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4D" w:rsidRPr="00260AEA" w:rsidRDefault="0041444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i/>
          <w:spacing w:val="-3"/>
          <w:sz w:val="20"/>
        </w:rPr>
      </w:pPr>
      <w:r>
        <w:rPr>
          <w:noProof/>
          <w:lang w:val="en-US"/>
        </w:rPr>
        <w:pict>
          <v:shapetype id="_x0000_t202" coordsize="21600,21600" o:spt="202" path="m,l,21600r21600,l21600,xe">
            <v:stroke joinstyle="miter"/>
            <v:path gradientshapeok="t" o:connecttype="rect"/>
          </v:shapetype>
          <v:shape id="_x0000_s1026" type="#_x0000_t202" style="position:absolute;margin-left:-6.75pt;margin-top:-37.05pt;width:462pt;height:50.25pt;z-index:251658240">
            <v:textbox>
              <w:txbxContent>
                <w:p w:rsidR="0041444D" w:rsidRPr="004F36EF" w:rsidRDefault="0041444D" w:rsidP="003A5852">
                  <w:pPr>
                    <w:jc w:val="center"/>
                    <w:rPr>
                      <w:rFonts w:ascii="Arial" w:hAnsi="Arial" w:cs="Arial"/>
                      <w:b/>
                      <w:bCs/>
                      <w:caps/>
                      <w:szCs w:val="24"/>
                      <w:lang w:val="en-US"/>
                    </w:rPr>
                  </w:pPr>
                  <w:r w:rsidRPr="004F36EF">
                    <w:rPr>
                      <w:rFonts w:ascii="Arial" w:hAnsi="Arial" w:cs="Arial"/>
                      <w:b/>
                      <w:bCs/>
                      <w:caps/>
                      <w:szCs w:val="24"/>
                      <w:lang w:val="en-US"/>
                    </w:rPr>
                    <w:t>programme</w:t>
                  </w:r>
                  <w:r w:rsidRPr="004F36EF">
                    <w:rPr>
                      <w:rStyle w:val="FootnoteReference"/>
                      <w:rFonts w:ascii="Arial" w:hAnsi="Arial" w:cs="Arial"/>
                      <w:b/>
                      <w:bCs/>
                      <w:caps/>
                      <w:szCs w:val="24"/>
                      <w:lang w:val="en-US"/>
                    </w:rPr>
                    <w:footnoteRef/>
                  </w:r>
                  <w:r w:rsidRPr="004F36EF">
                    <w:rPr>
                      <w:rFonts w:ascii="Arial" w:hAnsi="Arial" w:cs="Arial"/>
                      <w:b/>
                      <w:bCs/>
                      <w:caps/>
                      <w:szCs w:val="24"/>
                      <w:lang w:val="en-US"/>
                    </w:rPr>
                    <w:t xml:space="preserve"> NARRATIVE progress report</w:t>
                  </w:r>
                </w:p>
                <w:p w:rsidR="0041444D" w:rsidRPr="004F36EF" w:rsidRDefault="0041444D" w:rsidP="003A5852">
                  <w:pPr>
                    <w:jc w:val="center"/>
                    <w:rPr>
                      <w:rFonts w:ascii="Arial" w:hAnsi="Arial" w:cs="Arial"/>
                      <w:b/>
                      <w:bCs/>
                      <w:caps/>
                      <w:szCs w:val="24"/>
                      <w:lang w:val="en-US"/>
                    </w:rPr>
                  </w:pPr>
                  <w:r w:rsidRPr="004F36EF">
                    <w:rPr>
                      <w:rFonts w:ascii="Arial" w:hAnsi="Arial" w:cs="Arial"/>
                      <w:b/>
                      <w:bCs/>
                      <w:caps/>
                      <w:szCs w:val="24"/>
                      <w:lang w:val="en-US"/>
                    </w:rPr>
                    <w:t>“Building commodity Value Chains and Market Linkages for Farmers’ Associations”</w:t>
                  </w:r>
                </w:p>
                <w:p w:rsidR="0041444D" w:rsidRPr="003A5852" w:rsidRDefault="0041444D" w:rsidP="003A5852">
                  <w:pPr>
                    <w:rPr>
                      <w:szCs w:val="22"/>
                    </w:rPr>
                  </w:pPr>
                </w:p>
              </w:txbxContent>
            </v:textbox>
          </v:shape>
        </w:pict>
      </w:r>
      <w:r w:rsidRPr="00260AEA">
        <w:rPr>
          <w:rFonts w:ascii="Arial" w:hAnsi="Arial" w:cs="Arial"/>
          <w:i/>
          <w:spacing w:val="-3"/>
          <w:sz w:val="20"/>
        </w:rPr>
        <w:t xml:space="preserve"> (WFP)</w:t>
      </w:r>
    </w:p>
    <w:tbl>
      <w:tblPr>
        <w:tblpPr w:leftFromText="180" w:rightFromText="180" w:vertAnchor="text" w:tblpY="141"/>
        <w:tblW w:w="0" w:type="auto"/>
        <w:tblLook w:val="01E0"/>
      </w:tblPr>
      <w:tblGrid>
        <w:gridCol w:w="4732"/>
        <w:gridCol w:w="236"/>
        <w:gridCol w:w="4277"/>
      </w:tblGrid>
      <w:tr w:rsidR="0041444D" w:rsidRPr="00260AEA" w:rsidTr="00350F6C">
        <w:trPr>
          <w:trHeight w:val="773"/>
        </w:trPr>
        <w:tc>
          <w:tcPr>
            <w:tcW w:w="4732" w:type="dxa"/>
            <w:tcBorders>
              <w:top w:val="single" w:sz="4" w:space="0" w:color="auto"/>
              <w:left w:val="single" w:sz="4" w:space="0" w:color="auto"/>
              <w:right w:val="single" w:sz="4" w:space="0" w:color="auto"/>
            </w:tcBorders>
          </w:tcPr>
          <w:p w:rsidR="0041444D" w:rsidRPr="00260AEA" w:rsidRDefault="0041444D" w:rsidP="00350F6C">
            <w:pPr>
              <w:pStyle w:val="Heading2"/>
              <w:ind w:right="576" w:hanging="720"/>
              <w:rPr>
                <w:rFonts w:ascii="Arial" w:hAnsi="Arial" w:cs="Arial"/>
                <w:b w:val="0"/>
                <w:sz w:val="18"/>
                <w:szCs w:val="18"/>
                <w:lang w:val="en-US"/>
              </w:rPr>
            </w:pPr>
            <w:r w:rsidRPr="00260AEA">
              <w:rPr>
                <w:rFonts w:ascii="Arial" w:hAnsi="Arial" w:cs="Arial"/>
                <w:b w:val="0"/>
                <w:sz w:val="18"/>
                <w:szCs w:val="18"/>
                <w:lang w:val="en-US"/>
              </w:rPr>
              <w:t xml:space="preserve">Programme </w:t>
            </w:r>
          </w:p>
          <w:p w:rsidR="0041444D" w:rsidRPr="00260AEA" w:rsidRDefault="0041444D" w:rsidP="00350F6C">
            <w:pPr>
              <w:pStyle w:val="Heading2"/>
              <w:ind w:right="576" w:hanging="720"/>
              <w:rPr>
                <w:rFonts w:ascii="Arial" w:hAnsi="Arial" w:cs="Arial"/>
                <w:b w:val="0"/>
                <w:sz w:val="18"/>
                <w:szCs w:val="18"/>
                <w:lang w:val="en-US"/>
              </w:rPr>
            </w:pPr>
          </w:p>
          <w:p w:rsidR="0041444D" w:rsidRPr="00260AEA" w:rsidRDefault="0041444D" w:rsidP="00350F6C">
            <w:pPr>
              <w:pStyle w:val="Heading2"/>
              <w:ind w:right="576" w:hanging="720"/>
              <w:rPr>
                <w:rFonts w:ascii="Arial" w:hAnsi="Arial" w:cs="Arial"/>
                <w:b w:val="0"/>
                <w:sz w:val="18"/>
                <w:szCs w:val="18"/>
                <w:lang w:val="en-US"/>
              </w:rPr>
            </w:pPr>
            <w:r w:rsidRPr="00260AEA">
              <w:rPr>
                <w:rFonts w:ascii="Arial" w:hAnsi="Arial" w:cs="Arial"/>
                <w:b w:val="0"/>
                <w:sz w:val="18"/>
                <w:szCs w:val="18"/>
                <w:lang w:val="en-US"/>
              </w:rPr>
              <w:t>Title:</w:t>
            </w:r>
            <w:r w:rsidRPr="00260AEA">
              <w:rPr>
                <w:rFonts w:ascii="Arial" w:hAnsi="Arial" w:cs="Arial"/>
                <w:b w:val="0"/>
                <w:sz w:val="18"/>
                <w:szCs w:val="18"/>
              </w:rPr>
              <w:t xml:space="preserve"> </w:t>
            </w:r>
            <w:r w:rsidRPr="00260AEA">
              <w:rPr>
                <w:rFonts w:ascii="Arial" w:hAnsi="Arial" w:cs="Arial"/>
                <w:sz w:val="18"/>
                <w:szCs w:val="18"/>
              </w:rPr>
              <w:t>“Building Commodity Value Chains and Market Linkages for Farmers’ Associations:  UNJP/</w:t>
            </w:r>
          </w:p>
        </w:tc>
        <w:tc>
          <w:tcPr>
            <w:tcW w:w="236" w:type="dxa"/>
            <w:tcBorders>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p>
        </w:tc>
        <w:tc>
          <w:tcPr>
            <w:tcW w:w="4277" w:type="dxa"/>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r w:rsidRPr="00260AEA">
              <w:rPr>
                <w:rFonts w:ascii="Arial" w:hAnsi="Arial" w:cs="Arial"/>
                <w:b w:val="0"/>
                <w:sz w:val="18"/>
                <w:szCs w:val="18"/>
                <w:lang w:val="en-US"/>
              </w:rPr>
              <w:t>Report Number: 3</w:t>
            </w:r>
          </w:p>
        </w:tc>
      </w:tr>
      <w:tr w:rsidR="0041444D" w:rsidRPr="00260AEA" w:rsidTr="00350F6C">
        <w:trPr>
          <w:trHeight w:val="80"/>
        </w:trPr>
        <w:tc>
          <w:tcPr>
            <w:tcW w:w="4732" w:type="dxa"/>
            <w:tcBorders>
              <w:left w:val="single" w:sz="4" w:space="0" w:color="auto"/>
              <w:bottom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p w:rsidR="0041444D" w:rsidRPr="00260AEA" w:rsidRDefault="0041444D" w:rsidP="00350F6C">
            <w:pPr>
              <w:pStyle w:val="BodyText"/>
              <w:ind w:hanging="720"/>
              <w:jc w:val="left"/>
              <w:rPr>
                <w:rFonts w:ascii="Arial" w:hAnsi="Arial" w:cs="Arial"/>
                <w:sz w:val="18"/>
                <w:szCs w:val="18"/>
                <w:lang w:val="en-US"/>
              </w:rPr>
            </w:pPr>
          </w:p>
          <w:p w:rsidR="0041444D" w:rsidRPr="00260AEA" w:rsidRDefault="0041444D" w:rsidP="00350F6C">
            <w:pPr>
              <w:pStyle w:val="BodyText"/>
              <w:ind w:hanging="720"/>
              <w:jc w:val="left"/>
              <w:rPr>
                <w:rFonts w:ascii="Arial" w:hAnsi="Arial" w:cs="Arial"/>
                <w:sz w:val="18"/>
                <w:szCs w:val="18"/>
                <w:lang w:val="en-US"/>
              </w:rPr>
            </w:pPr>
          </w:p>
        </w:tc>
        <w:tc>
          <w:tcPr>
            <w:tcW w:w="236" w:type="dxa"/>
            <w:tcBorders>
              <w:left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tc>
        <w:tc>
          <w:tcPr>
            <w:tcW w:w="4277" w:type="dxa"/>
            <w:tcBorders>
              <w:left w:val="single" w:sz="4" w:space="0" w:color="auto"/>
              <w:bottom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tc>
      </w:tr>
    </w:tbl>
    <w:p w:rsidR="0041444D" w:rsidRPr="00260AEA" w:rsidRDefault="0041444D" w:rsidP="00DB6054">
      <w:pPr>
        <w:outlineLvl w:val="0"/>
        <w:rPr>
          <w:rFonts w:ascii="Arial" w:hAnsi="Arial" w:cs="Arial"/>
          <w:sz w:val="20"/>
        </w:rPr>
      </w:pPr>
    </w:p>
    <w:tbl>
      <w:tblPr>
        <w:tblpPr w:leftFromText="180" w:rightFromText="180" w:vertAnchor="text" w:horzAnchor="margin" w:tblpY="-29"/>
        <w:tblW w:w="0" w:type="auto"/>
        <w:tblLook w:val="01E0"/>
      </w:tblPr>
      <w:tblGrid>
        <w:gridCol w:w="4732"/>
        <w:gridCol w:w="236"/>
        <w:gridCol w:w="4277"/>
      </w:tblGrid>
      <w:tr w:rsidR="0041444D" w:rsidRPr="00260AEA" w:rsidTr="00350F6C">
        <w:trPr>
          <w:trHeight w:val="414"/>
        </w:trPr>
        <w:tc>
          <w:tcPr>
            <w:tcW w:w="4732" w:type="dxa"/>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r w:rsidRPr="00260AEA">
              <w:rPr>
                <w:rFonts w:ascii="Arial" w:hAnsi="Arial" w:cs="Arial"/>
                <w:b w:val="0"/>
                <w:sz w:val="18"/>
                <w:szCs w:val="18"/>
                <w:lang w:val="en-US"/>
              </w:rPr>
              <w:t>Participating UN Organiz</w:t>
            </w:r>
            <w:r>
              <w:rPr>
                <w:rFonts w:ascii="Arial" w:hAnsi="Arial" w:cs="Arial"/>
                <w:b w:val="0"/>
                <w:sz w:val="18"/>
                <w:szCs w:val="18"/>
                <w:lang w:val="en-US"/>
              </w:rPr>
              <w:t xml:space="preserve">ation(s): World Food Programme </w:t>
            </w:r>
            <w:r w:rsidRPr="00260AEA">
              <w:rPr>
                <w:rFonts w:ascii="Arial" w:hAnsi="Arial" w:cs="Arial"/>
                <w:b w:val="0"/>
                <w:sz w:val="18"/>
                <w:szCs w:val="18"/>
                <w:lang w:val="en-US"/>
              </w:rPr>
              <w:t>(WFP), Food and Agriculture Organization</w:t>
            </w:r>
            <w:r>
              <w:rPr>
                <w:rFonts w:ascii="Arial" w:hAnsi="Arial" w:cs="Arial"/>
                <w:b w:val="0"/>
                <w:sz w:val="18"/>
                <w:szCs w:val="18"/>
                <w:lang w:val="en-US"/>
              </w:rPr>
              <w:t xml:space="preserve"> </w:t>
            </w:r>
            <w:r w:rsidRPr="00260AEA">
              <w:rPr>
                <w:rFonts w:ascii="Arial" w:hAnsi="Arial" w:cs="Arial"/>
                <w:b w:val="0"/>
                <w:sz w:val="18"/>
                <w:szCs w:val="18"/>
                <w:lang w:val="en-US"/>
              </w:rPr>
              <w:t>(FAO) International Fund for Agricultural Development (IFAD)</w:t>
            </w:r>
          </w:p>
        </w:tc>
        <w:tc>
          <w:tcPr>
            <w:tcW w:w="236" w:type="dxa"/>
            <w:vMerge w:val="restart"/>
            <w:tcBorders>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p>
        </w:tc>
        <w:tc>
          <w:tcPr>
            <w:tcW w:w="4277" w:type="dxa"/>
            <w:vMerge w:val="restart"/>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r w:rsidRPr="00260AEA">
              <w:rPr>
                <w:rFonts w:ascii="Arial" w:hAnsi="Arial" w:cs="Arial"/>
                <w:b w:val="0"/>
                <w:sz w:val="18"/>
                <w:szCs w:val="18"/>
                <w:lang w:val="en-US"/>
              </w:rPr>
              <w:t>Cluster / Theme</w:t>
            </w:r>
            <w:r>
              <w:rPr>
                <w:rFonts w:ascii="Arial" w:hAnsi="Arial" w:cs="Arial"/>
                <w:b w:val="0"/>
                <w:sz w:val="18"/>
                <w:szCs w:val="18"/>
                <w:lang w:val="en-US"/>
              </w:rPr>
              <w:t xml:space="preserve"> </w:t>
            </w:r>
            <w:r w:rsidRPr="00260AEA">
              <w:rPr>
                <w:rFonts w:ascii="Arial" w:hAnsi="Arial" w:cs="Arial"/>
                <w:b w:val="0"/>
                <w:sz w:val="18"/>
                <w:szCs w:val="18"/>
                <w:lang w:val="en-US"/>
              </w:rPr>
              <w:t>/</w:t>
            </w:r>
            <w:r>
              <w:rPr>
                <w:rFonts w:ascii="Arial" w:hAnsi="Arial" w:cs="Arial"/>
                <w:b w:val="0"/>
                <w:sz w:val="18"/>
                <w:szCs w:val="18"/>
                <w:lang w:val="en-US"/>
              </w:rPr>
              <w:t xml:space="preserve"> </w:t>
            </w:r>
            <w:r w:rsidRPr="00260AEA">
              <w:rPr>
                <w:rFonts w:ascii="Arial" w:hAnsi="Arial" w:cs="Arial"/>
                <w:b w:val="0"/>
                <w:sz w:val="18"/>
                <w:szCs w:val="18"/>
                <w:lang w:val="en-US"/>
              </w:rPr>
              <w:t>Priority Area: Economic Pillar</w:t>
            </w:r>
          </w:p>
        </w:tc>
      </w:tr>
      <w:tr w:rsidR="0041444D" w:rsidRPr="00260AEA" w:rsidTr="00350F6C">
        <w:trPr>
          <w:trHeight w:val="414"/>
        </w:trPr>
        <w:tc>
          <w:tcPr>
            <w:tcW w:w="4732" w:type="dxa"/>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r w:rsidRPr="00260AEA">
              <w:rPr>
                <w:rFonts w:ascii="Arial" w:hAnsi="Arial" w:cs="Arial"/>
                <w:b w:val="0"/>
                <w:sz w:val="18"/>
                <w:szCs w:val="18"/>
                <w:lang w:val="en-US"/>
              </w:rPr>
              <w:t>Prepared by: Billy Mwiinga, Operations Manager, UNJP/P4P, World Food Programme</w:t>
            </w:r>
          </w:p>
          <w:p w:rsidR="0041444D" w:rsidRPr="00260AEA" w:rsidRDefault="0041444D" w:rsidP="00350F6C">
            <w:pPr>
              <w:rPr>
                <w:rFonts w:ascii="Arial" w:hAnsi="Arial" w:cs="Arial"/>
                <w:sz w:val="18"/>
                <w:szCs w:val="18"/>
                <w:lang w:val="en-US"/>
              </w:rPr>
            </w:pPr>
          </w:p>
          <w:p w:rsidR="0041444D" w:rsidRPr="00260AEA" w:rsidRDefault="0041444D" w:rsidP="00350F6C">
            <w:pPr>
              <w:rPr>
                <w:rFonts w:ascii="Arial" w:hAnsi="Arial" w:cs="Arial"/>
                <w:sz w:val="18"/>
                <w:szCs w:val="18"/>
                <w:lang w:val="en-US"/>
              </w:rPr>
            </w:pPr>
            <w:r w:rsidRPr="00260AEA">
              <w:rPr>
                <w:rFonts w:ascii="Arial" w:hAnsi="Arial" w:cs="Arial"/>
                <w:sz w:val="18"/>
                <w:szCs w:val="18"/>
                <w:lang w:val="en-US"/>
              </w:rPr>
              <w:t xml:space="preserve">Email:  </w:t>
            </w:r>
            <w:r w:rsidRPr="00260AEA">
              <w:rPr>
                <w:rFonts w:ascii="Arial" w:hAnsi="Arial" w:cs="Arial"/>
                <w:b/>
                <w:sz w:val="18"/>
                <w:szCs w:val="18"/>
                <w:lang w:val="en-US"/>
              </w:rPr>
              <w:t>billy.mwiinga@wfp.org</w:t>
            </w:r>
          </w:p>
          <w:p w:rsidR="0041444D" w:rsidRPr="00260AEA" w:rsidRDefault="0041444D" w:rsidP="00350F6C">
            <w:pPr>
              <w:rPr>
                <w:rFonts w:ascii="Arial" w:hAnsi="Arial" w:cs="Arial"/>
                <w:sz w:val="18"/>
                <w:szCs w:val="18"/>
                <w:lang w:val="en-US"/>
              </w:rPr>
            </w:pPr>
          </w:p>
        </w:tc>
        <w:tc>
          <w:tcPr>
            <w:tcW w:w="236" w:type="dxa"/>
            <w:vMerge/>
            <w:tcBorders>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p>
        </w:tc>
        <w:tc>
          <w:tcPr>
            <w:tcW w:w="4277" w:type="dxa"/>
            <w:vMerge/>
            <w:tcBorders>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p>
        </w:tc>
      </w:tr>
      <w:tr w:rsidR="0041444D" w:rsidRPr="00260AEA" w:rsidTr="00350F6C">
        <w:trPr>
          <w:trHeight w:val="80"/>
        </w:trPr>
        <w:tc>
          <w:tcPr>
            <w:tcW w:w="4732" w:type="dxa"/>
            <w:tcBorders>
              <w:left w:val="single" w:sz="4" w:space="0" w:color="auto"/>
              <w:bottom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tc>
        <w:tc>
          <w:tcPr>
            <w:tcW w:w="236" w:type="dxa"/>
            <w:tcBorders>
              <w:left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tc>
        <w:tc>
          <w:tcPr>
            <w:tcW w:w="4277" w:type="dxa"/>
            <w:tcBorders>
              <w:left w:val="single" w:sz="4" w:space="0" w:color="auto"/>
              <w:bottom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tc>
      </w:tr>
    </w:tbl>
    <w:tbl>
      <w:tblPr>
        <w:tblpPr w:leftFromText="180" w:rightFromText="180" w:vertAnchor="text" w:horzAnchor="margin" w:tblpYSpec="inside"/>
        <w:tblW w:w="0" w:type="auto"/>
        <w:tblLook w:val="01E0"/>
      </w:tblPr>
      <w:tblGrid>
        <w:gridCol w:w="4732"/>
        <w:gridCol w:w="236"/>
        <w:gridCol w:w="4277"/>
      </w:tblGrid>
      <w:tr w:rsidR="0041444D" w:rsidRPr="00260AEA" w:rsidTr="00350F6C">
        <w:tc>
          <w:tcPr>
            <w:tcW w:w="4732" w:type="dxa"/>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r w:rsidRPr="00260AEA">
              <w:rPr>
                <w:rFonts w:ascii="Arial" w:hAnsi="Arial" w:cs="Arial"/>
                <w:b w:val="0"/>
                <w:sz w:val="18"/>
                <w:szCs w:val="18"/>
                <w:lang w:val="en-US"/>
              </w:rPr>
              <w:t>Reporting Period:  Jan 2010-Dec 2010</w:t>
            </w:r>
          </w:p>
          <w:p w:rsidR="0041444D" w:rsidRPr="00260AEA" w:rsidRDefault="0041444D" w:rsidP="00350F6C">
            <w:pPr>
              <w:pStyle w:val="Heading2"/>
              <w:ind w:hanging="720"/>
              <w:rPr>
                <w:rFonts w:ascii="Arial" w:hAnsi="Arial" w:cs="Arial"/>
                <w:b w:val="0"/>
                <w:sz w:val="18"/>
                <w:szCs w:val="18"/>
                <w:lang w:val="en-US"/>
              </w:rPr>
            </w:pPr>
          </w:p>
        </w:tc>
        <w:tc>
          <w:tcPr>
            <w:tcW w:w="236" w:type="dxa"/>
            <w:tcBorders>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p>
        </w:tc>
        <w:tc>
          <w:tcPr>
            <w:tcW w:w="4277" w:type="dxa"/>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r w:rsidRPr="00260AEA">
              <w:rPr>
                <w:rFonts w:ascii="Arial" w:hAnsi="Arial" w:cs="Arial"/>
                <w:b w:val="0"/>
                <w:sz w:val="18"/>
                <w:szCs w:val="18"/>
                <w:lang w:val="en-US"/>
              </w:rPr>
              <w:t xml:space="preserve">Programme Budget:  </w:t>
            </w:r>
          </w:p>
          <w:p w:rsidR="0041444D" w:rsidRPr="00260AEA" w:rsidRDefault="0041444D" w:rsidP="00260AEA">
            <w:pPr>
              <w:rPr>
                <w:lang w:val="en-US"/>
              </w:rPr>
            </w:pPr>
          </w:p>
          <w:p w:rsidR="0041444D" w:rsidRPr="00260AEA" w:rsidRDefault="0041444D" w:rsidP="00350F6C">
            <w:pPr>
              <w:rPr>
                <w:rFonts w:ascii="Arial" w:hAnsi="Arial" w:cs="Arial"/>
                <w:bCs/>
                <w:sz w:val="18"/>
                <w:szCs w:val="18"/>
              </w:rPr>
            </w:pPr>
            <w:r w:rsidRPr="00260AEA">
              <w:rPr>
                <w:rFonts w:ascii="Arial" w:hAnsi="Arial" w:cs="Arial"/>
                <w:bCs/>
                <w:sz w:val="18"/>
                <w:szCs w:val="18"/>
              </w:rPr>
              <w:t>US  $3,135,000</w:t>
            </w:r>
          </w:p>
          <w:p w:rsidR="0041444D" w:rsidRPr="00260AEA" w:rsidRDefault="0041444D" w:rsidP="00260AEA">
            <w:pPr>
              <w:rPr>
                <w:rFonts w:ascii="Arial" w:hAnsi="Arial" w:cs="Arial"/>
                <w:b/>
                <w:sz w:val="18"/>
                <w:szCs w:val="18"/>
                <w:lang w:val="en-US"/>
              </w:rPr>
            </w:pPr>
          </w:p>
        </w:tc>
      </w:tr>
      <w:tr w:rsidR="0041444D" w:rsidRPr="00260AEA" w:rsidTr="00350F6C">
        <w:trPr>
          <w:trHeight w:val="80"/>
        </w:trPr>
        <w:tc>
          <w:tcPr>
            <w:tcW w:w="4732" w:type="dxa"/>
            <w:tcBorders>
              <w:left w:val="single" w:sz="4" w:space="0" w:color="auto"/>
              <w:bottom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tc>
        <w:tc>
          <w:tcPr>
            <w:tcW w:w="236" w:type="dxa"/>
            <w:tcBorders>
              <w:left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tc>
        <w:tc>
          <w:tcPr>
            <w:tcW w:w="4277" w:type="dxa"/>
            <w:tcBorders>
              <w:left w:val="single" w:sz="4" w:space="0" w:color="auto"/>
              <w:bottom w:val="single" w:sz="4" w:space="0" w:color="auto"/>
              <w:right w:val="single" w:sz="4" w:space="0" w:color="auto"/>
            </w:tcBorders>
          </w:tcPr>
          <w:p w:rsidR="0041444D" w:rsidRPr="00260AEA" w:rsidRDefault="0041444D" w:rsidP="00350F6C">
            <w:pPr>
              <w:pStyle w:val="BodyText"/>
              <w:ind w:hanging="720"/>
              <w:jc w:val="left"/>
              <w:rPr>
                <w:rFonts w:ascii="Arial" w:hAnsi="Arial" w:cs="Arial"/>
                <w:sz w:val="18"/>
                <w:szCs w:val="18"/>
                <w:lang w:val="en-US"/>
              </w:rPr>
            </w:pPr>
          </w:p>
        </w:tc>
      </w:tr>
    </w:tbl>
    <w:tbl>
      <w:tblPr>
        <w:tblpPr w:leftFromText="180" w:rightFromText="180" w:vertAnchor="text" w:horzAnchor="margin" w:tblpY="-67"/>
        <w:tblW w:w="0" w:type="auto"/>
        <w:tblLook w:val="01E0"/>
      </w:tblPr>
      <w:tblGrid>
        <w:gridCol w:w="4732"/>
        <w:gridCol w:w="236"/>
        <w:gridCol w:w="4277"/>
      </w:tblGrid>
      <w:tr w:rsidR="0041444D" w:rsidRPr="00260AEA" w:rsidTr="00350F6C">
        <w:tc>
          <w:tcPr>
            <w:tcW w:w="4732" w:type="dxa"/>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r w:rsidRPr="00260AEA">
              <w:rPr>
                <w:rFonts w:ascii="Arial" w:hAnsi="Arial" w:cs="Arial"/>
                <w:b w:val="0"/>
                <w:sz w:val="18"/>
                <w:szCs w:val="18"/>
                <w:lang w:val="en-US"/>
              </w:rPr>
              <w:t>List Implementing Partners:</w:t>
            </w:r>
          </w:p>
        </w:tc>
        <w:tc>
          <w:tcPr>
            <w:tcW w:w="236" w:type="dxa"/>
            <w:tcBorders>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p>
        </w:tc>
        <w:tc>
          <w:tcPr>
            <w:tcW w:w="4277" w:type="dxa"/>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b w:val="0"/>
                <w:sz w:val="18"/>
                <w:szCs w:val="18"/>
                <w:lang w:val="en-US"/>
              </w:rPr>
            </w:pPr>
            <w:r w:rsidRPr="00260AEA">
              <w:rPr>
                <w:rFonts w:ascii="Arial" w:hAnsi="Arial" w:cs="Arial"/>
                <w:b w:val="0"/>
                <w:sz w:val="18"/>
                <w:szCs w:val="18"/>
                <w:lang w:val="en-US"/>
              </w:rPr>
              <w:t>Programme Coverage/Scope:</w:t>
            </w:r>
          </w:p>
        </w:tc>
      </w:tr>
      <w:tr w:rsidR="0041444D" w:rsidRPr="00260AEA" w:rsidTr="00350F6C">
        <w:trPr>
          <w:trHeight w:val="459"/>
        </w:trPr>
        <w:tc>
          <w:tcPr>
            <w:tcW w:w="4732" w:type="dxa"/>
            <w:tcBorders>
              <w:left w:val="single" w:sz="4" w:space="0" w:color="auto"/>
              <w:bottom w:val="single" w:sz="4" w:space="0" w:color="auto"/>
              <w:right w:val="single" w:sz="4" w:space="0" w:color="auto"/>
            </w:tcBorders>
          </w:tcPr>
          <w:p w:rsidR="0041444D" w:rsidRPr="00260AEA" w:rsidRDefault="0041444D" w:rsidP="00350F6C">
            <w:pPr>
              <w:pStyle w:val="BodyText"/>
              <w:widowControl/>
              <w:numPr>
                <w:ilvl w:val="0"/>
                <w:numId w:val="5"/>
                <w:numberingChange w:id="0" w:author="Unknown" w:date="2011-03-21T14:54:00Z" w:original=""/>
              </w:numPr>
              <w:tabs>
                <w:tab w:val="clear" w:pos="360"/>
              </w:tabs>
              <w:jc w:val="left"/>
              <w:rPr>
                <w:rFonts w:ascii="Arial" w:hAnsi="Arial" w:cs="Arial"/>
                <w:i/>
                <w:sz w:val="18"/>
                <w:szCs w:val="18"/>
                <w:lang w:val="en-US"/>
              </w:rPr>
            </w:pPr>
            <w:r w:rsidRPr="00260AEA">
              <w:rPr>
                <w:rFonts w:ascii="Arial" w:hAnsi="Arial" w:cs="Arial"/>
                <w:i/>
                <w:sz w:val="18"/>
                <w:szCs w:val="18"/>
                <w:lang w:val="en-US"/>
              </w:rPr>
              <w:t xml:space="preserve">FAO, WFP, IFAD </w:t>
            </w:r>
          </w:p>
          <w:p w:rsidR="0041444D" w:rsidRPr="00260AEA" w:rsidRDefault="0041444D" w:rsidP="00350F6C">
            <w:pPr>
              <w:pStyle w:val="BodyText"/>
              <w:widowControl/>
              <w:numPr>
                <w:ilvl w:val="0"/>
                <w:numId w:val="5"/>
                <w:numberingChange w:id="1" w:author="Unknown" w:date="2011-03-21T14:54:00Z" w:original=""/>
              </w:numPr>
              <w:tabs>
                <w:tab w:val="clear" w:pos="360"/>
              </w:tabs>
              <w:jc w:val="left"/>
              <w:rPr>
                <w:rFonts w:ascii="Arial" w:hAnsi="Arial" w:cs="Arial"/>
                <w:i/>
                <w:sz w:val="18"/>
                <w:szCs w:val="18"/>
                <w:lang w:val="it-IT"/>
              </w:rPr>
            </w:pPr>
            <w:r w:rsidRPr="00260AEA">
              <w:rPr>
                <w:rFonts w:ascii="Arial" w:hAnsi="Arial" w:cs="Arial"/>
                <w:i/>
                <w:sz w:val="18"/>
                <w:szCs w:val="18"/>
                <w:lang w:val="it-IT"/>
              </w:rPr>
              <w:t>CARE, WVI, CLUSA, ACDI/VOCA, ADRA, ADIPSA</w:t>
            </w:r>
          </w:p>
          <w:p w:rsidR="0041444D" w:rsidRPr="00260AEA" w:rsidRDefault="0041444D" w:rsidP="00350F6C">
            <w:pPr>
              <w:pStyle w:val="BodyText"/>
              <w:widowControl/>
              <w:numPr>
                <w:ilvl w:val="0"/>
                <w:numId w:val="5"/>
                <w:numberingChange w:id="2" w:author="Unknown" w:date="2011-03-21T14:54:00Z" w:original=""/>
              </w:numPr>
              <w:tabs>
                <w:tab w:val="clear" w:pos="360"/>
              </w:tabs>
              <w:jc w:val="left"/>
              <w:rPr>
                <w:rFonts w:ascii="Arial" w:hAnsi="Arial" w:cs="Arial"/>
                <w:i/>
                <w:sz w:val="18"/>
                <w:szCs w:val="18"/>
                <w:lang w:val="en-US"/>
              </w:rPr>
            </w:pPr>
            <w:r w:rsidRPr="00260AEA">
              <w:rPr>
                <w:rFonts w:ascii="Arial" w:hAnsi="Arial" w:cs="Arial"/>
                <w:i/>
                <w:sz w:val="18"/>
                <w:szCs w:val="18"/>
                <w:lang w:val="en-US"/>
              </w:rPr>
              <w:t xml:space="preserve"> IKURU  </w:t>
            </w:r>
          </w:p>
          <w:p w:rsidR="0041444D" w:rsidRPr="00260AEA" w:rsidRDefault="0041444D" w:rsidP="00350F6C">
            <w:pPr>
              <w:pStyle w:val="BodyText"/>
              <w:jc w:val="left"/>
              <w:rPr>
                <w:rFonts w:ascii="Arial" w:hAnsi="Arial" w:cs="Arial"/>
                <w:sz w:val="18"/>
                <w:szCs w:val="18"/>
                <w:lang w:val="en-US"/>
              </w:rPr>
            </w:pPr>
          </w:p>
          <w:p w:rsidR="0041444D" w:rsidRPr="00260AEA" w:rsidRDefault="0041444D" w:rsidP="00350F6C">
            <w:pPr>
              <w:pStyle w:val="BodyText"/>
              <w:jc w:val="left"/>
              <w:rPr>
                <w:rFonts w:ascii="Arial" w:hAnsi="Arial" w:cs="Arial"/>
                <w:sz w:val="18"/>
                <w:szCs w:val="18"/>
                <w:lang w:val="en-US"/>
              </w:rPr>
            </w:pPr>
          </w:p>
        </w:tc>
        <w:tc>
          <w:tcPr>
            <w:tcW w:w="236" w:type="dxa"/>
            <w:tcBorders>
              <w:left w:val="single" w:sz="4" w:space="0" w:color="auto"/>
              <w:right w:val="single" w:sz="4" w:space="0" w:color="auto"/>
            </w:tcBorders>
          </w:tcPr>
          <w:p w:rsidR="0041444D" w:rsidRPr="00260AEA" w:rsidRDefault="0041444D" w:rsidP="00350F6C">
            <w:pPr>
              <w:pStyle w:val="BodyText"/>
              <w:jc w:val="left"/>
              <w:rPr>
                <w:rFonts w:ascii="Arial" w:hAnsi="Arial" w:cs="Arial"/>
                <w:sz w:val="18"/>
                <w:szCs w:val="18"/>
                <w:lang w:val="en-US"/>
              </w:rPr>
            </w:pPr>
          </w:p>
        </w:tc>
        <w:tc>
          <w:tcPr>
            <w:tcW w:w="4277" w:type="dxa"/>
            <w:tcBorders>
              <w:left w:val="single" w:sz="4" w:space="0" w:color="auto"/>
              <w:bottom w:val="single" w:sz="4" w:space="0" w:color="auto"/>
              <w:right w:val="single" w:sz="4" w:space="0" w:color="auto"/>
            </w:tcBorders>
          </w:tcPr>
          <w:p w:rsidR="0041444D" w:rsidRPr="00260AEA" w:rsidRDefault="0041444D" w:rsidP="00350F6C">
            <w:pPr>
              <w:pStyle w:val="BodyText"/>
              <w:jc w:val="left"/>
              <w:rPr>
                <w:rFonts w:ascii="Arial" w:hAnsi="Arial" w:cs="Arial"/>
                <w:i/>
                <w:sz w:val="18"/>
                <w:szCs w:val="18"/>
                <w:lang w:val="it-IT"/>
              </w:rPr>
            </w:pPr>
            <w:r w:rsidRPr="00260AEA">
              <w:rPr>
                <w:rFonts w:ascii="Arial" w:hAnsi="Arial" w:cs="Arial"/>
                <w:i/>
                <w:sz w:val="18"/>
                <w:szCs w:val="18"/>
                <w:lang w:val="it-IT"/>
              </w:rPr>
              <w:t>Nampula, Sofala, Zambezia, Tete and Manica.</w:t>
            </w:r>
          </w:p>
          <w:p w:rsidR="0041444D" w:rsidRPr="00260AEA" w:rsidRDefault="0041444D" w:rsidP="00350F6C">
            <w:pPr>
              <w:pStyle w:val="BodyText"/>
              <w:jc w:val="left"/>
              <w:rPr>
                <w:rFonts w:ascii="Arial" w:hAnsi="Arial" w:cs="Arial"/>
                <w:sz w:val="18"/>
                <w:szCs w:val="18"/>
                <w:lang w:val="it-IT"/>
              </w:rPr>
            </w:pPr>
          </w:p>
        </w:tc>
      </w:tr>
    </w:tbl>
    <w:p w:rsidR="0041444D" w:rsidRPr="00EE00DD" w:rsidRDefault="0041444D" w:rsidP="00DB6054">
      <w:pPr>
        <w:rPr>
          <w:rFonts w:ascii="Arial" w:hAnsi="Arial" w:cs="Arial"/>
          <w:color w:val="FF0000"/>
          <w:sz w:val="20"/>
          <w:lang w:val="en-US"/>
        </w:rPr>
      </w:pPr>
    </w:p>
    <w:tbl>
      <w:tblPr>
        <w:tblpPr w:leftFromText="180" w:rightFromText="180" w:vertAnchor="text" w:tblpY="-45"/>
        <w:tblW w:w="0" w:type="auto"/>
        <w:tblLook w:val="01E0"/>
      </w:tblPr>
      <w:tblGrid>
        <w:gridCol w:w="4732"/>
        <w:gridCol w:w="236"/>
        <w:gridCol w:w="4277"/>
      </w:tblGrid>
      <w:tr w:rsidR="0041444D" w:rsidRPr="00EE00DD" w:rsidTr="00350F6C">
        <w:tc>
          <w:tcPr>
            <w:tcW w:w="4732" w:type="dxa"/>
            <w:tcBorders>
              <w:top w:val="single" w:sz="4" w:space="0" w:color="auto"/>
              <w:left w:val="single" w:sz="4" w:space="0" w:color="auto"/>
              <w:right w:val="single" w:sz="4" w:space="0" w:color="auto"/>
            </w:tcBorders>
          </w:tcPr>
          <w:p w:rsidR="0041444D" w:rsidRPr="00260AEA" w:rsidRDefault="0041444D" w:rsidP="00350F6C">
            <w:pPr>
              <w:pStyle w:val="Heading2"/>
              <w:ind w:hanging="720"/>
              <w:rPr>
                <w:rFonts w:ascii="Arial" w:hAnsi="Arial" w:cs="Arial"/>
                <w:sz w:val="18"/>
                <w:szCs w:val="18"/>
                <w:lang w:val="en-US"/>
              </w:rPr>
            </w:pPr>
            <w:r w:rsidRPr="00260AEA">
              <w:rPr>
                <w:rFonts w:ascii="Arial" w:hAnsi="Arial" w:cs="Arial"/>
                <w:sz w:val="18"/>
                <w:szCs w:val="18"/>
                <w:lang w:val="en-US"/>
              </w:rPr>
              <w:t>Abbreviations and acronyms:</w:t>
            </w:r>
          </w:p>
          <w:p w:rsidR="0041444D" w:rsidRPr="00260AEA" w:rsidRDefault="0041444D" w:rsidP="00350F6C">
            <w:pPr>
              <w:rPr>
                <w:lang w:val="en-US"/>
              </w:rPr>
            </w:pPr>
          </w:p>
        </w:tc>
        <w:tc>
          <w:tcPr>
            <w:tcW w:w="236" w:type="dxa"/>
            <w:tcBorders>
              <w:left w:val="single" w:sz="4" w:space="0" w:color="auto"/>
              <w:right w:val="single" w:sz="4" w:space="0" w:color="auto"/>
            </w:tcBorders>
          </w:tcPr>
          <w:p w:rsidR="0041444D" w:rsidRPr="00EE00DD" w:rsidRDefault="0041444D" w:rsidP="00350F6C">
            <w:pPr>
              <w:pStyle w:val="Heading2"/>
              <w:ind w:hanging="720"/>
              <w:rPr>
                <w:rFonts w:ascii="Arial" w:hAnsi="Arial" w:cs="Arial"/>
                <w:b w:val="0"/>
                <w:color w:val="FF0000"/>
                <w:sz w:val="20"/>
                <w:lang w:val="en-US"/>
              </w:rPr>
            </w:pPr>
          </w:p>
        </w:tc>
        <w:tc>
          <w:tcPr>
            <w:tcW w:w="4277" w:type="dxa"/>
            <w:tcBorders>
              <w:top w:val="single" w:sz="4" w:space="0" w:color="auto"/>
              <w:left w:val="single" w:sz="4" w:space="0" w:color="auto"/>
              <w:right w:val="single" w:sz="4" w:space="0" w:color="auto"/>
            </w:tcBorders>
          </w:tcPr>
          <w:p w:rsidR="0041444D" w:rsidRPr="00260AEA" w:rsidRDefault="0041444D" w:rsidP="00350F6C">
            <w:pPr>
              <w:pStyle w:val="Heading2"/>
              <w:ind w:left="0" w:right="29"/>
              <w:rPr>
                <w:rFonts w:ascii="Arial" w:hAnsi="Arial" w:cs="Arial"/>
                <w:b w:val="0"/>
                <w:sz w:val="18"/>
                <w:szCs w:val="18"/>
                <w:lang w:val="en-US"/>
              </w:rPr>
            </w:pPr>
            <w:r w:rsidRPr="00260AEA">
              <w:rPr>
                <w:rFonts w:ascii="Arial" w:hAnsi="Arial" w:cs="Arial"/>
                <w:b w:val="0"/>
                <w:sz w:val="18"/>
                <w:szCs w:val="18"/>
                <w:lang w:val="en-US"/>
              </w:rPr>
              <w:t>Programme Duration/Closed Programme:</w:t>
            </w:r>
          </w:p>
        </w:tc>
      </w:tr>
      <w:tr w:rsidR="0041444D" w:rsidRPr="00EE00DD" w:rsidTr="00350F6C">
        <w:trPr>
          <w:trHeight w:val="783"/>
        </w:trPr>
        <w:tc>
          <w:tcPr>
            <w:tcW w:w="4732" w:type="dxa"/>
            <w:tcBorders>
              <w:left w:val="single" w:sz="4" w:space="0" w:color="auto"/>
              <w:bottom w:val="single" w:sz="4" w:space="0" w:color="auto"/>
              <w:right w:val="single" w:sz="4" w:space="0" w:color="auto"/>
            </w:tcBorders>
          </w:tcPr>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CARE: Care International</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CLUSA: Cooperative League of the United States of America</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 xml:space="preserve">FAO: Food and Agriculture Organization of the United Nations </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UNDAF: United Nations Development Assistance Framework</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 xml:space="preserve">MINAG: Ministry of Agriculture </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MPD: Ministry  of Planning and Development</w:t>
            </w:r>
          </w:p>
          <w:p w:rsidR="0041444D" w:rsidRPr="00260AEA" w:rsidRDefault="0041444D" w:rsidP="00350F6C">
            <w:pPr>
              <w:rPr>
                <w:rFonts w:ascii="Arial" w:hAnsi="Arial" w:cs="Arial"/>
                <w:i/>
                <w:sz w:val="16"/>
                <w:szCs w:val="16"/>
                <w:lang w:val="pt-PT"/>
              </w:rPr>
            </w:pPr>
            <w:r w:rsidRPr="00260AEA">
              <w:rPr>
                <w:rFonts w:ascii="Arial" w:hAnsi="Arial" w:cs="Arial"/>
                <w:i/>
                <w:sz w:val="16"/>
                <w:szCs w:val="16"/>
                <w:lang w:val="pt-PT"/>
              </w:rPr>
              <w:t>INNOQ: Instituto Nacional de Normas e Controle de Qualidade</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NGO: Non-governmental Organization</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PARPA: Poverty Reduction Strategy Plan</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P4P: Purchase for Progress</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UN: United Nations</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AGRA: Alliance for a Green Revolution in Africa</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ADIPSA:Apoio As Iniciativas Privadas No Sector Agrario</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ADRA:Agencia Adventista de Desenvolvimento e Recursos Assistenciais</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 xml:space="preserve">UNVs:  United Nations Volunteers </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WFP: World Food Programme</w:t>
            </w:r>
          </w:p>
          <w:p w:rsidR="0041444D" w:rsidRPr="00260AEA" w:rsidRDefault="0041444D" w:rsidP="00350F6C">
            <w:pPr>
              <w:rPr>
                <w:rFonts w:ascii="Arial" w:hAnsi="Arial" w:cs="Arial"/>
                <w:i/>
                <w:sz w:val="16"/>
                <w:szCs w:val="16"/>
                <w:lang w:val="en-US"/>
              </w:rPr>
            </w:pPr>
            <w:r w:rsidRPr="00260AEA">
              <w:rPr>
                <w:rFonts w:ascii="Arial" w:hAnsi="Arial" w:cs="Arial"/>
                <w:i/>
                <w:sz w:val="16"/>
                <w:szCs w:val="16"/>
                <w:lang w:val="en-US"/>
              </w:rPr>
              <w:t>WVI: World Vision International</w:t>
            </w:r>
          </w:p>
          <w:p w:rsidR="0041444D" w:rsidRPr="00260AEA" w:rsidRDefault="0041444D" w:rsidP="00350F6C">
            <w:pPr>
              <w:rPr>
                <w:rFonts w:ascii="Arial" w:hAnsi="Arial" w:cs="Arial"/>
                <w:i/>
                <w:sz w:val="20"/>
                <w:lang w:val="en-US"/>
              </w:rPr>
            </w:pPr>
          </w:p>
        </w:tc>
        <w:tc>
          <w:tcPr>
            <w:tcW w:w="236" w:type="dxa"/>
            <w:tcBorders>
              <w:left w:val="single" w:sz="4" w:space="0" w:color="auto"/>
              <w:right w:val="single" w:sz="4" w:space="0" w:color="auto"/>
            </w:tcBorders>
          </w:tcPr>
          <w:p w:rsidR="0041444D" w:rsidRPr="00EE00DD" w:rsidRDefault="0041444D" w:rsidP="00350F6C">
            <w:pPr>
              <w:pStyle w:val="BodyText"/>
              <w:jc w:val="left"/>
              <w:rPr>
                <w:rFonts w:ascii="Arial" w:hAnsi="Arial" w:cs="Arial"/>
                <w:color w:val="FF0000"/>
                <w:sz w:val="20"/>
                <w:lang w:val="en-US"/>
              </w:rPr>
            </w:pPr>
          </w:p>
        </w:tc>
        <w:tc>
          <w:tcPr>
            <w:tcW w:w="4277" w:type="dxa"/>
            <w:tcBorders>
              <w:left w:val="single" w:sz="4" w:space="0" w:color="auto"/>
              <w:bottom w:val="single" w:sz="4" w:space="0" w:color="auto"/>
              <w:right w:val="single" w:sz="4" w:space="0" w:color="auto"/>
            </w:tcBorders>
          </w:tcPr>
          <w:p w:rsidR="0041444D" w:rsidRPr="00260AEA" w:rsidRDefault="0041444D" w:rsidP="00350F6C">
            <w:pPr>
              <w:pStyle w:val="BodyText"/>
              <w:widowControl/>
              <w:numPr>
                <w:ilvl w:val="0"/>
                <w:numId w:val="4"/>
                <w:numberingChange w:id="3" w:author="Unknown" w:date="2011-03-21T14:54:00Z" w:original=""/>
              </w:numPr>
              <w:tabs>
                <w:tab w:val="clear" w:pos="720"/>
              </w:tabs>
              <w:spacing w:before="60" w:after="60"/>
              <w:ind w:left="432"/>
              <w:jc w:val="left"/>
              <w:rPr>
                <w:rFonts w:ascii="Arial" w:hAnsi="Arial" w:cs="Arial"/>
                <w:i/>
                <w:sz w:val="18"/>
                <w:szCs w:val="18"/>
                <w:lang w:val="en-US"/>
              </w:rPr>
            </w:pPr>
            <w:r w:rsidRPr="00260AEA">
              <w:rPr>
                <w:rFonts w:ascii="Arial" w:hAnsi="Arial" w:cs="Arial"/>
                <w:i/>
                <w:sz w:val="18"/>
                <w:szCs w:val="18"/>
                <w:lang w:val="en-US"/>
              </w:rPr>
              <w:t xml:space="preserve">Duration:  </w:t>
            </w:r>
            <w:r>
              <w:rPr>
                <w:rFonts w:ascii="Arial" w:hAnsi="Arial" w:cs="Arial"/>
                <w:i/>
                <w:sz w:val="18"/>
                <w:szCs w:val="18"/>
                <w:lang w:val="en-US"/>
              </w:rPr>
              <w:t>3</w:t>
            </w:r>
            <w:r w:rsidRPr="00260AEA">
              <w:rPr>
                <w:rFonts w:ascii="Arial" w:hAnsi="Arial" w:cs="Arial"/>
                <w:i/>
                <w:sz w:val="18"/>
                <w:szCs w:val="18"/>
                <w:lang w:val="en-US"/>
              </w:rPr>
              <w:t xml:space="preserve"> years</w:t>
            </w:r>
          </w:p>
          <w:p w:rsidR="0041444D" w:rsidRPr="00260AEA" w:rsidRDefault="0041444D" w:rsidP="00350F6C">
            <w:pPr>
              <w:pStyle w:val="BodyText"/>
              <w:widowControl/>
              <w:spacing w:before="60" w:after="60"/>
              <w:ind w:left="72"/>
              <w:jc w:val="left"/>
              <w:rPr>
                <w:rFonts w:ascii="Arial" w:hAnsi="Arial" w:cs="Arial"/>
                <w:i/>
                <w:sz w:val="18"/>
                <w:szCs w:val="18"/>
                <w:lang w:val="en-US"/>
              </w:rPr>
            </w:pPr>
          </w:p>
        </w:tc>
      </w:tr>
    </w:tbl>
    <w:p w:rsidR="0041444D" w:rsidRPr="00EE00DD" w:rsidRDefault="0041444D" w:rsidP="00DB6054">
      <w:pPr>
        <w:ind w:hanging="720"/>
        <w:rPr>
          <w:rFonts w:ascii="Arial" w:hAnsi="Arial" w:cs="Arial"/>
          <w:color w:val="FF0000"/>
          <w:sz w:val="20"/>
          <w:lang w:val="en-US"/>
        </w:rPr>
      </w:pPr>
    </w:p>
    <w:p w:rsidR="0041444D" w:rsidRPr="00EE00DD" w:rsidRDefault="0041444D" w:rsidP="00DB6054">
      <w:pPr>
        <w:ind w:hanging="720"/>
        <w:rPr>
          <w:rFonts w:ascii="Arial" w:hAnsi="Arial" w:cs="Arial"/>
          <w:color w:val="FF0000"/>
          <w:sz w:val="20"/>
          <w:lang w:val="en-US"/>
        </w:rPr>
      </w:pPr>
    </w:p>
    <w:p w:rsidR="0041444D" w:rsidRPr="00260AEA" w:rsidRDefault="0041444D">
      <w:pPr>
        <w:pStyle w:val="Heading1"/>
        <w:widowControl/>
        <w:numPr>
          <w:ilvl w:val="0"/>
          <w:numId w:val="28"/>
          <w:numberingChange w:id="4" w:author="Unknown" w:date="2011-03-21T14:54:00Z" w:original="%1:1:1:."/>
        </w:numPr>
        <w:tabs>
          <w:tab w:val="clear" w:pos="4680"/>
          <w:tab w:val="left" w:pos="360"/>
        </w:tabs>
        <w:spacing w:before="240" w:after="120"/>
        <w:jc w:val="both"/>
        <w:rPr>
          <w:rFonts w:ascii="Arial" w:hAnsi="Arial" w:cs="Arial"/>
          <w:sz w:val="20"/>
          <w:lang w:val="en-US"/>
        </w:rPr>
      </w:pPr>
      <w:r w:rsidRPr="00260AEA">
        <w:rPr>
          <w:rFonts w:ascii="Arial" w:hAnsi="Arial" w:cs="Arial"/>
          <w:sz w:val="20"/>
          <w:lang w:val="en-US"/>
        </w:rPr>
        <w:t>Background and Purpose</w:t>
      </w:r>
    </w:p>
    <w:p w:rsidR="0041444D" w:rsidRPr="00260AEA" w:rsidRDefault="0041444D" w:rsidP="009505C7">
      <w:pPr>
        <w:jc w:val="both"/>
        <w:rPr>
          <w:rFonts w:ascii="Arial" w:hAnsi="Arial" w:cs="Arial"/>
          <w:sz w:val="20"/>
        </w:rPr>
      </w:pPr>
      <w:r w:rsidRPr="00260AEA">
        <w:rPr>
          <w:rFonts w:ascii="Arial" w:hAnsi="Arial" w:cs="Arial"/>
          <w:sz w:val="20"/>
        </w:rPr>
        <w:t xml:space="preserve">Since the devastating civil war ended in 1992 Mozambique has enjoyed remarkable recovery, achieving an average annual </w:t>
      </w:r>
      <w:r>
        <w:rPr>
          <w:rFonts w:ascii="Arial" w:hAnsi="Arial" w:cs="Arial"/>
          <w:sz w:val="20"/>
        </w:rPr>
        <w:t xml:space="preserve">economic growth </w:t>
      </w:r>
      <w:r w:rsidRPr="00260AEA">
        <w:rPr>
          <w:rFonts w:ascii="Arial" w:hAnsi="Arial" w:cs="Arial"/>
          <w:sz w:val="20"/>
        </w:rPr>
        <w:t>rate  of 8</w:t>
      </w:r>
      <w:r>
        <w:rPr>
          <w:rFonts w:ascii="Arial" w:hAnsi="Arial" w:cs="Arial"/>
          <w:sz w:val="20"/>
        </w:rPr>
        <w:t>%</w:t>
      </w:r>
      <w:r w:rsidRPr="00260AEA">
        <w:rPr>
          <w:rFonts w:ascii="Arial" w:hAnsi="Arial" w:cs="Arial"/>
          <w:sz w:val="20"/>
        </w:rPr>
        <w:t xml:space="preserve"> between 1996 and 2007. As a result, the poverty headcount index fell by 15</w:t>
      </w:r>
      <w:r>
        <w:rPr>
          <w:rFonts w:ascii="Arial" w:hAnsi="Arial" w:cs="Arial"/>
          <w:sz w:val="20"/>
        </w:rPr>
        <w:t>%</w:t>
      </w:r>
      <w:r w:rsidRPr="00260AEA">
        <w:rPr>
          <w:rFonts w:ascii="Arial" w:hAnsi="Arial" w:cs="Arial"/>
          <w:sz w:val="20"/>
        </w:rPr>
        <w:t xml:space="preserve"> between 1997 and 2003, </w:t>
      </w:r>
      <w:r>
        <w:rPr>
          <w:rFonts w:ascii="Arial" w:hAnsi="Arial" w:cs="Arial"/>
          <w:sz w:val="20"/>
        </w:rPr>
        <w:t>lifting</w:t>
      </w:r>
      <w:r w:rsidRPr="00260AEA">
        <w:rPr>
          <w:rFonts w:ascii="Arial" w:hAnsi="Arial" w:cs="Arial"/>
          <w:sz w:val="20"/>
        </w:rPr>
        <w:t xml:space="preserve"> almost 3 million people above the poverty line.  However, the country faces a number of challenges</w:t>
      </w:r>
      <w:r>
        <w:rPr>
          <w:rFonts w:ascii="Arial" w:hAnsi="Arial" w:cs="Arial"/>
          <w:sz w:val="20"/>
        </w:rPr>
        <w:t>, including</w:t>
      </w:r>
      <w:r w:rsidRPr="00260AEA">
        <w:rPr>
          <w:rFonts w:ascii="Arial" w:hAnsi="Arial" w:cs="Arial"/>
          <w:sz w:val="20"/>
        </w:rPr>
        <w:t xml:space="preserve"> rising income inequality</w:t>
      </w:r>
      <w:r>
        <w:rPr>
          <w:rFonts w:ascii="Arial" w:hAnsi="Arial" w:cs="Arial"/>
          <w:sz w:val="20"/>
        </w:rPr>
        <w:t>,</w:t>
      </w:r>
      <w:r w:rsidRPr="00260AEA">
        <w:rPr>
          <w:rFonts w:ascii="Arial" w:hAnsi="Arial" w:cs="Arial"/>
          <w:sz w:val="20"/>
        </w:rPr>
        <w:t xml:space="preserve"> limited access to social services</w:t>
      </w:r>
      <w:r>
        <w:rPr>
          <w:rFonts w:ascii="Arial" w:hAnsi="Arial" w:cs="Arial"/>
          <w:sz w:val="20"/>
        </w:rPr>
        <w:t>,</w:t>
      </w:r>
      <w:r w:rsidRPr="00260AEA">
        <w:rPr>
          <w:rFonts w:ascii="Arial" w:hAnsi="Arial" w:cs="Arial"/>
          <w:sz w:val="20"/>
        </w:rPr>
        <w:t xml:space="preserve"> food insecurity</w:t>
      </w:r>
      <w:r>
        <w:rPr>
          <w:rFonts w:ascii="Arial" w:hAnsi="Arial" w:cs="Arial"/>
          <w:sz w:val="20"/>
        </w:rPr>
        <w:t>,</w:t>
      </w:r>
      <w:r w:rsidRPr="00260AEA">
        <w:rPr>
          <w:rFonts w:ascii="Arial" w:hAnsi="Arial" w:cs="Arial"/>
          <w:sz w:val="20"/>
        </w:rPr>
        <w:t xml:space="preserve"> high incidence of HIV and AIDS</w:t>
      </w:r>
      <w:r>
        <w:rPr>
          <w:rFonts w:ascii="Arial" w:hAnsi="Arial" w:cs="Arial"/>
          <w:sz w:val="20"/>
        </w:rPr>
        <w:t>,</w:t>
      </w:r>
      <w:r w:rsidRPr="00260AEA">
        <w:rPr>
          <w:rFonts w:ascii="Arial" w:hAnsi="Arial" w:cs="Arial"/>
          <w:sz w:val="20"/>
        </w:rPr>
        <w:t xml:space="preserve"> high unemployment rates and high food prices. </w:t>
      </w:r>
      <w:r>
        <w:rPr>
          <w:rFonts w:ascii="Arial" w:hAnsi="Arial" w:cs="Arial"/>
          <w:sz w:val="20"/>
        </w:rPr>
        <w:t>64%</w:t>
      </w:r>
      <w:r w:rsidRPr="00260AEA">
        <w:rPr>
          <w:rFonts w:ascii="Arial" w:hAnsi="Arial" w:cs="Arial"/>
          <w:sz w:val="20"/>
        </w:rPr>
        <w:t xml:space="preserve"> of the population live in the rural areas and are dependent on subsistence farming for their livelihood. A significant proportion of the </w:t>
      </w:r>
      <w:r>
        <w:rPr>
          <w:rFonts w:ascii="Arial" w:hAnsi="Arial" w:cs="Arial"/>
          <w:sz w:val="20"/>
        </w:rPr>
        <w:t xml:space="preserve">rural </w:t>
      </w:r>
      <w:r w:rsidRPr="00260AEA">
        <w:rPr>
          <w:rFonts w:ascii="Arial" w:hAnsi="Arial" w:cs="Arial"/>
          <w:sz w:val="20"/>
        </w:rPr>
        <w:t xml:space="preserve">population generally produces only enough food to last 3-6 months. Food storage facilities for most of these households are either </w:t>
      </w:r>
      <w:r>
        <w:rPr>
          <w:rFonts w:ascii="Arial" w:hAnsi="Arial" w:cs="Arial"/>
          <w:sz w:val="20"/>
        </w:rPr>
        <w:t>non-</w:t>
      </w:r>
      <w:r w:rsidRPr="00260AEA">
        <w:rPr>
          <w:rFonts w:ascii="Arial" w:hAnsi="Arial" w:cs="Arial"/>
          <w:sz w:val="20"/>
        </w:rPr>
        <w:t>existent or inappropriate, which leads to considerable post-harvest losses. This is a significantly greater problem for rural households in areas with traditionally low production</w:t>
      </w:r>
      <w:r>
        <w:rPr>
          <w:rFonts w:ascii="Arial" w:hAnsi="Arial" w:cs="Arial"/>
          <w:sz w:val="20"/>
        </w:rPr>
        <w:t>.These households</w:t>
      </w:r>
      <w:r w:rsidRPr="00260AEA">
        <w:rPr>
          <w:rFonts w:ascii="Arial" w:hAnsi="Arial" w:cs="Arial"/>
          <w:sz w:val="20"/>
        </w:rPr>
        <w:t xml:space="preserve"> are made more vulnerable by additional losses of up to 30% of the total production, which often leads to over-selling during the harvest</w:t>
      </w:r>
      <w:r>
        <w:rPr>
          <w:rFonts w:ascii="Arial" w:hAnsi="Arial" w:cs="Arial"/>
          <w:sz w:val="20"/>
        </w:rPr>
        <w:t xml:space="preserve"> period </w:t>
      </w:r>
      <w:r w:rsidRPr="00260AEA">
        <w:rPr>
          <w:rFonts w:ascii="Arial" w:hAnsi="Arial" w:cs="Arial"/>
          <w:sz w:val="20"/>
        </w:rPr>
        <w:t>at</w:t>
      </w:r>
      <w:r>
        <w:rPr>
          <w:rFonts w:ascii="Arial" w:hAnsi="Arial" w:cs="Arial"/>
          <w:sz w:val="20"/>
        </w:rPr>
        <w:t xml:space="preserve"> mostly</w:t>
      </w:r>
      <w:r w:rsidRPr="00260AEA">
        <w:rPr>
          <w:rFonts w:ascii="Arial" w:hAnsi="Arial" w:cs="Arial"/>
          <w:sz w:val="20"/>
        </w:rPr>
        <w:t xml:space="preserve"> very low prices. </w:t>
      </w:r>
    </w:p>
    <w:p w:rsidR="0041444D" w:rsidRPr="00260AEA" w:rsidRDefault="0041444D" w:rsidP="009505C7">
      <w:pPr>
        <w:jc w:val="both"/>
        <w:rPr>
          <w:rFonts w:ascii="Arial" w:hAnsi="Arial" w:cs="Arial"/>
          <w:sz w:val="20"/>
        </w:rPr>
      </w:pP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Pr>
          <w:rFonts w:ascii="Arial" w:hAnsi="Arial" w:cs="Arial"/>
          <w:sz w:val="20"/>
        </w:rPr>
        <w:t>In order t</w:t>
      </w:r>
      <w:r w:rsidRPr="00260AEA">
        <w:rPr>
          <w:rFonts w:ascii="Arial" w:hAnsi="Arial" w:cs="Arial"/>
          <w:sz w:val="20"/>
        </w:rPr>
        <w:t xml:space="preserve">o deal with the long-term challenges of poverty and unemployment the government introduced the Mozambique Poverty Reduction Strategy Papers (PRSP) </w:t>
      </w:r>
      <w:r w:rsidRPr="00260AEA">
        <w:rPr>
          <w:rFonts w:ascii="Arial" w:hAnsi="Arial" w:cs="Arial"/>
          <w:i/>
          <w:sz w:val="20"/>
        </w:rPr>
        <w:t>Plano de Acção para a Redução da Pobreza Absolouta</w:t>
      </w:r>
      <w:r w:rsidRPr="00260AEA">
        <w:rPr>
          <w:rFonts w:ascii="Arial" w:hAnsi="Arial" w:cs="Arial"/>
          <w:sz w:val="20"/>
        </w:rPr>
        <w:t xml:space="preserve"> (PARPA). First implemented in 2001</w:t>
      </w:r>
      <w:r>
        <w:rPr>
          <w:rFonts w:ascii="Arial" w:hAnsi="Arial" w:cs="Arial"/>
          <w:sz w:val="20"/>
        </w:rPr>
        <w:t xml:space="preserve"> the PARPA</w:t>
      </w:r>
      <w:r w:rsidRPr="00260AEA">
        <w:rPr>
          <w:rFonts w:ascii="Arial" w:hAnsi="Arial" w:cs="Arial"/>
          <w:sz w:val="20"/>
        </w:rPr>
        <w:t xml:space="preserve"> articulates the Government’s strategic vision for poverty reduction by promoting increased productivity and by improving capacities and opportunities for all Mozambicans. The strategy incorporates policies and reforms to stimulate growth</w:t>
      </w:r>
      <w:r>
        <w:rPr>
          <w:rFonts w:ascii="Arial" w:hAnsi="Arial" w:cs="Arial"/>
          <w:sz w:val="20"/>
        </w:rPr>
        <w:t xml:space="preserve"> by </w:t>
      </w:r>
      <w:r w:rsidRPr="00260AEA">
        <w:rPr>
          <w:rFonts w:ascii="Arial" w:hAnsi="Arial" w:cs="Arial"/>
          <w:sz w:val="20"/>
        </w:rPr>
        <w:t>emphasiz</w:t>
      </w:r>
      <w:r>
        <w:rPr>
          <w:rFonts w:ascii="Arial" w:hAnsi="Arial" w:cs="Arial"/>
          <w:sz w:val="20"/>
        </w:rPr>
        <w:t>ing</w:t>
      </w:r>
      <w:r w:rsidRPr="00260AEA">
        <w:rPr>
          <w:rFonts w:ascii="Arial" w:hAnsi="Arial" w:cs="Arial"/>
          <w:sz w:val="20"/>
        </w:rPr>
        <w:t xml:space="preserve"> the link between sustained growth and poverty reduction, and identif</w:t>
      </w:r>
      <w:r>
        <w:rPr>
          <w:rFonts w:ascii="Arial" w:hAnsi="Arial" w:cs="Arial"/>
          <w:sz w:val="20"/>
        </w:rPr>
        <w:t>ying</w:t>
      </w:r>
      <w:r w:rsidRPr="00260AEA">
        <w:rPr>
          <w:rFonts w:ascii="Arial" w:hAnsi="Arial" w:cs="Arial"/>
          <w:sz w:val="20"/>
        </w:rPr>
        <w:t xml:space="preserve"> physical and human capital and rising productivity as fundamental macroeconomic determinants of growth. </w:t>
      </w:r>
      <w:r>
        <w:rPr>
          <w:rFonts w:ascii="Arial" w:hAnsi="Arial" w:cs="Arial"/>
          <w:sz w:val="20"/>
        </w:rPr>
        <w:t>Subsequent policy documents and plans have focussed on the following key economic aspects:</w:t>
      </w:r>
    </w:p>
    <w:p w:rsidR="0041444D" w:rsidRPr="00EE00DD"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sz w:val="20"/>
        </w:rPr>
      </w:pP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p>
    <w:p w:rsidR="0041444D" w:rsidRPr="00260AEA" w:rsidRDefault="0041444D" w:rsidP="009505C7">
      <w:pPr>
        <w:widowControl/>
        <w:numPr>
          <w:ilvl w:val="0"/>
          <w:numId w:val="36"/>
          <w:numberingChange w:id="5" w:author="Unknown" w:date="2011-03-21T14:54:00Z" w:original="(%1:1:2:)"/>
        </w:numPr>
        <w:jc w:val="both"/>
        <w:rPr>
          <w:rFonts w:ascii="Arial" w:hAnsi="Arial" w:cs="Arial"/>
          <w:sz w:val="20"/>
        </w:rPr>
      </w:pPr>
      <w:r>
        <w:rPr>
          <w:rFonts w:ascii="Arial" w:hAnsi="Arial" w:cs="Arial"/>
          <w:sz w:val="20"/>
        </w:rPr>
        <w:t>I</w:t>
      </w:r>
      <w:r w:rsidRPr="00260AEA">
        <w:rPr>
          <w:rFonts w:ascii="Arial" w:hAnsi="Arial" w:cs="Arial"/>
          <w:sz w:val="20"/>
        </w:rPr>
        <w:t>ncreas</w:t>
      </w:r>
      <w:r>
        <w:rPr>
          <w:rFonts w:ascii="Arial" w:hAnsi="Arial" w:cs="Arial"/>
          <w:sz w:val="20"/>
        </w:rPr>
        <w:t>ing</w:t>
      </w:r>
      <w:r w:rsidRPr="00260AEA">
        <w:rPr>
          <w:rFonts w:ascii="Arial" w:hAnsi="Arial" w:cs="Arial"/>
          <w:sz w:val="20"/>
        </w:rPr>
        <w:t xml:space="preserve"> </w:t>
      </w:r>
      <w:r>
        <w:rPr>
          <w:rFonts w:ascii="Arial" w:hAnsi="Arial" w:cs="Arial"/>
          <w:sz w:val="20"/>
        </w:rPr>
        <w:t>the</w:t>
      </w:r>
      <w:r w:rsidRPr="00260AEA">
        <w:rPr>
          <w:rFonts w:ascii="Arial" w:hAnsi="Arial" w:cs="Arial"/>
          <w:sz w:val="20"/>
        </w:rPr>
        <w:t xml:space="preserve"> per capita income from economic activit</w:t>
      </w:r>
      <w:r>
        <w:rPr>
          <w:rFonts w:ascii="Arial" w:hAnsi="Arial" w:cs="Arial"/>
          <w:sz w:val="20"/>
        </w:rPr>
        <w:t>ies</w:t>
      </w:r>
      <w:r w:rsidRPr="00260AEA">
        <w:rPr>
          <w:rFonts w:ascii="Arial" w:hAnsi="Arial" w:cs="Arial"/>
          <w:sz w:val="20"/>
        </w:rPr>
        <w:t xml:space="preserve">, with </w:t>
      </w:r>
      <w:r>
        <w:rPr>
          <w:rFonts w:ascii="Arial" w:hAnsi="Arial" w:cs="Arial"/>
          <w:sz w:val="20"/>
        </w:rPr>
        <w:t xml:space="preserve">a </w:t>
      </w:r>
      <w:r w:rsidRPr="00260AEA">
        <w:rPr>
          <w:rFonts w:ascii="Arial" w:hAnsi="Arial" w:cs="Arial"/>
          <w:sz w:val="20"/>
        </w:rPr>
        <w:t xml:space="preserve">special emphasis on rural areas, </w:t>
      </w:r>
      <w:r>
        <w:rPr>
          <w:rFonts w:ascii="Arial" w:hAnsi="Arial" w:cs="Arial"/>
          <w:sz w:val="20"/>
        </w:rPr>
        <w:t>to</w:t>
      </w:r>
      <w:r w:rsidRPr="00260AEA">
        <w:rPr>
          <w:rFonts w:ascii="Arial" w:hAnsi="Arial" w:cs="Arial"/>
          <w:sz w:val="20"/>
        </w:rPr>
        <w:t xml:space="preserve"> improv</w:t>
      </w:r>
      <w:r>
        <w:rPr>
          <w:rFonts w:ascii="Arial" w:hAnsi="Arial" w:cs="Arial"/>
          <w:sz w:val="20"/>
        </w:rPr>
        <w:t>e</w:t>
      </w:r>
      <w:r w:rsidRPr="00260AEA">
        <w:rPr>
          <w:rFonts w:ascii="Arial" w:hAnsi="Arial" w:cs="Arial"/>
          <w:sz w:val="20"/>
        </w:rPr>
        <w:t xml:space="preserve"> the well-being of poor people;</w:t>
      </w:r>
    </w:p>
    <w:p w:rsidR="0041444D" w:rsidRPr="00260AEA" w:rsidRDefault="0041444D" w:rsidP="009505C7">
      <w:pPr>
        <w:widowControl/>
        <w:numPr>
          <w:ilvl w:val="0"/>
          <w:numId w:val="36"/>
          <w:numberingChange w:id="6" w:author="Unknown" w:date="2011-03-21T14:54:00Z" w:original="(%1:2:2:)"/>
        </w:numPr>
        <w:jc w:val="both"/>
        <w:rPr>
          <w:rFonts w:ascii="Arial" w:hAnsi="Arial" w:cs="Arial"/>
          <w:sz w:val="20"/>
        </w:rPr>
      </w:pPr>
      <w:r>
        <w:rPr>
          <w:rFonts w:ascii="Arial" w:hAnsi="Arial" w:cs="Arial"/>
          <w:sz w:val="20"/>
        </w:rPr>
        <w:t>I</w:t>
      </w:r>
      <w:r w:rsidRPr="00260AEA">
        <w:rPr>
          <w:rFonts w:ascii="Arial" w:hAnsi="Arial" w:cs="Arial"/>
          <w:sz w:val="20"/>
        </w:rPr>
        <w:t>ncreas</w:t>
      </w:r>
      <w:r>
        <w:rPr>
          <w:rFonts w:ascii="Arial" w:hAnsi="Arial" w:cs="Arial"/>
          <w:sz w:val="20"/>
        </w:rPr>
        <w:t>ing</w:t>
      </w:r>
      <w:r w:rsidRPr="00260AEA">
        <w:rPr>
          <w:rFonts w:ascii="Arial" w:hAnsi="Arial" w:cs="Arial"/>
          <w:sz w:val="20"/>
        </w:rPr>
        <w:t xml:space="preserve"> productivity and inter-sectoral connections through improved integration between rural and urban areas;</w:t>
      </w:r>
    </w:p>
    <w:p w:rsidR="0041444D" w:rsidRPr="00260AEA" w:rsidRDefault="0041444D" w:rsidP="009505C7">
      <w:pPr>
        <w:widowControl/>
        <w:numPr>
          <w:ilvl w:val="0"/>
          <w:numId w:val="36"/>
          <w:numberingChange w:id="7" w:author="Unknown" w:date="2011-03-21T14:54:00Z" w:original="(%1:3:2:)"/>
        </w:numPr>
        <w:jc w:val="both"/>
        <w:rPr>
          <w:rFonts w:ascii="Arial" w:hAnsi="Arial" w:cs="Arial"/>
          <w:sz w:val="20"/>
        </w:rPr>
      </w:pPr>
      <w:r>
        <w:rPr>
          <w:rFonts w:ascii="Arial" w:hAnsi="Arial" w:cs="Arial"/>
          <w:sz w:val="20"/>
        </w:rPr>
        <w:t>C</w:t>
      </w:r>
      <w:r w:rsidRPr="00260AEA">
        <w:rPr>
          <w:rFonts w:ascii="Arial" w:hAnsi="Arial" w:cs="Arial"/>
          <w:sz w:val="20"/>
        </w:rPr>
        <w:t xml:space="preserve">reation and improvement in the quality of employment and self-employment; </w:t>
      </w:r>
    </w:p>
    <w:p w:rsidR="0041444D" w:rsidRPr="00260AEA" w:rsidRDefault="0041444D" w:rsidP="009505C7">
      <w:pPr>
        <w:widowControl/>
        <w:numPr>
          <w:ilvl w:val="0"/>
          <w:numId w:val="36"/>
          <w:numberingChange w:id="8" w:author="Unknown" w:date="2011-03-21T14:54:00Z" w:original="(%1:4:2:)"/>
        </w:numPr>
        <w:jc w:val="both"/>
        <w:rPr>
          <w:rFonts w:ascii="Arial" w:hAnsi="Arial" w:cs="Arial"/>
          <w:sz w:val="20"/>
        </w:rPr>
      </w:pPr>
      <w:r w:rsidRPr="00260AEA">
        <w:rPr>
          <w:rFonts w:ascii="Arial" w:hAnsi="Arial" w:cs="Arial"/>
          <w:sz w:val="20"/>
        </w:rPr>
        <w:t>Development of scientific and technological infrastructures and skills;</w:t>
      </w:r>
    </w:p>
    <w:p w:rsidR="0041444D" w:rsidRPr="00260AEA" w:rsidRDefault="0041444D" w:rsidP="009505C7">
      <w:pPr>
        <w:widowControl/>
        <w:numPr>
          <w:ilvl w:val="0"/>
          <w:numId w:val="36"/>
          <w:numberingChange w:id="9" w:author="Unknown" w:date="2011-03-21T14:54:00Z" w:original="(%1:5:2:)"/>
        </w:numPr>
        <w:jc w:val="both"/>
        <w:rPr>
          <w:rFonts w:ascii="Arial" w:hAnsi="Arial" w:cs="Arial"/>
          <w:sz w:val="20"/>
        </w:rPr>
      </w:pPr>
      <w:r w:rsidRPr="00260AEA">
        <w:rPr>
          <w:rFonts w:ascii="Arial" w:hAnsi="Arial" w:cs="Arial"/>
          <w:sz w:val="20"/>
        </w:rPr>
        <w:t xml:space="preserve">Expansion of a strong, dynamic, competitive and innovative private sector; </w:t>
      </w:r>
    </w:p>
    <w:p w:rsidR="0041444D" w:rsidRPr="00260AEA" w:rsidRDefault="0041444D" w:rsidP="009505C7">
      <w:pPr>
        <w:widowControl/>
        <w:numPr>
          <w:ilvl w:val="0"/>
          <w:numId w:val="36"/>
          <w:numberingChange w:id="10" w:author="Unknown" w:date="2011-03-21T14:54:00Z" w:original="(%1:6:2:)"/>
        </w:numPr>
        <w:jc w:val="both"/>
        <w:rPr>
          <w:rFonts w:ascii="Arial" w:hAnsi="Arial" w:cs="Arial"/>
          <w:sz w:val="20"/>
        </w:rPr>
      </w:pPr>
      <w:r w:rsidRPr="00260AEA">
        <w:rPr>
          <w:rFonts w:ascii="Arial" w:hAnsi="Arial" w:cs="Arial"/>
          <w:sz w:val="20"/>
        </w:rPr>
        <w:t xml:space="preserve">Pursuit of a gradual and mutually advantageous integration of the economy into regional and international markets to increase national production and </w:t>
      </w:r>
      <w:r>
        <w:rPr>
          <w:rFonts w:ascii="Arial" w:hAnsi="Arial" w:cs="Arial"/>
          <w:sz w:val="20"/>
        </w:rPr>
        <w:t xml:space="preserve">the </w:t>
      </w:r>
      <w:r w:rsidRPr="00260AEA">
        <w:rPr>
          <w:rFonts w:ascii="Arial" w:hAnsi="Arial" w:cs="Arial"/>
          <w:sz w:val="20"/>
        </w:rPr>
        <w:t xml:space="preserve">supply of quality products and services. </w:t>
      </w: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p>
    <w:p w:rsidR="0041444D"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260AEA">
        <w:rPr>
          <w:rFonts w:ascii="Arial" w:hAnsi="Arial" w:cs="Arial"/>
          <w:sz w:val="20"/>
        </w:rPr>
        <w:t xml:space="preserve">Sustainable economic development is one of the necessary conditions leading to a reduction in absolute poverty. Improved production and value addition are critical </w:t>
      </w:r>
      <w:r>
        <w:rPr>
          <w:rFonts w:ascii="Arial" w:hAnsi="Arial" w:cs="Arial"/>
          <w:sz w:val="20"/>
        </w:rPr>
        <w:t xml:space="preserve">interventions for </w:t>
      </w:r>
      <w:r w:rsidRPr="00260AEA">
        <w:rPr>
          <w:rFonts w:ascii="Arial" w:hAnsi="Arial" w:cs="Arial"/>
          <w:sz w:val="20"/>
        </w:rPr>
        <w:t xml:space="preserve"> addressing absolute poverty and ensuring sustainable livelihoods for the poor. In this regard smallholder producers can play a pivotal role by</w:t>
      </w:r>
      <w:r>
        <w:rPr>
          <w:rFonts w:ascii="Arial" w:hAnsi="Arial" w:cs="Arial"/>
          <w:sz w:val="20"/>
        </w:rPr>
        <w:t>:-</w:t>
      </w:r>
    </w:p>
    <w:p w:rsidR="0041444D" w:rsidRPr="00610457" w:rsidRDefault="0041444D" w:rsidP="00610457">
      <w:pPr>
        <w:pStyle w:val="ListParagraph"/>
        <w:numPr>
          <w:ilvl w:val="0"/>
          <w:numId w:val="39"/>
          <w:numberingChange w:id="11" w:author="Unknown" w:date="2011-03-21T14:54: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10457">
        <w:rPr>
          <w:rFonts w:ascii="Arial" w:hAnsi="Arial" w:cs="Arial"/>
          <w:sz w:val="20"/>
        </w:rPr>
        <w:t xml:space="preserve">improving agricultural production, </w:t>
      </w:r>
    </w:p>
    <w:p w:rsidR="0041444D" w:rsidRDefault="0041444D" w:rsidP="00610457">
      <w:pPr>
        <w:pStyle w:val="ListParagraph"/>
        <w:numPr>
          <w:ilvl w:val="0"/>
          <w:numId w:val="39"/>
          <w:numberingChange w:id="12" w:author="Unknown" w:date="2011-03-21T14:54: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10457">
        <w:rPr>
          <w:rFonts w:ascii="Arial" w:hAnsi="Arial" w:cs="Arial"/>
          <w:sz w:val="20"/>
        </w:rPr>
        <w:t xml:space="preserve">(ii) accessing domestic, regional and international markets both for inputs and outputs through enhanced entrepreneurship and competitiveness, and </w:t>
      </w:r>
    </w:p>
    <w:p w:rsidR="0041444D" w:rsidRPr="00610457" w:rsidRDefault="0041444D" w:rsidP="00610457">
      <w:pPr>
        <w:pStyle w:val="ListParagraph"/>
        <w:numPr>
          <w:ilvl w:val="0"/>
          <w:numId w:val="39"/>
          <w:numberingChange w:id="13" w:author="Unknown" w:date="2011-03-21T14:54:00Z" w:origin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610457">
        <w:rPr>
          <w:rFonts w:ascii="Arial" w:hAnsi="Arial" w:cs="Arial"/>
          <w:sz w:val="20"/>
        </w:rPr>
        <w:t xml:space="preserve">(iii) effecting a more integrated and cost-effective production, processing, storage and marketing regime. The economic linkages entailed in this “supply/value chain” can widen markets and reduce production and transaction costs, thereby creating employment and increasing the incomes of the poor. </w:t>
      </w: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p>
    <w:p w:rsidR="0041444D" w:rsidRPr="00260AEA" w:rsidRDefault="0041444D" w:rsidP="009505C7">
      <w:pPr>
        <w:jc w:val="both"/>
        <w:rPr>
          <w:rFonts w:ascii="Arial" w:hAnsi="Arial" w:cs="Arial"/>
          <w:sz w:val="20"/>
          <w:lang w:eastAsia="it-IT"/>
        </w:rPr>
      </w:pPr>
      <w:r>
        <w:rPr>
          <w:rFonts w:ascii="Arial" w:hAnsi="Arial" w:cs="Arial"/>
          <w:sz w:val="20"/>
        </w:rPr>
        <w:t>With</w:t>
      </w:r>
      <w:r w:rsidRPr="00260AEA">
        <w:rPr>
          <w:rFonts w:ascii="Arial" w:hAnsi="Arial" w:cs="Arial"/>
          <w:sz w:val="20"/>
        </w:rPr>
        <w:t xml:space="preserve"> 70</w:t>
      </w:r>
      <w:r>
        <w:rPr>
          <w:rFonts w:ascii="Arial" w:hAnsi="Arial" w:cs="Arial"/>
          <w:sz w:val="20"/>
        </w:rPr>
        <w:t>%</w:t>
      </w:r>
      <w:r w:rsidRPr="00260AEA">
        <w:rPr>
          <w:rFonts w:ascii="Arial" w:hAnsi="Arial" w:cs="Arial"/>
          <w:sz w:val="20"/>
        </w:rPr>
        <w:t xml:space="preserve"> of the population liv</w:t>
      </w:r>
      <w:r>
        <w:rPr>
          <w:rFonts w:ascii="Arial" w:hAnsi="Arial" w:cs="Arial"/>
          <w:sz w:val="20"/>
        </w:rPr>
        <w:t>ing</w:t>
      </w:r>
      <w:r w:rsidRPr="00260AEA">
        <w:rPr>
          <w:rFonts w:ascii="Arial" w:hAnsi="Arial" w:cs="Arial"/>
          <w:sz w:val="20"/>
        </w:rPr>
        <w:t xml:space="preserve"> in rural areas where agriculture remains the main income generating activity and contributes approximately 73</w:t>
      </w:r>
      <w:r>
        <w:rPr>
          <w:rFonts w:ascii="Arial" w:hAnsi="Arial" w:cs="Arial"/>
          <w:sz w:val="20"/>
        </w:rPr>
        <w:t>%</w:t>
      </w:r>
      <w:r w:rsidRPr="00260AEA">
        <w:rPr>
          <w:rFonts w:ascii="Arial" w:hAnsi="Arial" w:cs="Arial"/>
          <w:sz w:val="20"/>
        </w:rPr>
        <w:t xml:space="preserve"> of total income</w:t>
      </w:r>
      <w:r>
        <w:rPr>
          <w:rFonts w:ascii="Arial" w:hAnsi="Arial" w:cs="Arial"/>
          <w:sz w:val="20"/>
        </w:rPr>
        <w:t xml:space="preserve">, it is evident that agricultural growth is vital in alleviating poverty and food insecurity. </w:t>
      </w:r>
      <w:r w:rsidRPr="00260AEA">
        <w:rPr>
          <w:rFonts w:ascii="Arial" w:hAnsi="Arial" w:cs="Arial"/>
          <w:spacing w:val="2"/>
          <w:sz w:val="20"/>
        </w:rPr>
        <w:t>M</w:t>
      </w:r>
      <w:r w:rsidRPr="00260AEA">
        <w:rPr>
          <w:rFonts w:ascii="Arial" w:hAnsi="Arial" w:cs="Arial"/>
          <w:sz w:val="20"/>
        </w:rPr>
        <w:t>aize and beans are amongst the most important food and cash crops produced by smallholder farmers in Mozambique. Maize is grown by 80</w:t>
      </w:r>
      <w:r>
        <w:rPr>
          <w:rFonts w:ascii="Arial" w:hAnsi="Arial" w:cs="Arial"/>
          <w:sz w:val="20"/>
        </w:rPr>
        <w:t>%</w:t>
      </w:r>
      <w:r w:rsidRPr="00260AEA">
        <w:rPr>
          <w:rFonts w:ascii="Arial" w:hAnsi="Arial" w:cs="Arial"/>
          <w:sz w:val="20"/>
        </w:rPr>
        <w:t xml:space="preserve"> of smallholders and covers 35</w:t>
      </w:r>
      <w:r>
        <w:rPr>
          <w:rFonts w:ascii="Arial" w:hAnsi="Arial" w:cs="Arial"/>
          <w:sz w:val="20"/>
        </w:rPr>
        <w:t>%</w:t>
      </w:r>
      <w:r w:rsidRPr="00260AEA">
        <w:rPr>
          <w:rFonts w:ascii="Arial" w:hAnsi="Arial" w:cs="Arial"/>
          <w:sz w:val="20"/>
        </w:rPr>
        <w:t xml:space="preserve"> of cultivated land. Despite </w:t>
      </w:r>
      <w:r>
        <w:rPr>
          <w:rFonts w:ascii="Arial" w:hAnsi="Arial" w:cs="Arial"/>
          <w:sz w:val="20"/>
        </w:rPr>
        <w:t>the fact that it is</w:t>
      </w:r>
      <w:r w:rsidRPr="00260AEA">
        <w:rPr>
          <w:rFonts w:ascii="Arial" w:hAnsi="Arial" w:cs="Arial"/>
          <w:sz w:val="20"/>
        </w:rPr>
        <w:t xml:space="preserve"> the main food crop, it is more often than not traded for cash and hence serves a dual purpose for the small-scale holder.  </w:t>
      </w:r>
      <w:r w:rsidRPr="00260AEA">
        <w:rPr>
          <w:rFonts w:ascii="Arial" w:hAnsi="Arial" w:cs="Arial"/>
          <w:sz w:val="20"/>
          <w:lang w:eastAsia="it-IT"/>
        </w:rPr>
        <w:t>However, despite the potential that exists, smallholders’ income still</w:t>
      </w:r>
      <w:r w:rsidRPr="00EE00DD">
        <w:rPr>
          <w:rFonts w:ascii="Arial" w:hAnsi="Arial" w:cs="Arial"/>
          <w:color w:val="FF0000"/>
          <w:sz w:val="20"/>
          <w:lang w:eastAsia="it-IT"/>
        </w:rPr>
        <w:t xml:space="preserve"> </w:t>
      </w:r>
      <w:r w:rsidRPr="00260AEA">
        <w:rPr>
          <w:rFonts w:ascii="Arial" w:hAnsi="Arial" w:cs="Arial"/>
          <w:sz w:val="20"/>
          <w:lang w:eastAsia="it-IT"/>
        </w:rPr>
        <w:t xml:space="preserve">remains low and their exposure to food insecurity high. </w:t>
      </w: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260AEA">
        <w:rPr>
          <w:rFonts w:ascii="Arial" w:hAnsi="Arial" w:cs="Arial"/>
          <w:sz w:val="20"/>
        </w:rPr>
        <w:t xml:space="preserve">Under this Joint Programme WFP’s local procurement </w:t>
      </w:r>
      <w:r>
        <w:rPr>
          <w:rFonts w:ascii="Arial" w:hAnsi="Arial" w:cs="Arial"/>
          <w:sz w:val="20"/>
        </w:rPr>
        <w:t xml:space="preserve">of maize and beans </w:t>
      </w:r>
      <w:r w:rsidRPr="00260AEA">
        <w:rPr>
          <w:rFonts w:ascii="Arial" w:hAnsi="Arial" w:cs="Arial"/>
          <w:sz w:val="20"/>
        </w:rPr>
        <w:t>represents an alternative to the current market structure</w:t>
      </w:r>
      <w:r>
        <w:rPr>
          <w:rFonts w:ascii="Arial" w:hAnsi="Arial" w:cs="Arial"/>
          <w:sz w:val="20"/>
        </w:rPr>
        <w:t>,</w:t>
      </w:r>
      <w:r w:rsidRPr="00260AEA">
        <w:rPr>
          <w:rFonts w:ascii="Arial" w:hAnsi="Arial" w:cs="Arial"/>
          <w:sz w:val="20"/>
        </w:rPr>
        <w:t xml:space="preserve"> a</w:t>
      </w:r>
      <w:r>
        <w:rPr>
          <w:rFonts w:ascii="Arial" w:hAnsi="Arial" w:cs="Arial"/>
          <w:sz w:val="20"/>
        </w:rPr>
        <w:t>s well as</w:t>
      </w:r>
      <w:r w:rsidRPr="00260AEA">
        <w:rPr>
          <w:rFonts w:ascii="Arial" w:hAnsi="Arial" w:cs="Arial"/>
          <w:sz w:val="20"/>
        </w:rPr>
        <w:t xml:space="preserve"> at the same time offer</w:t>
      </w:r>
      <w:r>
        <w:rPr>
          <w:rFonts w:ascii="Arial" w:hAnsi="Arial" w:cs="Arial"/>
          <w:sz w:val="20"/>
        </w:rPr>
        <w:t>ing</w:t>
      </w:r>
      <w:r w:rsidRPr="00260AEA">
        <w:rPr>
          <w:rFonts w:ascii="Arial" w:hAnsi="Arial" w:cs="Arial"/>
          <w:sz w:val="20"/>
        </w:rPr>
        <w:t xml:space="preserve"> to small farmers an opportunity to increase their stake in the commercial market</w:t>
      </w:r>
      <w:r>
        <w:rPr>
          <w:rFonts w:ascii="Arial" w:hAnsi="Arial" w:cs="Arial"/>
          <w:sz w:val="20"/>
        </w:rPr>
        <w:t xml:space="preserve"> and improve their livelihoods and alleviate poverty</w:t>
      </w:r>
      <w:r w:rsidRPr="00260AEA">
        <w:rPr>
          <w:rFonts w:ascii="Arial" w:hAnsi="Arial" w:cs="Arial"/>
          <w:sz w:val="20"/>
        </w:rPr>
        <w:t xml:space="preserve">. By offering a more profitable and reliable market outlet directly to smallholder farmers through their organisations, WFP under the Joint Programme will encourage producers to increase production areas and invest in improved techniques. </w:t>
      </w: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lang w:eastAsia="it-IT"/>
        </w:rPr>
      </w:pPr>
      <w:r w:rsidRPr="00260AEA">
        <w:rPr>
          <w:rFonts w:ascii="Arial" w:hAnsi="Arial" w:cs="Arial"/>
          <w:b/>
          <w:sz w:val="20"/>
          <w:lang w:eastAsia="it-IT"/>
        </w:rPr>
        <w:t>Programme Objectives</w:t>
      </w: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lang w:eastAsia="it-IT"/>
        </w:rPr>
      </w:pPr>
    </w:p>
    <w:p w:rsidR="0041444D" w:rsidRPr="00260AEA" w:rsidRDefault="0041444D" w:rsidP="00950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rPr>
      </w:pPr>
      <w:r w:rsidRPr="00260AEA">
        <w:rPr>
          <w:rFonts w:ascii="Arial" w:hAnsi="Arial" w:cs="Arial"/>
          <w:spacing w:val="2"/>
          <w:sz w:val="20"/>
        </w:rPr>
        <w:t>M</w:t>
      </w:r>
      <w:r w:rsidRPr="00260AEA">
        <w:rPr>
          <w:rFonts w:ascii="Arial" w:hAnsi="Arial" w:cs="Arial"/>
          <w:sz w:val="20"/>
        </w:rPr>
        <w:t>aize and beans are amongst the most important food and cash crops produced by smallholder farmers in Mozambique, with maize grown by 80</w:t>
      </w:r>
      <w:r>
        <w:rPr>
          <w:rFonts w:ascii="Arial" w:hAnsi="Arial" w:cs="Arial"/>
          <w:sz w:val="20"/>
        </w:rPr>
        <w:t>%</w:t>
      </w:r>
      <w:r w:rsidRPr="00260AEA">
        <w:rPr>
          <w:rFonts w:ascii="Arial" w:hAnsi="Arial" w:cs="Arial"/>
          <w:sz w:val="20"/>
        </w:rPr>
        <w:t xml:space="preserve"> of smallholders and covering 35</w:t>
      </w:r>
      <w:r>
        <w:rPr>
          <w:rFonts w:ascii="Arial" w:hAnsi="Arial" w:cs="Arial"/>
          <w:sz w:val="20"/>
        </w:rPr>
        <w:t>%</w:t>
      </w:r>
      <w:r w:rsidRPr="00260AEA">
        <w:rPr>
          <w:rFonts w:ascii="Arial" w:hAnsi="Arial" w:cs="Arial"/>
          <w:sz w:val="20"/>
        </w:rPr>
        <w:t xml:space="preserve"> of cultivated land. Maize is the main food crop, although it is frequently used as a source of cash. Approximately 22</w:t>
      </w:r>
      <w:r>
        <w:rPr>
          <w:rFonts w:ascii="Arial" w:hAnsi="Arial" w:cs="Arial"/>
          <w:sz w:val="20"/>
        </w:rPr>
        <w:t>%</w:t>
      </w:r>
      <w:r w:rsidRPr="00260AEA">
        <w:rPr>
          <w:rFonts w:ascii="Arial" w:hAnsi="Arial" w:cs="Arial"/>
          <w:sz w:val="20"/>
        </w:rPr>
        <w:t xml:space="preserve"> of the maize produced is commercialized. </w:t>
      </w:r>
    </w:p>
    <w:p w:rsidR="0041444D" w:rsidRPr="00260AEA" w:rsidRDefault="0041444D">
      <w:pPr>
        <w:jc w:val="both"/>
        <w:rPr>
          <w:rFonts w:ascii="Palatino Linotype" w:hAnsi="Palatino Linotype"/>
          <w:sz w:val="22"/>
          <w:szCs w:val="22"/>
        </w:rPr>
      </w:pPr>
    </w:p>
    <w:p w:rsidR="0041444D" w:rsidRPr="00260AEA" w:rsidRDefault="0041444D">
      <w:pPr>
        <w:jc w:val="both"/>
        <w:rPr>
          <w:rFonts w:ascii="Arial" w:hAnsi="Arial" w:cs="Arial"/>
          <w:sz w:val="20"/>
        </w:rPr>
      </w:pPr>
      <w:r w:rsidRPr="00260AEA">
        <w:rPr>
          <w:rFonts w:ascii="Arial" w:hAnsi="Arial" w:cs="Arial"/>
          <w:sz w:val="20"/>
        </w:rPr>
        <w:t xml:space="preserve">The overall objective of the UN Joint </w:t>
      </w:r>
      <w:r>
        <w:rPr>
          <w:rFonts w:ascii="Arial" w:hAnsi="Arial" w:cs="Arial"/>
          <w:sz w:val="20"/>
        </w:rPr>
        <w:t>P</w:t>
      </w:r>
      <w:r w:rsidRPr="00260AEA">
        <w:rPr>
          <w:rFonts w:ascii="Arial" w:hAnsi="Arial" w:cs="Arial"/>
          <w:sz w:val="20"/>
        </w:rPr>
        <w:t xml:space="preserve">rogramme is to increase the income of smallholders in rural areas and </w:t>
      </w:r>
      <w:r>
        <w:rPr>
          <w:rFonts w:ascii="Arial" w:hAnsi="Arial" w:cs="Arial"/>
          <w:sz w:val="20"/>
        </w:rPr>
        <w:t xml:space="preserve">to </w:t>
      </w:r>
      <w:r w:rsidRPr="00260AEA">
        <w:rPr>
          <w:rFonts w:ascii="Arial" w:hAnsi="Arial" w:cs="Arial"/>
          <w:sz w:val="20"/>
        </w:rPr>
        <w:t xml:space="preserve">enhance their livelihoods, </w:t>
      </w:r>
      <w:r>
        <w:rPr>
          <w:rFonts w:ascii="Arial" w:hAnsi="Arial" w:cs="Arial"/>
          <w:sz w:val="20"/>
        </w:rPr>
        <w:t xml:space="preserve">which is </w:t>
      </w:r>
      <w:r w:rsidRPr="00260AEA">
        <w:rPr>
          <w:rFonts w:ascii="Arial" w:hAnsi="Arial" w:cs="Arial"/>
          <w:sz w:val="20"/>
        </w:rPr>
        <w:t xml:space="preserve">in line with the Government objectives for rural and economic development.  The Joint Programme’s main outcome is to increase the amount of maize (cereals) and beans/peas (pulses) purchased directly from smallholders’ organisations in Mozambique. The focus is to offer a viable market opportunity through WFP's local procurement activities – and to add value to </w:t>
      </w:r>
      <w:r>
        <w:rPr>
          <w:rFonts w:ascii="Arial" w:hAnsi="Arial" w:cs="Arial"/>
          <w:sz w:val="20"/>
        </w:rPr>
        <w:t xml:space="preserve">production of </w:t>
      </w:r>
      <w:r w:rsidRPr="00260AEA">
        <w:rPr>
          <w:rFonts w:ascii="Arial" w:hAnsi="Arial" w:cs="Arial"/>
          <w:sz w:val="20"/>
        </w:rPr>
        <w:t xml:space="preserve">smallholders through: </w:t>
      </w:r>
    </w:p>
    <w:p w:rsidR="0041444D" w:rsidRPr="00260AEA" w:rsidRDefault="0041444D">
      <w:pPr>
        <w:jc w:val="both"/>
        <w:rPr>
          <w:rFonts w:ascii="Arial" w:hAnsi="Arial" w:cs="Arial"/>
          <w:sz w:val="20"/>
        </w:rPr>
      </w:pPr>
    </w:p>
    <w:p w:rsidR="0041444D" w:rsidRPr="00260AEA" w:rsidRDefault="0041444D">
      <w:pPr>
        <w:pStyle w:val="ListParagraph"/>
        <w:numPr>
          <w:ilvl w:val="0"/>
          <w:numId w:val="31"/>
          <w:numberingChange w:id="14" w:author="Unknown" w:date="2011-03-21T14:54:00Z" w:original=""/>
        </w:numPr>
        <w:jc w:val="both"/>
        <w:rPr>
          <w:rFonts w:ascii="Arial" w:hAnsi="Arial" w:cs="Arial"/>
          <w:sz w:val="20"/>
        </w:rPr>
      </w:pPr>
      <w:r w:rsidRPr="00260AEA">
        <w:rPr>
          <w:rFonts w:ascii="Arial" w:hAnsi="Arial" w:cs="Arial"/>
          <w:sz w:val="20"/>
        </w:rPr>
        <w:t xml:space="preserve">The provision of infrastructure; </w:t>
      </w:r>
    </w:p>
    <w:p w:rsidR="0041444D" w:rsidRPr="00260AEA" w:rsidRDefault="0041444D">
      <w:pPr>
        <w:pStyle w:val="ListParagraph"/>
        <w:numPr>
          <w:ilvl w:val="0"/>
          <w:numId w:val="31"/>
          <w:numberingChange w:id="15" w:author="Unknown" w:date="2011-03-21T14:54:00Z" w:original=""/>
        </w:numPr>
        <w:jc w:val="both"/>
        <w:rPr>
          <w:rFonts w:ascii="Arial" w:hAnsi="Arial" w:cs="Arial"/>
          <w:sz w:val="20"/>
        </w:rPr>
      </w:pPr>
      <w:r w:rsidRPr="00260AEA">
        <w:rPr>
          <w:rFonts w:ascii="Arial" w:hAnsi="Arial" w:cs="Arial"/>
          <w:sz w:val="20"/>
        </w:rPr>
        <w:t xml:space="preserve">Enhancing access to credit; and </w:t>
      </w:r>
    </w:p>
    <w:p w:rsidR="0041444D" w:rsidRPr="00260AEA" w:rsidRDefault="0041444D">
      <w:pPr>
        <w:pStyle w:val="ListParagraph"/>
        <w:numPr>
          <w:ilvl w:val="0"/>
          <w:numId w:val="31"/>
          <w:numberingChange w:id="16" w:author="Unknown" w:date="2011-03-21T14:54:00Z" w:original=""/>
        </w:numPr>
        <w:jc w:val="both"/>
        <w:rPr>
          <w:rFonts w:ascii="Arial" w:hAnsi="Arial" w:cs="Arial"/>
          <w:sz w:val="20"/>
        </w:rPr>
      </w:pPr>
      <w:r w:rsidRPr="00260AEA">
        <w:rPr>
          <w:rFonts w:ascii="Arial" w:hAnsi="Arial" w:cs="Arial"/>
          <w:sz w:val="20"/>
        </w:rPr>
        <w:t xml:space="preserve">Capacity building of smallholders to improve post-harvest handling and the quality of the final product. </w:t>
      </w:r>
    </w:p>
    <w:p w:rsidR="0041444D" w:rsidRPr="00EE00DD" w:rsidRDefault="0041444D">
      <w:pPr>
        <w:jc w:val="both"/>
        <w:rPr>
          <w:rFonts w:ascii="Arial" w:hAnsi="Arial" w:cs="Arial"/>
          <w:color w:val="FF0000"/>
          <w:sz w:val="20"/>
        </w:rPr>
      </w:pPr>
    </w:p>
    <w:p w:rsidR="0041444D" w:rsidRPr="00260AEA" w:rsidRDefault="0041444D">
      <w:pPr>
        <w:jc w:val="both"/>
        <w:rPr>
          <w:rFonts w:ascii="Arial" w:hAnsi="Arial" w:cs="Arial"/>
          <w:sz w:val="20"/>
        </w:rPr>
      </w:pPr>
      <w:r w:rsidRPr="00260AEA">
        <w:rPr>
          <w:rFonts w:ascii="Arial" w:hAnsi="Arial" w:cs="Arial"/>
          <w:sz w:val="20"/>
        </w:rPr>
        <w:t>All this will improve smallholder linkages to existing markets, one of which is WFP</w:t>
      </w:r>
      <w:r>
        <w:rPr>
          <w:rFonts w:ascii="Arial" w:hAnsi="Arial" w:cs="Arial"/>
          <w:sz w:val="20"/>
        </w:rPr>
        <w:t>,</w:t>
      </w:r>
      <w:r w:rsidRPr="00260AEA">
        <w:rPr>
          <w:rFonts w:ascii="Arial" w:hAnsi="Arial" w:cs="Arial"/>
          <w:sz w:val="20"/>
        </w:rPr>
        <w:t xml:space="preserve"> and obtain better prices in the long-term based on premium quality</w:t>
      </w:r>
      <w:r>
        <w:rPr>
          <w:rFonts w:ascii="Arial" w:hAnsi="Arial" w:cs="Arial"/>
          <w:sz w:val="20"/>
        </w:rPr>
        <w:t>. It will also</w:t>
      </w:r>
      <w:r w:rsidRPr="00260AEA">
        <w:rPr>
          <w:rFonts w:ascii="Arial" w:hAnsi="Arial" w:cs="Arial"/>
          <w:sz w:val="20"/>
        </w:rPr>
        <w:t xml:space="preserve"> enhance the organizational capacity of farmers to be efficient and sustainable market players and provide the required competition. Beneficiaries under this programme are smallholder farmers cultivating less than 2 hectares and organised in associations (first tier), forums or federations (second tier) or “third tier” groups of forums.</w:t>
      </w:r>
    </w:p>
    <w:p w:rsidR="0041444D" w:rsidRPr="00260AEA" w:rsidRDefault="0041444D">
      <w:pPr>
        <w:jc w:val="both"/>
        <w:rPr>
          <w:rFonts w:ascii="Arial" w:hAnsi="Arial" w:cs="Arial"/>
          <w:sz w:val="20"/>
        </w:rPr>
      </w:pPr>
    </w:p>
    <w:p w:rsidR="0041444D" w:rsidRPr="00260AEA" w:rsidRDefault="0041444D">
      <w:pPr>
        <w:jc w:val="both"/>
        <w:rPr>
          <w:rFonts w:ascii="Arial" w:hAnsi="Arial" w:cs="Arial"/>
          <w:sz w:val="20"/>
        </w:rPr>
      </w:pPr>
      <w:r w:rsidRPr="00260AEA">
        <w:rPr>
          <w:rFonts w:ascii="Arial" w:hAnsi="Arial" w:cs="Arial"/>
          <w:sz w:val="20"/>
        </w:rPr>
        <w:t>The main activities implemented under this programme in the year under review include:</w:t>
      </w:r>
    </w:p>
    <w:p w:rsidR="0041444D" w:rsidRPr="00260AEA" w:rsidRDefault="0041444D">
      <w:pPr>
        <w:jc w:val="both"/>
        <w:rPr>
          <w:rFonts w:ascii="Arial" w:hAnsi="Arial" w:cs="Arial"/>
          <w:sz w:val="20"/>
        </w:rPr>
      </w:pPr>
    </w:p>
    <w:p w:rsidR="0041444D" w:rsidRPr="00260AEA" w:rsidRDefault="0041444D">
      <w:pPr>
        <w:pStyle w:val="ListParagraph"/>
        <w:numPr>
          <w:ilvl w:val="0"/>
          <w:numId w:val="32"/>
          <w:numberingChange w:id="17" w:author="Unknown" w:date="2011-03-21T14:54:00Z" w:original="%1:1:4:)"/>
        </w:numPr>
        <w:jc w:val="both"/>
        <w:rPr>
          <w:rFonts w:ascii="Arial" w:hAnsi="Arial" w:cs="Arial"/>
          <w:sz w:val="20"/>
        </w:rPr>
      </w:pPr>
      <w:r w:rsidRPr="00260AEA">
        <w:rPr>
          <w:rFonts w:ascii="Arial" w:hAnsi="Arial" w:cs="Arial"/>
          <w:sz w:val="20"/>
        </w:rPr>
        <w:t>Construction of demonstration storage household silos</w:t>
      </w:r>
      <w:r>
        <w:rPr>
          <w:rFonts w:ascii="Arial" w:hAnsi="Arial" w:cs="Arial"/>
          <w:sz w:val="20"/>
        </w:rPr>
        <w:t>;</w:t>
      </w:r>
    </w:p>
    <w:p w:rsidR="0041444D" w:rsidRPr="00260AEA" w:rsidRDefault="0041444D">
      <w:pPr>
        <w:pStyle w:val="ListParagraph"/>
        <w:numPr>
          <w:ilvl w:val="0"/>
          <w:numId w:val="32"/>
          <w:numberingChange w:id="18" w:author="Unknown" w:date="2011-03-21T14:54:00Z" w:original="%1:2:4:)"/>
        </w:numPr>
        <w:jc w:val="both"/>
        <w:rPr>
          <w:rFonts w:ascii="Arial" w:hAnsi="Arial" w:cs="Arial"/>
          <w:sz w:val="20"/>
        </w:rPr>
      </w:pPr>
      <w:r w:rsidRPr="00260AEA">
        <w:rPr>
          <w:rFonts w:ascii="Arial" w:hAnsi="Arial" w:cs="Arial"/>
          <w:sz w:val="20"/>
        </w:rPr>
        <w:t xml:space="preserve">Construction of community storage facilities; </w:t>
      </w:r>
    </w:p>
    <w:p w:rsidR="0041444D" w:rsidRPr="00260AEA" w:rsidRDefault="0041444D">
      <w:pPr>
        <w:pStyle w:val="ListParagraph"/>
        <w:numPr>
          <w:ilvl w:val="0"/>
          <w:numId w:val="32"/>
          <w:numberingChange w:id="19" w:author="Unknown" w:date="2011-03-21T14:54:00Z" w:original="%1:3:4:)"/>
        </w:numPr>
        <w:jc w:val="both"/>
        <w:rPr>
          <w:rFonts w:ascii="Arial" w:hAnsi="Arial" w:cs="Arial"/>
          <w:sz w:val="20"/>
        </w:rPr>
      </w:pPr>
      <w:r w:rsidRPr="00260AEA">
        <w:rPr>
          <w:rFonts w:ascii="Arial" w:hAnsi="Arial" w:cs="Arial"/>
          <w:sz w:val="20"/>
        </w:rPr>
        <w:t xml:space="preserve">Training on post-harvest handling and quality upgrading, and warehouse management; </w:t>
      </w:r>
    </w:p>
    <w:p w:rsidR="0041444D" w:rsidRPr="00260AEA" w:rsidRDefault="0041444D">
      <w:pPr>
        <w:pStyle w:val="ListParagraph"/>
        <w:numPr>
          <w:ilvl w:val="0"/>
          <w:numId w:val="32"/>
          <w:numberingChange w:id="20" w:author="Unknown" w:date="2011-03-21T14:54:00Z" w:original="%1:4:4:)"/>
        </w:numPr>
        <w:jc w:val="both"/>
        <w:rPr>
          <w:rFonts w:ascii="Arial" w:hAnsi="Arial" w:cs="Arial"/>
          <w:sz w:val="20"/>
        </w:rPr>
      </w:pPr>
      <w:r w:rsidRPr="00260AEA">
        <w:rPr>
          <w:rFonts w:ascii="Arial" w:hAnsi="Arial" w:cs="Arial"/>
          <w:sz w:val="20"/>
        </w:rPr>
        <w:t xml:space="preserve">Provision of relevant equipment for cleaning and grading; </w:t>
      </w:r>
    </w:p>
    <w:p w:rsidR="0041444D" w:rsidRPr="00260AEA" w:rsidRDefault="0041444D">
      <w:pPr>
        <w:pStyle w:val="ListParagraph"/>
        <w:numPr>
          <w:ilvl w:val="0"/>
          <w:numId w:val="32"/>
          <w:numberingChange w:id="21" w:author="Unknown" w:date="2011-03-21T14:54:00Z" w:original="%1:5:4:)"/>
        </w:numPr>
        <w:jc w:val="both"/>
        <w:rPr>
          <w:rFonts w:ascii="Arial" w:hAnsi="Arial" w:cs="Arial"/>
          <w:sz w:val="20"/>
        </w:rPr>
      </w:pPr>
      <w:r w:rsidRPr="00260AEA">
        <w:rPr>
          <w:rFonts w:ascii="Arial" w:hAnsi="Arial" w:cs="Arial"/>
          <w:sz w:val="20"/>
        </w:rPr>
        <w:t xml:space="preserve">Dissemination of developed national standards for maize and beans to smallholders in the programme areas; </w:t>
      </w:r>
    </w:p>
    <w:p w:rsidR="0041444D" w:rsidRPr="00260AEA" w:rsidRDefault="0041444D">
      <w:pPr>
        <w:pStyle w:val="ListParagraph"/>
        <w:numPr>
          <w:ilvl w:val="0"/>
          <w:numId w:val="32"/>
          <w:numberingChange w:id="22" w:author="Unknown" w:date="2011-03-21T14:54:00Z" w:original="%1:6:4:)"/>
        </w:numPr>
        <w:jc w:val="both"/>
        <w:rPr>
          <w:rFonts w:ascii="Arial" w:hAnsi="Arial" w:cs="Arial"/>
          <w:sz w:val="20"/>
        </w:rPr>
      </w:pPr>
      <w:r w:rsidRPr="00260AEA">
        <w:rPr>
          <w:rFonts w:ascii="Arial" w:hAnsi="Arial" w:cs="Arial"/>
          <w:sz w:val="20"/>
        </w:rPr>
        <w:t>Develop</w:t>
      </w:r>
      <w:r>
        <w:rPr>
          <w:rFonts w:ascii="Arial" w:hAnsi="Arial" w:cs="Arial"/>
          <w:sz w:val="20"/>
        </w:rPr>
        <w:t>ment</w:t>
      </w:r>
      <w:r w:rsidRPr="00260AEA">
        <w:rPr>
          <w:rFonts w:ascii="Arial" w:hAnsi="Arial" w:cs="Arial"/>
          <w:sz w:val="20"/>
        </w:rPr>
        <w:t xml:space="preserve"> of </w:t>
      </w:r>
      <w:r>
        <w:rPr>
          <w:rFonts w:ascii="Arial" w:hAnsi="Arial" w:cs="Arial"/>
          <w:sz w:val="20"/>
        </w:rPr>
        <w:t xml:space="preserve">a </w:t>
      </w:r>
      <w:r w:rsidRPr="00260AEA">
        <w:rPr>
          <w:rFonts w:ascii="Arial" w:hAnsi="Arial" w:cs="Arial"/>
          <w:sz w:val="20"/>
        </w:rPr>
        <w:t xml:space="preserve">framework for the implementation of a credit facility for smallholders under the programme; and </w:t>
      </w:r>
    </w:p>
    <w:p w:rsidR="0041444D" w:rsidRPr="00260AEA" w:rsidRDefault="0041444D">
      <w:pPr>
        <w:pStyle w:val="ListParagraph"/>
        <w:numPr>
          <w:ilvl w:val="0"/>
          <w:numId w:val="32"/>
          <w:numberingChange w:id="23" w:author="Unknown" w:date="2011-03-21T14:54:00Z" w:original="%1:7:4:)"/>
        </w:numPr>
        <w:jc w:val="both"/>
        <w:rPr>
          <w:rFonts w:ascii="Arial" w:hAnsi="Arial" w:cs="Arial"/>
          <w:sz w:val="20"/>
        </w:rPr>
      </w:pPr>
      <w:r w:rsidRPr="00260AEA">
        <w:rPr>
          <w:rFonts w:ascii="Arial" w:hAnsi="Arial" w:cs="Arial"/>
          <w:sz w:val="20"/>
        </w:rPr>
        <w:t xml:space="preserve">Procurement of maize and beans directly from smallholder farmers using different procurement modalities. </w:t>
      </w:r>
    </w:p>
    <w:p w:rsidR="0041444D" w:rsidRPr="00260AEA" w:rsidRDefault="0041444D">
      <w:pPr>
        <w:jc w:val="both"/>
        <w:rPr>
          <w:rFonts w:ascii="Arial" w:hAnsi="Arial" w:cs="Arial"/>
          <w:sz w:val="20"/>
        </w:rPr>
      </w:pPr>
    </w:p>
    <w:p w:rsidR="0041444D" w:rsidRPr="00260AEA" w:rsidRDefault="0041444D">
      <w:pPr>
        <w:jc w:val="both"/>
        <w:rPr>
          <w:rFonts w:ascii="Arial" w:hAnsi="Arial" w:cs="Arial"/>
          <w:sz w:val="20"/>
        </w:rPr>
      </w:pPr>
      <w:r w:rsidRPr="00260AEA">
        <w:rPr>
          <w:rFonts w:ascii="Arial" w:hAnsi="Arial" w:cs="Arial"/>
          <w:sz w:val="20"/>
        </w:rPr>
        <w:t>During the period under review, the programme was implemented in Sofala, Zambezia, Tete and Nampula. The programme locations</w:t>
      </w:r>
      <w:r>
        <w:rPr>
          <w:rFonts w:ascii="Arial" w:hAnsi="Arial" w:cs="Arial"/>
          <w:sz w:val="20"/>
        </w:rPr>
        <w:t xml:space="preserve"> also</w:t>
      </w:r>
      <w:r w:rsidRPr="00260AEA">
        <w:rPr>
          <w:rFonts w:ascii="Arial" w:hAnsi="Arial" w:cs="Arial"/>
          <w:sz w:val="20"/>
        </w:rPr>
        <w:t xml:space="preserve"> include Manica. The selection of these locations was based on the relative capacity of the smallholders to produce surplus maize and beans.</w:t>
      </w:r>
    </w:p>
    <w:p w:rsidR="0041444D" w:rsidRPr="00EE00DD" w:rsidRDefault="0041444D">
      <w:pPr>
        <w:jc w:val="both"/>
        <w:rPr>
          <w:rFonts w:ascii="Arial" w:hAnsi="Arial" w:cs="Arial"/>
          <w:color w:val="FF0000"/>
          <w:sz w:val="20"/>
        </w:rPr>
      </w:pPr>
    </w:p>
    <w:p w:rsidR="0041444D" w:rsidRPr="00B51992" w:rsidRDefault="0041444D">
      <w:pPr>
        <w:numPr>
          <w:ilvl w:val="0"/>
          <w:numId w:val="28"/>
          <w:numberingChange w:id="24" w:author="Unknown" w:date="2011-03-21T14:54:00Z" w:original="%1:2:1:."/>
        </w:numPr>
        <w:jc w:val="both"/>
        <w:rPr>
          <w:rFonts w:ascii="Arial" w:hAnsi="Arial" w:cs="Arial"/>
          <w:b/>
          <w:sz w:val="20"/>
        </w:rPr>
      </w:pPr>
      <w:r w:rsidRPr="00B51992">
        <w:rPr>
          <w:rFonts w:ascii="Arial" w:hAnsi="Arial" w:cs="Arial"/>
          <w:b/>
          <w:sz w:val="20"/>
        </w:rPr>
        <w:t xml:space="preserve">Programme Results </w:t>
      </w:r>
    </w:p>
    <w:p w:rsidR="0041444D" w:rsidRPr="00B51992" w:rsidRDefault="0041444D">
      <w:pPr>
        <w:ind w:left="1080"/>
        <w:jc w:val="both"/>
        <w:rPr>
          <w:rFonts w:ascii="Arial" w:hAnsi="Arial" w:cs="Arial"/>
          <w:sz w:val="20"/>
        </w:rPr>
      </w:pPr>
    </w:p>
    <w:p w:rsidR="0041444D" w:rsidRPr="00B51992" w:rsidRDefault="0041444D">
      <w:pPr>
        <w:widowControl/>
        <w:numPr>
          <w:ilvl w:val="0"/>
          <w:numId w:val="17"/>
          <w:numberingChange w:id="25" w:author="Unknown" w:date="2011-03-21T14:54:00Z" w:original=""/>
        </w:numPr>
        <w:jc w:val="both"/>
        <w:rPr>
          <w:rFonts w:ascii="Arial" w:hAnsi="Arial" w:cs="Arial"/>
          <w:sz w:val="20"/>
        </w:rPr>
      </w:pPr>
      <w:r w:rsidRPr="00B51992">
        <w:rPr>
          <w:rFonts w:ascii="Arial" w:eastAsia="Batang" w:hAnsi="Arial" w:cs="Arial"/>
          <w:bCs/>
          <w:sz w:val="20"/>
        </w:rPr>
        <w:t>Better storage options made available for smallholder farmers as well as their federations</w:t>
      </w:r>
      <w:r>
        <w:rPr>
          <w:rFonts w:ascii="Arial" w:eastAsia="Batang" w:hAnsi="Arial" w:cs="Arial"/>
          <w:bCs/>
          <w:sz w:val="20"/>
        </w:rPr>
        <w:t>;</w:t>
      </w:r>
    </w:p>
    <w:p w:rsidR="0041444D" w:rsidRPr="00B51992" w:rsidRDefault="0041444D">
      <w:pPr>
        <w:widowControl/>
        <w:numPr>
          <w:ilvl w:val="0"/>
          <w:numId w:val="17"/>
          <w:numberingChange w:id="26" w:author="Unknown" w:date="2011-03-21T14:54:00Z" w:original=""/>
        </w:numPr>
        <w:jc w:val="both"/>
        <w:rPr>
          <w:rFonts w:ascii="Arial" w:hAnsi="Arial" w:cs="Arial"/>
          <w:sz w:val="20"/>
        </w:rPr>
      </w:pPr>
      <w:r w:rsidRPr="00B51992">
        <w:rPr>
          <w:rFonts w:ascii="Arial" w:eastAsia="Batang" w:hAnsi="Arial" w:cs="Arial"/>
          <w:bCs/>
          <w:sz w:val="20"/>
        </w:rPr>
        <w:t>Additional assets (used for cleaning) made available at farmer organisation level</w:t>
      </w:r>
      <w:r>
        <w:rPr>
          <w:rFonts w:ascii="Arial" w:eastAsia="Batang" w:hAnsi="Arial" w:cs="Arial"/>
          <w:bCs/>
          <w:sz w:val="20"/>
        </w:rPr>
        <w:t>;</w:t>
      </w:r>
    </w:p>
    <w:p w:rsidR="0041444D" w:rsidRPr="00B51992" w:rsidRDefault="0041444D">
      <w:pPr>
        <w:widowControl/>
        <w:numPr>
          <w:ilvl w:val="0"/>
          <w:numId w:val="17"/>
          <w:numberingChange w:id="27" w:author="Unknown" w:date="2011-03-21T14:54:00Z" w:original=""/>
        </w:numPr>
        <w:jc w:val="both"/>
        <w:rPr>
          <w:rFonts w:ascii="Arial" w:eastAsia="Batang" w:hAnsi="Arial" w:cs="Arial"/>
          <w:bCs/>
          <w:sz w:val="20"/>
        </w:rPr>
      </w:pPr>
      <w:r w:rsidRPr="00B51992">
        <w:rPr>
          <w:rFonts w:ascii="Arial" w:eastAsia="Batang" w:hAnsi="Arial" w:cs="Arial"/>
          <w:bCs/>
          <w:sz w:val="20"/>
        </w:rPr>
        <w:t>Improvement in post-harvest handling</w:t>
      </w:r>
      <w:r>
        <w:rPr>
          <w:rFonts w:ascii="Arial" w:eastAsia="Batang" w:hAnsi="Arial" w:cs="Arial"/>
          <w:bCs/>
          <w:sz w:val="20"/>
        </w:rPr>
        <w:t>;</w:t>
      </w:r>
    </w:p>
    <w:p w:rsidR="0041444D" w:rsidRPr="00B51992" w:rsidRDefault="0041444D">
      <w:pPr>
        <w:widowControl/>
        <w:numPr>
          <w:ilvl w:val="0"/>
          <w:numId w:val="17"/>
          <w:numberingChange w:id="28" w:author="Unknown" w:date="2011-03-21T14:54:00Z" w:original=""/>
        </w:numPr>
        <w:jc w:val="both"/>
        <w:rPr>
          <w:rFonts w:ascii="Arial" w:eastAsia="Batang" w:hAnsi="Arial" w:cs="Arial"/>
          <w:bCs/>
          <w:sz w:val="20"/>
        </w:rPr>
      </w:pPr>
      <w:r w:rsidRPr="00B51992">
        <w:rPr>
          <w:rFonts w:ascii="Arial" w:eastAsia="Batang" w:hAnsi="Arial" w:cs="Arial"/>
          <w:bCs/>
          <w:sz w:val="20"/>
        </w:rPr>
        <w:t>Reduction of post harvest losses and improvements in commodity quality</w:t>
      </w:r>
      <w:r>
        <w:rPr>
          <w:rFonts w:ascii="Arial" w:eastAsia="Batang" w:hAnsi="Arial" w:cs="Arial"/>
          <w:bCs/>
          <w:sz w:val="20"/>
        </w:rPr>
        <w:t>;</w:t>
      </w:r>
    </w:p>
    <w:p w:rsidR="0041444D" w:rsidRPr="00B51992" w:rsidRDefault="0041444D">
      <w:pPr>
        <w:widowControl/>
        <w:numPr>
          <w:ilvl w:val="0"/>
          <w:numId w:val="17"/>
          <w:numberingChange w:id="29" w:author="Unknown" w:date="2011-03-21T14:54:00Z" w:original=""/>
        </w:numPr>
        <w:jc w:val="both"/>
        <w:rPr>
          <w:rFonts w:ascii="Arial" w:eastAsia="Batang" w:hAnsi="Arial" w:cs="Arial"/>
          <w:bCs/>
          <w:sz w:val="20"/>
        </w:rPr>
      </w:pPr>
      <w:r w:rsidRPr="00B51992">
        <w:rPr>
          <w:rFonts w:ascii="Arial" w:eastAsia="Batang" w:hAnsi="Arial" w:cs="Arial"/>
          <w:bCs/>
          <w:sz w:val="20"/>
        </w:rPr>
        <w:t>Implementation of quality enhancing and monitoring procedures at producer association level;</w:t>
      </w:r>
    </w:p>
    <w:p w:rsidR="0041444D" w:rsidRPr="00B51992" w:rsidRDefault="0041444D">
      <w:pPr>
        <w:widowControl/>
        <w:numPr>
          <w:ilvl w:val="0"/>
          <w:numId w:val="17"/>
          <w:numberingChange w:id="30" w:author="Unknown" w:date="2011-03-21T14:54:00Z" w:original=""/>
        </w:numPr>
        <w:jc w:val="both"/>
        <w:rPr>
          <w:rFonts w:ascii="Arial" w:eastAsia="Batang" w:hAnsi="Arial" w:cs="Arial"/>
          <w:bCs/>
          <w:sz w:val="20"/>
        </w:rPr>
      </w:pPr>
      <w:r w:rsidRPr="00B51992">
        <w:rPr>
          <w:rFonts w:ascii="Arial" w:eastAsia="Batang" w:hAnsi="Arial" w:cs="Arial"/>
          <w:bCs/>
          <w:sz w:val="20"/>
        </w:rPr>
        <w:t>Alignment of National Standards with WFP and regional standards to improve access to market for national producers in the long</w:t>
      </w:r>
      <w:r>
        <w:rPr>
          <w:rFonts w:ascii="Arial" w:eastAsia="Batang" w:hAnsi="Arial" w:cs="Arial"/>
          <w:bCs/>
          <w:sz w:val="20"/>
        </w:rPr>
        <w:t xml:space="preserve"> term</w:t>
      </w:r>
      <w:r w:rsidRPr="00B51992">
        <w:rPr>
          <w:rFonts w:ascii="Arial" w:eastAsia="Batang" w:hAnsi="Arial" w:cs="Arial"/>
          <w:bCs/>
          <w:sz w:val="20"/>
        </w:rPr>
        <w:t>;</w:t>
      </w:r>
    </w:p>
    <w:p w:rsidR="0041444D" w:rsidRPr="00B51992" w:rsidRDefault="0041444D">
      <w:pPr>
        <w:widowControl/>
        <w:numPr>
          <w:ilvl w:val="0"/>
          <w:numId w:val="17"/>
          <w:numberingChange w:id="31" w:author="Unknown" w:date="2011-03-21T14:54:00Z" w:original=""/>
        </w:numPr>
        <w:jc w:val="both"/>
        <w:rPr>
          <w:rFonts w:ascii="Arial" w:eastAsia="Batang" w:hAnsi="Arial" w:cs="Arial"/>
          <w:bCs/>
          <w:sz w:val="20"/>
        </w:rPr>
      </w:pPr>
      <w:r w:rsidRPr="00B51992">
        <w:rPr>
          <w:rFonts w:ascii="Arial" w:eastAsia="Batang" w:hAnsi="Arial" w:cs="Arial"/>
          <w:bCs/>
          <w:sz w:val="20"/>
        </w:rPr>
        <w:t>Improved WFP purchase directly from smallholder farmers and improved capacity of these smallholders to plan production of maize and beans/peas;</w:t>
      </w:r>
    </w:p>
    <w:p w:rsidR="0041444D" w:rsidRPr="00B51992" w:rsidRDefault="0041444D">
      <w:pPr>
        <w:widowControl/>
        <w:numPr>
          <w:ilvl w:val="0"/>
          <w:numId w:val="17"/>
          <w:numberingChange w:id="32" w:author="Unknown" w:date="2011-03-21T14:54:00Z" w:original=""/>
        </w:numPr>
        <w:jc w:val="both"/>
        <w:rPr>
          <w:rFonts w:ascii="Arial" w:eastAsia="Batang" w:hAnsi="Arial" w:cs="Arial"/>
          <w:bCs/>
          <w:sz w:val="20"/>
        </w:rPr>
      </w:pPr>
      <w:r w:rsidRPr="00B51992">
        <w:rPr>
          <w:rFonts w:ascii="Arial" w:eastAsia="Batang" w:hAnsi="Arial" w:cs="Arial"/>
          <w:bCs/>
          <w:sz w:val="20"/>
        </w:rPr>
        <w:t>Improved access to credit for targeted producers’ organisations.</w:t>
      </w:r>
    </w:p>
    <w:p w:rsidR="0041444D" w:rsidRPr="00B51992" w:rsidRDefault="0041444D">
      <w:pPr>
        <w:jc w:val="both"/>
        <w:rPr>
          <w:rFonts w:ascii="Arial" w:hAnsi="Arial" w:cs="Arial"/>
          <w:sz w:val="20"/>
        </w:rPr>
      </w:pPr>
    </w:p>
    <w:p w:rsidR="0041444D" w:rsidRPr="00B51992" w:rsidRDefault="0041444D">
      <w:pPr>
        <w:numPr>
          <w:ilvl w:val="0"/>
          <w:numId w:val="28"/>
          <w:numberingChange w:id="33" w:author="Unknown" w:date="2011-03-21T14:54:00Z" w:original="%1:3:1:."/>
        </w:numPr>
        <w:jc w:val="both"/>
        <w:rPr>
          <w:rFonts w:ascii="Arial" w:hAnsi="Arial" w:cs="Arial"/>
          <w:b/>
          <w:sz w:val="20"/>
          <w:lang w:val="en-US"/>
        </w:rPr>
      </w:pPr>
      <w:r w:rsidRPr="00B51992">
        <w:rPr>
          <w:rFonts w:ascii="Arial" w:hAnsi="Arial" w:cs="Arial"/>
          <w:b/>
          <w:sz w:val="20"/>
          <w:lang w:val="en-US"/>
        </w:rPr>
        <w:t xml:space="preserve">Resources </w:t>
      </w:r>
    </w:p>
    <w:p w:rsidR="0041444D" w:rsidRPr="00B51992" w:rsidRDefault="0041444D">
      <w:pPr>
        <w:ind w:left="720"/>
        <w:jc w:val="both"/>
        <w:rPr>
          <w:rFonts w:ascii="Arial" w:hAnsi="Arial" w:cs="Arial"/>
          <w:b/>
          <w:sz w:val="20"/>
          <w:lang w:val="en-US"/>
        </w:rPr>
      </w:pPr>
    </w:p>
    <w:p w:rsidR="0041444D" w:rsidRPr="00B51992" w:rsidRDefault="0041444D">
      <w:pPr>
        <w:jc w:val="both"/>
        <w:rPr>
          <w:rFonts w:ascii="Arial" w:hAnsi="Arial" w:cs="Arial"/>
          <w:sz w:val="20"/>
        </w:rPr>
      </w:pPr>
      <w:r w:rsidRPr="00B51992">
        <w:rPr>
          <w:rFonts w:ascii="Arial" w:hAnsi="Arial" w:cs="Arial"/>
          <w:sz w:val="20"/>
        </w:rPr>
        <w:t xml:space="preserve">The initial estimated programme/project budget was </w:t>
      </w:r>
      <w:r w:rsidRPr="00B51992">
        <w:rPr>
          <w:rFonts w:ascii="Arial" w:hAnsi="Arial" w:cs="Arial"/>
          <w:b/>
          <w:sz w:val="20"/>
        </w:rPr>
        <w:t>USD 1,350,000</w:t>
      </w:r>
      <w:r>
        <w:rPr>
          <w:rFonts w:ascii="Arial" w:hAnsi="Arial" w:cs="Arial"/>
          <w:b/>
          <w:sz w:val="20"/>
        </w:rPr>
        <w:t>. It was</w:t>
      </w:r>
      <w:r w:rsidRPr="00B51992">
        <w:rPr>
          <w:rFonts w:ascii="Arial" w:hAnsi="Arial" w:cs="Arial"/>
          <w:sz w:val="20"/>
        </w:rPr>
        <w:t xml:space="preserve"> </w:t>
      </w:r>
      <w:r>
        <w:rPr>
          <w:rFonts w:ascii="Arial" w:hAnsi="Arial" w:cs="Arial"/>
          <w:sz w:val="20"/>
        </w:rPr>
        <w:t>allocated</w:t>
      </w:r>
      <w:r w:rsidRPr="00B51992">
        <w:rPr>
          <w:rFonts w:ascii="Arial" w:hAnsi="Arial" w:cs="Arial"/>
          <w:sz w:val="20"/>
        </w:rPr>
        <w:t xml:space="preserve"> as follows with an unfunded gap of USD950, 000:</w:t>
      </w:r>
    </w:p>
    <w:p w:rsidR="0041444D" w:rsidRPr="00B51992" w:rsidRDefault="0041444D">
      <w:pPr>
        <w:jc w:val="both"/>
        <w:rPr>
          <w:rFonts w:ascii="Arial" w:hAnsi="Arial" w:cs="Arial"/>
          <w:sz w:val="20"/>
        </w:rPr>
      </w:pPr>
    </w:p>
    <w:p w:rsidR="0041444D" w:rsidRPr="00B51992" w:rsidRDefault="0041444D">
      <w:pPr>
        <w:pStyle w:val="ListParagraph"/>
        <w:numPr>
          <w:ilvl w:val="0"/>
          <w:numId w:val="34"/>
          <w:numberingChange w:id="34" w:author="Unknown" w:date="2011-03-21T14:54:00Z" w:original=""/>
        </w:numPr>
        <w:jc w:val="both"/>
        <w:rPr>
          <w:rFonts w:ascii="Arial" w:hAnsi="Arial" w:cs="Arial"/>
          <w:sz w:val="20"/>
        </w:rPr>
      </w:pPr>
      <w:r w:rsidRPr="00B51992">
        <w:rPr>
          <w:rFonts w:ascii="Arial" w:hAnsi="Arial" w:cs="Arial"/>
          <w:sz w:val="20"/>
        </w:rPr>
        <w:t xml:space="preserve">FAO (450,000 USD); </w:t>
      </w:r>
    </w:p>
    <w:p w:rsidR="0041444D" w:rsidRPr="00B51992" w:rsidRDefault="0041444D">
      <w:pPr>
        <w:pStyle w:val="ListParagraph"/>
        <w:numPr>
          <w:ilvl w:val="0"/>
          <w:numId w:val="34"/>
          <w:numberingChange w:id="35" w:author="Unknown" w:date="2011-03-21T14:54:00Z" w:original=""/>
        </w:numPr>
        <w:jc w:val="both"/>
        <w:rPr>
          <w:rFonts w:ascii="Arial" w:hAnsi="Arial" w:cs="Arial"/>
          <w:sz w:val="20"/>
        </w:rPr>
      </w:pPr>
      <w:r w:rsidRPr="00B51992">
        <w:rPr>
          <w:rFonts w:ascii="Arial" w:hAnsi="Arial" w:cs="Arial"/>
          <w:sz w:val="20"/>
        </w:rPr>
        <w:t xml:space="preserve">IFAD: (00,000 USD); </w:t>
      </w:r>
    </w:p>
    <w:p w:rsidR="0041444D" w:rsidRPr="00B51992" w:rsidRDefault="0041444D">
      <w:pPr>
        <w:pStyle w:val="ListParagraph"/>
        <w:numPr>
          <w:ilvl w:val="0"/>
          <w:numId w:val="34"/>
          <w:numberingChange w:id="36" w:author="Unknown" w:date="2011-03-21T14:54:00Z" w:original=""/>
        </w:numPr>
        <w:jc w:val="both"/>
        <w:rPr>
          <w:rFonts w:ascii="Arial" w:hAnsi="Arial" w:cs="Arial"/>
          <w:sz w:val="20"/>
        </w:rPr>
      </w:pPr>
      <w:r w:rsidRPr="00B51992">
        <w:rPr>
          <w:rFonts w:ascii="Arial" w:hAnsi="Arial" w:cs="Arial"/>
          <w:sz w:val="20"/>
        </w:rPr>
        <w:t xml:space="preserve">WFP (500,000 USD).   </w:t>
      </w:r>
    </w:p>
    <w:p w:rsidR="0041444D" w:rsidRPr="00B51992" w:rsidRDefault="0041444D">
      <w:pPr>
        <w:jc w:val="both"/>
        <w:rPr>
          <w:rFonts w:ascii="Arial" w:hAnsi="Arial" w:cs="Arial"/>
          <w:sz w:val="20"/>
        </w:rPr>
      </w:pPr>
    </w:p>
    <w:p w:rsidR="0041444D" w:rsidRPr="00B51992" w:rsidRDefault="0041444D">
      <w:pPr>
        <w:jc w:val="both"/>
        <w:rPr>
          <w:rFonts w:ascii="Arial" w:hAnsi="Arial" w:cs="Arial"/>
          <w:sz w:val="20"/>
        </w:rPr>
      </w:pPr>
      <w:r w:rsidRPr="00B51992">
        <w:rPr>
          <w:rFonts w:ascii="Arial" w:hAnsi="Arial" w:cs="Arial"/>
          <w:sz w:val="20"/>
        </w:rPr>
        <w:t xml:space="preserve">After a review following </w:t>
      </w:r>
      <w:r>
        <w:rPr>
          <w:rFonts w:ascii="Arial" w:hAnsi="Arial" w:cs="Arial"/>
          <w:sz w:val="20"/>
        </w:rPr>
        <w:t>the first</w:t>
      </w:r>
      <w:r w:rsidRPr="00B51992">
        <w:rPr>
          <w:rFonts w:ascii="Arial" w:hAnsi="Arial" w:cs="Arial"/>
          <w:sz w:val="20"/>
        </w:rPr>
        <w:t xml:space="preserve"> year</w:t>
      </w:r>
      <w:r>
        <w:rPr>
          <w:rFonts w:ascii="Arial" w:hAnsi="Arial" w:cs="Arial"/>
          <w:sz w:val="20"/>
        </w:rPr>
        <w:t xml:space="preserve"> of</w:t>
      </w:r>
      <w:r w:rsidRPr="00B51992">
        <w:rPr>
          <w:rFonts w:ascii="Arial" w:hAnsi="Arial" w:cs="Arial"/>
          <w:sz w:val="20"/>
        </w:rPr>
        <w:t xml:space="preserve"> implementation, it was realised that the current budget was not </w:t>
      </w:r>
      <w:r>
        <w:rPr>
          <w:rFonts w:ascii="Arial" w:hAnsi="Arial" w:cs="Arial"/>
          <w:sz w:val="20"/>
        </w:rPr>
        <w:t>sufficient</w:t>
      </w:r>
      <w:r w:rsidRPr="00B51992">
        <w:rPr>
          <w:rFonts w:ascii="Arial" w:hAnsi="Arial" w:cs="Arial"/>
          <w:sz w:val="20"/>
        </w:rPr>
        <w:t xml:space="preserve"> to cover for important aspects of the programme, such as resources to be used to procure commodities from the farmer organisations under the programme, as well as </w:t>
      </w:r>
      <w:r>
        <w:rPr>
          <w:rFonts w:ascii="Arial" w:hAnsi="Arial" w:cs="Arial"/>
          <w:sz w:val="20"/>
        </w:rPr>
        <w:t xml:space="preserve">an </w:t>
      </w:r>
      <w:r w:rsidRPr="00B51992">
        <w:rPr>
          <w:rFonts w:ascii="Arial" w:hAnsi="Arial" w:cs="Arial"/>
          <w:sz w:val="20"/>
        </w:rPr>
        <w:t>underestimat</w:t>
      </w:r>
      <w:r>
        <w:rPr>
          <w:rFonts w:ascii="Arial" w:hAnsi="Arial" w:cs="Arial"/>
          <w:sz w:val="20"/>
        </w:rPr>
        <w:t>ion of</w:t>
      </w:r>
      <w:r w:rsidRPr="00B51992">
        <w:rPr>
          <w:rFonts w:ascii="Arial" w:hAnsi="Arial" w:cs="Arial"/>
          <w:sz w:val="20"/>
        </w:rPr>
        <w:t xml:space="preserve"> capacity development resources.  Hence the final budget was revised to </w:t>
      </w:r>
      <w:r w:rsidRPr="00B51992">
        <w:rPr>
          <w:rFonts w:ascii="Arial" w:hAnsi="Arial" w:cs="Arial"/>
          <w:b/>
          <w:sz w:val="20"/>
        </w:rPr>
        <w:t>USD 3,135,000</w:t>
      </w:r>
      <w:r>
        <w:rPr>
          <w:rFonts w:ascii="Arial" w:hAnsi="Arial" w:cs="Arial"/>
          <w:b/>
          <w:sz w:val="20"/>
        </w:rPr>
        <w:t xml:space="preserve">, </w:t>
      </w:r>
      <w:r w:rsidRPr="00B51992">
        <w:rPr>
          <w:rFonts w:ascii="Arial" w:hAnsi="Arial" w:cs="Arial"/>
          <w:sz w:val="20"/>
        </w:rPr>
        <w:t>allocated as follows:</w:t>
      </w:r>
    </w:p>
    <w:p w:rsidR="0041444D" w:rsidRPr="00B51992" w:rsidRDefault="0041444D">
      <w:pPr>
        <w:jc w:val="both"/>
        <w:rPr>
          <w:rFonts w:ascii="Arial" w:hAnsi="Arial" w:cs="Arial"/>
          <w:sz w:val="20"/>
        </w:rPr>
      </w:pPr>
    </w:p>
    <w:p w:rsidR="0041444D" w:rsidRPr="00B51992" w:rsidRDefault="0041444D" w:rsidP="00B51992">
      <w:pPr>
        <w:pStyle w:val="ListParagraph"/>
        <w:numPr>
          <w:ilvl w:val="0"/>
          <w:numId w:val="34"/>
          <w:numberingChange w:id="37" w:author="Unknown" w:date="2011-03-21T14:54:00Z" w:original=""/>
        </w:numPr>
        <w:jc w:val="both"/>
        <w:rPr>
          <w:rFonts w:ascii="Arial" w:hAnsi="Arial" w:cs="Arial"/>
          <w:sz w:val="20"/>
        </w:rPr>
      </w:pPr>
      <w:r w:rsidRPr="00B51992">
        <w:rPr>
          <w:rFonts w:ascii="Arial" w:hAnsi="Arial" w:cs="Arial"/>
          <w:sz w:val="20"/>
        </w:rPr>
        <w:t xml:space="preserve">FAO (635,000 USD); </w:t>
      </w:r>
    </w:p>
    <w:p w:rsidR="0041444D" w:rsidRPr="00B51992" w:rsidRDefault="0041444D" w:rsidP="00B51992">
      <w:pPr>
        <w:pStyle w:val="ListParagraph"/>
        <w:numPr>
          <w:ilvl w:val="0"/>
          <w:numId w:val="34"/>
          <w:numberingChange w:id="38" w:author="Unknown" w:date="2011-03-21T14:54:00Z" w:original=""/>
        </w:numPr>
        <w:jc w:val="both"/>
        <w:rPr>
          <w:rFonts w:ascii="Arial" w:hAnsi="Arial" w:cs="Arial"/>
          <w:sz w:val="20"/>
        </w:rPr>
      </w:pPr>
      <w:r w:rsidRPr="00B51992">
        <w:rPr>
          <w:rFonts w:ascii="Arial" w:hAnsi="Arial" w:cs="Arial"/>
          <w:sz w:val="20"/>
        </w:rPr>
        <w:t xml:space="preserve">IFAD: (500,000 USD); </w:t>
      </w:r>
    </w:p>
    <w:p w:rsidR="0041444D" w:rsidRPr="00B51992" w:rsidRDefault="0041444D" w:rsidP="00B51992">
      <w:pPr>
        <w:pStyle w:val="ListParagraph"/>
        <w:numPr>
          <w:ilvl w:val="0"/>
          <w:numId w:val="34"/>
          <w:numberingChange w:id="39" w:author="Unknown" w:date="2011-03-21T14:54:00Z" w:original=""/>
        </w:numPr>
        <w:jc w:val="both"/>
        <w:rPr>
          <w:rFonts w:ascii="Arial" w:hAnsi="Arial" w:cs="Arial"/>
          <w:sz w:val="20"/>
        </w:rPr>
      </w:pPr>
      <w:r w:rsidRPr="00B51992">
        <w:rPr>
          <w:rFonts w:ascii="Arial" w:hAnsi="Arial" w:cs="Arial"/>
          <w:sz w:val="20"/>
        </w:rPr>
        <w:t>WFP (1,800,000 USD).</w:t>
      </w:r>
    </w:p>
    <w:p w:rsidR="0041444D" w:rsidRPr="00B51992" w:rsidRDefault="0041444D" w:rsidP="00B51992">
      <w:pPr>
        <w:pStyle w:val="ListParagraph"/>
        <w:numPr>
          <w:ilvl w:val="0"/>
          <w:numId w:val="34"/>
          <w:numberingChange w:id="40" w:author="Unknown" w:date="2011-03-21T14:54:00Z" w:original=""/>
        </w:numPr>
        <w:jc w:val="both"/>
        <w:rPr>
          <w:rFonts w:ascii="Arial" w:hAnsi="Arial" w:cs="Arial"/>
          <w:sz w:val="20"/>
        </w:rPr>
      </w:pPr>
      <w:r w:rsidRPr="00B51992">
        <w:rPr>
          <w:rFonts w:ascii="Arial" w:hAnsi="Arial" w:cs="Arial"/>
          <w:sz w:val="20"/>
        </w:rPr>
        <w:t xml:space="preserve">UNIFEM:  200,000 USD (for </w:t>
      </w:r>
      <w:r>
        <w:rPr>
          <w:rFonts w:ascii="Arial" w:hAnsi="Arial" w:cs="Arial"/>
          <w:sz w:val="20"/>
        </w:rPr>
        <w:t>g</w:t>
      </w:r>
      <w:r w:rsidRPr="00B51992">
        <w:rPr>
          <w:rFonts w:ascii="Arial" w:hAnsi="Arial" w:cs="Arial"/>
          <w:sz w:val="20"/>
        </w:rPr>
        <w:t xml:space="preserve">ender related activities)   </w:t>
      </w:r>
    </w:p>
    <w:p w:rsidR="0041444D" w:rsidRPr="00B51992" w:rsidRDefault="0041444D">
      <w:pPr>
        <w:jc w:val="both"/>
        <w:rPr>
          <w:rFonts w:ascii="Arial" w:hAnsi="Arial" w:cs="Arial"/>
          <w:sz w:val="20"/>
        </w:rPr>
      </w:pPr>
    </w:p>
    <w:p w:rsidR="0041444D" w:rsidRPr="00B51992" w:rsidRDefault="0041444D">
      <w:pPr>
        <w:jc w:val="both"/>
        <w:rPr>
          <w:rFonts w:ascii="Arial" w:hAnsi="Arial" w:cs="Arial"/>
          <w:sz w:val="20"/>
        </w:rPr>
      </w:pPr>
    </w:p>
    <w:p w:rsidR="0041444D" w:rsidRPr="00B51992" w:rsidRDefault="0041444D">
      <w:pPr>
        <w:jc w:val="both"/>
        <w:rPr>
          <w:rFonts w:ascii="Arial" w:hAnsi="Arial" w:cs="Arial"/>
          <w:sz w:val="20"/>
        </w:rPr>
      </w:pPr>
      <w:r w:rsidRPr="00B51992">
        <w:rPr>
          <w:rFonts w:ascii="Arial" w:hAnsi="Arial" w:cs="Arial"/>
          <w:sz w:val="20"/>
        </w:rPr>
        <w:t xml:space="preserve">Other resources from </w:t>
      </w:r>
      <w:r>
        <w:rPr>
          <w:rFonts w:ascii="Arial" w:hAnsi="Arial" w:cs="Arial"/>
          <w:sz w:val="20"/>
        </w:rPr>
        <w:t xml:space="preserve">the </w:t>
      </w:r>
      <w:r w:rsidRPr="00B51992">
        <w:rPr>
          <w:rFonts w:ascii="Arial" w:hAnsi="Arial" w:cs="Arial"/>
          <w:sz w:val="20"/>
        </w:rPr>
        <w:t>EC (USD 200,000)</w:t>
      </w:r>
      <w:r>
        <w:rPr>
          <w:rFonts w:ascii="Arial" w:hAnsi="Arial" w:cs="Arial"/>
          <w:sz w:val="20"/>
        </w:rPr>
        <w:t xml:space="preserve"> and the</w:t>
      </w:r>
      <w:r w:rsidRPr="00B51992">
        <w:rPr>
          <w:rFonts w:ascii="Arial" w:hAnsi="Arial" w:cs="Arial"/>
          <w:sz w:val="20"/>
        </w:rPr>
        <w:t>Flemish International Cooperation Agency FICA (1,400,000) have also been</w:t>
      </w:r>
      <w:r>
        <w:rPr>
          <w:rFonts w:ascii="Arial" w:hAnsi="Arial" w:cs="Arial"/>
          <w:sz w:val="20"/>
        </w:rPr>
        <w:t xml:space="preserve"> made</w:t>
      </w:r>
      <w:r w:rsidRPr="00B51992">
        <w:rPr>
          <w:rFonts w:ascii="Arial" w:hAnsi="Arial" w:cs="Arial"/>
          <w:sz w:val="20"/>
        </w:rPr>
        <w:t xml:space="preserve"> available for programme implementation.  FAO and WFP have also contributed own agency resources to the programme</w:t>
      </w:r>
      <w:r>
        <w:rPr>
          <w:rFonts w:ascii="Arial" w:hAnsi="Arial" w:cs="Arial"/>
          <w:sz w:val="20"/>
        </w:rPr>
        <w:t>.</w:t>
      </w:r>
    </w:p>
    <w:p w:rsidR="0041444D" w:rsidRPr="00B51992" w:rsidRDefault="0041444D">
      <w:pPr>
        <w:jc w:val="both"/>
        <w:rPr>
          <w:rFonts w:ascii="Arial" w:hAnsi="Arial" w:cs="Arial"/>
          <w:b/>
          <w:sz w:val="20"/>
          <w:lang w:val="en-US"/>
        </w:rPr>
      </w:pPr>
    </w:p>
    <w:p w:rsidR="0041444D" w:rsidRPr="00B51992" w:rsidRDefault="0041444D">
      <w:pPr>
        <w:numPr>
          <w:ilvl w:val="0"/>
          <w:numId w:val="28"/>
          <w:numberingChange w:id="41" w:author="Unknown" w:date="2011-03-21T14:54:00Z" w:original="%1:4:1:."/>
        </w:numPr>
        <w:jc w:val="both"/>
        <w:rPr>
          <w:rFonts w:ascii="Arial" w:hAnsi="Arial" w:cs="Arial"/>
          <w:b/>
          <w:sz w:val="20"/>
          <w:lang w:val="en-US"/>
        </w:rPr>
      </w:pPr>
      <w:r w:rsidRPr="00B51992">
        <w:rPr>
          <w:rFonts w:ascii="Arial" w:hAnsi="Arial" w:cs="Arial"/>
          <w:b/>
          <w:sz w:val="20"/>
          <w:lang w:val="en-US"/>
        </w:rPr>
        <w:t xml:space="preserve">Implementation and Monitoring Arrangements </w:t>
      </w:r>
    </w:p>
    <w:p w:rsidR="0041444D" w:rsidRPr="00B51992" w:rsidRDefault="0041444D">
      <w:pPr>
        <w:widowControl/>
        <w:jc w:val="both"/>
        <w:rPr>
          <w:rFonts w:ascii="Arial" w:hAnsi="Arial" w:cs="Arial"/>
          <w:sz w:val="20"/>
        </w:rPr>
      </w:pPr>
    </w:p>
    <w:p w:rsidR="0041444D" w:rsidRPr="00B51992" w:rsidRDefault="0041444D">
      <w:pPr>
        <w:widowControl/>
        <w:jc w:val="both"/>
        <w:rPr>
          <w:rFonts w:ascii="Arial" w:hAnsi="Arial" w:cs="Arial"/>
          <w:sz w:val="20"/>
        </w:rPr>
      </w:pPr>
      <w:r w:rsidRPr="00B51992">
        <w:rPr>
          <w:rFonts w:ascii="Arial" w:hAnsi="Arial" w:cs="Arial"/>
          <w:sz w:val="20"/>
        </w:rPr>
        <w:t xml:space="preserve">The coordinating/convening agency for this Joint Programme is the United Nations World Food Programme (WFP). The programme is supervised by a </w:t>
      </w:r>
      <w:r w:rsidRPr="00B51992">
        <w:rPr>
          <w:rFonts w:ascii="Arial" w:hAnsi="Arial" w:cs="Arial"/>
          <w:bCs/>
          <w:i/>
          <w:iCs/>
          <w:sz w:val="20"/>
        </w:rPr>
        <w:t>Steering Committee</w:t>
      </w:r>
      <w:r w:rsidRPr="00B51992">
        <w:rPr>
          <w:rFonts w:ascii="Arial" w:hAnsi="Arial" w:cs="Arial"/>
          <w:sz w:val="20"/>
        </w:rPr>
        <w:t xml:space="preserve"> (SC) jointly chaired by the WFP Representative and by a Representative of the Mozambican Government, who is the Director of Trade in the Ministry of Industry and Trade (MIC), appointed by the participating Government </w:t>
      </w:r>
      <w:r>
        <w:rPr>
          <w:rFonts w:ascii="Arial" w:hAnsi="Arial" w:cs="Arial"/>
          <w:sz w:val="20"/>
        </w:rPr>
        <w:t>i</w:t>
      </w:r>
      <w:r w:rsidRPr="00B51992">
        <w:rPr>
          <w:rFonts w:ascii="Arial" w:hAnsi="Arial" w:cs="Arial"/>
          <w:sz w:val="20"/>
        </w:rPr>
        <w:t xml:space="preserve">nstitutions. The SC is composed of the participating UN Agencies (IFAD, FAO and WFP) and by Government authorities at national level.  </w:t>
      </w:r>
      <w:r w:rsidRPr="00B51992">
        <w:rPr>
          <w:rFonts w:ascii="Arial" w:hAnsi="Arial" w:cs="Arial"/>
          <w:sz w:val="20"/>
          <w:lang w:val="pt-PT"/>
        </w:rPr>
        <w:t xml:space="preserve">These are the </w:t>
      </w:r>
      <w:r w:rsidRPr="00B51992">
        <w:rPr>
          <w:rFonts w:ascii="Arial" w:hAnsi="Arial" w:cs="Arial"/>
          <w:i/>
          <w:sz w:val="20"/>
          <w:lang w:val="pt-PT"/>
        </w:rPr>
        <w:t>Direcção Nacional de Comercio</w:t>
      </w:r>
      <w:r w:rsidRPr="00B51992">
        <w:rPr>
          <w:rFonts w:ascii="Arial" w:hAnsi="Arial" w:cs="Arial"/>
          <w:sz w:val="20"/>
          <w:lang w:val="pt-PT"/>
        </w:rPr>
        <w:t xml:space="preserve"> (MIC), </w:t>
      </w:r>
      <w:r w:rsidRPr="00B51992">
        <w:rPr>
          <w:rFonts w:ascii="Arial" w:hAnsi="Arial" w:cs="Arial"/>
          <w:i/>
          <w:sz w:val="20"/>
          <w:lang w:val="pt-PT"/>
        </w:rPr>
        <w:t>Direcção Nacional de Extensão Agrária</w:t>
      </w:r>
      <w:r w:rsidRPr="00B51992">
        <w:rPr>
          <w:rFonts w:ascii="Arial" w:hAnsi="Arial" w:cs="Arial"/>
          <w:sz w:val="20"/>
          <w:lang w:val="pt-PT"/>
        </w:rPr>
        <w:t xml:space="preserve"> (MINAG), the </w:t>
      </w:r>
      <w:r w:rsidRPr="00B51992">
        <w:rPr>
          <w:rFonts w:ascii="Arial" w:hAnsi="Arial" w:cs="Arial"/>
          <w:i/>
          <w:sz w:val="20"/>
          <w:lang w:val="pt-PT"/>
        </w:rPr>
        <w:t>Direcção Nacional de Promoção do Desenvolvimento Rural</w:t>
      </w:r>
      <w:r w:rsidRPr="00B51992">
        <w:rPr>
          <w:rFonts w:ascii="Arial" w:hAnsi="Arial" w:cs="Arial"/>
          <w:sz w:val="20"/>
          <w:lang w:val="pt-PT"/>
        </w:rPr>
        <w:t xml:space="preserve"> (MPD) and INNOQ. </w:t>
      </w:r>
      <w:r w:rsidRPr="00B51992">
        <w:rPr>
          <w:rFonts w:ascii="Arial" w:hAnsi="Arial" w:cs="Arial"/>
          <w:sz w:val="20"/>
          <w:lang w:val="en-US"/>
        </w:rPr>
        <w:t xml:space="preserve">To ensure </w:t>
      </w:r>
      <w:r>
        <w:rPr>
          <w:rFonts w:ascii="Arial" w:hAnsi="Arial" w:cs="Arial"/>
          <w:sz w:val="20"/>
          <w:lang w:val="en-US"/>
        </w:rPr>
        <w:t>the strengthening</w:t>
      </w:r>
      <w:r w:rsidRPr="00B51992">
        <w:rPr>
          <w:rFonts w:ascii="Arial" w:hAnsi="Arial" w:cs="Arial"/>
          <w:sz w:val="20"/>
          <w:lang w:val="en-US"/>
        </w:rPr>
        <w:t xml:space="preserve"> of synergies, other institutions as well as programmes have been incorporated into the Steering Committee. These are PROMER and World Vision. AGRTOFUTURO has also been invited to be part of the SC, </w:t>
      </w:r>
      <w:r>
        <w:rPr>
          <w:rFonts w:ascii="Arial" w:hAnsi="Arial" w:cs="Arial"/>
          <w:sz w:val="20"/>
          <w:lang w:val="en-US"/>
        </w:rPr>
        <w:t>but</w:t>
      </w:r>
      <w:r w:rsidRPr="00B51992">
        <w:rPr>
          <w:rFonts w:ascii="Arial" w:hAnsi="Arial" w:cs="Arial"/>
          <w:sz w:val="20"/>
          <w:lang w:val="en-US"/>
        </w:rPr>
        <w:t xml:space="preserve"> have not attended any meeting</w:t>
      </w:r>
      <w:r>
        <w:rPr>
          <w:rFonts w:ascii="Arial" w:hAnsi="Arial" w:cs="Arial"/>
          <w:sz w:val="20"/>
          <w:lang w:val="en-US"/>
        </w:rPr>
        <w:t>s</w:t>
      </w:r>
      <w:r w:rsidRPr="00B51992">
        <w:rPr>
          <w:rFonts w:ascii="Arial" w:hAnsi="Arial" w:cs="Arial"/>
          <w:sz w:val="20"/>
          <w:lang w:val="en-US"/>
        </w:rPr>
        <w:t xml:space="preserve"> so far. </w:t>
      </w:r>
      <w:r w:rsidRPr="00B51992">
        <w:rPr>
          <w:rFonts w:ascii="Arial" w:hAnsi="Arial" w:cs="Arial"/>
          <w:sz w:val="20"/>
        </w:rPr>
        <w:t>The SC meets every quarter to monitor progress and to approve the Annual work</w:t>
      </w:r>
      <w:r>
        <w:rPr>
          <w:rFonts w:ascii="Arial" w:hAnsi="Arial" w:cs="Arial"/>
          <w:sz w:val="20"/>
        </w:rPr>
        <w:t xml:space="preserve"> </w:t>
      </w:r>
      <w:r w:rsidRPr="00B51992">
        <w:rPr>
          <w:rFonts w:ascii="Arial" w:hAnsi="Arial" w:cs="Arial"/>
          <w:sz w:val="20"/>
        </w:rPr>
        <w:t>plan</w:t>
      </w:r>
      <w:r>
        <w:rPr>
          <w:rFonts w:ascii="Arial" w:hAnsi="Arial" w:cs="Arial"/>
          <w:sz w:val="20"/>
        </w:rPr>
        <w:t>,</w:t>
      </w:r>
      <w:r w:rsidRPr="00B51992">
        <w:rPr>
          <w:rFonts w:ascii="Arial" w:hAnsi="Arial" w:cs="Arial"/>
          <w:sz w:val="20"/>
        </w:rPr>
        <w:t xml:space="preserve"> a</w:t>
      </w:r>
      <w:r>
        <w:rPr>
          <w:rFonts w:ascii="Arial" w:hAnsi="Arial" w:cs="Arial"/>
          <w:sz w:val="20"/>
        </w:rPr>
        <w:t>s well as</w:t>
      </w:r>
      <w:r w:rsidRPr="00B51992">
        <w:rPr>
          <w:rFonts w:ascii="Arial" w:hAnsi="Arial" w:cs="Arial"/>
          <w:sz w:val="20"/>
        </w:rPr>
        <w:t xml:space="preserve"> on any other occasion after receiving a specific request from any member of the SC.</w:t>
      </w:r>
    </w:p>
    <w:p w:rsidR="0041444D" w:rsidRPr="00B51992" w:rsidRDefault="0041444D">
      <w:pPr>
        <w:widowControl/>
        <w:ind w:left="360"/>
        <w:jc w:val="both"/>
        <w:rPr>
          <w:rFonts w:ascii="Arial" w:hAnsi="Arial" w:cs="Arial"/>
          <w:sz w:val="20"/>
        </w:rPr>
      </w:pPr>
    </w:p>
    <w:p w:rsidR="0041444D" w:rsidRPr="00B51992" w:rsidRDefault="0041444D">
      <w:pPr>
        <w:widowControl/>
        <w:jc w:val="both"/>
        <w:rPr>
          <w:rFonts w:ascii="Arial" w:hAnsi="Arial" w:cs="Arial"/>
          <w:sz w:val="20"/>
        </w:rPr>
      </w:pPr>
      <w:r w:rsidRPr="00B51992">
        <w:rPr>
          <w:rFonts w:ascii="Arial" w:hAnsi="Arial" w:cs="Arial"/>
          <w:sz w:val="20"/>
        </w:rPr>
        <w:t>The Steering Committee (SC) has the following core functions:</w:t>
      </w:r>
    </w:p>
    <w:p w:rsidR="0041444D" w:rsidRPr="00B51992" w:rsidRDefault="0041444D">
      <w:pPr>
        <w:widowControl/>
        <w:jc w:val="both"/>
        <w:rPr>
          <w:rFonts w:ascii="Arial" w:hAnsi="Arial" w:cs="Arial"/>
          <w:sz w:val="20"/>
        </w:rPr>
      </w:pPr>
    </w:p>
    <w:p w:rsidR="0041444D" w:rsidRPr="00B51992" w:rsidRDefault="0041444D">
      <w:pPr>
        <w:widowControl/>
        <w:numPr>
          <w:ilvl w:val="0"/>
          <w:numId w:val="23"/>
          <w:numberingChange w:id="42" w:author="Unknown" w:date="2011-03-21T14:54:00Z" w:original=""/>
        </w:numPr>
        <w:jc w:val="both"/>
        <w:rPr>
          <w:rFonts w:ascii="Arial" w:hAnsi="Arial" w:cs="Arial"/>
          <w:sz w:val="20"/>
        </w:rPr>
      </w:pPr>
      <w:r w:rsidRPr="00B51992">
        <w:rPr>
          <w:rFonts w:ascii="Arial" w:hAnsi="Arial" w:cs="Arial"/>
          <w:sz w:val="20"/>
        </w:rPr>
        <w:t>Ensure achievement of results and coherence of strategies;</w:t>
      </w:r>
    </w:p>
    <w:p w:rsidR="0041444D" w:rsidRPr="00B51992" w:rsidRDefault="0041444D">
      <w:pPr>
        <w:widowControl/>
        <w:numPr>
          <w:ilvl w:val="0"/>
          <w:numId w:val="23"/>
          <w:numberingChange w:id="43" w:author="Unknown" w:date="2011-03-21T14:54:00Z" w:original=""/>
        </w:numPr>
        <w:jc w:val="both"/>
        <w:rPr>
          <w:rFonts w:ascii="Arial" w:hAnsi="Arial" w:cs="Arial"/>
          <w:sz w:val="20"/>
        </w:rPr>
      </w:pPr>
      <w:r w:rsidRPr="00B51992">
        <w:rPr>
          <w:rFonts w:ascii="Arial" w:hAnsi="Arial" w:cs="Arial"/>
          <w:sz w:val="20"/>
        </w:rPr>
        <w:t>Supervise the overall implementation of the whole programme;</w:t>
      </w:r>
    </w:p>
    <w:p w:rsidR="0041444D" w:rsidRPr="00B51992" w:rsidRDefault="0041444D">
      <w:pPr>
        <w:widowControl/>
        <w:numPr>
          <w:ilvl w:val="0"/>
          <w:numId w:val="23"/>
          <w:numberingChange w:id="44" w:author="Unknown" w:date="2011-03-21T14:54:00Z" w:original=""/>
        </w:numPr>
        <w:jc w:val="both"/>
        <w:rPr>
          <w:rFonts w:ascii="Arial" w:hAnsi="Arial" w:cs="Arial"/>
          <w:sz w:val="20"/>
        </w:rPr>
      </w:pPr>
      <w:r w:rsidRPr="00B51992">
        <w:rPr>
          <w:rFonts w:ascii="Arial" w:hAnsi="Arial" w:cs="Arial"/>
          <w:sz w:val="20"/>
        </w:rPr>
        <w:t>Make recommendations regarding possible changes of a more strategic nature;</w:t>
      </w:r>
    </w:p>
    <w:p w:rsidR="0041444D" w:rsidRPr="00B51992" w:rsidRDefault="0041444D">
      <w:pPr>
        <w:widowControl/>
        <w:numPr>
          <w:ilvl w:val="0"/>
          <w:numId w:val="23"/>
          <w:numberingChange w:id="45" w:author="Unknown" w:date="2011-03-21T14:54:00Z" w:original=""/>
        </w:numPr>
        <w:jc w:val="both"/>
        <w:rPr>
          <w:rFonts w:ascii="Arial" w:hAnsi="Arial" w:cs="Arial"/>
          <w:sz w:val="20"/>
        </w:rPr>
      </w:pPr>
      <w:r w:rsidRPr="00B51992">
        <w:rPr>
          <w:rFonts w:ascii="Arial" w:hAnsi="Arial" w:cs="Arial"/>
          <w:sz w:val="20"/>
        </w:rPr>
        <w:t>Review and approve the Annual Work</w:t>
      </w:r>
      <w:r>
        <w:rPr>
          <w:rFonts w:ascii="Arial" w:hAnsi="Arial" w:cs="Arial"/>
          <w:sz w:val="20"/>
        </w:rPr>
        <w:t xml:space="preserve"> </w:t>
      </w:r>
      <w:r w:rsidRPr="00B51992">
        <w:rPr>
          <w:rFonts w:ascii="Arial" w:hAnsi="Arial" w:cs="Arial"/>
          <w:sz w:val="20"/>
        </w:rPr>
        <w:t>plan and budget;</w:t>
      </w:r>
    </w:p>
    <w:p w:rsidR="0041444D" w:rsidRPr="00B51992" w:rsidRDefault="0041444D">
      <w:pPr>
        <w:widowControl/>
        <w:numPr>
          <w:ilvl w:val="0"/>
          <w:numId w:val="23"/>
          <w:numberingChange w:id="46" w:author="Unknown" w:date="2011-03-21T14:54:00Z" w:original=""/>
        </w:numPr>
        <w:jc w:val="both"/>
        <w:rPr>
          <w:rFonts w:ascii="Arial" w:hAnsi="Arial" w:cs="Arial"/>
          <w:sz w:val="20"/>
        </w:rPr>
      </w:pPr>
      <w:r w:rsidRPr="00B51992">
        <w:rPr>
          <w:rFonts w:ascii="Arial" w:hAnsi="Arial" w:cs="Arial"/>
          <w:sz w:val="20"/>
        </w:rPr>
        <w:t>Delegate operational tasks to the Operations Manager.</w:t>
      </w:r>
    </w:p>
    <w:p w:rsidR="0041444D" w:rsidRPr="00B51992" w:rsidRDefault="0041444D">
      <w:pPr>
        <w:widowControl/>
        <w:ind w:left="1440"/>
        <w:jc w:val="both"/>
        <w:rPr>
          <w:rFonts w:ascii="Palatino Linotype" w:hAnsi="Palatino Linotype"/>
          <w:sz w:val="22"/>
          <w:szCs w:val="22"/>
        </w:rPr>
      </w:pPr>
    </w:p>
    <w:p w:rsidR="0041444D" w:rsidRPr="00B51992" w:rsidRDefault="0041444D">
      <w:pPr>
        <w:pStyle w:val="BodyText2"/>
        <w:widowControl/>
        <w:autoSpaceDE/>
        <w:autoSpaceDN/>
        <w:adjustRightInd/>
        <w:jc w:val="both"/>
        <w:rPr>
          <w:rFonts w:ascii="Arial" w:hAnsi="Arial" w:cs="Arial"/>
          <w:sz w:val="20"/>
        </w:rPr>
      </w:pPr>
      <w:r w:rsidRPr="00B51992">
        <w:rPr>
          <w:rFonts w:ascii="Arial" w:hAnsi="Arial" w:cs="Arial"/>
          <w:sz w:val="20"/>
        </w:rPr>
        <w:t xml:space="preserve">Procurement of goods and services has followed the standard procedure applied in each participating Agency. This has allowed for straightforward integration of JP funds as well as own agency funds for implementation of the different activities undertaken by the participating Agencies.  </w:t>
      </w:r>
    </w:p>
    <w:p w:rsidR="0041444D" w:rsidRPr="00EE00DD" w:rsidRDefault="0041444D">
      <w:pPr>
        <w:pStyle w:val="BodyText2"/>
        <w:widowControl/>
        <w:autoSpaceDE/>
        <w:autoSpaceDN/>
        <w:adjustRightInd/>
        <w:jc w:val="both"/>
        <w:rPr>
          <w:rFonts w:ascii="Arial" w:hAnsi="Arial" w:cs="Arial"/>
          <w:color w:val="FF0000"/>
          <w:sz w:val="20"/>
        </w:rPr>
      </w:pPr>
    </w:p>
    <w:p w:rsidR="0041444D" w:rsidRPr="00A70D57" w:rsidRDefault="0041444D">
      <w:pPr>
        <w:pStyle w:val="BodyText2"/>
        <w:widowControl/>
        <w:autoSpaceDE/>
        <w:autoSpaceDN/>
        <w:adjustRightInd/>
        <w:jc w:val="both"/>
        <w:rPr>
          <w:rFonts w:ascii="Arial" w:hAnsi="Arial" w:cs="Arial"/>
          <w:sz w:val="20"/>
        </w:rPr>
      </w:pPr>
      <w:r w:rsidRPr="00A70D57">
        <w:rPr>
          <w:rFonts w:ascii="Arial" w:hAnsi="Arial" w:cs="Arial"/>
          <w:sz w:val="20"/>
        </w:rPr>
        <w:t>To ensure proper follow-up on progress, a P4P monitoring framework is being used.  A baseline was conducted and data is now is being analysed</w:t>
      </w:r>
      <w:r>
        <w:rPr>
          <w:rFonts w:ascii="Arial" w:hAnsi="Arial" w:cs="Arial"/>
          <w:sz w:val="20"/>
        </w:rPr>
        <w:t>.</w:t>
      </w:r>
      <w:r w:rsidRPr="00A70D57">
        <w:rPr>
          <w:rFonts w:ascii="Arial" w:hAnsi="Arial" w:cs="Arial"/>
          <w:sz w:val="20"/>
        </w:rPr>
        <w:t xml:space="preserve"> </w:t>
      </w:r>
      <w:r>
        <w:rPr>
          <w:rFonts w:ascii="Arial" w:hAnsi="Arial" w:cs="Arial"/>
          <w:sz w:val="20"/>
        </w:rPr>
        <w:t>M</w:t>
      </w:r>
      <w:r w:rsidRPr="00A70D57">
        <w:rPr>
          <w:rFonts w:ascii="Arial" w:hAnsi="Arial" w:cs="Arial"/>
          <w:sz w:val="20"/>
        </w:rPr>
        <w:t xml:space="preserve">onitoring indicators that will be monitored periodically </w:t>
      </w:r>
      <w:r>
        <w:rPr>
          <w:rFonts w:ascii="Arial" w:hAnsi="Arial" w:cs="Arial"/>
          <w:sz w:val="20"/>
        </w:rPr>
        <w:t xml:space="preserve">are also </w:t>
      </w:r>
      <w:r w:rsidRPr="00A70D57">
        <w:rPr>
          <w:rFonts w:ascii="Arial" w:hAnsi="Arial" w:cs="Arial"/>
          <w:sz w:val="20"/>
        </w:rPr>
        <w:t xml:space="preserve">being developed.   A fully-fledged M&amp;E system is expected to be completed and fully operational by the end of 2011 with support from WFP-P4P Coordinating Unit </w:t>
      </w:r>
      <w:r>
        <w:rPr>
          <w:rFonts w:ascii="Arial" w:hAnsi="Arial" w:cs="Arial"/>
          <w:sz w:val="20"/>
        </w:rPr>
        <w:t>at</w:t>
      </w:r>
      <w:r w:rsidRPr="00A70D57">
        <w:rPr>
          <w:rFonts w:ascii="Arial" w:hAnsi="Arial" w:cs="Arial"/>
          <w:sz w:val="20"/>
        </w:rPr>
        <w:t xml:space="preserve"> headquarters.  </w:t>
      </w:r>
    </w:p>
    <w:p w:rsidR="0041444D" w:rsidRPr="00A70D57" w:rsidRDefault="0041444D">
      <w:pPr>
        <w:jc w:val="both"/>
        <w:rPr>
          <w:rFonts w:ascii="Arial" w:hAnsi="Arial" w:cs="Arial"/>
          <w:sz w:val="20"/>
          <w:lang w:val="en-US"/>
        </w:rPr>
      </w:pPr>
    </w:p>
    <w:p w:rsidR="0041444D" w:rsidRPr="00A70D57" w:rsidRDefault="0041444D">
      <w:pPr>
        <w:jc w:val="both"/>
        <w:rPr>
          <w:rFonts w:ascii="Arial" w:hAnsi="Arial" w:cs="Arial"/>
          <w:sz w:val="20"/>
          <w:lang w:val="en-US"/>
        </w:rPr>
      </w:pPr>
      <w:r w:rsidRPr="00A70D57">
        <w:rPr>
          <w:rFonts w:ascii="Arial" w:hAnsi="Arial" w:cs="Arial"/>
          <w:sz w:val="20"/>
          <w:lang w:val="en-US"/>
        </w:rPr>
        <w:t>The following institutions are the main implementation partners of this Joint Programme:</w:t>
      </w:r>
    </w:p>
    <w:p w:rsidR="0041444D" w:rsidRPr="00A70D57" w:rsidRDefault="0041444D">
      <w:pPr>
        <w:jc w:val="both"/>
        <w:rPr>
          <w:rFonts w:ascii="Arial" w:hAnsi="Arial" w:cs="Arial"/>
          <w:sz w:val="20"/>
          <w:lang w:val="en-US"/>
        </w:rPr>
      </w:pPr>
    </w:p>
    <w:p w:rsidR="0041444D" w:rsidRPr="00A70D57" w:rsidRDefault="0041444D">
      <w:pPr>
        <w:numPr>
          <w:ilvl w:val="0"/>
          <w:numId w:val="18"/>
          <w:numberingChange w:id="47" w:author="Unknown" w:date="2011-03-21T14:54:00Z" w:original=""/>
        </w:numPr>
        <w:jc w:val="both"/>
        <w:rPr>
          <w:rFonts w:ascii="Arial" w:hAnsi="Arial" w:cs="Arial"/>
          <w:sz w:val="20"/>
          <w:lang w:val="pt-PT"/>
        </w:rPr>
      </w:pPr>
      <w:r w:rsidRPr="00A70D57">
        <w:rPr>
          <w:rFonts w:ascii="Arial" w:hAnsi="Arial" w:cs="Arial"/>
          <w:sz w:val="20"/>
          <w:lang w:val="pt-PT"/>
        </w:rPr>
        <w:t xml:space="preserve">Instituto Nacional de Normalização e Qualidade (INNOQ); </w:t>
      </w:r>
    </w:p>
    <w:p w:rsidR="0041444D" w:rsidRPr="00A70D57" w:rsidRDefault="0041444D">
      <w:pPr>
        <w:numPr>
          <w:ilvl w:val="0"/>
          <w:numId w:val="18"/>
          <w:numberingChange w:id="48" w:author="Unknown" w:date="2011-03-21T14:54:00Z" w:original=""/>
        </w:numPr>
        <w:jc w:val="both"/>
        <w:rPr>
          <w:rFonts w:ascii="Arial" w:hAnsi="Arial" w:cs="Arial"/>
          <w:sz w:val="20"/>
          <w:lang w:val="en-US"/>
        </w:rPr>
      </w:pPr>
      <w:r w:rsidRPr="00A70D57">
        <w:rPr>
          <w:rFonts w:ascii="Arial" w:hAnsi="Arial" w:cs="Arial"/>
          <w:sz w:val="20"/>
          <w:lang w:val="en-US"/>
        </w:rPr>
        <w:t>CLUSA (Cooperative League of the United States of America);</w:t>
      </w:r>
    </w:p>
    <w:p w:rsidR="0041444D" w:rsidRPr="00A70D57" w:rsidRDefault="0041444D">
      <w:pPr>
        <w:numPr>
          <w:ilvl w:val="0"/>
          <w:numId w:val="18"/>
          <w:numberingChange w:id="49" w:author="Unknown" w:date="2011-03-21T14:54:00Z" w:original=""/>
        </w:numPr>
        <w:jc w:val="both"/>
        <w:rPr>
          <w:rFonts w:ascii="Arial" w:hAnsi="Arial" w:cs="Arial"/>
          <w:sz w:val="20"/>
          <w:lang w:val="pt-PT"/>
        </w:rPr>
      </w:pPr>
      <w:r w:rsidRPr="00A70D57">
        <w:rPr>
          <w:rFonts w:ascii="Arial" w:hAnsi="Arial" w:cs="Arial"/>
          <w:sz w:val="20"/>
          <w:lang w:val="pt-PT"/>
        </w:rPr>
        <w:t>World Vision International (WVI);</w:t>
      </w:r>
    </w:p>
    <w:p w:rsidR="0041444D" w:rsidRPr="00A70D57" w:rsidRDefault="0041444D">
      <w:pPr>
        <w:numPr>
          <w:ilvl w:val="0"/>
          <w:numId w:val="18"/>
          <w:numberingChange w:id="50" w:author="Unknown" w:date="2011-03-21T14:54:00Z" w:original=""/>
        </w:numPr>
        <w:jc w:val="both"/>
        <w:rPr>
          <w:rFonts w:ascii="Arial" w:hAnsi="Arial" w:cs="Arial"/>
          <w:sz w:val="20"/>
          <w:lang w:val="pt-PT"/>
        </w:rPr>
      </w:pPr>
      <w:r w:rsidRPr="00A70D57">
        <w:rPr>
          <w:rFonts w:ascii="Arial" w:hAnsi="Arial" w:cs="Arial"/>
          <w:sz w:val="20"/>
          <w:lang w:val="pt-PT"/>
        </w:rPr>
        <w:t>Care International (CARE);</w:t>
      </w:r>
    </w:p>
    <w:p w:rsidR="0041444D" w:rsidRPr="00A70D57" w:rsidRDefault="0041444D">
      <w:pPr>
        <w:numPr>
          <w:ilvl w:val="0"/>
          <w:numId w:val="18"/>
          <w:numberingChange w:id="51" w:author="Unknown" w:date="2011-03-21T14:54:00Z" w:original=""/>
        </w:numPr>
        <w:jc w:val="both"/>
        <w:rPr>
          <w:rFonts w:ascii="Arial" w:hAnsi="Arial" w:cs="Arial"/>
          <w:sz w:val="20"/>
          <w:lang w:val="pt-PT"/>
        </w:rPr>
      </w:pPr>
      <w:r w:rsidRPr="00A70D57">
        <w:rPr>
          <w:rFonts w:ascii="Arial" w:hAnsi="Arial" w:cs="Arial"/>
          <w:sz w:val="20"/>
          <w:lang w:val="pt-PT"/>
        </w:rPr>
        <w:t>Farmer Business Organisations, (IKURU);</w:t>
      </w:r>
    </w:p>
    <w:p w:rsidR="0041444D" w:rsidRPr="00A70D57" w:rsidRDefault="0041444D">
      <w:pPr>
        <w:numPr>
          <w:ilvl w:val="0"/>
          <w:numId w:val="18"/>
          <w:numberingChange w:id="52" w:author="Unknown" w:date="2011-03-21T14:54:00Z" w:original=""/>
        </w:numPr>
        <w:jc w:val="both"/>
        <w:rPr>
          <w:rFonts w:ascii="Arial" w:hAnsi="Arial" w:cs="Arial"/>
          <w:sz w:val="20"/>
          <w:lang w:val="pt-PT"/>
        </w:rPr>
      </w:pPr>
      <w:r w:rsidRPr="00A70D57">
        <w:rPr>
          <w:rFonts w:ascii="Arial" w:hAnsi="Arial" w:cs="Arial"/>
          <w:sz w:val="20"/>
          <w:lang w:val="pt-PT"/>
        </w:rPr>
        <w:t>Rural Finance Institutions-GAPI.</w:t>
      </w:r>
    </w:p>
    <w:p w:rsidR="0041444D" w:rsidRPr="00A70D57" w:rsidRDefault="0041444D">
      <w:pPr>
        <w:numPr>
          <w:ilvl w:val="0"/>
          <w:numId w:val="18"/>
          <w:numberingChange w:id="53" w:author="Unknown" w:date="2011-03-21T14:54:00Z" w:original=""/>
        </w:numPr>
        <w:jc w:val="both"/>
        <w:rPr>
          <w:rFonts w:ascii="Arial" w:hAnsi="Arial" w:cs="Arial"/>
          <w:sz w:val="20"/>
          <w:lang w:val="pt-PT"/>
        </w:rPr>
      </w:pPr>
      <w:r w:rsidRPr="00A70D57">
        <w:rPr>
          <w:rFonts w:ascii="Arial" w:hAnsi="Arial" w:cs="Arial"/>
          <w:sz w:val="20"/>
          <w:lang w:val="pt-PT"/>
        </w:rPr>
        <w:t>AGRIFUTURO</w:t>
      </w:r>
    </w:p>
    <w:p w:rsidR="0041444D" w:rsidRPr="00A70D57" w:rsidRDefault="0041444D" w:rsidP="00861E93">
      <w:pPr>
        <w:numPr>
          <w:ilvl w:val="0"/>
          <w:numId w:val="18"/>
          <w:numberingChange w:id="54" w:author="Unknown" w:date="2011-03-21T14:54:00Z" w:original=""/>
        </w:numPr>
        <w:jc w:val="both"/>
        <w:rPr>
          <w:rFonts w:ascii="Arial" w:hAnsi="Arial" w:cs="Arial"/>
          <w:sz w:val="20"/>
          <w:lang w:val="pt-PT"/>
        </w:rPr>
      </w:pPr>
      <w:r w:rsidRPr="00A70D57">
        <w:rPr>
          <w:rFonts w:ascii="Arial" w:hAnsi="Arial" w:cs="Arial"/>
          <w:sz w:val="20"/>
          <w:lang w:val="pt-PT"/>
        </w:rPr>
        <w:t>PROMER</w:t>
      </w:r>
    </w:p>
    <w:p w:rsidR="0041444D" w:rsidRPr="00A70D57" w:rsidRDefault="0041444D" w:rsidP="00861E93">
      <w:pPr>
        <w:numPr>
          <w:ilvl w:val="0"/>
          <w:numId w:val="18"/>
          <w:numberingChange w:id="55" w:author="Unknown" w:date="2011-03-21T14:54:00Z" w:original=""/>
        </w:numPr>
        <w:jc w:val="both"/>
        <w:rPr>
          <w:rFonts w:ascii="Arial" w:hAnsi="Arial" w:cs="Arial"/>
          <w:sz w:val="20"/>
          <w:lang w:val="pt-PT"/>
        </w:rPr>
      </w:pPr>
      <w:r w:rsidRPr="00A70D57">
        <w:rPr>
          <w:rFonts w:ascii="Arial" w:hAnsi="Arial" w:cs="Arial"/>
          <w:sz w:val="20"/>
          <w:lang w:val="pt-PT"/>
        </w:rPr>
        <w:t>ADRA</w:t>
      </w:r>
    </w:p>
    <w:p w:rsidR="0041444D" w:rsidRPr="00A70D57" w:rsidRDefault="0041444D">
      <w:pPr>
        <w:pStyle w:val="BodyText2"/>
        <w:widowControl/>
        <w:autoSpaceDE/>
        <w:autoSpaceDN/>
        <w:adjustRightInd/>
        <w:jc w:val="both"/>
        <w:rPr>
          <w:rFonts w:ascii="Arial" w:hAnsi="Arial" w:cs="Arial"/>
          <w:sz w:val="20"/>
          <w:lang w:val="pt-PT"/>
        </w:rPr>
      </w:pPr>
    </w:p>
    <w:p w:rsidR="0041444D" w:rsidRPr="00A70D57" w:rsidRDefault="0041444D">
      <w:pPr>
        <w:pStyle w:val="BodyText2"/>
        <w:widowControl/>
        <w:autoSpaceDE/>
        <w:autoSpaceDN/>
        <w:adjustRightInd/>
        <w:jc w:val="both"/>
        <w:rPr>
          <w:rFonts w:ascii="Arial" w:hAnsi="Arial" w:cs="Arial"/>
          <w:sz w:val="20"/>
          <w:lang w:val="pt-PT"/>
        </w:rPr>
      </w:pPr>
      <w:r w:rsidRPr="00A70D57">
        <w:rPr>
          <w:rFonts w:ascii="Arial" w:hAnsi="Arial" w:cs="Arial"/>
          <w:sz w:val="20"/>
          <w:lang w:val="pt-PT"/>
        </w:rPr>
        <w:t xml:space="preserve">The following </w:t>
      </w:r>
      <w:r>
        <w:rPr>
          <w:rFonts w:ascii="Arial" w:hAnsi="Arial" w:cs="Arial"/>
          <w:sz w:val="20"/>
          <w:lang w:val="pt-PT"/>
        </w:rPr>
        <w:t xml:space="preserve">institutions </w:t>
      </w:r>
      <w:r w:rsidRPr="00A70D57">
        <w:rPr>
          <w:rFonts w:ascii="Arial" w:hAnsi="Arial" w:cs="Arial"/>
          <w:sz w:val="20"/>
          <w:lang w:val="pt-PT"/>
        </w:rPr>
        <w:t>play a coordinating role at both the national and local levels:</w:t>
      </w:r>
    </w:p>
    <w:p w:rsidR="0041444D" w:rsidRPr="00A70D57" w:rsidRDefault="0041444D">
      <w:pPr>
        <w:pStyle w:val="BodyText2"/>
        <w:widowControl/>
        <w:autoSpaceDE/>
        <w:autoSpaceDN/>
        <w:adjustRightInd/>
        <w:jc w:val="both"/>
        <w:rPr>
          <w:rFonts w:ascii="Arial" w:hAnsi="Arial" w:cs="Arial"/>
          <w:sz w:val="20"/>
          <w:lang w:val="pt-PT"/>
        </w:rPr>
      </w:pPr>
    </w:p>
    <w:p w:rsidR="0041444D" w:rsidRPr="00A70D57" w:rsidRDefault="0041444D" w:rsidP="00EE00DD">
      <w:pPr>
        <w:numPr>
          <w:ilvl w:val="0"/>
          <w:numId w:val="18"/>
          <w:numberingChange w:id="56" w:author="Unknown" w:date="2011-03-21T14:54:00Z" w:original=""/>
        </w:numPr>
        <w:jc w:val="both"/>
        <w:rPr>
          <w:rFonts w:ascii="Arial" w:hAnsi="Arial" w:cs="Arial"/>
          <w:sz w:val="20"/>
          <w:lang w:val="pt-PT"/>
        </w:rPr>
      </w:pPr>
      <w:r w:rsidRPr="00A70D57">
        <w:rPr>
          <w:rFonts w:ascii="Arial" w:hAnsi="Arial" w:cs="Arial"/>
          <w:sz w:val="20"/>
          <w:lang w:val="pt-PT"/>
        </w:rPr>
        <w:t>Ministério da Agricultura (MINAG);</w:t>
      </w:r>
    </w:p>
    <w:p w:rsidR="0041444D" w:rsidRPr="00A70D57" w:rsidRDefault="0041444D" w:rsidP="00EE00DD">
      <w:pPr>
        <w:numPr>
          <w:ilvl w:val="0"/>
          <w:numId w:val="18"/>
          <w:numberingChange w:id="57" w:author="Unknown" w:date="2011-03-21T14:54:00Z" w:original=""/>
        </w:numPr>
        <w:jc w:val="both"/>
        <w:rPr>
          <w:rFonts w:ascii="Arial" w:hAnsi="Arial" w:cs="Arial"/>
          <w:sz w:val="20"/>
          <w:lang w:val="pt-PT"/>
        </w:rPr>
      </w:pPr>
      <w:r w:rsidRPr="00A70D57">
        <w:rPr>
          <w:rFonts w:ascii="Arial" w:hAnsi="Arial" w:cs="Arial"/>
          <w:sz w:val="20"/>
          <w:lang w:val="pt-PT"/>
        </w:rPr>
        <w:t xml:space="preserve">Direcção Nacional de Extensão Agrária (DNEA); </w:t>
      </w:r>
    </w:p>
    <w:p w:rsidR="0041444D" w:rsidRPr="00A70D57" w:rsidRDefault="0041444D" w:rsidP="00EE00DD">
      <w:pPr>
        <w:numPr>
          <w:ilvl w:val="0"/>
          <w:numId w:val="18"/>
          <w:numberingChange w:id="58" w:author="Unknown" w:date="2011-03-21T14:54:00Z" w:original=""/>
        </w:numPr>
        <w:jc w:val="both"/>
        <w:rPr>
          <w:rFonts w:ascii="Arial" w:hAnsi="Arial" w:cs="Arial"/>
          <w:sz w:val="20"/>
          <w:lang w:val="pt-PT"/>
        </w:rPr>
      </w:pPr>
      <w:r w:rsidRPr="00A70D57">
        <w:rPr>
          <w:rFonts w:ascii="Arial" w:hAnsi="Arial" w:cs="Arial"/>
          <w:sz w:val="20"/>
          <w:lang w:val="pt-PT"/>
        </w:rPr>
        <w:t>Ministério de Industria e Comercio (MIC),;</w:t>
      </w:r>
    </w:p>
    <w:p w:rsidR="0041444D" w:rsidRPr="00A70D57" w:rsidRDefault="0041444D" w:rsidP="00EE00DD">
      <w:pPr>
        <w:numPr>
          <w:ilvl w:val="0"/>
          <w:numId w:val="18"/>
          <w:numberingChange w:id="59" w:author="Unknown" w:date="2011-03-21T14:54:00Z" w:original=""/>
        </w:numPr>
        <w:jc w:val="both"/>
        <w:rPr>
          <w:rFonts w:ascii="Arial" w:hAnsi="Arial" w:cs="Arial"/>
          <w:sz w:val="20"/>
          <w:lang w:val="pt-PT"/>
        </w:rPr>
      </w:pPr>
      <w:r w:rsidRPr="00A70D57">
        <w:rPr>
          <w:rFonts w:ascii="Arial" w:hAnsi="Arial" w:cs="Arial"/>
          <w:sz w:val="20"/>
          <w:lang w:val="pt-PT"/>
        </w:rPr>
        <w:t xml:space="preserve">Direcção Nacional de Comercio (DNC), Ministério de Plano e Desenvolvimento (MPD); </w:t>
      </w:r>
    </w:p>
    <w:p w:rsidR="0041444D" w:rsidRPr="00A70D57" w:rsidRDefault="0041444D" w:rsidP="00EE00DD">
      <w:pPr>
        <w:numPr>
          <w:ilvl w:val="0"/>
          <w:numId w:val="18"/>
          <w:numberingChange w:id="60" w:author="Unknown" w:date="2011-03-21T14:54:00Z" w:original=""/>
        </w:numPr>
        <w:jc w:val="both"/>
        <w:rPr>
          <w:rFonts w:ascii="Arial" w:hAnsi="Arial" w:cs="Arial"/>
          <w:sz w:val="20"/>
          <w:lang w:val="pt-PT"/>
        </w:rPr>
      </w:pPr>
      <w:r w:rsidRPr="00A70D57">
        <w:rPr>
          <w:rFonts w:ascii="Arial" w:hAnsi="Arial" w:cs="Arial"/>
          <w:sz w:val="20"/>
          <w:lang w:val="pt-PT"/>
        </w:rPr>
        <w:t>Direcção Nacional de Promoção do Desenvolvimento Rural (DNPDR),;</w:t>
      </w:r>
    </w:p>
    <w:p w:rsidR="0041444D" w:rsidRPr="00A70D57" w:rsidRDefault="0041444D">
      <w:pPr>
        <w:pStyle w:val="BodyText2"/>
        <w:widowControl/>
        <w:autoSpaceDE/>
        <w:autoSpaceDN/>
        <w:adjustRightInd/>
        <w:jc w:val="both"/>
        <w:rPr>
          <w:rFonts w:ascii="Arial" w:hAnsi="Arial" w:cs="Arial"/>
          <w:sz w:val="20"/>
          <w:lang w:val="pt-PT"/>
        </w:rPr>
      </w:pPr>
    </w:p>
    <w:p w:rsidR="0041444D" w:rsidRPr="00A70D57" w:rsidRDefault="0041444D">
      <w:pPr>
        <w:jc w:val="both"/>
        <w:rPr>
          <w:rFonts w:ascii="Arial" w:hAnsi="Arial" w:cs="Arial"/>
          <w:sz w:val="20"/>
          <w:lang w:val="en-US"/>
        </w:rPr>
      </w:pPr>
      <w:r w:rsidRPr="00A70D57">
        <w:rPr>
          <w:rFonts w:ascii="Arial" w:hAnsi="Arial" w:cs="Arial"/>
          <w:sz w:val="20"/>
          <w:lang w:val="en-US"/>
        </w:rPr>
        <w:t>All the</w:t>
      </w:r>
      <w:r>
        <w:rPr>
          <w:rFonts w:ascii="Arial" w:hAnsi="Arial" w:cs="Arial"/>
          <w:sz w:val="20"/>
          <w:lang w:val="en-US"/>
        </w:rPr>
        <w:t>se</w:t>
      </w:r>
      <w:r w:rsidRPr="00A70D57">
        <w:rPr>
          <w:rFonts w:ascii="Arial" w:hAnsi="Arial" w:cs="Arial"/>
          <w:sz w:val="20"/>
          <w:lang w:val="en-US"/>
        </w:rPr>
        <w:t xml:space="preserve"> partners have an important role to play under this programme.  The government directorates at national level, through the programme National Steering Committee, have provided the overall guidance for programme implementation. Local authorities have also provided much needed support and guidance.  Partner NGOs have provided support to the farmer organizations under this programme through supply side interventions such as training in business skills</w:t>
      </w:r>
      <w:r>
        <w:rPr>
          <w:rFonts w:ascii="Arial" w:hAnsi="Arial" w:cs="Arial"/>
          <w:sz w:val="20"/>
          <w:lang w:val="en-US"/>
        </w:rPr>
        <w:t>,</w:t>
      </w:r>
      <w:r w:rsidRPr="00A70D57">
        <w:rPr>
          <w:rFonts w:ascii="Arial" w:hAnsi="Arial" w:cs="Arial"/>
          <w:sz w:val="20"/>
          <w:lang w:val="en-US"/>
        </w:rPr>
        <w:t xml:space="preserve"> extension services, etc.    </w:t>
      </w:r>
    </w:p>
    <w:p w:rsidR="0041444D" w:rsidRPr="00A70D57" w:rsidRDefault="0041444D" w:rsidP="00EE00DD">
      <w:pPr>
        <w:widowControl/>
        <w:rPr>
          <w:rFonts w:ascii="Palatino Linotype" w:hAnsi="Palatino Linotype"/>
          <w:sz w:val="22"/>
          <w:szCs w:val="22"/>
        </w:rPr>
      </w:pPr>
    </w:p>
    <w:p w:rsidR="0041444D" w:rsidRPr="00A70D57" w:rsidRDefault="0041444D">
      <w:pPr>
        <w:numPr>
          <w:ilvl w:val="0"/>
          <w:numId w:val="28"/>
          <w:numberingChange w:id="61" w:author="Unknown" w:date="2011-03-21T14:54:00Z" w:original="%1:5:1:."/>
        </w:numPr>
        <w:jc w:val="both"/>
        <w:rPr>
          <w:rFonts w:ascii="Arial" w:hAnsi="Arial" w:cs="Arial"/>
          <w:b/>
          <w:sz w:val="20"/>
          <w:u w:val="single"/>
        </w:rPr>
      </w:pPr>
      <w:r w:rsidRPr="00A70D57">
        <w:rPr>
          <w:rFonts w:ascii="Arial" w:hAnsi="Arial" w:cs="Arial"/>
          <w:b/>
          <w:sz w:val="20"/>
          <w:u w:val="single"/>
        </w:rPr>
        <w:t>Results</w:t>
      </w:r>
    </w:p>
    <w:p w:rsidR="0041444D" w:rsidRPr="00A70D57" w:rsidRDefault="0041444D">
      <w:pPr>
        <w:jc w:val="both"/>
        <w:rPr>
          <w:rFonts w:ascii="Arial" w:hAnsi="Arial" w:cs="Arial"/>
          <w:sz w:val="20"/>
          <w:u w:val="single"/>
        </w:rPr>
      </w:pPr>
    </w:p>
    <w:p w:rsidR="0041444D" w:rsidRPr="00A70D57" w:rsidRDefault="0041444D">
      <w:pPr>
        <w:jc w:val="both"/>
        <w:rPr>
          <w:rFonts w:ascii="Arial" w:hAnsi="Arial" w:cs="Arial"/>
          <w:sz w:val="20"/>
          <w:u w:val="single"/>
        </w:rPr>
      </w:pPr>
      <w:r w:rsidRPr="00A70D57">
        <w:rPr>
          <w:rFonts w:ascii="Arial" w:hAnsi="Arial" w:cs="Arial"/>
          <w:sz w:val="20"/>
          <w:u w:val="single"/>
        </w:rPr>
        <w:t>General Assessment</w:t>
      </w:r>
    </w:p>
    <w:p w:rsidR="0041444D" w:rsidRPr="00A70D57" w:rsidRDefault="0041444D">
      <w:pPr>
        <w:ind w:left="360"/>
        <w:jc w:val="both"/>
        <w:rPr>
          <w:rFonts w:ascii="Arial" w:hAnsi="Arial" w:cs="Arial"/>
          <w:sz w:val="20"/>
        </w:rPr>
      </w:pPr>
    </w:p>
    <w:p w:rsidR="0041444D" w:rsidRPr="00A70D57" w:rsidRDefault="0041444D">
      <w:pPr>
        <w:pStyle w:val="BodyText2"/>
        <w:jc w:val="both"/>
        <w:rPr>
          <w:rFonts w:ascii="Arial" w:hAnsi="Arial" w:cs="Arial"/>
          <w:sz w:val="20"/>
        </w:rPr>
      </w:pPr>
      <w:r w:rsidRPr="00A70D57">
        <w:rPr>
          <w:rFonts w:ascii="Arial" w:hAnsi="Arial" w:cs="Arial"/>
          <w:sz w:val="20"/>
        </w:rPr>
        <w:t xml:space="preserve">The period under review saw the consolidation of the gains made in 2009 and the </w:t>
      </w:r>
      <w:r>
        <w:rPr>
          <w:rFonts w:ascii="Arial" w:hAnsi="Arial" w:cs="Arial"/>
          <w:sz w:val="20"/>
        </w:rPr>
        <w:t>strategic extension</w:t>
      </w:r>
      <w:r w:rsidRPr="00A70D57">
        <w:rPr>
          <w:rFonts w:ascii="Arial" w:hAnsi="Arial" w:cs="Arial"/>
          <w:sz w:val="20"/>
        </w:rPr>
        <w:t xml:space="preserve"> of the programme  to new locations such as Tete.  During the period under review, resources were efficiently disbursed and </w:t>
      </w:r>
      <w:r>
        <w:rPr>
          <w:rFonts w:ascii="Arial" w:hAnsi="Arial" w:cs="Arial"/>
          <w:sz w:val="20"/>
        </w:rPr>
        <w:t xml:space="preserve">this </w:t>
      </w:r>
      <w:r w:rsidRPr="00A70D57">
        <w:rPr>
          <w:rFonts w:ascii="Arial" w:hAnsi="Arial" w:cs="Arial"/>
          <w:sz w:val="20"/>
        </w:rPr>
        <w:t>allowed</w:t>
      </w:r>
      <w:r>
        <w:rPr>
          <w:rFonts w:ascii="Arial" w:hAnsi="Arial" w:cs="Arial"/>
          <w:sz w:val="20"/>
        </w:rPr>
        <w:t xml:space="preserve"> for</w:t>
      </w:r>
      <w:r w:rsidRPr="00A70D57">
        <w:rPr>
          <w:rFonts w:ascii="Arial" w:hAnsi="Arial" w:cs="Arial"/>
          <w:sz w:val="20"/>
        </w:rPr>
        <w:t xml:space="preserve"> proper planning and scheduling of activities in a timely manner. Additional resources were also made available by FICA as well a</w:t>
      </w:r>
      <w:r>
        <w:rPr>
          <w:rFonts w:ascii="Arial" w:hAnsi="Arial" w:cs="Arial"/>
          <w:sz w:val="20"/>
        </w:rPr>
        <w:t>s</w:t>
      </w:r>
      <w:r w:rsidRPr="00A70D57">
        <w:rPr>
          <w:rFonts w:ascii="Arial" w:hAnsi="Arial" w:cs="Arial"/>
          <w:sz w:val="20"/>
        </w:rPr>
        <w:t xml:space="preserve"> Purchase for Progress (P4P)</w:t>
      </w:r>
      <w:r>
        <w:rPr>
          <w:rFonts w:ascii="Arial" w:hAnsi="Arial" w:cs="Arial"/>
          <w:sz w:val="20"/>
        </w:rPr>
        <w:t>,</w:t>
      </w:r>
      <w:r w:rsidRPr="00A70D57">
        <w:rPr>
          <w:rFonts w:ascii="Arial" w:hAnsi="Arial" w:cs="Arial"/>
          <w:sz w:val="20"/>
        </w:rPr>
        <w:t xml:space="preserve"> and this provided </w:t>
      </w:r>
      <w:r>
        <w:rPr>
          <w:rFonts w:ascii="Arial" w:hAnsi="Arial" w:cs="Arial"/>
          <w:sz w:val="20"/>
        </w:rPr>
        <w:t>for</w:t>
      </w:r>
      <w:r w:rsidRPr="00A70D57">
        <w:rPr>
          <w:rFonts w:ascii="Arial" w:hAnsi="Arial" w:cs="Arial"/>
          <w:sz w:val="20"/>
        </w:rPr>
        <w:t xml:space="preserve"> much needed flexibility in planning and executing programme activities.  Resources for the procurement of maize and beans were sourced from the Joint Programme, FICA, USAID, and Saudi Government.  In 2010 a total of approximately </w:t>
      </w:r>
      <w:r w:rsidRPr="00A70D57">
        <w:rPr>
          <w:rFonts w:ascii="Arial" w:hAnsi="Arial" w:cs="Arial"/>
          <w:b/>
          <w:sz w:val="20"/>
        </w:rPr>
        <w:t>USD 1,623,485</w:t>
      </w:r>
      <w:r w:rsidRPr="00A70D57">
        <w:rPr>
          <w:rFonts w:ascii="Arial" w:hAnsi="Arial" w:cs="Arial"/>
          <w:sz w:val="20"/>
        </w:rPr>
        <w:t xml:space="preserve"> was spent on JP/P4P food procurement</w:t>
      </w:r>
      <w:r>
        <w:rPr>
          <w:rFonts w:ascii="Arial" w:hAnsi="Arial" w:cs="Arial"/>
          <w:sz w:val="20"/>
        </w:rPr>
        <w:t>, which</w:t>
      </w:r>
      <w:r w:rsidRPr="00A70D57">
        <w:rPr>
          <w:rFonts w:ascii="Arial" w:hAnsi="Arial" w:cs="Arial"/>
          <w:sz w:val="20"/>
        </w:rPr>
        <w:t xml:space="preserve"> translat</w:t>
      </w:r>
      <w:r>
        <w:rPr>
          <w:rFonts w:ascii="Arial" w:hAnsi="Arial" w:cs="Arial"/>
          <w:sz w:val="20"/>
        </w:rPr>
        <w:t>ed</w:t>
      </w:r>
      <w:r w:rsidRPr="00A70D57">
        <w:rPr>
          <w:rFonts w:ascii="Arial" w:hAnsi="Arial" w:cs="Arial"/>
          <w:sz w:val="20"/>
        </w:rPr>
        <w:t xml:space="preserve"> into the same value going directly to smallholder farmers supported under the Joint Programme.</w:t>
      </w:r>
    </w:p>
    <w:p w:rsidR="0041444D" w:rsidRPr="00A70D57" w:rsidRDefault="0041444D">
      <w:pPr>
        <w:pStyle w:val="BodyText2"/>
        <w:jc w:val="both"/>
        <w:rPr>
          <w:rFonts w:ascii="Arial" w:hAnsi="Arial" w:cs="Arial"/>
          <w:sz w:val="20"/>
        </w:rPr>
      </w:pPr>
    </w:p>
    <w:p w:rsidR="0041444D" w:rsidRPr="00A70D57" w:rsidRDefault="0041444D">
      <w:pPr>
        <w:pStyle w:val="BodyText2"/>
        <w:jc w:val="both"/>
        <w:rPr>
          <w:rFonts w:ascii="Arial" w:hAnsi="Arial" w:cs="Arial"/>
          <w:b/>
          <w:sz w:val="20"/>
          <w:u w:val="single"/>
        </w:rPr>
      </w:pPr>
      <w:r w:rsidRPr="00A70D57">
        <w:rPr>
          <w:rFonts w:ascii="Arial" w:hAnsi="Arial" w:cs="Arial"/>
          <w:b/>
          <w:sz w:val="20"/>
          <w:u w:val="single"/>
        </w:rPr>
        <w:t>Main Activities and Achievements</w:t>
      </w:r>
    </w:p>
    <w:p w:rsidR="0041444D" w:rsidRPr="00A70D57" w:rsidRDefault="0041444D">
      <w:pPr>
        <w:pStyle w:val="BodyText2"/>
        <w:jc w:val="both"/>
        <w:rPr>
          <w:rFonts w:ascii="Arial" w:hAnsi="Arial" w:cs="Arial"/>
          <w:sz w:val="20"/>
        </w:rPr>
      </w:pPr>
    </w:p>
    <w:p w:rsidR="0041444D" w:rsidRPr="00A70D57" w:rsidRDefault="0041444D">
      <w:pPr>
        <w:pStyle w:val="BodyText2"/>
        <w:jc w:val="both"/>
        <w:rPr>
          <w:rFonts w:ascii="Arial" w:eastAsia="Batang" w:hAnsi="Arial" w:cs="Arial"/>
          <w:b/>
          <w:bCs/>
          <w:i/>
          <w:sz w:val="20"/>
        </w:rPr>
      </w:pPr>
      <w:r w:rsidRPr="00A70D57">
        <w:rPr>
          <w:rFonts w:ascii="Arial" w:eastAsia="Batang" w:hAnsi="Arial" w:cs="Arial"/>
          <w:b/>
          <w:bCs/>
          <w:i/>
          <w:sz w:val="20"/>
        </w:rPr>
        <w:t>Output 1: Improved storage facilities at producer level managed and owned directly by producers or through their organisations.</w:t>
      </w:r>
    </w:p>
    <w:p w:rsidR="0041444D" w:rsidRPr="00A70D57" w:rsidRDefault="0041444D">
      <w:pPr>
        <w:pStyle w:val="BodyText2"/>
        <w:jc w:val="both"/>
        <w:rPr>
          <w:rFonts w:ascii="Arial" w:hAnsi="Arial" w:cs="Arial"/>
          <w:sz w:val="20"/>
        </w:rPr>
      </w:pPr>
    </w:p>
    <w:p w:rsidR="0041444D" w:rsidRPr="00A70D57" w:rsidRDefault="0041444D">
      <w:pPr>
        <w:jc w:val="both"/>
        <w:rPr>
          <w:rFonts w:ascii="Arial" w:hAnsi="Arial" w:cs="Arial"/>
          <w:sz w:val="20"/>
        </w:rPr>
      </w:pPr>
      <w:r w:rsidRPr="00A70D57">
        <w:rPr>
          <w:rFonts w:ascii="Arial" w:hAnsi="Arial" w:cs="Arial"/>
          <w:sz w:val="20"/>
        </w:rPr>
        <w:t>The project has so far trained 104 promoters of Gorongosa silos in 5 provinces, including Tete which was the new province added in 2010</w:t>
      </w:r>
      <w:r>
        <w:rPr>
          <w:rFonts w:ascii="Arial" w:hAnsi="Arial" w:cs="Arial"/>
          <w:sz w:val="20"/>
        </w:rPr>
        <w:t>,</w:t>
      </w:r>
      <w:r w:rsidRPr="00A70D57">
        <w:rPr>
          <w:rFonts w:ascii="Arial" w:hAnsi="Arial" w:cs="Arial"/>
          <w:sz w:val="20"/>
        </w:rPr>
        <w:t xml:space="preserve"> and constructed 7 silos during the training sessions.  The table below shows the distribution:</w:t>
      </w:r>
    </w:p>
    <w:p w:rsidR="0041444D" w:rsidRPr="00A70D57" w:rsidRDefault="0041444D">
      <w:pPr>
        <w:jc w:val="both"/>
        <w:rPr>
          <w:rFonts w:ascii="Arial" w:hAnsi="Arial" w:cs="Arial"/>
          <w:sz w:val="20"/>
        </w:rPr>
      </w:pPr>
    </w:p>
    <w:p w:rsidR="0041444D" w:rsidRPr="00A70D57" w:rsidRDefault="0041444D">
      <w:pPr>
        <w:jc w:val="both"/>
        <w:rPr>
          <w:rFonts w:ascii="Arial" w:hAnsi="Arial" w:cs="Arial"/>
          <w:b/>
          <w:sz w:val="18"/>
          <w:szCs w:val="18"/>
        </w:rPr>
      </w:pPr>
      <w:r w:rsidRPr="00A70D57">
        <w:rPr>
          <w:rFonts w:ascii="Arial" w:hAnsi="Arial" w:cs="Arial"/>
          <w:b/>
          <w:sz w:val="18"/>
          <w:szCs w:val="18"/>
        </w:rPr>
        <w:t xml:space="preserve">Table 1:  Number of trainees and </w:t>
      </w:r>
      <w:r>
        <w:rPr>
          <w:rFonts w:ascii="Arial" w:hAnsi="Arial" w:cs="Arial"/>
          <w:b/>
          <w:sz w:val="18"/>
          <w:szCs w:val="18"/>
        </w:rPr>
        <w:t>s</w:t>
      </w:r>
      <w:r w:rsidRPr="00A70D57">
        <w:rPr>
          <w:rFonts w:ascii="Arial" w:hAnsi="Arial" w:cs="Arial"/>
          <w:b/>
          <w:sz w:val="18"/>
          <w:szCs w:val="18"/>
        </w:rPr>
        <w:t>ilos constructed</w:t>
      </w:r>
    </w:p>
    <w:tbl>
      <w:tblPr>
        <w:tblW w:w="0" w:type="auto"/>
        <w:tblBorders>
          <w:top w:val="single" w:sz="12" w:space="0" w:color="008000"/>
          <w:bottom w:val="single" w:sz="12" w:space="0" w:color="008000"/>
        </w:tblBorders>
        <w:tblLook w:val="01E0"/>
      </w:tblPr>
      <w:tblGrid>
        <w:gridCol w:w="1620"/>
        <w:gridCol w:w="2340"/>
        <w:gridCol w:w="1980"/>
        <w:gridCol w:w="2520"/>
      </w:tblGrid>
      <w:tr w:rsidR="0041444D" w:rsidRPr="00A70D57" w:rsidTr="00547D95">
        <w:tc>
          <w:tcPr>
            <w:tcW w:w="1620" w:type="dxa"/>
            <w:tcBorders>
              <w:top w:val="single" w:sz="12" w:space="0" w:color="008000"/>
              <w:bottom w:val="single" w:sz="6"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Provínce</w:t>
            </w:r>
          </w:p>
        </w:tc>
        <w:tc>
          <w:tcPr>
            <w:tcW w:w="2340" w:type="dxa"/>
            <w:tcBorders>
              <w:top w:val="single" w:sz="12" w:space="0" w:color="008000"/>
              <w:bottom w:val="single" w:sz="6"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Training venue</w:t>
            </w:r>
          </w:p>
        </w:tc>
        <w:tc>
          <w:tcPr>
            <w:tcW w:w="1980" w:type="dxa"/>
            <w:tcBorders>
              <w:top w:val="single" w:sz="12" w:space="0" w:color="008000"/>
              <w:bottom w:val="single" w:sz="6"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Nº of beneficiaries</w:t>
            </w:r>
          </w:p>
        </w:tc>
        <w:tc>
          <w:tcPr>
            <w:tcW w:w="2520" w:type="dxa"/>
            <w:tcBorders>
              <w:top w:val="single" w:sz="12" w:space="0" w:color="008000"/>
              <w:bottom w:val="single" w:sz="6"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Silos constructed during the training</w:t>
            </w:r>
          </w:p>
        </w:tc>
      </w:tr>
      <w:tr w:rsidR="0041444D" w:rsidRPr="00A70D57" w:rsidTr="00547D95">
        <w:tc>
          <w:tcPr>
            <w:tcW w:w="1620"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Tete</w:t>
            </w:r>
          </w:p>
        </w:tc>
        <w:tc>
          <w:tcPr>
            <w:tcW w:w="23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Angónia</w:t>
            </w:r>
          </w:p>
        </w:tc>
        <w:tc>
          <w:tcPr>
            <w:tcW w:w="198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30</w:t>
            </w:r>
          </w:p>
        </w:tc>
        <w:tc>
          <w:tcPr>
            <w:tcW w:w="252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14</w:t>
            </w:r>
          </w:p>
        </w:tc>
      </w:tr>
      <w:tr w:rsidR="0041444D" w:rsidRPr="00A70D57" w:rsidTr="00547D95">
        <w:tc>
          <w:tcPr>
            <w:tcW w:w="1620"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Nampula</w:t>
            </w:r>
          </w:p>
        </w:tc>
        <w:tc>
          <w:tcPr>
            <w:tcW w:w="23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Monapo</w:t>
            </w:r>
          </w:p>
        </w:tc>
        <w:tc>
          <w:tcPr>
            <w:tcW w:w="198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18</w:t>
            </w:r>
          </w:p>
        </w:tc>
        <w:tc>
          <w:tcPr>
            <w:tcW w:w="252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w:t>
            </w:r>
          </w:p>
        </w:tc>
      </w:tr>
      <w:tr w:rsidR="0041444D" w:rsidRPr="00A70D57" w:rsidTr="00547D95">
        <w:tc>
          <w:tcPr>
            <w:tcW w:w="1620"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Zambézia</w:t>
            </w:r>
          </w:p>
        </w:tc>
        <w:tc>
          <w:tcPr>
            <w:tcW w:w="23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Gurue</w:t>
            </w:r>
          </w:p>
        </w:tc>
        <w:tc>
          <w:tcPr>
            <w:tcW w:w="198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30</w:t>
            </w:r>
          </w:p>
        </w:tc>
        <w:tc>
          <w:tcPr>
            <w:tcW w:w="252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w:t>
            </w:r>
          </w:p>
        </w:tc>
      </w:tr>
      <w:tr w:rsidR="0041444D" w:rsidRPr="00A70D57" w:rsidTr="00547D95">
        <w:tc>
          <w:tcPr>
            <w:tcW w:w="1620"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Sofala</w:t>
            </w:r>
          </w:p>
        </w:tc>
        <w:tc>
          <w:tcPr>
            <w:tcW w:w="23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Búzi</w:t>
            </w:r>
          </w:p>
        </w:tc>
        <w:tc>
          <w:tcPr>
            <w:tcW w:w="198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17</w:t>
            </w:r>
          </w:p>
        </w:tc>
        <w:tc>
          <w:tcPr>
            <w:tcW w:w="252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w:t>
            </w:r>
          </w:p>
        </w:tc>
      </w:tr>
      <w:tr w:rsidR="0041444D" w:rsidRPr="00A70D57" w:rsidTr="00547D95">
        <w:tc>
          <w:tcPr>
            <w:tcW w:w="1620"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Manica</w:t>
            </w:r>
          </w:p>
        </w:tc>
        <w:tc>
          <w:tcPr>
            <w:tcW w:w="23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Manica</w:t>
            </w:r>
          </w:p>
        </w:tc>
        <w:tc>
          <w:tcPr>
            <w:tcW w:w="198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09</w:t>
            </w:r>
          </w:p>
        </w:tc>
        <w:tc>
          <w:tcPr>
            <w:tcW w:w="252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w:t>
            </w:r>
          </w:p>
        </w:tc>
      </w:tr>
      <w:tr w:rsidR="0041444D" w:rsidRPr="00A70D57" w:rsidTr="00547D95">
        <w:tc>
          <w:tcPr>
            <w:tcW w:w="1620" w:type="dxa"/>
            <w:tcBorders>
              <w:top w:val="single" w:sz="6" w:space="0" w:color="008000"/>
              <w:bottom w:val="single" w:sz="12"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TOTAL</w:t>
            </w:r>
          </w:p>
        </w:tc>
        <w:tc>
          <w:tcPr>
            <w:tcW w:w="2340"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5</w:t>
            </w:r>
          </w:p>
        </w:tc>
        <w:tc>
          <w:tcPr>
            <w:tcW w:w="1980"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104</w:t>
            </w:r>
          </w:p>
        </w:tc>
        <w:tc>
          <w:tcPr>
            <w:tcW w:w="2520"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28</w:t>
            </w:r>
          </w:p>
        </w:tc>
      </w:tr>
    </w:tbl>
    <w:p w:rsidR="0041444D" w:rsidRPr="00A70D57" w:rsidRDefault="0041444D">
      <w:pPr>
        <w:jc w:val="both"/>
        <w:rPr>
          <w:rFonts w:ascii="Arial" w:hAnsi="Arial" w:cs="Arial"/>
          <w:sz w:val="20"/>
          <w:lang w:val="pt-PT"/>
        </w:rPr>
      </w:pPr>
      <w:r w:rsidRPr="00A70D57">
        <w:rPr>
          <w:rFonts w:ascii="Arial" w:hAnsi="Arial" w:cs="Arial"/>
          <w:sz w:val="20"/>
          <w:lang w:val="pt-PT"/>
        </w:rPr>
        <w:t xml:space="preserve"> </w:t>
      </w:r>
    </w:p>
    <w:p w:rsidR="0041444D" w:rsidRPr="00A70D57" w:rsidRDefault="0041444D" w:rsidP="0095538B">
      <w:pPr>
        <w:jc w:val="both"/>
        <w:rPr>
          <w:rFonts w:ascii="Arial" w:hAnsi="Arial" w:cs="Arial"/>
          <w:sz w:val="20"/>
        </w:rPr>
      </w:pPr>
      <w:r w:rsidRPr="00A70D57">
        <w:rPr>
          <w:rFonts w:ascii="Arial" w:hAnsi="Arial" w:cs="Arial"/>
          <w:sz w:val="20"/>
        </w:rPr>
        <w:t>The promoters were selected members of farmers associations, and one of their tasks was to construct demonstration silos under this project as a way of promoting the technology. The assumption is that</w:t>
      </w:r>
      <w:r>
        <w:rPr>
          <w:rFonts w:ascii="Arial" w:hAnsi="Arial" w:cs="Arial"/>
          <w:sz w:val="20"/>
        </w:rPr>
        <w:t xml:space="preserve"> at a</w:t>
      </w:r>
      <w:r w:rsidRPr="00A70D57">
        <w:rPr>
          <w:rFonts w:ascii="Arial" w:hAnsi="Arial" w:cs="Arial"/>
          <w:sz w:val="20"/>
        </w:rPr>
        <w:t xml:space="preserve"> later </w:t>
      </w:r>
      <w:r>
        <w:rPr>
          <w:rFonts w:ascii="Arial" w:hAnsi="Arial" w:cs="Arial"/>
          <w:sz w:val="20"/>
        </w:rPr>
        <w:t xml:space="preserve">stage </w:t>
      </w:r>
      <w:r w:rsidRPr="00A70D57">
        <w:rPr>
          <w:rFonts w:ascii="Arial" w:hAnsi="Arial" w:cs="Arial"/>
          <w:sz w:val="20"/>
        </w:rPr>
        <w:t>they will be able to use their knowledge and tool kit</w:t>
      </w:r>
      <w:r>
        <w:rPr>
          <w:rFonts w:ascii="Arial" w:hAnsi="Arial" w:cs="Arial"/>
          <w:sz w:val="20"/>
        </w:rPr>
        <w:t>s</w:t>
      </w:r>
      <w:r w:rsidRPr="00A70D57">
        <w:rPr>
          <w:rFonts w:ascii="Arial" w:hAnsi="Arial" w:cs="Arial"/>
          <w:sz w:val="20"/>
        </w:rPr>
        <w:t xml:space="preserve"> to develop this activity as a profitable business by targeting groups of farmers who did not receive demonstration silos.  Full implementation of this component was, however, stalled due to rains that affected the construction in January and February. </w:t>
      </w:r>
    </w:p>
    <w:p w:rsidR="0041444D" w:rsidRPr="00A70D57" w:rsidRDefault="0041444D" w:rsidP="0095538B">
      <w:pPr>
        <w:jc w:val="both"/>
        <w:rPr>
          <w:rFonts w:ascii="Arial" w:hAnsi="Arial" w:cs="Arial"/>
          <w:sz w:val="20"/>
        </w:rPr>
      </w:pPr>
    </w:p>
    <w:p w:rsidR="0041444D" w:rsidRPr="00A70D57" w:rsidRDefault="0041444D" w:rsidP="00A43D6E">
      <w:pPr>
        <w:pStyle w:val="ListParagraph"/>
        <w:ind w:left="0"/>
        <w:jc w:val="both"/>
        <w:rPr>
          <w:rStyle w:val="longtext"/>
          <w:rFonts w:ascii="Arial" w:hAnsi="Arial" w:cs="Arial"/>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los-AltoMolocue" style="position:absolute;left:0;text-align:left;margin-left:1.5pt;margin-top:15.05pt;width:167.25pt;height:135pt;z-index:251659264;visibility:visible">
            <v:imagedata r:id="rId7" o:title=""/>
            <w10:wrap type="square"/>
          </v:shape>
        </w:pict>
      </w:r>
      <w:r w:rsidRPr="00A70D57">
        <w:rPr>
          <w:rStyle w:val="longtext"/>
          <w:rFonts w:ascii="Arial" w:hAnsi="Arial" w:cs="Arial"/>
          <w:sz w:val="20"/>
        </w:rPr>
        <w:t xml:space="preserve">Metallic silos have also been introduced as part of the JP activities </w:t>
      </w:r>
      <w:r>
        <w:rPr>
          <w:rStyle w:val="longtext"/>
          <w:rFonts w:ascii="Arial" w:hAnsi="Arial" w:cs="Arial"/>
          <w:sz w:val="20"/>
        </w:rPr>
        <w:t>together</w:t>
      </w:r>
      <w:r w:rsidRPr="00A70D57">
        <w:rPr>
          <w:rStyle w:val="longtext"/>
          <w:rFonts w:ascii="Arial" w:hAnsi="Arial" w:cs="Arial"/>
          <w:sz w:val="20"/>
        </w:rPr>
        <w:t xml:space="preserve"> with the Gorongoza silos.  Th</w:t>
      </w:r>
      <w:r>
        <w:rPr>
          <w:rStyle w:val="longtext"/>
          <w:rFonts w:ascii="Arial" w:hAnsi="Arial" w:cs="Arial"/>
          <w:sz w:val="20"/>
        </w:rPr>
        <w:t>e</w:t>
      </w:r>
      <w:r w:rsidRPr="00A70D57">
        <w:rPr>
          <w:rStyle w:val="longtext"/>
          <w:rFonts w:ascii="Arial" w:hAnsi="Arial" w:cs="Arial"/>
          <w:sz w:val="20"/>
        </w:rPr>
        <w:t xml:space="preserve"> aim</w:t>
      </w:r>
      <w:r>
        <w:rPr>
          <w:rStyle w:val="longtext"/>
          <w:rFonts w:ascii="Arial" w:hAnsi="Arial" w:cs="Arial"/>
          <w:sz w:val="20"/>
        </w:rPr>
        <w:t xml:space="preserve"> of this was to</w:t>
      </w:r>
      <w:r w:rsidRPr="00A70D57">
        <w:rPr>
          <w:rStyle w:val="longtext"/>
          <w:rFonts w:ascii="Arial" w:hAnsi="Arial" w:cs="Arial"/>
          <w:sz w:val="20"/>
        </w:rPr>
        <w:t xml:space="preserve">  provid</w:t>
      </w:r>
      <w:r>
        <w:rPr>
          <w:rStyle w:val="longtext"/>
          <w:rFonts w:ascii="Arial" w:hAnsi="Arial" w:cs="Arial"/>
          <w:sz w:val="20"/>
        </w:rPr>
        <w:t>e</w:t>
      </w:r>
      <w:r w:rsidRPr="00A70D57">
        <w:rPr>
          <w:rStyle w:val="longtext"/>
          <w:rFonts w:ascii="Arial" w:hAnsi="Arial" w:cs="Arial"/>
          <w:sz w:val="20"/>
        </w:rPr>
        <w:t xml:space="preserve">  households with an alternative form of storage.  The strategy </w:t>
      </w:r>
      <w:r>
        <w:rPr>
          <w:rStyle w:val="longtext"/>
          <w:rFonts w:ascii="Arial" w:hAnsi="Arial" w:cs="Arial"/>
          <w:sz w:val="20"/>
        </w:rPr>
        <w:t>is also intended</w:t>
      </w:r>
      <w:r w:rsidRPr="00A70D57">
        <w:rPr>
          <w:rStyle w:val="longtext"/>
          <w:rFonts w:ascii="Arial" w:hAnsi="Arial" w:cs="Arial"/>
          <w:sz w:val="20"/>
        </w:rPr>
        <w:t xml:space="preserve"> to provide a separate type of storage for seed.  The metallic silos are basically made out of galvanized iron and are slightly more expensive.  The availability and cost of materials will also play an important part in ensuring</w:t>
      </w:r>
      <w:r>
        <w:rPr>
          <w:rStyle w:val="longtext"/>
          <w:rFonts w:ascii="Arial" w:hAnsi="Arial" w:cs="Arial"/>
          <w:sz w:val="20"/>
        </w:rPr>
        <w:t xml:space="preserve"> the</w:t>
      </w:r>
      <w:r w:rsidRPr="00A70D57">
        <w:rPr>
          <w:rStyle w:val="longtext"/>
          <w:rFonts w:ascii="Arial" w:hAnsi="Arial" w:cs="Arial"/>
          <w:sz w:val="20"/>
        </w:rPr>
        <w:t xml:space="preserve"> sustainability of this technology. The introduction of the metallic silos </w:t>
      </w:r>
      <w:r>
        <w:rPr>
          <w:rStyle w:val="longtext"/>
          <w:rFonts w:ascii="Arial" w:hAnsi="Arial" w:cs="Arial"/>
          <w:sz w:val="20"/>
        </w:rPr>
        <w:t>was initiated</w:t>
      </w:r>
      <w:r w:rsidRPr="00A70D57">
        <w:rPr>
          <w:rStyle w:val="longtext"/>
          <w:rFonts w:ascii="Arial" w:hAnsi="Arial" w:cs="Arial"/>
          <w:sz w:val="20"/>
        </w:rPr>
        <w:t xml:space="preserve"> in Nampula province (Malema and Ribaue districts) and Zambezia province (Alto-Molócuè and Gurue districts).  A total of 103 metallic silos were manufactured and distributed to </w:t>
      </w:r>
      <w:r>
        <w:rPr>
          <w:rStyle w:val="longtext"/>
          <w:rFonts w:ascii="Arial" w:hAnsi="Arial" w:cs="Arial"/>
          <w:sz w:val="20"/>
        </w:rPr>
        <w:t>participating</w:t>
      </w:r>
      <w:r w:rsidRPr="00A70D57">
        <w:rPr>
          <w:rStyle w:val="longtext"/>
          <w:rFonts w:ascii="Arial" w:hAnsi="Arial" w:cs="Arial"/>
          <w:sz w:val="20"/>
        </w:rPr>
        <w:t xml:space="preserve"> associations as demonstration units.  The table below shows the total number of metallic silos distributed:</w:t>
      </w:r>
    </w:p>
    <w:p w:rsidR="0041444D" w:rsidRPr="00A70D57" w:rsidRDefault="0041444D" w:rsidP="00132F04">
      <w:pPr>
        <w:pStyle w:val="ListParagraph"/>
        <w:ind w:left="465"/>
        <w:rPr>
          <w:rStyle w:val="longtext"/>
          <w:rFonts w:ascii="Arial" w:hAnsi="Arial" w:cs="Arial"/>
          <w:sz w:val="20"/>
        </w:rPr>
      </w:pPr>
    </w:p>
    <w:p w:rsidR="0041444D" w:rsidRPr="00A70D57" w:rsidRDefault="0041444D" w:rsidP="00FA3FFF">
      <w:pPr>
        <w:rPr>
          <w:rStyle w:val="longtext"/>
          <w:rFonts w:ascii="Arial" w:hAnsi="Arial" w:cs="Arial"/>
          <w:b/>
          <w:sz w:val="18"/>
          <w:szCs w:val="18"/>
        </w:rPr>
      </w:pPr>
      <w:r w:rsidRPr="00A70D57">
        <w:rPr>
          <w:rStyle w:val="longtext"/>
          <w:rFonts w:ascii="Arial" w:hAnsi="Arial" w:cs="Arial"/>
          <w:b/>
          <w:sz w:val="18"/>
          <w:szCs w:val="18"/>
        </w:rPr>
        <w:t>Table 2:  Number of Metallic Silos distributed and filled with grain</w:t>
      </w:r>
    </w:p>
    <w:tbl>
      <w:tblPr>
        <w:tblW w:w="0" w:type="auto"/>
        <w:tblBorders>
          <w:top w:val="single" w:sz="12" w:space="0" w:color="008000"/>
          <w:bottom w:val="single" w:sz="12" w:space="0" w:color="008000"/>
        </w:tblBorders>
        <w:tblLook w:val="01E0"/>
      </w:tblPr>
      <w:tblGrid>
        <w:gridCol w:w="1356"/>
        <w:gridCol w:w="2127"/>
        <w:gridCol w:w="1803"/>
        <w:gridCol w:w="1803"/>
        <w:gridCol w:w="2289"/>
      </w:tblGrid>
      <w:tr w:rsidR="0041444D" w:rsidRPr="00A70D57" w:rsidTr="00547D95">
        <w:tc>
          <w:tcPr>
            <w:tcW w:w="1356" w:type="dxa"/>
            <w:tcBorders>
              <w:top w:val="single" w:sz="12" w:space="0" w:color="008000"/>
              <w:bottom w:val="single" w:sz="6"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Province</w:t>
            </w:r>
          </w:p>
        </w:tc>
        <w:tc>
          <w:tcPr>
            <w:tcW w:w="2127" w:type="dxa"/>
            <w:tcBorders>
              <w:top w:val="single" w:sz="12" w:space="0" w:color="008000"/>
              <w:bottom w:val="single" w:sz="6"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District</w:t>
            </w:r>
          </w:p>
        </w:tc>
        <w:tc>
          <w:tcPr>
            <w:tcW w:w="1803" w:type="dxa"/>
            <w:tcBorders>
              <w:top w:val="single" w:sz="12" w:space="0" w:color="008000"/>
              <w:bottom w:val="single" w:sz="6"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Target</w:t>
            </w:r>
          </w:p>
        </w:tc>
        <w:tc>
          <w:tcPr>
            <w:tcW w:w="1803" w:type="dxa"/>
            <w:tcBorders>
              <w:top w:val="single" w:sz="12" w:space="0" w:color="008000"/>
              <w:bottom w:val="single" w:sz="6"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Silos distributed</w:t>
            </w:r>
          </w:p>
        </w:tc>
        <w:tc>
          <w:tcPr>
            <w:tcW w:w="2289" w:type="dxa"/>
            <w:tcBorders>
              <w:top w:val="single" w:sz="12" w:space="0" w:color="008000"/>
              <w:bottom w:val="single" w:sz="6" w:space="0" w:color="008000"/>
            </w:tcBorders>
          </w:tcPr>
          <w:p w:rsidR="0041444D" w:rsidRPr="00547D95" w:rsidRDefault="0041444D" w:rsidP="00547D95">
            <w:pPr>
              <w:jc w:val="center"/>
              <w:rPr>
                <w:rFonts w:ascii="Arial" w:hAnsi="Arial" w:cs="Arial"/>
                <w:b/>
                <w:bCs/>
                <w:sz w:val="20"/>
                <w:lang w:val="en-US"/>
              </w:rPr>
            </w:pPr>
            <w:r w:rsidRPr="00547D95">
              <w:rPr>
                <w:rFonts w:ascii="Arial" w:hAnsi="Arial" w:cs="Arial"/>
                <w:b/>
                <w:bCs/>
                <w:sz w:val="20"/>
                <w:lang w:val="en-US"/>
              </w:rPr>
              <w:t>Silos filled with grain</w:t>
            </w:r>
          </w:p>
        </w:tc>
      </w:tr>
      <w:tr w:rsidR="0041444D" w:rsidRPr="00A70D57" w:rsidTr="00547D95">
        <w:tc>
          <w:tcPr>
            <w:tcW w:w="1356"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Nampula</w:t>
            </w:r>
          </w:p>
        </w:tc>
        <w:tc>
          <w:tcPr>
            <w:tcW w:w="2127"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Malema</w:t>
            </w:r>
          </w:p>
        </w:tc>
        <w:tc>
          <w:tcPr>
            <w:tcW w:w="1803"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15</w:t>
            </w:r>
          </w:p>
        </w:tc>
        <w:tc>
          <w:tcPr>
            <w:tcW w:w="1803"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15</w:t>
            </w:r>
          </w:p>
        </w:tc>
        <w:tc>
          <w:tcPr>
            <w:tcW w:w="2289"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14</w:t>
            </w:r>
          </w:p>
        </w:tc>
      </w:tr>
      <w:tr w:rsidR="0041444D" w:rsidRPr="00A70D57" w:rsidTr="00547D95">
        <w:tc>
          <w:tcPr>
            <w:tcW w:w="1356" w:type="dxa"/>
          </w:tcPr>
          <w:p w:rsidR="0041444D" w:rsidRPr="00547D95" w:rsidRDefault="0041444D" w:rsidP="00547D95">
            <w:pPr>
              <w:jc w:val="both"/>
              <w:rPr>
                <w:rFonts w:ascii="Arial" w:hAnsi="Arial" w:cs="Arial"/>
                <w:b/>
                <w:bCs/>
                <w:sz w:val="20"/>
                <w:lang w:val="pt-PT"/>
              </w:rPr>
            </w:pPr>
          </w:p>
        </w:tc>
        <w:tc>
          <w:tcPr>
            <w:tcW w:w="2127"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Ribaué</w:t>
            </w:r>
          </w:p>
        </w:tc>
        <w:tc>
          <w:tcPr>
            <w:tcW w:w="1803"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15</w:t>
            </w:r>
          </w:p>
        </w:tc>
        <w:tc>
          <w:tcPr>
            <w:tcW w:w="1803"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13</w:t>
            </w:r>
          </w:p>
        </w:tc>
        <w:tc>
          <w:tcPr>
            <w:tcW w:w="2289"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11</w:t>
            </w:r>
          </w:p>
        </w:tc>
      </w:tr>
      <w:tr w:rsidR="0041444D" w:rsidRPr="00A70D57" w:rsidTr="00547D95">
        <w:tc>
          <w:tcPr>
            <w:tcW w:w="1356"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Zambézia</w:t>
            </w:r>
          </w:p>
        </w:tc>
        <w:tc>
          <w:tcPr>
            <w:tcW w:w="2127"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Gurué</w:t>
            </w:r>
          </w:p>
        </w:tc>
        <w:tc>
          <w:tcPr>
            <w:tcW w:w="1803"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36</w:t>
            </w:r>
          </w:p>
        </w:tc>
        <w:tc>
          <w:tcPr>
            <w:tcW w:w="1803"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32</w:t>
            </w:r>
          </w:p>
        </w:tc>
        <w:tc>
          <w:tcPr>
            <w:tcW w:w="2289"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22</w:t>
            </w:r>
          </w:p>
        </w:tc>
      </w:tr>
      <w:tr w:rsidR="0041444D" w:rsidRPr="00A70D57" w:rsidTr="00547D95">
        <w:tc>
          <w:tcPr>
            <w:tcW w:w="1356" w:type="dxa"/>
          </w:tcPr>
          <w:p w:rsidR="0041444D" w:rsidRPr="00547D95" w:rsidRDefault="0041444D" w:rsidP="00547D95">
            <w:pPr>
              <w:jc w:val="both"/>
              <w:rPr>
                <w:rFonts w:ascii="Arial" w:hAnsi="Arial" w:cs="Arial"/>
                <w:b/>
                <w:bCs/>
                <w:sz w:val="20"/>
                <w:lang w:val="pt-PT"/>
              </w:rPr>
            </w:pPr>
          </w:p>
        </w:tc>
        <w:tc>
          <w:tcPr>
            <w:tcW w:w="2127"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A Molócué</w:t>
            </w:r>
          </w:p>
        </w:tc>
        <w:tc>
          <w:tcPr>
            <w:tcW w:w="1803"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37</w:t>
            </w:r>
          </w:p>
        </w:tc>
        <w:tc>
          <w:tcPr>
            <w:tcW w:w="1803"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36</w:t>
            </w:r>
          </w:p>
        </w:tc>
        <w:tc>
          <w:tcPr>
            <w:tcW w:w="2289"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13</w:t>
            </w:r>
          </w:p>
        </w:tc>
      </w:tr>
      <w:tr w:rsidR="0041444D" w:rsidRPr="00A70D57" w:rsidTr="00547D95">
        <w:tc>
          <w:tcPr>
            <w:tcW w:w="1356" w:type="dxa"/>
            <w:tcBorders>
              <w:top w:val="single" w:sz="6" w:space="0" w:color="008000"/>
              <w:bottom w:val="single" w:sz="12"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Total</w:t>
            </w:r>
          </w:p>
        </w:tc>
        <w:tc>
          <w:tcPr>
            <w:tcW w:w="2127" w:type="dxa"/>
            <w:tcBorders>
              <w:top w:val="single" w:sz="6" w:space="0" w:color="008000"/>
              <w:bottom w:val="single" w:sz="12" w:space="0" w:color="008000"/>
            </w:tcBorders>
          </w:tcPr>
          <w:p w:rsidR="0041444D" w:rsidRPr="00547D95" w:rsidRDefault="0041444D" w:rsidP="00547D95">
            <w:pPr>
              <w:jc w:val="both"/>
              <w:rPr>
                <w:rFonts w:ascii="Arial" w:hAnsi="Arial" w:cs="Arial"/>
                <w:b/>
                <w:bCs/>
                <w:sz w:val="20"/>
                <w:lang w:val="pt-PT"/>
              </w:rPr>
            </w:pPr>
          </w:p>
        </w:tc>
        <w:tc>
          <w:tcPr>
            <w:tcW w:w="1803"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103</w:t>
            </w:r>
          </w:p>
        </w:tc>
        <w:tc>
          <w:tcPr>
            <w:tcW w:w="1803"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96</w:t>
            </w:r>
          </w:p>
        </w:tc>
        <w:tc>
          <w:tcPr>
            <w:tcW w:w="2289"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60</w:t>
            </w:r>
          </w:p>
        </w:tc>
      </w:tr>
    </w:tbl>
    <w:p w:rsidR="0041444D" w:rsidRPr="00A70D57" w:rsidRDefault="0041444D" w:rsidP="00132F04">
      <w:pPr>
        <w:pStyle w:val="ListParagraph"/>
        <w:ind w:left="465"/>
        <w:rPr>
          <w:rStyle w:val="longtext"/>
          <w:rFonts w:ascii="Arial" w:hAnsi="Arial" w:cs="Arial"/>
          <w:sz w:val="20"/>
        </w:rPr>
      </w:pPr>
    </w:p>
    <w:p w:rsidR="0041444D" w:rsidRPr="00A70D57" w:rsidRDefault="0041444D">
      <w:pPr>
        <w:jc w:val="both"/>
        <w:rPr>
          <w:rFonts w:ascii="Arial" w:hAnsi="Arial" w:cs="Arial"/>
          <w:sz w:val="20"/>
        </w:rPr>
      </w:pPr>
    </w:p>
    <w:p w:rsidR="0041444D" w:rsidRPr="00A70D57" w:rsidRDefault="0041444D" w:rsidP="009A1A1A">
      <w:pPr>
        <w:jc w:val="both"/>
        <w:rPr>
          <w:rFonts w:ascii="Arial" w:hAnsi="Arial" w:cs="Arial"/>
          <w:sz w:val="20"/>
        </w:rPr>
      </w:pPr>
      <w:r w:rsidRPr="00A70D57">
        <w:rPr>
          <w:rFonts w:ascii="Arial" w:hAnsi="Arial" w:cs="Arial"/>
          <w:sz w:val="20"/>
        </w:rPr>
        <w:t>In addition to the household silos</w:t>
      </w:r>
      <w:r>
        <w:rPr>
          <w:rFonts w:ascii="Arial" w:hAnsi="Arial" w:cs="Arial"/>
          <w:sz w:val="20"/>
        </w:rPr>
        <w:t xml:space="preserve"> provided through</w:t>
      </w:r>
      <w:r w:rsidRPr="00A70D57">
        <w:rPr>
          <w:rFonts w:ascii="Arial" w:hAnsi="Arial" w:cs="Arial"/>
          <w:sz w:val="20"/>
        </w:rPr>
        <w:t xml:space="preserve"> WFP-JP activities, a total of 4 community warehouses/storage sheds </w:t>
      </w:r>
      <w:r>
        <w:rPr>
          <w:rFonts w:ascii="Arial" w:hAnsi="Arial" w:cs="Arial"/>
          <w:sz w:val="20"/>
        </w:rPr>
        <w:t>were scheduled to be constructed. The plan is to transfer</w:t>
      </w:r>
      <w:r w:rsidRPr="00A70D57">
        <w:rPr>
          <w:rFonts w:ascii="Arial" w:hAnsi="Arial" w:cs="Arial"/>
          <w:sz w:val="20"/>
        </w:rPr>
        <w:t xml:space="preserve"> ownership and management </w:t>
      </w:r>
      <w:r>
        <w:rPr>
          <w:rFonts w:ascii="Arial" w:hAnsi="Arial" w:cs="Arial"/>
          <w:sz w:val="20"/>
        </w:rPr>
        <w:t>of these sheds</w:t>
      </w:r>
      <w:r w:rsidRPr="00A70D57">
        <w:rPr>
          <w:rFonts w:ascii="Arial" w:hAnsi="Arial" w:cs="Arial"/>
          <w:sz w:val="20"/>
        </w:rPr>
        <w:t xml:space="preserve"> to targeted farmers organizations</w:t>
      </w:r>
      <w:r>
        <w:rPr>
          <w:rFonts w:ascii="Arial" w:hAnsi="Arial" w:cs="Arial"/>
          <w:sz w:val="20"/>
        </w:rPr>
        <w:t xml:space="preserve"> once construction is completed.</w:t>
      </w:r>
      <w:r w:rsidRPr="00A70D57">
        <w:rPr>
          <w:rFonts w:ascii="Arial" w:hAnsi="Arial" w:cs="Arial"/>
          <w:sz w:val="20"/>
        </w:rPr>
        <w:t xml:space="preserve"> During the period under review only two (2) of the planned four (4) were constructed in Zambezia province (Gurué and Alto Molócué districts).  </w:t>
      </w:r>
      <w:r>
        <w:rPr>
          <w:rFonts w:ascii="Arial" w:hAnsi="Arial" w:cs="Arial"/>
          <w:sz w:val="20"/>
        </w:rPr>
        <w:t>I</w:t>
      </w:r>
      <w:r w:rsidRPr="00A70D57">
        <w:rPr>
          <w:rFonts w:ascii="Arial" w:hAnsi="Arial" w:cs="Arial"/>
          <w:sz w:val="20"/>
        </w:rPr>
        <w:t xml:space="preserve">nternal procurement procedures as well as the performance of the constructor delayed the process. However, the procurement process for the construction of the remaining 2 warehouses has started </w:t>
      </w:r>
      <w:r>
        <w:rPr>
          <w:rFonts w:ascii="Arial" w:hAnsi="Arial" w:cs="Arial"/>
          <w:sz w:val="20"/>
        </w:rPr>
        <w:t>in</w:t>
      </w:r>
      <w:r w:rsidRPr="00A70D57">
        <w:rPr>
          <w:rFonts w:ascii="Arial" w:hAnsi="Arial" w:cs="Arial"/>
          <w:sz w:val="20"/>
        </w:rPr>
        <w:t xml:space="preserve"> Tete province (under FICA funding) and one </w:t>
      </w:r>
      <w:r>
        <w:rPr>
          <w:rFonts w:ascii="Arial" w:hAnsi="Arial" w:cs="Arial"/>
          <w:sz w:val="20"/>
        </w:rPr>
        <w:t>in</w:t>
      </w:r>
      <w:r w:rsidRPr="00A70D57">
        <w:rPr>
          <w:rFonts w:ascii="Arial" w:hAnsi="Arial" w:cs="Arial"/>
          <w:sz w:val="20"/>
        </w:rPr>
        <w:t xml:space="preserve"> Nampula province (under EC Funding).</w:t>
      </w:r>
    </w:p>
    <w:p w:rsidR="0041444D" w:rsidRPr="00A70D57" w:rsidRDefault="0041444D">
      <w:pPr>
        <w:jc w:val="both"/>
        <w:rPr>
          <w:rFonts w:ascii="Arial" w:hAnsi="Arial" w:cs="Arial"/>
          <w:sz w:val="20"/>
        </w:rPr>
      </w:pPr>
    </w:p>
    <w:p w:rsidR="0041444D" w:rsidRPr="00A70D57" w:rsidRDefault="0041444D" w:rsidP="004159C9">
      <w:pPr>
        <w:jc w:val="both"/>
        <w:rPr>
          <w:rFonts w:ascii="Arial" w:hAnsi="Arial" w:cs="Arial"/>
          <w:b/>
          <w:i/>
          <w:sz w:val="20"/>
        </w:rPr>
      </w:pPr>
      <w:r w:rsidRPr="00A70D57">
        <w:rPr>
          <w:rFonts w:ascii="Arial" w:eastAsia="Batang" w:hAnsi="Arial" w:cs="Arial"/>
          <w:b/>
          <w:bCs/>
          <w:i/>
          <w:sz w:val="20"/>
        </w:rPr>
        <w:t xml:space="preserve">Output 2: Improvement in post-harvest handling: reduction of post harvest losses, product quality upgrading and implementation of quality monitoring procedures put in place by targeted producers.   </w:t>
      </w:r>
    </w:p>
    <w:p w:rsidR="0041444D" w:rsidRPr="00A70D57" w:rsidRDefault="0041444D" w:rsidP="004159C9">
      <w:pPr>
        <w:jc w:val="both"/>
        <w:rPr>
          <w:rFonts w:ascii="Arial" w:hAnsi="Arial" w:cs="Arial"/>
          <w:sz w:val="20"/>
        </w:rPr>
      </w:pPr>
    </w:p>
    <w:p w:rsidR="0041444D" w:rsidRPr="00A70D57" w:rsidRDefault="0041444D" w:rsidP="004159C9">
      <w:pPr>
        <w:jc w:val="both"/>
        <w:rPr>
          <w:rFonts w:ascii="Arial" w:hAnsi="Arial" w:cs="Arial"/>
          <w:b/>
          <w:i/>
          <w:sz w:val="20"/>
        </w:rPr>
      </w:pPr>
      <w:r w:rsidRPr="00A70D57">
        <w:rPr>
          <w:rFonts w:ascii="Arial" w:hAnsi="Arial" w:cs="Arial"/>
          <w:b/>
          <w:i/>
          <w:sz w:val="20"/>
        </w:rPr>
        <w:t xml:space="preserve">2.2 Organize </w:t>
      </w:r>
      <w:r>
        <w:rPr>
          <w:rFonts w:ascii="Arial" w:hAnsi="Arial" w:cs="Arial"/>
          <w:b/>
          <w:i/>
          <w:sz w:val="20"/>
        </w:rPr>
        <w:t>p</w:t>
      </w:r>
      <w:r w:rsidRPr="00A70D57">
        <w:rPr>
          <w:rFonts w:ascii="Arial" w:hAnsi="Arial" w:cs="Arial"/>
          <w:b/>
          <w:i/>
          <w:sz w:val="20"/>
        </w:rPr>
        <w:t xml:space="preserve">ost harvest handling </w:t>
      </w:r>
      <w:r>
        <w:rPr>
          <w:rFonts w:ascii="Arial" w:hAnsi="Arial" w:cs="Arial"/>
          <w:b/>
          <w:i/>
          <w:sz w:val="20"/>
        </w:rPr>
        <w:t>t</w:t>
      </w:r>
      <w:r w:rsidRPr="00A70D57">
        <w:rPr>
          <w:rFonts w:ascii="Arial" w:hAnsi="Arial" w:cs="Arial"/>
          <w:b/>
          <w:i/>
          <w:sz w:val="20"/>
        </w:rPr>
        <w:t xml:space="preserve">raining </w:t>
      </w:r>
      <w:r>
        <w:rPr>
          <w:rFonts w:ascii="Arial" w:hAnsi="Arial" w:cs="Arial"/>
          <w:b/>
          <w:i/>
          <w:sz w:val="20"/>
        </w:rPr>
        <w:t>m</w:t>
      </w:r>
      <w:r w:rsidRPr="00A70D57">
        <w:rPr>
          <w:rFonts w:ascii="Arial" w:hAnsi="Arial" w:cs="Arial"/>
          <w:b/>
          <w:i/>
          <w:sz w:val="20"/>
        </w:rPr>
        <w:t>odules</w:t>
      </w:r>
      <w:r w:rsidRPr="00A70D57">
        <w:rPr>
          <w:rFonts w:ascii="Arial" w:eastAsia="Batang" w:hAnsi="Arial" w:cs="Arial"/>
          <w:bCs/>
          <w:sz w:val="20"/>
        </w:rPr>
        <w:t xml:space="preserve"> </w:t>
      </w:r>
    </w:p>
    <w:p w:rsidR="0041444D" w:rsidRPr="00A70D57" w:rsidRDefault="0041444D" w:rsidP="004159C9">
      <w:pPr>
        <w:jc w:val="both"/>
        <w:rPr>
          <w:rFonts w:ascii="Arial" w:hAnsi="Arial" w:cs="Arial"/>
          <w:sz w:val="20"/>
        </w:rPr>
      </w:pPr>
    </w:p>
    <w:p w:rsidR="0041444D" w:rsidRPr="00A70D57" w:rsidRDefault="0041444D" w:rsidP="004159C9">
      <w:pPr>
        <w:jc w:val="both"/>
        <w:rPr>
          <w:rStyle w:val="longtext"/>
          <w:rFonts w:ascii="Arial" w:hAnsi="Arial" w:cs="Arial"/>
          <w:sz w:val="20"/>
        </w:rPr>
      </w:pPr>
      <w:r w:rsidRPr="00A70D57">
        <w:rPr>
          <w:rStyle w:val="longtext"/>
          <w:rFonts w:ascii="Arial" w:hAnsi="Arial" w:cs="Arial"/>
          <w:sz w:val="20"/>
        </w:rPr>
        <w:t>During the reporting period various training modules were conducted for the construction of metallic and Gorongosa silos</w:t>
      </w:r>
      <w:r>
        <w:rPr>
          <w:rStyle w:val="longtext"/>
          <w:rFonts w:ascii="Arial" w:hAnsi="Arial" w:cs="Arial"/>
          <w:sz w:val="20"/>
        </w:rPr>
        <w:t xml:space="preserve">, </w:t>
      </w:r>
      <w:r w:rsidRPr="00A70D57">
        <w:rPr>
          <w:rStyle w:val="longtext"/>
          <w:rFonts w:ascii="Arial" w:hAnsi="Arial" w:cs="Arial"/>
          <w:sz w:val="20"/>
        </w:rPr>
        <w:t>targeting farmer</w:t>
      </w:r>
      <w:r>
        <w:rPr>
          <w:rStyle w:val="longtext"/>
          <w:rFonts w:ascii="Arial" w:hAnsi="Arial" w:cs="Arial"/>
          <w:sz w:val="20"/>
        </w:rPr>
        <w:t>’</w:t>
      </w:r>
      <w:r w:rsidRPr="00A70D57">
        <w:rPr>
          <w:rStyle w:val="longtext"/>
          <w:rFonts w:ascii="Arial" w:hAnsi="Arial" w:cs="Arial"/>
          <w:sz w:val="20"/>
        </w:rPr>
        <w:t>s</w:t>
      </w:r>
      <w:r>
        <w:rPr>
          <w:rStyle w:val="longtext"/>
          <w:rFonts w:ascii="Arial" w:hAnsi="Arial" w:cs="Arial"/>
          <w:sz w:val="20"/>
        </w:rPr>
        <w:t xml:space="preserve"> organization</w:t>
      </w:r>
      <w:r w:rsidRPr="00A70D57">
        <w:rPr>
          <w:rStyle w:val="longtext"/>
          <w:rFonts w:ascii="Arial" w:hAnsi="Arial" w:cs="Arial"/>
          <w:sz w:val="20"/>
        </w:rPr>
        <w:t xml:space="preserve"> members and artisans. The trainings for the farmer’s organization members were conducted by </w:t>
      </w:r>
      <w:r>
        <w:rPr>
          <w:rStyle w:val="longtext"/>
          <w:rFonts w:ascii="Arial" w:hAnsi="Arial" w:cs="Arial"/>
          <w:sz w:val="20"/>
        </w:rPr>
        <w:t xml:space="preserve">participating </w:t>
      </w:r>
      <w:r w:rsidRPr="00A70D57">
        <w:rPr>
          <w:rStyle w:val="longtext"/>
          <w:rFonts w:ascii="Arial" w:hAnsi="Arial" w:cs="Arial"/>
          <w:sz w:val="20"/>
        </w:rPr>
        <w:t>partner organization</w:t>
      </w:r>
      <w:r>
        <w:rPr>
          <w:rStyle w:val="longtext"/>
          <w:rFonts w:ascii="Arial" w:hAnsi="Arial" w:cs="Arial"/>
          <w:sz w:val="20"/>
        </w:rPr>
        <w:t>s</w:t>
      </w:r>
      <w:r w:rsidRPr="00A70D57">
        <w:rPr>
          <w:rStyle w:val="longtext"/>
          <w:rFonts w:ascii="Arial" w:hAnsi="Arial" w:cs="Arial"/>
          <w:sz w:val="20"/>
        </w:rPr>
        <w:t xml:space="preserve"> (Care, World Vision and IKURU) under specific agreements with FAO. The table below shows the results of the training on post harvest handling.  </w:t>
      </w:r>
    </w:p>
    <w:p w:rsidR="0041444D" w:rsidRPr="00A70D57" w:rsidRDefault="0041444D" w:rsidP="004159C9">
      <w:pPr>
        <w:jc w:val="both"/>
        <w:rPr>
          <w:rStyle w:val="longtext"/>
          <w:rFonts w:ascii="Arial" w:hAnsi="Arial" w:cs="Arial"/>
          <w:sz w:val="20"/>
        </w:rPr>
      </w:pPr>
    </w:p>
    <w:p w:rsidR="0041444D" w:rsidRPr="00A70D57" w:rsidRDefault="0041444D" w:rsidP="004159C9">
      <w:pPr>
        <w:jc w:val="both"/>
        <w:rPr>
          <w:rStyle w:val="longtext"/>
          <w:rFonts w:ascii="Arial" w:hAnsi="Arial" w:cs="Arial"/>
          <w:sz w:val="20"/>
        </w:rPr>
      </w:pPr>
    </w:p>
    <w:tbl>
      <w:tblPr>
        <w:tblW w:w="0" w:type="auto"/>
        <w:tblBorders>
          <w:top w:val="single" w:sz="12" w:space="0" w:color="008000"/>
          <w:bottom w:val="single" w:sz="12" w:space="0" w:color="008000"/>
        </w:tblBorders>
        <w:tblLook w:val="01E0"/>
      </w:tblPr>
      <w:tblGrid>
        <w:gridCol w:w="1592"/>
        <w:gridCol w:w="1565"/>
        <w:gridCol w:w="1950"/>
        <w:gridCol w:w="1354"/>
        <w:gridCol w:w="1440"/>
        <w:gridCol w:w="1675"/>
      </w:tblGrid>
      <w:tr w:rsidR="0041444D" w:rsidRPr="00A70D57" w:rsidTr="00547D95">
        <w:tc>
          <w:tcPr>
            <w:tcW w:w="1592" w:type="dxa"/>
            <w:vMerge w:val="restart"/>
            <w:tcBorders>
              <w:top w:val="single" w:sz="12" w:space="0" w:color="008000"/>
              <w:bottom w:val="single" w:sz="6"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Province</w:t>
            </w:r>
          </w:p>
        </w:tc>
        <w:tc>
          <w:tcPr>
            <w:tcW w:w="3515" w:type="dxa"/>
            <w:gridSpan w:val="2"/>
            <w:tcBorders>
              <w:top w:val="single" w:sz="12" w:space="0" w:color="008000"/>
              <w:bottom w:val="single" w:sz="6"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Associations Trained</w:t>
            </w:r>
          </w:p>
        </w:tc>
        <w:tc>
          <w:tcPr>
            <w:tcW w:w="4469" w:type="dxa"/>
            <w:gridSpan w:val="3"/>
            <w:tcBorders>
              <w:top w:val="single" w:sz="12" w:space="0" w:color="008000"/>
              <w:bottom w:val="single" w:sz="6"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Association Members Trained</w:t>
            </w:r>
          </w:p>
        </w:tc>
      </w:tr>
      <w:tr w:rsidR="0041444D" w:rsidRPr="00A70D57" w:rsidTr="00547D95">
        <w:tc>
          <w:tcPr>
            <w:tcW w:w="1592" w:type="dxa"/>
            <w:vMerge/>
          </w:tcPr>
          <w:p w:rsidR="0041444D" w:rsidRPr="00547D95" w:rsidRDefault="0041444D" w:rsidP="00547D95">
            <w:pPr>
              <w:jc w:val="both"/>
              <w:rPr>
                <w:rFonts w:ascii="Arial" w:hAnsi="Arial" w:cs="Arial"/>
                <w:b/>
                <w:bCs/>
                <w:sz w:val="20"/>
                <w:lang w:val="pt-PT"/>
              </w:rPr>
            </w:pPr>
          </w:p>
        </w:tc>
        <w:tc>
          <w:tcPr>
            <w:tcW w:w="156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Target</w:t>
            </w:r>
          </w:p>
        </w:tc>
        <w:tc>
          <w:tcPr>
            <w:tcW w:w="195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Reached</w:t>
            </w:r>
          </w:p>
        </w:tc>
        <w:tc>
          <w:tcPr>
            <w:tcW w:w="1354"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Men</w:t>
            </w:r>
          </w:p>
        </w:tc>
        <w:tc>
          <w:tcPr>
            <w:tcW w:w="14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Woman</w:t>
            </w:r>
          </w:p>
        </w:tc>
        <w:tc>
          <w:tcPr>
            <w:tcW w:w="167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Total</w:t>
            </w:r>
          </w:p>
        </w:tc>
      </w:tr>
      <w:tr w:rsidR="0041444D" w:rsidRPr="00A70D57" w:rsidTr="00547D95">
        <w:tc>
          <w:tcPr>
            <w:tcW w:w="1592"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Nampula</w:t>
            </w:r>
          </w:p>
        </w:tc>
        <w:tc>
          <w:tcPr>
            <w:tcW w:w="156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80</w:t>
            </w:r>
          </w:p>
        </w:tc>
        <w:tc>
          <w:tcPr>
            <w:tcW w:w="195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66</w:t>
            </w:r>
          </w:p>
        </w:tc>
        <w:tc>
          <w:tcPr>
            <w:tcW w:w="1354"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377</w:t>
            </w:r>
          </w:p>
        </w:tc>
        <w:tc>
          <w:tcPr>
            <w:tcW w:w="14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332</w:t>
            </w:r>
          </w:p>
        </w:tc>
        <w:tc>
          <w:tcPr>
            <w:tcW w:w="167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709</w:t>
            </w:r>
          </w:p>
        </w:tc>
      </w:tr>
      <w:tr w:rsidR="0041444D" w:rsidRPr="00A70D57" w:rsidTr="00547D95">
        <w:tc>
          <w:tcPr>
            <w:tcW w:w="1592"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Zambézia</w:t>
            </w:r>
          </w:p>
        </w:tc>
        <w:tc>
          <w:tcPr>
            <w:tcW w:w="156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111</w:t>
            </w:r>
          </w:p>
        </w:tc>
        <w:tc>
          <w:tcPr>
            <w:tcW w:w="195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94</w:t>
            </w:r>
          </w:p>
        </w:tc>
        <w:tc>
          <w:tcPr>
            <w:tcW w:w="1354"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1116</w:t>
            </w:r>
          </w:p>
        </w:tc>
        <w:tc>
          <w:tcPr>
            <w:tcW w:w="14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846</w:t>
            </w:r>
          </w:p>
        </w:tc>
        <w:tc>
          <w:tcPr>
            <w:tcW w:w="167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1962</w:t>
            </w:r>
          </w:p>
        </w:tc>
      </w:tr>
      <w:tr w:rsidR="0041444D" w:rsidRPr="00A70D57" w:rsidTr="00547D95">
        <w:tc>
          <w:tcPr>
            <w:tcW w:w="1592"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Tete</w:t>
            </w:r>
          </w:p>
        </w:tc>
        <w:tc>
          <w:tcPr>
            <w:tcW w:w="156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40</w:t>
            </w:r>
          </w:p>
        </w:tc>
        <w:tc>
          <w:tcPr>
            <w:tcW w:w="195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49</w:t>
            </w:r>
          </w:p>
        </w:tc>
        <w:tc>
          <w:tcPr>
            <w:tcW w:w="1354"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223</w:t>
            </w:r>
          </w:p>
        </w:tc>
        <w:tc>
          <w:tcPr>
            <w:tcW w:w="14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181</w:t>
            </w:r>
          </w:p>
        </w:tc>
        <w:tc>
          <w:tcPr>
            <w:tcW w:w="167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404</w:t>
            </w:r>
          </w:p>
        </w:tc>
      </w:tr>
      <w:tr w:rsidR="0041444D" w:rsidRPr="00A70D57" w:rsidTr="00547D95">
        <w:tc>
          <w:tcPr>
            <w:tcW w:w="1592" w:type="dxa"/>
            <w:tcBorders>
              <w:top w:val="single" w:sz="6" w:space="0" w:color="008000"/>
              <w:bottom w:val="single" w:sz="12"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Total</w:t>
            </w:r>
          </w:p>
        </w:tc>
        <w:tc>
          <w:tcPr>
            <w:tcW w:w="1565"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231</w:t>
            </w:r>
          </w:p>
        </w:tc>
        <w:tc>
          <w:tcPr>
            <w:tcW w:w="1950"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209</w:t>
            </w:r>
          </w:p>
        </w:tc>
        <w:tc>
          <w:tcPr>
            <w:tcW w:w="1354"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1716</w:t>
            </w:r>
          </w:p>
        </w:tc>
        <w:tc>
          <w:tcPr>
            <w:tcW w:w="1440"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1359</w:t>
            </w:r>
          </w:p>
        </w:tc>
        <w:tc>
          <w:tcPr>
            <w:tcW w:w="1675"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3075</w:t>
            </w:r>
          </w:p>
        </w:tc>
      </w:tr>
    </w:tbl>
    <w:p w:rsidR="0041444D" w:rsidRPr="00A70D57" w:rsidRDefault="0041444D" w:rsidP="004159C9">
      <w:pPr>
        <w:jc w:val="both"/>
        <w:rPr>
          <w:rStyle w:val="longtext"/>
          <w:rFonts w:ascii="Arial" w:hAnsi="Arial" w:cs="Arial"/>
          <w:sz w:val="20"/>
        </w:rPr>
      </w:pPr>
    </w:p>
    <w:p w:rsidR="0041444D" w:rsidRDefault="0041444D" w:rsidP="004159C9">
      <w:pPr>
        <w:jc w:val="both"/>
        <w:rPr>
          <w:rFonts w:ascii="Arial" w:hAnsi="Arial" w:cs="Arial"/>
          <w:sz w:val="20"/>
        </w:rPr>
      </w:pPr>
      <w:r w:rsidRPr="00A70D57">
        <w:rPr>
          <w:rStyle w:val="longtext"/>
          <w:rFonts w:ascii="Arial" w:hAnsi="Arial" w:cs="Arial"/>
          <w:sz w:val="20"/>
        </w:rPr>
        <w:t xml:space="preserve">The training in </w:t>
      </w:r>
      <w:r>
        <w:rPr>
          <w:rStyle w:val="longtext"/>
          <w:rFonts w:ascii="Arial" w:hAnsi="Arial" w:cs="Arial"/>
          <w:sz w:val="20"/>
        </w:rPr>
        <w:t>p</w:t>
      </w:r>
      <w:r w:rsidRPr="00A70D57">
        <w:rPr>
          <w:rStyle w:val="longtext"/>
          <w:rFonts w:ascii="Arial" w:hAnsi="Arial" w:cs="Arial"/>
          <w:sz w:val="20"/>
        </w:rPr>
        <w:t xml:space="preserve">ost harvest handling was conducted using the training modules prepared in 2009 under the Joint </w:t>
      </w:r>
      <w:r>
        <w:rPr>
          <w:rStyle w:val="longtext"/>
          <w:rFonts w:ascii="Arial" w:hAnsi="Arial" w:cs="Arial"/>
          <w:sz w:val="20"/>
        </w:rPr>
        <w:t>P</w:t>
      </w:r>
      <w:r w:rsidRPr="00A70D57">
        <w:rPr>
          <w:rStyle w:val="longtext"/>
          <w:rFonts w:ascii="Arial" w:hAnsi="Arial" w:cs="Arial"/>
          <w:sz w:val="20"/>
        </w:rPr>
        <w:t>rogramme. Approximately 2,500 copies of these training modules were distributed to the implementing partners. The five (5) modules used for the training are:</w:t>
      </w:r>
      <w:r w:rsidRPr="00A70D57">
        <w:rPr>
          <w:rFonts w:ascii="Arial" w:hAnsi="Arial" w:cs="Arial"/>
          <w:sz w:val="20"/>
        </w:rPr>
        <w:t xml:space="preserve"> </w:t>
      </w:r>
    </w:p>
    <w:p w:rsidR="0041444D" w:rsidRDefault="0041444D" w:rsidP="004159C9">
      <w:pPr>
        <w:jc w:val="both"/>
        <w:rPr>
          <w:rFonts w:ascii="Arial" w:hAnsi="Arial" w:cs="Arial"/>
          <w:sz w:val="20"/>
        </w:rPr>
      </w:pPr>
    </w:p>
    <w:p w:rsidR="0041444D" w:rsidRPr="00610457" w:rsidRDefault="0041444D" w:rsidP="00610457">
      <w:pPr>
        <w:pStyle w:val="ListParagraph"/>
        <w:numPr>
          <w:ilvl w:val="0"/>
          <w:numId w:val="37"/>
          <w:numberingChange w:id="62" w:author="Unknown" w:date="2011-03-21T14:54:00Z" w:original=""/>
        </w:numPr>
        <w:jc w:val="both"/>
        <w:rPr>
          <w:rFonts w:ascii="Arial" w:hAnsi="Arial" w:cs="Arial"/>
          <w:sz w:val="20"/>
        </w:rPr>
      </w:pPr>
      <w:r w:rsidRPr="00610457">
        <w:rPr>
          <w:rFonts w:ascii="Arial" w:hAnsi="Arial" w:cs="Arial"/>
          <w:sz w:val="20"/>
        </w:rPr>
        <w:t xml:space="preserve">Harvest; </w:t>
      </w:r>
    </w:p>
    <w:p w:rsidR="0041444D" w:rsidRPr="00610457" w:rsidRDefault="0041444D" w:rsidP="00610457">
      <w:pPr>
        <w:pStyle w:val="ListParagraph"/>
        <w:numPr>
          <w:ilvl w:val="0"/>
          <w:numId w:val="37"/>
          <w:numberingChange w:id="63" w:author="Unknown" w:date="2011-03-21T14:54:00Z" w:original=""/>
        </w:numPr>
        <w:jc w:val="both"/>
        <w:rPr>
          <w:rFonts w:ascii="Arial" w:hAnsi="Arial" w:cs="Arial"/>
          <w:sz w:val="20"/>
        </w:rPr>
      </w:pPr>
      <w:r w:rsidRPr="00610457">
        <w:rPr>
          <w:rFonts w:ascii="Arial" w:hAnsi="Arial" w:cs="Arial"/>
          <w:sz w:val="20"/>
        </w:rPr>
        <w:t xml:space="preserve">Post-harvest; </w:t>
      </w:r>
    </w:p>
    <w:p w:rsidR="0041444D" w:rsidRPr="00610457" w:rsidRDefault="0041444D" w:rsidP="00610457">
      <w:pPr>
        <w:pStyle w:val="ListParagraph"/>
        <w:numPr>
          <w:ilvl w:val="0"/>
          <w:numId w:val="37"/>
          <w:numberingChange w:id="64" w:author="Unknown" w:date="2011-03-21T14:54:00Z" w:original=""/>
        </w:numPr>
        <w:jc w:val="both"/>
        <w:rPr>
          <w:rFonts w:ascii="Arial" w:hAnsi="Arial" w:cs="Arial"/>
          <w:sz w:val="20"/>
        </w:rPr>
      </w:pPr>
      <w:r w:rsidRPr="00610457">
        <w:rPr>
          <w:rFonts w:ascii="Arial" w:hAnsi="Arial" w:cs="Arial"/>
          <w:sz w:val="20"/>
        </w:rPr>
        <w:t xml:space="preserve">Storage; </w:t>
      </w:r>
    </w:p>
    <w:p w:rsidR="0041444D" w:rsidRPr="00610457" w:rsidRDefault="0041444D" w:rsidP="00610457">
      <w:pPr>
        <w:pStyle w:val="ListParagraph"/>
        <w:numPr>
          <w:ilvl w:val="0"/>
          <w:numId w:val="37"/>
          <w:numberingChange w:id="65" w:author="Unknown" w:date="2011-03-21T14:54:00Z" w:original=""/>
        </w:numPr>
        <w:jc w:val="both"/>
        <w:rPr>
          <w:rFonts w:ascii="Arial" w:hAnsi="Arial" w:cs="Arial"/>
          <w:sz w:val="20"/>
        </w:rPr>
      </w:pPr>
      <w:r w:rsidRPr="00610457">
        <w:rPr>
          <w:rFonts w:ascii="Arial" w:hAnsi="Arial" w:cs="Arial"/>
          <w:sz w:val="20"/>
        </w:rPr>
        <w:t xml:space="preserve">Warehouse </w:t>
      </w:r>
      <w:r>
        <w:rPr>
          <w:rFonts w:ascii="Arial" w:hAnsi="Arial" w:cs="Arial"/>
          <w:sz w:val="20"/>
        </w:rPr>
        <w:t>M</w:t>
      </w:r>
      <w:r w:rsidRPr="00610457">
        <w:rPr>
          <w:rFonts w:ascii="Arial" w:hAnsi="Arial" w:cs="Arial"/>
          <w:sz w:val="20"/>
        </w:rPr>
        <w:t xml:space="preserve">anagement; and </w:t>
      </w:r>
    </w:p>
    <w:p w:rsidR="0041444D" w:rsidRPr="00610457" w:rsidRDefault="0041444D" w:rsidP="00610457">
      <w:pPr>
        <w:pStyle w:val="ListParagraph"/>
        <w:numPr>
          <w:ilvl w:val="0"/>
          <w:numId w:val="37"/>
          <w:numberingChange w:id="66" w:author="Unknown" w:date="2011-03-21T14:54:00Z" w:original=""/>
        </w:numPr>
        <w:jc w:val="both"/>
        <w:rPr>
          <w:rFonts w:ascii="Arial" w:hAnsi="Arial" w:cs="Arial"/>
          <w:sz w:val="20"/>
        </w:rPr>
      </w:pPr>
      <w:r w:rsidRPr="00610457">
        <w:rPr>
          <w:rFonts w:ascii="Arial" w:hAnsi="Arial" w:cs="Arial"/>
          <w:sz w:val="20"/>
        </w:rPr>
        <w:t xml:space="preserve">Quality Control Chain.  </w:t>
      </w:r>
    </w:p>
    <w:p w:rsidR="0041444D" w:rsidRDefault="0041444D" w:rsidP="004159C9">
      <w:pPr>
        <w:jc w:val="both"/>
        <w:rPr>
          <w:rFonts w:ascii="Arial" w:hAnsi="Arial" w:cs="Arial"/>
          <w:sz w:val="20"/>
        </w:rPr>
      </w:pPr>
    </w:p>
    <w:p w:rsidR="0041444D" w:rsidRPr="00A70D57" w:rsidRDefault="0041444D" w:rsidP="004159C9">
      <w:pPr>
        <w:jc w:val="both"/>
        <w:rPr>
          <w:rStyle w:val="longtext"/>
          <w:rFonts w:ascii="Arial" w:hAnsi="Arial" w:cs="Arial"/>
          <w:sz w:val="20"/>
        </w:rPr>
      </w:pPr>
      <w:r w:rsidRPr="00A70D57">
        <w:rPr>
          <w:rFonts w:ascii="Arial" w:hAnsi="Arial" w:cs="Arial"/>
          <w:sz w:val="20"/>
        </w:rPr>
        <w:t xml:space="preserve">Jointly with these modules two (2) banners were produced with illustrations showing the steps and processes to be followed by producers seeking </w:t>
      </w:r>
      <w:r>
        <w:rPr>
          <w:rFonts w:ascii="Arial" w:hAnsi="Arial" w:cs="Arial"/>
          <w:sz w:val="20"/>
        </w:rPr>
        <w:t xml:space="preserve">improved </w:t>
      </w:r>
      <w:r w:rsidRPr="00A70D57">
        <w:rPr>
          <w:rFonts w:ascii="Arial" w:hAnsi="Arial" w:cs="Arial"/>
          <w:sz w:val="20"/>
        </w:rPr>
        <w:t>quality.</w:t>
      </w:r>
    </w:p>
    <w:p w:rsidR="0041444D" w:rsidRPr="00A70D57" w:rsidRDefault="0041444D" w:rsidP="00C56829">
      <w:pPr>
        <w:rPr>
          <w:rStyle w:val="longtext"/>
          <w:rFonts w:ascii="Arial" w:hAnsi="Arial" w:cs="Arial"/>
          <w:sz w:val="20"/>
        </w:rPr>
      </w:pPr>
    </w:p>
    <w:p w:rsidR="0041444D" w:rsidRPr="00A70D57" w:rsidRDefault="0041444D">
      <w:pPr>
        <w:jc w:val="both"/>
        <w:rPr>
          <w:rFonts w:ascii="Arial" w:hAnsi="Arial" w:cs="Arial"/>
          <w:sz w:val="20"/>
        </w:rPr>
      </w:pPr>
    </w:p>
    <w:p w:rsidR="0041444D" w:rsidRPr="00A70D57" w:rsidRDefault="0041444D">
      <w:pPr>
        <w:framePr w:hSpace="180" w:wrap="around" w:vAnchor="text" w:hAnchor="page" w:x="1426" w:y="65"/>
        <w:jc w:val="both"/>
        <w:rPr>
          <w:rFonts w:ascii="Arial" w:eastAsia="Batang" w:hAnsi="Arial" w:cs="Arial"/>
          <w:b/>
          <w:bCs/>
          <w:i/>
          <w:sz w:val="20"/>
        </w:rPr>
      </w:pPr>
      <w:r w:rsidRPr="00A70D57">
        <w:rPr>
          <w:rFonts w:ascii="Arial" w:eastAsia="Batang" w:hAnsi="Arial" w:cs="Arial"/>
          <w:b/>
          <w:bCs/>
          <w:i/>
          <w:sz w:val="20"/>
        </w:rPr>
        <w:t>Output 3: Alignment of National Standards with WFP and regional standards to improve access to market for national producers in the long run.</w:t>
      </w:r>
    </w:p>
    <w:p w:rsidR="0041444D" w:rsidRPr="00A70D57" w:rsidRDefault="0041444D">
      <w:pPr>
        <w:jc w:val="both"/>
        <w:rPr>
          <w:rFonts w:ascii="Arial" w:hAnsi="Arial" w:cs="Arial"/>
          <w:b/>
          <w:i/>
          <w:sz w:val="20"/>
        </w:rPr>
      </w:pPr>
      <w:r w:rsidRPr="00A70D57">
        <w:rPr>
          <w:rFonts w:ascii="Arial" w:hAnsi="Arial" w:cs="Arial"/>
          <w:b/>
          <w:i/>
          <w:sz w:val="20"/>
        </w:rPr>
        <w:t>3.1. Elaboration, approval and dissemination of Mozambican standards for beans (grades A, B, C and D) and maize (grade B) and revision of maize grade A (2a edition) – under Letter of Agreement with INNOQ</w:t>
      </w:r>
    </w:p>
    <w:p w:rsidR="0041444D" w:rsidRPr="00A70D57" w:rsidRDefault="0041444D">
      <w:pPr>
        <w:jc w:val="both"/>
        <w:rPr>
          <w:rFonts w:ascii="Arial" w:hAnsi="Arial" w:cs="Arial"/>
          <w:sz w:val="20"/>
        </w:rPr>
      </w:pPr>
    </w:p>
    <w:p w:rsidR="0041444D" w:rsidRPr="00A70D57" w:rsidRDefault="0041444D" w:rsidP="005D61F4">
      <w:pPr>
        <w:jc w:val="both"/>
        <w:rPr>
          <w:rFonts w:ascii="Arial" w:hAnsi="Arial" w:cs="Arial"/>
          <w:sz w:val="20"/>
        </w:rPr>
      </w:pPr>
      <w:r w:rsidRPr="00A70D57">
        <w:rPr>
          <w:rFonts w:ascii="Arial" w:hAnsi="Arial" w:cs="Arial"/>
          <w:sz w:val="20"/>
        </w:rPr>
        <w:t>The National Standards for maize and beans were elaborated and approved by INNOQ. This activity was supported through a Letter of Agreement signed between FAO and INNOQ. In order to improve technical specifications the JP’s team was involved in providing comments and suggesting parameters of analysis for inclusion in the standards. As a result of the consultations and field work INNOQ elaborated 3 new standards for beans (cowpea, pigeon pea and butter bean)</w:t>
      </w:r>
      <w:r>
        <w:rPr>
          <w:rFonts w:ascii="Arial" w:hAnsi="Arial" w:cs="Arial"/>
          <w:sz w:val="20"/>
        </w:rPr>
        <w:t xml:space="preserve">. </w:t>
      </w:r>
      <w:r w:rsidRPr="00A70D57">
        <w:rPr>
          <w:rFonts w:ascii="Arial" w:hAnsi="Arial" w:cs="Arial"/>
          <w:sz w:val="20"/>
        </w:rPr>
        <w:t>The codes given are</w:t>
      </w:r>
      <w:r>
        <w:rPr>
          <w:rFonts w:ascii="Arial" w:hAnsi="Arial" w:cs="Arial"/>
          <w:sz w:val="20"/>
        </w:rPr>
        <w:t xml:space="preserve"> </w:t>
      </w:r>
      <w:r w:rsidRPr="00A70D57">
        <w:rPr>
          <w:rFonts w:ascii="Arial" w:hAnsi="Arial" w:cs="Arial"/>
          <w:sz w:val="20"/>
        </w:rPr>
        <w:t>NM4, NM113, NM114 and NM156 for maize, cowpea, pigeon pea and butter bean respectively. These standards were included in the training modules and are in line with the WFP quality standards.  The current standards are now being disseminated through SDAEs and partners.</w:t>
      </w:r>
    </w:p>
    <w:p w:rsidR="0041444D" w:rsidRPr="00A70D57" w:rsidRDefault="0041444D" w:rsidP="005D61F4">
      <w:pPr>
        <w:jc w:val="both"/>
        <w:rPr>
          <w:rFonts w:ascii="Arial" w:hAnsi="Arial" w:cs="Arial"/>
          <w:sz w:val="20"/>
        </w:rPr>
      </w:pPr>
    </w:p>
    <w:p w:rsidR="0041444D" w:rsidRPr="00A70D57" w:rsidRDefault="0041444D">
      <w:pPr>
        <w:jc w:val="both"/>
        <w:rPr>
          <w:rFonts w:ascii="Arial" w:hAnsi="Arial" w:cs="Arial"/>
          <w:b/>
          <w:i/>
          <w:sz w:val="20"/>
        </w:rPr>
      </w:pPr>
      <w:r w:rsidRPr="00A70D57">
        <w:rPr>
          <w:rFonts w:ascii="Arial" w:eastAsia="Batang" w:hAnsi="Arial" w:cs="Arial"/>
          <w:b/>
          <w:bCs/>
          <w:i/>
          <w:sz w:val="20"/>
        </w:rPr>
        <w:t>Output 4: Reduction of commercial risk attached to the WFP purchase and improved capacity of smallholders in planning production of maize and beans.</w:t>
      </w:r>
    </w:p>
    <w:p w:rsidR="0041444D" w:rsidRPr="00A70D57" w:rsidRDefault="0041444D">
      <w:pPr>
        <w:jc w:val="both"/>
        <w:rPr>
          <w:rFonts w:ascii="Arial" w:hAnsi="Arial" w:cs="Arial"/>
          <w:sz w:val="20"/>
          <w:lang w:val="en-US"/>
        </w:rPr>
      </w:pPr>
    </w:p>
    <w:p w:rsidR="0041444D" w:rsidRPr="00A70D57" w:rsidRDefault="0041444D">
      <w:pPr>
        <w:autoSpaceDE w:val="0"/>
        <w:autoSpaceDN w:val="0"/>
        <w:adjustRightInd w:val="0"/>
        <w:ind w:left="-14"/>
        <w:jc w:val="both"/>
        <w:rPr>
          <w:rFonts w:ascii="Arial" w:hAnsi="Arial" w:cs="Arial"/>
          <w:sz w:val="20"/>
        </w:rPr>
      </w:pPr>
      <w:r w:rsidRPr="00A70D57">
        <w:rPr>
          <w:rFonts w:ascii="Arial" w:hAnsi="Arial" w:cs="Arial"/>
          <w:sz w:val="20"/>
        </w:rPr>
        <w:t xml:space="preserve">WFP has been purchasing Mozambican commodities for nearly a decade, and prior to 2008 all these purchases were </w:t>
      </w:r>
      <w:r>
        <w:rPr>
          <w:rFonts w:ascii="Arial" w:hAnsi="Arial" w:cs="Arial"/>
          <w:sz w:val="20"/>
        </w:rPr>
        <w:t xml:space="preserve">made </w:t>
      </w:r>
      <w:r w:rsidRPr="00A70D57">
        <w:rPr>
          <w:rFonts w:ascii="Arial" w:hAnsi="Arial" w:cs="Arial"/>
          <w:sz w:val="20"/>
        </w:rPr>
        <w:t xml:space="preserve">from big traders.  The Joint Programme has therefore provided an opportunity to contribute to the local economy by buying directly from farmer associations.  The programme has also provided an opportunity for the smallholders to have direct access to WFP as a ready market.  During 2009, under the UN Joint Programme, WFP procured a total of 4,029 metric tonnes of maize and beans.  In 2010, a total of 937 metric tonnes were procured.  </w:t>
      </w:r>
      <w:r>
        <w:rPr>
          <w:rFonts w:ascii="Arial" w:hAnsi="Arial" w:cs="Arial"/>
          <w:sz w:val="20"/>
        </w:rPr>
        <w:t>T</w:t>
      </w:r>
      <w:r w:rsidRPr="00A70D57">
        <w:rPr>
          <w:rFonts w:ascii="Arial" w:hAnsi="Arial" w:cs="Arial"/>
          <w:sz w:val="20"/>
        </w:rPr>
        <w:t>he quantities were low in 2010 compared to 2009</w:t>
      </w:r>
      <w:r>
        <w:rPr>
          <w:rFonts w:ascii="Arial" w:hAnsi="Arial" w:cs="Arial"/>
          <w:sz w:val="20"/>
        </w:rPr>
        <w:t>, however,</w:t>
      </w:r>
      <w:r w:rsidRPr="00A70D57">
        <w:rPr>
          <w:rFonts w:ascii="Arial" w:hAnsi="Arial" w:cs="Arial"/>
          <w:sz w:val="20"/>
        </w:rPr>
        <w:t xml:space="preserve"> due to a number of </w:t>
      </w:r>
      <w:r>
        <w:rPr>
          <w:rFonts w:ascii="Arial" w:hAnsi="Arial" w:cs="Arial"/>
          <w:sz w:val="20"/>
        </w:rPr>
        <w:t>factors. The</w:t>
      </w:r>
      <w:r w:rsidRPr="00A70D57">
        <w:rPr>
          <w:rFonts w:ascii="Arial" w:hAnsi="Arial" w:cs="Arial"/>
          <w:sz w:val="20"/>
        </w:rPr>
        <w:t xml:space="preserve"> first </w:t>
      </w:r>
      <w:r>
        <w:rPr>
          <w:rFonts w:ascii="Arial" w:hAnsi="Arial" w:cs="Arial"/>
          <w:sz w:val="20"/>
        </w:rPr>
        <w:t>factorwas</w:t>
      </w:r>
      <w:r w:rsidRPr="00A70D57">
        <w:rPr>
          <w:rFonts w:ascii="Arial" w:hAnsi="Arial" w:cs="Arial"/>
          <w:sz w:val="20"/>
        </w:rPr>
        <w:t xml:space="preserve"> the lack of credit for farmer organisations to commercialise</w:t>
      </w:r>
      <w:r>
        <w:rPr>
          <w:rFonts w:ascii="Arial" w:hAnsi="Arial" w:cs="Arial"/>
          <w:sz w:val="20"/>
        </w:rPr>
        <w:t>,</w:t>
      </w:r>
      <w:r w:rsidRPr="00A70D57">
        <w:rPr>
          <w:rFonts w:ascii="Arial" w:hAnsi="Arial" w:cs="Arial"/>
          <w:sz w:val="20"/>
        </w:rPr>
        <w:t xml:space="preserve"> and the </w:t>
      </w:r>
      <w:r>
        <w:rPr>
          <w:rFonts w:ascii="Arial" w:hAnsi="Arial" w:cs="Arial"/>
          <w:sz w:val="20"/>
        </w:rPr>
        <w:t>second factor</w:t>
      </w:r>
      <w:r w:rsidRPr="00A70D57">
        <w:rPr>
          <w:rFonts w:ascii="Arial" w:hAnsi="Arial" w:cs="Arial"/>
          <w:sz w:val="20"/>
        </w:rPr>
        <w:t xml:space="preserve"> was the high commodity prices offered by the farmer organisations</w:t>
      </w:r>
      <w:r>
        <w:rPr>
          <w:rFonts w:ascii="Arial" w:hAnsi="Arial" w:cs="Arial"/>
          <w:sz w:val="20"/>
        </w:rPr>
        <w:t>, which</w:t>
      </w:r>
      <w:r w:rsidRPr="00A70D57">
        <w:rPr>
          <w:rFonts w:ascii="Arial" w:hAnsi="Arial" w:cs="Arial"/>
          <w:sz w:val="20"/>
        </w:rPr>
        <w:t xml:space="preserve"> were above the </w:t>
      </w:r>
      <w:r>
        <w:rPr>
          <w:rFonts w:ascii="Arial" w:hAnsi="Arial" w:cs="Arial"/>
          <w:sz w:val="20"/>
        </w:rPr>
        <w:t xml:space="preserve">prevailing </w:t>
      </w:r>
      <w:r w:rsidRPr="00A70D57">
        <w:rPr>
          <w:rFonts w:ascii="Arial" w:hAnsi="Arial" w:cs="Arial"/>
          <w:sz w:val="20"/>
        </w:rPr>
        <w:t xml:space="preserve">market prices.   </w:t>
      </w:r>
    </w:p>
    <w:p w:rsidR="0041444D" w:rsidRPr="00A70D57" w:rsidRDefault="0041444D">
      <w:pPr>
        <w:autoSpaceDE w:val="0"/>
        <w:autoSpaceDN w:val="0"/>
        <w:adjustRightInd w:val="0"/>
        <w:ind w:left="-14"/>
        <w:jc w:val="both"/>
        <w:rPr>
          <w:rFonts w:ascii="Arial" w:hAnsi="Arial" w:cs="Arial"/>
          <w:sz w:val="20"/>
        </w:rPr>
      </w:pPr>
    </w:p>
    <w:p w:rsidR="0041444D" w:rsidRPr="00A70D57" w:rsidRDefault="0041444D">
      <w:pPr>
        <w:autoSpaceDE w:val="0"/>
        <w:autoSpaceDN w:val="0"/>
        <w:adjustRightInd w:val="0"/>
        <w:ind w:left="-14"/>
        <w:jc w:val="both"/>
        <w:rPr>
          <w:rFonts w:ascii="Arial" w:hAnsi="Arial" w:cs="Arial"/>
          <w:b/>
          <w:sz w:val="18"/>
          <w:szCs w:val="18"/>
        </w:rPr>
      </w:pPr>
      <w:r w:rsidRPr="00A70D57">
        <w:rPr>
          <w:rFonts w:ascii="Arial" w:hAnsi="Arial" w:cs="Arial"/>
          <w:b/>
          <w:sz w:val="18"/>
          <w:szCs w:val="18"/>
        </w:rPr>
        <w:t>Table 4:  Quantity of food procured under the Joint Programme</w:t>
      </w:r>
    </w:p>
    <w:tbl>
      <w:tblPr>
        <w:tblW w:w="0" w:type="auto"/>
        <w:tblBorders>
          <w:top w:val="single" w:sz="12" w:space="0" w:color="008000"/>
          <w:bottom w:val="single" w:sz="12" w:space="0" w:color="008000"/>
        </w:tblBorders>
        <w:tblLook w:val="01E0"/>
      </w:tblPr>
      <w:tblGrid>
        <w:gridCol w:w="1592"/>
        <w:gridCol w:w="1565"/>
        <w:gridCol w:w="1950"/>
        <w:gridCol w:w="1354"/>
        <w:gridCol w:w="1440"/>
        <w:gridCol w:w="1675"/>
      </w:tblGrid>
      <w:tr w:rsidR="0041444D" w:rsidRPr="00A70D57" w:rsidTr="00547D95">
        <w:tc>
          <w:tcPr>
            <w:tcW w:w="1592" w:type="dxa"/>
            <w:vMerge w:val="restart"/>
            <w:tcBorders>
              <w:top w:val="single" w:sz="12" w:space="0" w:color="008000"/>
              <w:bottom w:val="single" w:sz="6"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Province</w:t>
            </w:r>
          </w:p>
        </w:tc>
        <w:tc>
          <w:tcPr>
            <w:tcW w:w="3515" w:type="dxa"/>
            <w:gridSpan w:val="2"/>
            <w:tcBorders>
              <w:top w:val="single" w:sz="12" w:space="0" w:color="008000"/>
              <w:bottom w:val="single" w:sz="6"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 xml:space="preserve">                  2009</w:t>
            </w:r>
          </w:p>
        </w:tc>
        <w:tc>
          <w:tcPr>
            <w:tcW w:w="4469" w:type="dxa"/>
            <w:gridSpan w:val="3"/>
            <w:tcBorders>
              <w:top w:val="single" w:sz="12" w:space="0" w:color="008000"/>
              <w:bottom w:val="single" w:sz="6"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 xml:space="preserve">                            2010</w:t>
            </w:r>
          </w:p>
        </w:tc>
      </w:tr>
      <w:tr w:rsidR="0041444D" w:rsidRPr="00A70D57" w:rsidTr="00547D95">
        <w:tc>
          <w:tcPr>
            <w:tcW w:w="1592" w:type="dxa"/>
            <w:vMerge/>
          </w:tcPr>
          <w:p w:rsidR="0041444D" w:rsidRPr="00547D95" w:rsidRDefault="0041444D" w:rsidP="00547D95">
            <w:pPr>
              <w:jc w:val="both"/>
              <w:rPr>
                <w:rFonts w:ascii="Arial" w:hAnsi="Arial" w:cs="Arial"/>
                <w:b/>
                <w:bCs/>
                <w:sz w:val="20"/>
                <w:lang w:val="pt-PT"/>
              </w:rPr>
            </w:pPr>
          </w:p>
        </w:tc>
        <w:tc>
          <w:tcPr>
            <w:tcW w:w="1565" w:type="dxa"/>
          </w:tcPr>
          <w:p w:rsidR="0041444D" w:rsidRPr="00547D95" w:rsidRDefault="0041444D" w:rsidP="00547D95">
            <w:pPr>
              <w:jc w:val="center"/>
              <w:rPr>
                <w:rFonts w:ascii="Arial" w:hAnsi="Arial" w:cs="Arial"/>
                <w:b/>
                <w:bCs/>
                <w:sz w:val="20"/>
                <w:u w:val="single"/>
                <w:lang w:val="pt-PT"/>
              </w:rPr>
            </w:pPr>
            <w:r w:rsidRPr="00547D95">
              <w:rPr>
                <w:rFonts w:ascii="Arial" w:hAnsi="Arial" w:cs="Arial"/>
                <w:b/>
                <w:bCs/>
                <w:sz w:val="20"/>
                <w:u w:val="single"/>
                <w:lang w:val="pt-PT"/>
              </w:rPr>
              <w:t>Maize (MT)</w:t>
            </w:r>
          </w:p>
        </w:tc>
        <w:tc>
          <w:tcPr>
            <w:tcW w:w="1950" w:type="dxa"/>
          </w:tcPr>
          <w:p w:rsidR="0041444D" w:rsidRPr="00547D95" w:rsidRDefault="0041444D" w:rsidP="00547D95">
            <w:pPr>
              <w:jc w:val="center"/>
              <w:rPr>
                <w:rFonts w:ascii="Arial" w:hAnsi="Arial" w:cs="Arial"/>
                <w:b/>
                <w:bCs/>
                <w:sz w:val="20"/>
                <w:u w:val="single"/>
                <w:lang w:val="pt-PT"/>
              </w:rPr>
            </w:pPr>
            <w:r w:rsidRPr="00547D95">
              <w:rPr>
                <w:rFonts w:ascii="Arial" w:hAnsi="Arial" w:cs="Arial"/>
                <w:b/>
                <w:bCs/>
                <w:sz w:val="20"/>
                <w:u w:val="single"/>
                <w:lang w:val="pt-PT"/>
              </w:rPr>
              <w:t>Pulses (MT)</w:t>
            </w:r>
          </w:p>
        </w:tc>
        <w:tc>
          <w:tcPr>
            <w:tcW w:w="1354" w:type="dxa"/>
          </w:tcPr>
          <w:p w:rsidR="0041444D" w:rsidRPr="00547D95" w:rsidRDefault="0041444D" w:rsidP="00547D95">
            <w:pPr>
              <w:jc w:val="center"/>
              <w:rPr>
                <w:rFonts w:ascii="Arial" w:hAnsi="Arial" w:cs="Arial"/>
                <w:b/>
                <w:bCs/>
                <w:sz w:val="20"/>
                <w:u w:val="single"/>
                <w:lang w:val="pt-PT"/>
              </w:rPr>
            </w:pPr>
            <w:r w:rsidRPr="00547D95">
              <w:rPr>
                <w:rFonts w:ascii="Arial" w:hAnsi="Arial" w:cs="Arial"/>
                <w:b/>
                <w:bCs/>
                <w:sz w:val="20"/>
                <w:u w:val="single"/>
                <w:lang w:val="pt-PT"/>
              </w:rPr>
              <w:t>Maize (MT)</w:t>
            </w:r>
          </w:p>
        </w:tc>
        <w:tc>
          <w:tcPr>
            <w:tcW w:w="1440" w:type="dxa"/>
          </w:tcPr>
          <w:p w:rsidR="0041444D" w:rsidRPr="00547D95" w:rsidRDefault="0041444D" w:rsidP="00547D95">
            <w:pPr>
              <w:jc w:val="center"/>
              <w:rPr>
                <w:rFonts w:ascii="Arial" w:hAnsi="Arial" w:cs="Arial"/>
                <w:b/>
                <w:bCs/>
                <w:sz w:val="20"/>
                <w:u w:val="single"/>
                <w:lang w:val="pt-PT"/>
              </w:rPr>
            </w:pPr>
            <w:r w:rsidRPr="00547D95">
              <w:rPr>
                <w:rFonts w:ascii="Arial" w:hAnsi="Arial" w:cs="Arial"/>
                <w:b/>
                <w:bCs/>
                <w:sz w:val="20"/>
                <w:u w:val="single"/>
                <w:lang w:val="pt-PT"/>
              </w:rPr>
              <w:t>Pulses (MT)</w:t>
            </w:r>
          </w:p>
        </w:tc>
        <w:tc>
          <w:tcPr>
            <w:tcW w:w="1675" w:type="dxa"/>
          </w:tcPr>
          <w:p w:rsidR="0041444D" w:rsidRPr="00547D95" w:rsidRDefault="0041444D" w:rsidP="00547D95">
            <w:pPr>
              <w:jc w:val="center"/>
              <w:rPr>
                <w:rFonts w:ascii="Arial" w:hAnsi="Arial" w:cs="Arial"/>
                <w:b/>
                <w:bCs/>
                <w:sz w:val="20"/>
                <w:u w:val="single"/>
                <w:lang w:val="pt-PT"/>
              </w:rPr>
            </w:pPr>
            <w:r w:rsidRPr="00547D95">
              <w:rPr>
                <w:rFonts w:ascii="Arial" w:hAnsi="Arial" w:cs="Arial"/>
                <w:b/>
                <w:bCs/>
                <w:sz w:val="20"/>
                <w:u w:val="single"/>
                <w:lang w:val="pt-PT"/>
              </w:rPr>
              <w:t>CSB (MT)</w:t>
            </w:r>
          </w:p>
        </w:tc>
      </w:tr>
      <w:tr w:rsidR="0041444D" w:rsidRPr="00A70D57" w:rsidTr="00547D95">
        <w:tc>
          <w:tcPr>
            <w:tcW w:w="1592"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Nampula</w:t>
            </w:r>
          </w:p>
        </w:tc>
        <w:tc>
          <w:tcPr>
            <w:tcW w:w="156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292.80</w:t>
            </w:r>
          </w:p>
        </w:tc>
        <w:tc>
          <w:tcPr>
            <w:tcW w:w="195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200.00</w:t>
            </w:r>
          </w:p>
        </w:tc>
        <w:tc>
          <w:tcPr>
            <w:tcW w:w="1354" w:type="dxa"/>
          </w:tcPr>
          <w:p w:rsidR="0041444D" w:rsidRPr="00547D95" w:rsidRDefault="0041444D" w:rsidP="00547D95">
            <w:pPr>
              <w:jc w:val="center"/>
              <w:rPr>
                <w:rFonts w:ascii="Arial" w:hAnsi="Arial" w:cs="Arial"/>
                <w:b/>
                <w:bCs/>
                <w:sz w:val="20"/>
                <w:lang w:val="pt-PT"/>
              </w:rPr>
            </w:pPr>
          </w:p>
        </w:tc>
        <w:tc>
          <w:tcPr>
            <w:tcW w:w="1440" w:type="dxa"/>
          </w:tcPr>
          <w:p w:rsidR="0041444D" w:rsidRPr="00547D95" w:rsidRDefault="0041444D" w:rsidP="00547D95">
            <w:pPr>
              <w:jc w:val="center"/>
              <w:rPr>
                <w:rFonts w:ascii="Arial" w:hAnsi="Arial" w:cs="Arial"/>
                <w:b/>
                <w:bCs/>
                <w:sz w:val="20"/>
                <w:lang w:val="pt-PT"/>
              </w:rPr>
            </w:pPr>
          </w:p>
        </w:tc>
        <w:tc>
          <w:tcPr>
            <w:tcW w:w="1675" w:type="dxa"/>
          </w:tcPr>
          <w:p w:rsidR="0041444D" w:rsidRPr="00547D95" w:rsidRDefault="0041444D" w:rsidP="00547D95">
            <w:pPr>
              <w:jc w:val="center"/>
              <w:rPr>
                <w:rFonts w:ascii="Arial" w:hAnsi="Arial" w:cs="Arial"/>
                <w:b/>
                <w:bCs/>
                <w:sz w:val="20"/>
                <w:lang w:val="pt-PT"/>
              </w:rPr>
            </w:pPr>
          </w:p>
        </w:tc>
      </w:tr>
      <w:tr w:rsidR="0041444D" w:rsidRPr="00A70D57" w:rsidTr="00547D95">
        <w:tc>
          <w:tcPr>
            <w:tcW w:w="1592"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Zambézia</w:t>
            </w:r>
          </w:p>
        </w:tc>
        <w:tc>
          <w:tcPr>
            <w:tcW w:w="156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736.30</w:t>
            </w:r>
          </w:p>
        </w:tc>
        <w:tc>
          <w:tcPr>
            <w:tcW w:w="195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49.50</w:t>
            </w:r>
          </w:p>
        </w:tc>
        <w:tc>
          <w:tcPr>
            <w:tcW w:w="1354" w:type="dxa"/>
          </w:tcPr>
          <w:p w:rsidR="0041444D" w:rsidRPr="00547D95" w:rsidRDefault="0041444D" w:rsidP="00547D95">
            <w:pPr>
              <w:jc w:val="center"/>
              <w:rPr>
                <w:rFonts w:ascii="Arial" w:hAnsi="Arial" w:cs="Arial"/>
                <w:b/>
                <w:bCs/>
                <w:sz w:val="20"/>
                <w:lang w:val="pt-PT"/>
              </w:rPr>
            </w:pPr>
          </w:p>
        </w:tc>
        <w:tc>
          <w:tcPr>
            <w:tcW w:w="1440" w:type="dxa"/>
          </w:tcPr>
          <w:p w:rsidR="0041444D" w:rsidRPr="00547D95" w:rsidRDefault="0041444D" w:rsidP="00547D95">
            <w:pPr>
              <w:jc w:val="center"/>
              <w:rPr>
                <w:rFonts w:ascii="Arial" w:hAnsi="Arial" w:cs="Arial"/>
                <w:b/>
                <w:bCs/>
                <w:sz w:val="20"/>
                <w:lang w:val="pt-PT"/>
              </w:rPr>
            </w:pPr>
          </w:p>
        </w:tc>
        <w:tc>
          <w:tcPr>
            <w:tcW w:w="1675" w:type="dxa"/>
          </w:tcPr>
          <w:p w:rsidR="0041444D" w:rsidRPr="00547D95" w:rsidRDefault="0041444D" w:rsidP="00547D95">
            <w:pPr>
              <w:jc w:val="center"/>
              <w:rPr>
                <w:rFonts w:ascii="Arial" w:hAnsi="Arial" w:cs="Arial"/>
                <w:b/>
                <w:bCs/>
                <w:sz w:val="20"/>
                <w:lang w:val="pt-PT"/>
              </w:rPr>
            </w:pPr>
          </w:p>
        </w:tc>
      </w:tr>
      <w:tr w:rsidR="0041444D" w:rsidRPr="00A70D57" w:rsidTr="00547D95">
        <w:tc>
          <w:tcPr>
            <w:tcW w:w="1592" w:type="dxa"/>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Sofala</w:t>
            </w:r>
          </w:p>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Tete</w:t>
            </w:r>
          </w:p>
        </w:tc>
        <w:tc>
          <w:tcPr>
            <w:tcW w:w="156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1705.00</w:t>
            </w:r>
          </w:p>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1029.00</w:t>
            </w:r>
          </w:p>
        </w:tc>
        <w:tc>
          <w:tcPr>
            <w:tcW w:w="1950" w:type="dxa"/>
          </w:tcPr>
          <w:p w:rsidR="0041444D" w:rsidRPr="00547D95" w:rsidRDefault="0041444D" w:rsidP="00547D95">
            <w:pPr>
              <w:jc w:val="center"/>
              <w:rPr>
                <w:rFonts w:ascii="Arial" w:hAnsi="Arial" w:cs="Arial"/>
                <w:b/>
                <w:bCs/>
                <w:sz w:val="20"/>
                <w:lang w:val="pt-PT"/>
              </w:rPr>
            </w:pPr>
          </w:p>
          <w:p w:rsidR="0041444D" w:rsidRPr="00547D95" w:rsidRDefault="0041444D" w:rsidP="00547D95">
            <w:pPr>
              <w:jc w:val="center"/>
              <w:rPr>
                <w:rFonts w:ascii="Arial" w:hAnsi="Arial" w:cs="Arial"/>
                <w:b/>
                <w:bCs/>
                <w:sz w:val="20"/>
                <w:lang w:val="pt-PT"/>
              </w:rPr>
            </w:pPr>
          </w:p>
        </w:tc>
        <w:tc>
          <w:tcPr>
            <w:tcW w:w="1354"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425</w:t>
            </w:r>
          </w:p>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350</w:t>
            </w:r>
          </w:p>
        </w:tc>
        <w:tc>
          <w:tcPr>
            <w:tcW w:w="1440"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200</w:t>
            </w:r>
          </w:p>
        </w:tc>
        <w:tc>
          <w:tcPr>
            <w:tcW w:w="1675" w:type="dxa"/>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362</w:t>
            </w:r>
          </w:p>
          <w:p w:rsidR="0041444D" w:rsidRPr="00547D95" w:rsidRDefault="0041444D" w:rsidP="00547D95">
            <w:pPr>
              <w:jc w:val="center"/>
              <w:rPr>
                <w:rFonts w:ascii="Arial" w:hAnsi="Arial" w:cs="Arial"/>
                <w:b/>
                <w:bCs/>
                <w:sz w:val="20"/>
                <w:lang w:val="pt-PT"/>
              </w:rPr>
            </w:pPr>
          </w:p>
        </w:tc>
      </w:tr>
      <w:tr w:rsidR="0041444D" w:rsidRPr="00A70D57" w:rsidTr="00547D95">
        <w:tc>
          <w:tcPr>
            <w:tcW w:w="1592" w:type="dxa"/>
            <w:tcBorders>
              <w:top w:val="single" w:sz="6" w:space="0" w:color="008000"/>
              <w:bottom w:val="single" w:sz="12" w:space="0" w:color="008000"/>
            </w:tcBorders>
          </w:tcPr>
          <w:p w:rsidR="0041444D" w:rsidRPr="00547D95" w:rsidRDefault="0041444D" w:rsidP="00547D95">
            <w:pPr>
              <w:jc w:val="both"/>
              <w:rPr>
                <w:rFonts w:ascii="Arial" w:hAnsi="Arial" w:cs="Arial"/>
                <w:b/>
                <w:bCs/>
                <w:sz w:val="20"/>
                <w:lang w:val="pt-PT"/>
              </w:rPr>
            </w:pPr>
            <w:r w:rsidRPr="00547D95">
              <w:rPr>
                <w:rFonts w:ascii="Arial" w:hAnsi="Arial" w:cs="Arial"/>
                <w:b/>
                <w:bCs/>
                <w:sz w:val="20"/>
                <w:lang w:val="pt-PT"/>
              </w:rPr>
              <w:t>Total</w:t>
            </w:r>
          </w:p>
        </w:tc>
        <w:tc>
          <w:tcPr>
            <w:tcW w:w="1565"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3763.10</w:t>
            </w:r>
          </w:p>
        </w:tc>
        <w:tc>
          <w:tcPr>
            <w:tcW w:w="1950"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249.50</w:t>
            </w:r>
          </w:p>
        </w:tc>
        <w:tc>
          <w:tcPr>
            <w:tcW w:w="1354"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775</w:t>
            </w:r>
          </w:p>
        </w:tc>
        <w:tc>
          <w:tcPr>
            <w:tcW w:w="1440"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200</w:t>
            </w:r>
          </w:p>
        </w:tc>
        <w:tc>
          <w:tcPr>
            <w:tcW w:w="1675" w:type="dxa"/>
            <w:tcBorders>
              <w:top w:val="single" w:sz="6" w:space="0" w:color="008000"/>
              <w:bottom w:val="single" w:sz="12" w:space="0" w:color="008000"/>
            </w:tcBorders>
          </w:tcPr>
          <w:p w:rsidR="0041444D" w:rsidRPr="00547D95" w:rsidRDefault="0041444D" w:rsidP="00547D95">
            <w:pPr>
              <w:jc w:val="center"/>
              <w:rPr>
                <w:rFonts w:ascii="Arial" w:hAnsi="Arial" w:cs="Arial"/>
                <w:b/>
                <w:bCs/>
                <w:sz w:val="20"/>
                <w:lang w:val="pt-PT"/>
              </w:rPr>
            </w:pPr>
            <w:r w:rsidRPr="00547D95">
              <w:rPr>
                <w:rFonts w:ascii="Arial" w:hAnsi="Arial" w:cs="Arial"/>
                <w:b/>
                <w:bCs/>
                <w:sz w:val="20"/>
                <w:lang w:val="pt-PT"/>
              </w:rPr>
              <w:t>362</w:t>
            </w:r>
          </w:p>
        </w:tc>
      </w:tr>
    </w:tbl>
    <w:p w:rsidR="0041444D" w:rsidRPr="00A70D57" w:rsidRDefault="0041444D">
      <w:pPr>
        <w:autoSpaceDE w:val="0"/>
        <w:autoSpaceDN w:val="0"/>
        <w:adjustRightInd w:val="0"/>
        <w:ind w:left="-14"/>
        <w:jc w:val="both"/>
        <w:rPr>
          <w:rFonts w:ascii="Arial" w:hAnsi="Arial" w:cs="Arial"/>
          <w:sz w:val="20"/>
        </w:rPr>
      </w:pPr>
    </w:p>
    <w:p w:rsidR="0041444D" w:rsidRPr="00A70D57" w:rsidRDefault="0041444D">
      <w:pPr>
        <w:jc w:val="both"/>
        <w:rPr>
          <w:rFonts w:ascii="Arial" w:hAnsi="Arial" w:cs="Arial"/>
          <w:b/>
          <w:i/>
          <w:sz w:val="20"/>
          <w:lang w:val="en-US"/>
        </w:rPr>
      </w:pPr>
      <w:r w:rsidRPr="00A70D57">
        <w:rPr>
          <w:rFonts w:ascii="Arial" w:eastAsia="Batang" w:hAnsi="Arial" w:cs="Arial"/>
          <w:b/>
          <w:bCs/>
          <w:i/>
          <w:sz w:val="20"/>
        </w:rPr>
        <w:t>Output 5: Improved access to credit for targeted producers’ organisations.</w:t>
      </w:r>
    </w:p>
    <w:p w:rsidR="0041444D" w:rsidRDefault="0041444D">
      <w:pPr>
        <w:jc w:val="both"/>
        <w:rPr>
          <w:rFonts w:ascii="Arial" w:hAnsi="Arial" w:cs="Arial"/>
          <w:sz w:val="20"/>
          <w:lang w:val="en-US"/>
        </w:rPr>
      </w:pPr>
    </w:p>
    <w:p w:rsidR="0041444D" w:rsidRPr="00A70D57" w:rsidRDefault="0041444D" w:rsidP="001C1C43">
      <w:pPr>
        <w:jc w:val="both"/>
        <w:rPr>
          <w:rFonts w:ascii="Arial" w:hAnsi="Arial" w:cs="Arial"/>
          <w:sz w:val="20"/>
          <w:lang w:val="en-US"/>
        </w:rPr>
      </w:pPr>
      <w:r w:rsidRPr="00A70D57">
        <w:rPr>
          <w:rFonts w:ascii="Arial" w:hAnsi="Arial" w:cs="Arial"/>
          <w:sz w:val="20"/>
          <w:lang w:val="en-US"/>
        </w:rPr>
        <w:t xml:space="preserve">Credit availability is </w:t>
      </w:r>
      <w:r>
        <w:rPr>
          <w:rFonts w:ascii="Arial" w:hAnsi="Arial" w:cs="Arial"/>
          <w:sz w:val="20"/>
          <w:lang w:val="en-US"/>
        </w:rPr>
        <w:t>critical for</w:t>
      </w:r>
      <w:r w:rsidRPr="00A70D57">
        <w:rPr>
          <w:rFonts w:ascii="Arial" w:hAnsi="Arial" w:cs="Arial"/>
          <w:sz w:val="20"/>
          <w:lang w:val="en-US"/>
        </w:rPr>
        <w:t xml:space="preserve"> ensuring the implementation of the Joint Programme</w:t>
      </w:r>
      <w:r>
        <w:rPr>
          <w:rFonts w:ascii="Arial" w:hAnsi="Arial" w:cs="Arial"/>
          <w:sz w:val="20"/>
          <w:lang w:val="en-US"/>
        </w:rPr>
        <w:t>,</w:t>
      </w:r>
      <w:r w:rsidRPr="00A70D57">
        <w:rPr>
          <w:rFonts w:ascii="Arial" w:hAnsi="Arial" w:cs="Arial"/>
          <w:sz w:val="20"/>
          <w:lang w:val="en-US"/>
        </w:rPr>
        <w:t xml:space="preserve"> as smallholders’ associations need working capital to procure commodities from their members. </w:t>
      </w:r>
      <w:r>
        <w:rPr>
          <w:rFonts w:ascii="Arial" w:hAnsi="Arial" w:cs="Arial"/>
          <w:sz w:val="20"/>
          <w:lang w:val="en-US"/>
        </w:rPr>
        <w:t>Although</w:t>
      </w:r>
      <w:r w:rsidRPr="00A70D57">
        <w:rPr>
          <w:rFonts w:ascii="Arial" w:hAnsi="Arial" w:cs="Arial"/>
          <w:sz w:val="20"/>
          <w:lang w:val="en-US"/>
        </w:rPr>
        <w:t xml:space="preserve"> the funds have been made available under the JP to operationalise the GuaranteeFund, actual implementation of this component has not been achieved </w:t>
      </w:r>
      <w:r>
        <w:rPr>
          <w:rFonts w:ascii="Arial" w:hAnsi="Arial" w:cs="Arial"/>
          <w:sz w:val="20"/>
          <w:lang w:val="en-US"/>
        </w:rPr>
        <w:t>as a result of</w:t>
      </w:r>
      <w:r w:rsidRPr="00A70D57">
        <w:rPr>
          <w:rFonts w:ascii="Arial" w:hAnsi="Arial" w:cs="Arial"/>
          <w:sz w:val="20"/>
          <w:lang w:val="en-US"/>
        </w:rPr>
        <w:t xml:space="preserve"> the legal aspects associated with the complexity of implementing such a scheme.  However, a lot of headway has been made and the process is scheduled to be completed by January 2011 and this will be in time for the farmers to access commercialization credit in 2011.  </w:t>
      </w:r>
    </w:p>
    <w:p w:rsidR="0041444D" w:rsidRPr="00A70D57" w:rsidRDefault="0041444D">
      <w:pPr>
        <w:jc w:val="both"/>
        <w:rPr>
          <w:rFonts w:ascii="Arial" w:hAnsi="Arial" w:cs="Arial"/>
          <w:sz w:val="20"/>
          <w:lang w:val="en-US"/>
        </w:rPr>
      </w:pPr>
    </w:p>
    <w:p w:rsidR="0041444D" w:rsidRPr="00A70D57" w:rsidRDefault="0041444D" w:rsidP="00834AA7">
      <w:pPr>
        <w:numPr>
          <w:ilvl w:val="0"/>
          <w:numId w:val="28"/>
          <w:numberingChange w:id="67" w:author="Unknown" w:date="2011-03-21T14:54:00Z" w:original="%1:6:1:."/>
        </w:numPr>
        <w:jc w:val="both"/>
        <w:rPr>
          <w:rFonts w:ascii="Arial" w:hAnsi="Arial" w:cs="Arial"/>
          <w:b/>
          <w:sz w:val="20"/>
          <w:u w:val="single"/>
        </w:rPr>
      </w:pPr>
      <w:r w:rsidRPr="00A70D57">
        <w:rPr>
          <w:rFonts w:ascii="Arial" w:hAnsi="Arial" w:cs="Arial"/>
          <w:b/>
          <w:sz w:val="20"/>
          <w:u w:val="single"/>
        </w:rPr>
        <w:t>Other Programme aspects</w:t>
      </w:r>
    </w:p>
    <w:p w:rsidR="0041444D" w:rsidRPr="00A70D57" w:rsidRDefault="0041444D">
      <w:pPr>
        <w:jc w:val="both"/>
        <w:rPr>
          <w:rFonts w:ascii="Arial" w:hAnsi="Arial" w:cs="Arial"/>
          <w:sz w:val="20"/>
          <w:lang w:val="en-US"/>
        </w:rPr>
      </w:pPr>
    </w:p>
    <w:p w:rsidR="0041444D" w:rsidRPr="00A70D57" w:rsidRDefault="0041444D">
      <w:pPr>
        <w:pStyle w:val="BodyText2"/>
        <w:widowControl/>
        <w:numPr>
          <w:ilvl w:val="0"/>
          <w:numId w:val="19"/>
          <w:numberingChange w:id="68" w:author="Unknown" w:date="2011-03-21T14:54:00Z" w:original=""/>
        </w:numPr>
        <w:autoSpaceDE/>
        <w:autoSpaceDN/>
        <w:adjustRightInd/>
        <w:spacing w:after="120"/>
        <w:jc w:val="both"/>
        <w:rPr>
          <w:rFonts w:ascii="Arial" w:hAnsi="Arial" w:cs="Arial"/>
          <w:b/>
          <w:sz w:val="20"/>
        </w:rPr>
      </w:pPr>
      <w:r w:rsidRPr="00A70D57">
        <w:rPr>
          <w:rFonts w:ascii="Arial" w:hAnsi="Arial" w:cs="Arial"/>
          <w:b/>
          <w:sz w:val="20"/>
        </w:rPr>
        <w:t>Normative and Technical Support</w:t>
      </w:r>
    </w:p>
    <w:p w:rsidR="0041444D" w:rsidRPr="00A70D57" w:rsidRDefault="0041444D">
      <w:pPr>
        <w:pStyle w:val="BodyText2"/>
        <w:jc w:val="both"/>
        <w:rPr>
          <w:rFonts w:ascii="Arial" w:hAnsi="Arial" w:cs="Arial"/>
          <w:sz w:val="20"/>
        </w:rPr>
      </w:pPr>
      <w:r w:rsidRPr="00A70D57">
        <w:rPr>
          <w:rFonts w:ascii="Arial" w:hAnsi="Arial" w:cs="Arial"/>
          <w:sz w:val="20"/>
        </w:rPr>
        <w:t>The joint working group with INNOQ on the setting of Grade B standards for maize and a national standard for beans</w:t>
      </w:r>
      <w:r>
        <w:rPr>
          <w:rFonts w:ascii="Arial" w:hAnsi="Arial" w:cs="Arial"/>
          <w:sz w:val="20"/>
        </w:rPr>
        <w:t>,</w:t>
      </w:r>
      <w:r w:rsidRPr="00A70D57">
        <w:rPr>
          <w:rFonts w:ascii="Arial" w:hAnsi="Arial" w:cs="Arial"/>
          <w:sz w:val="20"/>
        </w:rPr>
        <w:t xml:space="preserve"> in line with regional and WFP standard</w:t>
      </w:r>
      <w:r>
        <w:rPr>
          <w:rFonts w:ascii="Arial" w:hAnsi="Arial" w:cs="Arial"/>
          <w:sz w:val="20"/>
        </w:rPr>
        <w:t>s,</w:t>
      </w:r>
      <w:r w:rsidRPr="00A70D57">
        <w:rPr>
          <w:rFonts w:ascii="Arial" w:hAnsi="Arial" w:cs="Arial"/>
          <w:sz w:val="20"/>
        </w:rPr>
        <w:t xml:space="preserve"> was concluded in the last quarter of 2009 and dissemination was undertaken during the period under review. </w:t>
      </w:r>
    </w:p>
    <w:p w:rsidR="0041444D" w:rsidRPr="00A70D57" w:rsidRDefault="0041444D">
      <w:pPr>
        <w:pStyle w:val="BodyText2"/>
        <w:jc w:val="both"/>
        <w:rPr>
          <w:rFonts w:ascii="Arial" w:hAnsi="Arial" w:cs="Arial"/>
          <w:sz w:val="20"/>
        </w:rPr>
      </w:pPr>
    </w:p>
    <w:p w:rsidR="0041444D" w:rsidRPr="00A70D57" w:rsidRDefault="0041444D">
      <w:pPr>
        <w:pStyle w:val="BodyText2"/>
        <w:jc w:val="both"/>
        <w:rPr>
          <w:rFonts w:ascii="Arial" w:hAnsi="Arial" w:cs="Arial"/>
          <w:sz w:val="20"/>
        </w:rPr>
      </w:pPr>
      <w:r w:rsidRPr="00A70D57">
        <w:rPr>
          <w:rFonts w:ascii="Arial" w:hAnsi="Arial" w:cs="Arial"/>
          <w:sz w:val="20"/>
        </w:rPr>
        <w:t xml:space="preserve">A baseline study with support from the WFP P4P Unit was conducted and will form the basis for a JP monitoring and evaluation system. </w:t>
      </w:r>
      <w:r>
        <w:rPr>
          <w:rFonts w:ascii="Arial" w:hAnsi="Arial" w:cs="Arial"/>
          <w:sz w:val="20"/>
        </w:rPr>
        <w:t>T</w:t>
      </w:r>
      <w:r w:rsidRPr="00A70D57">
        <w:rPr>
          <w:rFonts w:ascii="Arial" w:hAnsi="Arial" w:cs="Arial"/>
          <w:sz w:val="20"/>
        </w:rPr>
        <w:t>he data is</w:t>
      </w:r>
      <w:r>
        <w:rPr>
          <w:rFonts w:ascii="Arial" w:hAnsi="Arial" w:cs="Arial"/>
          <w:sz w:val="20"/>
        </w:rPr>
        <w:t xml:space="preserve"> currently</w:t>
      </w:r>
      <w:r w:rsidRPr="00A70D57">
        <w:rPr>
          <w:rFonts w:ascii="Arial" w:hAnsi="Arial" w:cs="Arial"/>
          <w:sz w:val="20"/>
        </w:rPr>
        <w:t xml:space="preserve"> being evaluated </w:t>
      </w:r>
      <w:r>
        <w:rPr>
          <w:rFonts w:ascii="Arial" w:hAnsi="Arial" w:cs="Arial"/>
          <w:sz w:val="20"/>
        </w:rPr>
        <w:t xml:space="preserve">in order </w:t>
      </w:r>
      <w:r w:rsidRPr="00A70D57">
        <w:rPr>
          <w:rFonts w:ascii="Arial" w:hAnsi="Arial" w:cs="Arial"/>
          <w:sz w:val="20"/>
        </w:rPr>
        <w:t xml:space="preserve">to develop a compendium of indicators that will be monitored during the period of the programme.  </w:t>
      </w:r>
    </w:p>
    <w:p w:rsidR="0041444D" w:rsidRPr="00A70D57" w:rsidRDefault="0041444D">
      <w:pPr>
        <w:pStyle w:val="BodyText2"/>
        <w:jc w:val="both"/>
        <w:rPr>
          <w:rFonts w:ascii="Arial" w:hAnsi="Arial" w:cs="Arial"/>
          <w:sz w:val="20"/>
        </w:rPr>
      </w:pPr>
    </w:p>
    <w:p w:rsidR="0041444D" w:rsidRDefault="0041444D">
      <w:pPr>
        <w:pStyle w:val="BodyText2"/>
        <w:jc w:val="both"/>
        <w:rPr>
          <w:rFonts w:ascii="Arial" w:hAnsi="Arial" w:cs="Arial"/>
          <w:sz w:val="20"/>
        </w:rPr>
      </w:pPr>
      <w:r w:rsidRPr="00A70D57">
        <w:rPr>
          <w:rFonts w:ascii="Arial" w:hAnsi="Arial" w:cs="Arial"/>
          <w:sz w:val="20"/>
        </w:rPr>
        <w:t xml:space="preserve">Technical support is also being provided by </w:t>
      </w:r>
      <w:r>
        <w:rPr>
          <w:rFonts w:ascii="Arial" w:hAnsi="Arial" w:cs="Arial"/>
          <w:sz w:val="20"/>
        </w:rPr>
        <w:t xml:space="preserve">the following agencies: </w:t>
      </w:r>
    </w:p>
    <w:p w:rsidR="0041444D" w:rsidRDefault="0041444D">
      <w:pPr>
        <w:pStyle w:val="BodyText2"/>
        <w:jc w:val="both"/>
        <w:rPr>
          <w:rFonts w:ascii="Arial" w:hAnsi="Arial" w:cs="Arial"/>
          <w:sz w:val="20"/>
        </w:rPr>
      </w:pPr>
    </w:p>
    <w:p w:rsidR="0041444D" w:rsidRDefault="0041444D" w:rsidP="00610457">
      <w:pPr>
        <w:pStyle w:val="BodyText2"/>
        <w:numPr>
          <w:ilvl w:val="0"/>
          <w:numId w:val="38"/>
          <w:numberingChange w:id="69" w:author="Unknown" w:date="2011-03-21T14:54:00Z" w:original=""/>
        </w:numPr>
        <w:jc w:val="both"/>
        <w:rPr>
          <w:rFonts w:ascii="Arial" w:hAnsi="Arial" w:cs="Arial"/>
          <w:sz w:val="20"/>
        </w:rPr>
      </w:pPr>
      <w:r w:rsidRPr="00A70D57">
        <w:rPr>
          <w:rFonts w:ascii="Arial" w:hAnsi="Arial" w:cs="Arial"/>
          <w:sz w:val="20"/>
        </w:rPr>
        <w:t>FAO</w:t>
      </w:r>
      <w:r>
        <w:rPr>
          <w:rFonts w:ascii="Arial" w:hAnsi="Arial" w:cs="Arial"/>
          <w:sz w:val="20"/>
        </w:rPr>
        <w:t xml:space="preserve"> </w:t>
      </w:r>
      <w:r w:rsidRPr="00A70D57">
        <w:rPr>
          <w:rFonts w:ascii="Arial" w:hAnsi="Arial" w:cs="Arial"/>
          <w:sz w:val="20"/>
        </w:rPr>
        <w:t xml:space="preserve">Rome on storage solutions and post-harvesting training and capacity building; </w:t>
      </w:r>
    </w:p>
    <w:p w:rsidR="0041444D" w:rsidRDefault="0041444D" w:rsidP="00610457">
      <w:pPr>
        <w:pStyle w:val="BodyText2"/>
        <w:numPr>
          <w:ilvl w:val="0"/>
          <w:numId w:val="38"/>
          <w:numberingChange w:id="70" w:author="Unknown" w:date="2011-03-21T14:54:00Z" w:original=""/>
        </w:numPr>
        <w:jc w:val="both"/>
        <w:rPr>
          <w:rFonts w:ascii="Arial" w:hAnsi="Arial" w:cs="Arial"/>
          <w:sz w:val="20"/>
        </w:rPr>
      </w:pPr>
      <w:r w:rsidRPr="00A70D57">
        <w:rPr>
          <w:rFonts w:ascii="Arial" w:hAnsi="Arial" w:cs="Arial"/>
          <w:sz w:val="20"/>
        </w:rPr>
        <w:t>IFAD Rome for the refinement of the guarantee fund mechanism</w:t>
      </w:r>
      <w:r>
        <w:rPr>
          <w:rFonts w:ascii="Arial" w:hAnsi="Arial" w:cs="Arial"/>
          <w:sz w:val="20"/>
        </w:rPr>
        <w:t>;</w:t>
      </w:r>
      <w:r w:rsidRPr="00A70D57">
        <w:rPr>
          <w:rFonts w:ascii="Arial" w:hAnsi="Arial" w:cs="Arial"/>
          <w:sz w:val="20"/>
        </w:rPr>
        <w:t xml:space="preserve"> and </w:t>
      </w:r>
    </w:p>
    <w:p w:rsidR="0041444D" w:rsidRDefault="0041444D" w:rsidP="00610457">
      <w:pPr>
        <w:pStyle w:val="BodyText2"/>
        <w:numPr>
          <w:ilvl w:val="0"/>
          <w:numId w:val="38"/>
          <w:numberingChange w:id="71" w:author="Unknown" w:date="2011-03-21T14:54:00Z" w:original=""/>
        </w:numPr>
        <w:jc w:val="both"/>
        <w:rPr>
          <w:rFonts w:ascii="Arial" w:hAnsi="Arial" w:cs="Arial"/>
          <w:sz w:val="20"/>
        </w:rPr>
      </w:pPr>
      <w:r w:rsidRPr="00A70D57">
        <w:rPr>
          <w:rFonts w:ascii="Arial" w:hAnsi="Arial" w:cs="Arial"/>
          <w:sz w:val="20"/>
        </w:rPr>
        <w:t>WFP-Rome for the establishment of the monitoring and evaluation system.</w:t>
      </w:r>
    </w:p>
    <w:p w:rsidR="0041444D" w:rsidRPr="00A70D57" w:rsidRDefault="0041444D">
      <w:pPr>
        <w:pStyle w:val="BodyText2"/>
        <w:jc w:val="both"/>
        <w:rPr>
          <w:rFonts w:ascii="Arial" w:hAnsi="Arial" w:cs="Arial"/>
          <w:sz w:val="20"/>
        </w:rPr>
      </w:pPr>
    </w:p>
    <w:p w:rsidR="0041444D" w:rsidRPr="00A70D57" w:rsidRDefault="0041444D">
      <w:pPr>
        <w:pStyle w:val="BodyText2"/>
        <w:jc w:val="both"/>
        <w:rPr>
          <w:rFonts w:ascii="Arial" w:hAnsi="Arial" w:cs="Arial"/>
          <w:sz w:val="20"/>
        </w:rPr>
      </w:pPr>
      <w:r w:rsidRPr="00A70D57">
        <w:rPr>
          <w:rFonts w:ascii="Arial" w:hAnsi="Arial" w:cs="Arial"/>
          <w:sz w:val="20"/>
        </w:rPr>
        <w:t xml:space="preserve">The emphasis of the Joint Programme is to ensure that there are synergies with other partners who are working with the FO’s </w:t>
      </w:r>
      <w:r>
        <w:rPr>
          <w:rFonts w:ascii="Arial" w:hAnsi="Arial" w:cs="Arial"/>
          <w:sz w:val="20"/>
        </w:rPr>
        <w:t xml:space="preserve">to </w:t>
      </w:r>
      <w:r w:rsidRPr="00A70D57">
        <w:rPr>
          <w:rFonts w:ascii="Arial" w:hAnsi="Arial" w:cs="Arial"/>
          <w:sz w:val="20"/>
        </w:rPr>
        <w:t>provid</w:t>
      </w:r>
      <w:r>
        <w:rPr>
          <w:rFonts w:ascii="Arial" w:hAnsi="Arial" w:cs="Arial"/>
          <w:sz w:val="20"/>
        </w:rPr>
        <w:t>e</w:t>
      </w:r>
      <w:r w:rsidRPr="00A70D57">
        <w:rPr>
          <w:rFonts w:ascii="Arial" w:hAnsi="Arial" w:cs="Arial"/>
          <w:sz w:val="20"/>
        </w:rPr>
        <w:t xml:space="preserve"> the required technical support.  To this effect, the Joint </w:t>
      </w:r>
      <w:r>
        <w:rPr>
          <w:rFonts w:ascii="Arial" w:hAnsi="Arial" w:cs="Arial"/>
          <w:sz w:val="20"/>
        </w:rPr>
        <w:t>P</w:t>
      </w:r>
      <w:r w:rsidRPr="00A70D57">
        <w:rPr>
          <w:rFonts w:ascii="Arial" w:hAnsi="Arial" w:cs="Arial"/>
          <w:sz w:val="20"/>
        </w:rPr>
        <w:t xml:space="preserve">rogramme has been extensively supported by partners such as ADRA, CLUSA and World Vision through extension services and other training conducted to raise the </w:t>
      </w:r>
      <w:r>
        <w:rPr>
          <w:rFonts w:ascii="Arial" w:hAnsi="Arial" w:cs="Arial"/>
          <w:sz w:val="20"/>
        </w:rPr>
        <w:t xml:space="preserve">performance </w:t>
      </w:r>
      <w:r w:rsidRPr="00A70D57">
        <w:rPr>
          <w:rFonts w:ascii="Arial" w:hAnsi="Arial" w:cs="Arial"/>
          <w:sz w:val="20"/>
        </w:rPr>
        <w:t>level of the smallholders.</w:t>
      </w:r>
    </w:p>
    <w:p w:rsidR="0041444D" w:rsidRPr="00A70D57" w:rsidRDefault="0041444D">
      <w:pPr>
        <w:pStyle w:val="BodyText2"/>
        <w:jc w:val="both"/>
        <w:rPr>
          <w:rFonts w:ascii="Arial" w:hAnsi="Arial" w:cs="Arial"/>
          <w:sz w:val="20"/>
        </w:rPr>
      </w:pPr>
    </w:p>
    <w:p w:rsidR="0041444D" w:rsidRPr="00A70D57" w:rsidRDefault="0041444D">
      <w:pPr>
        <w:pStyle w:val="BodyText2"/>
        <w:jc w:val="both"/>
        <w:rPr>
          <w:rFonts w:ascii="Arial" w:hAnsi="Arial" w:cs="Arial"/>
          <w:sz w:val="20"/>
        </w:rPr>
      </w:pPr>
    </w:p>
    <w:p w:rsidR="0041444D" w:rsidRPr="00A70D57" w:rsidRDefault="0041444D">
      <w:pPr>
        <w:pStyle w:val="BodyText2"/>
        <w:widowControl/>
        <w:numPr>
          <w:ilvl w:val="0"/>
          <w:numId w:val="19"/>
          <w:numberingChange w:id="72" w:author="Unknown" w:date="2011-03-21T14:54:00Z" w:original=""/>
        </w:numPr>
        <w:autoSpaceDE/>
        <w:autoSpaceDN/>
        <w:adjustRightInd/>
        <w:spacing w:after="120"/>
        <w:jc w:val="both"/>
        <w:rPr>
          <w:rFonts w:ascii="Arial" w:hAnsi="Arial" w:cs="Arial"/>
          <w:b/>
          <w:sz w:val="20"/>
        </w:rPr>
      </w:pPr>
      <w:r w:rsidRPr="00A70D57">
        <w:rPr>
          <w:rFonts w:ascii="Arial" w:hAnsi="Arial" w:cs="Arial"/>
          <w:b/>
          <w:sz w:val="20"/>
        </w:rPr>
        <w:t xml:space="preserve">Assessment of Constraints and </w:t>
      </w:r>
      <w:r>
        <w:rPr>
          <w:rFonts w:ascii="Arial" w:hAnsi="Arial" w:cs="Arial"/>
          <w:b/>
          <w:sz w:val="20"/>
        </w:rPr>
        <w:t>C</w:t>
      </w:r>
      <w:r w:rsidRPr="00A70D57">
        <w:rPr>
          <w:rFonts w:ascii="Arial" w:hAnsi="Arial" w:cs="Arial"/>
          <w:b/>
          <w:sz w:val="20"/>
        </w:rPr>
        <w:t>hallenges</w:t>
      </w:r>
    </w:p>
    <w:p w:rsidR="0041444D" w:rsidRPr="00A70D57" w:rsidRDefault="0041444D">
      <w:pPr>
        <w:pStyle w:val="BodyText2"/>
        <w:jc w:val="both"/>
        <w:rPr>
          <w:rFonts w:ascii="Arial" w:hAnsi="Arial" w:cs="Arial"/>
          <w:sz w:val="20"/>
        </w:rPr>
      </w:pPr>
    </w:p>
    <w:p w:rsidR="0041444D" w:rsidRPr="00A70D57" w:rsidRDefault="0041444D">
      <w:pPr>
        <w:pStyle w:val="BodyText2"/>
        <w:jc w:val="both"/>
        <w:rPr>
          <w:rFonts w:ascii="Arial" w:hAnsi="Arial" w:cs="Arial"/>
          <w:sz w:val="20"/>
        </w:rPr>
      </w:pPr>
      <w:r w:rsidRPr="00A70D57">
        <w:rPr>
          <w:rFonts w:ascii="Arial" w:hAnsi="Arial" w:cs="Arial"/>
          <w:sz w:val="20"/>
        </w:rPr>
        <w:t>The following are some of the main constraints faced in 2010, as well as the key lessons learn</w:t>
      </w:r>
      <w:r>
        <w:rPr>
          <w:rFonts w:ascii="Arial" w:hAnsi="Arial" w:cs="Arial"/>
          <w:sz w:val="20"/>
        </w:rPr>
        <w:t>ed</w:t>
      </w:r>
      <w:r w:rsidRPr="00A70D57">
        <w:rPr>
          <w:rFonts w:ascii="Arial" w:hAnsi="Arial" w:cs="Arial"/>
          <w:sz w:val="20"/>
        </w:rPr>
        <w:t>:</w:t>
      </w:r>
    </w:p>
    <w:p w:rsidR="0041444D" w:rsidRPr="00A70D57" w:rsidRDefault="0041444D">
      <w:pPr>
        <w:pStyle w:val="BodyText2"/>
        <w:jc w:val="both"/>
        <w:rPr>
          <w:rFonts w:ascii="Arial" w:hAnsi="Arial" w:cs="Arial"/>
          <w:sz w:val="20"/>
        </w:rPr>
      </w:pPr>
    </w:p>
    <w:p w:rsidR="0041444D" w:rsidRPr="00A70D57" w:rsidRDefault="0041444D">
      <w:pPr>
        <w:pStyle w:val="BodyText2"/>
        <w:widowControl/>
        <w:numPr>
          <w:ilvl w:val="0"/>
          <w:numId w:val="35"/>
          <w:numberingChange w:id="73" w:author="Unknown" w:date="2011-03-21T14:54:00Z" w:original=""/>
        </w:numPr>
        <w:autoSpaceDE/>
        <w:autoSpaceDN/>
        <w:adjustRightInd/>
        <w:jc w:val="both"/>
        <w:rPr>
          <w:rFonts w:ascii="Arial" w:hAnsi="Arial" w:cs="Arial"/>
          <w:sz w:val="20"/>
        </w:rPr>
      </w:pPr>
      <w:r w:rsidRPr="00A70D57">
        <w:rPr>
          <w:rFonts w:ascii="Arial" w:hAnsi="Arial" w:cs="Arial"/>
          <w:sz w:val="20"/>
        </w:rPr>
        <w:t xml:space="preserve">The prices offered by the farmer organisations were higher than the market prices and therefore WFP was not able to procure the commodities as planned.  The planned </w:t>
      </w:r>
      <w:r>
        <w:rPr>
          <w:rFonts w:ascii="Arial" w:hAnsi="Arial" w:cs="Arial"/>
          <w:sz w:val="20"/>
        </w:rPr>
        <w:t xml:space="preserve">purchase </w:t>
      </w:r>
      <w:r w:rsidRPr="00A70D57">
        <w:rPr>
          <w:rFonts w:ascii="Arial" w:hAnsi="Arial" w:cs="Arial"/>
          <w:sz w:val="20"/>
        </w:rPr>
        <w:t>amount during the period under review was 10,000 metric tonnes</w:t>
      </w:r>
      <w:r>
        <w:rPr>
          <w:rFonts w:ascii="Arial" w:hAnsi="Arial" w:cs="Arial"/>
          <w:sz w:val="20"/>
        </w:rPr>
        <w:t>;</w:t>
      </w:r>
      <w:r w:rsidRPr="00A70D57">
        <w:rPr>
          <w:rFonts w:ascii="Arial" w:hAnsi="Arial" w:cs="Arial"/>
          <w:sz w:val="20"/>
        </w:rPr>
        <w:t xml:space="preserve"> </w:t>
      </w:r>
    </w:p>
    <w:p w:rsidR="0041444D" w:rsidRPr="00A70D57" w:rsidRDefault="0041444D">
      <w:pPr>
        <w:pStyle w:val="BodyText2"/>
        <w:widowControl/>
        <w:numPr>
          <w:ilvl w:val="0"/>
          <w:numId w:val="35"/>
          <w:numberingChange w:id="74" w:author="Unknown" w:date="2011-03-21T14:54:00Z" w:original=""/>
        </w:numPr>
        <w:autoSpaceDE/>
        <w:autoSpaceDN/>
        <w:adjustRightInd/>
        <w:jc w:val="both"/>
        <w:rPr>
          <w:rFonts w:ascii="Arial" w:hAnsi="Arial" w:cs="Arial"/>
          <w:sz w:val="20"/>
        </w:rPr>
      </w:pPr>
      <w:r w:rsidRPr="00A70D57">
        <w:rPr>
          <w:rFonts w:ascii="Arial" w:hAnsi="Arial" w:cs="Arial"/>
          <w:sz w:val="20"/>
        </w:rPr>
        <w:t xml:space="preserve">Training in </w:t>
      </w:r>
      <w:r>
        <w:rPr>
          <w:rFonts w:ascii="Arial" w:hAnsi="Arial" w:cs="Arial"/>
          <w:sz w:val="20"/>
        </w:rPr>
        <w:t>p</w:t>
      </w:r>
      <w:r w:rsidRPr="00A70D57">
        <w:rPr>
          <w:rFonts w:ascii="Arial" w:hAnsi="Arial" w:cs="Arial"/>
          <w:sz w:val="20"/>
        </w:rPr>
        <w:t xml:space="preserve">ost-harvest handling needs to be restructured to focus on the primary processors, who are the farmers. This will ensure that the commodities that eventually go to the federation/forum level for procurement by WFP </w:t>
      </w:r>
      <w:r>
        <w:rPr>
          <w:rFonts w:ascii="Arial" w:hAnsi="Arial" w:cs="Arial"/>
          <w:sz w:val="20"/>
        </w:rPr>
        <w:t>are</w:t>
      </w:r>
      <w:r w:rsidRPr="00A70D57">
        <w:rPr>
          <w:rFonts w:ascii="Arial" w:hAnsi="Arial" w:cs="Arial"/>
          <w:sz w:val="20"/>
        </w:rPr>
        <w:t xml:space="preserve"> of good quality</w:t>
      </w:r>
      <w:r>
        <w:rPr>
          <w:rFonts w:ascii="Arial" w:hAnsi="Arial" w:cs="Arial"/>
          <w:sz w:val="20"/>
        </w:rPr>
        <w:t>, with better quality control</w:t>
      </w:r>
      <w:r w:rsidRPr="00A70D57">
        <w:rPr>
          <w:rFonts w:ascii="Arial" w:hAnsi="Arial" w:cs="Arial"/>
          <w:sz w:val="20"/>
        </w:rPr>
        <w:t xml:space="preserve"> </w:t>
      </w:r>
      <w:r>
        <w:rPr>
          <w:rFonts w:ascii="Arial" w:hAnsi="Arial" w:cs="Arial"/>
          <w:sz w:val="20"/>
        </w:rPr>
        <w:t xml:space="preserve"> also</w:t>
      </w:r>
      <w:r w:rsidRPr="00A70D57">
        <w:rPr>
          <w:rFonts w:ascii="Arial" w:hAnsi="Arial" w:cs="Arial"/>
          <w:sz w:val="20"/>
        </w:rPr>
        <w:t xml:space="preserve"> minimis</w:t>
      </w:r>
      <w:r>
        <w:rPr>
          <w:rFonts w:ascii="Arial" w:hAnsi="Arial" w:cs="Arial"/>
          <w:sz w:val="20"/>
        </w:rPr>
        <w:t>ing</w:t>
      </w:r>
      <w:r w:rsidRPr="00A70D57">
        <w:rPr>
          <w:rFonts w:ascii="Arial" w:hAnsi="Arial" w:cs="Arial"/>
          <w:sz w:val="20"/>
        </w:rPr>
        <w:t xml:space="preserve"> the amount of cleaning</w:t>
      </w:r>
      <w:r>
        <w:rPr>
          <w:rFonts w:ascii="Arial" w:hAnsi="Arial" w:cs="Arial"/>
          <w:sz w:val="20"/>
        </w:rPr>
        <w:t xml:space="preserve"> required</w:t>
      </w:r>
      <w:r w:rsidRPr="00A70D57">
        <w:rPr>
          <w:rFonts w:ascii="Arial" w:hAnsi="Arial" w:cs="Arial"/>
          <w:sz w:val="20"/>
        </w:rPr>
        <w:t xml:space="preserve"> at higher level</w:t>
      </w:r>
      <w:r>
        <w:rPr>
          <w:rFonts w:ascii="Arial" w:hAnsi="Arial" w:cs="Arial"/>
          <w:sz w:val="20"/>
        </w:rPr>
        <w:t>s;</w:t>
      </w:r>
    </w:p>
    <w:p w:rsidR="0041444D" w:rsidRPr="00A70D57" w:rsidRDefault="0041444D">
      <w:pPr>
        <w:pStyle w:val="BodyText2"/>
        <w:widowControl/>
        <w:numPr>
          <w:ilvl w:val="0"/>
          <w:numId w:val="35"/>
          <w:numberingChange w:id="75" w:author="Unknown" w:date="2011-03-21T14:54:00Z" w:original=""/>
        </w:numPr>
        <w:autoSpaceDE/>
        <w:autoSpaceDN/>
        <w:adjustRightInd/>
        <w:jc w:val="both"/>
        <w:rPr>
          <w:rFonts w:ascii="Arial" w:hAnsi="Arial" w:cs="Arial"/>
          <w:sz w:val="20"/>
        </w:rPr>
      </w:pPr>
      <w:r w:rsidRPr="00A70D57">
        <w:rPr>
          <w:rFonts w:ascii="Arial" w:hAnsi="Arial" w:cs="Arial"/>
          <w:sz w:val="20"/>
        </w:rPr>
        <w:t>Non-adherence to norms and standards</w:t>
      </w:r>
      <w:r>
        <w:rPr>
          <w:rFonts w:ascii="Arial" w:hAnsi="Arial" w:cs="Arial"/>
          <w:sz w:val="20"/>
        </w:rPr>
        <w:t xml:space="preserve"> remains a constraint. The</w:t>
      </w:r>
      <w:r w:rsidRPr="00A70D57">
        <w:rPr>
          <w:rFonts w:ascii="Arial" w:hAnsi="Arial" w:cs="Arial"/>
          <w:sz w:val="20"/>
        </w:rPr>
        <w:t xml:space="preserve"> </w:t>
      </w:r>
      <w:r>
        <w:rPr>
          <w:rFonts w:ascii="Arial" w:hAnsi="Arial" w:cs="Arial"/>
          <w:sz w:val="20"/>
        </w:rPr>
        <w:t>d</w:t>
      </w:r>
      <w:r w:rsidRPr="00A70D57">
        <w:rPr>
          <w:rFonts w:ascii="Arial" w:hAnsi="Arial" w:cs="Arial"/>
          <w:sz w:val="20"/>
        </w:rPr>
        <w:t xml:space="preserve">issemination of norms and standards for maize and beans as elaborated by INNOQ need to be increased and enforcement mechanisms put in place.  Whilst this may not fall directly under the JP, it </w:t>
      </w:r>
      <w:r>
        <w:rPr>
          <w:rFonts w:ascii="Arial" w:hAnsi="Arial" w:cs="Arial"/>
          <w:sz w:val="20"/>
        </w:rPr>
        <w:t xml:space="preserve">will </w:t>
      </w:r>
      <w:r w:rsidRPr="00A70D57">
        <w:rPr>
          <w:rFonts w:ascii="Arial" w:hAnsi="Arial" w:cs="Arial"/>
          <w:sz w:val="20"/>
        </w:rPr>
        <w:t>ha</w:t>
      </w:r>
      <w:r>
        <w:rPr>
          <w:rFonts w:ascii="Arial" w:hAnsi="Arial" w:cs="Arial"/>
          <w:sz w:val="20"/>
        </w:rPr>
        <w:t>ve</w:t>
      </w:r>
      <w:r w:rsidRPr="00A70D57">
        <w:rPr>
          <w:rFonts w:ascii="Arial" w:hAnsi="Arial" w:cs="Arial"/>
          <w:sz w:val="20"/>
        </w:rPr>
        <w:t xml:space="preserve"> an impact o</w:t>
      </w:r>
      <w:r>
        <w:rPr>
          <w:rFonts w:ascii="Arial" w:hAnsi="Arial" w:cs="Arial"/>
          <w:sz w:val="20"/>
        </w:rPr>
        <w:t>n</w:t>
      </w:r>
      <w:r w:rsidRPr="00A70D57">
        <w:rPr>
          <w:rFonts w:ascii="Arial" w:hAnsi="Arial" w:cs="Arial"/>
          <w:sz w:val="20"/>
        </w:rPr>
        <w:t xml:space="preserve"> the Joint Programme as it will ensure that a market for quality is established. This would ensure that the FOs are not merely price takers and </w:t>
      </w:r>
      <w:r>
        <w:rPr>
          <w:rFonts w:ascii="Arial" w:hAnsi="Arial" w:cs="Arial"/>
          <w:sz w:val="20"/>
        </w:rPr>
        <w:t xml:space="preserve">that they </w:t>
      </w:r>
      <w:r w:rsidRPr="00A70D57">
        <w:rPr>
          <w:rFonts w:ascii="Arial" w:hAnsi="Arial" w:cs="Arial"/>
          <w:sz w:val="20"/>
        </w:rPr>
        <w:t xml:space="preserve">would be in a better position to negotiate for better prices as a result of </w:t>
      </w:r>
      <w:r>
        <w:rPr>
          <w:rFonts w:ascii="Arial" w:hAnsi="Arial" w:cs="Arial"/>
          <w:sz w:val="20"/>
        </w:rPr>
        <w:t>improved</w:t>
      </w:r>
      <w:r w:rsidRPr="00A70D57">
        <w:rPr>
          <w:rFonts w:ascii="Arial" w:hAnsi="Arial" w:cs="Arial"/>
          <w:sz w:val="20"/>
        </w:rPr>
        <w:t xml:space="preserve"> quality with other buyers</w:t>
      </w:r>
      <w:r>
        <w:rPr>
          <w:rFonts w:ascii="Arial" w:hAnsi="Arial" w:cs="Arial"/>
          <w:sz w:val="20"/>
        </w:rPr>
        <w:t>;</w:t>
      </w:r>
      <w:r w:rsidRPr="00A70D57">
        <w:rPr>
          <w:rFonts w:ascii="Arial" w:hAnsi="Arial" w:cs="Arial"/>
          <w:sz w:val="20"/>
        </w:rPr>
        <w:t xml:space="preserve"> </w:t>
      </w:r>
    </w:p>
    <w:p w:rsidR="0041444D" w:rsidRPr="00A70D57" w:rsidRDefault="0041444D">
      <w:pPr>
        <w:pStyle w:val="BodyText2"/>
        <w:widowControl/>
        <w:numPr>
          <w:ilvl w:val="0"/>
          <w:numId w:val="35"/>
          <w:numberingChange w:id="76" w:author="Unknown" w:date="2011-03-21T14:54:00Z" w:original=""/>
        </w:numPr>
        <w:autoSpaceDE/>
        <w:autoSpaceDN/>
        <w:adjustRightInd/>
        <w:jc w:val="both"/>
        <w:rPr>
          <w:rFonts w:ascii="Arial" w:hAnsi="Arial" w:cs="Arial"/>
          <w:sz w:val="20"/>
        </w:rPr>
      </w:pPr>
      <w:r w:rsidRPr="00A70D57">
        <w:rPr>
          <w:rFonts w:ascii="Arial" w:hAnsi="Arial" w:cs="Arial"/>
          <w:sz w:val="20"/>
        </w:rPr>
        <w:t>Limited or non-exist</w:t>
      </w:r>
      <w:r>
        <w:rPr>
          <w:rFonts w:ascii="Arial" w:hAnsi="Arial" w:cs="Arial"/>
          <w:sz w:val="20"/>
        </w:rPr>
        <w:t>ant</w:t>
      </w:r>
      <w:r w:rsidRPr="00A70D57">
        <w:rPr>
          <w:rFonts w:ascii="Arial" w:hAnsi="Arial" w:cs="Arial"/>
          <w:sz w:val="20"/>
        </w:rPr>
        <w:t xml:space="preserve"> storage availability at all levels (producer, association / forum / federation / 3rd tier) was also a major constraint. This compromised the quality of the commodities, and </w:t>
      </w:r>
      <w:r>
        <w:rPr>
          <w:rFonts w:ascii="Arial" w:hAnsi="Arial" w:cs="Arial"/>
          <w:sz w:val="20"/>
        </w:rPr>
        <w:t>also</w:t>
      </w:r>
      <w:r w:rsidRPr="00A70D57">
        <w:rPr>
          <w:rFonts w:ascii="Arial" w:hAnsi="Arial" w:cs="Arial"/>
          <w:sz w:val="20"/>
        </w:rPr>
        <w:t xml:space="preserve"> necessitated several cleaning operations. </w:t>
      </w:r>
      <w:r>
        <w:rPr>
          <w:rFonts w:ascii="Arial" w:hAnsi="Arial" w:cs="Arial"/>
          <w:sz w:val="20"/>
        </w:rPr>
        <w:t>W</w:t>
      </w:r>
      <w:r w:rsidRPr="00A70D57">
        <w:rPr>
          <w:rFonts w:ascii="Arial" w:hAnsi="Arial" w:cs="Arial"/>
          <w:sz w:val="20"/>
        </w:rPr>
        <w:t xml:space="preserve">ith the </w:t>
      </w:r>
      <w:r>
        <w:rPr>
          <w:rFonts w:ascii="Arial" w:hAnsi="Arial" w:cs="Arial"/>
          <w:sz w:val="20"/>
        </w:rPr>
        <w:t xml:space="preserve">planned </w:t>
      </w:r>
      <w:r w:rsidRPr="00A70D57">
        <w:rPr>
          <w:rFonts w:ascii="Arial" w:hAnsi="Arial" w:cs="Arial"/>
          <w:sz w:val="20"/>
        </w:rPr>
        <w:t>JP interventions later in the year,</w:t>
      </w:r>
      <w:r>
        <w:rPr>
          <w:rFonts w:ascii="Arial" w:hAnsi="Arial" w:cs="Arial"/>
          <w:sz w:val="20"/>
        </w:rPr>
        <w:t xml:space="preserve"> however,</w:t>
      </w:r>
      <w:r w:rsidRPr="00A70D57">
        <w:rPr>
          <w:rFonts w:ascii="Arial" w:hAnsi="Arial" w:cs="Arial"/>
          <w:sz w:val="20"/>
        </w:rPr>
        <w:t xml:space="preserve"> it is expected that the problem will not be that extensive during 2011;</w:t>
      </w:r>
    </w:p>
    <w:p w:rsidR="0041444D" w:rsidRPr="00A70D57" w:rsidRDefault="0041444D">
      <w:pPr>
        <w:pStyle w:val="BodyText2"/>
        <w:widowControl/>
        <w:numPr>
          <w:ilvl w:val="0"/>
          <w:numId w:val="35"/>
          <w:numberingChange w:id="77" w:author="Unknown" w:date="2011-03-21T14:54:00Z" w:original=""/>
        </w:numPr>
        <w:autoSpaceDE/>
        <w:autoSpaceDN/>
        <w:adjustRightInd/>
        <w:jc w:val="both"/>
        <w:rPr>
          <w:rFonts w:ascii="Arial" w:hAnsi="Arial" w:cs="Arial"/>
          <w:sz w:val="20"/>
        </w:rPr>
      </w:pPr>
      <w:r w:rsidRPr="00A70D57">
        <w:rPr>
          <w:rFonts w:ascii="Arial" w:hAnsi="Arial" w:cs="Arial"/>
          <w:sz w:val="20"/>
        </w:rPr>
        <w:t>Rapid changes in market prices for commodities affected the supply of the commodities.  As a result some farmer organisations were not able to meet their supply contracts with WFP</w:t>
      </w:r>
      <w:r>
        <w:rPr>
          <w:rFonts w:ascii="Arial" w:hAnsi="Arial" w:cs="Arial"/>
          <w:sz w:val="20"/>
        </w:rPr>
        <w:t>;</w:t>
      </w:r>
    </w:p>
    <w:p w:rsidR="0041444D" w:rsidRPr="00A70D57" w:rsidRDefault="0041444D">
      <w:pPr>
        <w:pStyle w:val="BodyText2"/>
        <w:widowControl/>
        <w:numPr>
          <w:ilvl w:val="0"/>
          <w:numId w:val="35"/>
          <w:numberingChange w:id="78" w:author="Unknown" w:date="2011-03-21T14:54:00Z" w:original=""/>
        </w:numPr>
        <w:autoSpaceDE/>
        <w:autoSpaceDN/>
        <w:adjustRightInd/>
        <w:jc w:val="both"/>
        <w:rPr>
          <w:rFonts w:ascii="Arial" w:hAnsi="Arial" w:cs="Arial"/>
          <w:sz w:val="20"/>
        </w:rPr>
      </w:pPr>
      <w:r w:rsidRPr="00A70D57">
        <w:rPr>
          <w:rFonts w:ascii="Arial" w:hAnsi="Arial" w:cs="Arial"/>
          <w:sz w:val="20"/>
        </w:rPr>
        <w:t xml:space="preserve">Credit </w:t>
      </w:r>
      <w:r>
        <w:rPr>
          <w:rFonts w:ascii="Arial" w:hAnsi="Arial" w:cs="Arial"/>
          <w:sz w:val="20"/>
        </w:rPr>
        <w:t xml:space="preserve">availability </w:t>
      </w:r>
      <w:r w:rsidRPr="00A70D57">
        <w:rPr>
          <w:rFonts w:ascii="Arial" w:hAnsi="Arial" w:cs="Arial"/>
          <w:sz w:val="20"/>
        </w:rPr>
        <w:t xml:space="preserve">still remained a major challenge during 2010.  With </w:t>
      </w:r>
      <w:r>
        <w:rPr>
          <w:rFonts w:ascii="Arial" w:hAnsi="Arial" w:cs="Arial"/>
          <w:sz w:val="20"/>
        </w:rPr>
        <w:t>limited</w:t>
      </w:r>
      <w:r w:rsidRPr="00A70D57">
        <w:rPr>
          <w:rFonts w:ascii="Arial" w:hAnsi="Arial" w:cs="Arial"/>
          <w:sz w:val="20"/>
        </w:rPr>
        <w:t xml:space="preserve"> access to credit, only two (2) farmer organisations in Tete Province </w:t>
      </w:r>
      <w:r>
        <w:rPr>
          <w:rFonts w:ascii="Arial" w:hAnsi="Arial" w:cs="Arial"/>
          <w:sz w:val="20"/>
        </w:rPr>
        <w:t xml:space="preserve">were able to </w:t>
      </w:r>
      <w:r w:rsidRPr="00A70D57">
        <w:rPr>
          <w:rFonts w:ascii="Arial" w:hAnsi="Arial" w:cs="Arial"/>
          <w:sz w:val="20"/>
        </w:rPr>
        <w:t>participat</w:t>
      </w:r>
      <w:r>
        <w:rPr>
          <w:rFonts w:ascii="Arial" w:hAnsi="Arial" w:cs="Arial"/>
          <w:sz w:val="20"/>
        </w:rPr>
        <w:t>e</w:t>
      </w:r>
      <w:r w:rsidRPr="00A70D57">
        <w:rPr>
          <w:rFonts w:ascii="Arial" w:hAnsi="Arial" w:cs="Arial"/>
          <w:sz w:val="20"/>
        </w:rPr>
        <w:t xml:space="preserve"> in commercialisation with WFP. Other organisations had to cancel the</w:t>
      </w:r>
      <w:r>
        <w:rPr>
          <w:rFonts w:ascii="Arial" w:hAnsi="Arial" w:cs="Arial"/>
          <w:sz w:val="20"/>
        </w:rPr>
        <w:t>ir</w:t>
      </w:r>
      <w:r w:rsidRPr="00A70D57">
        <w:rPr>
          <w:rFonts w:ascii="Arial" w:hAnsi="Arial" w:cs="Arial"/>
          <w:sz w:val="20"/>
        </w:rPr>
        <w:t xml:space="preserve"> contracts due to lack of funds for commercialisation.  With the expected operationalisation of the GF in 2011, is expected that this will not be a major constraint.</w:t>
      </w:r>
    </w:p>
    <w:p w:rsidR="0041444D" w:rsidRPr="00A70D57" w:rsidRDefault="0041444D">
      <w:pPr>
        <w:pStyle w:val="BodyText2"/>
        <w:jc w:val="both"/>
        <w:rPr>
          <w:rFonts w:ascii="Arial" w:hAnsi="Arial" w:cs="Arial"/>
          <w:sz w:val="20"/>
        </w:rPr>
      </w:pPr>
    </w:p>
    <w:p w:rsidR="0041444D" w:rsidRPr="00A70D57" w:rsidRDefault="0041444D">
      <w:pPr>
        <w:pStyle w:val="BodyText2"/>
        <w:jc w:val="both"/>
        <w:rPr>
          <w:rFonts w:ascii="Arial" w:hAnsi="Arial" w:cs="Arial"/>
          <w:sz w:val="20"/>
        </w:rPr>
      </w:pPr>
      <w:r w:rsidRPr="00A70D57">
        <w:rPr>
          <w:rFonts w:ascii="Arial" w:hAnsi="Arial" w:cs="Arial"/>
          <w:sz w:val="20"/>
        </w:rPr>
        <w:t>In terms of lessons learn</w:t>
      </w:r>
      <w:r>
        <w:rPr>
          <w:rFonts w:ascii="Arial" w:hAnsi="Arial" w:cs="Arial"/>
          <w:sz w:val="20"/>
        </w:rPr>
        <w:t>ed</w:t>
      </w:r>
      <w:r w:rsidRPr="00A70D57">
        <w:rPr>
          <w:rFonts w:ascii="Arial" w:hAnsi="Arial" w:cs="Arial"/>
          <w:sz w:val="20"/>
        </w:rPr>
        <w:t>, a few important issues were identified during the year:</w:t>
      </w:r>
    </w:p>
    <w:p w:rsidR="0041444D" w:rsidRPr="00A70D57" w:rsidRDefault="0041444D">
      <w:pPr>
        <w:pStyle w:val="BodyText2"/>
        <w:jc w:val="both"/>
        <w:rPr>
          <w:rFonts w:ascii="Arial" w:hAnsi="Arial" w:cs="Arial"/>
          <w:sz w:val="20"/>
        </w:rPr>
      </w:pPr>
    </w:p>
    <w:p w:rsidR="0041444D" w:rsidRPr="00A70D57" w:rsidRDefault="0041444D">
      <w:pPr>
        <w:widowControl/>
        <w:numPr>
          <w:ilvl w:val="0"/>
          <w:numId w:val="27"/>
          <w:numberingChange w:id="79" w:author="Unknown" w:date="2011-03-21T14:54:00Z" w:original=""/>
        </w:numPr>
        <w:jc w:val="both"/>
        <w:rPr>
          <w:rFonts w:ascii="Arial" w:hAnsi="Arial" w:cs="Arial"/>
          <w:sz w:val="20"/>
        </w:rPr>
      </w:pPr>
      <w:r w:rsidRPr="00A70D57">
        <w:rPr>
          <w:rFonts w:ascii="Arial" w:hAnsi="Arial" w:cs="Arial"/>
          <w:sz w:val="20"/>
        </w:rPr>
        <w:t xml:space="preserve">Implementation of the JP activities involves close collaboration with NGO partners and government at all levels. Government has been strongly involved at all levels and has been committed to the Joint Programme. At the </w:t>
      </w:r>
      <w:r>
        <w:rPr>
          <w:rFonts w:ascii="Arial" w:hAnsi="Arial" w:cs="Arial"/>
          <w:sz w:val="20"/>
        </w:rPr>
        <w:t>c</w:t>
      </w:r>
      <w:r w:rsidRPr="00A70D57">
        <w:rPr>
          <w:rFonts w:ascii="Arial" w:hAnsi="Arial" w:cs="Arial"/>
          <w:sz w:val="20"/>
        </w:rPr>
        <w:t xml:space="preserve">entral level a JP Steering Committee has provided the required guidance;    </w:t>
      </w:r>
    </w:p>
    <w:p w:rsidR="0041444D" w:rsidRPr="00A70D57" w:rsidRDefault="0041444D">
      <w:pPr>
        <w:widowControl/>
        <w:numPr>
          <w:ilvl w:val="0"/>
          <w:numId w:val="27"/>
          <w:numberingChange w:id="80" w:author="Unknown" w:date="2011-03-21T14:54:00Z" w:original=""/>
        </w:numPr>
        <w:jc w:val="both"/>
        <w:rPr>
          <w:rFonts w:ascii="Arial" w:hAnsi="Arial" w:cs="Arial"/>
          <w:sz w:val="20"/>
        </w:rPr>
      </w:pPr>
      <w:r w:rsidRPr="00A70D57">
        <w:rPr>
          <w:rFonts w:ascii="Arial" w:hAnsi="Arial" w:cs="Arial"/>
          <w:sz w:val="20"/>
        </w:rPr>
        <w:t>The involvement of agriculture extension workers from District Services for Economic Activities (SDAEs) is vital and needs to be strengthened. This will assure sustainability of the programme and better monitoring from the District Government</w:t>
      </w:r>
      <w:r>
        <w:rPr>
          <w:rFonts w:ascii="Arial" w:hAnsi="Arial" w:cs="Arial"/>
          <w:sz w:val="20"/>
        </w:rPr>
        <w:t>;</w:t>
      </w:r>
      <w:r w:rsidRPr="00A70D57">
        <w:rPr>
          <w:rFonts w:ascii="Arial" w:hAnsi="Arial" w:cs="Arial"/>
          <w:sz w:val="20"/>
        </w:rPr>
        <w:t xml:space="preserve"> </w:t>
      </w:r>
    </w:p>
    <w:p w:rsidR="0041444D" w:rsidRPr="00A70D57" w:rsidRDefault="0041444D">
      <w:pPr>
        <w:widowControl/>
        <w:numPr>
          <w:ilvl w:val="0"/>
          <w:numId w:val="27"/>
          <w:numberingChange w:id="81" w:author="Unknown" w:date="2011-03-21T14:54:00Z" w:original=""/>
        </w:numPr>
        <w:jc w:val="both"/>
        <w:rPr>
          <w:rFonts w:ascii="Arial" w:hAnsi="Arial" w:cs="Arial"/>
          <w:sz w:val="20"/>
        </w:rPr>
      </w:pPr>
      <w:r w:rsidRPr="00A70D57">
        <w:rPr>
          <w:rFonts w:ascii="Arial" w:hAnsi="Arial" w:cs="Arial"/>
          <w:sz w:val="20"/>
        </w:rPr>
        <w:t>Full integration of the technical team of government dealing with Technologies Transfer is essential. They will be responsible for the follow up of activities at the end of the project</w:t>
      </w:r>
      <w:r>
        <w:rPr>
          <w:rFonts w:ascii="Arial" w:hAnsi="Arial" w:cs="Arial"/>
          <w:sz w:val="20"/>
        </w:rPr>
        <w:t>;</w:t>
      </w:r>
    </w:p>
    <w:p w:rsidR="0041444D" w:rsidRPr="00A70D57" w:rsidRDefault="0041444D">
      <w:pPr>
        <w:widowControl/>
        <w:numPr>
          <w:ilvl w:val="0"/>
          <w:numId w:val="27"/>
          <w:numberingChange w:id="82" w:author="Unknown" w:date="2011-03-21T14:54:00Z" w:original=""/>
        </w:numPr>
        <w:jc w:val="both"/>
        <w:rPr>
          <w:rFonts w:ascii="Arial" w:hAnsi="Arial" w:cs="Arial"/>
          <w:sz w:val="20"/>
        </w:rPr>
      </w:pPr>
      <w:r w:rsidRPr="00A70D57">
        <w:rPr>
          <w:rFonts w:ascii="Arial" w:hAnsi="Arial" w:cs="Arial"/>
          <w:sz w:val="20"/>
        </w:rPr>
        <w:t>LoAs with Provincial Directorates of Agriculture (DPAs) are necessary in order to ensure effective monitoring of activities and greater commitment to the project outputs and programme sustainability through SPERs and SDAEs</w:t>
      </w:r>
      <w:r>
        <w:rPr>
          <w:rFonts w:ascii="Arial" w:hAnsi="Arial" w:cs="Arial"/>
          <w:sz w:val="20"/>
        </w:rPr>
        <w:t>;</w:t>
      </w:r>
    </w:p>
    <w:p w:rsidR="0041444D" w:rsidRPr="00A70D57" w:rsidRDefault="0041444D">
      <w:pPr>
        <w:widowControl/>
        <w:numPr>
          <w:ilvl w:val="0"/>
          <w:numId w:val="27"/>
          <w:numberingChange w:id="83" w:author="Unknown" w:date="2011-03-21T14:54:00Z" w:original=""/>
        </w:numPr>
        <w:jc w:val="both"/>
        <w:rPr>
          <w:rFonts w:ascii="Arial" w:hAnsi="Arial" w:cs="Arial"/>
          <w:sz w:val="20"/>
        </w:rPr>
      </w:pPr>
      <w:r w:rsidRPr="00A70D57">
        <w:rPr>
          <w:rFonts w:ascii="Arial" w:hAnsi="Arial" w:cs="Arial"/>
          <w:sz w:val="20"/>
        </w:rPr>
        <w:t xml:space="preserve">Credit still seems to be the missing link and it is important to ensure that </w:t>
      </w:r>
      <w:r w:rsidRPr="00610457">
        <w:rPr>
          <w:rFonts w:ascii="Arial" w:hAnsi="Arial" w:cs="Arial"/>
          <w:sz w:val="20"/>
          <w:highlight w:val="yellow"/>
        </w:rPr>
        <w:t>MFI</w:t>
      </w:r>
      <w:r w:rsidRPr="00A70D57">
        <w:rPr>
          <w:rFonts w:ascii="Arial" w:hAnsi="Arial" w:cs="Arial"/>
          <w:sz w:val="20"/>
        </w:rPr>
        <w:t xml:space="preserve"> as well as other financial institutions are </w:t>
      </w:r>
      <w:r>
        <w:rPr>
          <w:rFonts w:ascii="Arial" w:hAnsi="Arial" w:cs="Arial"/>
          <w:sz w:val="20"/>
        </w:rPr>
        <w:t xml:space="preserve">more effectively </w:t>
      </w:r>
      <w:r w:rsidRPr="00A70D57">
        <w:rPr>
          <w:rFonts w:ascii="Arial" w:hAnsi="Arial" w:cs="Arial"/>
          <w:sz w:val="20"/>
        </w:rPr>
        <w:t>linked with the programme</w:t>
      </w:r>
      <w:r>
        <w:rPr>
          <w:rFonts w:ascii="Arial" w:hAnsi="Arial" w:cs="Arial"/>
          <w:sz w:val="20"/>
        </w:rPr>
        <w:t>;</w:t>
      </w:r>
    </w:p>
    <w:p w:rsidR="0041444D" w:rsidRPr="00A70D57" w:rsidRDefault="0041444D">
      <w:pPr>
        <w:widowControl/>
        <w:numPr>
          <w:ilvl w:val="0"/>
          <w:numId w:val="27"/>
          <w:numberingChange w:id="84" w:author="Unknown" w:date="2011-03-21T14:54:00Z" w:original=""/>
        </w:numPr>
        <w:jc w:val="both"/>
        <w:rPr>
          <w:rFonts w:ascii="Arial" w:hAnsi="Arial" w:cs="Arial"/>
          <w:sz w:val="20"/>
        </w:rPr>
      </w:pPr>
      <w:r>
        <w:rPr>
          <w:rFonts w:ascii="Arial" w:hAnsi="Arial" w:cs="Arial"/>
          <w:sz w:val="20"/>
        </w:rPr>
        <w:t>The u</w:t>
      </w:r>
      <w:r w:rsidRPr="00A70D57">
        <w:rPr>
          <w:rFonts w:ascii="Arial" w:hAnsi="Arial" w:cs="Arial"/>
          <w:sz w:val="20"/>
        </w:rPr>
        <w:t xml:space="preserve">se of inputs such as hybrid seeds as well as fertiliser are also a missing link in enhancing productivity and thereby ensuring that there is </w:t>
      </w:r>
      <w:r>
        <w:rPr>
          <w:rFonts w:ascii="Arial" w:hAnsi="Arial" w:cs="Arial"/>
          <w:sz w:val="20"/>
        </w:rPr>
        <w:t xml:space="preserve">a </w:t>
      </w:r>
      <w:r w:rsidRPr="00A70D57">
        <w:rPr>
          <w:rFonts w:ascii="Arial" w:hAnsi="Arial" w:cs="Arial"/>
          <w:sz w:val="20"/>
        </w:rPr>
        <w:t xml:space="preserve">more marketable surplus </w:t>
      </w:r>
      <w:r>
        <w:rPr>
          <w:rFonts w:ascii="Arial" w:hAnsi="Arial" w:cs="Arial"/>
          <w:sz w:val="20"/>
        </w:rPr>
        <w:t>for</w:t>
      </w:r>
      <w:r w:rsidRPr="00A70D57">
        <w:rPr>
          <w:rFonts w:ascii="Arial" w:hAnsi="Arial" w:cs="Arial"/>
          <w:sz w:val="20"/>
        </w:rPr>
        <w:t xml:space="preserve"> the FOs.  There is </w:t>
      </w:r>
      <w:r>
        <w:rPr>
          <w:rFonts w:ascii="Arial" w:hAnsi="Arial" w:cs="Arial"/>
          <w:sz w:val="20"/>
        </w:rPr>
        <w:t xml:space="preserve">also a </w:t>
      </w:r>
      <w:r w:rsidRPr="00A70D57">
        <w:rPr>
          <w:rFonts w:ascii="Arial" w:hAnsi="Arial" w:cs="Arial"/>
          <w:sz w:val="20"/>
        </w:rPr>
        <w:t xml:space="preserve">need to link with </w:t>
      </w:r>
      <w:r>
        <w:rPr>
          <w:rFonts w:ascii="Arial" w:hAnsi="Arial" w:cs="Arial"/>
          <w:sz w:val="20"/>
        </w:rPr>
        <w:t xml:space="preserve">the </w:t>
      </w:r>
      <w:r w:rsidRPr="00A70D57">
        <w:rPr>
          <w:rFonts w:ascii="Arial" w:hAnsi="Arial" w:cs="Arial"/>
          <w:sz w:val="20"/>
        </w:rPr>
        <w:t>FAO/IFDCs fertiliser programme in the areas where the JP is being implemented.</w:t>
      </w:r>
    </w:p>
    <w:p w:rsidR="0041444D" w:rsidRPr="00A70D57" w:rsidRDefault="0041444D">
      <w:pPr>
        <w:widowControl/>
        <w:ind w:left="720"/>
        <w:jc w:val="both"/>
        <w:rPr>
          <w:rFonts w:ascii="Arial" w:hAnsi="Arial" w:cs="Arial"/>
          <w:sz w:val="20"/>
        </w:rPr>
      </w:pPr>
    </w:p>
    <w:p w:rsidR="0041444D" w:rsidRDefault="0041444D">
      <w:pPr>
        <w:pStyle w:val="BodyText2"/>
        <w:jc w:val="both"/>
        <w:rPr>
          <w:rFonts w:ascii="Arial" w:hAnsi="Arial" w:cs="Arial"/>
          <w:sz w:val="20"/>
          <w:u w:val="single"/>
        </w:rPr>
      </w:pPr>
      <w:r w:rsidRPr="00A70D57">
        <w:rPr>
          <w:rFonts w:ascii="Arial" w:hAnsi="Arial" w:cs="Arial"/>
          <w:sz w:val="20"/>
          <w:u w:val="single"/>
        </w:rPr>
        <w:t>Key partnerships and inter-agency collaboration</w:t>
      </w:r>
    </w:p>
    <w:p w:rsidR="0041444D" w:rsidRPr="00A70D57" w:rsidRDefault="0041444D">
      <w:pPr>
        <w:pStyle w:val="BodyText2"/>
        <w:jc w:val="both"/>
        <w:rPr>
          <w:rFonts w:ascii="Arial" w:hAnsi="Arial" w:cs="Arial"/>
          <w:sz w:val="20"/>
          <w:u w:val="single"/>
        </w:rPr>
      </w:pPr>
    </w:p>
    <w:p w:rsidR="0041444D" w:rsidRPr="00A70D57" w:rsidRDefault="0041444D">
      <w:pPr>
        <w:pStyle w:val="BodyText2"/>
        <w:jc w:val="both"/>
        <w:rPr>
          <w:rFonts w:ascii="Arial" w:hAnsi="Arial" w:cs="Arial"/>
          <w:sz w:val="20"/>
        </w:rPr>
      </w:pPr>
      <w:r>
        <w:rPr>
          <w:rFonts w:ascii="Arial" w:hAnsi="Arial" w:cs="Arial"/>
          <w:sz w:val="20"/>
        </w:rPr>
        <w:t>The i</w:t>
      </w:r>
      <w:r w:rsidRPr="00A70D57">
        <w:rPr>
          <w:rFonts w:ascii="Arial" w:hAnsi="Arial" w:cs="Arial"/>
          <w:sz w:val="20"/>
        </w:rPr>
        <w:t xml:space="preserve">mplementation of the JP activities involves close collaboration with NGO partners and government at all levels. Government has been strongly involved at all levels and committed to the Joint Programme.  At the </w:t>
      </w:r>
      <w:r>
        <w:rPr>
          <w:rFonts w:ascii="Arial" w:hAnsi="Arial" w:cs="Arial"/>
          <w:sz w:val="20"/>
        </w:rPr>
        <w:t>c</w:t>
      </w:r>
      <w:r w:rsidRPr="00A70D57">
        <w:rPr>
          <w:rFonts w:ascii="Arial" w:hAnsi="Arial" w:cs="Arial"/>
          <w:sz w:val="20"/>
        </w:rPr>
        <w:t xml:space="preserve">entral level, a JP Steering Committee has continued to provide the required guidance to JP implementation. The Steering Committee meets every quarter.  NGOs participating in the programme include, among others, WVI, CLUSA, and CARE. The inter-agency collaboration </w:t>
      </w:r>
      <w:r>
        <w:rPr>
          <w:rFonts w:ascii="Arial" w:hAnsi="Arial" w:cs="Arial"/>
          <w:sz w:val="20"/>
        </w:rPr>
        <w:t>between</w:t>
      </w:r>
      <w:r w:rsidRPr="00A70D57">
        <w:rPr>
          <w:rFonts w:ascii="Arial" w:hAnsi="Arial" w:cs="Arial"/>
          <w:sz w:val="20"/>
        </w:rPr>
        <w:t xml:space="preserve"> IFAD, FAO and WFP needs to be consolidated</w:t>
      </w:r>
      <w:r>
        <w:rPr>
          <w:rFonts w:ascii="Arial" w:hAnsi="Arial" w:cs="Arial"/>
          <w:sz w:val="20"/>
        </w:rPr>
        <w:t>, although the collaboration has</w:t>
      </w:r>
      <w:r w:rsidRPr="00A70D57">
        <w:rPr>
          <w:rFonts w:ascii="Arial" w:hAnsi="Arial" w:cs="Arial"/>
          <w:sz w:val="20"/>
        </w:rPr>
        <w:t xml:space="preserve"> </w:t>
      </w:r>
      <w:r>
        <w:rPr>
          <w:rFonts w:ascii="Arial" w:hAnsi="Arial" w:cs="Arial"/>
          <w:sz w:val="20"/>
        </w:rPr>
        <w:t>thus</w:t>
      </w:r>
      <w:r w:rsidRPr="00A70D57">
        <w:rPr>
          <w:rFonts w:ascii="Arial" w:hAnsi="Arial" w:cs="Arial"/>
          <w:sz w:val="20"/>
        </w:rPr>
        <w:t xml:space="preserve">far proved to be productive in the sense that each agency has been providing inputs within its technical area in </w:t>
      </w:r>
      <w:r>
        <w:rPr>
          <w:rFonts w:ascii="Arial" w:hAnsi="Arial" w:cs="Arial"/>
          <w:sz w:val="20"/>
        </w:rPr>
        <w:t xml:space="preserve">a </w:t>
      </w:r>
      <w:r w:rsidRPr="00A70D57">
        <w:rPr>
          <w:rFonts w:ascii="Arial" w:hAnsi="Arial" w:cs="Arial"/>
          <w:sz w:val="20"/>
        </w:rPr>
        <w:t xml:space="preserve">coordinated and complementary way. </w:t>
      </w:r>
      <w:r>
        <w:rPr>
          <w:rFonts w:ascii="Arial" w:hAnsi="Arial" w:cs="Arial"/>
          <w:sz w:val="20"/>
        </w:rPr>
        <w:t>The p</w:t>
      </w:r>
      <w:r w:rsidRPr="00A70D57">
        <w:rPr>
          <w:rFonts w:ascii="Arial" w:hAnsi="Arial" w:cs="Arial"/>
          <w:sz w:val="20"/>
        </w:rPr>
        <w:t xml:space="preserve">hysical presence of FAO </w:t>
      </w:r>
      <w:r>
        <w:rPr>
          <w:rFonts w:ascii="Arial" w:hAnsi="Arial" w:cs="Arial"/>
          <w:sz w:val="20"/>
        </w:rPr>
        <w:t>and</w:t>
      </w:r>
      <w:r w:rsidRPr="00A70D57">
        <w:rPr>
          <w:rFonts w:ascii="Arial" w:hAnsi="Arial" w:cs="Arial"/>
          <w:sz w:val="20"/>
        </w:rPr>
        <w:t xml:space="preserve"> WFP has made it easier for </w:t>
      </w:r>
      <w:r>
        <w:rPr>
          <w:rFonts w:ascii="Arial" w:hAnsi="Arial" w:cs="Arial"/>
          <w:sz w:val="20"/>
        </w:rPr>
        <w:t xml:space="preserve">the </w:t>
      </w:r>
      <w:r w:rsidRPr="00A70D57">
        <w:rPr>
          <w:rFonts w:ascii="Arial" w:hAnsi="Arial" w:cs="Arial"/>
          <w:sz w:val="20"/>
        </w:rPr>
        <w:t>proper planning of activities and interventions</w:t>
      </w:r>
      <w:r>
        <w:rPr>
          <w:rFonts w:ascii="Arial" w:hAnsi="Arial" w:cs="Arial"/>
          <w:sz w:val="20"/>
        </w:rPr>
        <w:t>,</w:t>
      </w:r>
      <w:r w:rsidRPr="00A70D57">
        <w:rPr>
          <w:rFonts w:ascii="Arial" w:hAnsi="Arial" w:cs="Arial"/>
          <w:sz w:val="20"/>
        </w:rPr>
        <w:t xml:space="preserve"> given that these interventions need to be sequenced for maximum benefits.  Specific synergies have been established with all the supply-side partners who are providing the required support to the </w:t>
      </w:r>
      <w:r>
        <w:rPr>
          <w:rFonts w:ascii="Arial" w:hAnsi="Arial" w:cs="Arial"/>
          <w:sz w:val="20"/>
        </w:rPr>
        <w:t>f</w:t>
      </w:r>
      <w:r w:rsidRPr="00A70D57">
        <w:rPr>
          <w:rFonts w:ascii="Arial" w:hAnsi="Arial" w:cs="Arial"/>
          <w:sz w:val="20"/>
        </w:rPr>
        <w:t xml:space="preserve">armer </w:t>
      </w:r>
      <w:r>
        <w:rPr>
          <w:rFonts w:ascii="Arial" w:hAnsi="Arial" w:cs="Arial"/>
          <w:sz w:val="20"/>
        </w:rPr>
        <w:t>o</w:t>
      </w:r>
      <w:r w:rsidRPr="00A70D57">
        <w:rPr>
          <w:rFonts w:ascii="Arial" w:hAnsi="Arial" w:cs="Arial"/>
          <w:sz w:val="20"/>
        </w:rPr>
        <w:t xml:space="preserve">rganisations.  </w:t>
      </w:r>
    </w:p>
    <w:p w:rsidR="0041444D" w:rsidRPr="00A70D57" w:rsidRDefault="0041444D">
      <w:pPr>
        <w:pStyle w:val="BodyText2"/>
        <w:jc w:val="both"/>
        <w:rPr>
          <w:rFonts w:ascii="Arial" w:hAnsi="Arial" w:cs="Arial"/>
          <w:sz w:val="20"/>
          <w:u w:val="single"/>
        </w:rPr>
      </w:pPr>
    </w:p>
    <w:p w:rsidR="0041444D" w:rsidRDefault="0041444D">
      <w:pPr>
        <w:pStyle w:val="BodyText2"/>
        <w:jc w:val="both"/>
        <w:rPr>
          <w:rFonts w:ascii="Arial" w:hAnsi="Arial" w:cs="Arial"/>
          <w:sz w:val="20"/>
          <w:u w:val="single"/>
        </w:rPr>
      </w:pPr>
      <w:r w:rsidRPr="00A70D57">
        <w:rPr>
          <w:rFonts w:ascii="Arial" w:hAnsi="Arial" w:cs="Arial"/>
          <w:sz w:val="20"/>
          <w:u w:val="single"/>
        </w:rPr>
        <w:t xml:space="preserve">Cross cutting issues </w:t>
      </w:r>
    </w:p>
    <w:p w:rsidR="0041444D" w:rsidRPr="00A70D57" w:rsidRDefault="0041444D">
      <w:pPr>
        <w:pStyle w:val="BodyText2"/>
        <w:jc w:val="both"/>
        <w:rPr>
          <w:rFonts w:ascii="Arial" w:hAnsi="Arial" w:cs="Arial"/>
          <w:sz w:val="20"/>
          <w:u w:val="single"/>
        </w:rPr>
      </w:pPr>
    </w:p>
    <w:p w:rsidR="0041444D" w:rsidRPr="00A70D57" w:rsidRDefault="0041444D">
      <w:pPr>
        <w:pStyle w:val="BodyText2"/>
        <w:jc w:val="both"/>
        <w:rPr>
          <w:rFonts w:ascii="Arial" w:hAnsi="Arial" w:cs="Arial"/>
          <w:sz w:val="20"/>
        </w:rPr>
      </w:pPr>
      <w:r w:rsidRPr="00A70D57">
        <w:rPr>
          <w:rFonts w:ascii="Arial" w:hAnsi="Arial" w:cs="Arial"/>
          <w:sz w:val="20"/>
        </w:rPr>
        <w:t>Gender considerations are vital in a programme such as this</w:t>
      </w:r>
      <w:r>
        <w:rPr>
          <w:rFonts w:ascii="Arial" w:hAnsi="Arial" w:cs="Arial"/>
          <w:sz w:val="20"/>
        </w:rPr>
        <w:t xml:space="preserve"> one</w:t>
      </w:r>
      <w:r w:rsidRPr="00A70D57">
        <w:rPr>
          <w:rFonts w:ascii="Arial" w:hAnsi="Arial" w:cs="Arial"/>
          <w:sz w:val="20"/>
        </w:rPr>
        <w:t xml:space="preserve">, especially considering the role </w:t>
      </w:r>
      <w:r>
        <w:rPr>
          <w:rFonts w:ascii="Arial" w:hAnsi="Arial" w:cs="Arial"/>
          <w:sz w:val="20"/>
        </w:rPr>
        <w:t xml:space="preserve">that </w:t>
      </w:r>
      <w:r w:rsidRPr="00A70D57">
        <w:rPr>
          <w:rFonts w:ascii="Arial" w:hAnsi="Arial" w:cs="Arial"/>
          <w:sz w:val="20"/>
        </w:rPr>
        <w:t>women play i</w:t>
      </w:r>
      <w:r>
        <w:rPr>
          <w:rFonts w:ascii="Arial" w:hAnsi="Arial" w:cs="Arial"/>
          <w:sz w:val="20"/>
        </w:rPr>
        <w:t>n</w:t>
      </w:r>
      <w:r w:rsidRPr="00A70D57">
        <w:rPr>
          <w:rFonts w:ascii="Arial" w:hAnsi="Arial" w:cs="Arial"/>
          <w:sz w:val="20"/>
        </w:rPr>
        <w:t xml:space="preserve"> rural households.  Deliberate efforts have been </w:t>
      </w:r>
      <w:r>
        <w:rPr>
          <w:rFonts w:ascii="Arial" w:hAnsi="Arial" w:cs="Arial"/>
          <w:sz w:val="20"/>
        </w:rPr>
        <w:t>made</w:t>
      </w:r>
      <w:r w:rsidRPr="00A70D57">
        <w:rPr>
          <w:rFonts w:ascii="Arial" w:hAnsi="Arial" w:cs="Arial"/>
          <w:sz w:val="20"/>
        </w:rPr>
        <w:t xml:space="preserve"> to ensure that </w:t>
      </w:r>
      <w:r>
        <w:rPr>
          <w:rFonts w:ascii="Arial" w:hAnsi="Arial" w:cs="Arial"/>
          <w:sz w:val="20"/>
        </w:rPr>
        <w:t xml:space="preserve">there is an equitable </w:t>
      </w:r>
      <w:r w:rsidRPr="00A70D57">
        <w:rPr>
          <w:rFonts w:ascii="Arial" w:hAnsi="Arial" w:cs="Arial"/>
          <w:sz w:val="20"/>
        </w:rPr>
        <w:t xml:space="preserve"> representation</w:t>
      </w:r>
      <w:r>
        <w:rPr>
          <w:rFonts w:ascii="Arial" w:hAnsi="Arial" w:cs="Arial"/>
          <w:sz w:val="20"/>
        </w:rPr>
        <w:t xml:space="preserve"> of women</w:t>
      </w:r>
      <w:r w:rsidRPr="00A70D57">
        <w:rPr>
          <w:rFonts w:ascii="Arial" w:hAnsi="Arial" w:cs="Arial"/>
          <w:sz w:val="20"/>
        </w:rPr>
        <w:t xml:space="preserve"> in the farmer organisations </w:t>
      </w:r>
      <w:r>
        <w:rPr>
          <w:rFonts w:ascii="Arial" w:hAnsi="Arial" w:cs="Arial"/>
          <w:sz w:val="20"/>
        </w:rPr>
        <w:t>that are participating in</w:t>
      </w:r>
      <w:r w:rsidRPr="00A70D57">
        <w:rPr>
          <w:rFonts w:ascii="Arial" w:hAnsi="Arial" w:cs="Arial"/>
          <w:sz w:val="20"/>
        </w:rPr>
        <w:t xml:space="preserve"> the programme.  Deliberate efforts are being made to ensure that </w:t>
      </w:r>
      <w:r>
        <w:rPr>
          <w:rFonts w:ascii="Arial" w:hAnsi="Arial" w:cs="Arial"/>
          <w:sz w:val="20"/>
        </w:rPr>
        <w:t xml:space="preserve">the </w:t>
      </w:r>
      <w:r w:rsidRPr="00A70D57">
        <w:rPr>
          <w:rFonts w:ascii="Arial" w:hAnsi="Arial" w:cs="Arial"/>
          <w:sz w:val="20"/>
        </w:rPr>
        <w:t>farmer organisations identified and supported</w:t>
      </w:r>
      <w:r>
        <w:rPr>
          <w:rFonts w:ascii="Arial" w:hAnsi="Arial" w:cs="Arial"/>
          <w:sz w:val="20"/>
        </w:rPr>
        <w:t xml:space="preserve"> play an enabling role  in supporting women’s empowerment.  There is also a need to create sustainable synergies with other joint programmes that have specific activities supporting women’s empowerment.</w:t>
      </w:r>
      <w:r w:rsidRPr="00A70D57">
        <w:rPr>
          <w:rFonts w:ascii="Arial" w:hAnsi="Arial" w:cs="Arial"/>
          <w:sz w:val="20"/>
        </w:rPr>
        <w:t xml:space="preserve">  </w:t>
      </w:r>
      <w:r>
        <w:rPr>
          <w:rFonts w:ascii="Arial" w:hAnsi="Arial" w:cs="Arial"/>
          <w:sz w:val="20"/>
        </w:rPr>
        <w:t>B</w:t>
      </w:r>
      <w:r w:rsidRPr="00A70D57">
        <w:rPr>
          <w:rFonts w:ascii="Arial" w:hAnsi="Arial" w:cs="Arial"/>
          <w:sz w:val="20"/>
        </w:rPr>
        <w:t>ased on preliminary results from the baseline survey about 40% of the total members</w:t>
      </w:r>
      <w:r>
        <w:rPr>
          <w:rFonts w:ascii="Arial" w:hAnsi="Arial" w:cs="Arial"/>
          <w:sz w:val="20"/>
        </w:rPr>
        <w:t xml:space="preserve"> currently engaged in the programme</w:t>
      </w:r>
      <w:r w:rsidRPr="00A70D57">
        <w:rPr>
          <w:rFonts w:ascii="Arial" w:hAnsi="Arial" w:cs="Arial"/>
          <w:sz w:val="20"/>
        </w:rPr>
        <w:t xml:space="preserve"> are women.  However, the number of women in leadership positions </w:t>
      </w:r>
      <w:r>
        <w:rPr>
          <w:rFonts w:ascii="Arial" w:hAnsi="Arial" w:cs="Arial"/>
          <w:sz w:val="20"/>
        </w:rPr>
        <w:t>remains</w:t>
      </w:r>
      <w:r w:rsidRPr="00A70D57">
        <w:rPr>
          <w:rFonts w:ascii="Arial" w:hAnsi="Arial" w:cs="Arial"/>
          <w:sz w:val="20"/>
        </w:rPr>
        <w:t xml:space="preserve"> very low.  Efforts will be made</w:t>
      </w:r>
      <w:r>
        <w:rPr>
          <w:rFonts w:ascii="Arial" w:hAnsi="Arial" w:cs="Arial"/>
          <w:sz w:val="20"/>
        </w:rPr>
        <w:t>,</w:t>
      </w:r>
      <w:r w:rsidRPr="00A70D57">
        <w:rPr>
          <w:rFonts w:ascii="Arial" w:hAnsi="Arial" w:cs="Arial"/>
          <w:sz w:val="20"/>
        </w:rPr>
        <w:t xml:space="preserve"> in partnership with the NGOs and partners working with the </w:t>
      </w:r>
      <w:r>
        <w:rPr>
          <w:rFonts w:ascii="Arial" w:hAnsi="Arial" w:cs="Arial"/>
          <w:sz w:val="20"/>
        </w:rPr>
        <w:t>f</w:t>
      </w:r>
      <w:r w:rsidRPr="00A70D57">
        <w:rPr>
          <w:rFonts w:ascii="Arial" w:hAnsi="Arial" w:cs="Arial"/>
          <w:sz w:val="20"/>
        </w:rPr>
        <w:t xml:space="preserve">armer </w:t>
      </w:r>
      <w:r>
        <w:rPr>
          <w:rFonts w:ascii="Arial" w:hAnsi="Arial" w:cs="Arial"/>
          <w:sz w:val="20"/>
        </w:rPr>
        <w:t>o</w:t>
      </w:r>
      <w:r w:rsidRPr="00A70D57">
        <w:rPr>
          <w:rFonts w:ascii="Arial" w:hAnsi="Arial" w:cs="Arial"/>
          <w:sz w:val="20"/>
        </w:rPr>
        <w:t>rganisations</w:t>
      </w:r>
      <w:r>
        <w:rPr>
          <w:rFonts w:ascii="Arial" w:hAnsi="Arial" w:cs="Arial"/>
          <w:sz w:val="20"/>
        </w:rPr>
        <w:t>,</w:t>
      </w:r>
      <w:r w:rsidRPr="00A70D57">
        <w:rPr>
          <w:rFonts w:ascii="Arial" w:hAnsi="Arial" w:cs="Arial"/>
          <w:sz w:val="20"/>
        </w:rPr>
        <w:t xml:space="preserve"> to reverse this trend. </w:t>
      </w:r>
    </w:p>
    <w:p w:rsidR="0041444D" w:rsidRPr="00A70D57" w:rsidRDefault="0041444D">
      <w:pPr>
        <w:widowControl/>
        <w:ind w:left="720"/>
        <w:jc w:val="both"/>
        <w:rPr>
          <w:rFonts w:ascii="Arial" w:hAnsi="Arial" w:cs="Arial"/>
          <w:sz w:val="20"/>
        </w:rPr>
      </w:pPr>
    </w:p>
    <w:p w:rsidR="0041444D" w:rsidRPr="00A70D57" w:rsidRDefault="0041444D">
      <w:pPr>
        <w:pStyle w:val="Heading3"/>
        <w:numPr>
          <w:ilvl w:val="0"/>
          <w:numId w:val="28"/>
          <w:numberingChange w:id="85" w:author="Unknown" w:date="2011-03-21T14:54:00Z" w:original="%1:7:1:."/>
        </w:numPr>
        <w:jc w:val="both"/>
        <w:rPr>
          <w:rFonts w:ascii="Arial" w:hAnsi="Arial" w:cs="Arial"/>
          <w:bCs w:val="0"/>
          <w:sz w:val="20"/>
          <w:szCs w:val="20"/>
        </w:rPr>
      </w:pPr>
      <w:r w:rsidRPr="00A70D57">
        <w:rPr>
          <w:rFonts w:ascii="Arial" w:hAnsi="Arial" w:cs="Arial"/>
          <w:bCs w:val="0"/>
          <w:sz w:val="20"/>
          <w:szCs w:val="20"/>
        </w:rPr>
        <w:t>2011 WORK PLAN</w:t>
      </w:r>
    </w:p>
    <w:p w:rsidR="0041444D" w:rsidRDefault="0041444D">
      <w:pPr>
        <w:jc w:val="both"/>
        <w:rPr>
          <w:rFonts w:ascii="Arial" w:hAnsi="Arial" w:cs="Arial"/>
          <w:sz w:val="20"/>
        </w:rPr>
      </w:pPr>
    </w:p>
    <w:p w:rsidR="0041444D" w:rsidRDefault="0041444D">
      <w:pPr>
        <w:jc w:val="both"/>
        <w:rPr>
          <w:rFonts w:ascii="Arial" w:hAnsi="Arial" w:cs="Arial"/>
          <w:sz w:val="20"/>
        </w:rPr>
      </w:pPr>
      <w:r>
        <w:rPr>
          <w:rFonts w:ascii="Arial" w:hAnsi="Arial" w:cs="Arial"/>
          <w:sz w:val="20"/>
        </w:rPr>
        <w:t>A</w:t>
      </w:r>
      <w:r w:rsidRPr="00A70D57">
        <w:rPr>
          <w:rFonts w:ascii="Arial" w:hAnsi="Arial" w:cs="Arial"/>
          <w:sz w:val="20"/>
        </w:rPr>
        <w:t xml:space="preserve">pproximately 10,000 metric tonnes </w:t>
      </w:r>
      <w:r>
        <w:rPr>
          <w:rFonts w:ascii="Arial" w:hAnsi="Arial" w:cs="Arial"/>
          <w:sz w:val="20"/>
        </w:rPr>
        <w:t>of</w:t>
      </w:r>
      <w:r w:rsidRPr="00A70D57">
        <w:rPr>
          <w:rFonts w:ascii="Arial" w:hAnsi="Arial" w:cs="Arial"/>
          <w:sz w:val="20"/>
        </w:rPr>
        <w:t xml:space="preserve"> maize and beans are planned to be procured </w:t>
      </w:r>
      <w:r>
        <w:rPr>
          <w:rFonts w:ascii="Arial" w:hAnsi="Arial" w:cs="Arial"/>
          <w:sz w:val="20"/>
        </w:rPr>
        <w:t xml:space="preserve">in 2011 </w:t>
      </w:r>
      <w:r w:rsidRPr="00A70D57">
        <w:rPr>
          <w:rFonts w:ascii="Arial" w:hAnsi="Arial" w:cs="Arial"/>
          <w:sz w:val="20"/>
        </w:rPr>
        <w:t xml:space="preserve">from the </w:t>
      </w:r>
      <w:r>
        <w:rPr>
          <w:rFonts w:ascii="Arial" w:hAnsi="Arial" w:cs="Arial"/>
          <w:sz w:val="20"/>
        </w:rPr>
        <w:t>f</w:t>
      </w:r>
      <w:r w:rsidRPr="00A70D57">
        <w:rPr>
          <w:rFonts w:ascii="Arial" w:hAnsi="Arial" w:cs="Arial"/>
          <w:sz w:val="20"/>
        </w:rPr>
        <w:t xml:space="preserve">armer </w:t>
      </w:r>
      <w:r>
        <w:rPr>
          <w:rFonts w:ascii="Arial" w:hAnsi="Arial" w:cs="Arial"/>
          <w:sz w:val="20"/>
        </w:rPr>
        <w:t>o</w:t>
      </w:r>
      <w:r w:rsidRPr="00A70D57">
        <w:rPr>
          <w:rFonts w:ascii="Arial" w:hAnsi="Arial" w:cs="Arial"/>
          <w:sz w:val="20"/>
        </w:rPr>
        <w:t>rganisation</w:t>
      </w:r>
      <w:r>
        <w:rPr>
          <w:rFonts w:ascii="Arial" w:hAnsi="Arial" w:cs="Arial"/>
          <w:sz w:val="20"/>
        </w:rPr>
        <w:t>s</w:t>
      </w:r>
      <w:r w:rsidRPr="00A70D57">
        <w:rPr>
          <w:rFonts w:ascii="Arial" w:hAnsi="Arial" w:cs="Arial"/>
          <w:sz w:val="20"/>
        </w:rPr>
        <w:t xml:space="preserve"> being supported</w:t>
      </w:r>
      <w:r>
        <w:rPr>
          <w:rFonts w:ascii="Arial" w:hAnsi="Arial" w:cs="Arial"/>
          <w:sz w:val="20"/>
        </w:rPr>
        <w:t xml:space="preserve"> through the programme</w:t>
      </w:r>
      <w:r w:rsidRPr="00A70D57">
        <w:rPr>
          <w:rFonts w:ascii="Arial" w:hAnsi="Arial" w:cs="Arial"/>
          <w:sz w:val="20"/>
        </w:rPr>
        <w:t xml:space="preserve">.  Resources for these purchases will be sourced from WFP Agency resources as well as from </w:t>
      </w:r>
      <w:r>
        <w:rPr>
          <w:rFonts w:ascii="Arial" w:hAnsi="Arial" w:cs="Arial"/>
          <w:sz w:val="20"/>
        </w:rPr>
        <w:t xml:space="preserve">other </w:t>
      </w:r>
      <w:r w:rsidRPr="00A70D57">
        <w:rPr>
          <w:rFonts w:ascii="Arial" w:hAnsi="Arial" w:cs="Arial"/>
          <w:sz w:val="20"/>
        </w:rPr>
        <w:t xml:space="preserve">donors.  </w:t>
      </w:r>
      <w:r>
        <w:rPr>
          <w:rFonts w:ascii="Arial" w:hAnsi="Arial" w:cs="Arial"/>
          <w:sz w:val="20"/>
        </w:rPr>
        <w:t>T</w:t>
      </w:r>
      <w:r w:rsidRPr="00A70D57">
        <w:rPr>
          <w:rFonts w:ascii="Arial" w:hAnsi="Arial" w:cs="Arial"/>
          <w:sz w:val="20"/>
        </w:rPr>
        <w:t>he resources from these sources will notbe totally adequate</w:t>
      </w:r>
      <w:r>
        <w:rPr>
          <w:rFonts w:ascii="Arial" w:hAnsi="Arial" w:cs="Arial"/>
          <w:sz w:val="20"/>
        </w:rPr>
        <w:t>, however,</w:t>
      </w:r>
      <w:r w:rsidRPr="00A70D57">
        <w:rPr>
          <w:rFonts w:ascii="Arial" w:hAnsi="Arial" w:cs="Arial"/>
          <w:sz w:val="20"/>
        </w:rPr>
        <w:t xml:space="preserve"> given the many other programmes </w:t>
      </w:r>
      <w:r>
        <w:rPr>
          <w:rFonts w:ascii="Arial" w:hAnsi="Arial" w:cs="Arial"/>
          <w:sz w:val="20"/>
        </w:rPr>
        <w:t xml:space="preserve">that are </w:t>
      </w:r>
      <w:r w:rsidRPr="00A70D57">
        <w:rPr>
          <w:rFonts w:ascii="Arial" w:hAnsi="Arial" w:cs="Arial"/>
          <w:sz w:val="20"/>
        </w:rPr>
        <w:t>being supported</w:t>
      </w:r>
      <w:r>
        <w:rPr>
          <w:rFonts w:ascii="Arial" w:hAnsi="Arial" w:cs="Arial"/>
          <w:sz w:val="20"/>
        </w:rPr>
        <w:t>. T</w:t>
      </w:r>
      <w:r w:rsidRPr="00A70D57">
        <w:rPr>
          <w:rFonts w:ascii="Arial" w:hAnsi="Arial" w:cs="Arial"/>
          <w:sz w:val="20"/>
        </w:rPr>
        <w:t>here will</w:t>
      </w:r>
      <w:r>
        <w:rPr>
          <w:rFonts w:ascii="Arial" w:hAnsi="Arial" w:cs="Arial"/>
          <w:sz w:val="20"/>
        </w:rPr>
        <w:t>, therefore,</w:t>
      </w:r>
      <w:r w:rsidRPr="00A70D57">
        <w:rPr>
          <w:rFonts w:ascii="Arial" w:hAnsi="Arial" w:cs="Arial"/>
          <w:sz w:val="20"/>
        </w:rPr>
        <w:t xml:space="preserve"> be</w:t>
      </w:r>
      <w:r>
        <w:rPr>
          <w:rFonts w:ascii="Arial" w:hAnsi="Arial" w:cs="Arial"/>
          <w:sz w:val="20"/>
        </w:rPr>
        <w:t xml:space="preserve"> a</w:t>
      </w:r>
      <w:r w:rsidRPr="00A70D57">
        <w:rPr>
          <w:rFonts w:ascii="Arial" w:hAnsi="Arial" w:cs="Arial"/>
          <w:sz w:val="20"/>
        </w:rPr>
        <w:t xml:space="preserve"> need for additional resources from the One UN Fund for actual procurement to supplement the current resources and</w:t>
      </w:r>
      <w:r>
        <w:rPr>
          <w:rFonts w:ascii="Arial" w:hAnsi="Arial" w:cs="Arial"/>
          <w:sz w:val="20"/>
        </w:rPr>
        <w:t xml:space="preserve"> to</w:t>
      </w:r>
      <w:r w:rsidRPr="00A70D57">
        <w:rPr>
          <w:rFonts w:ascii="Arial" w:hAnsi="Arial" w:cs="Arial"/>
          <w:sz w:val="20"/>
        </w:rPr>
        <w:t xml:space="preserve"> meet the expectations of the smallholders being supported </w:t>
      </w:r>
      <w:r>
        <w:rPr>
          <w:rFonts w:ascii="Arial" w:hAnsi="Arial" w:cs="Arial"/>
          <w:sz w:val="20"/>
        </w:rPr>
        <w:t>through</w:t>
      </w:r>
      <w:r w:rsidRPr="00A70D57">
        <w:rPr>
          <w:rFonts w:ascii="Arial" w:hAnsi="Arial" w:cs="Arial"/>
          <w:sz w:val="20"/>
        </w:rPr>
        <w:t xml:space="preserve"> the programme.  In 2011 the programme will consolidate the gains </w:t>
      </w:r>
      <w:r>
        <w:rPr>
          <w:rFonts w:ascii="Arial" w:hAnsi="Arial" w:cs="Arial"/>
          <w:sz w:val="20"/>
        </w:rPr>
        <w:t xml:space="preserve">already </w:t>
      </w:r>
      <w:r w:rsidRPr="00A70D57">
        <w:rPr>
          <w:rFonts w:ascii="Arial" w:hAnsi="Arial" w:cs="Arial"/>
          <w:sz w:val="20"/>
        </w:rPr>
        <w:t>made, especially in Tete Province where the activities were initiated in 2010. Capacity building in post-harvest handling and quality management will be concentrated at Association level to ensure that the lessons learn</w:t>
      </w:r>
      <w:r>
        <w:rPr>
          <w:rFonts w:ascii="Arial" w:hAnsi="Arial" w:cs="Arial"/>
          <w:sz w:val="20"/>
        </w:rPr>
        <w:t>ed</w:t>
      </w:r>
      <w:r w:rsidRPr="00A70D57">
        <w:rPr>
          <w:rFonts w:ascii="Arial" w:hAnsi="Arial" w:cs="Arial"/>
          <w:sz w:val="20"/>
        </w:rPr>
        <w:t xml:space="preserve"> permeate to the very lowest</w:t>
      </w:r>
      <w:r>
        <w:rPr>
          <w:rFonts w:ascii="Arial" w:hAnsi="Arial" w:cs="Arial"/>
          <w:sz w:val="20"/>
        </w:rPr>
        <w:t xml:space="preserve"> link</w:t>
      </w:r>
      <w:r w:rsidRPr="00A70D57">
        <w:rPr>
          <w:rFonts w:ascii="Arial" w:hAnsi="Arial" w:cs="Arial"/>
          <w:sz w:val="20"/>
        </w:rPr>
        <w:t xml:space="preserve"> in the chain. This implies that more resources will be required for the reproduction of training materials</w:t>
      </w:r>
      <w:r>
        <w:rPr>
          <w:rFonts w:ascii="Arial" w:hAnsi="Arial" w:cs="Arial"/>
          <w:sz w:val="20"/>
        </w:rPr>
        <w:t xml:space="preserve">, </w:t>
      </w:r>
      <w:r w:rsidRPr="00A70D57">
        <w:rPr>
          <w:rFonts w:ascii="Arial" w:hAnsi="Arial" w:cs="Arial"/>
          <w:sz w:val="20"/>
        </w:rPr>
        <w:t xml:space="preserve">more training activities and </w:t>
      </w:r>
      <w:r>
        <w:rPr>
          <w:rFonts w:ascii="Arial" w:hAnsi="Arial" w:cs="Arial"/>
          <w:sz w:val="20"/>
        </w:rPr>
        <w:t xml:space="preserve">the </w:t>
      </w:r>
      <w:r w:rsidRPr="00A70D57">
        <w:rPr>
          <w:rFonts w:ascii="Arial" w:hAnsi="Arial" w:cs="Arial"/>
          <w:sz w:val="20"/>
        </w:rPr>
        <w:t xml:space="preserve">promotion of warehouse solutions.  With these interventions, </w:t>
      </w:r>
      <w:r>
        <w:rPr>
          <w:rFonts w:ascii="Arial" w:hAnsi="Arial" w:cs="Arial"/>
          <w:sz w:val="20"/>
        </w:rPr>
        <w:t>together with</w:t>
      </w:r>
      <w:r w:rsidRPr="00A70D57">
        <w:rPr>
          <w:rFonts w:ascii="Arial" w:hAnsi="Arial" w:cs="Arial"/>
          <w:sz w:val="20"/>
        </w:rPr>
        <w:t xml:space="preserve"> government’s fertiliser programme being implemented in these </w:t>
      </w:r>
      <w:r>
        <w:rPr>
          <w:rFonts w:ascii="Arial" w:hAnsi="Arial" w:cs="Arial"/>
          <w:sz w:val="20"/>
        </w:rPr>
        <w:t>f</w:t>
      </w:r>
      <w:r w:rsidRPr="00A70D57">
        <w:rPr>
          <w:rFonts w:ascii="Arial" w:hAnsi="Arial" w:cs="Arial"/>
          <w:sz w:val="20"/>
        </w:rPr>
        <w:t xml:space="preserve">armer organisations, production is expected to increase and as a result the demand for warehousing solutions will </w:t>
      </w:r>
      <w:r>
        <w:rPr>
          <w:rFonts w:ascii="Arial" w:hAnsi="Arial" w:cs="Arial"/>
          <w:sz w:val="20"/>
        </w:rPr>
        <w:t>increase</w:t>
      </w:r>
      <w:r w:rsidRPr="00A70D57">
        <w:rPr>
          <w:rFonts w:ascii="Arial" w:hAnsi="Arial" w:cs="Arial"/>
          <w:sz w:val="20"/>
        </w:rPr>
        <w:t xml:space="preserve">.  </w:t>
      </w:r>
    </w:p>
    <w:p w:rsidR="0041444D" w:rsidRDefault="0041444D">
      <w:pPr>
        <w:jc w:val="both"/>
        <w:rPr>
          <w:rFonts w:ascii="Arial" w:hAnsi="Arial" w:cs="Arial"/>
          <w:sz w:val="20"/>
        </w:rPr>
      </w:pPr>
      <w:r w:rsidRPr="00A70D57">
        <w:rPr>
          <w:rFonts w:ascii="Arial" w:hAnsi="Arial" w:cs="Arial"/>
          <w:sz w:val="20"/>
        </w:rPr>
        <w:t>Additional resources will be required to increase the capacity of community warehousing</w:t>
      </w:r>
      <w:r>
        <w:rPr>
          <w:rFonts w:ascii="Arial" w:hAnsi="Arial" w:cs="Arial"/>
          <w:sz w:val="20"/>
        </w:rPr>
        <w:t>,</w:t>
      </w:r>
      <w:r w:rsidRPr="00A70D57">
        <w:rPr>
          <w:rFonts w:ascii="Arial" w:hAnsi="Arial" w:cs="Arial"/>
          <w:sz w:val="20"/>
        </w:rPr>
        <w:t xml:space="preserve"> </w:t>
      </w:r>
      <w:r>
        <w:rPr>
          <w:rFonts w:ascii="Arial" w:hAnsi="Arial" w:cs="Arial"/>
          <w:sz w:val="20"/>
        </w:rPr>
        <w:t>and increase</w:t>
      </w:r>
      <w:r w:rsidRPr="00A70D57">
        <w:rPr>
          <w:rFonts w:ascii="Arial" w:hAnsi="Arial" w:cs="Arial"/>
          <w:sz w:val="20"/>
        </w:rPr>
        <w:t xml:space="preserve"> household level storage capacity for commodities as well as seed. </w:t>
      </w:r>
      <w:r>
        <w:rPr>
          <w:rFonts w:ascii="Arial" w:hAnsi="Arial" w:cs="Arial"/>
          <w:sz w:val="20"/>
        </w:rPr>
        <w:t>Through the JP’s</w:t>
      </w:r>
      <w:r w:rsidRPr="00A70D57">
        <w:rPr>
          <w:rFonts w:ascii="Arial" w:hAnsi="Arial" w:cs="Arial"/>
          <w:sz w:val="20"/>
        </w:rPr>
        <w:t xml:space="preserve"> efforts to create synergies with on-going partner and government programmes, serious efforts will be made to ensure that there is effective coordination</w:t>
      </w:r>
      <w:r>
        <w:rPr>
          <w:rFonts w:ascii="Arial" w:hAnsi="Arial" w:cs="Arial"/>
          <w:sz w:val="20"/>
        </w:rPr>
        <w:t xml:space="preserve"> </w:t>
      </w:r>
      <w:r w:rsidRPr="00A70D57">
        <w:rPr>
          <w:rFonts w:ascii="Arial" w:hAnsi="Arial" w:cs="Arial"/>
          <w:sz w:val="20"/>
        </w:rPr>
        <w:t>in the provinces where the JP is being implemented</w:t>
      </w:r>
      <w:r>
        <w:rPr>
          <w:rFonts w:ascii="Arial" w:hAnsi="Arial" w:cs="Arial"/>
          <w:sz w:val="20"/>
        </w:rPr>
        <w:t xml:space="preserve"> </w:t>
      </w:r>
      <w:r w:rsidRPr="00A70D57">
        <w:rPr>
          <w:rFonts w:ascii="Arial" w:hAnsi="Arial" w:cs="Arial"/>
          <w:sz w:val="20"/>
        </w:rPr>
        <w:t>with</w:t>
      </w:r>
      <w:r>
        <w:rPr>
          <w:rFonts w:ascii="Arial" w:hAnsi="Arial" w:cs="Arial"/>
          <w:sz w:val="20"/>
        </w:rPr>
        <w:t>,</w:t>
      </w:r>
      <w:r w:rsidRPr="00A70D57">
        <w:rPr>
          <w:rFonts w:ascii="Arial" w:hAnsi="Arial" w:cs="Arial"/>
          <w:sz w:val="20"/>
        </w:rPr>
        <w:t xml:space="preserve"> for instance, PROMER, AGRIFUTURO and MCA activities</w:t>
      </w:r>
      <w:r>
        <w:rPr>
          <w:rFonts w:ascii="Arial" w:hAnsi="Arial" w:cs="Arial"/>
          <w:sz w:val="20"/>
        </w:rPr>
        <w:t>.</w:t>
      </w:r>
      <w:r w:rsidRPr="00A70D57">
        <w:rPr>
          <w:rFonts w:ascii="Arial" w:hAnsi="Arial" w:cs="Arial"/>
          <w:sz w:val="20"/>
        </w:rPr>
        <w:t xml:space="preserve"> This i</w:t>
      </w:r>
      <w:r>
        <w:rPr>
          <w:rFonts w:ascii="Arial" w:hAnsi="Arial" w:cs="Arial"/>
          <w:sz w:val="20"/>
        </w:rPr>
        <w:t>n</w:t>
      </w:r>
      <w:r w:rsidRPr="00A70D57">
        <w:rPr>
          <w:rFonts w:ascii="Arial" w:hAnsi="Arial" w:cs="Arial"/>
          <w:sz w:val="20"/>
        </w:rPr>
        <w:t xml:space="preserve"> some cases may include the addition of new districts and </w:t>
      </w:r>
      <w:r>
        <w:rPr>
          <w:rFonts w:ascii="Arial" w:hAnsi="Arial" w:cs="Arial"/>
          <w:sz w:val="20"/>
        </w:rPr>
        <w:t xml:space="preserve">will </w:t>
      </w:r>
      <w:r w:rsidRPr="00A70D57">
        <w:rPr>
          <w:rFonts w:ascii="Arial" w:hAnsi="Arial" w:cs="Arial"/>
          <w:sz w:val="20"/>
        </w:rPr>
        <w:t xml:space="preserve">therefore </w:t>
      </w:r>
      <w:r>
        <w:rPr>
          <w:rFonts w:ascii="Arial" w:hAnsi="Arial" w:cs="Arial"/>
          <w:sz w:val="20"/>
        </w:rPr>
        <w:t xml:space="preserve">require </w:t>
      </w:r>
      <w:r w:rsidRPr="00A70D57">
        <w:rPr>
          <w:rFonts w:ascii="Arial" w:hAnsi="Arial" w:cs="Arial"/>
          <w:sz w:val="20"/>
        </w:rPr>
        <w:t>the up</w:t>
      </w:r>
      <w:r>
        <w:rPr>
          <w:rFonts w:ascii="Arial" w:hAnsi="Arial" w:cs="Arial"/>
          <w:sz w:val="20"/>
        </w:rPr>
        <w:t>-</w:t>
      </w:r>
      <w:r w:rsidRPr="00A70D57">
        <w:rPr>
          <w:rFonts w:ascii="Arial" w:hAnsi="Arial" w:cs="Arial"/>
          <w:sz w:val="20"/>
        </w:rPr>
        <w:t xml:space="preserve">scaling of the interventions to meet the requirements of the new entrants. </w:t>
      </w:r>
      <w:r>
        <w:rPr>
          <w:rFonts w:ascii="Arial" w:hAnsi="Arial" w:cs="Arial"/>
          <w:sz w:val="20"/>
        </w:rPr>
        <w:t>P</w:t>
      </w:r>
      <w:r w:rsidRPr="00A70D57">
        <w:rPr>
          <w:rFonts w:ascii="Arial" w:hAnsi="Arial" w:cs="Arial"/>
          <w:sz w:val="20"/>
        </w:rPr>
        <w:t>roper evaluations</w:t>
      </w:r>
      <w:r>
        <w:rPr>
          <w:rFonts w:ascii="Arial" w:hAnsi="Arial" w:cs="Arial"/>
          <w:sz w:val="20"/>
        </w:rPr>
        <w:t>, however,</w:t>
      </w:r>
      <w:r w:rsidRPr="00A70D57">
        <w:rPr>
          <w:rFonts w:ascii="Arial" w:hAnsi="Arial" w:cs="Arial"/>
          <w:sz w:val="20"/>
        </w:rPr>
        <w:t xml:space="preserve"> will be conducted before any new district is added. The construction of warehouses and silos will still be prioritised in 20</w:t>
      </w:r>
      <w:r>
        <w:rPr>
          <w:rFonts w:ascii="Arial" w:hAnsi="Arial" w:cs="Arial"/>
          <w:sz w:val="20"/>
        </w:rPr>
        <w:t>11</w:t>
      </w:r>
      <w:r w:rsidRPr="00A70D57">
        <w:rPr>
          <w:rFonts w:ascii="Arial" w:hAnsi="Arial" w:cs="Arial"/>
          <w:sz w:val="20"/>
        </w:rPr>
        <w:t xml:space="preserve">, </w:t>
      </w:r>
      <w:r>
        <w:rPr>
          <w:rFonts w:ascii="Arial" w:hAnsi="Arial" w:cs="Arial"/>
          <w:sz w:val="20"/>
        </w:rPr>
        <w:t xml:space="preserve">but </w:t>
      </w:r>
      <w:r w:rsidRPr="00A70D57">
        <w:rPr>
          <w:rFonts w:ascii="Arial" w:hAnsi="Arial" w:cs="Arial"/>
          <w:sz w:val="20"/>
        </w:rPr>
        <w:t>more emphasis</w:t>
      </w:r>
      <w:r>
        <w:rPr>
          <w:rFonts w:ascii="Arial" w:hAnsi="Arial" w:cs="Arial"/>
          <w:sz w:val="20"/>
        </w:rPr>
        <w:t xml:space="preserve"> will be placed</w:t>
      </w:r>
      <w:r w:rsidRPr="00A70D57">
        <w:rPr>
          <w:rFonts w:ascii="Arial" w:hAnsi="Arial" w:cs="Arial"/>
          <w:sz w:val="20"/>
        </w:rPr>
        <w:t xml:space="preserve"> on ‘grassroots’ training at appropriate intervals as well as follow-up, especially during the commercialisation period.  </w:t>
      </w:r>
      <w:r>
        <w:rPr>
          <w:rFonts w:ascii="Arial" w:hAnsi="Arial" w:cs="Arial"/>
          <w:sz w:val="20"/>
        </w:rPr>
        <w:t>A</w:t>
      </w:r>
      <w:r w:rsidRPr="00A70D57">
        <w:rPr>
          <w:rFonts w:ascii="Arial" w:hAnsi="Arial" w:cs="Arial"/>
          <w:sz w:val="20"/>
        </w:rPr>
        <w:t xml:space="preserve"> compendium of monitoring indicators is being put together</w:t>
      </w:r>
      <w:r>
        <w:rPr>
          <w:rFonts w:ascii="Arial" w:hAnsi="Arial" w:cs="Arial"/>
          <w:sz w:val="20"/>
        </w:rPr>
        <w:t>, based on the P4P-</w:t>
      </w:r>
      <w:r w:rsidRPr="00A70D57">
        <w:rPr>
          <w:rFonts w:ascii="Arial" w:hAnsi="Arial" w:cs="Arial"/>
          <w:sz w:val="20"/>
        </w:rPr>
        <w:t>led monitoring and evaluation programme.  This will form the basis for periodic monitoring of the JP</w:t>
      </w:r>
      <w:r>
        <w:rPr>
          <w:rFonts w:ascii="Arial" w:hAnsi="Arial" w:cs="Arial"/>
          <w:sz w:val="20"/>
        </w:rPr>
        <w:t>.</w:t>
      </w:r>
      <w:r w:rsidRPr="00A70D57">
        <w:rPr>
          <w:rFonts w:ascii="Arial" w:hAnsi="Arial" w:cs="Arial"/>
          <w:sz w:val="20"/>
        </w:rPr>
        <w:t xml:space="preserve"> Additional resources </w:t>
      </w:r>
      <w:r>
        <w:rPr>
          <w:rFonts w:ascii="Arial" w:hAnsi="Arial" w:cs="Arial"/>
          <w:sz w:val="20"/>
        </w:rPr>
        <w:t>through</w:t>
      </w:r>
      <w:r w:rsidRPr="00A70D57">
        <w:rPr>
          <w:rFonts w:ascii="Arial" w:hAnsi="Arial" w:cs="Arial"/>
          <w:sz w:val="20"/>
        </w:rPr>
        <w:t xml:space="preserve"> the programme will therefore be required to ensure that this activity is undertaken.    </w:t>
      </w:r>
    </w:p>
    <w:p w:rsidR="0041444D" w:rsidRDefault="0041444D">
      <w:pPr>
        <w:jc w:val="both"/>
        <w:rPr>
          <w:rFonts w:ascii="Arial" w:hAnsi="Arial" w:cs="Arial"/>
          <w:sz w:val="20"/>
        </w:rPr>
      </w:pPr>
    </w:p>
    <w:p w:rsidR="0041444D" w:rsidRPr="00A70D57" w:rsidRDefault="0041444D">
      <w:pPr>
        <w:jc w:val="both"/>
        <w:rPr>
          <w:rFonts w:ascii="Arial" w:hAnsi="Arial" w:cs="Arial"/>
          <w:sz w:val="20"/>
        </w:rPr>
      </w:pPr>
      <w:r w:rsidRPr="00A70D57">
        <w:rPr>
          <w:rFonts w:ascii="Arial" w:hAnsi="Arial" w:cs="Arial"/>
          <w:sz w:val="20"/>
        </w:rPr>
        <w:t xml:space="preserve">The table below </w:t>
      </w:r>
      <w:r>
        <w:rPr>
          <w:rFonts w:ascii="Arial" w:hAnsi="Arial" w:cs="Arial"/>
          <w:sz w:val="20"/>
        </w:rPr>
        <w:t>outlines</w:t>
      </w:r>
      <w:r w:rsidRPr="00A70D57">
        <w:rPr>
          <w:rFonts w:ascii="Arial" w:hAnsi="Arial" w:cs="Arial"/>
          <w:sz w:val="20"/>
        </w:rPr>
        <w:t xml:space="preserve"> the </w:t>
      </w:r>
      <w:r>
        <w:rPr>
          <w:rFonts w:ascii="Arial" w:hAnsi="Arial" w:cs="Arial"/>
          <w:sz w:val="20"/>
        </w:rPr>
        <w:t>proposed</w:t>
      </w:r>
      <w:r w:rsidRPr="00A70D57">
        <w:rPr>
          <w:rFonts w:ascii="Arial" w:hAnsi="Arial" w:cs="Arial"/>
          <w:sz w:val="20"/>
        </w:rPr>
        <w:t xml:space="preserve"> 2011 Work Plan.</w:t>
      </w:r>
    </w:p>
    <w:p w:rsidR="0041444D" w:rsidRPr="00A70D57" w:rsidRDefault="0041444D">
      <w:pPr>
        <w:pStyle w:val="BodyText2"/>
        <w:jc w:val="both"/>
        <w:rPr>
          <w:rFonts w:ascii="Palatino Linotype" w:hAnsi="Palatino Linotype"/>
          <w:szCs w:val="22"/>
        </w:rPr>
      </w:pPr>
    </w:p>
    <w:p w:rsidR="0041444D" w:rsidRPr="0051357A" w:rsidRDefault="0041444D" w:rsidP="00DB6054">
      <w:pPr>
        <w:pStyle w:val="BodyText2"/>
        <w:rPr>
          <w:rFonts w:ascii="Palatino Linotype" w:hAnsi="Palatino Linotype"/>
          <w:color w:val="FF0000"/>
          <w:sz w:val="24"/>
          <w:szCs w:val="24"/>
        </w:rPr>
        <w:sectPr w:rsidR="0041444D" w:rsidRPr="0051357A" w:rsidSect="004D21EE">
          <w:headerReference w:type="even" r:id="rId8"/>
          <w:headerReference w:type="default" r:id="rId9"/>
          <w:footerReference w:type="even" r:id="rId10"/>
          <w:footerReference w:type="default" r:id="rId11"/>
          <w:headerReference w:type="first" r:id="rId12"/>
          <w:endnotePr>
            <w:numFmt w:val="decimal"/>
          </w:endnotePr>
          <w:type w:val="continuous"/>
          <w:pgSz w:w="12240" w:h="15840"/>
          <w:pgMar w:top="720" w:right="1440" w:bottom="1260" w:left="1440" w:header="720" w:footer="435" w:gutter="0"/>
          <w:cols w:space="720"/>
          <w:docGrid w:linePitch="360"/>
        </w:sectPr>
      </w:pPr>
    </w:p>
    <w:p w:rsidR="0041444D" w:rsidRPr="00350F6C" w:rsidRDefault="0041444D" w:rsidP="00DB6054">
      <w:pPr>
        <w:rPr>
          <w:rFonts w:ascii="Arial" w:hAnsi="Arial" w:cs="Arial"/>
          <w:b/>
          <w:sz w:val="20"/>
        </w:rPr>
        <w:sectPr w:rsidR="0041444D" w:rsidRPr="00350F6C" w:rsidSect="008D09C7">
          <w:endnotePr>
            <w:numFmt w:val="decimal"/>
          </w:endnotePr>
          <w:type w:val="continuous"/>
          <w:pgSz w:w="15840" w:h="12240" w:orient="landscape"/>
          <w:pgMar w:top="1440" w:right="720" w:bottom="1440" w:left="1267" w:header="720" w:footer="432" w:gutter="0"/>
          <w:cols w:space="720"/>
          <w:docGrid w:linePitch="360"/>
        </w:sectPr>
      </w:pPr>
      <w:r w:rsidRPr="00350F6C">
        <w:rPr>
          <w:rFonts w:ascii="Arial" w:hAnsi="Arial" w:cs="Arial"/>
          <w:b/>
          <w:sz w:val="20"/>
        </w:rPr>
        <w:t>ANNEX 1: 2011 Work</w:t>
      </w:r>
      <w:r>
        <w:rPr>
          <w:rFonts w:ascii="Arial" w:hAnsi="Arial" w:cs="Arial"/>
          <w:b/>
          <w:sz w:val="20"/>
        </w:rPr>
        <w:t xml:space="preserve"> P</w:t>
      </w:r>
      <w:r w:rsidRPr="00350F6C">
        <w:rPr>
          <w:rFonts w:ascii="Arial" w:hAnsi="Arial" w:cs="Arial"/>
          <w:b/>
          <w:sz w:val="20"/>
        </w:rPr>
        <w:t>lan and Estimated Budget</w:t>
      </w:r>
    </w:p>
    <w:p w:rsidR="0041444D" w:rsidRPr="00350F6C" w:rsidRDefault="0041444D">
      <w:pPr>
        <w:tabs>
          <w:tab w:val="left" w:pos="7440"/>
        </w:tabs>
        <w:rPr>
          <w:rFonts w:ascii="Arial" w:hAnsi="Arial" w:cs="Arial"/>
          <w:b/>
          <w:sz w:val="20"/>
        </w:rPr>
      </w:pPr>
      <w:r w:rsidRPr="00350F6C">
        <w:rPr>
          <w:rFonts w:ascii="Arial" w:hAnsi="Arial" w:cs="Arial"/>
          <w:b/>
          <w:sz w:val="20"/>
        </w:rPr>
        <w:t xml:space="preserve">         UN Joint Programme</w:t>
      </w:r>
      <w:r>
        <w:rPr>
          <w:rFonts w:ascii="Arial" w:hAnsi="Arial" w:cs="Arial"/>
          <w:b/>
          <w:sz w:val="20"/>
        </w:rPr>
        <w:t>:</w:t>
      </w:r>
      <w:r w:rsidRPr="00350F6C">
        <w:rPr>
          <w:rFonts w:ascii="Arial" w:hAnsi="Arial" w:cs="Arial"/>
          <w:b/>
          <w:sz w:val="20"/>
        </w:rPr>
        <w:t xml:space="preserve"> Building Commodity Value Chains and Market Linkages for Farmer’s Associations.</w:t>
      </w:r>
    </w:p>
    <w:p w:rsidR="0041444D" w:rsidRPr="004E7A63" w:rsidRDefault="0041444D">
      <w:pPr>
        <w:tabs>
          <w:tab w:val="left" w:pos="7440"/>
        </w:tabs>
        <w:rPr>
          <w:rFonts w:ascii="Palatino Linotype" w:hAnsi="Palatino Linotype" w:cs="Arial"/>
          <w:b/>
        </w:rPr>
      </w:pPr>
    </w:p>
    <w:tbl>
      <w:tblPr>
        <w:tblW w:w="15198" w:type="dxa"/>
        <w:tblLayout w:type="fixed"/>
        <w:tblLook w:val="0000"/>
      </w:tblPr>
      <w:tblGrid>
        <w:gridCol w:w="1781"/>
        <w:gridCol w:w="2013"/>
        <w:gridCol w:w="3219"/>
        <w:gridCol w:w="540"/>
        <w:gridCol w:w="540"/>
        <w:gridCol w:w="540"/>
        <w:gridCol w:w="702"/>
        <w:gridCol w:w="2488"/>
        <w:gridCol w:w="3375"/>
      </w:tblGrid>
      <w:tr w:rsidR="0041444D" w:rsidRPr="00350F6C" w:rsidTr="00547D95">
        <w:trPr>
          <w:trHeight w:val="195"/>
        </w:trPr>
        <w:tc>
          <w:tcPr>
            <w:tcW w:w="1754" w:type="dxa"/>
            <w:vMerge w:val="restart"/>
            <w:tcBorders>
              <w:top w:val="single" w:sz="6" w:space="0" w:color="808080"/>
              <w:bottom w:val="single" w:sz="6" w:space="0" w:color="FFFFFF"/>
            </w:tcBorders>
            <w:shd w:val="solid" w:color="C0C0C0" w:fill="FFFFFF"/>
          </w:tcPr>
          <w:p w:rsidR="0041444D" w:rsidRPr="00547D95" w:rsidRDefault="0041444D">
            <w:pPr>
              <w:rPr>
                <w:rFonts w:ascii="Arial" w:hAnsi="Arial" w:cs="Arial"/>
                <w:b/>
                <w:sz w:val="20"/>
              </w:rPr>
            </w:pPr>
            <w:r w:rsidRPr="00547D95">
              <w:rPr>
                <w:rFonts w:ascii="Arial" w:hAnsi="Arial" w:cs="Arial"/>
                <w:b/>
                <w:sz w:val="20"/>
              </w:rPr>
              <w:t>EXPECTED RESULTS</w:t>
            </w:r>
          </w:p>
          <w:p w:rsidR="0041444D" w:rsidRPr="00547D95" w:rsidRDefault="0041444D">
            <w:pPr>
              <w:rPr>
                <w:rFonts w:ascii="Arial" w:hAnsi="Arial" w:cs="Arial"/>
                <w:sz w:val="20"/>
              </w:rPr>
            </w:pPr>
          </w:p>
        </w:tc>
        <w:tc>
          <w:tcPr>
            <w:tcW w:w="1981" w:type="dxa"/>
            <w:vMerge w:val="restart"/>
            <w:tcBorders>
              <w:top w:val="single" w:sz="6" w:space="0" w:color="808080"/>
              <w:bottom w:val="single" w:sz="6" w:space="0" w:color="FFFFFF"/>
            </w:tcBorders>
            <w:shd w:val="pct50" w:color="C0C0C0" w:fill="FFFFFF"/>
          </w:tcPr>
          <w:p w:rsidR="0041444D" w:rsidRPr="00547D95" w:rsidRDefault="0041444D">
            <w:pPr>
              <w:rPr>
                <w:rFonts w:ascii="Arial" w:hAnsi="Arial" w:cs="Arial"/>
                <w:b/>
                <w:sz w:val="20"/>
              </w:rPr>
            </w:pPr>
            <w:r w:rsidRPr="00547D95">
              <w:rPr>
                <w:rFonts w:ascii="Arial" w:hAnsi="Arial" w:cs="Arial"/>
                <w:b/>
                <w:sz w:val="20"/>
              </w:rPr>
              <w:t>KEY ACTIVITIES</w:t>
            </w:r>
          </w:p>
          <w:p w:rsidR="0041444D" w:rsidRPr="00547D95" w:rsidRDefault="0041444D">
            <w:pPr>
              <w:rPr>
                <w:rFonts w:ascii="Arial" w:hAnsi="Arial" w:cs="Arial"/>
                <w:b/>
                <w:sz w:val="20"/>
              </w:rPr>
            </w:pPr>
          </w:p>
        </w:tc>
        <w:tc>
          <w:tcPr>
            <w:tcW w:w="3168" w:type="dxa"/>
            <w:vMerge w:val="restart"/>
            <w:tcBorders>
              <w:top w:val="single" w:sz="6" w:space="0" w:color="808080"/>
              <w:bottom w:val="single" w:sz="6" w:space="0" w:color="FFFFFF"/>
            </w:tcBorders>
            <w:shd w:val="solid" w:color="C0C0C0" w:fill="FFFFFF"/>
          </w:tcPr>
          <w:p w:rsidR="0041444D" w:rsidRPr="00547D95" w:rsidRDefault="0041444D" w:rsidP="00547D95">
            <w:pPr>
              <w:jc w:val="center"/>
              <w:rPr>
                <w:rFonts w:ascii="Arial" w:hAnsi="Arial" w:cs="Arial"/>
                <w:b/>
                <w:sz w:val="20"/>
              </w:rPr>
            </w:pPr>
            <w:r w:rsidRPr="00547D95">
              <w:rPr>
                <w:rFonts w:ascii="Arial" w:hAnsi="Arial" w:cs="Arial"/>
                <w:b/>
                <w:sz w:val="20"/>
              </w:rPr>
              <w:t>INDICATORS</w:t>
            </w:r>
          </w:p>
        </w:tc>
        <w:tc>
          <w:tcPr>
            <w:tcW w:w="4733" w:type="dxa"/>
            <w:gridSpan w:val="5"/>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i/>
                <w:sz w:val="20"/>
              </w:rPr>
            </w:pPr>
            <w:r w:rsidRPr="00547D95">
              <w:rPr>
                <w:rFonts w:ascii="Arial" w:hAnsi="Arial" w:cs="Arial"/>
                <w:b/>
                <w:sz w:val="20"/>
              </w:rPr>
              <w:t>TIMEFRAME (Quarter)</w:t>
            </w:r>
          </w:p>
        </w:tc>
        <w:tc>
          <w:tcPr>
            <w:tcW w:w="3322" w:type="dxa"/>
            <w:tcBorders>
              <w:top w:val="single" w:sz="6" w:space="0" w:color="808080"/>
              <w:bottom w:val="single" w:sz="6" w:space="0" w:color="FFFFFF"/>
            </w:tcBorders>
            <w:shd w:val="solid" w:color="C0C0C0" w:fill="FFFFFF"/>
          </w:tcPr>
          <w:p w:rsidR="0041444D" w:rsidRPr="00547D95" w:rsidRDefault="0041444D" w:rsidP="00547D95">
            <w:pPr>
              <w:jc w:val="center"/>
              <w:rPr>
                <w:rFonts w:ascii="Arial" w:hAnsi="Arial" w:cs="Arial"/>
                <w:b/>
                <w:sz w:val="20"/>
              </w:rPr>
            </w:pPr>
            <w:r w:rsidRPr="00547D95">
              <w:rPr>
                <w:rFonts w:ascii="Arial" w:hAnsi="Arial" w:cs="Arial"/>
                <w:b/>
                <w:sz w:val="20"/>
              </w:rPr>
              <w:t>PLANNED BUDGET 2011</w:t>
            </w:r>
          </w:p>
        </w:tc>
      </w:tr>
      <w:tr w:rsidR="0041444D" w:rsidRPr="00350F6C" w:rsidTr="00547D95">
        <w:trPr>
          <w:trHeight w:val="876"/>
        </w:trPr>
        <w:tc>
          <w:tcPr>
            <w:tcW w:w="1754" w:type="dxa"/>
            <w:vMerge/>
            <w:shd w:val="solid" w:color="C0C0C0" w:fill="FFFFFF"/>
          </w:tcPr>
          <w:p w:rsidR="0041444D" w:rsidRPr="00547D95" w:rsidRDefault="0041444D">
            <w:pPr>
              <w:rPr>
                <w:rFonts w:ascii="Arial" w:hAnsi="Arial" w:cs="Arial"/>
                <w:sz w:val="20"/>
              </w:rPr>
            </w:pPr>
          </w:p>
        </w:tc>
        <w:tc>
          <w:tcPr>
            <w:tcW w:w="1981" w:type="dxa"/>
            <w:vMerge/>
            <w:shd w:val="pct50" w:color="C0C0C0" w:fill="FFFFFF"/>
          </w:tcPr>
          <w:p w:rsidR="0041444D" w:rsidRPr="00547D95" w:rsidRDefault="0041444D">
            <w:pPr>
              <w:rPr>
                <w:rFonts w:ascii="Arial" w:hAnsi="Arial" w:cs="Arial"/>
                <w:sz w:val="20"/>
              </w:rPr>
            </w:pPr>
          </w:p>
        </w:tc>
        <w:tc>
          <w:tcPr>
            <w:tcW w:w="3168" w:type="dxa"/>
            <w:vMerge/>
            <w:shd w:val="solid" w:color="C0C0C0" w:fill="FFFFFF"/>
          </w:tcPr>
          <w:p w:rsidR="0041444D" w:rsidRPr="00547D95" w:rsidRDefault="0041444D">
            <w:pPr>
              <w:rPr>
                <w:rFonts w:ascii="Arial" w:hAnsi="Arial" w:cs="Arial"/>
                <w:sz w:val="20"/>
              </w:rPr>
            </w:pPr>
          </w:p>
        </w:tc>
        <w:tc>
          <w:tcPr>
            <w:tcW w:w="531" w:type="dxa"/>
            <w:shd w:val="pct50" w:color="C0C0C0" w:fill="FFFFFF"/>
          </w:tcPr>
          <w:p w:rsidR="0041444D" w:rsidRPr="00547D95" w:rsidRDefault="0041444D" w:rsidP="00547D95">
            <w:pPr>
              <w:jc w:val="center"/>
              <w:rPr>
                <w:rFonts w:ascii="Arial" w:hAnsi="Arial" w:cs="Arial"/>
                <w:sz w:val="20"/>
              </w:rPr>
            </w:pPr>
            <w:r w:rsidRPr="00547D95">
              <w:rPr>
                <w:rFonts w:ascii="Arial" w:hAnsi="Arial" w:cs="Arial"/>
                <w:sz w:val="20"/>
              </w:rPr>
              <w:t>Q1</w:t>
            </w:r>
          </w:p>
        </w:tc>
        <w:tc>
          <w:tcPr>
            <w:tcW w:w="531" w:type="dxa"/>
            <w:shd w:val="solid" w:color="C0C0C0" w:fill="FFFFFF"/>
          </w:tcPr>
          <w:p w:rsidR="0041444D" w:rsidRPr="00547D95" w:rsidRDefault="0041444D" w:rsidP="00547D95">
            <w:pPr>
              <w:jc w:val="center"/>
              <w:rPr>
                <w:rFonts w:ascii="Arial" w:hAnsi="Arial" w:cs="Arial"/>
                <w:sz w:val="20"/>
              </w:rPr>
            </w:pPr>
            <w:r w:rsidRPr="00547D95">
              <w:rPr>
                <w:rFonts w:ascii="Arial" w:hAnsi="Arial" w:cs="Arial"/>
                <w:sz w:val="20"/>
              </w:rPr>
              <w:t>Q2</w:t>
            </w:r>
          </w:p>
          <w:p w:rsidR="0041444D" w:rsidRPr="00547D95" w:rsidRDefault="0041444D" w:rsidP="00547D95">
            <w:pPr>
              <w:jc w:val="center"/>
              <w:rPr>
                <w:rFonts w:ascii="Arial" w:hAnsi="Arial" w:cs="Arial"/>
                <w:sz w:val="20"/>
              </w:rPr>
            </w:pPr>
          </w:p>
        </w:tc>
        <w:tc>
          <w:tcPr>
            <w:tcW w:w="531" w:type="dxa"/>
            <w:shd w:val="pct50" w:color="C0C0C0" w:fill="FFFFFF"/>
          </w:tcPr>
          <w:p w:rsidR="0041444D" w:rsidRPr="00547D95" w:rsidRDefault="0041444D" w:rsidP="00547D95">
            <w:pPr>
              <w:jc w:val="center"/>
              <w:rPr>
                <w:rFonts w:ascii="Arial" w:hAnsi="Arial" w:cs="Arial"/>
                <w:sz w:val="20"/>
              </w:rPr>
            </w:pPr>
            <w:r w:rsidRPr="00547D95">
              <w:rPr>
                <w:rFonts w:ascii="Arial" w:hAnsi="Arial" w:cs="Arial"/>
                <w:sz w:val="20"/>
              </w:rPr>
              <w:t>Q3</w:t>
            </w:r>
          </w:p>
          <w:p w:rsidR="0041444D" w:rsidRPr="00547D95" w:rsidRDefault="0041444D" w:rsidP="00547D95">
            <w:pPr>
              <w:jc w:val="center"/>
              <w:rPr>
                <w:rFonts w:ascii="Arial" w:hAnsi="Arial" w:cs="Arial"/>
                <w:sz w:val="20"/>
              </w:rPr>
            </w:pPr>
          </w:p>
        </w:tc>
        <w:tc>
          <w:tcPr>
            <w:tcW w:w="531" w:type="dxa"/>
            <w:shd w:val="solid" w:color="C0C0C0" w:fill="FFFFFF"/>
          </w:tcPr>
          <w:p w:rsidR="0041444D" w:rsidRPr="00547D95" w:rsidRDefault="0041444D" w:rsidP="00547D95">
            <w:pPr>
              <w:jc w:val="center"/>
              <w:rPr>
                <w:rFonts w:ascii="Arial" w:hAnsi="Arial" w:cs="Arial"/>
                <w:sz w:val="20"/>
              </w:rPr>
            </w:pPr>
            <w:r w:rsidRPr="00547D95">
              <w:rPr>
                <w:rFonts w:ascii="Arial" w:hAnsi="Arial" w:cs="Arial"/>
                <w:sz w:val="20"/>
              </w:rPr>
              <w:t>Q4</w:t>
            </w:r>
          </w:p>
          <w:p w:rsidR="0041444D" w:rsidRPr="00547D95" w:rsidRDefault="0041444D" w:rsidP="00547D95">
            <w:pPr>
              <w:jc w:val="center"/>
              <w:rPr>
                <w:rFonts w:ascii="Arial" w:hAnsi="Arial" w:cs="Arial"/>
                <w:sz w:val="20"/>
              </w:rPr>
            </w:pPr>
          </w:p>
        </w:tc>
        <w:tc>
          <w:tcPr>
            <w:tcW w:w="2449" w:type="dxa"/>
            <w:shd w:val="pct50" w:color="C0C0C0" w:fill="FFFFFF"/>
          </w:tcPr>
          <w:p w:rsidR="0041444D" w:rsidRPr="00547D95" w:rsidRDefault="0041444D" w:rsidP="00547D95">
            <w:pPr>
              <w:jc w:val="center"/>
              <w:rPr>
                <w:rFonts w:ascii="Arial" w:hAnsi="Arial" w:cs="Arial"/>
                <w:b/>
                <w:sz w:val="20"/>
              </w:rPr>
            </w:pPr>
            <w:r w:rsidRPr="00547D95">
              <w:rPr>
                <w:rFonts w:ascii="Arial" w:hAnsi="Arial" w:cs="Arial"/>
                <w:b/>
                <w:sz w:val="20"/>
              </w:rPr>
              <w:t>Details</w:t>
            </w:r>
          </w:p>
        </w:tc>
        <w:tc>
          <w:tcPr>
            <w:tcW w:w="3322" w:type="dxa"/>
            <w:shd w:val="solid" w:color="C0C0C0" w:fill="FFFFFF"/>
          </w:tcPr>
          <w:p w:rsidR="0041444D" w:rsidRPr="00547D95" w:rsidRDefault="0041444D" w:rsidP="00547D95">
            <w:pPr>
              <w:jc w:val="center"/>
              <w:rPr>
                <w:rFonts w:ascii="Arial" w:hAnsi="Arial" w:cs="Arial"/>
                <w:b/>
                <w:sz w:val="20"/>
              </w:rPr>
            </w:pPr>
          </w:p>
          <w:p w:rsidR="0041444D" w:rsidRPr="00547D95" w:rsidRDefault="0041444D" w:rsidP="00547D95">
            <w:pPr>
              <w:jc w:val="center"/>
              <w:rPr>
                <w:rFonts w:ascii="Arial" w:hAnsi="Arial" w:cs="Arial"/>
                <w:i/>
                <w:sz w:val="20"/>
              </w:rPr>
            </w:pPr>
            <w:r w:rsidRPr="00547D95">
              <w:rPr>
                <w:rFonts w:ascii="Arial" w:hAnsi="Arial" w:cs="Arial"/>
                <w:b/>
                <w:sz w:val="20"/>
              </w:rPr>
              <w:t>Total Budget</w:t>
            </w:r>
          </w:p>
        </w:tc>
      </w:tr>
      <w:tr w:rsidR="0041444D" w:rsidRPr="00350F6C" w:rsidTr="00547D95">
        <w:trPr>
          <w:trHeight w:val="90"/>
        </w:trPr>
        <w:tc>
          <w:tcPr>
            <w:tcW w:w="1754" w:type="dxa"/>
            <w:vMerge w:val="restart"/>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r w:rsidRPr="00547D95">
              <w:rPr>
                <w:rFonts w:ascii="Arial" w:eastAsia="Batang" w:hAnsi="Arial" w:cs="Arial"/>
                <w:bCs/>
                <w:sz w:val="20"/>
              </w:rPr>
              <w:t>1. Improved storage facilities at producer level managed and owned directly by producers or through their organisations.</w:t>
            </w:r>
          </w:p>
        </w:tc>
        <w:tc>
          <w:tcPr>
            <w:tcW w:w="1981"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i/>
                <w:sz w:val="20"/>
              </w:rPr>
            </w:pPr>
            <w:r w:rsidRPr="00547D95">
              <w:rPr>
                <w:rFonts w:ascii="Arial" w:hAnsi="Arial" w:cs="Arial"/>
                <w:i/>
                <w:sz w:val="20"/>
              </w:rPr>
              <w:t>1.1.  Recruitment of Technical staff</w:t>
            </w:r>
          </w:p>
        </w:tc>
        <w:tc>
          <w:tcPr>
            <w:tcW w:w="3168" w:type="dxa"/>
            <w:tcBorders>
              <w:top w:val="single" w:sz="6" w:space="0" w:color="808080"/>
              <w:bottom w:val="single" w:sz="6" w:space="0" w:color="FFFFFF"/>
            </w:tcBorders>
            <w:shd w:val="solid" w:color="C0C0C0" w:fill="FFFFFF"/>
          </w:tcPr>
          <w:p w:rsidR="0041444D" w:rsidRPr="00547D95" w:rsidRDefault="0041444D">
            <w:pPr>
              <w:rPr>
                <w:rFonts w:ascii="Arial" w:hAnsi="Arial" w:cs="Arial"/>
                <w:i/>
                <w:sz w:val="20"/>
              </w:rPr>
            </w:pP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2449"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sz w:val="20"/>
              </w:rPr>
            </w:pPr>
            <w:r w:rsidRPr="00547D95">
              <w:rPr>
                <w:rFonts w:ascii="Arial" w:hAnsi="Arial" w:cs="Arial"/>
                <w:sz w:val="20"/>
              </w:rPr>
              <w:t>Post-harvest expert; Local Purchase/Quality Control Officer;</w:t>
            </w:r>
          </w:p>
        </w:tc>
        <w:tc>
          <w:tcPr>
            <w:tcW w:w="3322"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r w:rsidRPr="00547D95">
              <w:rPr>
                <w:rFonts w:ascii="Arial" w:hAnsi="Arial" w:cs="Arial"/>
                <w:sz w:val="20"/>
              </w:rPr>
              <w:t>FAO- 47,000</w:t>
            </w:r>
          </w:p>
          <w:p w:rsidR="0041444D" w:rsidRPr="00547D95" w:rsidRDefault="0041444D">
            <w:pPr>
              <w:rPr>
                <w:rFonts w:ascii="Arial" w:hAnsi="Arial" w:cs="Arial"/>
                <w:sz w:val="20"/>
              </w:rPr>
            </w:pPr>
            <w:r w:rsidRPr="00547D95">
              <w:rPr>
                <w:rFonts w:ascii="Arial" w:hAnsi="Arial" w:cs="Arial"/>
                <w:sz w:val="20"/>
              </w:rPr>
              <w:t>WFP-  45,000</w:t>
            </w:r>
          </w:p>
        </w:tc>
      </w:tr>
      <w:tr w:rsidR="0041444D" w:rsidRPr="00350F6C" w:rsidTr="00547D95">
        <w:trPr>
          <w:trHeight w:val="90"/>
        </w:trPr>
        <w:tc>
          <w:tcPr>
            <w:tcW w:w="1754" w:type="dxa"/>
            <w:vMerge/>
            <w:shd w:val="solid" w:color="C0C0C0" w:fill="FFFFFF"/>
          </w:tcPr>
          <w:p w:rsidR="0041444D" w:rsidRPr="00547D95" w:rsidRDefault="0041444D">
            <w:pPr>
              <w:rPr>
                <w:rFonts w:ascii="Arial" w:eastAsia="Batang" w:hAnsi="Arial" w:cs="Arial"/>
                <w:bCs/>
                <w:sz w:val="20"/>
              </w:rPr>
            </w:pPr>
          </w:p>
        </w:tc>
        <w:tc>
          <w:tcPr>
            <w:tcW w:w="1981" w:type="dxa"/>
            <w:shd w:val="pct50" w:color="C0C0C0" w:fill="FFFFFF"/>
          </w:tcPr>
          <w:p w:rsidR="0041444D" w:rsidRPr="00547D95" w:rsidRDefault="0041444D">
            <w:pPr>
              <w:rPr>
                <w:rFonts w:ascii="Arial" w:hAnsi="Arial" w:cs="Arial"/>
                <w:i/>
                <w:sz w:val="20"/>
              </w:rPr>
            </w:pPr>
            <w:r w:rsidRPr="00547D95">
              <w:rPr>
                <w:rFonts w:ascii="Arial" w:hAnsi="Arial" w:cs="Arial"/>
                <w:i/>
                <w:sz w:val="20"/>
              </w:rPr>
              <w:t>1.2  Hiring of support staff and procurement of equipment</w:t>
            </w:r>
          </w:p>
        </w:tc>
        <w:tc>
          <w:tcPr>
            <w:tcW w:w="3168" w:type="dxa"/>
            <w:shd w:val="solid" w:color="C0C0C0" w:fill="FFFFFF"/>
          </w:tcPr>
          <w:p w:rsidR="0041444D" w:rsidRPr="00547D95" w:rsidRDefault="0041444D">
            <w:pPr>
              <w:rPr>
                <w:rFonts w:ascii="Arial" w:hAnsi="Arial" w:cs="Arial"/>
                <w:i/>
                <w:sz w:val="20"/>
              </w:rPr>
            </w:pPr>
          </w:p>
        </w:tc>
        <w:tc>
          <w:tcPr>
            <w:tcW w:w="531" w:type="dxa"/>
            <w:shd w:val="pct50"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shd w:val="solid"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shd w:val="pct50" w:color="C0C0C0" w:fill="FFFFFF"/>
          </w:tcPr>
          <w:p w:rsidR="0041444D" w:rsidRPr="00547D95" w:rsidRDefault="0041444D">
            <w:pPr>
              <w:rPr>
                <w:rFonts w:ascii="Arial" w:hAnsi="Arial" w:cs="Arial"/>
                <w:sz w:val="20"/>
              </w:rPr>
            </w:pPr>
          </w:p>
        </w:tc>
        <w:tc>
          <w:tcPr>
            <w:tcW w:w="531" w:type="dxa"/>
            <w:shd w:val="solid" w:color="C0C0C0" w:fill="FFFFFF"/>
          </w:tcPr>
          <w:p w:rsidR="0041444D" w:rsidRPr="00547D95" w:rsidRDefault="0041444D">
            <w:pPr>
              <w:rPr>
                <w:rFonts w:ascii="Arial" w:hAnsi="Arial" w:cs="Arial"/>
                <w:sz w:val="20"/>
              </w:rPr>
            </w:pPr>
          </w:p>
        </w:tc>
        <w:tc>
          <w:tcPr>
            <w:tcW w:w="2449" w:type="dxa"/>
            <w:shd w:val="pct50" w:color="C0C0C0" w:fill="FFFFFF"/>
          </w:tcPr>
          <w:p w:rsidR="0041444D" w:rsidRPr="00547D95" w:rsidRDefault="0041444D" w:rsidP="00DB6054">
            <w:pPr>
              <w:rPr>
                <w:rFonts w:ascii="Arial" w:hAnsi="Arial" w:cs="Arial"/>
                <w:sz w:val="20"/>
              </w:rPr>
            </w:pPr>
            <w:r w:rsidRPr="00547D95">
              <w:rPr>
                <w:rFonts w:ascii="Arial" w:hAnsi="Arial" w:cs="Arial"/>
                <w:sz w:val="20"/>
              </w:rPr>
              <w:t>Drivers and related computer equipment</w:t>
            </w:r>
          </w:p>
        </w:tc>
        <w:tc>
          <w:tcPr>
            <w:tcW w:w="3322" w:type="dxa"/>
            <w:shd w:val="solid" w:color="C0C0C0" w:fill="FFFFFF"/>
          </w:tcPr>
          <w:p w:rsidR="0041444D" w:rsidRPr="00547D95" w:rsidRDefault="0041444D" w:rsidP="00DB6054">
            <w:pPr>
              <w:rPr>
                <w:rFonts w:ascii="Arial" w:hAnsi="Arial" w:cs="Arial"/>
                <w:sz w:val="20"/>
              </w:rPr>
            </w:pPr>
            <w:r w:rsidRPr="00547D95">
              <w:rPr>
                <w:rFonts w:ascii="Arial" w:hAnsi="Arial" w:cs="Arial"/>
                <w:sz w:val="20"/>
              </w:rPr>
              <w:t>WFP- 15,000</w:t>
            </w:r>
          </w:p>
        </w:tc>
      </w:tr>
      <w:tr w:rsidR="0041444D" w:rsidRPr="00350F6C" w:rsidTr="00547D95">
        <w:trPr>
          <w:trHeight w:val="90"/>
        </w:trPr>
        <w:tc>
          <w:tcPr>
            <w:tcW w:w="1754" w:type="dxa"/>
            <w:vMerge/>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1981" w:type="dxa"/>
            <w:tcBorders>
              <w:top w:val="single" w:sz="6" w:space="0" w:color="808080"/>
              <w:bottom w:val="single" w:sz="6" w:space="0" w:color="FFFFFF"/>
            </w:tcBorders>
            <w:shd w:val="pct50" w:color="C0C0C0" w:fill="FFFFFF"/>
          </w:tcPr>
          <w:p w:rsidR="0041444D" w:rsidRPr="00547D95" w:rsidRDefault="0041444D">
            <w:pPr>
              <w:rPr>
                <w:rFonts w:ascii="Arial" w:hAnsi="Arial" w:cs="Arial"/>
                <w:i/>
                <w:sz w:val="20"/>
              </w:rPr>
            </w:pPr>
            <w:r w:rsidRPr="00547D95">
              <w:rPr>
                <w:rFonts w:ascii="Arial" w:hAnsi="Arial" w:cs="Arial"/>
                <w:i/>
                <w:sz w:val="20"/>
              </w:rPr>
              <w:t>1.3  Identification of possible partners and conducting of pre-feasibility assessment</w:t>
            </w:r>
          </w:p>
        </w:tc>
        <w:tc>
          <w:tcPr>
            <w:tcW w:w="3168" w:type="dxa"/>
            <w:tcBorders>
              <w:top w:val="single" w:sz="6" w:space="0" w:color="808080"/>
              <w:bottom w:val="single" w:sz="6" w:space="0" w:color="FFFFFF"/>
            </w:tcBorders>
            <w:shd w:val="solid" w:color="C0C0C0" w:fill="FFFFFF"/>
          </w:tcPr>
          <w:p w:rsidR="0041444D" w:rsidRPr="00547D95" w:rsidRDefault="0041444D">
            <w:pPr>
              <w:rPr>
                <w:rFonts w:ascii="Arial" w:hAnsi="Arial" w:cs="Arial"/>
                <w:i/>
                <w:sz w:val="20"/>
              </w:rPr>
            </w:pPr>
            <w:r w:rsidRPr="00547D95">
              <w:rPr>
                <w:rFonts w:ascii="Arial" w:hAnsi="Arial" w:cs="Arial"/>
                <w:i/>
                <w:sz w:val="20"/>
              </w:rPr>
              <w:t>10 new districts visited in 5 Provinces (Sofala, Manica, Tete, Nampula and Zambézia).</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2449"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r w:rsidRPr="00547D95">
              <w:rPr>
                <w:rFonts w:ascii="Arial" w:hAnsi="Arial" w:cs="Arial"/>
                <w:sz w:val="20"/>
              </w:rPr>
              <w:t>Field missions involving all Agencies, In-field Partners, Local/National Authorities, Programme Management; Programme Specialists, UNIFEM</w:t>
            </w:r>
          </w:p>
          <w:p w:rsidR="0041444D" w:rsidRPr="00547D95" w:rsidRDefault="0041444D">
            <w:pPr>
              <w:rPr>
                <w:rFonts w:ascii="Arial" w:hAnsi="Arial" w:cs="Arial"/>
                <w:sz w:val="20"/>
              </w:rPr>
            </w:pPr>
            <w:r w:rsidRPr="00547D95">
              <w:rPr>
                <w:rFonts w:ascii="Arial" w:hAnsi="Arial" w:cs="Arial"/>
                <w:sz w:val="20"/>
              </w:rPr>
              <w:t>SC field mission to Programme Areas</w:t>
            </w:r>
          </w:p>
          <w:p w:rsidR="0041444D" w:rsidRPr="00547D95" w:rsidRDefault="0041444D" w:rsidP="00DB6054">
            <w:pPr>
              <w:rPr>
                <w:rFonts w:ascii="Arial" w:hAnsi="Arial" w:cs="Arial"/>
                <w:sz w:val="20"/>
              </w:rPr>
            </w:pPr>
          </w:p>
        </w:tc>
        <w:tc>
          <w:tcPr>
            <w:tcW w:w="3322"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WFP- 12,000</w:t>
            </w:r>
          </w:p>
        </w:tc>
      </w:tr>
      <w:tr w:rsidR="0041444D" w:rsidRPr="00350F6C" w:rsidTr="00547D95">
        <w:trPr>
          <w:trHeight w:val="90"/>
        </w:trPr>
        <w:tc>
          <w:tcPr>
            <w:tcW w:w="1754" w:type="dxa"/>
            <w:vMerge/>
            <w:shd w:val="solid" w:color="C0C0C0" w:fill="FFFFFF"/>
          </w:tcPr>
          <w:p w:rsidR="0041444D" w:rsidRPr="00547D95" w:rsidRDefault="0041444D">
            <w:pPr>
              <w:rPr>
                <w:rFonts w:ascii="Arial" w:hAnsi="Arial" w:cs="Arial"/>
                <w:sz w:val="20"/>
              </w:rPr>
            </w:pPr>
          </w:p>
        </w:tc>
        <w:tc>
          <w:tcPr>
            <w:tcW w:w="1981" w:type="dxa"/>
            <w:shd w:val="pct50" w:color="C0C0C0" w:fill="FFFFFF"/>
          </w:tcPr>
          <w:p w:rsidR="0041444D" w:rsidRPr="00547D95" w:rsidRDefault="0041444D">
            <w:pPr>
              <w:rPr>
                <w:rFonts w:ascii="Arial" w:hAnsi="Arial" w:cs="Arial"/>
                <w:i/>
                <w:sz w:val="20"/>
              </w:rPr>
            </w:pPr>
          </w:p>
        </w:tc>
        <w:tc>
          <w:tcPr>
            <w:tcW w:w="3168" w:type="dxa"/>
            <w:shd w:val="solid" w:color="C0C0C0" w:fill="FFFFFF"/>
          </w:tcPr>
          <w:p w:rsidR="0041444D" w:rsidRPr="00547D95" w:rsidRDefault="0041444D">
            <w:pPr>
              <w:rPr>
                <w:rFonts w:ascii="Arial" w:hAnsi="Arial" w:cs="Arial"/>
                <w:i/>
                <w:sz w:val="20"/>
              </w:rPr>
            </w:pPr>
          </w:p>
        </w:tc>
        <w:tc>
          <w:tcPr>
            <w:tcW w:w="531" w:type="dxa"/>
            <w:shd w:val="pct50" w:color="C0C0C0" w:fill="FFFFFF"/>
          </w:tcPr>
          <w:p w:rsidR="0041444D" w:rsidRPr="00547D95" w:rsidRDefault="0041444D">
            <w:pPr>
              <w:rPr>
                <w:rFonts w:ascii="Arial" w:hAnsi="Arial" w:cs="Arial"/>
                <w:sz w:val="20"/>
              </w:rPr>
            </w:pPr>
          </w:p>
        </w:tc>
        <w:tc>
          <w:tcPr>
            <w:tcW w:w="531" w:type="dxa"/>
            <w:shd w:val="solid" w:color="C0C0C0" w:fill="FFFFFF"/>
          </w:tcPr>
          <w:p w:rsidR="0041444D" w:rsidRPr="00547D95" w:rsidRDefault="0041444D">
            <w:pPr>
              <w:rPr>
                <w:rFonts w:ascii="Arial" w:hAnsi="Arial" w:cs="Arial"/>
                <w:sz w:val="20"/>
              </w:rPr>
            </w:pPr>
          </w:p>
        </w:tc>
        <w:tc>
          <w:tcPr>
            <w:tcW w:w="531" w:type="dxa"/>
            <w:shd w:val="pct50" w:color="C0C0C0" w:fill="FFFFFF"/>
          </w:tcPr>
          <w:p w:rsidR="0041444D" w:rsidRPr="00547D95" w:rsidRDefault="0041444D">
            <w:pPr>
              <w:rPr>
                <w:rFonts w:ascii="Arial" w:hAnsi="Arial" w:cs="Arial"/>
                <w:sz w:val="20"/>
              </w:rPr>
            </w:pPr>
          </w:p>
        </w:tc>
        <w:tc>
          <w:tcPr>
            <w:tcW w:w="531" w:type="dxa"/>
            <w:shd w:val="solid" w:color="C0C0C0" w:fill="FFFFFF"/>
          </w:tcPr>
          <w:p w:rsidR="0041444D" w:rsidRPr="00547D95" w:rsidRDefault="0041444D">
            <w:pPr>
              <w:rPr>
                <w:rFonts w:ascii="Arial" w:hAnsi="Arial" w:cs="Arial"/>
                <w:sz w:val="20"/>
              </w:rPr>
            </w:pPr>
          </w:p>
        </w:tc>
        <w:tc>
          <w:tcPr>
            <w:tcW w:w="2449" w:type="dxa"/>
            <w:shd w:val="pct50" w:color="C0C0C0" w:fill="FFFFFF"/>
          </w:tcPr>
          <w:p w:rsidR="0041444D" w:rsidRPr="00547D95" w:rsidRDefault="0041444D" w:rsidP="00DB6054">
            <w:pPr>
              <w:rPr>
                <w:rFonts w:ascii="Arial" w:hAnsi="Arial" w:cs="Arial"/>
                <w:sz w:val="20"/>
              </w:rPr>
            </w:pPr>
          </w:p>
        </w:tc>
        <w:tc>
          <w:tcPr>
            <w:tcW w:w="3322" w:type="dxa"/>
            <w:shd w:val="solid" w:color="C0C0C0" w:fill="FFFFFF"/>
          </w:tcPr>
          <w:p w:rsidR="0041444D" w:rsidRPr="00547D95" w:rsidRDefault="0041444D" w:rsidP="00DB6054">
            <w:pPr>
              <w:rPr>
                <w:rFonts w:ascii="Arial" w:hAnsi="Arial" w:cs="Arial"/>
                <w:sz w:val="20"/>
              </w:rPr>
            </w:pPr>
          </w:p>
        </w:tc>
      </w:tr>
      <w:tr w:rsidR="0041444D" w:rsidRPr="00350F6C" w:rsidTr="00547D95">
        <w:trPr>
          <w:trHeight w:val="90"/>
        </w:trPr>
        <w:tc>
          <w:tcPr>
            <w:tcW w:w="1754" w:type="dxa"/>
            <w:vMerge/>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1981" w:type="dxa"/>
            <w:tcBorders>
              <w:top w:val="single" w:sz="6" w:space="0" w:color="808080"/>
              <w:bottom w:val="single" w:sz="6" w:space="0" w:color="FFFFFF"/>
            </w:tcBorders>
            <w:shd w:val="pct50" w:color="C0C0C0" w:fill="FFFFFF"/>
          </w:tcPr>
          <w:p w:rsidR="0041444D" w:rsidRPr="00547D95" w:rsidRDefault="0041444D">
            <w:pPr>
              <w:rPr>
                <w:rFonts w:ascii="Arial" w:hAnsi="Arial" w:cs="Arial"/>
                <w:i/>
                <w:sz w:val="20"/>
              </w:rPr>
            </w:pPr>
            <w:r w:rsidRPr="00547D95">
              <w:rPr>
                <w:rFonts w:ascii="Arial" w:hAnsi="Arial" w:cs="Arial"/>
                <w:i/>
                <w:sz w:val="20"/>
              </w:rPr>
              <w:t>1.4 Identification of storage needs at forum or association  levels (approval by SC)</w:t>
            </w:r>
          </w:p>
        </w:tc>
        <w:tc>
          <w:tcPr>
            <w:tcW w:w="3168" w:type="dxa"/>
            <w:tcBorders>
              <w:top w:val="single" w:sz="6" w:space="0" w:color="808080"/>
              <w:bottom w:val="single" w:sz="6" w:space="0" w:color="FFFFFF"/>
            </w:tcBorders>
            <w:shd w:val="solid" w:color="C0C0C0" w:fill="FFFFFF"/>
          </w:tcPr>
          <w:p w:rsidR="0041444D" w:rsidRPr="00547D95" w:rsidRDefault="0041444D">
            <w:pPr>
              <w:rPr>
                <w:rFonts w:ascii="Arial" w:hAnsi="Arial" w:cs="Arial"/>
                <w:i/>
                <w:sz w:val="20"/>
              </w:rPr>
            </w:pP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2449"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r w:rsidRPr="00547D95">
              <w:rPr>
                <w:rFonts w:ascii="Arial" w:hAnsi="Arial" w:cs="Arial"/>
                <w:sz w:val="20"/>
              </w:rPr>
              <w:t>Programme specialists, and Programme Management, Local authorities and local partners</w:t>
            </w:r>
          </w:p>
          <w:p w:rsidR="0041444D" w:rsidRPr="00547D95" w:rsidRDefault="0041444D" w:rsidP="00DB6054">
            <w:pPr>
              <w:rPr>
                <w:rFonts w:ascii="Arial" w:hAnsi="Arial" w:cs="Arial"/>
                <w:sz w:val="20"/>
              </w:rPr>
            </w:pPr>
          </w:p>
        </w:tc>
        <w:tc>
          <w:tcPr>
            <w:tcW w:w="3322"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r w:rsidRPr="00547D95">
              <w:rPr>
                <w:rFonts w:ascii="Arial" w:hAnsi="Arial" w:cs="Arial"/>
                <w:sz w:val="20"/>
              </w:rPr>
              <w:t>Costs included in 1.3</w:t>
            </w:r>
          </w:p>
        </w:tc>
      </w:tr>
      <w:tr w:rsidR="0041444D" w:rsidRPr="00350F6C" w:rsidTr="00547D95">
        <w:trPr>
          <w:trHeight w:val="90"/>
        </w:trPr>
        <w:tc>
          <w:tcPr>
            <w:tcW w:w="1754" w:type="dxa"/>
            <w:vMerge/>
            <w:shd w:val="solid" w:color="C0C0C0" w:fill="FFFFFF"/>
          </w:tcPr>
          <w:p w:rsidR="0041444D" w:rsidRPr="00547D95" w:rsidRDefault="0041444D">
            <w:pPr>
              <w:rPr>
                <w:rFonts w:ascii="Arial" w:hAnsi="Arial" w:cs="Arial"/>
                <w:sz w:val="20"/>
              </w:rPr>
            </w:pPr>
          </w:p>
        </w:tc>
        <w:tc>
          <w:tcPr>
            <w:tcW w:w="1981" w:type="dxa"/>
            <w:shd w:val="pct50" w:color="C0C0C0" w:fill="FFFFFF"/>
          </w:tcPr>
          <w:p w:rsidR="0041444D" w:rsidRPr="00547D95" w:rsidRDefault="0041444D">
            <w:pPr>
              <w:rPr>
                <w:rFonts w:ascii="Arial" w:hAnsi="Arial" w:cs="Arial"/>
                <w:i/>
                <w:sz w:val="20"/>
              </w:rPr>
            </w:pPr>
            <w:r w:rsidRPr="00547D95">
              <w:rPr>
                <w:rFonts w:ascii="Arial" w:hAnsi="Arial" w:cs="Arial"/>
                <w:i/>
                <w:sz w:val="20"/>
              </w:rPr>
              <w:t>1.3 Training of Trainers in the construction of Gorongoza silos in the new districts and associations identified in 1.2 above</w:t>
            </w:r>
          </w:p>
        </w:tc>
        <w:tc>
          <w:tcPr>
            <w:tcW w:w="3168" w:type="dxa"/>
            <w:shd w:val="solid" w:color="C0C0C0" w:fill="FFFFFF"/>
          </w:tcPr>
          <w:p w:rsidR="0041444D" w:rsidRPr="00547D95" w:rsidRDefault="0041444D" w:rsidP="00655D35">
            <w:pPr>
              <w:rPr>
                <w:rFonts w:ascii="Arial" w:hAnsi="Arial" w:cs="Arial"/>
                <w:i/>
                <w:sz w:val="20"/>
              </w:rPr>
            </w:pPr>
            <w:r w:rsidRPr="00547D95">
              <w:rPr>
                <w:rFonts w:ascii="Arial" w:hAnsi="Arial" w:cs="Arial"/>
                <w:i/>
                <w:sz w:val="20"/>
              </w:rPr>
              <w:t xml:space="preserve">15 trainers trained in Tete; 30 trained in Zambezia and Nampula. </w:t>
            </w:r>
          </w:p>
        </w:tc>
        <w:tc>
          <w:tcPr>
            <w:tcW w:w="531" w:type="dxa"/>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shd w:val="solid" w:color="C0C0C0" w:fill="FFFFFF"/>
          </w:tcPr>
          <w:p w:rsidR="0041444D" w:rsidRPr="00547D95" w:rsidRDefault="0041444D">
            <w:pPr>
              <w:rPr>
                <w:rFonts w:ascii="Arial" w:hAnsi="Arial" w:cs="Arial"/>
                <w:sz w:val="20"/>
              </w:rPr>
            </w:pPr>
          </w:p>
        </w:tc>
        <w:tc>
          <w:tcPr>
            <w:tcW w:w="2449" w:type="dxa"/>
            <w:shd w:val="pct50" w:color="C0C0C0" w:fill="FFFFFF"/>
          </w:tcPr>
          <w:p w:rsidR="0041444D" w:rsidRPr="00547D95" w:rsidRDefault="0041444D">
            <w:pPr>
              <w:rPr>
                <w:rFonts w:ascii="Arial" w:hAnsi="Arial" w:cs="Arial"/>
                <w:sz w:val="20"/>
              </w:rPr>
            </w:pPr>
            <w:r w:rsidRPr="00547D95">
              <w:rPr>
                <w:rFonts w:ascii="Arial" w:hAnsi="Arial" w:cs="Arial"/>
                <w:sz w:val="20"/>
              </w:rPr>
              <w:t xml:space="preserve">Programme specialists (PHE) including procurement of training materials </w:t>
            </w:r>
          </w:p>
        </w:tc>
        <w:tc>
          <w:tcPr>
            <w:tcW w:w="3322" w:type="dxa"/>
            <w:shd w:val="solid" w:color="C0C0C0" w:fill="FFFFFF"/>
          </w:tcPr>
          <w:p w:rsidR="0041444D" w:rsidRPr="00547D95" w:rsidRDefault="0041444D" w:rsidP="00DB6054">
            <w:pPr>
              <w:rPr>
                <w:rFonts w:ascii="Arial" w:hAnsi="Arial" w:cs="Arial"/>
                <w:sz w:val="20"/>
              </w:rPr>
            </w:pPr>
          </w:p>
        </w:tc>
      </w:tr>
      <w:tr w:rsidR="0041444D" w:rsidRPr="00350F6C" w:rsidTr="00547D95">
        <w:trPr>
          <w:trHeight w:val="90"/>
        </w:trPr>
        <w:tc>
          <w:tcPr>
            <w:tcW w:w="1754" w:type="dxa"/>
            <w:vMerge/>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1981" w:type="dxa"/>
            <w:tcBorders>
              <w:top w:val="single" w:sz="6" w:space="0" w:color="808080"/>
              <w:bottom w:val="single" w:sz="6" w:space="0" w:color="FFFFFF"/>
            </w:tcBorders>
            <w:shd w:val="pct50" w:color="C0C0C0" w:fill="FFFFFF"/>
          </w:tcPr>
          <w:p w:rsidR="0041444D" w:rsidRPr="00547D95" w:rsidRDefault="0041444D">
            <w:pPr>
              <w:rPr>
                <w:rFonts w:ascii="Arial" w:hAnsi="Arial" w:cs="Arial"/>
                <w:i/>
                <w:sz w:val="20"/>
              </w:rPr>
            </w:pPr>
            <w:r w:rsidRPr="00547D95">
              <w:rPr>
                <w:rFonts w:ascii="Arial" w:hAnsi="Arial" w:cs="Arial"/>
                <w:i/>
                <w:sz w:val="20"/>
              </w:rPr>
              <w:t xml:space="preserve">1.4.1  On-site construction of 5 warehouses in Gurue, Tete, Alto Molocue, Mecuburi, and cribs delivered </w:t>
            </w: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1.4.2  Construction of  Gorongoza silos  in Alto Molocue and Gurue at producer level</w:t>
            </w: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1.4.3.  Construction of  Gorongoza silos at producer level</w:t>
            </w: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1.4.4  Construction of  Metallic Silos</w:t>
            </w:r>
          </w:p>
          <w:p w:rsidR="0041444D" w:rsidRPr="00547D95" w:rsidRDefault="0041444D">
            <w:pPr>
              <w:rPr>
                <w:rFonts w:ascii="Arial" w:hAnsi="Arial" w:cs="Arial"/>
                <w:i/>
                <w:sz w:val="20"/>
              </w:rPr>
            </w:pPr>
          </w:p>
        </w:tc>
        <w:tc>
          <w:tcPr>
            <w:tcW w:w="3168" w:type="dxa"/>
            <w:tcBorders>
              <w:top w:val="single" w:sz="6" w:space="0" w:color="808080"/>
              <w:bottom w:val="single" w:sz="6" w:space="0" w:color="FFFFFF"/>
            </w:tcBorders>
            <w:shd w:val="solid" w:color="C0C0C0" w:fill="FFFFFF"/>
          </w:tcPr>
          <w:p w:rsidR="0041444D" w:rsidRPr="00547D95" w:rsidRDefault="0041444D">
            <w:pPr>
              <w:rPr>
                <w:rFonts w:ascii="Arial" w:eastAsia="Batang" w:hAnsi="Arial" w:cs="Arial"/>
                <w:bCs/>
                <w:sz w:val="20"/>
              </w:rPr>
            </w:pPr>
            <w:r w:rsidRPr="00547D95">
              <w:rPr>
                <w:rFonts w:ascii="Arial" w:eastAsia="Batang" w:hAnsi="Arial" w:cs="Arial"/>
                <w:bCs/>
                <w:sz w:val="20"/>
              </w:rPr>
              <w:t xml:space="preserve">3 community warehouses constructed and ownership transferred to targeted farmers’ organisations. </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hAnsi="Arial" w:cs="Arial"/>
                <w:i/>
                <w:sz w:val="20"/>
              </w:rPr>
            </w:pPr>
            <w:r w:rsidRPr="00547D95">
              <w:rPr>
                <w:rFonts w:ascii="Arial" w:eastAsia="Batang" w:hAnsi="Arial" w:cs="Arial"/>
                <w:bCs/>
                <w:sz w:val="20"/>
              </w:rPr>
              <w:t xml:space="preserve">250 cribs constructed at producer level. </w:t>
            </w: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300 cribs constructed at producer level in Programme areas.</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100 metallic silos constructed in Programme areas.</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rsidP="00DB6054">
            <w:pPr>
              <w:rPr>
                <w:rFonts w:ascii="Arial" w:hAnsi="Arial" w:cs="Arial"/>
                <w:i/>
                <w:sz w:val="20"/>
              </w:rPr>
            </w:pP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tc>
        <w:tc>
          <w:tcPr>
            <w:tcW w:w="2449"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sz w:val="20"/>
              </w:rPr>
            </w:pPr>
            <w:r w:rsidRPr="00547D95">
              <w:rPr>
                <w:rFonts w:ascii="Arial" w:hAnsi="Arial" w:cs="Arial"/>
                <w:sz w:val="20"/>
              </w:rPr>
              <w:t>Programme Management and Specialists (PHE)</w:t>
            </w:r>
          </w:p>
        </w:tc>
        <w:tc>
          <w:tcPr>
            <w:tcW w:w="3322"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p>
          <w:p w:rsidR="0041444D" w:rsidRPr="00547D95" w:rsidRDefault="0041444D" w:rsidP="00A70D57">
            <w:pPr>
              <w:rPr>
                <w:rFonts w:ascii="Arial" w:hAnsi="Arial" w:cs="Arial"/>
                <w:sz w:val="20"/>
              </w:rPr>
            </w:pPr>
            <w:r w:rsidRPr="00547D95">
              <w:rPr>
                <w:rFonts w:ascii="Arial" w:hAnsi="Arial" w:cs="Arial"/>
                <w:sz w:val="20"/>
              </w:rPr>
              <w:t>FAO- 10,000</w:t>
            </w:r>
          </w:p>
        </w:tc>
      </w:tr>
      <w:tr w:rsidR="0041444D" w:rsidRPr="00350F6C" w:rsidTr="00547D95">
        <w:trPr>
          <w:trHeight w:val="2254"/>
        </w:trPr>
        <w:tc>
          <w:tcPr>
            <w:tcW w:w="1754" w:type="dxa"/>
            <w:vMerge w:val="restart"/>
            <w:shd w:val="solid" w:color="C0C0C0" w:fill="FFFFFF"/>
          </w:tcPr>
          <w:p w:rsidR="0041444D" w:rsidRPr="00547D95" w:rsidRDefault="0041444D" w:rsidP="00DB6054">
            <w:pPr>
              <w:rPr>
                <w:rFonts w:ascii="Arial" w:hAnsi="Arial" w:cs="Arial"/>
                <w:sz w:val="20"/>
              </w:rPr>
            </w:pPr>
            <w:r w:rsidRPr="00547D95">
              <w:rPr>
                <w:rFonts w:ascii="Arial" w:hAnsi="Arial" w:cs="Arial"/>
                <w:sz w:val="20"/>
              </w:rPr>
              <w:t xml:space="preserve">2. </w:t>
            </w:r>
            <w:r w:rsidRPr="00547D95">
              <w:rPr>
                <w:rFonts w:ascii="Arial" w:eastAsia="Batang" w:hAnsi="Arial" w:cs="Arial"/>
                <w:bCs/>
                <w:sz w:val="20"/>
              </w:rPr>
              <w:t xml:space="preserve">Improvement in post-harvest handling: reduction of post harvest losses, product quality upgrading and implementation of quality monitoring procedures put in place by targeted producers. </w:t>
            </w:r>
            <w:r w:rsidRPr="00547D95">
              <w:rPr>
                <w:rFonts w:ascii="Arial" w:eastAsia="Batang" w:hAnsi="Arial" w:cs="Arial"/>
                <w:b/>
                <w:bCs/>
                <w:sz w:val="20"/>
              </w:rPr>
              <w:t xml:space="preserve">  </w:t>
            </w:r>
          </w:p>
        </w:tc>
        <w:tc>
          <w:tcPr>
            <w:tcW w:w="1981" w:type="dxa"/>
            <w:shd w:val="pct50" w:color="C0C0C0" w:fill="FFFFFF"/>
          </w:tcPr>
          <w:p w:rsidR="0041444D" w:rsidRPr="00547D95" w:rsidRDefault="0041444D" w:rsidP="00DB6054">
            <w:pPr>
              <w:rPr>
                <w:rFonts w:ascii="Arial" w:hAnsi="Arial" w:cs="Arial"/>
                <w:i/>
                <w:sz w:val="20"/>
              </w:rPr>
            </w:pPr>
            <w:r w:rsidRPr="00547D95">
              <w:rPr>
                <w:rFonts w:ascii="Arial" w:hAnsi="Arial" w:cs="Arial"/>
                <w:i/>
                <w:sz w:val="20"/>
              </w:rPr>
              <w:t>2.1 Delivery of training course to Partners (training of trainers) and monitoring of quality maintenance</w:t>
            </w: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 xml:space="preserve">2.2 Delivery of training course materials to farmers’ organizations </w:t>
            </w: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2.3 Training in market participation (tendering, etc) and warehouse management</w:t>
            </w: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 xml:space="preserve">2.5. Conducting of gender audit/needs assessment and gender awareness training. </w:t>
            </w:r>
          </w:p>
          <w:p w:rsidR="0041444D" w:rsidRPr="00547D95" w:rsidRDefault="0041444D">
            <w:pPr>
              <w:rPr>
                <w:rFonts w:ascii="Arial" w:hAnsi="Arial" w:cs="Arial"/>
                <w:i/>
                <w:sz w:val="20"/>
              </w:rPr>
            </w:pPr>
          </w:p>
        </w:tc>
        <w:tc>
          <w:tcPr>
            <w:tcW w:w="3168" w:type="dxa"/>
            <w:shd w:val="solid" w:color="C0C0C0" w:fill="FFFFFF"/>
          </w:tcPr>
          <w:p w:rsidR="0041444D" w:rsidRPr="00547D95" w:rsidRDefault="0041444D">
            <w:pPr>
              <w:rPr>
                <w:rFonts w:ascii="Arial" w:eastAsia="Batang" w:hAnsi="Arial" w:cs="Arial"/>
                <w:bCs/>
                <w:sz w:val="20"/>
              </w:rPr>
            </w:pPr>
            <w:r w:rsidRPr="00547D95">
              <w:rPr>
                <w:rFonts w:ascii="Arial" w:eastAsia="Batang" w:hAnsi="Arial" w:cs="Arial"/>
                <w:bCs/>
                <w:sz w:val="20"/>
              </w:rPr>
              <w:t>5 training sessions (1 training session in each province) delivered and 90 trainers, including SDAE and NGO technicians, trained in post-harvest handling.</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 xml:space="preserve">100 selected associations and at least one functional trainer in each association trained on post-harvesting and warehouse management. </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 xml:space="preserve">Developed modules and banners delivered and disseminated to beneficiaries.  </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rsidP="00DB6054">
            <w:pPr>
              <w:rPr>
                <w:rFonts w:ascii="Arial" w:eastAsia="Batang" w:hAnsi="Arial" w:cs="Arial"/>
                <w:bCs/>
                <w:sz w:val="20"/>
              </w:rPr>
            </w:pPr>
            <w:r w:rsidRPr="00547D95">
              <w:rPr>
                <w:rFonts w:ascii="Arial" w:eastAsia="Batang" w:hAnsi="Arial" w:cs="Arial"/>
                <w:bCs/>
                <w:sz w:val="20"/>
              </w:rPr>
              <w:t>1 member per association from a total of 150 selected associations trained. 10 small and medium traders trained.</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Conducting of programme Gender Audit and training of 150 selected associations in gender awareness in liaison with UN Women and related JPs dealing with women’s empowerment.</w:t>
            </w:r>
          </w:p>
          <w:p w:rsidR="0041444D" w:rsidRPr="00547D95" w:rsidRDefault="0041444D" w:rsidP="00DB6054">
            <w:pPr>
              <w:rPr>
                <w:rFonts w:ascii="Arial" w:hAnsi="Arial" w:cs="Arial"/>
                <w:sz w:val="20"/>
              </w:rPr>
            </w:pPr>
          </w:p>
        </w:tc>
        <w:tc>
          <w:tcPr>
            <w:tcW w:w="531" w:type="dxa"/>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tc>
        <w:tc>
          <w:tcPr>
            <w:tcW w:w="531" w:type="dxa"/>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2449" w:type="dxa"/>
            <w:shd w:val="pct50" w:color="C0C0C0" w:fill="FFFFFF"/>
          </w:tcPr>
          <w:p w:rsidR="0041444D" w:rsidRPr="00547D95" w:rsidRDefault="0041444D" w:rsidP="00DB6054">
            <w:pPr>
              <w:rPr>
                <w:rFonts w:ascii="Arial" w:hAnsi="Arial" w:cs="Arial"/>
                <w:sz w:val="20"/>
              </w:rPr>
            </w:pPr>
          </w:p>
          <w:p w:rsidR="0041444D" w:rsidRPr="00547D95" w:rsidRDefault="0041444D" w:rsidP="00DB6054">
            <w:pPr>
              <w:rPr>
                <w:rFonts w:ascii="Arial" w:hAnsi="Arial" w:cs="Arial"/>
                <w:sz w:val="20"/>
              </w:rPr>
            </w:pPr>
            <w:r w:rsidRPr="00547D95">
              <w:rPr>
                <w:rFonts w:ascii="Arial" w:hAnsi="Arial" w:cs="Arial"/>
                <w:sz w:val="20"/>
              </w:rPr>
              <w:t>Programme specialists (PHE, and LP and Quality Control; WFP Procurement Officer and UNIFEM Gender specialists) conduct training.</w:t>
            </w: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Training of associations in the districts of Sofala, Manica, Tete, Nampula and Zambézia to be conducted. Post-harvest handling materials already prepared under the programme to be used in the training.</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tc>
        <w:tc>
          <w:tcPr>
            <w:tcW w:w="3322" w:type="dxa"/>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FAO- 148,000</w:t>
            </w:r>
          </w:p>
          <w:p w:rsidR="0041444D" w:rsidRPr="00547D95" w:rsidRDefault="0041444D" w:rsidP="004F45E3">
            <w:pPr>
              <w:rPr>
                <w:rFonts w:ascii="Arial" w:hAnsi="Arial" w:cs="Arial"/>
                <w:sz w:val="20"/>
              </w:rPr>
            </w:pPr>
            <w:r w:rsidRPr="00547D95">
              <w:rPr>
                <w:rFonts w:ascii="Arial" w:hAnsi="Arial" w:cs="Arial"/>
                <w:sz w:val="20"/>
              </w:rPr>
              <w:t>WFP-30,000</w:t>
            </w:r>
          </w:p>
        </w:tc>
      </w:tr>
      <w:tr w:rsidR="0041444D" w:rsidRPr="00350F6C" w:rsidTr="00547D95">
        <w:trPr>
          <w:trHeight w:val="90"/>
        </w:trPr>
        <w:tc>
          <w:tcPr>
            <w:tcW w:w="1754" w:type="dxa"/>
            <w:vMerge/>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1981" w:type="dxa"/>
            <w:tcBorders>
              <w:top w:val="single" w:sz="6" w:space="0" w:color="808080"/>
              <w:bottom w:val="single" w:sz="6" w:space="0" w:color="FFFFFF"/>
            </w:tcBorders>
            <w:shd w:val="pct50" w:color="C0C0C0" w:fill="FFFFFF"/>
          </w:tcPr>
          <w:p w:rsidR="0041444D" w:rsidRPr="00547D95" w:rsidRDefault="0041444D">
            <w:pPr>
              <w:rPr>
                <w:rFonts w:ascii="Arial" w:hAnsi="Arial" w:cs="Arial"/>
                <w:i/>
                <w:sz w:val="20"/>
              </w:rPr>
            </w:pPr>
            <w:r w:rsidRPr="00547D95">
              <w:rPr>
                <w:rFonts w:ascii="Arial" w:hAnsi="Arial" w:cs="Arial"/>
                <w:i/>
                <w:sz w:val="20"/>
              </w:rPr>
              <w:t>2.6 Purchase and delivery of equipment kit (ex. cleaners, dryers, scales, etc), to Nampula, Zambezia and Tete.</w:t>
            </w: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2.7 Purchase and delivery of equipment kit (ex. cleaners, dryers, scales, etc), to Nampula, Zambezia and Tete.</w:t>
            </w: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tc>
        <w:tc>
          <w:tcPr>
            <w:tcW w:w="3168" w:type="dxa"/>
            <w:tcBorders>
              <w:top w:val="single" w:sz="6" w:space="0" w:color="808080"/>
              <w:bottom w:val="single" w:sz="6" w:space="0" w:color="FFFFFF"/>
            </w:tcBorders>
            <w:shd w:val="solid" w:color="C0C0C0" w:fill="FFFFFF"/>
          </w:tcPr>
          <w:p w:rsidR="0041444D" w:rsidRPr="00547D95" w:rsidRDefault="0041444D">
            <w:pPr>
              <w:rPr>
                <w:rFonts w:ascii="Arial" w:eastAsia="Batang" w:hAnsi="Arial" w:cs="Arial"/>
                <w:bCs/>
                <w:sz w:val="20"/>
              </w:rPr>
            </w:pPr>
            <w:r w:rsidRPr="00547D95">
              <w:rPr>
                <w:rFonts w:ascii="Arial" w:eastAsia="Batang" w:hAnsi="Arial" w:cs="Arial"/>
                <w:bCs/>
                <w:sz w:val="20"/>
              </w:rPr>
              <w:t xml:space="preserve">Delivery of 10 Equipment Kits to the constructed warehouses for proper post-harvest handling and warehouse management.  </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rsidP="00A70D57">
            <w:pPr>
              <w:rPr>
                <w:rFonts w:ascii="Arial" w:hAnsi="Arial" w:cs="Arial"/>
                <w:i/>
                <w:sz w:val="20"/>
              </w:rPr>
            </w:pPr>
            <w:r w:rsidRPr="00547D95">
              <w:rPr>
                <w:rFonts w:ascii="Arial" w:eastAsia="Batang" w:hAnsi="Arial" w:cs="Arial"/>
                <w:bCs/>
                <w:sz w:val="20"/>
              </w:rPr>
              <w:t xml:space="preserve">Delivery of 6 motorised threshing and cleaning machines to farmer associations in Tete, Manica and Zambezia.  </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tc>
        <w:tc>
          <w:tcPr>
            <w:tcW w:w="2449"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sz w:val="20"/>
              </w:rPr>
            </w:pPr>
            <w:r w:rsidRPr="00547D95">
              <w:rPr>
                <w:rFonts w:ascii="Arial" w:hAnsi="Arial" w:cs="Arial"/>
                <w:sz w:val="20"/>
              </w:rPr>
              <w:t>Programme Management and Specialists: to include training of beneficiaries in proper use and handling of equipment.</w:t>
            </w:r>
          </w:p>
        </w:tc>
        <w:tc>
          <w:tcPr>
            <w:tcW w:w="3322"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FAO-  121,600</w:t>
            </w:r>
          </w:p>
          <w:p w:rsidR="0041444D" w:rsidRPr="00547D95" w:rsidRDefault="0041444D">
            <w:pPr>
              <w:rPr>
                <w:rFonts w:ascii="Arial" w:hAnsi="Arial" w:cs="Arial"/>
                <w:sz w:val="20"/>
              </w:rPr>
            </w:pPr>
            <w:r w:rsidRPr="00547D95">
              <w:rPr>
                <w:rFonts w:ascii="Arial" w:hAnsi="Arial" w:cs="Arial"/>
                <w:sz w:val="20"/>
              </w:rPr>
              <w:t>WFP- 180,000</w:t>
            </w:r>
          </w:p>
          <w:p w:rsidR="0041444D" w:rsidRPr="00547D95" w:rsidRDefault="0041444D">
            <w:pPr>
              <w:rPr>
                <w:rFonts w:ascii="Arial" w:hAnsi="Arial" w:cs="Arial"/>
                <w:sz w:val="20"/>
              </w:rPr>
            </w:pPr>
          </w:p>
        </w:tc>
      </w:tr>
      <w:tr w:rsidR="0041444D" w:rsidRPr="00350F6C" w:rsidTr="00547D95">
        <w:trPr>
          <w:trHeight w:val="90"/>
        </w:trPr>
        <w:tc>
          <w:tcPr>
            <w:tcW w:w="1754" w:type="dxa"/>
            <w:shd w:val="solid" w:color="C0C0C0" w:fill="FFFFFF"/>
          </w:tcPr>
          <w:p w:rsidR="0041444D" w:rsidRPr="00547D95" w:rsidRDefault="0041444D" w:rsidP="00DB6054">
            <w:pPr>
              <w:rPr>
                <w:rFonts w:ascii="Arial" w:hAnsi="Arial" w:cs="Arial"/>
                <w:sz w:val="20"/>
              </w:rPr>
            </w:pPr>
            <w:r w:rsidRPr="00547D95">
              <w:rPr>
                <w:rFonts w:ascii="Arial" w:hAnsi="Arial" w:cs="Arial"/>
                <w:sz w:val="20"/>
              </w:rPr>
              <w:t xml:space="preserve">3. </w:t>
            </w:r>
            <w:r w:rsidRPr="00547D95">
              <w:rPr>
                <w:rFonts w:ascii="Arial" w:eastAsia="Batang" w:hAnsi="Arial" w:cs="Arial"/>
                <w:bCs/>
                <w:sz w:val="20"/>
              </w:rPr>
              <w:t>Alignment of National Standards with WFP and regional standards to improve access to market for national producers in the long run</w:t>
            </w:r>
          </w:p>
        </w:tc>
        <w:tc>
          <w:tcPr>
            <w:tcW w:w="1981" w:type="dxa"/>
            <w:shd w:val="pct50" w:color="C0C0C0" w:fill="FFFFFF"/>
          </w:tcPr>
          <w:p w:rsidR="0041444D" w:rsidRPr="00547D95" w:rsidRDefault="0041444D" w:rsidP="00DB6054">
            <w:pPr>
              <w:rPr>
                <w:rFonts w:ascii="Arial" w:hAnsi="Arial" w:cs="Arial"/>
                <w:i/>
                <w:sz w:val="20"/>
              </w:rPr>
            </w:pPr>
            <w:r w:rsidRPr="00547D95">
              <w:rPr>
                <w:rFonts w:ascii="Arial" w:hAnsi="Arial" w:cs="Arial"/>
                <w:i/>
                <w:sz w:val="20"/>
              </w:rPr>
              <w:t xml:space="preserve">3.1 Dissemination of current standards for beans and maize </w:t>
            </w:r>
          </w:p>
          <w:p w:rsidR="0041444D" w:rsidRPr="00547D95" w:rsidRDefault="0041444D">
            <w:pPr>
              <w:rPr>
                <w:rFonts w:ascii="Arial" w:hAnsi="Arial" w:cs="Arial"/>
                <w:i/>
                <w:sz w:val="20"/>
              </w:rPr>
            </w:pPr>
          </w:p>
        </w:tc>
        <w:tc>
          <w:tcPr>
            <w:tcW w:w="3168" w:type="dxa"/>
            <w:shd w:val="solid" w:color="C0C0C0" w:fill="FFFFFF"/>
          </w:tcPr>
          <w:p w:rsidR="0041444D" w:rsidRPr="00547D95" w:rsidRDefault="0041444D">
            <w:pPr>
              <w:rPr>
                <w:rFonts w:ascii="Arial" w:hAnsi="Arial" w:cs="Arial"/>
                <w:i/>
                <w:sz w:val="20"/>
              </w:rPr>
            </w:pPr>
            <w:r w:rsidRPr="00547D95">
              <w:rPr>
                <w:rFonts w:ascii="Arial" w:eastAsia="Batang" w:hAnsi="Arial" w:cs="Arial"/>
                <w:bCs/>
                <w:sz w:val="20"/>
              </w:rPr>
              <w:t>New standards disseminated in local papers and brochure developed.</w:t>
            </w:r>
          </w:p>
        </w:tc>
        <w:tc>
          <w:tcPr>
            <w:tcW w:w="531" w:type="dxa"/>
            <w:shd w:val="pct50" w:color="C0C0C0" w:fill="FFFFFF"/>
          </w:tcPr>
          <w:p w:rsidR="0041444D" w:rsidRPr="00547D95" w:rsidRDefault="0041444D">
            <w:pPr>
              <w:rPr>
                <w:rFonts w:ascii="Arial" w:hAnsi="Arial" w:cs="Arial"/>
                <w:sz w:val="20"/>
              </w:rPr>
            </w:pPr>
          </w:p>
        </w:tc>
        <w:tc>
          <w:tcPr>
            <w:tcW w:w="531" w:type="dxa"/>
            <w:shd w:val="solid"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shd w:val="pct50"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shd w:val="solid" w:color="C0C0C0" w:fill="FFFFFF"/>
          </w:tcPr>
          <w:p w:rsidR="0041444D" w:rsidRPr="00547D95" w:rsidRDefault="0041444D">
            <w:pPr>
              <w:rPr>
                <w:rFonts w:ascii="Arial" w:hAnsi="Arial" w:cs="Arial"/>
                <w:sz w:val="20"/>
              </w:rPr>
            </w:pPr>
          </w:p>
        </w:tc>
        <w:tc>
          <w:tcPr>
            <w:tcW w:w="2449" w:type="dxa"/>
            <w:shd w:val="pct50" w:color="C0C0C0" w:fill="FFFFFF"/>
          </w:tcPr>
          <w:p w:rsidR="0041444D" w:rsidRPr="00547D95" w:rsidRDefault="0041444D" w:rsidP="00DB6054">
            <w:pPr>
              <w:rPr>
                <w:rFonts w:ascii="Arial" w:hAnsi="Arial" w:cs="Arial"/>
                <w:sz w:val="20"/>
              </w:rPr>
            </w:pPr>
            <w:r w:rsidRPr="00547D95">
              <w:rPr>
                <w:rFonts w:ascii="Arial" w:hAnsi="Arial" w:cs="Arial"/>
                <w:sz w:val="20"/>
              </w:rPr>
              <w:t>Through INNOQ under LoA</w:t>
            </w:r>
          </w:p>
        </w:tc>
        <w:tc>
          <w:tcPr>
            <w:tcW w:w="3322" w:type="dxa"/>
            <w:shd w:val="solid" w:color="C0C0C0" w:fill="FFFFFF"/>
          </w:tcPr>
          <w:p w:rsidR="0041444D" w:rsidRPr="00547D95" w:rsidRDefault="0041444D" w:rsidP="00DB6054">
            <w:pPr>
              <w:rPr>
                <w:rFonts w:ascii="Arial" w:hAnsi="Arial" w:cs="Arial"/>
                <w:sz w:val="20"/>
              </w:rPr>
            </w:pPr>
            <w:r w:rsidRPr="00547D95">
              <w:rPr>
                <w:rFonts w:ascii="Arial" w:hAnsi="Arial" w:cs="Arial"/>
                <w:sz w:val="20"/>
              </w:rPr>
              <w:t>FAO- 15,000</w:t>
            </w:r>
          </w:p>
          <w:p w:rsidR="0041444D" w:rsidRPr="00547D95" w:rsidRDefault="0041444D">
            <w:pPr>
              <w:rPr>
                <w:rFonts w:ascii="Arial" w:hAnsi="Arial" w:cs="Arial"/>
                <w:sz w:val="20"/>
              </w:rPr>
            </w:pPr>
          </w:p>
        </w:tc>
      </w:tr>
      <w:tr w:rsidR="0041444D" w:rsidRPr="00350F6C" w:rsidTr="00547D95">
        <w:trPr>
          <w:trHeight w:val="90"/>
        </w:trPr>
        <w:tc>
          <w:tcPr>
            <w:tcW w:w="1754"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r w:rsidRPr="00547D95">
              <w:rPr>
                <w:rFonts w:ascii="Arial" w:hAnsi="Arial" w:cs="Arial"/>
                <w:sz w:val="20"/>
              </w:rPr>
              <w:t>4.  Reduction of commercial risk attached to the WFP purchase and improved capacity of smallholders in planning production</w:t>
            </w:r>
          </w:p>
        </w:tc>
        <w:tc>
          <w:tcPr>
            <w:tcW w:w="1981"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i/>
                <w:sz w:val="20"/>
              </w:rPr>
            </w:pPr>
            <w:r w:rsidRPr="00547D95">
              <w:rPr>
                <w:rFonts w:ascii="Arial" w:hAnsi="Arial" w:cs="Arial"/>
                <w:i/>
                <w:sz w:val="20"/>
              </w:rPr>
              <w:t xml:space="preserve">4.1 Purchase of limited production from farmers’ associations and small and medium traders in Tete, Nampula, Zambezia, Manica and Sofala. </w:t>
            </w:r>
          </w:p>
        </w:tc>
        <w:tc>
          <w:tcPr>
            <w:tcW w:w="3168" w:type="dxa"/>
            <w:tcBorders>
              <w:top w:val="single" w:sz="6" w:space="0" w:color="808080"/>
              <w:bottom w:val="single" w:sz="6" w:space="0" w:color="FFFFFF"/>
            </w:tcBorders>
            <w:shd w:val="solid" w:color="C0C0C0" w:fill="FFFFFF"/>
          </w:tcPr>
          <w:p w:rsidR="0041444D" w:rsidRPr="00547D95" w:rsidRDefault="0041444D">
            <w:pPr>
              <w:rPr>
                <w:rFonts w:ascii="Arial" w:eastAsia="Batang" w:hAnsi="Arial" w:cs="Arial"/>
                <w:bCs/>
                <w:sz w:val="20"/>
              </w:rPr>
            </w:pPr>
            <w:r w:rsidRPr="00547D95">
              <w:rPr>
                <w:rFonts w:ascii="Arial" w:eastAsia="Batang" w:hAnsi="Arial" w:cs="Arial"/>
                <w:bCs/>
                <w:sz w:val="20"/>
              </w:rPr>
              <w:t>A total of 3.000 MT purchased from all the programme areas.</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Contracts signed with FOs and small and medium traders.</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r w:rsidRPr="00547D95">
              <w:rPr>
                <w:rFonts w:ascii="Arial" w:hAnsi="Arial" w:cs="Arial"/>
                <w:sz w:val="20"/>
              </w:rPr>
              <w:t>X</w:t>
            </w:r>
          </w:p>
        </w:tc>
        <w:tc>
          <w:tcPr>
            <w:tcW w:w="2449"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sz w:val="20"/>
              </w:rPr>
            </w:pPr>
            <w:r w:rsidRPr="00547D95">
              <w:rPr>
                <w:rFonts w:ascii="Arial" w:hAnsi="Arial" w:cs="Arial"/>
                <w:sz w:val="20"/>
              </w:rPr>
              <w:t>Purchased through modified WFP procurement protocols/modalities</w:t>
            </w:r>
          </w:p>
        </w:tc>
        <w:tc>
          <w:tcPr>
            <w:tcW w:w="3322"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r w:rsidRPr="00547D95">
              <w:rPr>
                <w:rFonts w:ascii="Arial" w:hAnsi="Arial" w:cs="Arial"/>
                <w:sz w:val="20"/>
              </w:rPr>
              <w:t>WFP- 800,000</w:t>
            </w:r>
          </w:p>
        </w:tc>
      </w:tr>
      <w:tr w:rsidR="0041444D" w:rsidRPr="00350F6C" w:rsidTr="00547D95">
        <w:trPr>
          <w:trHeight w:val="90"/>
        </w:trPr>
        <w:tc>
          <w:tcPr>
            <w:tcW w:w="1754" w:type="dxa"/>
            <w:shd w:val="solid" w:color="C0C0C0" w:fill="FFFFFF"/>
          </w:tcPr>
          <w:p w:rsidR="0041444D" w:rsidRPr="00547D95" w:rsidRDefault="0041444D" w:rsidP="00DB6054">
            <w:pPr>
              <w:rPr>
                <w:rFonts w:ascii="Arial" w:hAnsi="Arial" w:cs="Arial"/>
                <w:sz w:val="20"/>
              </w:rPr>
            </w:pPr>
            <w:r w:rsidRPr="00547D95">
              <w:rPr>
                <w:rFonts w:ascii="Arial" w:hAnsi="Arial" w:cs="Arial"/>
                <w:sz w:val="20"/>
              </w:rPr>
              <w:t>5.  Improved access to credit for targeted producers’ organisations</w:t>
            </w:r>
          </w:p>
        </w:tc>
        <w:tc>
          <w:tcPr>
            <w:tcW w:w="1981" w:type="dxa"/>
            <w:shd w:val="pct50" w:color="C0C0C0" w:fill="FFFFFF"/>
          </w:tcPr>
          <w:p w:rsidR="0041444D" w:rsidRPr="00547D95" w:rsidRDefault="0041444D" w:rsidP="00DB6054">
            <w:pPr>
              <w:rPr>
                <w:rFonts w:ascii="Arial" w:hAnsi="Arial" w:cs="Arial"/>
                <w:i/>
                <w:sz w:val="20"/>
              </w:rPr>
            </w:pPr>
            <w:r w:rsidRPr="00547D95">
              <w:rPr>
                <w:rFonts w:ascii="Arial" w:hAnsi="Arial" w:cs="Arial"/>
                <w:i/>
                <w:sz w:val="20"/>
              </w:rPr>
              <w:t>5.1. Develop a Guarantee Fund with pre-selected financial institution.</w:t>
            </w: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5.2. Negotiate for a credit line for FOs and small and medium traders.</w:t>
            </w:r>
          </w:p>
        </w:tc>
        <w:tc>
          <w:tcPr>
            <w:tcW w:w="3168" w:type="dxa"/>
            <w:shd w:val="solid" w:color="C0C0C0" w:fill="FFFFFF"/>
          </w:tcPr>
          <w:p w:rsidR="0041444D" w:rsidRPr="00547D95" w:rsidRDefault="0041444D">
            <w:pPr>
              <w:rPr>
                <w:rFonts w:ascii="Arial" w:eastAsia="Batang" w:hAnsi="Arial" w:cs="Arial"/>
                <w:bCs/>
                <w:sz w:val="20"/>
              </w:rPr>
            </w:pPr>
            <w:r w:rsidRPr="00547D95">
              <w:rPr>
                <w:rFonts w:ascii="Arial" w:eastAsia="Batang" w:hAnsi="Arial" w:cs="Arial"/>
                <w:bCs/>
                <w:sz w:val="20"/>
              </w:rPr>
              <w:t>MOU signed.</w:t>
            </w:r>
          </w:p>
          <w:p w:rsidR="0041444D" w:rsidRPr="00547D95" w:rsidRDefault="0041444D">
            <w:pPr>
              <w:rPr>
                <w:rFonts w:ascii="Arial" w:eastAsia="Batang" w:hAnsi="Arial" w:cs="Arial"/>
                <w:bCs/>
                <w:sz w:val="20"/>
              </w:rPr>
            </w:pPr>
            <w:r w:rsidRPr="00547D95">
              <w:rPr>
                <w:rFonts w:ascii="Arial" w:eastAsia="Batang" w:hAnsi="Arial" w:cs="Arial"/>
                <w:bCs/>
                <w:sz w:val="20"/>
              </w:rPr>
              <w:t>Fund created and functioning.</w:t>
            </w:r>
          </w:p>
          <w:p w:rsidR="0041444D" w:rsidRPr="00547D95" w:rsidRDefault="0041444D">
            <w:pPr>
              <w:rPr>
                <w:rFonts w:ascii="Arial" w:eastAsia="Batang" w:hAnsi="Arial" w:cs="Arial"/>
                <w:bCs/>
                <w:sz w:val="20"/>
              </w:rPr>
            </w:pPr>
            <w:r w:rsidRPr="00547D95">
              <w:rPr>
                <w:rFonts w:ascii="Arial" w:eastAsia="Batang" w:hAnsi="Arial" w:cs="Arial"/>
                <w:bCs/>
                <w:sz w:val="20"/>
              </w:rPr>
              <w:t>FOs access credit.</w:t>
            </w:r>
          </w:p>
        </w:tc>
        <w:tc>
          <w:tcPr>
            <w:tcW w:w="531" w:type="dxa"/>
            <w:shd w:val="pct50" w:color="C0C0C0" w:fill="FFFFFF"/>
          </w:tcPr>
          <w:p w:rsidR="0041444D" w:rsidRPr="00547D95" w:rsidRDefault="0041444D">
            <w:pPr>
              <w:rPr>
                <w:rFonts w:ascii="Arial" w:hAnsi="Arial" w:cs="Arial"/>
                <w:sz w:val="20"/>
              </w:rPr>
            </w:pPr>
          </w:p>
        </w:tc>
        <w:tc>
          <w:tcPr>
            <w:tcW w:w="531" w:type="dxa"/>
            <w:shd w:val="solid"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shd w:val="pct50" w:color="C0C0C0" w:fill="FFFFFF"/>
          </w:tcPr>
          <w:p w:rsidR="0041444D" w:rsidRPr="00547D95" w:rsidRDefault="0041444D">
            <w:pPr>
              <w:rPr>
                <w:rFonts w:ascii="Arial" w:hAnsi="Arial" w:cs="Arial"/>
                <w:sz w:val="20"/>
              </w:rPr>
            </w:pPr>
            <w:r w:rsidRPr="00547D95">
              <w:rPr>
                <w:rFonts w:ascii="Arial" w:hAnsi="Arial" w:cs="Arial"/>
                <w:sz w:val="20"/>
              </w:rPr>
              <w:t>X</w:t>
            </w:r>
          </w:p>
        </w:tc>
        <w:tc>
          <w:tcPr>
            <w:tcW w:w="531" w:type="dxa"/>
            <w:shd w:val="solid" w:color="C0C0C0" w:fill="FFFFFF"/>
          </w:tcPr>
          <w:p w:rsidR="0041444D" w:rsidRPr="00547D95" w:rsidRDefault="0041444D">
            <w:pPr>
              <w:rPr>
                <w:rFonts w:ascii="Arial" w:hAnsi="Arial" w:cs="Arial"/>
                <w:sz w:val="20"/>
              </w:rPr>
            </w:pPr>
            <w:r w:rsidRPr="00547D95">
              <w:rPr>
                <w:rFonts w:ascii="Arial" w:hAnsi="Arial" w:cs="Arial"/>
                <w:sz w:val="20"/>
              </w:rPr>
              <w:t>X</w:t>
            </w:r>
          </w:p>
        </w:tc>
        <w:tc>
          <w:tcPr>
            <w:tcW w:w="2449" w:type="dxa"/>
            <w:shd w:val="pct50" w:color="C0C0C0" w:fill="FFFFFF"/>
          </w:tcPr>
          <w:p w:rsidR="0041444D" w:rsidRPr="00547D95" w:rsidRDefault="0041444D" w:rsidP="00DB6054">
            <w:pPr>
              <w:rPr>
                <w:rFonts w:ascii="Arial" w:hAnsi="Arial" w:cs="Arial"/>
                <w:sz w:val="20"/>
              </w:rPr>
            </w:pPr>
            <w:r w:rsidRPr="00547D95">
              <w:rPr>
                <w:rFonts w:ascii="Arial" w:hAnsi="Arial" w:cs="Arial"/>
                <w:sz w:val="20"/>
              </w:rPr>
              <w:t>IFAD (Micro-finance consultant) with Programme management</w:t>
            </w:r>
          </w:p>
        </w:tc>
        <w:tc>
          <w:tcPr>
            <w:tcW w:w="3322" w:type="dxa"/>
            <w:shd w:val="solid" w:color="C0C0C0" w:fill="FFFFFF"/>
          </w:tcPr>
          <w:p w:rsidR="0041444D" w:rsidRPr="00547D95" w:rsidRDefault="0041444D" w:rsidP="00DB6054">
            <w:pPr>
              <w:rPr>
                <w:rFonts w:ascii="Arial" w:hAnsi="Arial" w:cs="Arial"/>
                <w:sz w:val="20"/>
              </w:rPr>
            </w:pPr>
            <w:r w:rsidRPr="00547D95">
              <w:rPr>
                <w:rFonts w:ascii="Arial" w:hAnsi="Arial" w:cs="Arial"/>
                <w:sz w:val="20"/>
              </w:rPr>
              <w:t>No funding required</w:t>
            </w:r>
          </w:p>
        </w:tc>
      </w:tr>
      <w:tr w:rsidR="0041444D" w:rsidRPr="00350F6C" w:rsidTr="00547D95">
        <w:trPr>
          <w:trHeight w:val="90"/>
        </w:trPr>
        <w:tc>
          <w:tcPr>
            <w:tcW w:w="1754"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r w:rsidRPr="00547D95">
              <w:rPr>
                <w:rFonts w:ascii="Arial" w:hAnsi="Arial" w:cs="Arial"/>
                <w:sz w:val="20"/>
              </w:rPr>
              <w:t>5.  Monitoring and Evaluation</w:t>
            </w:r>
          </w:p>
        </w:tc>
        <w:tc>
          <w:tcPr>
            <w:tcW w:w="1981"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i/>
                <w:sz w:val="20"/>
              </w:rPr>
            </w:pPr>
            <w:r w:rsidRPr="00547D95">
              <w:rPr>
                <w:rFonts w:ascii="Arial" w:hAnsi="Arial" w:cs="Arial"/>
                <w:i/>
                <w:sz w:val="20"/>
              </w:rPr>
              <w:t xml:space="preserve">5.1  Monitoring of Silo (Gorongoza and metallic) construction activities </w:t>
            </w: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p>
          <w:p w:rsidR="0041444D" w:rsidRPr="00547D95" w:rsidRDefault="0041444D">
            <w:pPr>
              <w:rPr>
                <w:rFonts w:ascii="Arial" w:hAnsi="Arial" w:cs="Arial"/>
                <w:i/>
                <w:sz w:val="20"/>
              </w:rPr>
            </w:pPr>
            <w:r w:rsidRPr="00547D95">
              <w:rPr>
                <w:rFonts w:ascii="Arial" w:hAnsi="Arial" w:cs="Arial"/>
                <w:i/>
                <w:sz w:val="20"/>
              </w:rPr>
              <w:t xml:space="preserve">5.2.  Programme  Monitoring and Evaluation </w:t>
            </w:r>
          </w:p>
        </w:tc>
        <w:tc>
          <w:tcPr>
            <w:tcW w:w="3168" w:type="dxa"/>
            <w:tcBorders>
              <w:top w:val="single" w:sz="6" w:space="0" w:color="808080"/>
              <w:bottom w:val="single" w:sz="6" w:space="0" w:color="FFFFFF"/>
            </w:tcBorders>
            <w:shd w:val="solid" w:color="C0C0C0" w:fill="FFFFFF"/>
          </w:tcPr>
          <w:p w:rsidR="0041444D" w:rsidRPr="00547D95" w:rsidRDefault="0041444D">
            <w:pPr>
              <w:rPr>
                <w:rFonts w:ascii="Arial" w:eastAsia="Batang" w:hAnsi="Arial" w:cs="Arial"/>
                <w:bCs/>
                <w:sz w:val="20"/>
              </w:rPr>
            </w:pPr>
            <w:r w:rsidRPr="00547D95">
              <w:rPr>
                <w:rFonts w:ascii="Arial" w:eastAsia="Batang" w:hAnsi="Arial" w:cs="Arial"/>
                <w:bCs/>
                <w:sz w:val="20"/>
              </w:rPr>
              <w:t>5 LOAs signed between FAO and DPAs.</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Field Missions undertaken.</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Technical Mission  undertaken.</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 xml:space="preserve">Mid Term Evaluation. </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3 case studies undertaken - one in each province (Nampula, Zambezia, Tete).</w:t>
            </w:r>
          </w:p>
          <w:p w:rsidR="0041444D" w:rsidRPr="00547D95" w:rsidRDefault="0041444D">
            <w:pPr>
              <w:rPr>
                <w:rFonts w:ascii="Arial" w:eastAsia="Batang" w:hAnsi="Arial" w:cs="Arial"/>
                <w:bCs/>
                <w:sz w:val="20"/>
              </w:rPr>
            </w:pPr>
          </w:p>
          <w:p w:rsidR="0041444D" w:rsidRPr="00547D95" w:rsidRDefault="0041444D">
            <w:pPr>
              <w:rPr>
                <w:rFonts w:ascii="Arial" w:eastAsia="Batang" w:hAnsi="Arial" w:cs="Arial"/>
                <w:bCs/>
                <w:sz w:val="20"/>
              </w:rPr>
            </w:pPr>
            <w:r w:rsidRPr="00547D95">
              <w:rPr>
                <w:rFonts w:ascii="Arial" w:eastAsia="Batang" w:hAnsi="Arial" w:cs="Arial"/>
                <w:bCs/>
                <w:sz w:val="20"/>
              </w:rPr>
              <w:t>Implementation of M&amp;E system.</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pct50"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531"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X</w:t>
            </w:r>
          </w:p>
        </w:tc>
        <w:tc>
          <w:tcPr>
            <w:tcW w:w="2449"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sz w:val="20"/>
              </w:rPr>
            </w:pPr>
            <w:r w:rsidRPr="00547D95">
              <w:rPr>
                <w:rFonts w:ascii="Arial" w:hAnsi="Arial" w:cs="Arial"/>
                <w:sz w:val="20"/>
              </w:rPr>
              <w:t xml:space="preserve">Through LOA between FAO and Local authorities (DPA in Sofala, Manica, Zambezia and Tete).  </w:t>
            </w:r>
          </w:p>
          <w:p w:rsidR="0041444D" w:rsidRPr="00547D95" w:rsidRDefault="0041444D" w:rsidP="00DB6054">
            <w:pPr>
              <w:rPr>
                <w:rFonts w:ascii="Arial" w:hAnsi="Arial" w:cs="Arial"/>
                <w:sz w:val="20"/>
              </w:rPr>
            </w:pPr>
            <w:r w:rsidRPr="00547D95">
              <w:rPr>
                <w:rFonts w:ascii="Arial" w:hAnsi="Arial" w:cs="Arial"/>
                <w:sz w:val="20"/>
              </w:rPr>
              <w:t xml:space="preserve">Field Visit missions undertaken to monitor compliance.  </w:t>
            </w:r>
          </w:p>
          <w:p w:rsidR="0041444D" w:rsidRPr="00547D95" w:rsidRDefault="0041444D" w:rsidP="00DB6054">
            <w:pPr>
              <w:rPr>
                <w:rFonts w:ascii="Arial" w:hAnsi="Arial" w:cs="Arial"/>
                <w:sz w:val="20"/>
              </w:rPr>
            </w:pPr>
            <w:r w:rsidRPr="00547D95">
              <w:rPr>
                <w:rFonts w:ascii="Arial" w:hAnsi="Arial" w:cs="Arial"/>
                <w:sz w:val="20"/>
              </w:rPr>
              <w:t>FAO Technical mission undertaken.</w:t>
            </w:r>
          </w:p>
          <w:p w:rsidR="0041444D" w:rsidRPr="00547D95" w:rsidRDefault="0041444D" w:rsidP="00DB6054">
            <w:pPr>
              <w:rPr>
                <w:rFonts w:ascii="Arial" w:hAnsi="Arial" w:cs="Arial"/>
                <w:sz w:val="20"/>
              </w:rPr>
            </w:pPr>
          </w:p>
          <w:p w:rsidR="0041444D" w:rsidRPr="00547D95" w:rsidRDefault="0041444D">
            <w:pPr>
              <w:rPr>
                <w:rFonts w:ascii="Arial" w:hAnsi="Arial" w:cs="Arial"/>
                <w:sz w:val="20"/>
              </w:rPr>
            </w:pPr>
            <w:r w:rsidRPr="00547D95">
              <w:rPr>
                <w:rFonts w:ascii="Arial" w:hAnsi="Arial" w:cs="Arial"/>
                <w:sz w:val="20"/>
              </w:rPr>
              <w:t>To be outsourced.</w:t>
            </w:r>
          </w:p>
        </w:tc>
        <w:tc>
          <w:tcPr>
            <w:tcW w:w="3322" w:type="dxa"/>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r w:rsidRPr="00547D95">
              <w:rPr>
                <w:rFonts w:ascii="Arial" w:hAnsi="Arial" w:cs="Arial"/>
                <w:sz w:val="20"/>
              </w:rPr>
              <w:t>FAO- 52,500</w:t>
            </w:r>
          </w:p>
          <w:p w:rsidR="0041444D" w:rsidRPr="00547D95" w:rsidRDefault="0041444D">
            <w:pPr>
              <w:rPr>
                <w:rFonts w:ascii="Arial" w:hAnsi="Arial" w:cs="Arial"/>
                <w:sz w:val="20"/>
              </w:rPr>
            </w:pPr>
            <w:r w:rsidRPr="00547D95">
              <w:rPr>
                <w:rFonts w:ascii="Arial" w:hAnsi="Arial" w:cs="Arial"/>
                <w:sz w:val="20"/>
              </w:rPr>
              <w:t>WFP- 35,000</w:t>
            </w:r>
          </w:p>
        </w:tc>
      </w:tr>
      <w:tr w:rsidR="0041444D" w:rsidRPr="00350F6C" w:rsidTr="00547D95">
        <w:trPr>
          <w:trHeight w:val="915"/>
        </w:trPr>
        <w:tc>
          <w:tcPr>
            <w:tcW w:w="1754" w:type="dxa"/>
            <w:shd w:val="solid" w:color="C0C0C0" w:fill="FFFFFF"/>
          </w:tcPr>
          <w:p w:rsidR="0041444D" w:rsidRPr="00547D95" w:rsidRDefault="0041444D" w:rsidP="00DB6054">
            <w:pPr>
              <w:rPr>
                <w:rFonts w:ascii="Arial" w:hAnsi="Arial" w:cs="Arial"/>
                <w:sz w:val="20"/>
              </w:rPr>
            </w:pPr>
          </w:p>
        </w:tc>
        <w:tc>
          <w:tcPr>
            <w:tcW w:w="1981" w:type="dxa"/>
            <w:shd w:val="pct50" w:color="C0C0C0" w:fill="FFFFFF"/>
          </w:tcPr>
          <w:p w:rsidR="0041444D" w:rsidRPr="00547D95" w:rsidRDefault="0041444D" w:rsidP="00DB6054">
            <w:pPr>
              <w:rPr>
                <w:rFonts w:ascii="Arial" w:hAnsi="Arial" w:cs="Arial"/>
                <w:i/>
                <w:sz w:val="20"/>
              </w:rPr>
            </w:pPr>
          </w:p>
        </w:tc>
        <w:tc>
          <w:tcPr>
            <w:tcW w:w="3168" w:type="dxa"/>
            <w:shd w:val="solid" w:color="C0C0C0" w:fill="FFFFFF"/>
          </w:tcPr>
          <w:p w:rsidR="0041444D" w:rsidRPr="00547D95" w:rsidRDefault="0041444D" w:rsidP="00DB6054">
            <w:pPr>
              <w:rPr>
                <w:rFonts w:ascii="Arial" w:eastAsia="Batang" w:hAnsi="Arial" w:cs="Arial"/>
                <w:bCs/>
                <w:sz w:val="20"/>
              </w:rPr>
            </w:pPr>
            <w:r w:rsidRPr="00547D95">
              <w:rPr>
                <w:rFonts w:ascii="Arial" w:eastAsia="Batang" w:hAnsi="Arial" w:cs="Arial"/>
                <w:bCs/>
                <w:sz w:val="20"/>
              </w:rPr>
              <w:t xml:space="preserve">TOTAL Funding Requirement. </w:t>
            </w:r>
          </w:p>
        </w:tc>
        <w:tc>
          <w:tcPr>
            <w:tcW w:w="531" w:type="dxa"/>
            <w:shd w:val="pct50" w:color="C0C0C0" w:fill="FFFFFF"/>
          </w:tcPr>
          <w:p w:rsidR="0041444D" w:rsidRPr="00547D95" w:rsidRDefault="0041444D">
            <w:pPr>
              <w:rPr>
                <w:rFonts w:ascii="Arial" w:hAnsi="Arial" w:cs="Arial"/>
                <w:sz w:val="20"/>
              </w:rPr>
            </w:pPr>
          </w:p>
        </w:tc>
        <w:tc>
          <w:tcPr>
            <w:tcW w:w="531" w:type="dxa"/>
            <w:shd w:val="solid" w:color="C0C0C0" w:fill="FFFFFF"/>
          </w:tcPr>
          <w:p w:rsidR="0041444D" w:rsidRPr="00547D95" w:rsidRDefault="0041444D">
            <w:pPr>
              <w:rPr>
                <w:rFonts w:ascii="Arial" w:hAnsi="Arial" w:cs="Arial"/>
                <w:sz w:val="20"/>
              </w:rPr>
            </w:pPr>
          </w:p>
        </w:tc>
        <w:tc>
          <w:tcPr>
            <w:tcW w:w="531" w:type="dxa"/>
            <w:shd w:val="pct50" w:color="C0C0C0" w:fill="FFFFFF"/>
          </w:tcPr>
          <w:p w:rsidR="0041444D" w:rsidRPr="00547D95" w:rsidRDefault="0041444D">
            <w:pPr>
              <w:rPr>
                <w:rFonts w:ascii="Arial" w:hAnsi="Arial" w:cs="Arial"/>
                <w:sz w:val="20"/>
              </w:rPr>
            </w:pPr>
          </w:p>
        </w:tc>
        <w:tc>
          <w:tcPr>
            <w:tcW w:w="531" w:type="dxa"/>
            <w:shd w:val="solid" w:color="C0C0C0" w:fill="FFFFFF"/>
          </w:tcPr>
          <w:p w:rsidR="0041444D" w:rsidRPr="00547D95" w:rsidRDefault="0041444D">
            <w:pPr>
              <w:rPr>
                <w:rFonts w:ascii="Arial" w:hAnsi="Arial" w:cs="Arial"/>
                <w:sz w:val="20"/>
              </w:rPr>
            </w:pPr>
          </w:p>
        </w:tc>
        <w:tc>
          <w:tcPr>
            <w:tcW w:w="2449" w:type="dxa"/>
            <w:shd w:val="pct50" w:color="C0C0C0" w:fill="FFFFFF"/>
          </w:tcPr>
          <w:p w:rsidR="0041444D" w:rsidRPr="00547D95" w:rsidRDefault="0041444D" w:rsidP="00DB6054">
            <w:pPr>
              <w:rPr>
                <w:rFonts w:ascii="Arial" w:hAnsi="Arial" w:cs="Arial"/>
                <w:sz w:val="20"/>
              </w:rPr>
            </w:pPr>
          </w:p>
        </w:tc>
        <w:tc>
          <w:tcPr>
            <w:tcW w:w="3322" w:type="dxa"/>
            <w:shd w:val="solid" w:color="C0C0C0" w:fill="FFFFFF"/>
          </w:tcPr>
          <w:p w:rsidR="0041444D" w:rsidRPr="00547D95" w:rsidRDefault="0041444D" w:rsidP="00DB6054">
            <w:pPr>
              <w:rPr>
                <w:rFonts w:ascii="Arial" w:hAnsi="Arial" w:cs="Arial"/>
                <w:sz w:val="20"/>
              </w:rPr>
            </w:pPr>
            <w:r w:rsidRPr="00547D95">
              <w:rPr>
                <w:rFonts w:ascii="Arial" w:hAnsi="Arial" w:cs="Arial"/>
                <w:sz w:val="20"/>
              </w:rPr>
              <w:t>FAO:    394,100</w:t>
            </w:r>
          </w:p>
          <w:p w:rsidR="0041444D" w:rsidRPr="00547D95" w:rsidRDefault="0041444D">
            <w:pPr>
              <w:rPr>
                <w:rFonts w:ascii="Arial" w:hAnsi="Arial" w:cs="Arial"/>
                <w:sz w:val="20"/>
              </w:rPr>
            </w:pPr>
            <w:r w:rsidRPr="00547D95">
              <w:rPr>
                <w:rFonts w:ascii="Arial" w:hAnsi="Arial" w:cs="Arial"/>
                <w:sz w:val="20"/>
              </w:rPr>
              <w:t>WFP:1,117,000</w:t>
            </w:r>
          </w:p>
          <w:p w:rsidR="0041444D" w:rsidRPr="00547D95" w:rsidRDefault="0041444D">
            <w:pPr>
              <w:rPr>
                <w:rFonts w:ascii="Arial" w:hAnsi="Arial" w:cs="Arial"/>
                <w:sz w:val="20"/>
              </w:rPr>
            </w:pPr>
            <w:r w:rsidRPr="00547D95">
              <w:rPr>
                <w:rFonts w:ascii="Arial" w:hAnsi="Arial" w:cs="Arial"/>
                <w:sz w:val="20"/>
              </w:rPr>
              <w:t>IFAD: 0</w:t>
            </w:r>
          </w:p>
        </w:tc>
      </w:tr>
      <w:tr w:rsidR="0041444D" w:rsidRPr="00350F6C" w:rsidTr="00547D95">
        <w:trPr>
          <w:trHeight w:val="90"/>
        </w:trPr>
        <w:tc>
          <w:tcPr>
            <w:tcW w:w="1754"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p>
        </w:tc>
        <w:tc>
          <w:tcPr>
            <w:tcW w:w="1981"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i/>
                <w:sz w:val="20"/>
              </w:rPr>
            </w:pPr>
          </w:p>
        </w:tc>
        <w:tc>
          <w:tcPr>
            <w:tcW w:w="5452" w:type="dxa"/>
            <w:gridSpan w:val="5"/>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r w:rsidRPr="00547D95">
              <w:rPr>
                <w:rFonts w:ascii="Arial" w:hAnsi="Arial" w:cs="Arial"/>
                <w:sz w:val="20"/>
              </w:rPr>
              <w:t>Sub-Total</w:t>
            </w:r>
          </w:p>
        </w:tc>
        <w:tc>
          <w:tcPr>
            <w:tcW w:w="2449"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b/>
                <w:sz w:val="20"/>
              </w:rPr>
            </w:pPr>
          </w:p>
        </w:tc>
        <w:tc>
          <w:tcPr>
            <w:tcW w:w="3322" w:type="dxa"/>
            <w:tcBorders>
              <w:top w:val="single" w:sz="6" w:space="0" w:color="808080"/>
              <w:bottom w:val="single" w:sz="6" w:space="0" w:color="FFFFFF"/>
            </w:tcBorders>
            <w:shd w:val="solid" w:color="C0C0C0" w:fill="FFFFFF"/>
          </w:tcPr>
          <w:p w:rsidR="0041444D" w:rsidRPr="00547D95" w:rsidRDefault="0041444D" w:rsidP="00655D35">
            <w:pPr>
              <w:rPr>
                <w:rFonts w:ascii="Arial" w:hAnsi="Arial" w:cs="Arial"/>
                <w:b/>
                <w:sz w:val="20"/>
              </w:rPr>
            </w:pPr>
            <w:r w:rsidRPr="00547D95">
              <w:rPr>
                <w:rFonts w:ascii="Arial" w:hAnsi="Arial" w:cs="Arial"/>
                <w:b/>
                <w:sz w:val="20"/>
              </w:rPr>
              <w:t>1,511,100</w:t>
            </w:r>
          </w:p>
        </w:tc>
      </w:tr>
      <w:tr w:rsidR="0041444D" w:rsidRPr="00350F6C" w:rsidTr="00547D95">
        <w:trPr>
          <w:trHeight w:val="90"/>
        </w:trPr>
        <w:tc>
          <w:tcPr>
            <w:tcW w:w="1754" w:type="dxa"/>
            <w:shd w:val="solid" w:color="C0C0C0" w:fill="FFFFFF"/>
          </w:tcPr>
          <w:p w:rsidR="0041444D" w:rsidRPr="00547D95" w:rsidRDefault="0041444D" w:rsidP="00DB6054">
            <w:pPr>
              <w:rPr>
                <w:rFonts w:ascii="Arial" w:hAnsi="Arial" w:cs="Arial"/>
                <w:sz w:val="20"/>
              </w:rPr>
            </w:pPr>
          </w:p>
        </w:tc>
        <w:tc>
          <w:tcPr>
            <w:tcW w:w="1981" w:type="dxa"/>
            <w:shd w:val="pct50" w:color="C0C0C0" w:fill="FFFFFF"/>
          </w:tcPr>
          <w:p w:rsidR="0041444D" w:rsidRPr="00547D95" w:rsidRDefault="0041444D" w:rsidP="00DB6054">
            <w:pPr>
              <w:rPr>
                <w:rFonts w:ascii="Arial" w:hAnsi="Arial" w:cs="Arial"/>
                <w:i/>
                <w:sz w:val="20"/>
              </w:rPr>
            </w:pPr>
          </w:p>
        </w:tc>
        <w:tc>
          <w:tcPr>
            <w:tcW w:w="5452" w:type="dxa"/>
            <w:gridSpan w:val="5"/>
            <w:shd w:val="solid" w:color="C0C0C0" w:fill="FFFFFF"/>
          </w:tcPr>
          <w:p w:rsidR="0041444D" w:rsidRPr="00547D95" w:rsidRDefault="0041444D">
            <w:pPr>
              <w:rPr>
                <w:rFonts w:ascii="Arial" w:hAnsi="Arial" w:cs="Arial"/>
                <w:sz w:val="20"/>
              </w:rPr>
            </w:pPr>
            <w:r w:rsidRPr="00547D95">
              <w:rPr>
                <w:rFonts w:ascii="Arial" w:hAnsi="Arial" w:cs="Arial"/>
                <w:sz w:val="20"/>
              </w:rPr>
              <w:t>Indirect support costs (7%)</w:t>
            </w:r>
          </w:p>
        </w:tc>
        <w:tc>
          <w:tcPr>
            <w:tcW w:w="2449" w:type="dxa"/>
            <w:shd w:val="pct50" w:color="C0C0C0" w:fill="FFFFFF"/>
          </w:tcPr>
          <w:p w:rsidR="0041444D" w:rsidRPr="00547D95" w:rsidRDefault="0041444D" w:rsidP="00DB6054">
            <w:pPr>
              <w:rPr>
                <w:rFonts w:ascii="Arial" w:hAnsi="Arial" w:cs="Arial"/>
                <w:b/>
                <w:sz w:val="20"/>
              </w:rPr>
            </w:pPr>
          </w:p>
        </w:tc>
        <w:tc>
          <w:tcPr>
            <w:tcW w:w="3322" w:type="dxa"/>
            <w:shd w:val="solid" w:color="C0C0C0" w:fill="FFFFFF"/>
          </w:tcPr>
          <w:p w:rsidR="0041444D" w:rsidRPr="00547D95" w:rsidRDefault="0041444D" w:rsidP="00DB6054">
            <w:pPr>
              <w:rPr>
                <w:rFonts w:ascii="Arial" w:hAnsi="Arial" w:cs="Arial"/>
                <w:sz w:val="20"/>
              </w:rPr>
            </w:pPr>
            <w:r w:rsidRPr="00547D95">
              <w:rPr>
                <w:rFonts w:ascii="Arial" w:hAnsi="Arial" w:cs="Arial"/>
                <w:sz w:val="20"/>
              </w:rPr>
              <w:t>FAO:  27,587</w:t>
            </w:r>
          </w:p>
          <w:p w:rsidR="0041444D" w:rsidRPr="00547D95" w:rsidRDefault="0041444D">
            <w:pPr>
              <w:rPr>
                <w:rFonts w:ascii="Arial" w:hAnsi="Arial" w:cs="Arial"/>
                <w:sz w:val="20"/>
              </w:rPr>
            </w:pPr>
            <w:r w:rsidRPr="00547D95">
              <w:rPr>
                <w:rFonts w:ascii="Arial" w:hAnsi="Arial" w:cs="Arial"/>
                <w:sz w:val="20"/>
              </w:rPr>
              <w:t>WFP: 78,190</w:t>
            </w:r>
          </w:p>
          <w:p w:rsidR="0041444D" w:rsidRPr="00547D95" w:rsidRDefault="0041444D">
            <w:pPr>
              <w:rPr>
                <w:rFonts w:ascii="Arial" w:hAnsi="Arial" w:cs="Arial"/>
                <w:sz w:val="20"/>
              </w:rPr>
            </w:pPr>
            <w:r w:rsidRPr="00547D95">
              <w:rPr>
                <w:rFonts w:ascii="Arial" w:hAnsi="Arial" w:cs="Arial"/>
                <w:sz w:val="20"/>
              </w:rPr>
              <w:t>IFAD: 0</w:t>
            </w:r>
          </w:p>
        </w:tc>
      </w:tr>
      <w:tr w:rsidR="0041444D" w:rsidRPr="00350F6C" w:rsidTr="00547D95">
        <w:trPr>
          <w:trHeight w:val="90"/>
        </w:trPr>
        <w:tc>
          <w:tcPr>
            <w:tcW w:w="1754"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p>
        </w:tc>
        <w:tc>
          <w:tcPr>
            <w:tcW w:w="1981"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i/>
                <w:sz w:val="20"/>
              </w:rPr>
            </w:pPr>
          </w:p>
        </w:tc>
        <w:tc>
          <w:tcPr>
            <w:tcW w:w="5452" w:type="dxa"/>
            <w:gridSpan w:val="5"/>
            <w:tcBorders>
              <w:top w:val="single" w:sz="6" w:space="0" w:color="808080"/>
              <w:bottom w:val="single" w:sz="6" w:space="0" w:color="FFFFFF"/>
            </w:tcBorders>
            <w:shd w:val="solid" w:color="C0C0C0" w:fill="FFFFFF"/>
          </w:tcPr>
          <w:p w:rsidR="0041444D" w:rsidRPr="00547D95" w:rsidRDefault="0041444D">
            <w:pPr>
              <w:rPr>
                <w:rFonts w:ascii="Arial" w:hAnsi="Arial" w:cs="Arial"/>
                <w:sz w:val="20"/>
              </w:rPr>
            </w:pPr>
            <w:r w:rsidRPr="00547D95">
              <w:rPr>
                <w:rFonts w:ascii="Arial" w:hAnsi="Arial" w:cs="Arial"/>
                <w:sz w:val="20"/>
              </w:rPr>
              <w:t>TOTAL Cost (by Agency)</w:t>
            </w:r>
          </w:p>
        </w:tc>
        <w:tc>
          <w:tcPr>
            <w:tcW w:w="2449" w:type="dxa"/>
            <w:tcBorders>
              <w:top w:val="single" w:sz="6" w:space="0" w:color="808080"/>
              <w:bottom w:val="single" w:sz="6" w:space="0" w:color="FFFFFF"/>
            </w:tcBorders>
            <w:shd w:val="pct50" w:color="C0C0C0" w:fill="FFFFFF"/>
          </w:tcPr>
          <w:p w:rsidR="0041444D" w:rsidRPr="00547D95" w:rsidRDefault="0041444D" w:rsidP="00DB6054">
            <w:pPr>
              <w:rPr>
                <w:rFonts w:ascii="Arial" w:hAnsi="Arial" w:cs="Arial"/>
                <w:b/>
                <w:sz w:val="20"/>
              </w:rPr>
            </w:pPr>
          </w:p>
        </w:tc>
        <w:tc>
          <w:tcPr>
            <w:tcW w:w="3322" w:type="dxa"/>
            <w:tcBorders>
              <w:top w:val="single" w:sz="6" w:space="0" w:color="808080"/>
              <w:bottom w:val="single" w:sz="6" w:space="0" w:color="FFFFFF"/>
            </w:tcBorders>
            <w:shd w:val="solid" w:color="C0C0C0" w:fill="FFFFFF"/>
          </w:tcPr>
          <w:p w:rsidR="0041444D" w:rsidRPr="00547D95" w:rsidRDefault="0041444D" w:rsidP="00DB6054">
            <w:pPr>
              <w:rPr>
                <w:rFonts w:ascii="Arial" w:hAnsi="Arial" w:cs="Arial"/>
                <w:sz w:val="20"/>
              </w:rPr>
            </w:pPr>
            <w:r w:rsidRPr="00547D95">
              <w:rPr>
                <w:rFonts w:ascii="Arial" w:hAnsi="Arial" w:cs="Arial"/>
                <w:sz w:val="20"/>
              </w:rPr>
              <w:t>FAO:    421,687</w:t>
            </w:r>
          </w:p>
          <w:p w:rsidR="0041444D" w:rsidRPr="00547D95" w:rsidRDefault="0041444D">
            <w:pPr>
              <w:rPr>
                <w:rFonts w:ascii="Arial" w:hAnsi="Arial" w:cs="Arial"/>
                <w:sz w:val="20"/>
              </w:rPr>
            </w:pPr>
            <w:r w:rsidRPr="00547D95">
              <w:rPr>
                <w:rFonts w:ascii="Arial" w:hAnsi="Arial" w:cs="Arial"/>
                <w:sz w:val="20"/>
              </w:rPr>
              <w:t>WFP:1,195,190</w:t>
            </w:r>
          </w:p>
          <w:p w:rsidR="0041444D" w:rsidRPr="00547D95" w:rsidRDefault="0041444D">
            <w:pPr>
              <w:rPr>
                <w:rFonts w:ascii="Arial" w:hAnsi="Arial" w:cs="Arial"/>
                <w:sz w:val="20"/>
              </w:rPr>
            </w:pPr>
            <w:r w:rsidRPr="00547D95">
              <w:rPr>
                <w:rFonts w:ascii="Arial" w:hAnsi="Arial" w:cs="Arial"/>
                <w:sz w:val="20"/>
              </w:rPr>
              <w:t>IFAD: 0</w:t>
            </w:r>
          </w:p>
        </w:tc>
      </w:tr>
      <w:tr w:rsidR="0041444D" w:rsidRPr="00350F6C" w:rsidTr="00547D95">
        <w:trPr>
          <w:trHeight w:val="90"/>
        </w:trPr>
        <w:tc>
          <w:tcPr>
            <w:tcW w:w="1754" w:type="dxa"/>
            <w:shd w:val="solid" w:color="C0C0C0" w:fill="FFFFFF"/>
          </w:tcPr>
          <w:p w:rsidR="0041444D" w:rsidRPr="00547D95" w:rsidRDefault="0041444D" w:rsidP="00DB6054">
            <w:pPr>
              <w:rPr>
                <w:rFonts w:ascii="Arial" w:hAnsi="Arial" w:cs="Arial"/>
                <w:sz w:val="20"/>
              </w:rPr>
            </w:pPr>
          </w:p>
        </w:tc>
        <w:tc>
          <w:tcPr>
            <w:tcW w:w="1981" w:type="dxa"/>
            <w:shd w:val="pct50" w:color="C0C0C0" w:fill="FFFFFF"/>
          </w:tcPr>
          <w:p w:rsidR="0041444D" w:rsidRPr="00547D95" w:rsidRDefault="0041444D" w:rsidP="00DB6054">
            <w:pPr>
              <w:rPr>
                <w:rFonts w:ascii="Arial" w:hAnsi="Arial" w:cs="Arial"/>
                <w:i/>
                <w:sz w:val="20"/>
              </w:rPr>
            </w:pPr>
          </w:p>
        </w:tc>
        <w:tc>
          <w:tcPr>
            <w:tcW w:w="5452" w:type="dxa"/>
            <w:gridSpan w:val="5"/>
            <w:shd w:val="solid" w:color="C0C0C0" w:fill="FFFFFF"/>
          </w:tcPr>
          <w:p w:rsidR="0041444D" w:rsidRPr="00547D95" w:rsidRDefault="0041444D">
            <w:pPr>
              <w:rPr>
                <w:rFonts w:ascii="Arial" w:hAnsi="Arial" w:cs="Arial"/>
                <w:b/>
                <w:sz w:val="20"/>
              </w:rPr>
            </w:pPr>
            <w:r w:rsidRPr="00547D95">
              <w:rPr>
                <w:rFonts w:ascii="Arial" w:hAnsi="Arial" w:cs="Arial"/>
                <w:b/>
                <w:sz w:val="20"/>
              </w:rPr>
              <w:t>TOTAL Cost</w:t>
            </w:r>
          </w:p>
        </w:tc>
        <w:tc>
          <w:tcPr>
            <w:tcW w:w="2449" w:type="dxa"/>
            <w:shd w:val="pct50" w:color="C0C0C0" w:fill="FFFFFF"/>
          </w:tcPr>
          <w:p w:rsidR="0041444D" w:rsidRPr="00547D95" w:rsidRDefault="0041444D" w:rsidP="00DB6054">
            <w:pPr>
              <w:rPr>
                <w:rFonts w:ascii="Arial" w:hAnsi="Arial" w:cs="Arial"/>
                <w:b/>
                <w:sz w:val="20"/>
              </w:rPr>
            </w:pPr>
          </w:p>
        </w:tc>
        <w:tc>
          <w:tcPr>
            <w:tcW w:w="3322" w:type="dxa"/>
            <w:shd w:val="solid" w:color="C0C0C0" w:fill="FFFFFF"/>
          </w:tcPr>
          <w:p w:rsidR="0041444D" w:rsidRPr="00547D95" w:rsidRDefault="0041444D" w:rsidP="00DB6054">
            <w:pPr>
              <w:rPr>
                <w:rFonts w:ascii="Arial" w:hAnsi="Arial" w:cs="Arial"/>
                <w:b/>
                <w:sz w:val="20"/>
              </w:rPr>
            </w:pPr>
            <w:r w:rsidRPr="00547D95">
              <w:rPr>
                <w:rFonts w:ascii="Arial" w:hAnsi="Arial" w:cs="Arial"/>
                <w:b/>
                <w:sz w:val="20"/>
              </w:rPr>
              <w:t>1,616,877</w:t>
            </w:r>
          </w:p>
        </w:tc>
      </w:tr>
    </w:tbl>
    <w:p w:rsidR="0041444D" w:rsidRPr="004E7A63" w:rsidRDefault="0041444D">
      <w:pPr>
        <w:tabs>
          <w:tab w:val="left" w:pos="7440"/>
        </w:tabs>
        <w:rPr>
          <w:rFonts w:ascii="Palatino Linotype" w:hAnsi="Palatino Linotype" w:cs="Arial"/>
          <w:b/>
        </w:rPr>
      </w:pPr>
    </w:p>
    <w:p w:rsidR="0041444D" w:rsidRPr="004E7A63" w:rsidRDefault="0041444D">
      <w:pPr>
        <w:tabs>
          <w:tab w:val="left" w:pos="7440"/>
        </w:tabs>
        <w:rPr>
          <w:rFonts w:ascii="Palatino Linotype" w:hAnsi="Palatino Linotype" w:cs="Arial"/>
          <w:b/>
        </w:rPr>
      </w:pPr>
    </w:p>
    <w:p w:rsidR="0041444D" w:rsidRPr="004E7A63" w:rsidRDefault="0041444D">
      <w:pPr>
        <w:tabs>
          <w:tab w:val="left" w:pos="7440"/>
        </w:tabs>
        <w:rPr>
          <w:rFonts w:ascii="Palatino Linotype" w:hAnsi="Palatino Linotype" w:cs="Arial"/>
          <w:b/>
        </w:rPr>
      </w:pPr>
    </w:p>
    <w:p w:rsidR="0041444D" w:rsidRPr="004E7A63" w:rsidRDefault="0041444D">
      <w:pPr>
        <w:tabs>
          <w:tab w:val="left" w:pos="7440"/>
        </w:tabs>
        <w:rPr>
          <w:rFonts w:ascii="Palatino Linotype" w:hAnsi="Palatino Linotype" w:cs="Arial"/>
          <w:b/>
        </w:rPr>
      </w:pPr>
    </w:p>
    <w:p w:rsidR="0041444D" w:rsidRPr="004E7A63" w:rsidRDefault="0041444D" w:rsidP="00DB6054">
      <w:pPr>
        <w:tabs>
          <w:tab w:val="left" w:pos="7440"/>
        </w:tabs>
        <w:rPr>
          <w:rFonts w:ascii="Palatino Linotype" w:hAnsi="Palatino Linotype" w:cs="Arial"/>
          <w:b/>
        </w:rPr>
      </w:pPr>
    </w:p>
    <w:p w:rsidR="0041444D" w:rsidRPr="004E7A63" w:rsidRDefault="0041444D" w:rsidP="00DB6054">
      <w:pPr>
        <w:rPr>
          <w:rFonts w:ascii="Palatino Linotype" w:hAnsi="Palatino Linotype"/>
          <w:b/>
        </w:rPr>
      </w:pPr>
    </w:p>
    <w:p w:rsidR="0041444D" w:rsidRPr="004E7A63" w:rsidRDefault="0041444D">
      <w:pPr>
        <w:rPr>
          <w:rFonts w:ascii="Palatino Linotype" w:hAnsi="Palatino Linotype"/>
          <w:b/>
          <w:bCs/>
        </w:rPr>
      </w:pPr>
    </w:p>
    <w:sectPr w:rsidR="0041444D" w:rsidRPr="004E7A63" w:rsidSect="006D1FA3">
      <w:endnotePr>
        <w:numFmt w:val="decimal"/>
      </w:endnotePr>
      <w:type w:val="continuous"/>
      <w:pgSz w:w="15840" w:h="12240" w:orient="landscape"/>
      <w:pgMar w:top="1296" w:right="720" w:bottom="1296"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4D" w:rsidRDefault="0041444D">
      <w:r>
        <w:separator/>
      </w:r>
    </w:p>
  </w:endnote>
  <w:endnote w:type="continuationSeparator" w:id="0">
    <w:p w:rsidR="0041444D" w:rsidRDefault="00414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4D" w:rsidRDefault="0041444D" w:rsidP="00C80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44D" w:rsidRDefault="004144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4D" w:rsidRPr="00D416DA" w:rsidRDefault="0041444D" w:rsidP="00967571">
    <w:pPr>
      <w:pStyle w:val="Footer"/>
      <w:framePr w:wrap="around" w:vAnchor="text" w:hAnchor="margin" w:xAlign="right" w:y="1"/>
      <w:rPr>
        <w:rStyle w:val="PageNumber"/>
        <w:rFonts w:ascii="Arial" w:hAnsi="Arial" w:cs="Arial"/>
        <w:sz w:val="18"/>
        <w:szCs w:val="18"/>
      </w:rPr>
    </w:pPr>
    <w:r w:rsidRPr="00D416DA">
      <w:rPr>
        <w:rStyle w:val="PageNumber"/>
        <w:rFonts w:ascii="Arial" w:hAnsi="Arial" w:cs="Arial"/>
        <w:sz w:val="18"/>
        <w:szCs w:val="18"/>
      </w:rPr>
      <w:fldChar w:fldCharType="begin"/>
    </w:r>
    <w:r w:rsidRPr="00D416DA">
      <w:rPr>
        <w:rStyle w:val="PageNumber"/>
        <w:rFonts w:ascii="Arial" w:hAnsi="Arial" w:cs="Arial"/>
        <w:sz w:val="18"/>
        <w:szCs w:val="18"/>
      </w:rPr>
      <w:instrText xml:space="preserve">PAGE  </w:instrText>
    </w:r>
    <w:r w:rsidRPr="00D416DA">
      <w:rPr>
        <w:rStyle w:val="PageNumber"/>
        <w:rFonts w:ascii="Arial" w:hAnsi="Arial" w:cs="Arial"/>
        <w:sz w:val="18"/>
        <w:szCs w:val="18"/>
      </w:rPr>
      <w:fldChar w:fldCharType="separate"/>
    </w:r>
    <w:r>
      <w:rPr>
        <w:rStyle w:val="PageNumber"/>
        <w:rFonts w:ascii="Arial" w:hAnsi="Arial" w:cs="Arial"/>
        <w:noProof/>
        <w:sz w:val="18"/>
        <w:szCs w:val="18"/>
      </w:rPr>
      <w:t>3</w:t>
    </w:r>
    <w:r w:rsidRPr="00D416DA">
      <w:rPr>
        <w:rStyle w:val="PageNumber"/>
        <w:rFonts w:ascii="Arial" w:hAnsi="Arial" w:cs="Arial"/>
        <w:sz w:val="18"/>
        <w:szCs w:val="18"/>
      </w:rPr>
      <w:fldChar w:fldCharType="end"/>
    </w:r>
  </w:p>
  <w:p w:rsidR="0041444D" w:rsidRDefault="0041444D" w:rsidP="00C80F7D">
    <w:pPr>
      <w:pStyle w:val="Footer"/>
      <w:ind w:right="360"/>
    </w:pPr>
  </w:p>
  <w:p w:rsidR="0041444D" w:rsidRPr="009A7BE5" w:rsidRDefault="0041444D" w:rsidP="009A7BE5">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4D" w:rsidRDefault="0041444D">
      <w:r>
        <w:separator/>
      </w:r>
    </w:p>
  </w:footnote>
  <w:footnote w:type="continuationSeparator" w:id="0">
    <w:p w:rsidR="0041444D" w:rsidRDefault="00414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4D" w:rsidRDefault="00414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1444D" w:rsidRDefault="004144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4D" w:rsidRDefault="0041444D">
    <w:pPr>
      <w:pStyle w:val="Header"/>
      <w:framePr w:wrap="around" w:vAnchor="text" w:hAnchor="margin" w:xAlign="right" w:y="1"/>
      <w:ind w:right="360"/>
      <w:rPr>
        <w:rStyle w:val="PageNumber"/>
      </w:rPr>
    </w:pPr>
  </w:p>
  <w:p w:rsidR="0041444D" w:rsidRDefault="0041444D" w:rsidP="00266B58">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4D" w:rsidRDefault="0041444D">
    <w:pPr>
      <w:pStyle w:val="Heade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rPr>
        <w:rFonts w:cs="Times New Roman"/>
      </w:rPr>
    </w:lvl>
  </w:abstractNum>
  <w:abstractNum w:abstractNumId="1">
    <w:nsid w:val="082C3F94"/>
    <w:multiLevelType w:val="hybridMultilevel"/>
    <w:tmpl w:val="9392DA7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CE765E"/>
    <w:multiLevelType w:val="hybridMultilevel"/>
    <w:tmpl w:val="D864F3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59E03E4E">
      <w:start w:val="1"/>
      <w:numFmt w:val="upperRoman"/>
      <w:lvlText w:val="(%4)"/>
      <w:lvlJc w:val="left"/>
      <w:pPr>
        <w:tabs>
          <w:tab w:val="num" w:pos="3240"/>
        </w:tabs>
        <w:ind w:left="3240" w:hanging="72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FEB5570"/>
    <w:multiLevelType w:val="hybridMultilevel"/>
    <w:tmpl w:val="0248BD1C"/>
    <w:lvl w:ilvl="0" w:tplc="5C160FF8">
      <w:start w:val="1"/>
      <w:numFmt w:val="upperRoman"/>
      <w:lvlText w:val="%1."/>
      <w:lvlJc w:val="left"/>
      <w:pPr>
        <w:tabs>
          <w:tab w:val="num" w:pos="1080"/>
        </w:tabs>
        <w:ind w:left="1080" w:hanging="720"/>
      </w:pPr>
      <w:rPr>
        <w:rFonts w:cs="Times New Roman" w:hint="default"/>
      </w:rPr>
    </w:lvl>
    <w:lvl w:ilvl="1" w:tplc="176E2318">
      <w:numFmt w:val="none"/>
      <w:lvlText w:val=""/>
      <w:lvlJc w:val="left"/>
      <w:pPr>
        <w:tabs>
          <w:tab w:val="num" w:pos="360"/>
        </w:tabs>
      </w:pPr>
      <w:rPr>
        <w:rFonts w:cs="Times New Roman"/>
      </w:rPr>
    </w:lvl>
    <w:lvl w:ilvl="2" w:tplc="AE06B436">
      <w:numFmt w:val="none"/>
      <w:lvlText w:val=""/>
      <w:lvlJc w:val="left"/>
      <w:pPr>
        <w:tabs>
          <w:tab w:val="num" w:pos="360"/>
        </w:tabs>
      </w:pPr>
      <w:rPr>
        <w:rFonts w:cs="Times New Roman"/>
      </w:rPr>
    </w:lvl>
    <w:lvl w:ilvl="3" w:tplc="20082814">
      <w:numFmt w:val="none"/>
      <w:lvlText w:val=""/>
      <w:lvlJc w:val="left"/>
      <w:pPr>
        <w:tabs>
          <w:tab w:val="num" w:pos="360"/>
        </w:tabs>
      </w:pPr>
      <w:rPr>
        <w:rFonts w:cs="Times New Roman"/>
      </w:rPr>
    </w:lvl>
    <w:lvl w:ilvl="4" w:tplc="EC286F5A">
      <w:numFmt w:val="none"/>
      <w:lvlText w:val=""/>
      <w:lvlJc w:val="left"/>
      <w:pPr>
        <w:tabs>
          <w:tab w:val="num" w:pos="360"/>
        </w:tabs>
      </w:pPr>
      <w:rPr>
        <w:rFonts w:cs="Times New Roman"/>
      </w:rPr>
    </w:lvl>
    <w:lvl w:ilvl="5" w:tplc="67B4DEEA">
      <w:numFmt w:val="none"/>
      <w:lvlText w:val=""/>
      <w:lvlJc w:val="left"/>
      <w:pPr>
        <w:tabs>
          <w:tab w:val="num" w:pos="360"/>
        </w:tabs>
      </w:pPr>
      <w:rPr>
        <w:rFonts w:cs="Times New Roman"/>
      </w:rPr>
    </w:lvl>
    <w:lvl w:ilvl="6" w:tplc="322E64CE">
      <w:numFmt w:val="none"/>
      <w:lvlText w:val=""/>
      <w:lvlJc w:val="left"/>
      <w:pPr>
        <w:tabs>
          <w:tab w:val="num" w:pos="360"/>
        </w:tabs>
      </w:pPr>
      <w:rPr>
        <w:rFonts w:cs="Times New Roman"/>
      </w:rPr>
    </w:lvl>
    <w:lvl w:ilvl="7" w:tplc="BEC4E694">
      <w:numFmt w:val="none"/>
      <w:lvlText w:val=""/>
      <w:lvlJc w:val="left"/>
      <w:pPr>
        <w:tabs>
          <w:tab w:val="num" w:pos="360"/>
        </w:tabs>
      </w:pPr>
      <w:rPr>
        <w:rFonts w:cs="Times New Roman"/>
      </w:rPr>
    </w:lvl>
    <w:lvl w:ilvl="8" w:tplc="3F588E80">
      <w:numFmt w:val="none"/>
      <w:lvlText w:val=""/>
      <w:lvlJc w:val="left"/>
      <w:pPr>
        <w:tabs>
          <w:tab w:val="num" w:pos="360"/>
        </w:tabs>
      </w:pPr>
      <w:rPr>
        <w:rFonts w:cs="Times New Roman"/>
      </w:rPr>
    </w:lvl>
  </w:abstractNum>
  <w:abstractNum w:abstractNumId="5">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582D19"/>
    <w:multiLevelType w:val="hybridMultilevel"/>
    <w:tmpl w:val="CAA47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2A1BEE"/>
    <w:multiLevelType w:val="multilevel"/>
    <w:tmpl w:val="D676EEC0"/>
    <w:lvl w:ilvl="0">
      <w:start w:val="1"/>
      <w:numFmt w:val="upperRoman"/>
      <w:lvlText w:val="%1."/>
      <w:lvlJc w:val="left"/>
      <w:pPr>
        <w:ind w:left="720" w:hanging="720"/>
      </w:pPr>
      <w:rPr>
        <w:rFonts w:cs="Times New Roman" w:hint="default"/>
      </w:rPr>
    </w:lvl>
    <w:lvl w:ilvl="1">
      <w:start w:val="5"/>
      <w:numFmt w:val="decimal"/>
      <w:isLgl/>
      <w:lvlText w:val="%1.%2."/>
      <w:lvlJc w:val="left"/>
      <w:pPr>
        <w:ind w:left="465" w:hanging="42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855"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305"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55"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82E3F28"/>
    <w:multiLevelType w:val="hybridMultilevel"/>
    <w:tmpl w:val="3268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84D7739"/>
    <w:multiLevelType w:val="hybridMultilevel"/>
    <w:tmpl w:val="2B829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324223"/>
    <w:multiLevelType w:val="hybridMultilevel"/>
    <w:tmpl w:val="253A6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611F4F"/>
    <w:multiLevelType w:val="hybridMultilevel"/>
    <w:tmpl w:val="96107C56"/>
    <w:lvl w:ilvl="0" w:tplc="07161E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4A32839"/>
    <w:multiLevelType w:val="hybridMultilevel"/>
    <w:tmpl w:val="7AC44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5A4649"/>
    <w:multiLevelType w:val="hybridMultilevel"/>
    <w:tmpl w:val="5DEEF966"/>
    <w:lvl w:ilvl="0" w:tplc="85E63FEE">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8C82F70"/>
    <w:multiLevelType w:val="hybridMultilevel"/>
    <w:tmpl w:val="55D07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CBC5D0E"/>
    <w:multiLevelType w:val="hybridMultilevel"/>
    <w:tmpl w:val="4EBA83A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43D5294"/>
    <w:multiLevelType w:val="hybridMultilevel"/>
    <w:tmpl w:val="1108B782"/>
    <w:lvl w:ilvl="0" w:tplc="B404B3B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4707F"/>
    <w:multiLevelType w:val="hybridMultilevel"/>
    <w:tmpl w:val="06287F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B8607E"/>
    <w:multiLevelType w:val="hybridMultilevel"/>
    <w:tmpl w:val="2D546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F155310"/>
    <w:multiLevelType w:val="hybridMultilevel"/>
    <w:tmpl w:val="943EA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FEA3233"/>
    <w:multiLevelType w:val="hybridMultilevel"/>
    <w:tmpl w:val="07F48DD8"/>
    <w:lvl w:ilvl="0" w:tplc="FE5CB56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331E10"/>
    <w:multiLevelType w:val="hybridMultilevel"/>
    <w:tmpl w:val="4CCA5FE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D3C6E"/>
    <w:multiLevelType w:val="hybridMultilevel"/>
    <w:tmpl w:val="FC781C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C176383"/>
    <w:multiLevelType w:val="hybridMultilevel"/>
    <w:tmpl w:val="02560180"/>
    <w:lvl w:ilvl="0" w:tplc="04100001">
      <w:start w:val="1"/>
      <w:numFmt w:val="bullet"/>
      <w:lvlText w:val=""/>
      <w:lvlJc w:val="left"/>
      <w:pPr>
        <w:tabs>
          <w:tab w:val="num" w:pos="1800"/>
        </w:tabs>
        <w:ind w:left="1800" w:hanging="360"/>
      </w:pPr>
      <w:rPr>
        <w:rFonts w:ascii="Symbol" w:hAnsi="Symbol" w:hint="default"/>
      </w:rPr>
    </w:lvl>
    <w:lvl w:ilvl="1" w:tplc="0410000F">
      <w:start w:val="1"/>
      <w:numFmt w:val="decimal"/>
      <w:lvlText w:val="%2."/>
      <w:lvlJc w:val="left"/>
      <w:pPr>
        <w:tabs>
          <w:tab w:val="num" w:pos="2520"/>
        </w:tabs>
        <w:ind w:left="2520" w:hanging="360"/>
      </w:pPr>
      <w:rPr>
        <w:rFonts w:cs="Times New Roman"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7">
    <w:nsid w:val="4C5E7D3A"/>
    <w:multiLevelType w:val="hybridMultilevel"/>
    <w:tmpl w:val="23D04ED2"/>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FC4567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DDA432D"/>
    <w:multiLevelType w:val="hybridMultilevel"/>
    <w:tmpl w:val="10D62BEA"/>
    <w:lvl w:ilvl="0" w:tplc="0409000F">
      <w:start w:val="1"/>
      <w:numFmt w:val="decimal"/>
      <w:lvlText w:val="%1."/>
      <w:lvlJc w:val="left"/>
      <w:pPr>
        <w:tabs>
          <w:tab w:val="num" w:pos="720"/>
        </w:tabs>
        <w:ind w:left="720" w:hanging="360"/>
      </w:pPr>
      <w:rPr>
        <w:rFonts w:cs="Times New Roman"/>
      </w:rPr>
    </w:lvl>
    <w:lvl w:ilvl="1" w:tplc="43325268">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4583EFD"/>
    <w:multiLevelType w:val="hybridMultilevel"/>
    <w:tmpl w:val="ED1C0BA4"/>
    <w:lvl w:ilvl="0" w:tplc="1EA855BC">
      <w:start w:val="1"/>
      <w:numFmt w:val="bullet"/>
      <w:lvlText w:val="•"/>
      <w:lvlJc w:val="left"/>
      <w:pPr>
        <w:tabs>
          <w:tab w:val="num" w:pos="720"/>
        </w:tabs>
        <w:ind w:left="720" w:hanging="360"/>
      </w:pPr>
      <w:rPr>
        <w:rFonts w:ascii="Times New Roman" w:hAnsi="Times New Roman" w:hint="default"/>
      </w:rPr>
    </w:lvl>
    <w:lvl w:ilvl="1" w:tplc="86BECBC6">
      <w:start w:val="166"/>
      <w:numFmt w:val="bullet"/>
      <w:lvlText w:val="–"/>
      <w:lvlJc w:val="left"/>
      <w:pPr>
        <w:tabs>
          <w:tab w:val="num" w:pos="360"/>
        </w:tabs>
        <w:ind w:left="36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BBF66508" w:tentative="1">
      <w:start w:val="1"/>
      <w:numFmt w:val="bullet"/>
      <w:lvlText w:val="•"/>
      <w:lvlJc w:val="left"/>
      <w:pPr>
        <w:tabs>
          <w:tab w:val="num" w:pos="2880"/>
        </w:tabs>
        <w:ind w:left="2880" w:hanging="360"/>
      </w:pPr>
      <w:rPr>
        <w:rFonts w:ascii="Times New Roman" w:hAnsi="Times New Roman" w:hint="default"/>
      </w:rPr>
    </w:lvl>
    <w:lvl w:ilvl="4" w:tplc="5ECE63D8" w:tentative="1">
      <w:start w:val="1"/>
      <w:numFmt w:val="bullet"/>
      <w:lvlText w:val="•"/>
      <w:lvlJc w:val="left"/>
      <w:pPr>
        <w:tabs>
          <w:tab w:val="num" w:pos="3600"/>
        </w:tabs>
        <w:ind w:left="3600" w:hanging="360"/>
      </w:pPr>
      <w:rPr>
        <w:rFonts w:ascii="Times New Roman" w:hAnsi="Times New Roman" w:hint="default"/>
      </w:rPr>
    </w:lvl>
    <w:lvl w:ilvl="5" w:tplc="F16EA94E" w:tentative="1">
      <w:start w:val="1"/>
      <w:numFmt w:val="bullet"/>
      <w:lvlText w:val="•"/>
      <w:lvlJc w:val="left"/>
      <w:pPr>
        <w:tabs>
          <w:tab w:val="num" w:pos="4320"/>
        </w:tabs>
        <w:ind w:left="4320" w:hanging="360"/>
      </w:pPr>
      <w:rPr>
        <w:rFonts w:ascii="Times New Roman" w:hAnsi="Times New Roman" w:hint="default"/>
      </w:rPr>
    </w:lvl>
    <w:lvl w:ilvl="6" w:tplc="A72E081E" w:tentative="1">
      <w:start w:val="1"/>
      <w:numFmt w:val="bullet"/>
      <w:lvlText w:val="•"/>
      <w:lvlJc w:val="left"/>
      <w:pPr>
        <w:tabs>
          <w:tab w:val="num" w:pos="5040"/>
        </w:tabs>
        <w:ind w:left="5040" w:hanging="360"/>
      </w:pPr>
      <w:rPr>
        <w:rFonts w:ascii="Times New Roman" w:hAnsi="Times New Roman" w:hint="default"/>
      </w:rPr>
    </w:lvl>
    <w:lvl w:ilvl="7" w:tplc="D72A084E" w:tentative="1">
      <w:start w:val="1"/>
      <w:numFmt w:val="bullet"/>
      <w:lvlText w:val="•"/>
      <w:lvlJc w:val="left"/>
      <w:pPr>
        <w:tabs>
          <w:tab w:val="num" w:pos="5760"/>
        </w:tabs>
        <w:ind w:left="5760" w:hanging="360"/>
      </w:pPr>
      <w:rPr>
        <w:rFonts w:ascii="Times New Roman" w:hAnsi="Times New Roman" w:hint="default"/>
      </w:rPr>
    </w:lvl>
    <w:lvl w:ilvl="8" w:tplc="1370014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4D2690"/>
    <w:multiLevelType w:val="hybridMultilevel"/>
    <w:tmpl w:val="48E263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6266D9"/>
    <w:multiLevelType w:val="multilevel"/>
    <w:tmpl w:val="BD3654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6F682736"/>
    <w:multiLevelType w:val="hybridMultilevel"/>
    <w:tmpl w:val="FB1C079A"/>
    <w:lvl w:ilvl="0" w:tplc="0409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nsid w:val="71D42132"/>
    <w:multiLevelType w:val="hybridMultilevel"/>
    <w:tmpl w:val="470A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E4F5D"/>
    <w:multiLevelType w:val="hybridMultilevel"/>
    <w:tmpl w:val="4D6ECED4"/>
    <w:lvl w:ilvl="0" w:tplc="98BCF748">
      <w:start w:val="1"/>
      <w:numFmt w:val="lowerRoman"/>
      <w:lvlText w:val="(%1)"/>
      <w:lvlJc w:val="left"/>
      <w:pPr>
        <w:ind w:left="780" w:hanging="72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8">
    <w:nsid w:val="76626FA1"/>
    <w:multiLevelType w:val="hybridMultilevel"/>
    <w:tmpl w:val="461051B0"/>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6"/>
  </w:num>
  <w:num w:numId="3">
    <w:abstractNumId w:val="25"/>
  </w:num>
  <w:num w:numId="4">
    <w:abstractNumId w:val="5"/>
  </w:num>
  <w:num w:numId="5">
    <w:abstractNumId w:val="11"/>
  </w:num>
  <w:num w:numId="6">
    <w:abstractNumId w:val="4"/>
  </w:num>
  <w:num w:numId="7">
    <w:abstractNumId w:val="20"/>
  </w:num>
  <w:num w:numId="8">
    <w:abstractNumId w:val="23"/>
  </w:num>
  <w:num w:numId="9">
    <w:abstractNumId w:val="12"/>
  </w:num>
  <w:num w:numId="10">
    <w:abstractNumId w:val="13"/>
  </w:num>
  <w:num w:numId="11">
    <w:abstractNumId w:val="29"/>
  </w:num>
  <w:num w:numId="12">
    <w:abstractNumId w:val="30"/>
  </w:num>
  <w:num w:numId="13">
    <w:abstractNumId w:val="2"/>
  </w:num>
  <w:num w:numId="14">
    <w:abstractNumId w:val="10"/>
  </w:num>
  <w:num w:numId="15">
    <w:abstractNumId w:val="36"/>
  </w:num>
  <w:num w:numId="16">
    <w:abstractNumId w:val="14"/>
  </w:num>
  <w:num w:numId="17">
    <w:abstractNumId w:val="3"/>
  </w:num>
  <w:num w:numId="18">
    <w:abstractNumId w:val="17"/>
  </w:num>
  <w:num w:numId="19">
    <w:abstractNumId w:val="24"/>
  </w:num>
  <w:num w:numId="20">
    <w:abstractNumId w:val="32"/>
  </w:num>
  <w:num w:numId="21">
    <w:abstractNumId w:val="35"/>
  </w:num>
  <w:num w:numId="22">
    <w:abstractNumId w:val="31"/>
  </w:num>
  <w:num w:numId="23">
    <w:abstractNumId w:val="27"/>
  </w:num>
  <w:num w:numId="24">
    <w:abstractNumId w:val="26"/>
  </w:num>
  <w:num w:numId="25">
    <w:abstractNumId w:val="28"/>
  </w:num>
  <w:num w:numId="26">
    <w:abstractNumId w:val="9"/>
  </w:num>
  <w:num w:numId="27">
    <w:abstractNumId w:val="33"/>
  </w:num>
  <w:num w:numId="28">
    <w:abstractNumId w:val="7"/>
  </w:num>
  <w:num w:numId="29">
    <w:abstractNumId w:val="18"/>
  </w:num>
  <w:num w:numId="30">
    <w:abstractNumId w:val="34"/>
  </w:num>
  <w:num w:numId="31">
    <w:abstractNumId w:val="21"/>
  </w:num>
  <w:num w:numId="32">
    <w:abstractNumId w:val="1"/>
  </w:num>
  <w:num w:numId="33">
    <w:abstractNumId w:val="38"/>
  </w:num>
  <w:num w:numId="34">
    <w:abstractNumId w:val="22"/>
  </w:num>
  <w:num w:numId="35">
    <w:abstractNumId w:val="19"/>
  </w:num>
  <w:num w:numId="36">
    <w:abstractNumId w:val="15"/>
  </w:num>
  <w:num w:numId="37">
    <w:abstractNumId w:val="8"/>
  </w:num>
  <w:num w:numId="38">
    <w:abstractNumId w:val="16"/>
  </w:num>
  <w:num w:numId="39">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6FD"/>
    <w:rsid w:val="0000225F"/>
    <w:rsid w:val="00004995"/>
    <w:rsid w:val="00005FC2"/>
    <w:rsid w:val="000064D1"/>
    <w:rsid w:val="0000795A"/>
    <w:rsid w:val="00011466"/>
    <w:rsid w:val="00014DD1"/>
    <w:rsid w:val="00020888"/>
    <w:rsid w:val="00020FFB"/>
    <w:rsid w:val="000263B4"/>
    <w:rsid w:val="000270B7"/>
    <w:rsid w:val="00030F32"/>
    <w:rsid w:val="00032249"/>
    <w:rsid w:val="00044836"/>
    <w:rsid w:val="00046E08"/>
    <w:rsid w:val="00050152"/>
    <w:rsid w:val="00054C8A"/>
    <w:rsid w:val="00061734"/>
    <w:rsid w:val="00062644"/>
    <w:rsid w:val="00064087"/>
    <w:rsid w:val="00064356"/>
    <w:rsid w:val="000645E1"/>
    <w:rsid w:val="00065B99"/>
    <w:rsid w:val="000733CE"/>
    <w:rsid w:val="00076AC4"/>
    <w:rsid w:val="0008338C"/>
    <w:rsid w:val="00085564"/>
    <w:rsid w:val="00086A61"/>
    <w:rsid w:val="00086AF1"/>
    <w:rsid w:val="00087210"/>
    <w:rsid w:val="000909CE"/>
    <w:rsid w:val="000940EC"/>
    <w:rsid w:val="00095F80"/>
    <w:rsid w:val="000A2B50"/>
    <w:rsid w:val="000A372B"/>
    <w:rsid w:val="000A3DB2"/>
    <w:rsid w:val="000A5168"/>
    <w:rsid w:val="000A6033"/>
    <w:rsid w:val="000A708C"/>
    <w:rsid w:val="000B249A"/>
    <w:rsid w:val="000B3FCE"/>
    <w:rsid w:val="000B6FDE"/>
    <w:rsid w:val="000C14A2"/>
    <w:rsid w:val="000C159E"/>
    <w:rsid w:val="000D05F2"/>
    <w:rsid w:val="000D662F"/>
    <w:rsid w:val="000E4627"/>
    <w:rsid w:val="000E4812"/>
    <w:rsid w:val="000F06FD"/>
    <w:rsid w:val="000F207E"/>
    <w:rsid w:val="000F45AA"/>
    <w:rsid w:val="000F5C7F"/>
    <w:rsid w:val="000F7C6D"/>
    <w:rsid w:val="00105187"/>
    <w:rsid w:val="001077C1"/>
    <w:rsid w:val="00107930"/>
    <w:rsid w:val="001125EE"/>
    <w:rsid w:val="001130FA"/>
    <w:rsid w:val="0011312A"/>
    <w:rsid w:val="00113B2F"/>
    <w:rsid w:val="001161F9"/>
    <w:rsid w:val="00116757"/>
    <w:rsid w:val="00116D25"/>
    <w:rsid w:val="00120F12"/>
    <w:rsid w:val="00123D03"/>
    <w:rsid w:val="00123D45"/>
    <w:rsid w:val="00131B12"/>
    <w:rsid w:val="00132F04"/>
    <w:rsid w:val="00134D59"/>
    <w:rsid w:val="00140131"/>
    <w:rsid w:val="0014195D"/>
    <w:rsid w:val="00141E76"/>
    <w:rsid w:val="00142344"/>
    <w:rsid w:val="00143143"/>
    <w:rsid w:val="00146072"/>
    <w:rsid w:val="00147ECD"/>
    <w:rsid w:val="00150C81"/>
    <w:rsid w:val="0015130C"/>
    <w:rsid w:val="001515AF"/>
    <w:rsid w:val="0015548E"/>
    <w:rsid w:val="00160805"/>
    <w:rsid w:val="00160C49"/>
    <w:rsid w:val="00162491"/>
    <w:rsid w:val="00163670"/>
    <w:rsid w:val="00164014"/>
    <w:rsid w:val="0016582D"/>
    <w:rsid w:val="00165A86"/>
    <w:rsid w:val="00165E34"/>
    <w:rsid w:val="001779B4"/>
    <w:rsid w:val="00182188"/>
    <w:rsid w:val="001938EE"/>
    <w:rsid w:val="00195919"/>
    <w:rsid w:val="00196629"/>
    <w:rsid w:val="001A69A1"/>
    <w:rsid w:val="001B0651"/>
    <w:rsid w:val="001B4014"/>
    <w:rsid w:val="001C13E4"/>
    <w:rsid w:val="001C1C43"/>
    <w:rsid w:val="001C7F27"/>
    <w:rsid w:val="001D0A1C"/>
    <w:rsid w:val="001D277A"/>
    <w:rsid w:val="001E1012"/>
    <w:rsid w:val="001E1C58"/>
    <w:rsid w:val="001E561B"/>
    <w:rsid w:val="001E7245"/>
    <w:rsid w:val="001F05A0"/>
    <w:rsid w:val="001F1767"/>
    <w:rsid w:val="00200BD7"/>
    <w:rsid w:val="00202D37"/>
    <w:rsid w:val="002032EE"/>
    <w:rsid w:val="00204390"/>
    <w:rsid w:val="002119DF"/>
    <w:rsid w:val="00213616"/>
    <w:rsid w:val="00227FB3"/>
    <w:rsid w:val="00230D51"/>
    <w:rsid w:val="00231290"/>
    <w:rsid w:val="0023422D"/>
    <w:rsid w:val="002355EA"/>
    <w:rsid w:val="00252BF7"/>
    <w:rsid w:val="002538C2"/>
    <w:rsid w:val="0025510E"/>
    <w:rsid w:val="002554B7"/>
    <w:rsid w:val="00255BB7"/>
    <w:rsid w:val="00260AEA"/>
    <w:rsid w:val="00260F6B"/>
    <w:rsid w:val="00266B58"/>
    <w:rsid w:val="00272FAE"/>
    <w:rsid w:val="00275B85"/>
    <w:rsid w:val="00275E26"/>
    <w:rsid w:val="00280FBE"/>
    <w:rsid w:val="00294DC0"/>
    <w:rsid w:val="002A0A09"/>
    <w:rsid w:val="002A18FE"/>
    <w:rsid w:val="002A3AFA"/>
    <w:rsid w:val="002A401B"/>
    <w:rsid w:val="002A4696"/>
    <w:rsid w:val="002A4AB8"/>
    <w:rsid w:val="002A6633"/>
    <w:rsid w:val="002A7C9D"/>
    <w:rsid w:val="002B2ABE"/>
    <w:rsid w:val="002B2D4D"/>
    <w:rsid w:val="002B3C24"/>
    <w:rsid w:val="002B7368"/>
    <w:rsid w:val="002C1473"/>
    <w:rsid w:val="002C2E80"/>
    <w:rsid w:val="002D28FA"/>
    <w:rsid w:val="002D55E4"/>
    <w:rsid w:val="002E1228"/>
    <w:rsid w:val="002E20C0"/>
    <w:rsid w:val="002E2BBC"/>
    <w:rsid w:val="002E4B5A"/>
    <w:rsid w:val="002F1694"/>
    <w:rsid w:val="002F1C93"/>
    <w:rsid w:val="002F1FE6"/>
    <w:rsid w:val="002F2AC4"/>
    <w:rsid w:val="002F309E"/>
    <w:rsid w:val="003130A3"/>
    <w:rsid w:val="003143CB"/>
    <w:rsid w:val="0031477C"/>
    <w:rsid w:val="0031668C"/>
    <w:rsid w:val="0032148F"/>
    <w:rsid w:val="00321682"/>
    <w:rsid w:val="00323F94"/>
    <w:rsid w:val="00324A88"/>
    <w:rsid w:val="00326F5A"/>
    <w:rsid w:val="003346A4"/>
    <w:rsid w:val="00335AD2"/>
    <w:rsid w:val="00340107"/>
    <w:rsid w:val="0034087E"/>
    <w:rsid w:val="00340F62"/>
    <w:rsid w:val="00343250"/>
    <w:rsid w:val="00346D92"/>
    <w:rsid w:val="00350F6C"/>
    <w:rsid w:val="00350FAE"/>
    <w:rsid w:val="0035208B"/>
    <w:rsid w:val="003566D0"/>
    <w:rsid w:val="00357A04"/>
    <w:rsid w:val="003615DF"/>
    <w:rsid w:val="00361FE6"/>
    <w:rsid w:val="00362729"/>
    <w:rsid w:val="00373D49"/>
    <w:rsid w:val="00375406"/>
    <w:rsid w:val="003821A1"/>
    <w:rsid w:val="00386629"/>
    <w:rsid w:val="00392244"/>
    <w:rsid w:val="00392C33"/>
    <w:rsid w:val="00393C62"/>
    <w:rsid w:val="00396FE0"/>
    <w:rsid w:val="003A26DA"/>
    <w:rsid w:val="003A2A55"/>
    <w:rsid w:val="003A4BD3"/>
    <w:rsid w:val="003A5852"/>
    <w:rsid w:val="003A679E"/>
    <w:rsid w:val="003B358E"/>
    <w:rsid w:val="003B46AA"/>
    <w:rsid w:val="003B726C"/>
    <w:rsid w:val="003D0E9E"/>
    <w:rsid w:val="003D1E57"/>
    <w:rsid w:val="003D413A"/>
    <w:rsid w:val="003D457D"/>
    <w:rsid w:val="003D56A2"/>
    <w:rsid w:val="003E0522"/>
    <w:rsid w:val="003E0527"/>
    <w:rsid w:val="003E3703"/>
    <w:rsid w:val="003E408F"/>
    <w:rsid w:val="003F1DEA"/>
    <w:rsid w:val="0040046F"/>
    <w:rsid w:val="004012FA"/>
    <w:rsid w:val="00403ED9"/>
    <w:rsid w:val="00412317"/>
    <w:rsid w:val="00413146"/>
    <w:rsid w:val="0041444D"/>
    <w:rsid w:val="004147EC"/>
    <w:rsid w:val="004159C9"/>
    <w:rsid w:val="00417164"/>
    <w:rsid w:val="00420C50"/>
    <w:rsid w:val="004268F3"/>
    <w:rsid w:val="00435D1D"/>
    <w:rsid w:val="00435FA7"/>
    <w:rsid w:val="00444CFD"/>
    <w:rsid w:val="00444D15"/>
    <w:rsid w:val="004472FB"/>
    <w:rsid w:val="004509AA"/>
    <w:rsid w:val="004511D8"/>
    <w:rsid w:val="0046484E"/>
    <w:rsid w:val="004651AC"/>
    <w:rsid w:val="00466AB1"/>
    <w:rsid w:val="00472267"/>
    <w:rsid w:val="00474227"/>
    <w:rsid w:val="00481C06"/>
    <w:rsid w:val="00484318"/>
    <w:rsid w:val="00484F68"/>
    <w:rsid w:val="00492A2E"/>
    <w:rsid w:val="004940C9"/>
    <w:rsid w:val="004A0E10"/>
    <w:rsid w:val="004A2AC4"/>
    <w:rsid w:val="004B16CC"/>
    <w:rsid w:val="004C13B5"/>
    <w:rsid w:val="004C74F4"/>
    <w:rsid w:val="004D21EE"/>
    <w:rsid w:val="004D3C58"/>
    <w:rsid w:val="004E7A63"/>
    <w:rsid w:val="004F36EF"/>
    <w:rsid w:val="004F3A21"/>
    <w:rsid w:val="004F45E3"/>
    <w:rsid w:val="004F6432"/>
    <w:rsid w:val="0050577D"/>
    <w:rsid w:val="005060A3"/>
    <w:rsid w:val="0051357A"/>
    <w:rsid w:val="005161B9"/>
    <w:rsid w:val="005254F1"/>
    <w:rsid w:val="005334F6"/>
    <w:rsid w:val="00537AAC"/>
    <w:rsid w:val="00543A13"/>
    <w:rsid w:val="00546A50"/>
    <w:rsid w:val="00547D95"/>
    <w:rsid w:val="005508D0"/>
    <w:rsid w:val="00552A88"/>
    <w:rsid w:val="00554D5E"/>
    <w:rsid w:val="00556E71"/>
    <w:rsid w:val="00557130"/>
    <w:rsid w:val="00562454"/>
    <w:rsid w:val="00562B97"/>
    <w:rsid w:val="00562E66"/>
    <w:rsid w:val="005661F0"/>
    <w:rsid w:val="00570C3D"/>
    <w:rsid w:val="005821F9"/>
    <w:rsid w:val="0058418C"/>
    <w:rsid w:val="00585B31"/>
    <w:rsid w:val="00587512"/>
    <w:rsid w:val="00595F41"/>
    <w:rsid w:val="005A5AED"/>
    <w:rsid w:val="005A7000"/>
    <w:rsid w:val="005A70B0"/>
    <w:rsid w:val="005A7B2B"/>
    <w:rsid w:val="005B0729"/>
    <w:rsid w:val="005B3F9C"/>
    <w:rsid w:val="005B6863"/>
    <w:rsid w:val="005C0285"/>
    <w:rsid w:val="005C0455"/>
    <w:rsid w:val="005C0978"/>
    <w:rsid w:val="005C6A8C"/>
    <w:rsid w:val="005C6F05"/>
    <w:rsid w:val="005D0ED4"/>
    <w:rsid w:val="005D16C5"/>
    <w:rsid w:val="005D4F11"/>
    <w:rsid w:val="005D5993"/>
    <w:rsid w:val="005D61F4"/>
    <w:rsid w:val="005E0024"/>
    <w:rsid w:val="005E0A01"/>
    <w:rsid w:val="005E4E3B"/>
    <w:rsid w:val="005E76D1"/>
    <w:rsid w:val="005F459F"/>
    <w:rsid w:val="005F582E"/>
    <w:rsid w:val="00610457"/>
    <w:rsid w:val="006121AF"/>
    <w:rsid w:val="00612BEA"/>
    <w:rsid w:val="0061365E"/>
    <w:rsid w:val="00622610"/>
    <w:rsid w:val="00626C63"/>
    <w:rsid w:val="00631230"/>
    <w:rsid w:val="00631E31"/>
    <w:rsid w:val="0063281C"/>
    <w:rsid w:val="00636600"/>
    <w:rsid w:val="00636B95"/>
    <w:rsid w:val="00637AF1"/>
    <w:rsid w:val="00641B4E"/>
    <w:rsid w:val="006463E0"/>
    <w:rsid w:val="00646FA7"/>
    <w:rsid w:val="00652E43"/>
    <w:rsid w:val="00655D35"/>
    <w:rsid w:val="0065638F"/>
    <w:rsid w:val="00657228"/>
    <w:rsid w:val="00657F59"/>
    <w:rsid w:val="0066580B"/>
    <w:rsid w:val="00666087"/>
    <w:rsid w:val="00680E7F"/>
    <w:rsid w:val="006854A1"/>
    <w:rsid w:val="006854EA"/>
    <w:rsid w:val="006905B4"/>
    <w:rsid w:val="00693B10"/>
    <w:rsid w:val="00696ECC"/>
    <w:rsid w:val="006A0567"/>
    <w:rsid w:val="006A14AB"/>
    <w:rsid w:val="006A1570"/>
    <w:rsid w:val="006A202C"/>
    <w:rsid w:val="006B2CCE"/>
    <w:rsid w:val="006B31F6"/>
    <w:rsid w:val="006B3392"/>
    <w:rsid w:val="006B3A4B"/>
    <w:rsid w:val="006C1FF6"/>
    <w:rsid w:val="006D1FA3"/>
    <w:rsid w:val="006D2B68"/>
    <w:rsid w:val="006E4A24"/>
    <w:rsid w:val="006F439D"/>
    <w:rsid w:val="007021A3"/>
    <w:rsid w:val="00712F75"/>
    <w:rsid w:val="00715981"/>
    <w:rsid w:val="00726D66"/>
    <w:rsid w:val="007317C3"/>
    <w:rsid w:val="00732AB5"/>
    <w:rsid w:val="00733789"/>
    <w:rsid w:val="00735DA8"/>
    <w:rsid w:val="007472D8"/>
    <w:rsid w:val="007516A2"/>
    <w:rsid w:val="0075415B"/>
    <w:rsid w:val="00761478"/>
    <w:rsid w:val="00767EEF"/>
    <w:rsid w:val="00772B3E"/>
    <w:rsid w:val="00773149"/>
    <w:rsid w:val="00773683"/>
    <w:rsid w:val="0077393F"/>
    <w:rsid w:val="007742E1"/>
    <w:rsid w:val="00776765"/>
    <w:rsid w:val="007862F6"/>
    <w:rsid w:val="00791A9F"/>
    <w:rsid w:val="00792A6D"/>
    <w:rsid w:val="007A3838"/>
    <w:rsid w:val="007A436F"/>
    <w:rsid w:val="007B0CEF"/>
    <w:rsid w:val="007B3E40"/>
    <w:rsid w:val="007B580B"/>
    <w:rsid w:val="007C0644"/>
    <w:rsid w:val="007C5520"/>
    <w:rsid w:val="007C5B78"/>
    <w:rsid w:val="007D0BDB"/>
    <w:rsid w:val="007D5BB1"/>
    <w:rsid w:val="007D658A"/>
    <w:rsid w:val="007E05BF"/>
    <w:rsid w:val="007E22D6"/>
    <w:rsid w:val="007E306F"/>
    <w:rsid w:val="007E3834"/>
    <w:rsid w:val="007E4130"/>
    <w:rsid w:val="007F3584"/>
    <w:rsid w:val="007F4176"/>
    <w:rsid w:val="007F4FDC"/>
    <w:rsid w:val="007F62E8"/>
    <w:rsid w:val="00800253"/>
    <w:rsid w:val="008026CC"/>
    <w:rsid w:val="00804C86"/>
    <w:rsid w:val="00805A1E"/>
    <w:rsid w:val="008063C4"/>
    <w:rsid w:val="008220E1"/>
    <w:rsid w:val="008247DB"/>
    <w:rsid w:val="0082769D"/>
    <w:rsid w:val="00830FC7"/>
    <w:rsid w:val="00834AA7"/>
    <w:rsid w:val="008408FE"/>
    <w:rsid w:val="00842A0C"/>
    <w:rsid w:val="00843391"/>
    <w:rsid w:val="008477F1"/>
    <w:rsid w:val="008500EB"/>
    <w:rsid w:val="00861E93"/>
    <w:rsid w:val="00864089"/>
    <w:rsid w:val="0086470B"/>
    <w:rsid w:val="00864CE1"/>
    <w:rsid w:val="008654D3"/>
    <w:rsid w:val="0087032E"/>
    <w:rsid w:val="00882E5C"/>
    <w:rsid w:val="0088668F"/>
    <w:rsid w:val="008866A5"/>
    <w:rsid w:val="008901CF"/>
    <w:rsid w:val="00891B65"/>
    <w:rsid w:val="00892E18"/>
    <w:rsid w:val="008A370F"/>
    <w:rsid w:val="008A7349"/>
    <w:rsid w:val="008A741B"/>
    <w:rsid w:val="008B02BB"/>
    <w:rsid w:val="008B04D3"/>
    <w:rsid w:val="008B3084"/>
    <w:rsid w:val="008B6DB7"/>
    <w:rsid w:val="008C2E99"/>
    <w:rsid w:val="008C3544"/>
    <w:rsid w:val="008C7640"/>
    <w:rsid w:val="008C7A15"/>
    <w:rsid w:val="008D09C7"/>
    <w:rsid w:val="008D23C4"/>
    <w:rsid w:val="008D2B4F"/>
    <w:rsid w:val="008D7EAE"/>
    <w:rsid w:val="008E164F"/>
    <w:rsid w:val="008E23A2"/>
    <w:rsid w:val="008E275B"/>
    <w:rsid w:val="008E38DB"/>
    <w:rsid w:val="008F02AC"/>
    <w:rsid w:val="008F4058"/>
    <w:rsid w:val="008F6C28"/>
    <w:rsid w:val="00900AB9"/>
    <w:rsid w:val="009033AF"/>
    <w:rsid w:val="00906C5A"/>
    <w:rsid w:val="00914EC7"/>
    <w:rsid w:val="009155FB"/>
    <w:rsid w:val="00920C6D"/>
    <w:rsid w:val="00925FF9"/>
    <w:rsid w:val="009359A7"/>
    <w:rsid w:val="0093611A"/>
    <w:rsid w:val="00937196"/>
    <w:rsid w:val="00937257"/>
    <w:rsid w:val="00937617"/>
    <w:rsid w:val="0094043F"/>
    <w:rsid w:val="00943F26"/>
    <w:rsid w:val="00944C7D"/>
    <w:rsid w:val="00946A66"/>
    <w:rsid w:val="00947335"/>
    <w:rsid w:val="009505C7"/>
    <w:rsid w:val="00951CD6"/>
    <w:rsid w:val="00951D2D"/>
    <w:rsid w:val="00954730"/>
    <w:rsid w:val="0095538B"/>
    <w:rsid w:val="00960919"/>
    <w:rsid w:val="00965B18"/>
    <w:rsid w:val="00967571"/>
    <w:rsid w:val="00980F94"/>
    <w:rsid w:val="009819A4"/>
    <w:rsid w:val="00982169"/>
    <w:rsid w:val="009824D7"/>
    <w:rsid w:val="00984ACC"/>
    <w:rsid w:val="0098508B"/>
    <w:rsid w:val="00991D67"/>
    <w:rsid w:val="00997848"/>
    <w:rsid w:val="009A1A1A"/>
    <w:rsid w:val="009A1D0A"/>
    <w:rsid w:val="009A33AE"/>
    <w:rsid w:val="009A3598"/>
    <w:rsid w:val="009A7BE5"/>
    <w:rsid w:val="009B6638"/>
    <w:rsid w:val="009C04FA"/>
    <w:rsid w:val="009C0D2D"/>
    <w:rsid w:val="009C5C59"/>
    <w:rsid w:val="009D0556"/>
    <w:rsid w:val="009D0C61"/>
    <w:rsid w:val="009D2ECC"/>
    <w:rsid w:val="009F11DC"/>
    <w:rsid w:val="009F4981"/>
    <w:rsid w:val="009F71CC"/>
    <w:rsid w:val="009F72EC"/>
    <w:rsid w:val="00A034DE"/>
    <w:rsid w:val="00A07D44"/>
    <w:rsid w:val="00A14CAC"/>
    <w:rsid w:val="00A22638"/>
    <w:rsid w:val="00A22FD0"/>
    <w:rsid w:val="00A34596"/>
    <w:rsid w:val="00A36853"/>
    <w:rsid w:val="00A3685A"/>
    <w:rsid w:val="00A36CB2"/>
    <w:rsid w:val="00A37D66"/>
    <w:rsid w:val="00A41460"/>
    <w:rsid w:val="00A42806"/>
    <w:rsid w:val="00A43D6E"/>
    <w:rsid w:val="00A443A1"/>
    <w:rsid w:val="00A470D7"/>
    <w:rsid w:val="00A50121"/>
    <w:rsid w:val="00A50330"/>
    <w:rsid w:val="00A51046"/>
    <w:rsid w:val="00A54B93"/>
    <w:rsid w:val="00A55290"/>
    <w:rsid w:val="00A573B6"/>
    <w:rsid w:val="00A63F0F"/>
    <w:rsid w:val="00A64007"/>
    <w:rsid w:val="00A640A6"/>
    <w:rsid w:val="00A66FA1"/>
    <w:rsid w:val="00A67F45"/>
    <w:rsid w:val="00A70D57"/>
    <w:rsid w:val="00A73A36"/>
    <w:rsid w:val="00A74966"/>
    <w:rsid w:val="00A76726"/>
    <w:rsid w:val="00A86D54"/>
    <w:rsid w:val="00A93AE4"/>
    <w:rsid w:val="00AA0964"/>
    <w:rsid w:val="00AA2010"/>
    <w:rsid w:val="00AA5FA8"/>
    <w:rsid w:val="00AB1538"/>
    <w:rsid w:val="00AC0A80"/>
    <w:rsid w:val="00AC1138"/>
    <w:rsid w:val="00AC3365"/>
    <w:rsid w:val="00AC5049"/>
    <w:rsid w:val="00AC57EC"/>
    <w:rsid w:val="00AC5D52"/>
    <w:rsid w:val="00AD2493"/>
    <w:rsid w:val="00AD2B30"/>
    <w:rsid w:val="00AD5DE1"/>
    <w:rsid w:val="00AE4FAF"/>
    <w:rsid w:val="00AF2476"/>
    <w:rsid w:val="00B00D4D"/>
    <w:rsid w:val="00B030DD"/>
    <w:rsid w:val="00B14725"/>
    <w:rsid w:val="00B23700"/>
    <w:rsid w:val="00B24F1B"/>
    <w:rsid w:val="00B254E7"/>
    <w:rsid w:val="00B261B5"/>
    <w:rsid w:val="00B45427"/>
    <w:rsid w:val="00B50B87"/>
    <w:rsid w:val="00B51992"/>
    <w:rsid w:val="00B53F1B"/>
    <w:rsid w:val="00B564E2"/>
    <w:rsid w:val="00B573D9"/>
    <w:rsid w:val="00B63346"/>
    <w:rsid w:val="00B6407F"/>
    <w:rsid w:val="00B707B0"/>
    <w:rsid w:val="00B709C8"/>
    <w:rsid w:val="00B72D32"/>
    <w:rsid w:val="00B74666"/>
    <w:rsid w:val="00B80299"/>
    <w:rsid w:val="00B81AA1"/>
    <w:rsid w:val="00B83107"/>
    <w:rsid w:val="00B92FCA"/>
    <w:rsid w:val="00B958F6"/>
    <w:rsid w:val="00B976D9"/>
    <w:rsid w:val="00BA2863"/>
    <w:rsid w:val="00BA5872"/>
    <w:rsid w:val="00BA7400"/>
    <w:rsid w:val="00BB01B2"/>
    <w:rsid w:val="00BB1767"/>
    <w:rsid w:val="00BB3823"/>
    <w:rsid w:val="00BB51FC"/>
    <w:rsid w:val="00BB77A6"/>
    <w:rsid w:val="00BC1F7B"/>
    <w:rsid w:val="00BC4A38"/>
    <w:rsid w:val="00BD0DD1"/>
    <w:rsid w:val="00BD17CB"/>
    <w:rsid w:val="00BD7375"/>
    <w:rsid w:val="00BE239E"/>
    <w:rsid w:val="00BE691C"/>
    <w:rsid w:val="00BE7434"/>
    <w:rsid w:val="00BF2635"/>
    <w:rsid w:val="00BF4067"/>
    <w:rsid w:val="00BF5C7C"/>
    <w:rsid w:val="00C044F7"/>
    <w:rsid w:val="00C102B0"/>
    <w:rsid w:val="00C13319"/>
    <w:rsid w:val="00C13396"/>
    <w:rsid w:val="00C15A40"/>
    <w:rsid w:val="00C1686A"/>
    <w:rsid w:val="00C20FC9"/>
    <w:rsid w:val="00C23C22"/>
    <w:rsid w:val="00C25758"/>
    <w:rsid w:val="00C35B05"/>
    <w:rsid w:val="00C36076"/>
    <w:rsid w:val="00C5311E"/>
    <w:rsid w:val="00C557EA"/>
    <w:rsid w:val="00C56829"/>
    <w:rsid w:val="00C57ADB"/>
    <w:rsid w:val="00C60457"/>
    <w:rsid w:val="00C67834"/>
    <w:rsid w:val="00C76D55"/>
    <w:rsid w:val="00C80F7D"/>
    <w:rsid w:val="00C82AF2"/>
    <w:rsid w:val="00C83C11"/>
    <w:rsid w:val="00C847BA"/>
    <w:rsid w:val="00C934EE"/>
    <w:rsid w:val="00C95D54"/>
    <w:rsid w:val="00C95F43"/>
    <w:rsid w:val="00CA592D"/>
    <w:rsid w:val="00CA7D21"/>
    <w:rsid w:val="00CB08D3"/>
    <w:rsid w:val="00CB1554"/>
    <w:rsid w:val="00CB2380"/>
    <w:rsid w:val="00CB2A16"/>
    <w:rsid w:val="00CB5019"/>
    <w:rsid w:val="00CC4942"/>
    <w:rsid w:val="00CD0337"/>
    <w:rsid w:val="00CD5E1A"/>
    <w:rsid w:val="00CE09F4"/>
    <w:rsid w:val="00CE1973"/>
    <w:rsid w:val="00CE3CE8"/>
    <w:rsid w:val="00CF2BA8"/>
    <w:rsid w:val="00CF61B8"/>
    <w:rsid w:val="00D037C4"/>
    <w:rsid w:val="00D05727"/>
    <w:rsid w:val="00D0677E"/>
    <w:rsid w:val="00D07956"/>
    <w:rsid w:val="00D14930"/>
    <w:rsid w:val="00D14BD7"/>
    <w:rsid w:val="00D162FF"/>
    <w:rsid w:val="00D17249"/>
    <w:rsid w:val="00D22788"/>
    <w:rsid w:val="00D22A87"/>
    <w:rsid w:val="00D36197"/>
    <w:rsid w:val="00D40200"/>
    <w:rsid w:val="00D416DA"/>
    <w:rsid w:val="00D42181"/>
    <w:rsid w:val="00D4368B"/>
    <w:rsid w:val="00D444A0"/>
    <w:rsid w:val="00D51579"/>
    <w:rsid w:val="00D54BA5"/>
    <w:rsid w:val="00D55292"/>
    <w:rsid w:val="00D62329"/>
    <w:rsid w:val="00D62EE4"/>
    <w:rsid w:val="00D72A05"/>
    <w:rsid w:val="00D77170"/>
    <w:rsid w:val="00D80C7E"/>
    <w:rsid w:val="00D82B6C"/>
    <w:rsid w:val="00D92449"/>
    <w:rsid w:val="00D92BA7"/>
    <w:rsid w:val="00D9502F"/>
    <w:rsid w:val="00D95667"/>
    <w:rsid w:val="00DA2346"/>
    <w:rsid w:val="00DA3A49"/>
    <w:rsid w:val="00DA4563"/>
    <w:rsid w:val="00DA5316"/>
    <w:rsid w:val="00DA5BAA"/>
    <w:rsid w:val="00DA5BBB"/>
    <w:rsid w:val="00DA7A3C"/>
    <w:rsid w:val="00DB0BE1"/>
    <w:rsid w:val="00DB0E6B"/>
    <w:rsid w:val="00DB3CEE"/>
    <w:rsid w:val="00DB6054"/>
    <w:rsid w:val="00DB7D46"/>
    <w:rsid w:val="00DC2678"/>
    <w:rsid w:val="00DC2A9E"/>
    <w:rsid w:val="00DC3BF7"/>
    <w:rsid w:val="00DC4FFD"/>
    <w:rsid w:val="00DC5B31"/>
    <w:rsid w:val="00DD2933"/>
    <w:rsid w:val="00DE168C"/>
    <w:rsid w:val="00DE2A65"/>
    <w:rsid w:val="00DF09CB"/>
    <w:rsid w:val="00DF471A"/>
    <w:rsid w:val="00E00E6D"/>
    <w:rsid w:val="00E00F8D"/>
    <w:rsid w:val="00E0178D"/>
    <w:rsid w:val="00E024F0"/>
    <w:rsid w:val="00E03014"/>
    <w:rsid w:val="00E046B2"/>
    <w:rsid w:val="00E05994"/>
    <w:rsid w:val="00E2684F"/>
    <w:rsid w:val="00E30AD8"/>
    <w:rsid w:val="00E339FB"/>
    <w:rsid w:val="00E35C58"/>
    <w:rsid w:val="00E41FEE"/>
    <w:rsid w:val="00E4408A"/>
    <w:rsid w:val="00E47900"/>
    <w:rsid w:val="00E54237"/>
    <w:rsid w:val="00E5571A"/>
    <w:rsid w:val="00E577A4"/>
    <w:rsid w:val="00E60345"/>
    <w:rsid w:val="00E65F3E"/>
    <w:rsid w:val="00E703B6"/>
    <w:rsid w:val="00E737CA"/>
    <w:rsid w:val="00E73A0D"/>
    <w:rsid w:val="00E74D65"/>
    <w:rsid w:val="00E7650D"/>
    <w:rsid w:val="00E80354"/>
    <w:rsid w:val="00E80CBB"/>
    <w:rsid w:val="00E828DF"/>
    <w:rsid w:val="00E8376C"/>
    <w:rsid w:val="00E858A9"/>
    <w:rsid w:val="00E90BF5"/>
    <w:rsid w:val="00E971A3"/>
    <w:rsid w:val="00EA154B"/>
    <w:rsid w:val="00EA4454"/>
    <w:rsid w:val="00EB356F"/>
    <w:rsid w:val="00EB3A26"/>
    <w:rsid w:val="00EC4D61"/>
    <w:rsid w:val="00EC741A"/>
    <w:rsid w:val="00ED3296"/>
    <w:rsid w:val="00ED47B8"/>
    <w:rsid w:val="00ED5F71"/>
    <w:rsid w:val="00EE00DD"/>
    <w:rsid w:val="00EE19E4"/>
    <w:rsid w:val="00EE2B93"/>
    <w:rsid w:val="00EE32AB"/>
    <w:rsid w:val="00F01792"/>
    <w:rsid w:val="00F0565D"/>
    <w:rsid w:val="00F0704F"/>
    <w:rsid w:val="00F17C90"/>
    <w:rsid w:val="00F21382"/>
    <w:rsid w:val="00F22808"/>
    <w:rsid w:val="00F25645"/>
    <w:rsid w:val="00F36B8F"/>
    <w:rsid w:val="00F36EBA"/>
    <w:rsid w:val="00F37177"/>
    <w:rsid w:val="00F41819"/>
    <w:rsid w:val="00F457AA"/>
    <w:rsid w:val="00F55025"/>
    <w:rsid w:val="00F5799F"/>
    <w:rsid w:val="00F65D99"/>
    <w:rsid w:val="00F73028"/>
    <w:rsid w:val="00F73790"/>
    <w:rsid w:val="00F74364"/>
    <w:rsid w:val="00F7565A"/>
    <w:rsid w:val="00F77621"/>
    <w:rsid w:val="00F81622"/>
    <w:rsid w:val="00F90908"/>
    <w:rsid w:val="00F9228E"/>
    <w:rsid w:val="00F94E9D"/>
    <w:rsid w:val="00F95A04"/>
    <w:rsid w:val="00F97698"/>
    <w:rsid w:val="00FA3FFF"/>
    <w:rsid w:val="00FA4E81"/>
    <w:rsid w:val="00FA694B"/>
    <w:rsid w:val="00FB0ABA"/>
    <w:rsid w:val="00FC0F25"/>
    <w:rsid w:val="00FC21C5"/>
    <w:rsid w:val="00FC353F"/>
    <w:rsid w:val="00FC48F3"/>
    <w:rsid w:val="00FC58C1"/>
    <w:rsid w:val="00FD412E"/>
    <w:rsid w:val="00FE434B"/>
    <w:rsid w:val="00FE46ED"/>
    <w:rsid w:val="00FF3590"/>
    <w:rsid w:val="00FF5104"/>
    <w:rsid w:val="00FF579C"/>
    <w:rsid w:val="00FF5BD5"/>
    <w:rsid w:val="00FF6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AC5D52"/>
    <w:pPr>
      <w:widowControl w:val="0"/>
    </w:pPr>
    <w:rPr>
      <w:sz w:val="24"/>
      <w:szCs w:val="20"/>
      <w:lang w:val="en-GB"/>
    </w:rPr>
  </w:style>
  <w:style w:type="paragraph" w:styleId="Heading1">
    <w:name w:val="heading 1"/>
    <w:basedOn w:val="Normal"/>
    <w:next w:val="Normal"/>
    <w:link w:val="Heading1Char"/>
    <w:uiPriority w:val="99"/>
    <w:qFormat/>
    <w:rsid w:val="00914EC7"/>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uiPriority w:val="99"/>
    <w:qFormat/>
    <w:rsid w:val="00914EC7"/>
    <w:pPr>
      <w:keepNext/>
      <w:ind w:left="720" w:right="900"/>
      <w:outlineLvl w:val="1"/>
    </w:pPr>
    <w:rPr>
      <w:b/>
      <w:bCs/>
    </w:rPr>
  </w:style>
  <w:style w:type="paragraph" w:styleId="Heading3">
    <w:name w:val="heading 3"/>
    <w:basedOn w:val="Normal"/>
    <w:next w:val="Normal"/>
    <w:link w:val="Heading3Char"/>
    <w:uiPriority w:val="99"/>
    <w:qFormat/>
    <w:rsid w:val="00914EC7"/>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paragraph" w:styleId="Heading4">
    <w:name w:val="heading 4"/>
    <w:basedOn w:val="Normal"/>
    <w:next w:val="Normal"/>
    <w:link w:val="Heading4Char"/>
    <w:uiPriority w:val="99"/>
    <w:qFormat/>
    <w:rsid w:val="00914EC7"/>
    <w:pPr>
      <w:keepNext/>
      <w:tabs>
        <w:tab w:val="left" w:pos="0"/>
        <w:tab w:val="left" w:pos="720"/>
        <w:tab w:val="left" w:pos="1080"/>
        <w:tab w:val="left" w:pos="1440"/>
        <w:tab w:val="left" w:pos="1800"/>
      </w:tabs>
      <w:autoSpaceDE w:val="0"/>
      <w:autoSpaceDN w:val="0"/>
      <w:adjustRightInd w:val="0"/>
      <w:outlineLvl w:val="3"/>
    </w:pPr>
    <w:rPr>
      <w:b/>
      <w:bCs/>
      <w:sz w:val="22"/>
      <w:szCs w:val="24"/>
    </w:rPr>
  </w:style>
  <w:style w:type="paragraph" w:styleId="Heading5">
    <w:name w:val="heading 5"/>
    <w:basedOn w:val="Normal"/>
    <w:next w:val="Normal"/>
    <w:link w:val="Heading5Char"/>
    <w:uiPriority w:val="99"/>
    <w:qFormat/>
    <w:rsid w:val="00914EC7"/>
    <w:pPr>
      <w:keepNext/>
      <w:ind w:right="-36"/>
      <w:jc w:val="both"/>
      <w:outlineLvl w:val="4"/>
    </w:pPr>
    <w:rPr>
      <w:b/>
      <w:bCs/>
    </w:rPr>
  </w:style>
  <w:style w:type="paragraph" w:styleId="Heading6">
    <w:name w:val="heading 6"/>
    <w:basedOn w:val="Normal"/>
    <w:next w:val="Normal"/>
    <w:link w:val="Heading6Char"/>
    <w:uiPriority w:val="99"/>
    <w:qFormat/>
    <w:rsid w:val="00914EC7"/>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uiPriority w:val="99"/>
    <w:qFormat/>
    <w:rsid w:val="00914EC7"/>
    <w:pPr>
      <w:keepNext/>
      <w:outlineLvl w:val="6"/>
    </w:pPr>
    <w:rPr>
      <w:u w:val="single"/>
    </w:rPr>
  </w:style>
  <w:style w:type="paragraph" w:styleId="Heading8">
    <w:name w:val="heading 8"/>
    <w:basedOn w:val="Normal"/>
    <w:next w:val="Normal"/>
    <w:link w:val="Heading8Char"/>
    <w:uiPriority w:val="99"/>
    <w:qFormat/>
    <w:rsid w:val="00914EC7"/>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uiPriority w:val="99"/>
    <w:qFormat/>
    <w:rsid w:val="00914EC7"/>
    <w:pPr>
      <w:keepNext/>
      <w:jc w:val="both"/>
      <w:outlineLvl w:val="8"/>
    </w:pPr>
    <w:rPr>
      <w:rFonts w:ascii="CG Times" w:hAnsi="CG Times"/>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8F3"/>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FC48F3"/>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FC48F3"/>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FC48F3"/>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FC48F3"/>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FC48F3"/>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FC48F3"/>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FC48F3"/>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FC48F3"/>
    <w:rPr>
      <w:rFonts w:ascii="Cambria" w:hAnsi="Cambria" w:cs="Times New Roman"/>
      <w:lang w:val="en-GB"/>
    </w:rPr>
  </w:style>
  <w:style w:type="paragraph" w:styleId="Header">
    <w:name w:val="header"/>
    <w:basedOn w:val="Normal"/>
    <w:link w:val="HeaderChar"/>
    <w:uiPriority w:val="99"/>
    <w:rsid w:val="00914EC7"/>
    <w:pPr>
      <w:tabs>
        <w:tab w:val="center" w:pos="4320"/>
        <w:tab w:val="right" w:pos="8640"/>
      </w:tabs>
    </w:pPr>
  </w:style>
  <w:style w:type="character" w:customStyle="1" w:styleId="HeaderChar">
    <w:name w:val="Header Char"/>
    <w:basedOn w:val="DefaultParagraphFont"/>
    <w:link w:val="Header"/>
    <w:uiPriority w:val="99"/>
    <w:semiHidden/>
    <w:locked/>
    <w:rsid w:val="00FC48F3"/>
    <w:rPr>
      <w:rFonts w:cs="Times New Roman"/>
      <w:sz w:val="20"/>
      <w:szCs w:val="20"/>
      <w:lang w:val="en-GB"/>
    </w:rPr>
  </w:style>
  <w:style w:type="paragraph" w:styleId="Footer">
    <w:name w:val="footer"/>
    <w:basedOn w:val="Normal"/>
    <w:link w:val="FooterChar"/>
    <w:uiPriority w:val="99"/>
    <w:rsid w:val="00914EC7"/>
    <w:pPr>
      <w:tabs>
        <w:tab w:val="center" w:pos="4320"/>
        <w:tab w:val="right" w:pos="8640"/>
      </w:tabs>
    </w:pPr>
  </w:style>
  <w:style w:type="character" w:customStyle="1" w:styleId="FooterChar">
    <w:name w:val="Footer Char"/>
    <w:basedOn w:val="DefaultParagraphFont"/>
    <w:link w:val="Footer"/>
    <w:uiPriority w:val="99"/>
    <w:locked/>
    <w:rsid w:val="00CA7D21"/>
    <w:rPr>
      <w:rFonts w:cs="Times New Roman"/>
      <w:snapToGrid w:val="0"/>
      <w:sz w:val="24"/>
      <w:lang w:val="en-GB"/>
    </w:rPr>
  </w:style>
  <w:style w:type="paragraph" w:styleId="BodyText">
    <w:name w:val="Body Text"/>
    <w:basedOn w:val="Normal"/>
    <w:link w:val="BodyTextChar"/>
    <w:uiPriority w:val="99"/>
    <w:rsid w:val="00914EC7"/>
    <w:pPr>
      <w:jc w:val="both"/>
    </w:pPr>
  </w:style>
  <w:style w:type="character" w:customStyle="1" w:styleId="BodyTextChar">
    <w:name w:val="Body Text Char"/>
    <w:basedOn w:val="DefaultParagraphFont"/>
    <w:link w:val="BodyText"/>
    <w:uiPriority w:val="99"/>
    <w:semiHidden/>
    <w:locked/>
    <w:rsid w:val="00FC48F3"/>
    <w:rPr>
      <w:rFonts w:cs="Times New Roman"/>
      <w:sz w:val="20"/>
      <w:szCs w:val="20"/>
      <w:lang w:val="en-GB"/>
    </w:rPr>
  </w:style>
  <w:style w:type="character" w:styleId="Hyperlink">
    <w:name w:val="Hyperlink"/>
    <w:basedOn w:val="DefaultParagraphFont"/>
    <w:uiPriority w:val="99"/>
    <w:rsid w:val="00914EC7"/>
    <w:rPr>
      <w:rFonts w:cs="Times New Roman"/>
      <w:color w:val="0000FF"/>
      <w:u w:val="single"/>
    </w:rPr>
  </w:style>
  <w:style w:type="paragraph" w:styleId="BodyText2">
    <w:name w:val="Body Text 2"/>
    <w:basedOn w:val="Normal"/>
    <w:link w:val="BodyText2Char"/>
    <w:uiPriority w:val="99"/>
    <w:rsid w:val="00914EC7"/>
    <w:pPr>
      <w:autoSpaceDE w:val="0"/>
      <w:autoSpaceDN w:val="0"/>
      <w:adjustRightInd w:val="0"/>
    </w:pPr>
    <w:rPr>
      <w:rFonts w:ascii="Helv" w:hAnsi="Helv"/>
      <w:sz w:val="22"/>
    </w:rPr>
  </w:style>
  <w:style w:type="character" w:customStyle="1" w:styleId="BodyText2Char">
    <w:name w:val="Body Text 2 Char"/>
    <w:basedOn w:val="DefaultParagraphFont"/>
    <w:link w:val="BodyText2"/>
    <w:uiPriority w:val="99"/>
    <w:semiHidden/>
    <w:locked/>
    <w:rsid w:val="00FC48F3"/>
    <w:rPr>
      <w:rFonts w:cs="Times New Roman"/>
      <w:sz w:val="20"/>
      <w:szCs w:val="20"/>
      <w:lang w:val="en-GB"/>
    </w:rPr>
  </w:style>
  <w:style w:type="paragraph" w:styleId="BlockText">
    <w:name w:val="Block Text"/>
    <w:basedOn w:val="Normal"/>
    <w:uiPriority w:val="99"/>
    <w:rsid w:val="00914EC7"/>
    <w:pPr>
      <w:ind w:left="720" w:right="900"/>
    </w:pPr>
    <w:rPr>
      <w:b/>
      <w:bCs/>
    </w:rPr>
  </w:style>
  <w:style w:type="character" w:styleId="PageNumber">
    <w:name w:val="page number"/>
    <w:basedOn w:val="DefaultParagraphFont"/>
    <w:uiPriority w:val="99"/>
    <w:rsid w:val="00914EC7"/>
    <w:rPr>
      <w:rFonts w:cs="Times New Roman"/>
    </w:rPr>
  </w:style>
  <w:style w:type="paragraph" w:customStyle="1" w:styleId="a">
    <w:name w:val="_"/>
    <w:basedOn w:val="Normal"/>
    <w:uiPriority w:val="99"/>
    <w:rsid w:val="00914EC7"/>
    <w:pPr>
      <w:autoSpaceDE w:val="0"/>
      <w:autoSpaceDN w:val="0"/>
      <w:adjustRightInd w:val="0"/>
      <w:ind w:left="720" w:hanging="720"/>
    </w:pPr>
    <w:rPr>
      <w:sz w:val="20"/>
      <w:szCs w:val="24"/>
    </w:rPr>
  </w:style>
  <w:style w:type="paragraph" w:styleId="BodyTextIndent">
    <w:name w:val="Body Text Indent"/>
    <w:basedOn w:val="Normal"/>
    <w:link w:val="BodyTextIndentChar"/>
    <w:uiPriority w:val="99"/>
    <w:rsid w:val="00914EC7"/>
    <w:pPr>
      <w:tabs>
        <w:tab w:val="left" w:pos="0"/>
        <w:tab w:val="left" w:pos="720"/>
        <w:tab w:val="left" w:pos="1080"/>
        <w:tab w:val="left" w:pos="1440"/>
        <w:tab w:val="left" w:pos="1800"/>
      </w:tabs>
      <w:autoSpaceDE w:val="0"/>
      <w:autoSpaceDN w:val="0"/>
      <w:adjustRightInd w:val="0"/>
      <w:ind w:left="2160" w:hanging="2160"/>
    </w:pPr>
    <w:rPr>
      <w:szCs w:val="24"/>
    </w:rPr>
  </w:style>
  <w:style w:type="character" w:customStyle="1" w:styleId="BodyTextIndentChar">
    <w:name w:val="Body Text Indent Char"/>
    <w:basedOn w:val="DefaultParagraphFont"/>
    <w:link w:val="BodyTextIndent"/>
    <w:uiPriority w:val="99"/>
    <w:semiHidden/>
    <w:locked/>
    <w:rsid w:val="00FC48F3"/>
    <w:rPr>
      <w:rFonts w:cs="Times New Roman"/>
      <w:sz w:val="20"/>
      <w:szCs w:val="20"/>
      <w:lang w:val="en-GB"/>
    </w:rPr>
  </w:style>
  <w:style w:type="paragraph" w:styleId="BodyText3">
    <w:name w:val="Body Text 3"/>
    <w:basedOn w:val="Normal"/>
    <w:link w:val="BodyText3Char"/>
    <w:uiPriority w:val="99"/>
    <w:rsid w:val="00914EC7"/>
    <w:pPr>
      <w:tabs>
        <w:tab w:val="left" w:pos="0"/>
        <w:tab w:val="left" w:pos="720"/>
        <w:tab w:val="left" w:pos="1440"/>
        <w:tab w:val="left" w:pos="1800"/>
      </w:tabs>
      <w:jc w:val="both"/>
    </w:pPr>
    <w:rPr>
      <w:b/>
      <w:bCs/>
      <w:sz w:val="22"/>
      <w:u w:val="single"/>
    </w:rPr>
  </w:style>
  <w:style w:type="character" w:customStyle="1" w:styleId="BodyText3Char">
    <w:name w:val="Body Text 3 Char"/>
    <w:basedOn w:val="DefaultParagraphFont"/>
    <w:link w:val="BodyText3"/>
    <w:uiPriority w:val="99"/>
    <w:semiHidden/>
    <w:locked/>
    <w:rsid w:val="00FC48F3"/>
    <w:rPr>
      <w:rFonts w:cs="Times New Roman"/>
      <w:sz w:val="16"/>
      <w:szCs w:val="16"/>
      <w:lang w:val="en-GB"/>
    </w:rPr>
  </w:style>
  <w:style w:type="paragraph" w:styleId="FootnoteText">
    <w:name w:val="footnote text"/>
    <w:basedOn w:val="Normal"/>
    <w:link w:val="FootnoteTextChar"/>
    <w:uiPriority w:val="99"/>
    <w:semiHidden/>
    <w:rsid w:val="00914EC7"/>
    <w:rPr>
      <w:sz w:val="20"/>
    </w:rPr>
  </w:style>
  <w:style w:type="character" w:customStyle="1" w:styleId="FootnoteTextChar">
    <w:name w:val="Footnote Text Char"/>
    <w:basedOn w:val="DefaultParagraphFont"/>
    <w:link w:val="FootnoteText"/>
    <w:uiPriority w:val="99"/>
    <w:semiHidden/>
    <w:locked/>
    <w:rsid w:val="00FC48F3"/>
    <w:rPr>
      <w:rFonts w:cs="Times New Roman"/>
      <w:sz w:val="20"/>
      <w:szCs w:val="20"/>
      <w:lang w:val="en-GB"/>
    </w:rPr>
  </w:style>
  <w:style w:type="paragraph" w:styleId="BodyTextIndent2">
    <w:name w:val="Body Text Indent 2"/>
    <w:basedOn w:val="Normal"/>
    <w:link w:val="BodyTextIndent2Char"/>
    <w:uiPriority w:val="99"/>
    <w:rsid w:val="00914EC7"/>
    <w:pPr>
      <w:tabs>
        <w:tab w:val="left" w:pos="0"/>
        <w:tab w:val="left" w:pos="1080"/>
        <w:tab w:val="left" w:pos="1440"/>
        <w:tab w:val="left" w:pos="1800"/>
      </w:tabs>
      <w:ind w:left="720"/>
      <w:jc w:val="both"/>
    </w:pPr>
    <w:rPr>
      <w:i/>
      <w:iCs/>
      <w:sz w:val="22"/>
    </w:rPr>
  </w:style>
  <w:style w:type="character" w:customStyle="1" w:styleId="BodyTextIndent2Char">
    <w:name w:val="Body Text Indent 2 Char"/>
    <w:basedOn w:val="DefaultParagraphFont"/>
    <w:link w:val="BodyTextIndent2"/>
    <w:uiPriority w:val="99"/>
    <w:semiHidden/>
    <w:locked/>
    <w:rsid w:val="00FC48F3"/>
    <w:rPr>
      <w:rFonts w:cs="Times New Roman"/>
      <w:sz w:val="20"/>
      <w:szCs w:val="20"/>
      <w:lang w:val="en-GB"/>
    </w:rPr>
  </w:style>
  <w:style w:type="paragraph" w:styleId="BodyTextIndent3">
    <w:name w:val="Body Text Indent 3"/>
    <w:basedOn w:val="Normal"/>
    <w:link w:val="BodyTextIndent3Char"/>
    <w:uiPriority w:val="99"/>
    <w:rsid w:val="00914EC7"/>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BodyTextIndent3Char">
    <w:name w:val="Body Text Indent 3 Char"/>
    <w:basedOn w:val="DefaultParagraphFont"/>
    <w:link w:val="BodyTextIndent3"/>
    <w:uiPriority w:val="99"/>
    <w:semiHidden/>
    <w:locked/>
    <w:rsid w:val="00FC48F3"/>
    <w:rPr>
      <w:rFonts w:cs="Times New Roman"/>
      <w:sz w:val="16"/>
      <w:szCs w:val="16"/>
      <w:lang w:val="en-GB"/>
    </w:rPr>
  </w:style>
  <w:style w:type="paragraph" w:styleId="Title">
    <w:name w:val="Title"/>
    <w:basedOn w:val="Normal"/>
    <w:link w:val="TitleChar"/>
    <w:uiPriority w:val="99"/>
    <w:qFormat/>
    <w:rsid w:val="00914EC7"/>
    <w:pPr>
      <w:widowControl/>
      <w:jc w:val="center"/>
    </w:pPr>
    <w:rPr>
      <w:b/>
      <w:sz w:val="28"/>
      <w:lang w:val="en-US"/>
    </w:rPr>
  </w:style>
  <w:style w:type="character" w:customStyle="1" w:styleId="TitleChar">
    <w:name w:val="Title Char"/>
    <w:basedOn w:val="DefaultParagraphFont"/>
    <w:link w:val="Title"/>
    <w:uiPriority w:val="99"/>
    <w:locked/>
    <w:rsid w:val="00FC48F3"/>
    <w:rPr>
      <w:rFonts w:ascii="Cambria" w:hAnsi="Cambria" w:cs="Times New Roman"/>
      <w:b/>
      <w:bCs/>
      <w:kern w:val="28"/>
      <w:sz w:val="32"/>
      <w:szCs w:val="32"/>
      <w:lang w:val="en-GB"/>
    </w:rPr>
  </w:style>
  <w:style w:type="character" w:styleId="FollowedHyperlink">
    <w:name w:val="FollowedHyperlink"/>
    <w:basedOn w:val="DefaultParagraphFont"/>
    <w:uiPriority w:val="99"/>
    <w:rsid w:val="00914EC7"/>
    <w:rPr>
      <w:rFonts w:cs="Times New Roman"/>
      <w:color w:val="800080"/>
      <w:u w:val="single"/>
    </w:rPr>
  </w:style>
  <w:style w:type="character" w:styleId="FootnoteReference">
    <w:name w:val="footnote reference"/>
    <w:basedOn w:val="DefaultParagraphFont"/>
    <w:uiPriority w:val="99"/>
    <w:semiHidden/>
    <w:rsid w:val="00914EC7"/>
    <w:rPr>
      <w:rFonts w:cs="Times New Roman"/>
      <w:vertAlign w:val="superscript"/>
    </w:rPr>
  </w:style>
  <w:style w:type="paragraph" w:styleId="BalloonText">
    <w:name w:val="Balloon Text"/>
    <w:basedOn w:val="Normal"/>
    <w:link w:val="BalloonTextChar"/>
    <w:uiPriority w:val="99"/>
    <w:semiHidden/>
    <w:rsid w:val="00914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8F3"/>
    <w:rPr>
      <w:rFonts w:cs="Times New Roman"/>
      <w:sz w:val="2"/>
      <w:lang w:val="en-GB"/>
    </w:rPr>
  </w:style>
  <w:style w:type="paragraph" w:styleId="EndnoteText">
    <w:name w:val="endnote text"/>
    <w:basedOn w:val="Normal"/>
    <w:link w:val="EndnoteTextChar"/>
    <w:uiPriority w:val="99"/>
    <w:semiHidden/>
    <w:rsid w:val="000F06FD"/>
    <w:rPr>
      <w:sz w:val="20"/>
    </w:rPr>
  </w:style>
  <w:style w:type="character" w:customStyle="1" w:styleId="EndnoteTextChar">
    <w:name w:val="Endnote Text Char"/>
    <w:basedOn w:val="DefaultParagraphFont"/>
    <w:link w:val="EndnoteText"/>
    <w:uiPriority w:val="99"/>
    <w:semiHidden/>
    <w:locked/>
    <w:rsid w:val="00FC48F3"/>
    <w:rPr>
      <w:rFonts w:cs="Times New Roman"/>
      <w:sz w:val="20"/>
      <w:szCs w:val="20"/>
      <w:lang w:val="en-GB"/>
    </w:rPr>
  </w:style>
  <w:style w:type="character" w:styleId="EndnoteReference">
    <w:name w:val="endnote reference"/>
    <w:basedOn w:val="DefaultParagraphFont"/>
    <w:uiPriority w:val="99"/>
    <w:semiHidden/>
    <w:rsid w:val="000F06FD"/>
    <w:rPr>
      <w:rFonts w:cs="Times New Roman"/>
      <w:vertAlign w:val="superscript"/>
    </w:rPr>
  </w:style>
  <w:style w:type="paragraph" w:styleId="DocumentMap">
    <w:name w:val="Document Map"/>
    <w:basedOn w:val="Normal"/>
    <w:link w:val="DocumentMapChar"/>
    <w:uiPriority w:val="99"/>
    <w:semiHidden/>
    <w:rsid w:val="00980F9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C48F3"/>
    <w:rPr>
      <w:rFonts w:cs="Times New Roman"/>
      <w:sz w:val="2"/>
      <w:lang w:val="en-GB"/>
    </w:rPr>
  </w:style>
  <w:style w:type="table" w:styleId="TableGrid">
    <w:name w:val="Table Grid"/>
    <w:basedOn w:val="TableNormal"/>
    <w:uiPriority w:val="99"/>
    <w:rsid w:val="00061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61734"/>
    <w:pPr>
      <w:widowControl/>
    </w:pPr>
    <w:rPr>
      <w:szCs w:val="24"/>
      <w:lang w:val="pl-PL" w:eastAsia="pl-PL"/>
    </w:rPr>
  </w:style>
  <w:style w:type="character" w:styleId="CommentReference">
    <w:name w:val="annotation reference"/>
    <w:basedOn w:val="DefaultParagraphFont"/>
    <w:uiPriority w:val="99"/>
    <w:semiHidden/>
    <w:rsid w:val="00E73A0D"/>
    <w:rPr>
      <w:rFonts w:cs="Times New Roman"/>
      <w:sz w:val="16"/>
      <w:szCs w:val="16"/>
    </w:rPr>
  </w:style>
  <w:style w:type="paragraph" w:styleId="CommentText">
    <w:name w:val="annotation text"/>
    <w:basedOn w:val="Normal"/>
    <w:link w:val="CommentTextChar"/>
    <w:uiPriority w:val="99"/>
    <w:semiHidden/>
    <w:rsid w:val="00E73A0D"/>
    <w:rPr>
      <w:sz w:val="20"/>
    </w:rPr>
  </w:style>
  <w:style w:type="character" w:customStyle="1" w:styleId="CommentTextChar">
    <w:name w:val="Comment Text Char"/>
    <w:basedOn w:val="DefaultParagraphFont"/>
    <w:link w:val="CommentText"/>
    <w:uiPriority w:val="99"/>
    <w:semiHidden/>
    <w:locked/>
    <w:rsid w:val="00FC48F3"/>
    <w:rPr>
      <w:rFonts w:cs="Times New Roman"/>
      <w:sz w:val="20"/>
      <w:szCs w:val="20"/>
      <w:lang w:val="en-GB"/>
    </w:rPr>
  </w:style>
  <w:style w:type="paragraph" w:styleId="CommentSubject">
    <w:name w:val="annotation subject"/>
    <w:basedOn w:val="CommentText"/>
    <w:next w:val="CommentText"/>
    <w:link w:val="CommentSubjectChar"/>
    <w:uiPriority w:val="99"/>
    <w:semiHidden/>
    <w:rsid w:val="00E73A0D"/>
    <w:rPr>
      <w:b/>
      <w:bCs/>
    </w:rPr>
  </w:style>
  <w:style w:type="character" w:customStyle="1" w:styleId="CommentSubjectChar">
    <w:name w:val="Comment Subject Char"/>
    <w:basedOn w:val="CommentTextChar"/>
    <w:link w:val="CommentSubject"/>
    <w:uiPriority w:val="99"/>
    <w:semiHidden/>
    <w:locked/>
    <w:rsid w:val="00FC48F3"/>
    <w:rPr>
      <w:b/>
      <w:bCs/>
    </w:rPr>
  </w:style>
  <w:style w:type="paragraph" w:customStyle="1" w:styleId="CharCharCharCharCharChar1CharCharChar">
    <w:name w:val="Char Char Char Char Char Char1 Char Char Char"/>
    <w:basedOn w:val="Normal"/>
    <w:uiPriority w:val="99"/>
    <w:rsid w:val="002119DF"/>
    <w:pPr>
      <w:widowControl/>
      <w:tabs>
        <w:tab w:val="num" w:pos="720"/>
      </w:tabs>
      <w:spacing w:before="120" w:after="160" w:line="240" w:lineRule="exact"/>
      <w:ind w:left="720" w:hanging="720"/>
      <w:jc w:val="both"/>
    </w:pPr>
    <w:rPr>
      <w:rFonts w:ascii="Book Antiqua" w:eastAsia="SimSun" w:hAnsi="Book Antiqua"/>
      <w:smallCaps/>
      <w:sz w:val="22"/>
      <w:szCs w:val="24"/>
      <w:lang w:val="en-US"/>
    </w:rPr>
  </w:style>
  <w:style w:type="paragraph" w:customStyle="1" w:styleId="CharCharCharCharCharChar1CharCharChar1">
    <w:name w:val="Char Char Char Char Char Char1 Char Char Char1"/>
    <w:basedOn w:val="Normal"/>
    <w:uiPriority w:val="99"/>
    <w:rsid w:val="006A1570"/>
    <w:pPr>
      <w:widowControl/>
      <w:tabs>
        <w:tab w:val="num" w:pos="720"/>
      </w:tabs>
      <w:spacing w:before="120" w:after="160" w:line="240" w:lineRule="exact"/>
      <w:ind w:left="720" w:hanging="720"/>
      <w:jc w:val="both"/>
    </w:pPr>
    <w:rPr>
      <w:rFonts w:ascii="Book Antiqua" w:eastAsia="SimSun" w:hAnsi="Book Antiqua"/>
      <w:smallCaps/>
      <w:sz w:val="22"/>
      <w:szCs w:val="24"/>
      <w:lang w:val="en-US"/>
    </w:rPr>
  </w:style>
  <w:style w:type="table" w:styleId="TableContemporary">
    <w:name w:val="Table Contemporary"/>
    <w:basedOn w:val="TableNormal"/>
    <w:uiPriority w:val="99"/>
    <w:locked/>
    <w:rsid w:val="00DA7A3C"/>
    <w:pPr>
      <w:widowControl w:val="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99"/>
    <w:qFormat/>
    <w:rsid w:val="00B030DD"/>
    <w:pPr>
      <w:ind w:left="720"/>
      <w:contextualSpacing/>
    </w:pPr>
  </w:style>
  <w:style w:type="character" w:customStyle="1" w:styleId="longtext">
    <w:name w:val="long_text"/>
    <w:basedOn w:val="DefaultParagraphFont"/>
    <w:uiPriority w:val="99"/>
    <w:rsid w:val="007F4FDC"/>
    <w:rPr>
      <w:rFonts w:cs="Times New Roman"/>
    </w:rPr>
  </w:style>
  <w:style w:type="table" w:styleId="TableSimple1">
    <w:name w:val="Table Simple 1"/>
    <w:basedOn w:val="TableNormal"/>
    <w:uiPriority w:val="99"/>
    <w:locked/>
    <w:rsid w:val="00FA3FFF"/>
    <w:pPr>
      <w:widowControl w:val="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ediumList2-Accent5">
    <w:name w:val="Medium List 2 Accent 5"/>
    <w:basedOn w:val="TableNormal"/>
    <w:uiPriority w:val="99"/>
    <w:rsid w:val="00FA3FFF"/>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FA3FFF"/>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3Deffects3">
    <w:name w:val="Table 3D effects 3"/>
    <w:basedOn w:val="TableNormal"/>
    <w:uiPriority w:val="99"/>
    <w:locked/>
    <w:rsid w:val="009819A4"/>
    <w:pPr>
      <w:widowControl w:val="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6462696">
      <w:marLeft w:val="0"/>
      <w:marRight w:val="0"/>
      <w:marTop w:val="0"/>
      <w:marBottom w:val="0"/>
      <w:divBdr>
        <w:top w:val="none" w:sz="0" w:space="0" w:color="auto"/>
        <w:left w:val="none" w:sz="0" w:space="0" w:color="auto"/>
        <w:bottom w:val="none" w:sz="0" w:space="0" w:color="auto"/>
        <w:right w:val="none" w:sz="0" w:space="0" w:color="auto"/>
      </w:divBdr>
    </w:div>
    <w:div w:id="106462697">
      <w:marLeft w:val="0"/>
      <w:marRight w:val="0"/>
      <w:marTop w:val="0"/>
      <w:marBottom w:val="0"/>
      <w:divBdr>
        <w:top w:val="none" w:sz="0" w:space="0" w:color="auto"/>
        <w:left w:val="none" w:sz="0" w:space="0" w:color="auto"/>
        <w:bottom w:val="none" w:sz="0" w:space="0" w:color="auto"/>
        <w:right w:val="none" w:sz="0" w:space="0" w:color="auto"/>
      </w:divBdr>
    </w:div>
    <w:div w:id="106462698">
      <w:marLeft w:val="0"/>
      <w:marRight w:val="0"/>
      <w:marTop w:val="0"/>
      <w:marBottom w:val="0"/>
      <w:divBdr>
        <w:top w:val="none" w:sz="0" w:space="0" w:color="auto"/>
        <w:left w:val="none" w:sz="0" w:space="0" w:color="auto"/>
        <w:bottom w:val="none" w:sz="0" w:space="0" w:color="auto"/>
        <w:right w:val="none" w:sz="0" w:space="0" w:color="auto"/>
      </w:divBdr>
    </w:div>
    <w:div w:id="106462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5468</Words>
  <Characters>-32766</Characters>
  <Application>Microsoft Office Outlook</Application>
  <DocSecurity>0</DocSecurity>
  <Lines>0</Lines>
  <Paragraphs>0</Paragraphs>
  <ScaleCrop>false</ScaleCrop>
  <Company>PreInstalled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dc:description/>
  <cp:lastModifiedBy>naomi.kitahara</cp:lastModifiedBy>
  <cp:revision>3</cp:revision>
  <cp:lastPrinted>2010-12-20T10:11:00Z</cp:lastPrinted>
  <dcterms:created xsi:type="dcterms:W3CDTF">2011-03-21T12:54:00Z</dcterms:created>
  <dcterms:modified xsi:type="dcterms:W3CDTF">2011-03-21T12:54:00Z</dcterms:modified>
</cp:coreProperties>
</file>