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65" w:rsidRPr="00F127D0" w:rsidRDefault="004E201A" w:rsidP="00F147E3">
      <w:pPr>
        <w:jc w:val="center"/>
        <w:rPr>
          <w:rFonts w:ascii="Calibri" w:hAnsi="Calibri" w:cs="Arial"/>
          <w:b/>
          <w:lang w:val="en-US"/>
        </w:rPr>
      </w:pPr>
      <w:r w:rsidRPr="00F127D0">
        <w:rPr>
          <w:rFonts w:ascii="Calibri" w:hAnsi="Calibri" w:cs="Arial"/>
          <w:b/>
          <w:sz w:val="32"/>
          <w:lang w:val="en-US"/>
        </w:rPr>
        <w:fldChar w:fldCharType="begin"/>
      </w:r>
      <w:r w:rsidR="00623165" w:rsidRPr="00F127D0">
        <w:rPr>
          <w:rFonts w:ascii="Calibri" w:hAnsi="Calibri" w:cs="Arial"/>
          <w:b/>
          <w:sz w:val="32"/>
          <w:lang w:val="en-US"/>
        </w:rPr>
        <w:instrText xml:space="preserve"> MERGEFIELD Country </w:instrText>
      </w:r>
      <w:r w:rsidRPr="00F127D0">
        <w:rPr>
          <w:rFonts w:ascii="Calibri" w:hAnsi="Calibri" w:cs="Arial"/>
          <w:b/>
          <w:sz w:val="32"/>
          <w:lang w:val="en-US"/>
        </w:rPr>
        <w:fldChar w:fldCharType="separate"/>
      </w:r>
      <w:r w:rsidR="00623165" w:rsidRPr="00F127D0">
        <w:rPr>
          <w:rFonts w:ascii="Calibri" w:hAnsi="Calibri" w:cs="Arial"/>
          <w:b/>
          <w:noProof/>
          <w:sz w:val="32"/>
          <w:lang w:val="en-US"/>
        </w:rPr>
        <w:t>Guinea-Bissau</w:t>
      </w:r>
      <w:r w:rsidRPr="00F127D0">
        <w:rPr>
          <w:rFonts w:ascii="Calibri" w:hAnsi="Calibri" w:cs="Arial"/>
          <w:b/>
          <w:sz w:val="32"/>
          <w:lang w:val="en-US"/>
        </w:rPr>
        <w:fldChar w:fldCharType="end"/>
      </w:r>
    </w:p>
    <w:p w:rsidR="00623165" w:rsidRPr="00A3144F" w:rsidRDefault="00623165" w:rsidP="00F147E3">
      <w:pPr>
        <w:jc w:val="center"/>
        <w:rPr>
          <w:rFonts w:ascii="Calibri" w:hAnsi="Calibri" w:cs="Arial"/>
          <w:b/>
          <w:sz w:val="16"/>
          <w:szCs w:val="16"/>
          <w:lang w:val="en-US"/>
        </w:rPr>
      </w:pPr>
    </w:p>
    <w:tbl>
      <w:tblPr>
        <w:tblW w:w="9918" w:type="dxa"/>
        <w:tblLook w:val="00A0"/>
      </w:tblPr>
      <w:tblGrid>
        <w:gridCol w:w="3528"/>
        <w:gridCol w:w="6390"/>
      </w:tblGrid>
      <w:tr w:rsidR="00623165" w:rsidRPr="001137CC" w:rsidTr="00A7514B">
        <w:tc>
          <w:tcPr>
            <w:tcW w:w="3528" w:type="dxa"/>
          </w:tcPr>
          <w:p w:rsidR="00623165" w:rsidRPr="00A7514B" w:rsidRDefault="00623165" w:rsidP="00A7514B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A7514B">
              <w:rPr>
                <w:rFonts w:ascii="Calibri" w:hAnsi="Calibri" w:cs="Arial"/>
                <w:b/>
                <w:lang w:val="en-US"/>
              </w:rPr>
              <w:t>Programme Title:</w:t>
            </w:r>
          </w:p>
        </w:tc>
        <w:tc>
          <w:tcPr>
            <w:tcW w:w="6390" w:type="dxa"/>
          </w:tcPr>
          <w:p w:rsidR="00623165" w:rsidRPr="00A7514B" w:rsidRDefault="004E201A" w:rsidP="00A7514B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A7514B">
              <w:rPr>
                <w:rFonts w:ascii="Calibri" w:hAnsi="Calibri" w:cs="Arial"/>
                <w:lang w:val="en-US"/>
              </w:rPr>
              <w:fldChar w:fldCharType="begin"/>
            </w:r>
            <w:r w:rsidR="00623165" w:rsidRPr="00A7514B">
              <w:rPr>
                <w:rFonts w:ascii="Calibri" w:hAnsi="Calibri" w:cs="Arial"/>
                <w:lang w:val="en-US"/>
              </w:rPr>
              <w:instrText xml:space="preserve"> MERGEFIELD Long_desc </w:instrText>
            </w:r>
            <w:r w:rsidRPr="00A7514B">
              <w:rPr>
                <w:rFonts w:ascii="Calibri" w:hAnsi="Calibri" w:cs="Arial"/>
                <w:lang w:val="en-US"/>
              </w:rPr>
              <w:fldChar w:fldCharType="separate"/>
            </w:r>
            <w:r w:rsidR="00623165" w:rsidRPr="00A7514B">
              <w:rPr>
                <w:rFonts w:ascii="Calibri" w:hAnsi="Calibri" w:cs="Arial"/>
                <w:noProof/>
                <w:lang w:val="en-US"/>
              </w:rPr>
              <w:t>Strengthening Justice and Security Sector Reform in Guinea Bissau</w:t>
            </w:r>
            <w:r w:rsidRPr="00A7514B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623165" w:rsidRPr="001137CC" w:rsidTr="00A7514B">
        <w:tc>
          <w:tcPr>
            <w:tcW w:w="3528" w:type="dxa"/>
          </w:tcPr>
          <w:p w:rsidR="00623165" w:rsidRPr="00A7514B" w:rsidRDefault="00623165" w:rsidP="00A7514B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A7514B">
              <w:rPr>
                <w:rFonts w:ascii="Calibri" w:hAnsi="Calibri" w:cs="Arial"/>
                <w:b/>
                <w:lang w:val="en-US"/>
              </w:rPr>
              <w:t>Programme number &amp; MDTF ref:</w:t>
            </w:r>
          </w:p>
        </w:tc>
        <w:tc>
          <w:tcPr>
            <w:tcW w:w="6390" w:type="dxa"/>
          </w:tcPr>
          <w:p w:rsidR="00623165" w:rsidRPr="00A7514B" w:rsidRDefault="004E201A" w:rsidP="00A7514B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A7514B">
              <w:rPr>
                <w:rFonts w:ascii="Calibri" w:hAnsi="Calibri" w:cs="Arial"/>
                <w:lang w:val="en-US"/>
              </w:rPr>
              <w:fldChar w:fldCharType="begin"/>
            </w:r>
            <w:r w:rsidR="00623165" w:rsidRPr="00A7514B">
              <w:rPr>
                <w:rFonts w:ascii="Calibri" w:hAnsi="Calibri" w:cs="Arial"/>
                <w:lang w:val="en-US"/>
              </w:rPr>
              <w:instrText xml:space="preserve"> MERGEFIELD Project_descr </w:instrText>
            </w:r>
            <w:r w:rsidRPr="00A7514B">
              <w:rPr>
                <w:rFonts w:ascii="Calibri" w:hAnsi="Calibri" w:cs="Arial"/>
                <w:lang w:val="en-US"/>
              </w:rPr>
              <w:fldChar w:fldCharType="separate"/>
            </w:r>
            <w:r w:rsidR="00623165" w:rsidRPr="00A7514B">
              <w:rPr>
                <w:rFonts w:ascii="Calibri" w:hAnsi="Calibri" w:cs="Arial"/>
                <w:noProof/>
                <w:lang w:val="en-US"/>
              </w:rPr>
              <w:t>MDGF-1956-F-GNB Strength Justi</w:t>
            </w:r>
            <w:r w:rsidRPr="00A7514B">
              <w:rPr>
                <w:rFonts w:ascii="Calibri" w:hAnsi="Calibri" w:cs="Arial"/>
                <w:lang w:val="en-US"/>
              </w:rPr>
              <w:fldChar w:fldCharType="end"/>
            </w:r>
            <w:r w:rsidR="00623165" w:rsidRPr="00A7514B">
              <w:rPr>
                <w:rFonts w:ascii="Calibri" w:hAnsi="Calibri" w:cs="Arial"/>
                <w:lang w:val="en-US"/>
              </w:rPr>
              <w:t xml:space="preserve"> (</w:t>
            </w:r>
            <w:r w:rsidRPr="00A7514B">
              <w:rPr>
                <w:rFonts w:ascii="Calibri" w:hAnsi="Calibri" w:cs="Arial"/>
                <w:lang w:val="en-US"/>
              </w:rPr>
              <w:fldChar w:fldCharType="begin"/>
            </w:r>
            <w:r w:rsidR="00623165" w:rsidRPr="00A7514B">
              <w:rPr>
                <w:rFonts w:ascii="Calibri" w:hAnsi="Calibri" w:cs="Arial"/>
                <w:lang w:val="en-US"/>
              </w:rPr>
              <w:instrText xml:space="preserve"> MERGEFIELD Project_ID </w:instrText>
            </w:r>
            <w:r w:rsidRPr="00A7514B">
              <w:rPr>
                <w:rFonts w:ascii="Calibri" w:hAnsi="Calibri" w:cs="Arial"/>
                <w:lang w:val="en-US"/>
              </w:rPr>
              <w:fldChar w:fldCharType="separate"/>
            </w:r>
            <w:r w:rsidR="00623165" w:rsidRPr="00A7514B">
              <w:rPr>
                <w:rFonts w:ascii="Calibri" w:hAnsi="Calibri" w:cs="Arial"/>
                <w:noProof/>
                <w:lang w:val="en-US"/>
              </w:rPr>
              <w:t>67222</w:t>
            </w:r>
            <w:r w:rsidRPr="00A7514B">
              <w:rPr>
                <w:rFonts w:ascii="Calibri" w:hAnsi="Calibri" w:cs="Arial"/>
                <w:lang w:val="en-US"/>
              </w:rPr>
              <w:fldChar w:fldCharType="end"/>
            </w:r>
            <w:r w:rsidR="00623165" w:rsidRPr="00A7514B">
              <w:rPr>
                <w:rFonts w:ascii="Calibri" w:hAnsi="Calibri" w:cs="Arial"/>
                <w:lang w:val="en-US"/>
              </w:rPr>
              <w:t>)</w:t>
            </w:r>
          </w:p>
        </w:tc>
      </w:tr>
      <w:tr w:rsidR="00623165" w:rsidRPr="0095425F" w:rsidTr="00A7514B">
        <w:tc>
          <w:tcPr>
            <w:tcW w:w="3528" w:type="dxa"/>
          </w:tcPr>
          <w:p w:rsidR="00623165" w:rsidRPr="00A7514B" w:rsidRDefault="00623165" w:rsidP="00A7514B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A7514B">
              <w:rPr>
                <w:rFonts w:ascii="Calibri" w:hAnsi="Calibr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623165" w:rsidRPr="00A7514B" w:rsidRDefault="004E201A" w:rsidP="00A7514B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A7514B">
              <w:rPr>
                <w:rFonts w:ascii="Calibri" w:hAnsi="Calibri" w:cs="Arial"/>
                <w:lang w:val="en-US"/>
              </w:rPr>
              <w:fldChar w:fldCharType="begin"/>
            </w:r>
            <w:r w:rsidR="00623165" w:rsidRPr="00A7514B">
              <w:rPr>
                <w:rFonts w:ascii="Calibri" w:hAnsi="Calibri" w:cs="Arial"/>
                <w:lang w:val="en-US"/>
              </w:rPr>
              <w:instrText xml:space="preserve"> MERGEFIELD Theme </w:instrText>
            </w:r>
            <w:r w:rsidRPr="00A7514B">
              <w:rPr>
                <w:rFonts w:ascii="Calibri" w:hAnsi="Calibri" w:cs="Arial"/>
                <w:lang w:val="en-US"/>
              </w:rPr>
              <w:fldChar w:fldCharType="separate"/>
            </w:r>
            <w:r w:rsidR="00623165" w:rsidRPr="00A7514B">
              <w:rPr>
                <w:rFonts w:ascii="Calibri" w:hAnsi="Calibri" w:cs="Arial"/>
                <w:noProof/>
                <w:lang w:val="en-US"/>
              </w:rPr>
              <w:t>Conflict Prevention &amp; Peacebuilding</w:t>
            </w:r>
            <w:r w:rsidRPr="00A7514B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623165" w:rsidRPr="00F60570" w:rsidTr="00A7514B">
        <w:tc>
          <w:tcPr>
            <w:tcW w:w="3528" w:type="dxa"/>
          </w:tcPr>
          <w:p w:rsidR="00623165" w:rsidRPr="00A7514B" w:rsidRDefault="00623165" w:rsidP="00A7514B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A7514B">
              <w:rPr>
                <w:rFonts w:ascii="Calibri" w:hAnsi="Calibri" w:cs="Arial"/>
                <w:b/>
                <w:lang w:val="en-US"/>
              </w:rPr>
              <w:t>Approved Budget by NSC (US$):</w:t>
            </w:r>
          </w:p>
        </w:tc>
        <w:tc>
          <w:tcPr>
            <w:tcW w:w="6390" w:type="dxa"/>
          </w:tcPr>
          <w:p w:rsidR="00623165" w:rsidRPr="00A7514B" w:rsidRDefault="00BF773B" w:rsidP="00A7514B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>
              <w:rPr>
                <w:rFonts w:ascii="Calibri" w:hAnsi="Calibri" w:cs="Arial"/>
                <w:lang w:val="da-DK"/>
              </w:rPr>
              <w:t xml:space="preserve">3.725 </w:t>
            </w:r>
            <w:r w:rsidR="00623165" w:rsidRPr="00A7514B">
              <w:rPr>
                <w:rFonts w:ascii="Calibri" w:hAnsi="Calibri" w:cs="Arial"/>
                <w:lang w:val="da-DK"/>
              </w:rPr>
              <w:t>million</w:t>
            </w:r>
          </w:p>
        </w:tc>
      </w:tr>
      <w:tr w:rsidR="00623165" w:rsidRPr="007647A5" w:rsidTr="00A7514B">
        <w:tc>
          <w:tcPr>
            <w:tcW w:w="3528" w:type="dxa"/>
          </w:tcPr>
          <w:p w:rsidR="00623165" w:rsidRPr="00A7514B" w:rsidRDefault="00623165" w:rsidP="00A7514B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A7514B">
              <w:rPr>
                <w:rFonts w:ascii="Calibri" w:hAnsi="Calibr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623165" w:rsidRPr="00A7514B" w:rsidRDefault="004E201A" w:rsidP="00E32F6C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A7514B">
              <w:rPr>
                <w:rFonts w:ascii="Calibri" w:hAnsi="Calibri" w:cs="Arial"/>
                <w:lang w:val="da-DK"/>
              </w:rPr>
              <w:fldChar w:fldCharType="begin"/>
            </w:r>
            <w:r w:rsidR="00623165" w:rsidRPr="00A7514B">
              <w:rPr>
                <w:rFonts w:ascii="Calibri" w:hAnsi="Calibri" w:cs="Arial"/>
                <w:lang w:val="da-DK"/>
              </w:rPr>
              <w:instrText xml:space="preserve"> MERGEFIELD agencies </w:instrText>
            </w:r>
            <w:r w:rsidRPr="00A7514B">
              <w:rPr>
                <w:rFonts w:ascii="Calibri" w:hAnsi="Calibri" w:cs="Arial"/>
                <w:lang w:val="da-DK"/>
              </w:rPr>
              <w:fldChar w:fldCharType="separate"/>
            </w:r>
            <w:r w:rsidR="00623165" w:rsidRPr="00A7514B">
              <w:rPr>
                <w:rFonts w:ascii="Calibri" w:hAnsi="Calibri" w:cs="Arial"/>
                <w:noProof/>
                <w:lang w:val="da-DK"/>
              </w:rPr>
              <w:t xml:space="preserve">UNFPA, </w:t>
            </w:r>
            <w:r w:rsidR="00E32F6C">
              <w:rPr>
                <w:rFonts w:ascii="Calibri" w:hAnsi="Calibri" w:cs="Arial"/>
                <w:noProof/>
                <w:lang w:val="da-DK"/>
              </w:rPr>
              <w:t>UNWOMEN</w:t>
            </w:r>
            <w:r w:rsidR="00623165" w:rsidRPr="00A7514B">
              <w:rPr>
                <w:rFonts w:ascii="Calibri" w:hAnsi="Calibri" w:cs="Arial"/>
                <w:noProof/>
                <w:lang w:val="da-DK"/>
              </w:rPr>
              <w:t>, UNDP, UNODC</w:t>
            </w:r>
            <w:r w:rsidRPr="00A7514B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  <w:tr w:rsidR="00623165" w:rsidRPr="00F12124" w:rsidTr="00A7514B">
        <w:tc>
          <w:tcPr>
            <w:tcW w:w="3528" w:type="dxa"/>
          </w:tcPr>
          <w:p w:rsidR="00623165" w:rsidRPr="00A7514B" w:rsidRDefault="00623165" w:rsidP="00A7514B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 w:rsidRPr="00A7514B">
              <w:rPr>
                <w:rFonts w:ascii="Calibri" w:hAnsi="Calibri" w:cs="Arial"/>
                <w:b/>
                <w:lang w:val="en-US"/>
              </w:rPr>
              <w:t>First Tranche transferred on:</w:t>
            </w:r>
          </w:p>
        </w:tc>
        <w:tc>
          <w:tcPr>
            <w:tcW w:w="6390" w:type="dxa"/>
          </w:tcPr>
          <w:p w:rsidR="00623165" w:rsidRPr="00A7514B" w:rsidRDefault="004E201A" w:rsidP="00A7514B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A7514B">
              <w:rPr>
                <w:rFonts w:ascii="Calibri" w:hAnsi="Calibri" w:cs="Arial"/>
                <w:lang w:val="da-DK"/>
              </w:rPr>
              <w:fldChar w:fldCharType="begin"/>
            </w:r>
            <w:r w:rsidR="00623165" w:rsidRPr="00A7514B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A7514B">
              <w:rPr>
                <w:rFonts w:ascii="Calibri" w:hAnsi="Calibri" w:cs="Arial"/>
                <w:lang w:val="da-DK"/>
              </w:rPr>
              <w:fldChar w:fldCharType="separate"/>
            </w:r>
            <w:r w:rsidR="00623165" w:rsidRPr="00A7514B">
              <w:rPr>
                <w:rFonts w:ascii="Calibri" w:hAnsi="Calibri" w:cs="Arial"/>
                <w:noProof/>
                <w:lang w:val="da-DK"/>
              </w:rPr>
              <w:t>12-May-2009</w:t>
            </w:r>
            <w:r w:rsidRPr="00A7514B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</w:tbl>
    <w:p w:rsidR="00623165" w:rsidRPr="004011D3" w:rsidRDefault="00623165" w:rsidP="00F147E3">
      <w:pPr>
        <w:rPr>
          <w:rFonts w:ascii="Calibri" w:hAnsi="Calibri" w:cs="Arial"/>
          <w:b/>
          <w:lang w:val="da-DK"/>
        </w:rPr>
      </w:pPr>
    </w:p>
    <w:tbl>
      <w:tblPr>
        <w:tblW w:w="0" w:type="auto"/>
        <w:tblLook w:val="00A0"/>
      </w:tblPr>
      <w:tblGrid>
        <w:gridCol w:w="9576"/>
      </w:tblGrid>
      <w:tr w:rsidR="00623165" w:rsidRPr="0095425F" w:rsidTr="00A7514B">
        <w:tc>
          <w:tcPr>
            <w:tcW w:w="9576" w:type="dxa"/>
          </w:tcPr>
          <w:p w:rsidR="00623165" w:rsidRPr="00A7514B" w:rsidRDefault="00623165" w:rsidP="007F2D8E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A7514B">
              <w:rPr>
                <w:rFonts w:ascii="Calibri" w:hAnsi="Calibri" w:cs="Arial"/>
                <w:b/>
                <w:caps/>
                <w:lang w:val="en-US"/>
              </w:rPr>
              <w:t>ACTIVITIES Reported:</w:t>
            </w:r>
          </w:p>
          <w:p w:rsidR="00623165" w:rsidRDefault="00623165" w:rsidP="00F147E3">
            <w:pPr>
              <w:rPr>
                <w:rFonts w:ascii="Calibri" w:hAnsi="Calibri" w:cs="Arial"/>
                <w:b/>
                <w:caps/>
                <w:lang w:val="en-US"/>
              </w:rPr>
            </w:pPr>
          </w:p>
          <w:p w:rsidR="00623165" w:rsidRPr="001137CC" w:rsidRDefault="00623165" w:rsidP="00F147E3">
            <w:pPr>
              <w:rPr>
                <w:rFonts w:asciiTheme="minorHAnsi" w:hAnsiTheme="minorHAnsi"/>
                <w:b/>
              </w:rPr>
            </w:pPr>
            <w:r w:rsidRPr="001137CC">
              <w:rPr>
                <w:rFonts w:asciiTheme="minorHAnsi" w:hAnsiTheme="minorHAnsi" w:cs="Arial"/>
                <w:b/>
                <w:caps/>
                <w:lang w:val="en-US"/>
              </w:rPr>
              <w:t>m</w:t>
            </w:r>
            <w:proofErr w:type="spellStart"/>
            <w:r w:rsidRPr="001137CC">
              <w:rPr>
                <w:rFonts w:asciiTheme="minorHAnsi" w:hAnsiTheme="minorHAnsi"/>
                <w:b/>
              </w:rPr>
              <w:t>ain</w:t>
            </w:r>
            <w:proofErr w:type="spellEnd"/>
            <w:r w:rsidRPr="001137CC">
              <w:rPr>
                <w:rFonts w:asciiTheme="minorHAnsi" w:hAnsiTheme="minorHAnsi"/>
                <w:b/>
              </w:rPr>
              <w:t xml:space="preserve"> substantive </w:t>
            </w:r>
            <w:proofErr w:type="spellStart"/>
            <w:r w:rsidRPr="001137CC">
              <w:rPr>
                <w:rFonts w:asciiTheme="minorHAnsi" w:hAnsiTheme="minorHAnsi"/>
                <w:b/>
              </w:rPr>
              <w:t>activities</w:t>
            </w:r>
            <w:proofErr w:type="spellEnd"/>
            <w:r w:rsidRPr="001137CC">
              <w:rPr>
                <w:rFonts w:asciiTheme="minorHAnsi" w:hAnsiTheme="minorHAnsi"/>
                <w:b/>
              </w:rPr>
              <w:t>:</w:t>
            </w:r>
          </w:p>
          <w:p w:rsidR="00623165" w:rsidRPr="00A7514B" w:rsidRDefault="00623165" w:rsidP="00F147E3">
            <w:pPr>
              <w:rPr>
                <w:rFonts w:ascii="Calibri" w:hAnsi="Calibri" w:cs="Arial"/>
                <w:b/>
                <w:caps/>
                <w:lang w:val="en-US"/>
              </w:rPr>
            </w:pPr>
          </w:p>
        </w:tc>
      </w:tr>
      <w:tr w:rsidR="00623165" w:rsidRPr="001137CC" w:rsidTr="00220918">
        <w:tc>
          <w:tcPr>
            <w:tcW w:w="9576" w:type="dxa"/>
            <w:vAlign w:val="bottom"/>
          </w:tcPr>
          <w:p w:rsidR="00623165" w:rsidRDefault="00A3144F" w:rsidP="001137CC">
            <w:pPr>
              <w:jc w:val="both"/>
              <w:rPr>
                <w:lang w:val="en-US"/>
              </w:rPr>
            </w:pPr>
            <w:r w:rsidRPr="006F2D07">
              <w:rPr>
                <w:lang w:val="en-US"/>
              </w:rPr>
              <w:t xml:space="preserve">National </w:t>
            </w:r>
            <w:r w:rsidR="00B84B67" w:rsidRPr="006F2D07">
              <w:rPr>
                <w:lang w:val="en-US"/>
              </w:rPr>
              <w:t xml:space="preserve">gender policy </w:t>
            </w:r>
            <w:r w:rsidRPr="006F2D07">
              <w:rPr>
                <w:lang w:val="en-US"/>
              </w:rPr>
              <w:t>draft available and in consultation phase</w:t>
            </w:r>
            <w:r w:rsidR="00B84B67" w:rsidRPr="006F2D07">
              <w:rPr>
                <w:lang w:val="en-US"/>
              </w:rPr>
              <w:t xml:space="preserve">. </w:t>
            </w:r>
            <w:r w:rsidR="00623165" w:rsidRPr="006F2D07">
              <w:rPr>
                <w:lang w:val="en-US"/>
              </w:rPr>
              <w:t>National policy and strategic plan for</w:t>
            </w:r>
            <w:r w:rsidR="00B84B67" w:rsidRPr="006F2D07">
              <w:rPr>
                <w:lang w:val="en-US"/>
              </w:rPr>
              <w:t xml:space="preserve"> the Justice Sector finalized. </w:t>
            </w:r>
            <w:r w:rsidRPr="006F2D07">
              <w:rPr>
                <w:lang w:val="en-US"/>
              </w:rPr>
              <w:t xml:space="preserve">Legal aid bill and regulations approved and legal aid offices in process of launching in 3 regions. </w:t>
            </w:r>
            <w:r w:rsidR="00C75DC8" w:rsidRPr="006F2D07">
              <w:rPr>
                <w:lang w:val="en-US"/>
              </w:rPr>
              <w:t xml:space="preserve">Final phase of the research on the customary practices in 6 ethnic groups including the status of </w:t>
            </w:r>
            <w:r w:rsidR="00623165" w:rsidRPr="006F2D07">
              <w:rPr>
                <w:lang w:val="en-US"/>
              </w:rPr>
              <w:t>women under customary law and the institutional cap</w:t>
            </w:r>
            <w:r w:rsidR="00B84B67" w:rsidRPr="006F2D07">
              <w:rPr>
                <w:lang w:val="en-US"/>
              </w:rPr>
              <w:t>acity</w:t>
            </w:r>
            <w:r w:rsidR="00C75DC8" w:rsidRPr="006F2D07">
              <w:rPr>
                <w:lang w:val="en-US"/>
              </w:rPr>
              <w:t xml:space="preserve"> diagnosis</w:t>
            </w:r>
            <w:r w:rsidR="00B84B67" w:rsidRPr="006F2D07">
              <w:rPr>
                <w:lang w:val="en-US"/>
              </w:rPr>
              <w:t xml:space="preserve"> of parliament completed. </w:t>
            </w:r>
            <w:r w:rsidR="00623165" w:rsidRPr="006F2D07">
              <w:rPr>
                <w:lang w:val="en-US"/>
              </w:rPr>
              <w:t xml:space="preserve">Training provided on prison system management and gender based and domestic violence amongst other themes. </w:t>
            </w:r>
            <w:r w:rsidR="00C75DC8" w:rsidRPr="006F2D07">
              <w:rPr>
                <w:lang w:val="en-US"/>
              </w:rPr>
              <w:t>National c</w:t>
            </w:r>
            <w:r w:rsidR="00623165" w:rsidRPr="006F2D07">
              <w:rPr>
                <w:lang w:val="en-US"/>
              </w:rPr>
              <w:t>ampaign on security</w:t>
            </w:r>
            <w:r w:rsidR="00C75DC8" w:rsidRPr="006F2D07">
              <w:rPr>
                <w:lang w:val="en-US"/>
              </w:rPr>
              <w:t xml:space="preserve">sector </w:t>
            </w:r>
            <w:r w:rsidR="00623165" w:rsidRPr="006F2D07">
              <w:rPr>
                <w:lang w:val="en-US"/>
              </w:rPr>
              <w:t xml:space="preserve">reform </w:t>
            </w:r>
            <w:r w:rsidR="00C75DC8" w:rsidRPr="006F2D07">
              <w:rPr>
                <w:lang w:val="en-US"/>
              </w:rPr>
              <w:t xml:space="preserve">launched </w:t>
            </w:r>
            <w:r w:rsidR="00623165" w:rsidRPr="006F2D07">
              <w:rPr>
                <w:lang w:val="en-US"/>
              </w:rPr>
              <w:t>and a strategic development plan for SSR developed.</w:t>
            </w:r>
          </w:p>
          <w:p w:rsidR="001137CC" w:rsidRPr="006F2D07" w:rsidRDefault="001137CC" w:rsidP="001137CC">
            <w:pPr>
              <w:jc w:val="both"/>
              <w:rPr>
                <w:lang w:val="en-US"/>
              </w:rPr>
            </w:pPr>
          </w:p>
        </w:tc>
      </w:tr>
      <w:tr w:rsidR="00623165" w:rsidRPr="001137CC" w:rsidTr="00A7514B">
        <w:tc>
          <w:tcPr>
            <w:tcW w:w="9576" w:type="dxa"/>
          </w:tcPr>
          <w:p w:rsidR="001137CC" w:rsidRPr="001137CC" w:rsidRDefault="001137CC" w:rsidP="001137CC">
            <w:pPr>
              <w:rPr>
                <w:rFonts w:asciiTheme="minorHAnsi" w:hAnsiTheme="minorHAnsi"/>
                <w:b/>
                <w:lang w:val="en-US"/>
              </w:rPr>
            </w:pPr>
            <w:r w:rsidRPr="001137CC">
              <w:rPr>
                <w:rFonts w:asciiTheme="minorHAnsi" w:hAnsiTheme="minorHAnsi"/>
                <w:b/>
                <w:lang w:val="en-US"/>
              </w:rPr>
              <w:t>Problems and lessons learned:</w:t>
            </w:r>
          </w:p>
          <w:p w:rsidR="00623165" w:rsidRPr="00A7514B" w:rsidRDefault="00623165" w:rsidP="007D04A2">
            <w:pPr>
              <w:rPr>
                <w:rFonts w:ascii="Calibri" w:hAnsi="Calibri" w:cs="Arial"/>
                <w:noProof/>
                <w:lang w:val="en-US"/>
              </w:rPr>
            </w:pPr>
          </w:p>
        </w:tc>
      </w:tr>
      <w:tr w:rsidR="00623165" w:rsidRPr="001137CC" w:rsidTr="009A40DD">
        <w:tc>
          <w:tcPr>
            <w:tcW w:w="9576" w:type="dxa"/>
            <w:vAlign w:val="bottom"/>
          </w:tcPr>
          <w:p w:rsidR="00E275DA" w:rsidRPr="006F2D07" w:rsidRDefault="00E275DA" w:rsidP="001137CC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6F2D07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Risk of instability is high and the constant  capacity  of Government  to deal with substantial  issues of SSR is low;</w:t>
            </w:r>
          </w:p>
          <w:p w:rsidR="00E275DA" w:rsidRPr="006F2D07" w:rsidRDefault="00E275DA" w:rsidP="001137CC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6F2D07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Programme is critical for conflict prevention and social cohesion, particularly in gender perspective  regarding conflict prevention;</w:t>
            </w:r>
          </w:p>
          <w:p w:rsidR="00E275DA" w:rsidRPr="006F2D07" w:rsidRDefault="00E275DA" w:rsidP="001137CC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6F2D07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Many results or indicators of achievement were overly ambitious or simply not realistic. Reviewing the joint programme with partners can produce a more strategic vision and realistic results framework;</w:t>
            </w:r>
          </w:p>
          <w:p w:rsidR="004C1E5D" w:rsidRPr="006F2D07" w:rsidRDefault="00E275DA" w:rsidP="001137CC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6F2D07"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  <w:t>Coordination among  authorities, programme implementation team, UN agencies, civil society organizations and local community members is a key element;</w:t>
            </w:r>
          </w:p>
          <w:p w:rsidR="00E275DA" w:rsidRPr="006F2D07" w:rsidRDefault="00E275DA" w:rsidP="001137CC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 w:rsidRPr="006F2D07">
              <w:rPr>
                <w:lang w:val="en-US"/>
              </w:rPr>
              <w:t>UN Agency coordination. Managerial (getting financing to non-resident UN agencies).</w:t>
            </w:r>
          </w:p>
          <w:p w:rsidR="00E275DA" w:rsidRPr="006F2D07" w:rsidRDefault="00E275DA" w:rsidP="004C1E5D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</w:p>
        </w:tc>
      </w:tr>
      <w:tr w:rsidR="00623165" w:rsidRPr="001137CC" w:rsidTr="00A7514B">
        <w:tc>
          <w:tcPr>
            <w:tcW w:w="9576" w:type="dxa"/>
          </w:tcPr>
          <w:p w:rsidR="00623165" w:rsidRPr="00A3144F" w:rsidRDefault="00623165" w:rsidP="007F2D8E">
            <w:pPr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</w:tr>
      <w:tr w:rsidR="00623165" w:rsidRPr="001137CC" w:rsidTr="00A7514B">
        <w:tc>
          <w:tcPr>
            <w:tcW w:w="9576" w:type="dxa"/>
          </w:tcPr>
          <w:p w:rsidR="00623165" w:rsidRPr="00A7514B" w:rsidRDefault="00623165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A7514B">
              <w:rPr>
                <w:rFonts w:ascii="Calibri" w:hAnsi="Calibri" w:cs="Arial"/>
                <w:b/>
                <w:lang w:val="en-US"/>
              </w:rPr>
              <w:t xml:space="preserve">The programme reports relevant linkage to the UNDAF: </w:t>
            </w:r>
            <w:r w:rsidR="004E201A" w:rsidRPr="00A7514B">
              <w:rPr>
                <w:rFonts w:ascii="Calibri" w:hAnsi="Calibri" w:cs="Arial"/>
                <w:lang w:val="en-US"/>
              </w:rPr>
              <w:fldChar w:fldCharType="begin"/>
            </w:r>
            <w:r w:rsidRPr="00A7514B">
              <w:rPr>
                <w:rFonts w:ascii="Calibri" w:hAnsi="Calibri" w:cs="Arial"/>
                <w:lang w:val="en-US"/>
              </w:rPr>
              <w:instrText xml:space="preserve"> MERGEFIELD UNDAF_RELATED </w:instrText>
            </w:r>
            <w:r w:rsidR="004E201A" w:rsidRPr="00A7514B">
              <w:rPr>
                <w:rFonts w:ascii="Calibri" w:hAnsi="Calibri" w:cs="Arial"/>
                <w:lang w:val="en-US"/>
              </w:rPr>
              <w:fldChar w:fldCharType="separate"/>
            </w:r>
            <w:r w:rsidRPr="00A7514B">
              <w:rPr>
                <w:rFonts w:ascii="Calibri" w:hAnsi="Calibri" w:cs="Arial"/>
                <w:noProof/>
                <w:lang w:val="en-US"/>
              </w:rPr>
              <w:t>Yes</w:t>
            </w:r>
            <w:r w:rsidR="004E201A" w:rsidRPr="00A7514B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623165" w:rsidRPr="001137CC" w:rsidTr="00A7514B">
        <w:tc>
          <w:tcPr>
            <w:tcW w:w="9576" w:type="dxa"/>
          </w:tcPr>
          <w:p w:rsidR="00623165" w:rsidRPr="00A7514B" w:rsidRDefault="00623165" w:rsidP="00E275DA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A7514B">
              <w:rPr>
                <w:rFonts w:ascii="Calibri" w:hAnsi="Calibri" w:cs="Arial"/>
                <w:b/>
                <w:lang w:val="en-US"/>
              </w:rPr>
              <w:t xml:space="preserve">The programme has communications strategy in place: </w:t>
            </w:r>
            <w:r w:rsidR="004E201A" w:rsidRPr="00E275DA">
              <w:rPr>
                <w:rFonts w:ascii="Calibri" w:hAnsi="Calibri" w:cs="Arial"/>
                <w:lang w:val="en-US"/>
              </w:rPr>
              <w:fldChar w:fldCharType="begin"/>
            </w:r>
            <w:r w:rsidR="00E275DA" w:rsidRPr="00E275DA">
              <w:rPr>
                <w:rFonts w:ascii="Calibri" w:hAnsi="Calibri" w:cs="Arial"/>
                <w:lang w:val="en-US"/>
              </w:rPr>
              <w:instrText xml:space="preserve"> MERGEFIELD COM_STRATEGY </w:instrText>
            </w:r>
            <w:r w:rsidR="004E201A" w:rsidRPr="00E275DA">
              <w:rPr>
                <w:rFonts w:ascii="Calibri" w:hAnsi="Calibri" w:cs="Arial"/>
                <w:lang w:val="en-US"/>
              </w:rPr>
              <w:fldChar w:fldCharType="separate"/>
            </w:r>
            <w:r w:rsidR="00E275DA" w:rsidRPr="00E275DA">
              <w:rPr>
                <w:rFonts w:ascii="Calibri" w:hAnsi="Calibri" w:cs="Arial"/>
                <w:noProof/>
                <w:lang w:val="en-US"/>
              </w:rPr>
              <w:t xml:space="preserve">In development  </w:t>
            </w:r>
            <w:r w:rsidR="00E275DA">
              <w:rPr>
                <w:rFonts w:ascii="Calibri" w:hAnsi="Calibri" w:cs="Arial"/>
                <w:noProof/>
                <w:lang w:val="en-US"/>
              </w:rPr>
              <w:t xml:space="preserve">jointly </w:t>
            </w:r>
            <w:r w:rsidR="00E275DA" w:rsidRPr="00E275DA">
              <w:rPr>
                <w:rFonts w:ascii="Calibri" w:hAnsi="Calibri" w:cs="Arial"/>
                <w:noProof/>
                <w:lang w:val="en-US"/>
              </w:rPr>
              <w:t xml:space="preserve">with </w:t>
            </w:r>
            <w:r w:rsidR="004E201A" w:rsidRPr="00E275DA">
              <w:rPr>
                <w:rFonts w:ascii="Calibri" w:hAnsi="Calibri" w:cs="Arial"/>
                <w:lang w:val="en-US"/>
              </w:rPr>
              <w:fldChar w:fldCharType="end"/>
            </w:r>
            <w:r w:rsidR="00E275DA" w:rsidRPr="00E275DA">
              <w:rPr>
                <w:rFonts w:ascii="Calibri" w:hAnsi="Calibri" w:cs="Arial"/>
                <w:lang w:val="en-US"/>
              </w:rPr>
              <w:t xml:space="preserve">MDG JP promotion with </w:t>
            </w:r>
            <w:r w:rsidR="00BF773B" w:rsidRPr="00E275DA">
              <w:rPr>
                <w:rFonts w:ascii="Calibri" w:hAnsi="Calibri" w:cs="Arial"/>
                <w:lang w:val="en-US"/>
              </w:rPr>
              <w:t>multi-level</w:t>
            </w:r>
            <w:r w:rsidR="00E275DA" w:rsidRPr="00E275DA">
              <w:rPr>
                <w:rFonts w:ascii="Calibri" w:hAnsi="Calibri" w:cs="Arial"/>
                <w:lang w:val="en-US"/>
              </w:rPr>
              <w:t xml:space="preserve"> approach to Child malnutrition</w:t>
            </w:r>
          </w:p>
        </w:tc>
      </w:tr>
    </w:tbl>
    <w:p w:rsidR="00623165" w:rsidRDefault="00623165" w:rsidP="00A810EF">
      <w:pPr>
        <w:rPr>
          <w:rFonts w:ascii="Calibri" w:hAnsi="Calibri" w:cs="Arial"/>
          <w:lang w:val="en-US"/>
        </w:rPr>
      </w:pPr>
    </w:p>
    <w:p w:rsidR="00623165" w:rsidRDefault="00623165" w:rsidP="00A3144F">
      <w:pPr>
        <w:rPr>
          <w:rFonts w:ascii="Calibri" w:hAnsi="Calibri" w:cs="Arial"/>
          <w:lang w:val="en-US"/>
        </w:rPr>
      </w:pPr>
    </w:p>
    <w:p w:rsidR="00623165" w:rsidRPr="0095425F" w:rsidRDefault="00B84B67" w:rsidP="00A810EF">
      <w:p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br w:type="page"/>
      </w:r>
      <w:r w:rsidR="00623165" w:rsidRPr="0095425F">
        <w:rPr>
          <w:rFonts w:ascii="Calibri" w:hAnsi="Calibri" w:cs="Arial"/>
          <w:lang w:val="en-US"/>
        </w:rPr>
        <w:lastRenderedPageBreak/>
        <w:t>CHARTS &amp; FIGURES</w:t>
      </w:r>
    </w:p>
    <w:p w:rsidR="00623165" w:rsidRDefault="00623165" w:rsidP="00F147E3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As of 31 December 20</w:t>
      </w:r>
      <w:r>
        <w:rPr>
          <w:rFonts w:ascii="Calibri" w:hAnsi="Calibri" w:cs="Arial"/>
          <w:lang w:val="en-US"/>
        </w:rPr>
        <w:t>10</w:t>
      </w:r>
      <w:r w:rsidR="006F2D07">
        <w:rPr>
          <w:rStyle w:val="FootnoteReference"/>
          <w:rFonts w:ascii="Calibri" w:hAnsi="Calibri"/>
          <w:lang w:val="en-US"/>
        </w:rPr>
        <w:footnoteReference w:id="2"/>
      </w:r>
    </w:p>
    <w:p w:rsidR="0022420F" w:rsidRDefault="0022420F" w:rsidP="00F147E3">
      <w:pPr>
        <w:jc w:val="center"/>
        <w:rPr>
          <w:rFonts w:ascii="Calibri" w:hAnsi="Calibri" w:cs="Arial"/>
          <w:lang w:val="en-US"/>
        </w:rPr>
      </w:pPr>
    </w:p>
    <w:p w:rsidR="00623165" w:rsidRDefault="001137CC" w:rsidP="00F147E3">
      <w:pPr>
        <w:jc w:val="center"/>
        <w:rPr>
          <w:rFonts w:ascii="Calibri" w:hAnsi="Calibri" w:cs="Arial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498.15pt">
            <v:imagedata r:id="rId8" o:title=""/>
          </v:shape>
        </w:pict>
      </w:r>
      <w:bookmarkStart w:id="0" w:name="_GoBack"/>
      <w:bookmarkEnd w:id="0"/>
    </w:p>
    <w:p w:rsidR="00623165" w:rsidRDefault="00623165" w:rsidP="00917D93">
      <w:pPr>
        <w:ind w:left="-540"/>
        <w:jc w:val="center"/>
        <w:rPr>
          <w:rFonts w:ascii="Calibri" w:hAnsi="Calibri" w:cs="Arial"/>
          <w:lang w:val="en-US"/>
        </w:rPr>
      </w:pPr>
    </w:p>
    <w:sectPr w:rsidR="00623165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7CC" w:rsidRDefault="001137CC" w:rsidP="00F147E3">
      <w:r>
        <w:separator/>
      </w:r>
    </w:p>
  </w:endnote>
  <w:endnote w:type="continuationSeparator" w:id="1">
    <w:p w:rsidR="001137CC" w:rsidRDefault="001137CC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7CC" w:rsidRDefault="001137CC" w:rsidP="00F147E3">
      <w:r>
        <w:separator/>
      </w:r>
    </w:p>
  </w:footnote>
  <w:footnote w:type="continuationSeparator" w:id="1">
    <w:p w:rsidR="001137CC" w:rsidRDefault="001137CC" w:rsidP="00F147E3">
      <w:r>
        <w:continuationSeparator/>
      </w:r>
    </w:p>
  </w:footnote>
  <w:footnote w:id="2">
    <w:p w:rsidR="001137CC" w:rsidRPr="007D2C6E" w:rsidRDefault="001137CC" w:rsidP="006F2D0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>The financial information presented in this brief is from Participating Organizations’ Headquarters and may differ from the information provided at the field level.</w:t>
      </w:r>
    </w:p>
    <w:p w:rsidR="001137CC" w:rsidRPr="00A675DB" w:rsidRDefault="001137CC" w:rsidP="006F2D07">
      <w:pPr>
        <w:pStyle w:val="FootnoteText"/>
        <w:rPr>
          <w:lang w:val="en-US"/>
        </w:rPr>
      </w:pPr>
    </w:p>
    <w:p w:rsidR="001137CC" w:rsidRPr="006F2D07" w:rsidRDefault="001137CC" w:rsidP="006F2D07">
      <w:pPr>
        <w:pStyle w:val="FootnoteText"/>
        <w:rPr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CC" w:rsidRDefault="001137CC">
    <w:pPr>
      <w:pStyle w:val="Header"/>
      <w:rPr>
        <w:rFonts w:ascii="Arial" w:hAnsi="Arial" w:cs="Arial"/>
        <w:lang w:val="en-US"/>
      </w:rPr>
    </w:pPr>
    <w:r w:rsidRPr="004E201A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LOGO_final_small resolution.jpg" style="position:absolute;margin-left:404.25pt;margin-top:-4.5pt;width:109.1pt;height:32.25pt;z-index:-251658752;visibility:visible" wrapcoords="-149 0 -149 21098 21600 21098 21600 0 -149 0">
          <v:imagedata r:id="rId1" o:title=""/>
          <w10:wrap type="tight"/>
        </v:shape>
      </w:pict>
    </w:r>
    <w:r w:rsidRPr="00F147E3">
      <w:rPr>
        <w:rFonts w:ascii="Arial" w:hAnsi="Arial" w:cs="Arial"/>
        <w:lang w:val="en-US"/>
      </w:rPr>
      <w:t>Multi-Donor Trust Fund Office</w:t>
    </w:r>
  </w:p>
  <w:p w:rsidR="001137CC" w:rsidRPr="00F147E3" w:rsidRDefault="001137CC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1137CC" w:rsidRPr="00F147E3" w:rsidRDefault="001137CC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95F40"/>
    <w:multiLevelType w:val="hybridMultilevel"/>
    <w:tmpl w:val="FD787A48"/>
    <w:lvl w:ilvl="0" w:tplc="227A2A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8C543E"/>
    <w:multiLevelType w:val="hybridMultilevel"/>
    <w:tmpl w:val="5EE4B3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D5393"/>
    <w:multiLevelType w:val="hybridMultilevel"/>
    <w:tmpl w:val="FB2E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72E46"/>
    <w:multiLevelType w:val="hybridMultilevel"/>
    <w:tmpl w:val="CCA0C78C"/>
    <w:lvl w:ilvl="0" w:tplc="227A2A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82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E3"/>
    <w:rsid w:val="00014C3C"/>
    <w:rsid w:val="00016C17"/>
    <w:rsid w:val="0003009E"/>
    <w:rsid w:val="000659A4"/>
    <w:rsid w:val="000924B7"/>
    <w:rsid w:val="000A3F7C"/>
    <w:rsid w:val="000E0785"/>
    <w:rsid w:val="000E42F0"/>
    <w:rsid w:val="000F39C8"/>
    <w:rsid w:val="000F3A77"/>
    <w:rsid w:val="00112151"/>
    <w:rsid w:val="001137CC"/>
    <w:rsid w:val="00123409"/>
    <w:rsid w:val="001305BA"/>
    <w:rsid w:val="00130DB9"/>
    <w:rsid w:val="00141A84"/>
    <w:rsid w:val="00143186"/>
    <w:rsid w:val="0016327D"/>
    <w:rsid w:val="00164276"/>
    <w:rsid w:val="001971DC"/>
    <w:rsid w:val="001A1486"/>
    <w:rsid w:val="001B04DF"/>
    <w:rsid w:val="001E3D90"/>
    <w:rsid w:val="00220918"/>
    <w:rsid w:val="00220DE0"/>
    <w:rsid w:val="0022420F"/>
    <w:rsid w:val="00240313"/>
    <w:rsid w:val="00240793"/>
    <w:rsid w:val="00245097"/>
    <w:rsid w:val="00257652"/>
    <w:rsid w:val="00287230"/>
    <w:rsid w:val="002A6187"/>
    <w:rsid w:val="002B59E7"/>
    <w:rsid w:val="002B6BD3"/>
    <w:rsid w:val="002C2EC7"/>
    <w:rsid w:val="002F6E66"/>
    <w:rsid w:val="00363AC9"/>
    <w:rsid w:val="0036542F"/>
    <w:rsid w:val="003A3372"/>
    <w:rsid w:val="003A6F7B"/>
    <w:rsid w:val="003B39A3"/>
    <w:rsid w:val="003E233C"/>
    <w:rsid w:val="004011D3"/>
    <w:rsid w:val="0040382F"/>
    <w:rsid w:val="004100F8"/>
    <w:rsid w:val="004108C8"/>
    <w:rsid w:val="004139A4"/>
    <w:rsid w:val="004A431E"/>
    <w:rsid w:val="004C1E5D"/>
    <w:rsid w:val="004D287F"/>
    <w:rsid w:val="004E201A"/>
    <w:rsid w:val="005240CC"/>
    <w:rsid w:val="00540079"/>
    <w:rsid w:val="0057079E"/>
    <w:rsid w:val="005730EF"/>
    <w:rsid w:val="005B3EB8"/>
    <w:rsid w:val="005D2D80"/>
    <w:rsid w:val="005E5085"/>
    <w:rsid w:val="00614453"/>
    <w:rsid w:val="00623165"/>
    <w:rsid w:val="0063780D"/>
    <w:rsid w:val="00676B3C"/>
    <w:rsid w:val="006A715E"/>
    <w:rsid w:val="006B0EA3"/>
    <w:rsid w:val="006C0F30"/>
    <w:rsid w:val="006E7FD7"/>
    <w:rsid w:val="006F1B8D"/>
    <w:rsid w:val="006F2D07"/>
    <w:rsid w:val="0071083F"/>
    <w:rsid w:val="00721A5C"/>
    <w:rsid w:val="007442F4"/>
    <w:rsid w:val="0074642F"/>
    <w:rsid w:val="007647A5"/>
    <w:rsid w:val="00772EDA"/>
    <w:rsid w:val="007913ED"/>
    <w:rsid w:val="00792C9A"/>
    <w:rsid w:val="007B2751"/>
    <w:rsid w:val="007B2FA8"/>
    <w:rsid w:val="007D04A2"/>
    <w:rsid w:val="007E5114"/>
    <w:rsid w:val="007F2D8E"/>
    <w:rsid w:val="00800C3D"/>
    <w:rsid w:val="0083243F"/>
    <w:rsid w:val="00843582"/>
    <w:rsid w:val="008472A6"/>
    <w:rsid w:val="00885C19"/>
    <w:rsid w:val="008872C9"/>
    <w:rsid w:val="008A3732"/>
    <w:rsid w:val="008A611D"/>
    <w:rsid w:val="008E6DE8"/>
    <w:rsid w:val="008F215A"/>
    <w:rsid w:val="008F6B91"/>
    <w:rsid w:val="00917D93"/>
    <w:rsid w:val="00944CD9"/>
    <w:rsid w:val="009539BA"/>
    <w:rsid w:val="0095425F"/>
    <w:rsid w:val="009574E9"/>
    <w:rsid w:val="00976871"/>
    <w:rsid w:val="009A40DD"/>
    <w:rsid w:val="009B2836"/>
    <w:rsid w:val="009C4DCF"/>
    <w:rsid w:val="009C5B2D"/>
    <w:rsid w:val="009F4EB0"/>
    <w:rsid w:val="00A0572D"/>
    <w:rsid w:val="00A14829"/>
    <w:rsid w:val="00A23C7E"/>
    <w:rsid w:val="00A3144F"/>
    <w:rsid w:val="00A31793"/>
    <w:rsid w:val="00A32174"/>
    <w:rsid w:val="00A47B79"/>
    <w:rsid w:val="00A52DB9"/>
    <w:rsid w:val="00A56749"/>
    <w:rsid w:val="00A64828"/>
    <w:rsid w:val="00A72189"/>
    <w:rsid w:val="00A7514B"/>
    <w:rsid w:val="00A810EF"/>
    <w:rsid w:val="00A9307A"/>
    <w:rsid w:val="00A9537A"/>
    <w:rsid w:val="00AA43A4"/>
    <w:rsid w:val="00AA7A3B"/>
    <w:rsid w:val="00AB160A"/>
    <w:rsid w:val="00AC45AB"/>
    <w:rsid w:val="00AC47A5"/>
    <w:rsid w:val="00AD5522"/>
    <w:rsid w:val="00AD6ED8"/>
    <w:rsid w:val="00AE77EE"/>
    <w:rsid w:val="00B06560"/>
    <w:rsid w:val="00B07AEC"/>
    <w:rsid w:val="00B25CCA"/>
    <w:rsid w:val="00B31180"/>
    <w:rsid w:val="00B35899"/>
    <w:rsid w:val="00B36514"/>
    <w:rsid w:val="00B44E1B"/>
    <w:rsid w:val="00B47765"/>
    <w:rsid w:val="00B84B67"/>
    <w:rsid w:val="00B879B8"/>
    <w:rsid w:val="00BA0A73"/>
    <w:rsid w:val="00BB2264"/>
    <w:rsid w:val="00BD3358"/>
    <w:rsid w:val="00BE22DC"/>
    <w:rsid w:val="00BF729B"/>
    <w:rsid w:val="00BF773B"/>
    <w:rsid w:val="00C048FD"/>
    <w:rsid w:val="00C631F1"/>
    <w:rsid w:val="00C662DD"/>
    <w:rsid w:val="00C72866"/>
    <w:rsid w:val="00C75DC8"/>
    <w:rsid w:val="00C80FE3"/>
    <w:rsid w:val="00CB0AF4"/>
    <w:rsid w:val="00CC1810"/>
    <w:rsid w:val="00CC4020"/>
    <w:rsid w:val="00CC7CD9"/>
    <w:rsid w:val="00D01ADA"/>
    <w:rsid w:val="00D05CFB"/>
    <w:rsid w:val="00D10C68"/>
    <w:rsid w:val="00D16657"/>
    <w:rsid w:val="00D178BE"/>
    <w:rsid w:val="00D2252A"/>
    <w:rsid w:val="00D721EE"/>
    <w:rsid w:val="00DA7A5A"/>
    <w:rsid w:val="00DB5E09"/>
    <w:rsid w:val="00DB6FE5"/>
    <w:rsid w:val="00DE080D"/>
    <w:rsid w:val="00DE2D26"/>
    <w:rsid w:val="00DE4F4B"/>
    <w:rsid w:val="00E123BA"/>
    <w:rsid w:val="00E136F2"/>
    <w:rsid w:val="00E16C89"/>
    <w:rsid w:val="00E260DD"/>
    <w:rsid w:val="00E275DA"/>
    <w:rsid w:val="00E32F6C"/>
    <w:rsid w:val="00E33861"/>
    <w:rsid w:val="00E34F58"/>
    <w:rsid w:val="00E57BF7"/>
    <w:rsid w:val="00E66B89"/>
    <w:rsid w:val="00E73D64"/>
    <w:rsid w:val="00EA039D"/>
    <w:rsid w:val="00EA7103"/>
    <w:rsid w:val="00ED2AC3"/>
    <w:rsid w:val="00EE1173"/>
    <w:rsid w:val="00F12124"/>
    <w:rsid w:val="00F127D0"/>
    <w:rsid w:val="00F147E3"/>
    <w:rsid w:val="00F23B1A"/>
    <w:rsid w:val="00F5231C"/>
    <w:rsid w:val="00F60570"/>
    <w:rsid w:val="00F66524"/>
    <w:rsid w:val="00F7392F"/>
    <w:rsid w:val="00F917CA"/>
    <w:rsid w:val="00FB0066"/>
    <w:rsid w:val="00FC288D"/>
    <w:rsid w:val="00FD302F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t,2,21,A.B.C.,2nd level,Header 2,l2,Level 2 Head,section:2,l21,l22,l23,l24,l25,l211,l221,l231,l241,l26,l212,l222,l232,l242,l27"/>
    <w:basedOn w:val="Normal"/>
    <w:next w:val="Normal"/>
    <w:link w:val="Heading2Char1"/>
    <w:uiPriority w:val="9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72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t Char,2 Char,21 Char,A.B.C. Char,2nd level Char,Header 2 Char,l2 Char,section:2 Char"/>
    <w:basedOn w:val="DefaultParagraphFont"/>
    <w:uiPriority w:val="9"/>
    <w:semiHidden/>
    <w:rsid w:val="00B576D1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Heading2Char1">
    <w:name w:val="Heading 2 Char1"/>
    <w:aliases w:val="H2 Char1,Fonctionnalité Char1,Titre 21 Char1,t2.T2 Char1,Heading 2 Hidden Char1,header 2 Char1,h2 Char1,paragraphe Char1,Contrat 2 Char1,Ctt Char1,niveau 2 Char1,tt Char1,2 Char1,21 Char1,A.B.C. Char1,2nd level Char1,Header 2 Char1"/>
    <w:basedOn w:val="DefaultParagraphFont"/>
    <w:link w:val="Heading2"/>
    <w:uiPriority w:val="99"/>
    <w:locked/>
    <w:rsid w:val="008472A6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0F3A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F3A77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47E3"/>
    <w:rPr>
      <w:rFonts w:ascii="Times New Roman" w:hAnsi="Times New Roman" w:cs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7E3"/>
    <w:rPr>
      <w:rFonts w:ascii="Tahoma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99"/>
    <w:rsid w:val="00F147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C1E5D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DC15-330D-41D4-B115-FE910FC7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283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18</cp:revision>
  <cp:lastPrinted>2010-05-17T16:22:00Z</cp:lastPrinted>
  <dcterms:created xsi:type="dcterms:W3CDTF">2010-05-18T20:22:00Z</dcterms:created>
  <dcterms:modified xsi:type="dcterms:W3CDTF">2011-05-31T22:06:00Z</dcterms:modified>
</cp:coreProperties>
</file>