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4F" w:rsidRDefault="0056674F" w:rsidP="00564677">
      <w:pPr>
        <w:ind w:right="139"/>
        <w:jc w:val="center"/>
        <w:rPr>
          <w:b/>
          <w:bCs/>
          <w:sz w:val="22"/>
          <w:szCs w:val="22"/>
        </w:rPr>
      </w:pPr>
      <w:r>
        <w:object w:dxaOrig="87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53.6pt" o:ole="">
            <v:imagedata r:id="rId7" o:title=""/>
          </v:shape>
          <o:OLEObject Type="Embed" ProgID="MSPhotoEd.3" ShapeID="_x0000_i1025" DrawAspect="Content" ObjectID="_1361860769" r:id="rId8"/>
        </w:object>
      </w:r>
    </w:p>
    <w:p w:rsidR="0056674F" w:rsidRDefault="0056674F" w:rsidP="00564677">
      <w:pPr>
        <w:ind w:right="139"/>
        <w:jc w:val="center"/>
        <w:rPr>
          <w:b/>
          <w:bCs/>
          <w:sz w:val="22"/>
          <w:szCs w:val="22"/>
        </w:rPr>
      </w:pPr>
    </w:p>
    <w:p w:rsidR="0056674F" w:rsidRPr="00337794" w:rsidRDefault="0056674F" w:rsidP="00903ADA">
      <w:pPr>
        <w:ind w:left="270" w:right="139"/>
        <w:jc w:val="center"/>
        <w:rPr>
          <w:b/>
          <w:bCs/>
          <w:sz w:val="22"/>
          <w:szCs w:val="22"/>
        </w:rPr>
      </w:pPr>
      <w:r>
        <w:rPr>
          <w:b/>
          <w:bCs/>
          <w:sz w:val="22"/>
          <w:szCs w:val="22"/>
        </w:rPr>
        <w:t>THREE-MONTH</w:t>
      </w:r>
      <w:r w:rsidRPr="00337794">
        <w:rPr>
          <w:b/>
          <w:bCs/>
          <w:sz w:val="22"/>
          <w:szCs w:val="22"/>
        </w:rPr>
        <w:t xml:space="preserve"> PROGRESS REPORT</w:t>
      </w:r>
    </w:p>
    <w:p w:rsidR="0056674F" w:rsidRDefault="0056674F" w:rsidP="00106870">
      <w:pPr>
        <w:ind w:left="270" w:right="139"/>
        <w:jc w:val="center"/>
        <w:rPr>
          <w:b/>
          <w:bCs/>
          <w:sz w:val="22"/>
          <w:szCs w:val="22"/>
        </w:rPr>
      </w:pPr>
      <w:smartTag w:uri="urn:schemas-microsoft-com:office:smarttags" w:element="place">
        <w:smartTag w:uri="urn:schemas-microsoft-com:office:smarttags" w:element="country-region">
          <w:r w:rsidRPr="00337794">
            <w:rPr>
              <w:b/>
              <w:bCs/>
              <w:sz w:val="22"/>
              <w:szCs w:val="22"/>
            </w:rPr>
            <w:t>LEBANON</w:t>
          </w:r>
        </w:smartTag>
      </w:smartTag>
      <w:r w:rsidRPr="00337794">
        <w:rPr>
          <w:b/>
          <w:bCs/>
          <w:sz w:val="22"/>
          <w:szCs w:val="22"/>
        </w:rPr>
        <w:t xml:space="preserve"> RECOVERY FUND</w:t>
      </w:r>
      <w:r w:rsidRPr="00337794">
        <w:rPr>
          <w:b/>
          <w:bCs/>
          <w:sz w:val="22"/>
          <w:szCs w:val="22"/>
        </w:rPr>
        <w:br w:type="textWrapping" w:clear="all"/>
      </w:r>
    </w:p>
    <w:p w:rsidR="0056674F" w:rsidRPr="00337794" w:rsidRDefault="0056674F" w:rsidP="00106870">
      <w:pPr>
        <w:ind w:left="270" w:right="139"/>
        <w:rPr>
          <w:sz w:val="22"/>
          <w:szCs w:val="22"/>
        </w:rPr>
      </w:pPr>
      <w:r w:rsidRPr="00337794">
        <w:rPr>
          <w:b/>
          <w:bCs/>
          <w:sz w:val="22"/>
          <w:szCs w:val="22"/>
        </w:rPr>
        <w:t>Reporting</w:t>
      </w:r>
      <w:r w:rsidRPr="00337794">
        <w:rPr>
          <w:sz w:val="22"/>
          <w:szCs w:val="22"/>
        </w:rPr>
        <w:t xml:space="preserve"> </w:t>
      </w:r>
      <w:r w:rsidRPr="00337794">
        <w:rPr>
          <w:b/>
          <w:bCs/>
          <w:sz w:val="22"/>
          <w:szCs w:val="22"/>
        </w:rPr>
        <w:t xml:space="preserve">UN Participating Organisation: </w:t>
      </w:r>
      <w:r w:rsidRPr="00337794">
        <w:rPr>
          <w:sz w:val="22"/>
          <w:szCs w:val="22"/>
        </w:rPr>
        <w:t>FAO</w:t>
      </w:r>
    </w:p>
    <w:p w:rsidR="0056674F" w:rsidRPr="00337794" w:rsidRDefault="0056674F" w:rsidP="00564677">
      <w:pPr>
        <w:pStyle w:val="Heading3"/>
        <w:ind w:left="270" w:right="139"/>
        <w:rPr>
          <w:sz w:val="22"/>
          <w:szCs w:val="22"/>
        </w:rPr>
      </w:pPr>
      <w:r w:rsidRPr="00337794">
        <w:rPr>
          <w:sz w:val="22"/>
          <w:szCs w:val="22"/>
        </w:rPr>
        <w:t xml:space="preserve">Country: </w:t>
      </w:r>
      <w:smartTag w:uri="urn:schemas-microsoft-com:office:smarttags" w:element="place">
        <w:smartTag w:uri="urn:schemas-microsoft-com:office:smarttags" w:element="country-region">
          <w:r w:rsidRPr="00337794">
            <w:rPr>
              <w:sz w:val="22"/>
              <w:szCs w:val="22"/>
            </w:rPr>
            <w:t>Lebanon</w:t>
          </w:r>
        </w:smartTag>
      </w:smartTag>
    </w:p>
    <w:p w:rsidR="0056674F" w:rsidRPr="00337794" w:rsidRDefault="0056674F" w:rsidP="00564677">
      <w:pPr>
        <w:pStyle w:val="Heading3"/>
        <w:spacing w:before="0" w:beforeAutospacing="0" w:after="0" w:afterAutospacing="0"/>
        <w:ind w:left="270" w:right="139"/>
        <w:rPr>
          <w:sz w:val="22"/>
          <w:szCs w:val="22"/>
        </w:rPr>
      </w:pPr>
      <w:r w:rsidRPr="00337794">
        <w:rPr>
          <w:sz w:val="22"/>
          <w:szCs w:val="22"/>
        </w:rPr>
        <w:t xml:space="preserve">Project No. and Project Title:      </w:t>
      </w:r>
    </w:p>
    <w:p w:rsidR="0056674F" w:rsidRDefault="0056674F" w:rsidP="003936ED">
      <w:pPr>
        <w:ind w:left="270" w:right="139"/>
        <w:rPr>
          <w:sz w:val="22"/>
          <w:szCs w:val="22"/>
          <w:lang w:val="en-US"/>
        </w:rPr>
      </w:pPr>
      <w:r w:rsidRPr="00506B5E">
        <w:rPr>
          <w:sz w:val="22"/>
          <w:szCs w:val="22"/>
          <w:lang w:val="en-US"/>
        </w:rPr>
        <w:t>LRF-</w:t>
      </w:r>
      <w:r>
        <w:rPr>
          <w:sz w:val="22"/>
          <w:szCs w:val="22"/>
          <w:lang w:val="en-US"/>
        </w:rPr>
        <w:t>14</w:t>
      </w:r>
      <w:r w:rsidRPr="00506B5E">
        <w:rPr>
          <w:sz w:val="22"/>
          <w:szCs w:val="22"/>
          <w:lang w:val="en-US"/>
        </w:rPr>
        <w:t xml:space="preserve"> OSRO/LEB/703/UNJ - Forest Fires Management</w:t>
      </w:r>
      <w:r>
        <w:rPr>
          <w:sz w:val="22"/>
          <w:szCs w:val="22"/>
          <w:lang w:val="en-US"/>
        </w:rPr>
        <w:t xml:space="preserve">, Prevention and Control </w:t>
      </w:r>
      <w:r w:rsidRPr="00506B5E">
        <w:rPr>
          <w:sz w:val="22"/>
          <w:szCs w:val="22"/>
          <w:lang w:val="en-US"/>
        </w:rPr>
        <w:t>and Damaged Forests Assessment and Rehabilitation</w:t>
      </w:r>
    </w:p>
    <w:p w:rsidR="0056674F" w:rsidRPr="00230015" w:rsidRDefault="0056674F" w:rsidP="0064332A">
      <w:pPr>
        <w:pStyle w:val="Heading3"/>
        <w:pBdr>
          <w:bottom w:val="single" w:sz="4" w:space="1" w:color="auto"/>
        </w:pBdr>
        <w:ind w:left="270" w:right="139"/>
        <w:rPr>
          <w:sz w:val="22"/>
          <w:szCs w:val="22"/>
        </w:rPr>
      </w:pPr>
      <w:r w:rsidRPr="00337794">
        <w:rPr>
          <w:sz w:val="22"/>
          <w:szCs w:val="22"/>
        </w:rPr>
        <w:t xml:space="preserve">Reporting Period:     </w:t>
      </w:r>
      <w:r w:rsidRPr="00230015">
        <w:rPr>
          <w:sz w:val="22"/>
          <w:szCs w:val="22"/>
        </w:rPr>
        <w:t xml:space="preserve">1 </w:t>
      </w:r>
      <w:r>
        <w:rPr>
          <w:sz w:val="22"/>
          <w:szCs w:val="22"/>
        </w:rPr>
        <w:t xml:space="preserve">October </w:t>
      </w:r>
      <w:r w:rsidRPr="00230015">
        <w:rPr>
          <w:sz w:val="22"/>
          <w:szCs w:val="22"/>
        </w:rPr>
        <w:t xml:space="preserve">to </w:t>
      </w:r>
      <w:proofErr w:type="gramStart"/>
      <w:smartTag w:uri="urn:schemas-microsoft-com:office:smarttags" w:element="stockticker">
        <w:r w:rsidRPr="00230015">
          <w:rPr>
            <w:sz w:val="22"/>
            <w:szCs w:val="22"/>
          </w:rPr>
          <w:t>3</w:t>
        </w:r>
        <w:r>
          <w:rPr>
            <w:sz w:val="22"/>
            <w:szCs w:val="22"/>
          </w:rPr>
          <w:t>1</w:t>
        </w:r>
        <w:r w:rsidRPr="00230015">
          <w:rPr>
            <w:sz w:val="22"/>
            <w:szCs w:val="22"/>
          </w:rPr>
          <w:t xml:space="preserve"> </w:t>
        </w:r>
        <w:r>
          <w:rPr>
            <w:sz w:val="22"/>
            <w:szCs w:val="22"/>
          </w:rPr>
          <w:t xml:space="preserve"> December</w:t>
        </w:r>
        <w:proofErr w:type="gramEnd"/>
        <w:r>
          <w:rPr>
            <w:sz w:val="22"/>
            <w:szCs w:val="22"/>
          </w:rPr>
          <w:t xml:space="preserve"> </w:t>
        </w:r>
        <w:r w:rsidRPr="00230015">
          <w:rPr>
            <w:sz w:val="22"/>
            <w:szCs w:val="22"/>
          </w:rPr>
          <w:t>2010</w:t>
        </w:r>
      </w:smartTag>
    </w:p>
    <w:p w:rsidR="0056674F" w:rsidRPr="00337794" w:rsidRDefault="0056674F" w:rsidP="00564677">
      <w:pPr>
        <w:pStyle w:val="Heading3"/>
        <w:pBdr>
          <w:bottom w:val="single" w:sz="4" w:space="1" w:color="auto"/>
        </w:pBdr>
        <w:ind w:left="270" w:right="139"/>
        <w:rPr>
          <w:sz w:val="22"/>
          <w:szCs w:val="22"/>
        </w:rPr>
      </w:pPr>
    </w:p>
    <w:p w:rsidR="0056674F" w:rsidRPr="00E4615B" w:rsidRDefault="0056674F" w:rsidP="00903ADA">
      <w:pPr>
        <w:ind w:left="270" w:right="139"/>
        <w:jc w:val="both"/>
        <w:rPr>
          <w:rFonts w:ascii="Tahoma" w:hAnsi="Tahoma" w:cs="Tahoma"/>
          <w:b/>
          <w:bCs/>
          <w:sz w:val="27"/>
          <w:szCs w:val="27"/>
        </w:rPr>
      </w:pPr>
      <w:r w:rsidRPr="00E4615B">
        <w:rPr>
          <w:b/>
          <w:bCs/>
          <w:sz w:val="27"/>
          <w:szCs w:val="27"/>
        </w:rPr>
        <w:t>LRF-</w:t>
      </w:r>
      <w:r>
        <w:rPr>
          <w:b/>
          <w:bCs/>
          <w:sz w:val="27"/>
          <w:szCs w:val="27"/>
        </w:rPr>
        <w:t>14</w:t>
      </w:r>
      <w:r w:rsidRPr="00E4615B">
        <w:rPr>
          <w:b/>
          <w:bCs/>
          <w:sz w:val="27"/>
          <w:szCs w:val="27"/>
        </w:rPr>
        <w:t xml:space="preserve"> OSRO/LEB/703/UNJ: Integrated forest fires management – forest fires prevention, forest fires fighting (control) and damaged forests assessment and rehabilitation </w:t>
      </w:r>
    </w:p>
    <w:p w:rsidR="0056674F" w:rsidRPr="0082354B" w:rsidRDefault="0056674F" w:rsidP="00903ADA">
      <w:pPr>
        <w:pStyle w:val="Heading3"/>
        <w:ind w:left="270" w:right="139"/>
        <w:rPr>
          <w:sz w:val="22"/>
          <w:szCs w:val="22"/>
        </w:rPr>
      </w:pPr>
      <w:r w:rsidRPr="0082354B">
        <w:rPr>
          <w:sz w:val="22"/>
          <w:szCs w:val="22"/>
        </w:rPr>
        <w:t>I.  PURPOSE</w:t>
      </w:r>
    </w:p>
    <w:p w:rsidR="0056674F" w:rsidRPr="0082354B" w:rsidRDefault="0056674F" w:rsidP="00903ADA">
      <w:pPr>
        <w:pStyle w:val="BodyText2"/>
        <w:widowControl w:val="0"/>
        <w:numPr>
          <w:ilvl w:val="0"/>
          <w:numId w:val="2"/>
        </w:numPr>
        <w:tabs>
          <w:tab w:val="clear" w:pos="720"/>
          <w:tab w:val="num" w:pos="360"/>
        </w:tabs>
        <w:autoSpaceDE w:val="0"/>
        <w:autoSpaceDN w:val="0"/>
        <w:adjustRightInd w:val="0"/>
        <w:spacing w:before="0" w:beforeAutospacing="0" w:after="0" w:afterAutospacing="0"/>
        <w:ind w:left="270" w:right="139" w:firstLine="0"/>
        <w:jc w:val="both"/>
        <w:rPr>
          <w:b/>
          <w:bCs/>
          <w:snapToGrid w:val="0"/>
          <w:sz w:val="22"/>
          <w:szCs w:val="22"/>
          <w:lang w:val="en-US"/>
        </w:rPr>
      </w:pPr>
      <w:r w:rsidRPr="0082354B">
        <w:rPr>
          <w:b/>
          <w:bCs/>
          <w:snapToGrid w:val="0"/>
          <w:sz w:val="22"/>
          <w:szCs w:val="22"/>
          <w:lang w:val="en-US"/>
        </w:rPr>
        <w:t>Main objectives and outcomes expected as per approved Project/</w:t>
      </w:r>
      <w:proofErr w:type="spellStart"/>
      <w:r w:rsidRPr="0082354B">
        <w:rPr>
          <w:b/>
          <w:bCs/>
          <w:snapToGrid w:val="0"/>
          <w:sz w:val="22"/>
          <w:szCs w:val="22"/>
          <w:lang w:val="en-US"/>
        </w:rPr>
        <w:t>Programme</w:t>
      </w:r>
      <w:proofErr w:type="spellEnd"/>
      <w:r w:rsidRPr="0082354B">
        <w:rPr>
          <w:b/>
          <w:bCs/>
          <w:snapToGrid w:val="0"/>
          <w:sz w:val="22"/>
          <w:szCs w:val="22"/>
          <w:lang w:val="en-US"/>
        </w:rPr>
        <w:t>/project Document.</w:t>
      </w:r>
    </w:p>
    <w:p w:rsidR="0056674F" w:rsidRDefault="0056674F" w:rsidP="00903ADA">
      <w:pPr>
        <w:tabs>
          <w:tab w:val="left" w:pos="-720"/>
        </w:tabs>
        <w:suppressAutoHyphens/>
        <w:ind w:left="270" w:right="139"/>
        <w:jc w:val="both"/>
        <w:rPr>
          <w:spacing w:val="-3"/>
          <w:sz w:val="22"/>
          <w:szCs w:val="22"/>
        </w:rPr>
      </w:pPr>
    </w:p>
    <w:p w:rsidR="0056674F" w:rsidRDefault="0056674F" w:rsidP="00903ADA">
      <w:pPr>
        <w:tabs>
          <w:tab w:val="left" w:pos="-720"/>
        </w:tabs>
        <w:suppressAutoHyphens/>
        <w:ind w:left="270" w:right="139"/>
        <w:jc w:val="both"/>
        <w:rPr>
          <w:spacing w:val="-3"/>
          <w:sz w:val="22"/>
          <w:szCs w:val="22"/>
        </w:rPr>
      </w:pPr>
      <w:r w:rsidRPr="0082354B">
        <w:rPr>
          <w:spacing w:val="-3"/>
          <w:sz w:val="22"/>
          <w:szCs w:val="22"/>
        </w:rPr>
        <w:t>The objective of the proposed programme is to create the enabling environment for the Government of Lebanon to address through its early recovery efforts: 1)the prevention of future forests fires; 2) the efficient fighting of fires when they occur; 3) updating the assessment of the ecological and socio-economic damage resulting from the July 2006 war as well as by the enormous fires that were erupted simultaneously and repeatedly during October 2007 in different parts of the country; and 4) the rehabilitation of forests that were damaged during the July 2006 war and recent environmental disasters to allow for re-access of rural communities to their land resources (woodlands, forests, etc.) throug</w:t>
      </w:r>
      <w:r>
        <w:rPr>
          <w:spacing w:val="-3"/>
          <w:sz w:val="22"/>
          <w:szCs w:val="22"/>
        </w:rPr>
        <w:t>h the alleviation of obstacles, such as demining</w:t>
      </w:r>
      <w:r w:rsidRPr="0082354B">
        <w:rPr>
          <w:spacing w:val="-3"/>
          <w:sz w:val="22"/>
          <w:szCs w:val="22"/>
        </w:rPr>
        <w:t>.</w:t>
      </w:r>
    </w:p>
    <w:p w:rsidR="0056674F" w:rsidRPr="0082354B" w:rsidRDefault="0056674F" w:rsidP="00903ADA">
      <w:pPr>
        <w:tabs>
          <w:tab w:val="left" w:pos="-720"/>
        </w:tabs>
        <w:suppressAutoHyphens/>
        <w:ind w:left="270" w:right="139"/>
        <w:jc w:val="both"/>
        <w:rPr>
          <w:spacing w:val="-3"/>
          <w:sz w:val="22"/>
          <w:szCs w:val="22"/>
        </w:rPr>
      </w:pPr>
    </w:p>
    <w:p w:rsidR="0056674F" w:rsidRPr="0082354B" w:rsidRDefault="0056674F" w:rsidP="00903ADA">
      <w:pPr>
        <w:pStyle w:val="BodyText2"/>
        <w:widowControl w:val="0"/>
        <w:numPr>
          <w:ilvl w:val="0"/>
          <w:numId w:val="2"/>
        </w:numPr>
        <w:tabs>
          <w:tab w:val="clear" w:pos="720"/>
          <w:tab w:val="num" w:pos="360"/>
        </w:tabs>
        <w:autoSpaceDE w:val="0"/>
        <w:autoSpaceDN w:val="0"/>
        <w:adjustRightInd w:val="0"/>
        <w:spacing w:before="0" w:beforeAutospacing="0" w:after="0" w:afterAutospacing="0"/>
        <w:ind w:left="270" w:right="139" w:firstLine="0"/>
        <w:jc w:val="both"/>
        <w:rPr>
          <w:b/>
          <w:bCs/>
          <w:sz w:val="22"/>
          <w:szCs w:val="22"/>
        </w:rPr>
      </w:pPr>
      <w:r w:rsidRPr="0082354B">
        <w:rPr>
          <w:b/>
          <w:bCs/>
          <w:sz w:val="22"/>
          <w:szCs w:val="22"/>
        </w:rPr>
        <w:t xml:space="preserve">Reference to how the programme/project relates to the national priorities and how it aims to support national reconstruction goals of </w:t>
      </w:r>
      <w:smartTag w:uri="urn:schemas-microsoft-com:office:smarttags" w:element="stockticker">
        <w:r w:rsidRPr="0082354B">
          <w:rPr>
            <w:b/>
            <w:bCs/>
            <w:sz w:val="22"/>
            <w:szCs w:val="22"/>
          </w:rPr>
          <w:t>Lebanon</w:t>
        </w:r>
      </w:smartTag>
      <w:r w:rsidRPr="0082354B">
        <w:rPr>
          <w:b/>
          <w:bCs/>
          <w:sz w:val="22"/>
          <w:szCs w:val="22"/>
        </w:rPr>
        <w:t>.</w:t>
      </w:r>
    </w:p>
    <w:p w:rsidR="0056674F" w:rsidRDefault="0056674F" w:rsidP="00903ADA">
      <w:pPr>
        <w:tabs>
          <w:tab w:val="left" w:pos="-720"/>
          <w:tab w:val="left" w:pos="720"/>
        </w:tabs>
        <w:suppressAutoHyphens/>
        <w:ind w:left="270" w:right="139"/>
        <w:jc w:val="both"/>
        <w:rPr>
          <w:spacing w:val="-3"/>
          <w:sz w:val="22"/>
          <w:szCs w:val="22"/>
        </w:rPr>
      </w:pPr>
    </w:p>
    <w:p w:rsidR="0056674F" w:rsidRDefault="0056674F" w:rsidP="00903ADA">
      <w:pPr>
        <w:tabs>
          <w:tab w:val="left" w:pos="-720"/>
          <w:tab w:val="left" w:pos="720"/>
        </w:tabs>
        <w:suppressAutoHyphens/>
        <w:ind w:left="270" w:right="139"/>
        <w:jc w:val="both"/>
        <w:rPr>
          <w:spacing w:val="-3"/>
          <w:sz w:val="22"/>
          <w:szCs w:val="22"/>
        </w:rPr>
      </w:pPr>
      <w:r w:rsidRPr="0082354B">
        <w:rPr>
          <w:spacing w:val="-3"/>
          <w:sz w:val="22"/>
          <w:szCs w:val="22"/>
        </w:rPr>
        <w:t>The programme</w:t>
      </w:r>
      <w:r>
        <w:rPr>
          <w:spacing w:val="-3"/>
          <w:sz w:val="22"/>
          <w:szCs w:val="22"/>
        </w:rPr>
        <w:t xml:space="preserve"> is </w:t>
      </w:r>
      <w:r w:rsidRPr="0082354B">
        <w:rPr>
          <w:spacing w:val="-3"/>
          <w:sz w:val="22"/>
          <w:szCs w:val="22"/>
        </w:rPr>
        <w:t xml:space="preserve">part of the </w:t>
      </w:r>
      <w:r>
        <w:rPr>
          <w:spacing w:val="-3"/>
          <w:sz w:val="22"/>
          <w:szCs w:val="22"/>
        </w:rPr>
        <w:t>Ministry of Environment’s (</w:t>
      </w:r>
      <w:proofErr w:type="spellStart"/>
      <w:r>
        <w:rPr>
          <w:spacing w:val="-3"/>
          <w:sz w:val="22"/>
          <w:szCs w:val="22"/>
        </w:rPr>
        <w:t>MoE</w:t>
      </w:r>
      <w:proofErr w:type="spellEnd"/>
      <w:r>
        <w:rPr>
          <w:spacing w:val="-3"/>
          <w:sz w:val="22"/>
          <w:szCs w:val="22"/>
        </w:rPr>
        <w:t xml:space="preserve">) </w:t>
      </w:r>
      <w:r w:rsidRPr="0082354B">
        <w:rPr>
          <w:spacing w:val="-3"/>
          <w:sz w:val="22"/>
          <w:szCs w:val="22"/>
        </w:rPr>
        <w:t xml:space="preserve">National Campaign for the management of forests in </w:t>
      </w:r>
      <w:smartTag w:uri="urn:schemas-microsoft-com:office:smarttags" w:element="stockticker">
        <w:r w:rsidRPr="0082354B">
          <w:rPr>
            <w:spacing w:val="-3"/>
            <w:sz w:val="22"/>
            <w:szCs w:val="22"/>
          </w:rPr>
          <w:t>Lebanon</w:t>
        </w:r>
      </w:smartTag>
      <w:r w:rsidRPr="0082354B">
        <w:rPr>
          <w:spacing w:val="-3"/>
          <w:sz w:val="22"/>
          <w:szCs w:val="22"/>
        </w:rPr>
        <w:t xml:space="preserve"> (prevention, control and rehabilitation) that has been recently launched in cooperation with the various partners and stakeholders.</w:t>
      </w:r>
      <w:r>
        <w:rPr>
          <w:spacing w:val="-3"/>
          <w:sz w:val="22"/>
          <w:szCs w:val="22"/>
        </w:rPr>
        <w:t xml:space="preserve"> The main implementing partner for the project is the Association for Forests, Development and Conservation (AFDC).</w:t>
      </w:r>
    </w:p>
    <w:p w:rsidR="0056674F" w:rsidRPr="0082354B" w:rsidRDefault="0056674F" w:rsidP="00903ADA">
      <w:pPr>
        <w:tabs>
          <w:tab w:val="left" w:pos="-720"/>
          <w:tab w:val="left" w:pos="720"/>
        </w:tabs>
        <w:suppressAutoHyphens/>
        <w:ind w:left="270" w:right="139"/>
        <w:jc w:val="both"/>
        <w:rPr>
          <w:spacing w:val="-3"/>
          <w:sz w:val="22"/>
          <w:szCs w:val="22"/>
        </w:rPr>
      </w:pPr>
    </w:p>
    <w:p w:rsidR="0056674F" w:rsidRPr="0082354B" w:rsidRDefault="0056674F" w:rsidP="00903ADA">
      <w:pPr>
        <w:pStyle w:val="BodyText2"/>
        <w:widowControl w:val="0"/>
        <w:numPr>
          <w:ilvl w:val="0"/>
          <w:numId w:val="2"/>
        </w:numPr>
        <w:tabs>
          <w:tab w:val="clear" w:pos="720"/>
          <w:tab w:val="num" w:pos="360"/>
        </w:tabs>
        <w:autoSpaceDE w:val="0"/>
        <w:autoSpaceDN w:val="0"/>
        <w:adjustRightInd w:val="0"/>
        <w:spacing w:before="0" w:beforeAutospacing="0" w:after="0" w:afterAutospacing="0"/>
        <w:ind w:left="270" w:right="139" w:firstLine="0"/>
        <w:jc w:val="both"/>
        <w:rPr>
          <w:b/>
          <w:bCs/>
          <w:sz w:val="22"/>
          <w:szCs w:val="22"/>
        </w:rPr>
      </w:pPr>
      <w:r w:rsidRPr="0082354B">
        <w:rPr>
          <w:b/>
          <w:bCs/>
          <w:sz w:val="22"/>
          <w:szCs w:val="22"/>
        </w:rPr>
        <w:t>A listing of the main international and national implementing partners involved.</w:t>
      </w:r>
    </w:p>
    <w:p w:rsidR="0056674F" w:rsidRDefault="0056674F" w:rsidP="00903ADA">
      <w:pPr>
        <w:ind w:left="270" w:right="139"/>
        <w:jc w:val="both"/>
        <w:rPr>
          <w:spacing w:val="-3"/>
          <w:sz w:val="22"/>
          <w:szCs w:val="22"/>
        </w:rPr>
      </w:pPr>
    </w:p>
    <w:p w:rsidR="0056674F" w:rsidRPr="0082354B" w:rsidRDefault="0056674F" w:rsidP="00903ADA">
      <w:pPr>
        <w:ind w:left="270" w:right="139"/>
        <w:jc w:val="both"/>
        <w:rPr>
          <w:spacing w:val="-3"/>
          <w:sz w:val="22"/>
          <w:szCs w:val="22"/>
        </w:rPr>
      </w:pPr>
      <w:r>
        <w:rPr>
          <w:spacing w:val="-3"/>
          <w:sz w:val="22"/>
          <w:szCs w:val="22"/>
        </w:rPr>
        <w:t xml:space="preserve">FAO’s partners include </w:t>
      </w:r>
      <w:proofErr w:type="spellStart"/>
      <w:r w:rsidRPr="0082354B">
        <w:rPr>
          <w:spacing w:val="-3"/>
          <w:sz w:val="22"/>
          <w:szCs w:val="22"/>
        </w:rPr>
        <w:t>M</w:t>
      </w:r>
      <w:r>
        <w:rPr>
          <w:spacing w:val="-3"/>
          <w:sz w:val="22"/>
          <w:szCs w:val="22"/>
        </w:rPr>
        <w:t>o</w:t>
      </w:r>
      <w:r w:rsidRPr="0082354B">
        <w:rPr>
          <w:spacing w:val="-3"/>
          <w:sz w:val="22"/>
          <w:szCs w:val="22"/>
        </w:rPr>
        <w:t>E</w:t>
      </w:r>
      <w:proofErr w:type="spellEnd"/>
      <w:r>
        <w:rPr>
          <w:spacing w:val="-3"/>
          <w:sz w:val="22"/>
          <w:szCs w:val="22"/>
        </w:rPr>
        <w:t xml:space="preserve">, </w:t>
      </w:r>
      <w:r w:rsidRPr="0082354B">
        <w:rPr>
          <w:spacing w:val="-3"/>
          <w:sz w:val="22"/>
          <w:szCs w:val="22"/>
        </w:rPr>
        <w:t>AFDC</w:t>
      </w:r>
      <w:r>
        <w:rPr>
          <w:spacing w:val="-3"/>
          <w:sz w:val="22"/>
          <w:szCs w:val="22"/>
        </w:rPr>
        <w:t>, Ministry of Agriculture and the Lebanon Agriculture Research Institute</w:t>
      </w:r>
      <w:r w:rsidR="00E61620">
        <w:rPr>
          <w:spacing w:val="-3"/>
          <w:sz w:val="22"/>
          <w:szCs w:val="22"/>
        </w:rPr>
        <w:t xml:space="preserve"> (LARI)</w:t>
      </w:r>
      <w:r>
        <w:rPr>
          <w:spacing w:val="-3"/>
          <w:sz w:val="22"/>
          <w:szCs w:val="22"/>
        </w:rPr>
        <w:t xml:space="preserve">. </w:t>
      </w:r>
      <w:r w:rsidR="00E61620">
        <w:rPr>
          <w:spacing w:val="-3"/>
          <w:sz w:val="22"/>
          <w:szCs w:val="22"/>
        </w:rPr>
        <w:t xml:space="preserve"> The </w:t>
      </w:r>
      <w:proofErr w:type="spellStart"/>
      <w:r w:rsidR="00E61620">
        <w:rPr>
          <w:spacing w:val="-3"/>
          <w:sz w:val="22"/>
          <w:szCs w:val="22"/>
        </w:rPr>
        <w:t>MoE</w:t>
      </w:r>
      <w:proofErr w:type="spellEnd"/>
      <w:r w:rsidR="00E61620">
        <w:rPr>
          <w:spacing w:val="-3"/>
          <w:sz w:val="22"/>
          <w:szCs w:val="22"/>
        </w:rPr>
        <w:t xml:space="preserve"> and Ministry of Agriculture strengths include the policy and institutional capacities for sustainability of forest protection and conservation in Lebanon. AFDC has close community collaboration and is the leading NGO in forest development in the country and LARI provides technical assistance in finalization of fire fighting equipment for delivery under the project.</w:t>
      </w:r>
    </w:p>
    <w:p w:rsidR="0056674F" w:rsidRPr="0082354B" w:rsidRDefault="0056674F" w:rsidP="00903ADA">
      <w:pPr>
        <w:pStyle w:val="Heading3"/>
        <w:ind w:left="270" w:right="139"/>
        <w:rPr>
          <w:sz w:val="22"/>
          <w:szCs w:val="22"/>
        </w:rPr>
      </w:pPr>
      <w:r>
        <w:rPr>
          <w:sz w:val="22"/>
          <w:szCs w:val="22"/>
        </w:rPr>
        <w:br w:type="page"/>
      </w:r>
      <w:r w:rsidRPr="0082354B">
        <w:rPr>
          <w:sz w:val="22"/>
          <w:szCs w:val="22"/>
        </w:rPr>
        <w:lastRenderedPageBreak/>
        <w:t>II. RESOURCES</w:t>
      </w:r>
    </w:p>
    <w:p w:rsidR="0056674F" w:rsidRPr="0082354B" w:rsidRDefault="0056674F" w:rsidP="00903ADA">
      <w:pPr>
        <w:pStyle w:val="BodyText3"/>
        <w:ind w:left="270" w:right="139"/>
        <w:rPr>
          <w:b/>
          <w:bCs/>
          <w:sz w:val="22"/>
          <w:szCs w:val="22"/>
        </w:rPr>
      </w:pPr>
      <w:r w:rsidRPr="0082354B">
        <w:rPr>
          <w:b/>
          <w:bCs/>
          <w:sz w:val="22"/>
          <w:szCs w:val="22"/>
        </w:rPr>
        <w:t xml:space="preserve">This section includes total approved budget and summary of resources available to the programme/project from LRF and non-LRF resources, identifying earmarking if applicable. </w:t>
      </w:r>
    </w:p>
    <w:p w:rsidR="0056674F" w:rsidRPr="0082354B" w:rsidRDefault="0056674F" w:rsidP="00903ADA">
      <w:pPr>
        <w:ind w:left="270" w:right="139"/>
        <w:rPr>
          <w:b/>
          <w:bCs/>
          <w:sz w:val="22"/>
          <w:szCs w:val="22"/>
          <w:lang w:val="en-US" w:eastAsia="de-DE"/>
        </w:rPr>
      </w:pPr>
      <w:r w:rsidRPr="0082354B">
        <w:rPr>
          <w:b/>
          <w:bCs/>
          <w:sz w:val="22"/>
          <w:szCs w:val="22"/>
          <w:lang w:val="en-US" w:eastAsia="de-DE"/>
        </w:rPr>
        <w:t xml:space="preserve">Total </w:t>
      </w:r>
      <w:proofErr w:type="spellStart"/>
      <w:r w:rsidRPr="0082354B">
        <w:rPr>
          <w:b/>
          <w:bCs/>
          <w:sz w:val="22"/>
          <w:szCs w:val="22"/>
          <w:lang w:val="en-US" w:eastAsia="de-DE"/>
        </w:rPr>
        <w:t>Programme</w:t>
      </w:r>
      <w:proofErr w:type="spellEnd"/>
      <w:r w:rsidRPr="0082354B">
        <w:rPr>
          <w:b/>
          <w:bCs/>
          <w:sz w:val="22"/>
          <w:szCs w:val="22"/>
          <w:lang w:val="en-US" w:eastAsia="de-DE"/>
        </w:rPr>
        <w:t>/Project Cost: US $ 2 600 000</w:t>
      </w:r>
    </w:p>
    <w:p w:rsidR="0056674F" w:rsidRPr="0082354B" w:rsidRDefault="0056674F" w:rsidP="00903ADA">
      <w:pPr>
        <w:ind w:left="270" w:right="139"/>
        <w:rPr>
          <w:sz w:val="22"/>
          <w:szCs w:val="22"/>
          <w:lang w:val="en-US" w:eastAsia="de-DE"/>
        </w:rPr>
      </w:pPr>
      <w:r w:rsidRPr="0082354B">
        <w:rPr>
          <w:b/>
          <w:bCs/>
          <w:sz w:val="22"/>
          <w:szCs w:val="22"/>
          <w:lang w:val="en-US" w:eastAsia="de-DE"/>
        </w:rPr>
        <w:t>LRF:</w:t>
      </w:r>
      <w:r w:rsidRPr="0082354B">
        <w:rPr>
          <w:sz w:val="22"/>
          <w:szCs w:val="22"/>
          <w:lang w:val="en-US" w:eastAsia="de-DE"/>
        </w:rPr>
        <w:t xml:space="preserve">  US $ 2 600 000</w:t>
      </w:r>
    </w:p>
    <w:p w:rsidR="0056674F" w:rsidRPr="0082354B" w:rsidRDefault="0056674F" w:rsidP="00903ADA">
      <w:pPr>
        <w:ind w:left="270" w:right="139"/>
        <w:rPr>
          <w:sz w:val="22"/>
          <w:szCs w:val="22"/>
          <w:lang w:val="en-US" w:eastAsia="de-DE"/>
        </w:rPr>
      </w:pPr>
      <w:r w:rsidRPr="0082354B">
        <w:rPr>
          <w:b/>
          <w:bCs/>
          <w:sz w:val="22"/>
          <w:szCs w:val="22"/>
          <w:lang w:val="en-US" w:eastAsia="de-DE"/>
        </w:rPr>
        <w:t xml:space="preserve">Government Input: </w:t>
      </w:r>
      <w:r w:rsidRPr="0082354B">
        <w:rPr>
          <w:sz w:val="22"/>
          <w:szCs w:val="22"/>
          <w:lang w:val="en-US" w:eastAsia="de-DE"/>
        </w:rPr>
        <w:t>US $ 0</w:t>
      </w:r>
    </w:p>
    <w:p w:rsidR="0056674F" w:rsidRPr="0082354B" w:rsidRDefault="0056674F" w:rsidP="00903ADA">
      <w:pPr>
        <w:ind w:left="270" w:right="139"/>
        <w:rPr>
          <w:sz w:val="22"/>
          <w:szCs w:val="22"/>
          <w:lang w:val="en-US" w:eastAsia="de-DE"/>
        </w:rPr>
      </w:pPr>
      <w:r w:rsidRPr="0082354B">
        <w:rPr>
          <w:b/>
          <w:bCs/>
          <w:sz w:val="22"/>
          <w:szCs w:val="22"/>
          <w:lang w:val="en-US" w:eastAsia="de-DE"/>
        </w:rPr>
        <w:t xml:space="preserve">Other: </w:t>
      </w:r>
      <w:r w:rsidRPr="0082354B">
        <w:rPr>
          <w:sz w:val="22"/>
          <w:szCs w:val="22"/>
          <w:lang w:val="en-US" w:eastAsia="de-DE"/>
        </w:rPr>
        <w:t>US $ 0</w:t>
      </w:r>
    </w:p>
    <w:p w:rsidR="0056674F" w:rsidRPr="0082354B" w:rsidRDefault="0056674F" w:rsidP="00903ADA">
      <w:pPr>
        <w:pStyle w:val="Style2"/>
        <w:ind w:left="270" w:right="139"/>
        <w:rPr>
          <w:b/>
          <w:bCs/>
          <w:noProof w:val="0"/>
          <w:color w:val="auto"/>
          <w:sz w:val="22"/>
          <w:szCs w:val="22"/>
          <w:lang w:eastAsia="de-DE"/>
        </w:rPr>
      </w:pPr>
      <w:r w:rsidRPr="0082354B">
        <w:rPr>
          <w:b/>
          <w:bCs/>
          <w:noProof w:val="0"/>
          <w:color w:val="auto"/>
          <w:sz w:val="22"/>
          <w:szCs w:val="22"/>
          <w:lang w:eastAsia="de-DE"/>
        </w:rPr>
        <w:t>Total:  US $ 2 600 000</w:t>
      </w:r>
    </w:p>
    <w:p w:rsidR="0056674F" w:rsidRPr="0082354B" w:rsidRDefault="0056674F" w:rsidP="00903ADA">
      <w:pPr>
        <w:pStyle w:val="Style2"/>
        <w:ind w:left="270" w:right="139"/>
        <w:rPr>
          <w:noProof w:val="0"/>
          <w:color w:val="auto"/>
          <w:sz w:val="22"/>
          <w:szCs w:val="22"/>
          <w:lang w:eastAsia="de-DE"/>
        </w:rPr>
      </w:pPr>
    </w:p>
    <w:p w:rsidR="0056674F" w:rsidRPr="0082354B" w:rsidRDefault="0056674F" w:rsidP="00903ADA">
      <w:pPr>
        <w:pStyle w:val="Style2"/>
        <w:ind w:left="270" w:right="139"/>
        <w:rPr>
          <w:b/>
          <w:bCs/>
          <w:noProof w:val="0"/>
          <w:color w:val="auto"/>
          <w:sz w:val="22"/>
          <w:szCs w:val="22"/>
          <w:lang w:eastAsia="de-DE"/>
        </w:rPr>
      </w:pPr>
      <w:r w:rsidRPr="0082354B">
        <w:rPr>
          <w:b/>
          <w:bCs/>
          <w:noProof w:val="0"/>
          <w:color w:val="auto"/>
          <w:sz w:val="22"/>
          <w:szCs w:val="22"/>
          <w:lang w:eastAsia="de-DE"/>
        </w:rPr>
        <w:t xml:space="preserve">Budget: commitment and disbursement: </w:t>
      </w:r>
    </w:p>
    <w:p w:rsidR="0056674F" w:rsidRDefault="0056674F" w:rsidP="00903ADA">
      <w:pPr>
        <w:pStyle w:val="Style2"/>
        <w:ind w:left="270" w:right="139"/>
        <w:rPr>
          <w:noProof w:val="0"/>
          <w:color w:val="auto"/>
          <w:sz w:val="22"/>
          <w:szCs w:val="22"/>
          <w:lang w:eastAsia="de-DE"/>
        </w:rPr>
      </w:pPr>
    </w:p>
    <w:p w:rsidR="0056674F" w:rsidRDefault="0056674F" w:rsidP="001A6810">
      <w:pPr>
        <w:pStyle w:val="Style2"/>
        <w:ind w:left="270" w:right="139"/>
        <w:rPr>
          <w:noProof w:val="0"/>
          <w:color w:val="auto"/>
          <w:sz w:val="22"/>
          <w:szCs w:val="22"/>
          <w:lang w:eastAsia="de-DE"/>
        </w:rPr>
      </w:pPr>
      <w:r>
        <w:rPr>
          <w:noProof w:val="0"/>
          <w:color w:val="auto"/>
          <w:sz w:val="22"/>
          <w:szCs w:val="22"/>
          <w:lang w:eastAsia="de-DE"/>
        </w:rPr>
        <w:t xml:space="preserve">The below budget reflects all expenditures up to </w:t>
      </w:r>
      <w:smartTag w:uri="urn:schemas-microsoft-com:office:smarttags" w:element="stockticker">
        <w:r>
          <w:rPr>
            <w:noProof w:val="0"/>
            <w:color w:val="auto"/>
            <w:sz w:val="22"/>
            <w:szCs w:val="22"/>
            <w:lang w:eastAsia="de-DE"/>
          </w:rPr>
          <w:t>31 December 2010</w:t>
        </w:r>
      </w:smartTag>
    </w:p>
    <w:p w:rsidR="0056674F" w:rsidRPr="00337794" w:rsidRDefault="0056674F" w:rsidP="00903ADA">
      <w:pPr>
        <w:pStyle w:val="Style2"/>
        <w:ind w:left="270" w:right="139"/>
        <w:rPr>
          <w:noProof w:val="0"/>
          <w:color w:val="auto"/>
          <w:sz w:val="22"/>
          <w:szCs w:val="22"/>
          <w:lang w:eastAsia="de-DE"/>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980"/>
        <w:gridCol w:w="3240"/>
      </w:tblGrid>
      <w:tr w:rsidR="0056674F" w:rsidRPr="00831CF0">
        <w:tc>
          <w:tcPr>
            <w:tcW w:w="9540" w:type="dxa"/>
            <w:gridSpan w:val="3"/>
            <w:shd w:val="clear" w:color="auto" w:fill="E6E6E6"/>
          </w:tcPr>
          <w:p w:rsidR="0056674F" w:rsidRPr="00831CF0" w:rsidRDefault="0056674F" w:rsidP="00DC2646">
            <w:pPr>
              <w:pStyle w:val="Style2"/>
              <w:ind w:left="270" w:right="139"/>
              <w:rPr>
                <w:b/>
                <w:bCs/>
                <w:noProof w:val="0"/>
                <w:color w:val="auto"/>
                <w:lang w:eastAsia="de-DE"/>
              </w:rPr>
            </w:pPr>
            <w:r w:rsidRPr="00831CF0">
              <w:rPr>
                <w:b/>
                <w:bCs/>
                <w:noProof w:val="0"/>
                <w:color w:val="auto"/>
                <w:lang w:eastAsia="de-DE"/>
              </w:rPr>
              <w:t>OSRO/LEB/703/LEB</w:t>
            </w:r>
          </w:p>
        </w:tc>
      </w:tr>
      <w:tr w:rsidR="0056674F" w:rsidRPr="00831CF0">
        <w:tc>
          <w:tcPr>
            <w:tcW w:w="4320" w:type="dxa"/>
            <w:shd w:val="clear" w:color="auto" w:fill="E6E6E6"/>
          </w:tcPr>
          <w:p w:rsidR="0056674F" w:rsidRPr="00831CF0" w:rsidRDefault="0056674F" w:rsidP="00DC2646">
            <w:pPr>
              <w:pStyle w:val="Style2"/>
              <w:ind w:left="270" w:right="139"/>
              <w:rPr>
                <w:noProof w:val="0"/>
                <w:color w:val="auto"/>
                <w:lang w:eastAsia="de-DE"/>
              </w:rPr>
            </w:pPr>
            <w:r w:rsidRPr="00831CF0">
              <w:rPr>
                <w:noProof w:val="0"/>
                <w:color w:val="auto"/>
                <w:lang w:eastAsia="de-DE"/>
              </w:rPr>
              <w:t>Item</w:t>
            </w:r>
          </w:p>
        </w:tc>
        <w:tc>
          <w:tcPr>
            <w:tcW w:w="1980" w:type="dxa"/>
            <w:shd w:val="clear" w:color="auto" w:fill="E6E6E6"/>
          </w:tcPr>
          <w:p w:rsidR="0056674F" w:rsidRPr="00831CF0" w:rsidRDefault="0056674F" w:rsidP="00DC2646">
            <w:pPr>
              <w:pStyle w:val="Style2"/>
              <w:ind w:left="270" w:right="139"/>
              <w:rPr>
                <w:noProof w:val="0"/>
                <w:color w:val="auto"/>
                <w:lang w:eastAsia="de-DE"/>
              </w:rPr>
            </w:pPr>
            <w:r w:rsidRPr="00831CF0">
              <w:rPr>
                <w:noProof w:val="0"/>
                <w:color w:val="auto"/>
                <w:lang w:eastAsia="de-DE"/>
              </w:rPr>
              <w:t xml:space="preserve">Approved Budget </w:t>
            </w:r>
          </w:p>
          <w:p w:rsidR="0056674F" w:rsidRPr="00831CF0" w:rsidRDefault="0056674F" w:rsidP="00DC2646">
            <w:pPr>
              <w:pStyle w:val="Style2"/>
              <w:ind w:left="270" w:right="139"/>
              <w:rPr>
                <w:noProof w:val="0"/>
                <w:color w:val="auto"/>
                <w:lang w:eastAsia="de-DE"/>
              </w:rPr>
            </w:pPr>
            <w:r w:rsidRPr="00831CF0">
              <w:rPr>
                <w:noProof w:val="0"/>
                <w:color w:val="auto"/>
                <w:lang w:eastAsia="de-DE"/>
              </w:rPr>
              <w:t>(in US$):</w:t>
            </w:r>
          </w:p>
        </w:tc>
        <w:tc>
          <w:tcPr>
            <w:tcW w:w="3240" w:type="dxa"/>
            <w:shd w:val="clear" w:color="auto" w:fill="E6E6E6"/>
          </w:tcPr>
          <w:p w:rsidR="0056674F" w:rsidRPr="00831CF0" w:rsidRDefault="0056674F" w:rsidP="00DC2646">
            <w:pPr>
              <w:pStyle w:val="Style2"/>
              <w:ind w:left="270" w:right="139"/>
              <w:rPr>
                <w:noProof w:val="0"/>
                <w:color w:val="auto"/>
                <w:lang w:eastAsia="de-DE"/>
              </w:rPr>
            </w:pPr>
            <w:r w:rsidRPr="00831CF0">
              <w:rPr>
                <w:noProof w:val="0"/>
                <w:color w:val="auto"/>
                <w:lang w:eastAsia="de-DE"/>
              </w:rPr>
              <w:t>Estimated</w:t>
            </w:r>
          </w:p>
          <w:p w:rsidR="0056674F" w:rsidRPr="00831CF0" w:rsidRDefault="0056674F" w:rsidP="00DC2646">
            <w:pPr>
              <w:pStyle w:val="Style2"/>
              <w:ind w:left="270" w:right="139"/>
              <w:rPr>
                <w:noProof w:val="0"/>
                <w:color w:val="auto"/>
                <w:lang w:eastAsia="de-DE"/>
              </w:rPr>
            </w:pPr>
            <w:r w:rsidRPr="00831CF0">
              <w:rPr>
                <w:noProof w:val="0"/>
                <w:color w:val="auto"/>
                <w:lang w:eastAsia="de-DE"/>
              </w:rPr>
              <w:t>Disbursement/</w:t>
            </w:r>
          </w:p>
          <w:p w:rsidR="0056674F" w:rsidRPr="00831CF0" w:rsidRDefault="0056674F" w:rsidP="00DC2646">
            <w:pPr>
              <w:pStyle w:val="Style2"/>
              <w:ind w:left="270" w:right="139"/>
              <w:rPr>
                <w:noProof w:val="0"/>
                <w:color w:val="auto"/>
                <w:lang w:eastAsia="de-DE"/>
              </w:rPr>
            </w:pPr>
            <w:r w:rsidRPr="00831CF0">
              <w:rPr>
                <w:noProof w:val="0"/>
                <w:color w:val="auto"/>
                <w:lang w:eastAsia="de-DE"/>
              </w:rPr>
              <w:t>Commitment (in US$)</w:t>
            </w:r>
          </w:p>
        </w:tc>
      </w:tr>
      <w:tr w:rsidR="0056674F" w:rsidRPr="00831CF0">
        <w:tc>
          <w:tcPr>
            <w:tcW w:w="4320" w:type="dxa"/>
          </w:tcPr>
          <w:p w:rsidR="0056674F" w:rsidRPr="00831CF0" w:rsidRDefault="0056674F" w:rsidP="00DC2646">
            <w:pPr>
              <w:pStyle w:val="Style2"/>
              <w:ind w:left="270" w:right="139"/>
              <w:rPr>
                <w:noProof w:val="0"/>
                <w:color w:val="auto"/>
                <w:lang w:eastAsia="de-DE"/>
              </w:rPr>
            </w:pPr>
            <w:r w:rsidRPr="00831CF0">
              <w:rPr>
                <w:noProof w:val="0"/>
                <w:color w:val="auto"/>
                <w:lang w:eastAsia="de-DE"/>
              </w:rPr>
              <w:t>Personnel and travel:</w:t>
            </w:r>
          </w:p>
        </w:tc>
        <w:tc>
          <w:tcPr>
            <w:tcW w:w="1980" w:type="dxa"/>
          </w:tcPr>
          <w:p w:rsidR="0056674F" w:rsidRPr="00831CF0" w:rsidRDefault="0056674F" w:rsidP="00DC2646">
            <w:pPr>
              <w:pStyle w:val="Style2"/>
              <w:ind w:left="270" w:right="522"/>
              <w:jc w:val="right"/>
              <w:rPr>
                <w:noProof w:val="0"/>
                <w:color w:val="auto"/>
                <w:lang w:eastAsia="de-DE"/>
              </w:rPr>
            </w:pPr>
            <w:r>
              <w:rPr>
                <w:noProof w:val="0"/>
                <w:color w:val="auto"/>
                <w:lang w:eastAsia="de-DE"/>
              </w:rPr>
              <w:t>272 276</w:t>
            </w:r>
          </w:p>
        </w:tc>
        <w:tc>
          <w:tcPr>
            <w:tcW w:w="3240" w:type="dxa"/>
          </w:tcPr>
          <w:p w:rsidR="0056674F" w:rsidRPr="00831CF0" w:rsidRDefault="001C7948" w:rsidP="00DC2646">
            <w:pPr>
              <w:pStyle w:val="Style2"/>
              <w:ind w:left="270" w:right="1062"/>
              <w:jc w:val="right"/>
              <w:rPr>
                <w:noProof w:val="0"/>
                <w:color w:val="auto"/>
                <w:lang w:eastAsia="de-DE"/>
              </w:rPr>
            </w:pPr>
            <w:r>
              <w:rPr>
                <w:noProof w:val="0"/>
                <w:color w:val="auto"/>
                <w:lang w:eastAsia="de-DE"/>
              </w:rPr>
              <w:t>267,511</w:t>
            </w:r>
          </w:p>
        </w:tc>
      </w:tr>
      <w:tr w:rsidR="0056674F" w:rsidRPr="00831CF0" w:rsidTr="001C7948">
        <w:trPr>
          <w:trHeight w:val="270"/>
        </w:trPr>
        <w:tc>
          <w:tcPr>
            <w:tcW w:w="4320" w:type="dxa"/>
          </w:tcPr>
          <w:p w:rsidR="0056674F" w:rsidRPr="00831CF0" w:rsidRDefault="0056674F" w:rsidP="00DC2646">
            <w:pPr>
              <w:pStyle w:val="Style2"/>
              <w:ind w:left="270" w:right="139"/>
              <w:rPr>
                <w:noProof w:val="0"/>
                <w:color w:val="auto"/>
                <w:lang w:eastAsia="de-DE"/>
              </w:rPr>
            </w:pPr>
            <w:r w:rsidRPr="00831CF0">
              <w:rPr>
                <w:noProof w:val="0"/>
                <w:color w:val="auto"/>
                <w:lang w:eastAsia="de-DE"/>
              </w:rPr>
              <w:t>Contracts:</w:t>
            </w:r>
          </w:p>
        </w:tc>
        <w:tc>
          <w:tcPr>
            <w:tcW w:w="1980" w:type="dxa"/>
          </w:tcPr>
          <w:p w:rsidR="0056674F" w:rsidRPr="00831CF0" w:rsidRDefault="0056674F" w:rsidP="00DC2646">
            <w:pPr>
              <w:pStyle w:val="Style2"/>
              <w:ind w:left="270" w:right="522"/>
              <w:jc w:val="right"/>
              <w:rPr>
                <w:noProof w:val="0"/>
                <w:color w:val="auto"/>
                <w:lang w:eastAsia="de-DE"/>
              </w:rPr>
            </w:pPr>
            <w:r w:rsidRPr="00831CF0">
              <w:rPr>
                <w:noProof w:val="0"/>
                <w:color w:val="auto"/>
                <w:lang w:eastAsia="de-DE"/>
              </w:rPr>
              <w:t xml:space="preserve">1 </w:t>
            </w:r>
            <w:r>
              <w:rPr>
                <w:noProof w:val="0"/>
                <w:color w:val="auto"/>
                <w:lang w:eastAsia="de-DE"/>
              </w:rPr>
              <w:t>3</w:t>
            </w:r>
            <w:r w:rsidRPr="00831CF0">
              <w:rPr>
                <w:noProof w:val="0"/>
                <w:color w:val="auto"/>
                <w:lang w:eastAsia="de-DE"/>
              </w:rPr>
              <w:t>00 000</w:t>
            </w:r>
          </w:p>
        </w:tc>
        <w:tc>
          <w:tcPr>
            <w:tcW w:w="3240" w:type="dxa"/>
          </w:tcPr>
          <w:p w:rsidR="0056674F" w:rsidRPr="00831CF0" w:rsidRDefault="0056674F" w:rsidP="00DC2646">
            <w:pPr>
              <w:pStyle w:val="Style2"/>
              <w:ind w:left="270" w:right="1062"/>
              <w:jc w:val="right"/>
              <w:rPr>
                <w:noProof w:val="0"/>
                <w:color w:val="auto"/>
                <w:lang w:eastAsia="de-DE"/>
              </w:rPr>
            </w:pPr>
            <w:r w:rsidRPr="00831CF0">
              <w:rPr>
                <w:noProof w:val="0"/>
                <w:color w:val="auto"/>
                <w:lang w:eastAsia="de-DE"/>
              </w:rPr>
              <w:t xml:space="preserve">1 </w:t>
            </w:r>
            <w:r>
              <w:rPr>
                <w:noProof w:val="0"/>
                <w:color w:val="auto"/>
                <w:lang w:eastAsia="de-DE"/>
              </w:rPr>
              <w:t>15</w:t>
            </w:r>
            <w:r w:rsidRPr="00831CF0">
              <w:rPr>
                <w:noProof w:val="0"/>
                <w:color w:val="auto"/>
                <w:lang w:eastAsia="de-DE"/>
              </w:rPr>
              <w:t>0 000</w:t>
            </w:r>
          </w:p>
        </w:tc>
      </w:tr>
      <w:tr w:rsidR="0056674F" w:rsidRPr="00831CF0">
        <w:tc>
          <w:tcPr>
            <w:tcW w:w="4320" w:type="dxa"/>
          </w:tcPr>
          <w:p w:rsidR="0056674F" w:rsidRPr="00831CF0" w:rsidRDefault="0056674F" w:rsidP="00DC2646">
            <w:pPr>
              <w:pStyle w:val="Style2"/>
              <w:ind w:left="270" w:right="139"/>
              <w:rPr>
                <w:noProof w:val="0"/>
                <w:color w:val="auto"/>
                <w:lang w:eastAsia="de-DE"/>
              </w:rPr>
            </w:pPr>
            <w:r w:rsidRPr="00831CF0">
              <w:rPr>
                <w:noProof w:val="0"/>
                <w:color w:val="auto"/>
                <w:lang w:eastAsia="de-DE"/>
              </w:rPr>
              <w:t>Supplies/Commodities/Equipment</w:t>
            </w:r>
          </w:p>
        </w:tc>
        <w:tc>
          <w:tcPr>
            <w:tcW w:w="1980" w:type="dxa"/>
          </w:tcPr>
          <w:p w:rsidR="0056674F" w:rsidRPr="00831CF0" w:rsidRDefault="0056674F" w:rsidP="00DC2646">
            <w:pPr>
              <w:pStyle w:val="Style2"/>
              <w:ind w:left="270" w:right="522"/>
              <w:jc w:val="right"/>
              <w:rPr>
                <w:noProof w:val="0"/>
                <w:color w:val="auto"/>
                <w:lang w:eastAsia="de-DE"/>
              </w:rPr>
            </w:pPr>
            <w:r w:rsidRPr="00831CF0">
              <w:rPr>
                <w:noProof w:val="0"/>
                <w:color w:val="auto"/>
                <w:lang w:eastAsia="de-DE"/>
              </w:rPr>
              <w:t>805 000</w:t>
            </w:r>
          </w:p>
        </w:tc>
        <w:tc>
          <w:tcPr>
            <w:tcW w:w="3240" w:type="dxa"/>
          </w:tcPr>
          <w:p w:rsidR="0056674F" w:rsidRPr="00831CF0" w:rsidRDefault="001C7948" w:rsidP="00DC2646">
            <w:pPr>
              <w:pStyle w:val="Style2"/>
              <w:ind w:left="270" w:right="1062"/>
              <w:jc w:val="right"/>
              <w:rPr>
                <w:noProof w:val="0"/>
                <w:color w:val="auto"/>
                <w:lang w:eastAsia="de-DE"/>
              </w:rPr>
            </w:pPr>
            <w:r>
              <w:rPr>
                <w:noProof w:val="0"/>
                <w:color w:val="auto"/>
                <w:lang w:eastAsia="de-DE"/>
              </w:rPr>
              <w:t>711,880</w:t>
            </w:r>
          </w:p>
        </w:tc>
      </w:tr>
      <w:tr w:rsidR="0056674F" w:rsidRPr="00831CF0">
        <w:tc>
          <w:tcPr>
            <w:tcW w:w="4320" w:type="dxa"/>
          </w:tcPr>
          <w:p w:rsidR="0056674F" w:rsidRPr="00831CF0" w:rsidRDefault="0056674F" w:rsidP="00DC2646">
            <w:pPr>
              <w:pStyle w:val="Style2"/>
              <w:ind w:left="270" w:right="139"/>
              <w:rPr>
                <w:noProof w:val="0"/>
                <w:color w:val="auto"/>
                <w:lang w:eastAsia="de-DE"/>
              </w:rPr>
            </w:pPr>
            <w:r w:rsidRPr="00831CF0">
              <w:rPr>
                <w:noProof w:val="0"/>
                <w:color w:val="auto"/>
                <w:lang w:eastAsia="de-DE"/>
              </w:rPr>
              <w:t>Miscellaneous/Other:</w:t>
            </w:r>
          </w:p>
        </w:tc>
        <w:tc>
          <w:tcPr>
            <w:tcW w:w="1980" w:type="dxa"/>
          </w:tcPr>
          <w:p w:rsidR="0056674F" w:rsidRPr="00831CF0" w:rsidRDefault="0056674F" w:rsidP="00DC2646">
            <w:pPr>
              <w:pStyle w:val="Style2"/>
              <w:ind w:left="270" w:right="522"/>
              <w:jc w:val="right"/>
              <w:rPr>
                <w:noProof w:val="0"/>
                <w:color w:val="auto"/>
                <w:lang w:eastAsia="de-DE"/>
              </w:rPr>
            </w:pPr>
            <w:r>
              <w:rPr>
                <w:noProof w:val="0"/>
                <w:color w:val="auto"/>
                <w:lang w:eastAsia="de-DE"/>
              </w:rPr>
              <w:t>52 724</w:t>
            </w:r>
          </w:p>
        </w:tc>
        <w:tc>
          <w:tcPr>
            <w:tcW w:w="3240" w:type="dxa"/>
          </w:tcPr>
          <w:p w:rsidR="0056674F" w:rsidRPr="00831CF0" w:rsidRDefault="00032510" w:rsidP="001C7948">
            <w:pPr>
              <w:pStyle w:val="Style2"/>
              <w:ind w:left="270" w:right="1062"/>
              <w:jc w:val="right"/>
              <w:rPr>
                <w:noProof w:val="0"/>
                <w:color w:val="auto"/>
                <w:lang w:eastAsia="de-DE"/>
              </w:rPr>
            </w:pPr>
            <w:r>
              <w:rPr>
                <w:noProof w:val="0"/>
                <w:color w:val="auto"/>
                <w:lang w:eastAsia="de-DE"/>
              </w:rPr>
              <w:t>4</w:t>
            </w:r>
            <w:r w:rsidR="001C7948">
              <w:rPr>
                <w:noProof w:val="0"/>
                <w:color w:val="auto"/>
                <w:lang w:eastAsia="de-DE"/>
              </w:rPr>
              <w:t>9</w:t>
            </w:r>
            <w:r w:rsidR="0056674F">
              <w:rPr>
                <w:noProof w:val="0"/>
                <w:color w:val="auto"/>
                <w:lang w:eastAsia="de-DE"/>
              </w:rPr>
              <w:t xml:space="preserve"> 087</w:t>
            </w:r>
          </w:p>
        </w:tc>
      </w:tr>
      <w:tr w:rsidR="0056674F" w:rsidRPr="00831CF0">
        <w:tc>
          <w:tcPr>
            <w:tcW w:w="4320" w:type="dxa"/>
          </w:tcPr>
          <w:p w:rsidR="0056674F" w:rsidRPr="00831CF0" w:rsidRDefault="0056674F" w:rsidP="00DC2646">
            <w:pPr>
              <w:pStyle w:val="Style2"/>
              <w:ind w:left="270" w:right="139"/>
              <w:rPr>
                <w:noProof w:val="0"/>
                <w:color w:val="auto"/>
                <w:lang w:eastAsia="de-DE"/>
              </w:rPr>
            </w:pPr>
            <w:r w:rsidRPr="00831CF0">
              <w:rPr>
                <w:noProof w:val="0"/>
                <w:color w:val="auto"/>
                <w:lang w:eastAsia="de-DE"/>
              </w:rPr>
              <w:t>Agency Support Costs:</w:t>
            </w:r>
          </w:p>
        </w:tc>
        <w:tc>
          <w:tcPr>
            <w:tcW w:w="1980" w:type="dxa"/>
          </w:tcPr>
          <w:p w:rsidR="0056674F" w:rsidRPr="00831CF0" w:rsidRDefault="0056674F" w:rsidP="00DC2646">
            <w:pPr>
              <w:pStyle w:val="Style2"/>
              <w:ind w:left="270" w:right="522"/>
              <w:jc w:val="right"/>
              <w:rPr>
                <w:noProof w:val="0"/>
                <w:color w:val="auto"/>
                <w:lang w:eastAsia="de-DE"/>
              </w:rPr>
            </w:pPr>
            <w:r w:rsidRPr="00831CF0">
              <w:rPr>
                <w:noProof w:val="0"/>
                <w:color w:val="auto"/>
                <w:lang w:eastAsia="de-DE"/>
              </w:rPr>
              <w:t>170 000</w:t>
            </w:r>
          </w:p>
        </w:tc>
        <w:tc>
          <w:tcPr>
            <w:tcW w:w="3240" w:type="dxa"/>
          </w:tcPr>
          <w:p w:rsidR="0056674F" w:rsidRPr="00831CF0" w:rsidRDefault="0056674F" w:rsidP="00DC2646">
            <w:pPr>
              <w:pStyle w:val="Style2"/>
              <w:ind w:left="270" w:right="1062"/>
              <w:jc w:val="right"/>
              <w:rPr>
                <w:noProof w:val="0"/>
                <w:color w:val="auto"/>
                <w:lang w:eastAsia="de-DE"/>
              </w:rPr>
            </w:pPr>
            <w:r>
              <w:rPr>
                <w:noProof w:val="0"/>
                <w:color w:val="auto"/>
                <w:lang w:eastAsia="de-DE"/>
              </w:rPr>
              <w:t>100 790</w:t>
            </w:r>
          </w:p>
        </w:tc>
      </w:tr>
      <w:tr w:rsidR="0056674F" w:rsidRPr="00831CF0">
        <w:tc>
          <w:tcPr>
            <w:tcW w:w="4320" w:type="dxa"/>
            <w:shd w:val="clear" w:color="auto" w:fill="F3F3F3"/>
          </w:tcPr>
          <w:p w:rsidR="0056674F" w:rsidRPr="00831CF0" w:rsidRDefault="0056674F" w:rsidP="00DC2646">
            <w:pPr>
              <w:pStyle w:val="Style2"/>
              <w:ind w:left="270" w:right="139"/>
              <w:rPr>
                <w:noProof w:val="0"/>
                <w:color w:val="auto"/>
                <w:lang w:eastAsia="de-DE"/>
              </w:rPr>
            </w:pPr>
            <w:r w:rsidRPr="00831CF0">
              <w:rPr>
                <w:noProof w:val="0"/>
                <w:color w:val="auto"/>
                <w:lang w:eastAsia="de-DE"/>
              </w:rPr>
              <w:t>TOTAL:</w:t>
            </w:r>
          </w:p>
        </w:tc>
        <w:tc>
          <w:tcPr>
            <w:tcW w:w="1980" w:type="dxa"/>
            <w:shd w:val="clear" w:color="auto" w:fill="F3F3F3"/>
          </w:tcPr>
          <w:p w:rsidR="0056674F" w:rsidRPr="00831CF0" w:rsidRDefault="0056674F" w:rsidP="00DC2646">
            <w:pPr>
              <w:pStyle w:val="Style2"/>
              <w:ind w:left="270" w:right="522"/>
              <w:jc w:val="right"/>
              <w:rPr>
                <w:noProof w:val="0"/>
                <w:color w:val="auto"/>
                <w:lang w:eastAsia="de-DE"/>
              </w:rPr>
            </w:pPr>
            <w:r w:rsidRPr="00831CF0">
              <w:rPr>
                <w:noProof w:val="0"/>
                <w:color w:val="auto"/>
                <w:lang w:eastAsia="de-DE"/>
              </w:rPr>
              <w:t>2 600 000</w:t>
            </w:r>
          </w:p>
        </w:tc>
        <w:tc>
          <w:tcPr>
            <w:tcW w:w="3240" w:type="dxa"/>
            <w:shd w:val="clear" w:color="auto" w:fill="F3F3F3"/>
          </w:tcPr>
          <w:p w:rsidR="0056674F" w:rsidRPr="00831CF0" w:rsidRDefault="00032510" w:rsidP="00032510">
            <w:pPr>
              <w:pStyle w:val="Style2"/>
              <w:ind w:left="270" w:right="1062"/>
              <w:jc w:val="right"/>
              <w:rPr>
                <w:noProof w:val="0"/>
                <w:color w:val="auto"/>
                <w:lang w:eastAsia="de-DE"/>
              </w:rPr>
            </w:pPr>
            <w:r>
              <w:rPr>
                <w:noProof w:val="0"/>
                <w:color w:val="auto"/>
                <w:lang w:eastAsia="de-DE"/>
              </w:rPr>
              <w:t>2,127,238</w:t>
            </w:r>
          </w:p>
        </w:tc>
      </w:tr>
    </w:tbl>
    <w:p w:rsidR="0056674F" w:rsidRDefault="0056674F" w:rsidP="00903ADA">
      <w:pPr>
        <w:pStyle w:val="Style2"/>
        <w:ind w:left="270" w:right="139"/>
        <w:rPr>
          <w:b/>
          <w:bCs/>
          <w:noProof w:val="0"/>
          <w:color w:val="auto"/>
          <w:sz w:val="22"/>
          <w:szCs w:val="22"/>
          <w:lang w:eastAsia="de-DE"/>
        </w:rPr>
      </w:pPr>
    </w:p>
    <w:p w:rsidR="0056674F" w:rsidRPr="0082354B" w:rsidRDefault="0056674F" w:rsidP="00903ADA">
      <w:pPr>
        <w:pStyle w:val="Style2"/>
        <w:ind w:left="270" w:right="139"/>
        <w:rPr>
          <w:b/>
          <w:bCs/>
          <w:noProof w:val="0"/>
          <w:color w:val="auto"/>
          <w:sz w:val="22"/>
          <w:szCs w:val="22"/>
          <w:lang w:eastAsia="de-DE"/>
        </w:rPr>
      </w:pPr>
      <w:r w:rsidRPr="0082354B">
        <w:rPr>
          <w:b/>
          <w:bCs/>
          <w:noProof w:val="0"/>
          <w:color w:val="auto"/>
          <w:sz w:val="22"/>
          <w:szCs w:val="22"/>
          <w:lang w:eastAsia="de-DE"/>
        </w:rPr>
        <w:t>Personnel and travel costs:</w:t>
      </w:r>
    </w:p>
    <w:p w:rsidR="0056674F" w:rsidRPr="0082354B" w:rsidRDefault="0056674F" w:rsidP="00903ADA">
      <w:pPr>
        <w:pStyle w:val="Style2"/>
        <w:ind w:left="270" w:right="139"/>
        <w:rPr>
          <w:noProof w:val="0"/>
          <w:color w:val="auto"/>
          <w:sz w:val="22"/>
          <w:szCs w:val="22"/>
          <w:lang w:eastAsia="de-DE"/>
        </w:rPr>
      </w:pPr>
    </w:p>
    <w:p w:rsidR="0056674F" w:rsidRPr="0082354B" w:rsidRDefault="0056674F" w:rsidP="00831CF0">
      <w:pPr>
        <w:pStyle w:val="Style2"/>
        <w:ind w:left="270" w:right="139"/>
        <w:rPr>
          <w:noProof w:val="0"/>
          <w:color w:val="auto"/>
          <w:sz w:val="22"/>
          <w:szCs w:val="22"/>
          <w:lang w:eastAsia="de-DE"/>
        </w:rPr>
      </w:pPr>
      <w:r w:rsidRPr="0082354B">
        <w:rPr>
          <w:noProof w:val="0"/>
          <w:color w:val="auto"/>
          <w:sz w:val="22"/>
          <w:szCs w:val="22"/>
          <w:lang w:eastAsia="de-DE"/>
        </w:rPr>
        <w:t xml:space="preserve">FAO expenditures for personnel and travel cover </w:t>
      </w:r>
      <w:r>
        <w:rPr>
          <w:noProof w:val="0"/>
          <w:color w:val="auto"/>
          <w:sz w:val="22"/>
          <w:szCs w:val="22"/>
          <w:lang w:eastAsia="de-DE"/>
        </w:rPr>
        <w:t xml:space="preserve">relevant travel costs and costs for the forestry national consultant and technical backstopping missions from Headquarters on project implementation. </w:t>
      </w:r>
      <w:r w:rsidR="00032510">
        <w:rPr>
          <w:noProof w:val="0"/>
          <w:color w:val="auto"/>
          <w:sz w:val="22"/>
          <w:szCs w:val="22"/>
          <w:lang w:eastAsia="de-DE"/>
        </w:rPr>
        <w:t>Financial obligations for equipment to be purchased have been entered into by the Organization and will be delivered in 90 days (approximately April). FAO plans to maintain staff to complete this activity beyond the project end date and a request for extension to 30 May is being prepared to LRF.</w:t>
      </w:r>
    </w:p>
    <w:tbl>
      <w:tblPr>
        <w:tblpPr w:leftFromText="180" w:rightFromText="180" w:vertAnchor="text" w:horzAnchor="margin" w:tblpX="46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060"/>
        <w:gridCol w:w="4050"/>
      </w:tblGrid>
      <w:tr w:rsidR="0056674F" w:rsidRPr="00403862">
        <w:tc>
          <w:tcPr>
            <w:tcW w:w="2448" w:type="dxa"/>
            <w:shd w:val="clear" w:color="auto" w:fill="E6E6E6"/>
          </w:tcPr>
          <w:p w:rsidR="0056674F" w:rsidRPr="00403862" w:rsidRDefault="0056674F" w:rsidP="00DC2646">
            <w:pPr>
              <w:pStyle w:val="Style2"/>
              <w:ind w:right="139"/>
              <w:jc w:val="center"/>
              <w:rPr>
                <w:b/>
                <w:bCs/>
                <w:noProof w:val="0"/>
                <w:color w:val="auto"/>
                <w:lang w:eastAsia="de-DE"/>
              </w:rPr>
            </w:pPr>
            <w:r w:rsidRPr="00403862">
              <w:rPr>
                <w:b/>
                <w:bCs/>
                <w:noProof w:val="0"/>
                <w:color w:val="auto"/>
                <w:lang w:eastAsia="de-DE"/>
              </w:rPr>
              <w:t>Item:</w:t>
            </w:r>
          </w:p>
        </w:tc>
        <w:tc>
          <w:tcPr>
            <w:tcW w:w="3060" w:type="dxa"/>
            <w:shd w:val="clear" w:color="auto" w:fill="E6E6E6"/>
          </w:tcPr>
          <w:p w:rsidR="0056674F" w:rsidRPr="00403862" w:rsidRDefault="0056674F" w:rsidP="00DC2646">
            <w:pPr>
              <w:pStyle w:val="Style2"/>
              <w:ind w:left="90" w:right="-108"/>
              <w:rPr>
                <w:b/>
                <w:bCs/>
                <w:noProof w:val="0"/>
                <w:color w:val="auto"/>
                <w:lang w:eastAsia="de-DE"/>
              </w:rPr>
            </w:pPr>
            <w:r w:rsidRPr="00403862">
              <w:rPr>
                <w:b/>
                <w:bCs/>
                <w:noProof w:val="0"/>
                <w:color w:val="auto"/>
                <w:lang w:eastAsia="de-DE"/>
              </w:rPr>
              <w:t>Approved Budget cost (US$):</w:t>
            </w:r>
          </w:p>
        </w:tc>
        <w:tc>
          <w:tcPr>
            <w:tcW w:w="4050" w:type="dxa"/>
            <w:shd w:val="clear" w:color="auto" w:fill="E6E6E6"/>
          </w:tcPr>
          <w:p w:rsidR="0056674F" w:rsidRPr="00403862" w:rsidRDefault="0056674F" w:rsidP="00DC2646">
            <w:pPr>
              <w:pStyle w:val="Style2"/>
              <w:ind w:left="90" w:right="-108"/>
              <w:rPr>
                <w:b/>
                <w:bCs/>
                <w:noProof w:val="0"/>
                <w:color w:val="auto"/>
                <w:lang w:eastAsia="de-DE"/>
              </w:rPr>
            </w:pPr>
            <w:r w:rsidRPr="00403862">
              <w:rPr>
                <w:b/>
                <w:bCs/>
                <w:noProof w:val="0"/>
                <w:color w:val="auto"/>
                <w:lang w:eastAsia="de-DE"/>
              </w:rPr>
              <w:t>Estimated Disbursement/Commitment (US$)</w:t>
            </w:r>
          </w:p>
        </w:tc>
      </w:tr>
      <w:tr w:rsidR="0056674F" w:rsidRPr="00403862">
        <w:tc>
          <w:tcPr>
            <w:tcW w:w="2448" w:type="dxa"/>
          </w:tcPr>
          <w:p w:rsidR="0056674F" w:rsidRPr="00403862" w:rsidRDefault="0056674F" w:rsidP="00DC2646">
            <w:pPr>
              <w:pStyle w:val="Style2"/>
              <w:ind w:left="270" w:right="139"/>
              <w:rPr>
                <w:noProof w:val="0"/>
                <w:color w:val="auto"/>
                <w:lang w:eastAsia="de-DE"/>
              </w:rPr>
            </w:pPr>
            <w:r w:rsidRPr="00403862">
              <w:rPr>
                <w:noProof w:val="0"/>
                <w:color w:val="auto"/>
                <w:lang w:eastAsia="de-DE"/>
              </w:rPr>
              <w:t>Personnel and travel:</w:t>
            </w:r>
          </w:p>
        </w:tc>
        <w:tc>
          <w:tcPr>
            <w:tcW w:w="3060" w:type="dxa"/>
          </w:tcPr>
          <w:p w:rsidR="0056674F" w:rsidRPr="00831CF0" w:rsidRDefault="0056674F" w:rsidP="00DC2646">
            <w:pPr>
              <w:pStyle w:val="Style2"/>
              <w:ind w:left="270" w:right="522"/>
              <w:jc w:val="right"/>
              <w:rPr>
                <w:noProof w:val="0"/>
                <w:color w:val="auto"/>
                <w:lang w:eastAsia="de-DE"/>
              </w:rPr>
            </w:pPr>
            <w:r>
              <w:rPr>
                <w:noProof w:val="0"/>
                <w:color w:val="auto"/>
                <w:lang w:eastAsia="de-DE"/>
              </w:rPr>
              <w:t>272 276</w:t>
            </w:r>
          </w:p>
        </w:tc>
        <w:tc>
          <w:tcPr>
            <w:tcW w:w="4050" w:type="dxa"/>
          </w:tcPr>
          <w:p w:rsidR="0056674F" w:rsidRPr="00831CF0" w:rsidRDefault="007C3422" w:rsidP="00DC2646">
            <w:pPr>
              <w:pStyle w:val="Style2"/>
              <w:ind w:left="270" w:right="1062"/>
              <w:jc w:val="right"/>
              <w:rPr>
                <w:noProof w:val="0"/>
                <w:color w:val="auto"/>
                <w:lang w:eastAsia="de-DE"/>
              </w:rPr>
            </w:pPr>
            <w:r>
              <w:rPr>
                <w:noProof w:val="0"/>
                <w:color w:val="auto"/>
                <w:lang w:eastAsia="de-DE"/>
              </w:rPr>
              <w:t>267 511</w:t>
            </w:r>
          </w:p>
        </w:tc>
      </w:tr>
    </w:tbl>
    <w:p w:rsidR="0056674F" w:rsidRPr="00337794" w:rsidRDefault="0056674F" w:rsidP="00903ADA">
      <w:pPr>
        <w:pStyle w:val="Style2"/>
        <w:ind w:left="270" w:right="139"/>
        <w:rPr>
          <w:noProof w:val="0"/>
          <w:color w:val="auto"/>
          <w:sz w:val="22"/>
          <w:szCs w:val="22"/>
          <w:lang w:eastAsia="de-DE"/>
        </w:rPr>
      </w:pPr>
    </w:p>
    <w:p w:rsidR="0056674F" w:rsidRPr="00337794" w:rsidRDefault="0056674F" w:rsidP="00903ADA">
      <w:pPr>
        <w:pStyle w:val="Style2"/>
        <w:ind w:left="270" w:right="139"/>
        <w:rPr>
          <w:b/>
          <w:bCs/>
          <w:noProof w:val="0"/>
          <w:color w:val="auto"/>
          <w:sz w:val="22"/>
          <w:szCs w:val="22"/>
          <w:lang w:eastAsia="de-DE"/>
        </w:rPr>
      </w:pPr>
      <w:r>
        <w:rPr>
          <w:b/>
          <w:bCs/>
          <w:noProof w:val="0"/>
          <w:color w:val="auto"/>
          <w:sz w:val="22"/>
          <w:szCs w:val="22"/>
          <w:lang w:eastAsia="de-DE"/>
        </w:rPr>
        <w:t>Contracts</w:t>
      </w:r>
      <w:r w:rsidRPr="00337794">
        <w:rPr>
          <w:b/>
          <w:bCs/>
          <w:noProof w:val="0"/>
          <w:color w:val="auto"/>
          <w:sz w:val="22"/>
          <w:szCs w:val="22"/>
          <w:lang w:eastAsia="de-DE"/>
        </w:rPr>
        <w:t>:</w:t>
      </w:r>
    </w:p>
    <w:p w:rsidR="0056674F" w:rsidRPr="00337794" w:rsidRDefault="0056674F" w:rsidP="00903ADA">
      <w:pPr>
        <w:pStyle w:val="Style2"/>
        <w:tabs>
          <w:tab w:val="left" w:pos="1155"/>
        </w:tabs>
        <w:ind w:left="270" w:right="139"/>
        <w:rPr>
          <w:b/>
          <w:bCs/>
          <w:noProof w:val="0"/>
          <w:color w:val="auto"/>
          <w:sz w:val="22"/>
          <w:szCs w:val="22"/>
          <w:lang w:eastAsia="de-DE"/>
        </w:rPr>
      </w:pPr>
      <w:r w:rsidRPr="00337794">
        <w:rPr>
          <w:b/>
          <w:bCs/>
          <w:noProof w:val="0"/>
          <w:color w:val="auto"/>
          <w:sz w:val="22"/>
          <w:szCs w:val="22"/>
          <w:lang w:eastAsia="de-DE"/>
        </w:rPr>
        <w:tab/>
      </w:r>
    </w:p>
    <w:p w:rsidR="00F94726" w:rsidRDefault="0056674F" w:rsidP="00872FBB">
      <w:pPr>
        <w:ind w:left="284" w:right="139"/>
        <w:jc w:val="both"/>
        <w:rPr>
          <w:sz w:val="22"/>
          <w:szCs w:val="22"/>
        </w:rPr>
      </w:pPr>
      <w:r>
        <w:rPr>
          <w:sz w:val="22"/>
          <w:szCs w:val="22"/>
        </w:rPr>
        <w:t xml:space="preserve">FAO and AFDC entered into a contractual agreement valued at a total of USD 1 million for services under </w:t>
      </w:r>
      <w:proofErr w:type="spellStart"/>
      <w:r>
        <w:rPr>
          <w:sz w:val="22"/>
          <w:szCs w:val="22"/>
        </w:rPr>
        <w:t>i</w:t>
      </w:r>
      <w:proofErr w:type="spellEnd"/>
      <w:r>
        <w:rPr>
          <w:sz w:val="22"/>
          <w:szCs w:val="22"/>
        </w:rPr>
        <w:t xml:space="preserve">) Letter of Agreement for the public awareness campaign and training </w:t>
      </w:r>
      <w:r w:rsidR="00F94726">
        <w:rPr>
          <w:sz w:val="22"/>
          <w:szCs w:val="22"/>
        </w:rPr>
        <w:t xml:space="preserve"> </w:t>
      </w:r>
      <w:r>
        <w:rPr>
          <w:sz w:val="22"/>
          <w:szCs w:val="22"/>
        </w:rPr>
        <w:t>and ii) Services Contract to undertake an assessment for land preparation and clearing, establish a tree nursery, reforest 85 hectares of damaged land, and manage rehabilitation of fire management infrastructure.</w:t>
      </w:r>
      <w:r w:rsidRPr="00337794">
        <w:rPr>
          <w:sz w:val="22"/>
          <w:szCs w:val="22"/>
        </w:rPr>
        <w:t xml:space="preserve"> </w:t>
      </w:r>
    </w:p>
    <w:p w:rsidR="00F94726" w:rsidRDefault="00F94726" w:rsidP="00872FBB">
      <w:pPr>
        <w:ind w:left="284" w:right="139"/>
        <w:jc w:val="both"/>
        <w:rPr>
          <w:sz w:val="22"/>
          <w:szCs w:val="22"/>
        </w:rPr>
      </w:pPr>
    </w:p>
    <w:p w:rsidR="00F94726" w:rsidRDefault="00F94726" w:rsidP="00872FBB">
      <w:pPr>
        <w:ind w:left="284" w:right="139"/>
        <w:jc w:val="both"/>
        <w:rPr>
          <w:sz w:val="22"/>
          <w:szCs w:val="22"/>
        </w:rPr>
      </w:pPr>
      <w:r w:rsidRPr="003171A4">
        <w:rPr>
          <w:sz w:val="22"/>
          <w:szCs w:val="22"/>
        </w:rPr>
        <w:t>The letter of Agreement with AFDC consisted on two main component: Awareness campaign (2</w:t>
      </w:r>
      <w:r>
        <w:rPr>
          <w:sz w:val="22"/>
          <w:szCs w:val="22"/>
        </w:rPr>
        <w:t xml:space="preserve">009) and eleven training sessions of training. Three of </w:t>
      </w:r>
      <w:proofErr w:type="gramStart"/>
      <w:r>
        <w:rPr>
          <w:sz w:val="22"/>
          <w:szCs w:val="22"/>
        </w:rPr>
        <w:t>these session</w:t>
      </w:r>
      <w:proofErr w:type="gramEnd"/>
      <w:r>
        <w:rPr>
          <w:sz w:val="22"/>
          <w:szCs w:val="22"/>
        </w:rPr>
        <w:t xml:space="preserve"> treated the Incident Command System and were given by the Unites States Forestry Service for the </w:t>
      </w:r>
      <w:proofErr w:type="spellStart"/>
      <w:r>
        <w:rPr>
          <w:sz w:val="22"/>
          <w:szCs w:val="22"/>
        </w:rPr>
        <w:t>Cvil</w:t>
      </w:r>
      <w:proofErr w:type="spellEnd"/>
      <w:r>
        <w:rPr>
          <w:sz w:val="22"/>
          <w:szCs w:val="22"/>
        </w:rPr>
        <w:t xml:space="preserve"> </w:t>
      </w:r>
      <w:proofErr w:type="spellStart"/>
      <w:r>
        <w:rPr>
          <w:sz w:val="22"/>
          <w:szCs w:val="22"/>
        </w:rPr>
        <w:t>Defense</w:t>
      </w:r>
      <w:proofErr w:type="spellEnd"/>
      <w:r>
        <w:rPr>
          <w:sz w:val="22"/>
          <w:szCs w:val="22"/>
        </w:rPr>
        <w:t xml:space="preserve">, Army, Ministry of Interior, Ministry of Agriculture, Ministry of Environment... These training were helpful for all participants to coordinate </w:t>
      </w:r>
      <w:proofErr w:type="gramStart"/>
      <w:r>
        <w:rPr>
          <w:sz w:val="22"/>
          <w:szCs w:val="22"/>
        </w:rPr>
        <w:t>together,</w:t>
      </w:r>
      <w:proofErr w:type="gramEnd"/>
      <w:r>
        <w:rPr>
          <w:sz w:val="22"/>
          <w:szCs w:val="22"/>
        </w:rPr>
        <w:t xml:space="preserve"> they provided also additional knowledge to run the multi0-institutional operation room established by a previous project. </w:t>
      </w:r>
    </w:p>
    <w:p w:rsidR="00F94726" w:rsidRDefault="00F94726" w:rsidP="00872FBB">
      <w:pPr>
        <w:ind w:left="284" w:right="139"/>
        <w:jc w:val="both"/>
        <w:rPr>
          <w:sz w:val="22"/>
          <w:szCs w:val="22"/>
        </w:rPr>
      </w:pPr>
      <w:proofErr w:type="gramStart"/>
      <w:r>
        <w:rPr>
          <w:sz w:val="22"/>
          <w:szCs w:val="22"/>
        </w:rPr>
        <w:t>One training</w:t>
      </w:r>
      <w:proofErr w:type="gramEnd"/>
      <w:r>
        <w:rPr>
          <w:sz w:val="22"/>
          <w:szCs w:val="22"/>
        </w:rPr>
        <w:t xml:space="preserve"> was assured for the Lebanese Air Force, and some officers participated to conference on aerial fighting in Canada. Two training were done for the municipalities.  </w:t>
      </w:r>
    </w:p>
    <w:p w:rsidR="00F94726" w:rsidRDefault="00F94726" w:rsidP="00872FBB">
      <w:pPr>
        <w:ind w:left="284" w:right="139"/>
        <w:jc w:val="both"/>
        <w:rPr>
          <w:sz w:val="22"/>
          <w:szCs w:val="22"/>
        </w:rPr>
      </w:pPr>
      <w:r>
        <w:rPr>
          <w:sz w:val="22"/>
          <w:szCs w:val="22"/>
        </w:rPr>
        <w:t xml:space="preserve">Other training focused more on the field fighting, participants belonged to various organizations and institutions. The diversity of these participants regarding the location and institutions showed good communication and coordination among the institutions in fire fighting. </w:t>
      </w:r>
    </w:p>
    <w:p w:rsidR="00F94726" w:rsidRDefault="00F94726" w:rsidP="00872FBB">
      <w:pPr>
        <w:ind w:left="284" w:right="139"/>
        <w:jc w:val="both"/>
        <w:rPr>
          <w:sz w:val="22"/>
          <w:szCs w:val="22"/>
        </w:rPr>
      </w:pPr>
    </w:p>
    <w:p w:rsidR="00872FBB" w:rsidRDefault="00F94726" w:rsidP="00872FBB">
      <w:pPr>
        <w:ind w:left="284" w:right="139"/>
        <w:jc w:val="both"/>
        <w:rPr>
          <w:sz w:val="22"/>
          <w:szCs w:val="22"/>
        </w:rPr>
      </w:pPr>
      <w:r>
        <w:rPr>
          <w:sz w:val="22"/>
          <w:szCs w:val="22"/>
        </w:rPr>
        <w:lastRenderedPageBreak/>
        <w:t xml:space="preserve">The service contract consisted on the establishment of a forest tree nursery, implementation of forest fire infrastructure and reforestation. </w:t>
      </w:r>
      <w:r w:rsidR="00872FBB">
        <w:rPr>
          <w:sz w:val="22"/>
          <w:szCs w:val="22"/>
        </w:rPr>
        <w:t xml:space="preserve">Most of the infrastructure is </w:t>
      </w:r>
      <w:proofErr w:type="gramStart"/>
      <w:r w:rsidR="00872FBB">
        <w:rPr>
          <w:sz w:val="22"/>
          <w:szCs w:val="22"/>
        </w:rPr>
        <w:t>dine</w:t>
      </w:r>
      <w:proofErr w:type="gramEnd"/>
      <w:r w:rsidR="00872FBB">
        <w:rPr>
          <w:sz w:val="22"/>
          <w:szCs w:val="22"/>
        </w:rPr>
        <w:t xml:space="preserve">. However, delay was observed in the implementation of the </w:t>
      </w:r>
      <w:proofErr w:type="spellStart"/>
      <w:r w:rsidR="00872FBB">
        <w:rPr>
          <w:sz w:val="22"/>
          <w:szCs w:val="22"/>
        </w:rPr>
        <w:t>heli</w:t>
      </w:r>
      <w:proofErr w:type="spellEnd"/>
      <w:r w:rsidR="00872FBB">
        <w:rPr>
          <w:sz w:val="22"/>
          <w:szCs w:val="22"/>
        </w:rPr>
        <w:t xml:space="preserve"> spot due to the multi institutional coordination needed. In fact, the </w:t>
      </w:r>
      <w:proofErr w:type="spellStart"/>
      <w:r w:rsidR="00872FBB">
        <w:rPr>
          <w:sz w:val="22"/>
          <w:szCs w:val="22"/>
        </w:rPr>
        <w:t>Helispot</w:t>
      </w:r>
      <w:proofErr w:type="spellEnd"/>
      <w:r w:rsidR="00872FBB">
        <w:rPr>
          <w:sz w:val="22"/>
          <w:szCs w:val="22"/>
        </w:rPr>
        <w:t xml:space="preserve"> will used mainly by the air </w:t>
      </w:r>
      <w:proofErr w:type="gramStart"/>
      <w:r w:rsidR="00872FBB">
        <w:rPr>
          <w:sz w:val="22"/>
          <w:szCs w:val="22"/>
        </w:rPr>
        <w:t>force,</w:t>
      </w:r>
      <w:proofErr w:type="gramEnd"/>
      <w:r w:rsidR="00872FBB">
        <w:rPr>
          <w:sz w:val="22"/>
          <w:szCs w:val="22"/>
        </w:rPr>
        <w:t xml:space="preserve"> and technical specifications are needed in order to be acquainted for its use by helicopters. So, FAO and AFDC assured all the coordination with the local authorities and the army.</w:t>
      </w:r>
    </w:p>
    <w:p w:rsidR="00F94726" w:rsidRDefault="00F94726" w:rsidP="00903ADA">
      <w:pPr>
        <w:ind w:left="270" w:right="139"/>
        <w:jc w:val="both"/>
        <w:rPr>
          <w:sz w:val="22"/>
          <w:szCs w:val="22"/>
        </w:rPr>
      </w:pPr>
    </w:p>
    <w:p w:rsidR="00F94726" w:rsidRDefault="00F94726" w:rsidP="00903ADA">
      <w:pPr>
        <w:ind w:left="270" w:right="139"/>
        <w:jc w:val="both"/>
        <w:rPr>
          <w:sz w:val="22"/>
          <w:szCs w:val="22"/>
        </w:rPr>
      </w:pPr>
    </w:p>
    <w:p w:rsidR="0056674F" w:rsidRDefault="0056674F" w:rsidP="00903ADA">
      <w:pPr>
        <w:ind w:left="270" w:right="139"/>
        <w:jc w:val="both"/>
        <w:rPr>
          <w:b/>
          <w:bCs/>
          <w:sz w:val="22"/>
          <w:szCs w:val="2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060"/>
        <w:gridCol w:w="4050"/>
      </w:tblGrid>
      <w:tr w:rsidR="0056674F" w:rsidRPr="00403862">
        <w:tc>
          <w:tcPr>
            <w:tcW w:w="2448" w:type="dxa"/>
            <w:shd w:val="clear" w:color="auto" w:fill="E6E6E6"/>
          </w:tcPr>
          <w:p w:rsidR="0056674F" w:rsidRPr="00403862" w:rsidRDefault="0056674F" w:rsidP="00DC2646">
            <w:pPr>
              <w:ind w:left="90" w:right="742"/>
              <w:jc w:val="center"/>
              <w:rPr>
                <w:b/>
                <w:bCs/>
                <w:sz w:val="20"/>
                <w:szCs w:val="20"/>
                <w:lang w:val="de-DE"/>
              </w:rPr>
            </w:pPr>
            <w:r w:rsidRPr="00403862">
              <w:rPr>
                <w:b/>
                <w:bCs/>
                <w:sz w:val="20"/>
                <w:szCs w:val="20"/>
                <w:lang w:val="de-DE"/>
              </w:rPr>
              <w:t>Item:</w:t>
            </w:r>
          </w:p>
        </w:tc>
        <w:tc>
          <w:tcPr>
            <w:tcW w:w="3060" w:type="dxa"/>
            <w:shd w:val="clear" w:color="auto" w:fill="E6E6E6"/>
          </w:tcPr>
          <w:p w:rsidR="0056674F" w:rsidRPr="00403862" w:rsidRDefault="0056674F" w:rsidP="00DC2646">
            <w:pPr>
              <w:pStyle w:val="Style2"/>
              <w:ind w:left="90" w:right="144"/>
              <w:jc w:val="center"/>
              <w:rPr>
                <w:b/>
                <w:bCs/>
                <w:noProof w:val="0"/>
                <w:color w:val="auto"/>
                <w:lang w:eastAsia="de-DE"/>
              </w:rPr>
            </w:pPr>
            <w:r w:rsidRPr="00403862">
              <w:rPr>
                <w:b/>
                <w:bCs/>
                <w:noProof w:val="0"/>
                <w:color w:val="auto"/>
                <w:lang w:eastAsia="de-DE"/>
              </w:rPr>
              <w:t>Approved Budgeted cost (US$):</w:t>
            </w:r>
          </w:p>
        </w:tc>
        <w:tc>
          <w:tcPr>
            <w:tcW w:w="4050" w:type="dxa"/>
            <w:shd w:val="clear" w:color="auto" w:fill="E6E6E6"/>
          </w:tcPr>
          <w:p w:rsidR="0056674F" w:rsidRPr="00403862" w:rsidRDefault="0056674F" w:rsidP="00DC2646">
            <w:pPr>
              <w:pStyle w:val="Style2"/>
              <w:jc w:val="center"/>
              <w:rPr>
                <w:b/>
                <w:bCs/>
                <w:noProof w:val="0"/>
                <w:color w:val="auto"/>
                <w:lang w:eastAsia="de-DE"/>
              </w:rPr>
            </w:pPr>
            <w:r w:rsidRPr="00403862">
              <w:rPr>
                <w:b/>
                <w:bCs/>
                <w:noProof w:val="0"/>
                <w:color w:val="auto"/>
                <w:lang w:eastAsia="de-DE"/>
              </w:rPr>
              <w:t>Estimated Disbursement /Commitment (US$)</w:t>
            </w:r>
          </w:p>
        </w:tc>
      </w:tr>
      <w:tr w:rsidR="0056674F" w:rsidRPr="00403862">
        <w:tc>
          <w:tcPr>
            <w:tcW w:w="2448" w:type="dxa"/>
          </w:tcPr>
          <w:p w:rsidR="0056674F" w:rsidRPr="00403862" w:rsidRDefault="0056674F" w:rsidP="00DC2646">
            <w:pPr>
              <w:pStyle w:val="Style2"/>
              <w:ind w:left="90"/>
              <w:rPr>
                <w:noProof w:val="0"/>
                <w:color w:val="auto"/>
                <w:lang w:eastAsia="de-DE"/>
              </w:rPr>
            </w:pPr>
            <w:r w:rsidRPr="00403862">
              <w:rPr>
                <w:noProof w:val="0"/>
                <w:color w:val="auto"/>
                <w:lang w:eastAsia="de-DE"/>
              </w:rPr>
              <w:t>Letter of Agreement</w:t>
            </w:r>
          </w:p>
        </w:tc>
        <w:tc>
          <w:tcPr>
            <w:tcW w:w="3060" w:type="dxa"/>
          </w:tcPr>
          <w:p w:rsidR="0056674F" w:rsidRPr="00403862" w:rsidRDefault="0056674F" w:rsidP="00DC2646">
            <w:pPr>
              <w:pStyle w:val="Style2"/>
              <w:ind w:left="270" w:right="522"/>
              <w:jc w:val="center"/>
              <w:rPr>
                <w:noProof w:val="0"/>
                <w:color w:val="auto"/>
                <w:lang w:eastAsia="de-DE"/>
              </w:rPr>
            </w:pPr>
            <w:r w:rsidRPr="00403862">
              <w:rPr>
                <w:noProof w:val="0"/>
                <w:color w:val="auto"/>
                <w:lang w:eastAsia="de-DE"/>
              </w:rPr>
              <w:t>184 000</w:t>
            </w:r>
          </w:p>
        </w:tc>
        <w:tc>
          <w:tcPr>
            <w:tcW w:w="4050" w:type="dxa"/>
          </w:tcPr>
          <w:p w:rsidR="0056674F" w:rsidRPr="00403862" w:rsidRDefault="0056674F" w:rsidP="00DC2646">
            <w:pPr>
              <w:pStyle w:val="Style2"/>
              <w:ind w:left="270" w:right="522"/>
              <w:jc w:val="center"/>
              <w:rPr>
                <w:noProof w:val="0"/>
                <w:color w:val="auto"/>
                <w:lang w:eastAsia="de-DE"/>
              </w:rPr>
            </w:pPr>
            <w:r w:rsidRPr="00403862">
              <w:rPr>
                <w:noProof w:val="0"/>
                <w:color w:val="auto"/>
                <w:lang w:eastAsia="de-DE"/>
              </w:rPr>
              <w:t>184 000</w:t>
            </w:r>
          </w:p>
        </w:tc>
      </w:tr>
      <w:tr w:rsidR="0056674F" w:rsidRPr="00403862">
        <w:tc>
          <w:tcPr>
            <w:tcW w:w="2448" w:type="dxa"/>
          </w:tcPr>
          <w:p w:rsidR="0056674F" w:rsidRPr="00403862" w:rsidRDefault="0056674F" w:rsidP="00DC2646">
            <w:pPr>
              <w:pStyle w:val="Style2"/>
              <w:ind w:left="90"/>
              <w:rPr>
                <w:noProof w:val="0"/>
                <w:color w:val="auto"/>
                <w:lang w:eastAsia="de-DE"/>
              </w:rPr>
            </w:pPr>
            <w:r w:rsidRPr="00403862">
              <w:rPr>
                <w:noProof w:val="0"/>
                <w:color w:val="auto"/>
                <w:lang w:eastAsia="de-DE"/>
              </w:rPr>
              <w:t>Services Contract</w:t>
            </w:r>
          </w:p>
        </w:tc>
        <w:tc>
          <w:tcPr>
            <w:tcW w:w="3060" w:type="dxa"/>
          </w:tcPr>
          <w:p w:rsidR="0056674F" w:rsidRPr="00403862" w:rsidRDefault="0056674F" w:rsidP="00DC2646">
            <w:pPr>
              <w:pStyle w:val="Style2"/>
              <w:ind w:left="270" w:right="522"/>
              <w:jc w:val="center"/>
              <w:rPr>
                <w:noProof w:val="0"/>
                <w:color w:val="auto"/>
                <w:lang w:eastAsia="de-DE"/>
              </w:rPr>
            </w:pPr>
            <w:r w:rsidRPr="00403862">
              <w:rPr>
                <w:noProof w:val="0"/>
                <w:color w:val="auto"/>
                <w:lang w:eastAsia="de-DE"/>
              </w:rPr>
              <w:t>816 000</w:t>
            </w:r>
          </w:p>
        </w:tc>
        <w:tc>
          <w:tcPr>
            <w:tcW w:w="4050" w:type="dxa"/>
          </w:tcPr>
          <w:p w:rsidR="0056674F" w:rsidRPr="00403862" w:rsidRDefault="0056674F" w:rsidP="00DC2646">
            <w:pPr>
              <w:pStyle w:val="Style2"/>
              <w:ind w:left="270" w:right="522"/>
              <w:jc w:val="center"/>
              <w:rPr>
                <w:noProof w:val="0"/>
                <w:color w:val="auto"/>
                <w:lang w:eastAsia="de-DE"/>
              </w:rPr>
            </w:pPr>
            <w:r w:rsidRPr="00403862">
              <w:rPr>
                <w:noProof w:val="0"/>
                <w:color w:val="auto"/>
                <w:lang w:eastAsia="de-DE"/>
              </w:rPr>
              <w:t>816 000</w:t>
            </w:r>
          </w:p>
        </w:tc>
      </w:tr>
      <w:tr w:rsidR="0056674F" w:rsidRPr="00403862">
        <w:tc>
          <w:tcPr>
            <w:tcW w:w="2448" w:type="dxa"/>
          </w:tcPr>
          <w:p w:rsidR="0056674F" w:rsidRPr="00403862" w:rsidRDefault="0056674F" w:rsidP="00DC2646">
            <w:pPr>
              <w:pStyle w:val="Style2"/>
              <w:ind w:left="90"/>
              <w:rPr>
                <w:noProof w:val="0"/>
                <w:color w:val="auto"/>
                <w:lang w:eastAsia="de-DE"/>
              </w:rPr>
            </w:pPr>
            <w:r>
              <w:rPr>
                <w:noProof w:val="0"/>
                <w:color w:val="auto"/>
                <w:lang w:eastAsia="de-DE"/>
              </w:rPr>
              <w:t xml:space="preserve">Small Grants </w:t>
            </w:r>
            <w:proofErr w:type="spellStart"/>
            <w:r>
              <w:rPr>
                <w:noProof w:val="0"/>
                <w:color w:val="auto"/>
                <w:lang w:eastAsia="de-DE"/>
              </w:rPr>
              <w:t>Programme</w:t>
            </w:r>
            <w:proofErr w:type="spellEnd"/>
          </w:p>
        </w:tc>
        <w:tc>
          <w:tcPr>
            <w:tcW w:w="3060" w:type="dxa"/>
          </w:tcPr>
          <w:p w:rsidR="0056674F" w:rsidRPr="00403862" w:rsidRDefault="0056674F" w:rsidP="00DC2646">
            <w:pPr>
              <w:pStyle w:val="Style2"/>
              <w:ind w:left="270" w:right="522"/>
              <w:jc w:val="center"/>
              <w:rPr>
                <w:noProof w:val="0"/>
                <w:color w:val="auto"/>
                <w:lang w:eastAsia="de-DE"/>
              </w:rPr>
            </w:pPr>
            <w:r>
              <w:rPr>
                <w:noProof w:val="0"/>
                <w:color w:val="auto"/>
                <w:lang w:eastAsia="de-DE"/>
              </w:rPr>
              <w:t>300 000</w:t>
            </w:r>
          </w:p>
        </w:tc>
        <w:tc>
          <w:tcPr>
            <w:tcW w:w="4050" w:type="dxa"/>
          </w:tcPr>
          <w:p w:rsidR="0056674F" w:rsidRPr="00403862" w:rsidRDefault="0056674F" w:rsidP="00DC2646">
            <w:pPr>
              <w:pStyle w:val="Style2"/>
              <w:ind w:left="270" w:right="522"/>
              <w:jc w:val="center"/>
              <w:rPr>
                <w:noProof w:val="0"/>
                <w:color w:val="auto"/>
                <w:lang w:eastAsia="de-DE"/>
              </w:rPr>
            </w:pPr>
            <w:r>
              <w:rPr>
                <w:noProof w:val="0"/>
                <w:color w:val="auto"/>
                <w:lang w:eastAsia="de-DE"/>
              </w:rPr>
              <w:t>231 600</w:t>
            </w:r>
          </w:p>
        </w:tc>
      </w:tr>
    </w:tbl>
    <w:p w:rsidR="00F94726" w:rsidRDefault="00F94726" w:rsidP="00872FBB">
      <w:pPr>
        <w:ind w:left="284"/>
        <w:jc w:val="both"/>
        <w:rPr>
          <w:b/>
          <w:bCs/>
          <w:sz w:val="22"/>
          <w:szCs w:val="22"/>
        </w:rPr>
      </w:pPr>
    </w:p>
    <w:p w:rsidR="00F94726" w:rsidRPr="00F94726" w:rsidRDefault="00F94726" w:rsidP="00872FBB">
      <w:pPr>
        <w:ind w:left="284" w:right="139"/>
        <w:jc w:val="both"/>
        <w:rPr>
          <w:sz w:val="22"/>
          <w:szCs w:val="22"/>
        </w:rPr>
      </w:pPr>
      <w:r>
        <w:rPr>
          <w:sz w:val="22"/>
          <w:szCs w:val="22"/>
        </w:rPr>
        <w:t xml:space="preserve">In addition, </w:t>
      </w:r>
      <w:r w:rsidRPr="00F94726">
        <w:rPr>
          <w:sz w:val="22"/>
          <w:szCs w:val="22"/>
        </w:rPr>
        <w:t xml:space="preserve">FAO issued nine contracts through the Small Grant Programme implemented through the </w:t>
      </w:r>
      <w:proofErr w:type="spellStart"/>
      <w:r w:rsidRPr="00F94726">
        <w:rPr>
          <w:sz w:val="22"/>
          <w:szCs w:val="22"/>
        </w:rPr>
        <w:t>MoE</w:t>
      </w:r>
      <w:proofErr w:type="spellEnd"/>
      <w:r w:rsidRPr="00F94726">
        <w:rPr>
          <w:sz w:val="22"/>
          <w:szCs w:val="22"/>
        </w:rPr>
        <w:t xml:space="preserve"> for community level fire prevention and control activities. </w:t>
      </w:r>
    </w:p>
    <w:p w:rsidR="00F94726" w:rsidRPr="00F94726" w:rsidRDefault="00F94726" w:rsidP="00872FBB">
      <w:pPr>
        <w:ind w:left="284"/>
        <w:jc w:val="both"/>
        <w:rPr>
          <w:b/>
          <w:sz w:val="22"/>
          <w:szCs w:val="22"/>
          <w:u w:val="single"/>
          <w:lang w:val="en-US"/>
        </w:rPr>
      </w:pPr>
    </w:p>
    <w:p w:rsidR="00F94726" w:rsidRPr="00F94726" w:rsidRDefault="00F94726" w:rsidP="00872FBB">
      <w:pPr>
        <w:ind w:left="284"/>
        <w:jc w:val="both"/>
        <w:rPr>
          <w:bCs/>
          <w:sz w:val="22"/>
          <w:szCs w:val="22"/>
          <w:lang w:val="en-US"/>
        </w:rPr>
      </w:pPr>
      <w:r w:rsidRPr="00F94726">
        <w:rPr>
          <w:bCs/>
          <w:sz w:val="22"/>
          <w:szCs w:val="22"/>
          <w:lang w:val="en-US"/>
        </w:rPr>
        <w:t>In coordination with the Ministry of Agriculture, four Municipalities and five NGOs were selected as beneficiaries of this program.</w:t>
      </w:r>
    </w:p>
    <w:p w:rsidR="00F94726" w:rsidRPr="00F94726" w:rsidRDefault="00F94726" w:rsidP="00872FBB">
      <w:pPr>
        <w:ind w:left="284"/>
        <w:jc w:val="both"/>
        <w:rPr>
          <w:bCs/>
          <w:sz w:val="22"/>
          <w:szCs w:val="22"/>
          <w:lang w:val="en-US"/>
        </w:rPr>
      </w:pPr>
    </w:p>
    <w:p w:rsidR="00F94726" w:rsidRPr="00F94726" w:rsidRDefault="00F94726" w:rsidP="00872FBB">
      <w:pPr>
        <w:ind w:left="284"/>
        <w:jc w:val="both"/>
        <w:rPr>
          <w:bCs/>
          <w:sz w:val="22"/>
          <w:szCs w:val="22"/>
          <w:lang w:val="en-US"/>
        </w:rPr>
      </w:pPr>
      <w:r w:rsidRPr="00F94726">
        <w:rPr>
          <w:bCs/>
          <w:sz w:val="22"/>
          <w:szCs w:val="22"/>
          <w:lang w:val="en-US"/>
        </w:rPr>
        <w:t xml:space="preserve">Through an announcement, the Ministry of Environment called the NGOs and Municipalities for a Small Grant program. The announcement defined the objectives of the project, the priorities, technical requirement, the area, and criteria for the selection of beneficiaries. </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rPr>
      </w:pPr>
      <w:r w:rsidRPr="00F94726">
        <w:rPr>
          <w:sz w:val="22"/>
          <w:szCs w:val="22"/>
        </w:rPr>
        <w:t xml:space="preserve">The project proposals might aim at the restoration of burnt area, prevention, protection and fighting fires in high risk areas. </w:t>
      </w:r>
      <w:proofErr w:type="gramStart"/>
      <w:r w:rsidRPr="00F94726">
        <w:rPr>
          <w:sz w:val="22"/>
          <w:szCs w:val="22"/>
        </w:rPr>
        <w:t>was</w:t>
      </w:r>
      <w:proofErr w:type="gramEnd"/>
      <w:r w:rsidRPr="00F94726">
        <w:rPr>
          <w:sz w:val="22"/>
          <w:szCs w:val="22"/>
        </w:rPr>
        <w:t xml:space="preserve"> also one of the objectives. The Ministry of Environment provided also the list of high, medium and low risk fire map.</w:t>
      </w:r>
    </w:p>
    <w:p w:rsidR="00F94726" w:rsidRPr="00F94726" w:rsidRDefault="00F94726" w:rsidP="00872FBB">
      <w:pPr>
        <w:ind w:left="284"/>
        <w:jc w:val="both"/>
        <w:rPr>
          <w:sz w:val="22"/>
          <w:szCs w:val="22"/>
        </w:rPr>
      </w:pPr>
      <w:r w:rsidRPr="00F94726">
        <w:rPr>
          <w:sz w:val="22"/>
          <w:szCs w:val="22"/>
        </w:rPr>
        <w:t xml:space="preserve">  </w:t>
      </w:r>
    </w:p>
    <w:p w:rsidR="00F94726" w:rsidRPr="00F94726" w:rsidRDefault="00F94726" w:rsidP="00872FBB">
      <w:pPr>
        <w:ind w:left="284"/>
        <w:jc w:val="both"/>
        <w:rPr>
          <w:sz w:val="22"/>
          <w:szCs w:val="22"/>
        </w:rPr>
      </w:pPr>
      <w:r w:rsidRPr="00F94726">
        <w:rPr>
          <w:sz w:val="22"/>
          <w:szCs w:val="22"/>
        </w:rPr>
        <w:t>The priorities of the proposals were limited to fire prevention, fighting and restoration:</w:t>
      </w:r>
    </w:p>
    <w:p w:rsidR="00F94726" w:rsidRPr="00F94726" w:rsidRDefault="00F94726" w:rsidP="00872FBB">
      <w:pPr>
        <w:ind w:left="284"/>
        <w:jc w:val="both"/>
        <w:rPr>
          <w:b/>
          <w:bCs/>
          <w:sz w:val="22"/>
          <w:szCs w:val="22"/>
          <w:u w:val="single"/>
        </w:rPr>
      </w:pPr>
    </w:p>
    <w:p w:rsidR="00F94726" w:rsidRPr="00F94726" w:rsidRDefault="00F94726" w:rsidP="00872FBB">
      <w:pPr>
        <w:ind w:left="284"/>
        <w:jc w:val="both"/>
        <w:rPr>
          <w:sz w:val="22"/>
          <w:szCs w:val="22"/>
          <w:u w:val="single"/>
        </w:rPr>
      </w:pPr>
      <w:r w:rsidRPr="00F94726">
        <w:rPr>
          <w:sz w:val="22"/>
          <w:szCs w:val="22"/>
          <w:u w:val="single"/>
        </w:rPr>
        <w:t>Fire Prevention:</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rPr>
      </w:pPr>
      <w:r w:rsidRPr="00F94726">
        <w:rPr>
          <w:sz w:val="22"/>
          <w:szCs w:val="22"/>
        </w:rPr>
        <w:t>- Maintenance of forest, cleaning and removing the grasses especially on the road sides and provision of the tools for the NGOs and municipalities. The applicant should request the Ministry of Agriculture officially for license when needed.</w:t>
      </w:r>
    </w:p>
    <w:p w:rsidR="00F94726" w:rsidRPr="00F94726" w:rsidRDefault="00F94726" w:rsidP="00872FBB">
      <w:pPr>
        <w:ind w:left="284"/>
        <w:jc w:val="both"/>
        <w:rPr>
          <w:sz w:val="22"/>
          <w:szCs w:val="22"/>
        </w:rPr>
      </w:pPr>
      <w:r w:rsidRPr="00F94726">
        <w:rPr>
          <w:sz w:val="22"/>
          <w:szCs w:val="22"/>
        </w:rPr>
        <w:t xml:space="preserve">- Ensuring water sources for example maintenance of water ponds or </w:t>
      </w:r>
      <w:proofErr w:type="gramStart"/>
      <w:r w:rsidRPr="00F94726">
        <w:rPr>
          <w:sz w:val="22"/>
          <w:szCs w:val="22"/>
        </w:rPr>
        <w:t>build</w:t>
      </w:r>
      <w:proofErr w:type="gramEnd"/>
      <w:r w:rsidRPr="00F94726">
        <w:rPr>
          <w:sz w:val="22"/>
          <w:szCs w:val="22"/>
        </w:rPr>
        <w:t xml:space="preserve"> new ones, install water outlets near the forests</w:t>
      </w:r>
    </w:p>
    <w:p w:rsidR="00F94726" w:rsidRPr="00F94726" w:rsidRDefault="00F94726" w:rsidP="00872FBB">
      <w:pPr>
        <w:ind w:left="284"/>
        <w:jc w:val="both"/>
        <w:rPr>
          <w:sz w:val="22"/>
          <w:szCs w:val="22"/>
        </w:rPr>
      </w:pPr>
      <w:r w:rsidRPr="00F94726">
        <w:rPr>
          <w:sz w:val="22"/>
          <w:szCs w:val="22"/>
        </w:rPr>
        <w:t>- Dense environmental awareness on forest protection and economical value at schools, universities and through the media. The awareness could be on forest fire, risk, prevention, fighting… These campaigns should be in the rural and risk areas and focus directly the local communities.</w:t>
      </w:r>
    </w:p>
    <w:p w:rsidR="00F94726" w:rsidRPr="00F94726" w:rsidRDefault="00F94726" w:rsidP="00872FBB">
      <w:pPr>
        <w:ind w:left="284"/>
        <w:jc w:val="both"/>
        <w:rPr>
          <w:sz w:val="22"/>
          <w:szCs w:val="22"/>
        </w:rPr>
      </w:pPr>
      <w:r w:rsidRPr="00F94726">
        <w:rPr>
          <w:sz w:val="22"/>
          <w:szCs w:val="22"/>
        </w:rPr>
        <w:t>- Statistics or detailed and useful maps related to the integrated management of the green area (water, climate …). It should focus on the burnt areas. It is possible to cooperate with the Lebanese army.</w:t>
      </w:r>
    </w:p>
    <w:p w:rsidR="00F94726" w:rsidRPr="00F94726" w:rsidRDefault="00F94726" w:rsidP="00872FBB">
      <w:pPr>
        <w:ind w:left="284"/>
        <w:jc w:val="both"/>
        <w:rPr>
          <w:sz w:val="22"/>
          <w:szCs w:val="22"/>
        </w:rPr>
      </w:pPr>
      <w:r w:rsidRPr="00F94726">
        <w:rPr>
          <w:sz w:val="22"/>
          <w:szCs w:val="22"/>
        </w:rPr>
        <w:t xml:space="preserve">- Increase the volunteers for the Civil </w:t>
      </w:r>
      <w:proofErr w:type="spellStart"/>
      <w:r w:rsidRPr="00F94726">
        <w:rPr>
          <w:sz w:val="22"/>
          <w:szCs w:val="22"/>
        </w:rPr>
        <w:t>Defense</w:t>
      </w:r>
      <w:proofErr w:type="spellEnd"/>
      <w:r w:rsidRPr="00F94726">
        <w:rPr>
          <w:sz w:val="22"/>
          <w:szCs w:val="22"/>
        </w:rPr>
        <w:t xml:space="preserve"> especially during the fire season.</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u w:val="single"/>
        </w:rPr>
      </w:pPr>
      <w:r w:rsidRPr="00F94726">
        <w:rPr>
          <w:sz w:val="22"/>
          <w:szCs w:val="22"/>
          <w:u w:val="single"/>
        </w:rPr>
        <w:t>Fire Fighting</w:t>
      </w:r>
    </w:p>
    <w:p w:rsidR="00F94726" w:rsidRPr="00F94726" w:rsidRDefault="00F94726" w:rsidP="00872FBB">
      <w:pPr>
        <w:ind w:left="284"/>
        <w:jc w:val="both"/>
        <w:rPr>
          <w:sz w:val="22"/>
          <w:szCs w:val="22"/>
        </w:rPr>
      </w:pPr>
      <w:r w:rsidRPr="00F94726">
        <w:rPr>
          <w:sz w:val="22"/>
          <w:szCs w:val="22"/>
        </w:rPr>
        <w:t xml:space="preserve">- Ensuring primary tools for the NGOs and municipalities </w:t>
      </w:r>
    </w:p>
    <w:p w:rsidR="00F94726" w:rsidRPr="00F94726" w:rsidRDefault="00F94726" w:rsidP="00872FBB">
      <w:pPr>
        <w:ind w:left="284"/>
        <w:jc w:val="both"/>
        <w:rPr>
          <w:sz w:val="22"/>
          <w:szCs w:val="22"/>
        </w:rPr>
      </w:pPr>
      <w:r w:rsidRPr="00F94726">
        <w:rPr>
          <w:sz w:val="22"/>
          <w:szCs w:val="22"/>
        </w:rPr>
        <w:t>- Training of volunteers for fire fighting</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u w:val="single"/>
        </w:rPr>
      </w:pPr>
      <w:r w:rsidRPr="00F94726">
        <w:rPr>
          <w:sz w:val="22"/>
          <w:szCs w:val="22"/>
          <w:u w:val="single"/>
        </w:rPr>
        <w:t>Restoration</w:t>
      </w:r>
    </w:p>
    <w:p w:rsidR="00F94726" w:rsidRPr="00F94726" w:rsidRDefault="00F94726" w:rsidP="00872FBB">
      <w:pPr>
        <w:ind w:left="284"/>
        <w:jc w:val="both"/>
        <w:rPr>
          <w:sz w:val="22"/>
          <w:szCs w:val="22"/>
        </w:rPr>
      </w:pPr>
      <w:r w:rsidRPr="00F94726">
        <w:rPr>
          <w:sz w:val="22"/>
          <w:szCs w:val="22"/>
        </w:rPr>
        <w:t xml:space="preserve">- Reforestation of coniferous burnt areas </w:t>
      </w:r>
    </w:p>
    <w:p w:rsidR="00F94726" w:rsidRPr="00F94726" w:rsidRDefault="00F94726" w:rsidP="00872FBB">
      <w:pPr>
        <w:ind w:left="284"/>
        <w:jc w:val="both"/>
        <w:rPr>
          <w:sz w:val="22"/>
          <w:szCs w:val="22"/>
        </w:rPr>
      </w:pPr>
      <w:r w:rsidRPr="00F94726">
        <w:rPr>
          <w:sz w:val="22"/>
          <w:szCs w:val="22"/>
        </w:rPr>
        <w:t>- Restoration or construction of nurseries for local species especially the endangered ones</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rPr>
      </w:pPr>
      <w:r w:rsidRPr="00F94726">
        <w:rPr>
          <w:sz w:val="22"/>
          <w:szCs w:val="22"/>
        </w:rPr>
        <w:t xml:space="preserve">The Ministry of Environment has also defined the technical requirements for the project. It should be for less than one year duration, meet the objectives of </w:t>
      </w:r>
      <w:proofErr w:type="spellStart"/>
      <w:proofErr w:type="gramStart"/>
      <w:r w:rsidRPr="00F94726">
        <w:rPr>
          <w:sz w:val="22"/>
          <w:szCs w:val="22"/>
        </w:rPr>
        <w:t>th</w:t>
      </w:r>
      <w:proofErr w:type="spellEnd"/>
      <w:proofErr w:type="gramEnd"/>
      <w:r w:rsidRPr="00F94726">
        <w:rPr>
          <w:sz w:val="22"/>
          <w:szCs w:val="22"/>
        </w:rPr>
        <w:t xml:space="preserve"> small grant in a vulnerable area. The project should be classified as priority and should meet sustainable human development and correct environmental management. More attention will be given to pilot and new project ideas.</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rPr>
      </w:pPr>
      <w:r w:rsidRPr="00F94726">
        <w:rPr>
          <w:sz w:val="22"/>
          <w:szCs w:val="22"/>
        </w:rPr>
        <w:t xml:space="preserve">Beneficiaries were selected through two steps. The first step done by an administrative committee from the Ministry of Environment, it </w:t>
      </w:r>
      <w:proofErr w:type="gramStart"/>
      <w:r w:rsidRPr="00F94726">
        <w:rPr>
          <w:sz w:val="22"/>
          <w:szCs w:val="22"/>
        </w:rPr>
        <w:t>selected  thirteen</w:t>
      </w:r>
      <w:proofErr w:type="gramEnd"/>
      <w:r w:rsidRPr="00F94726">
        <w:rPr>
          <w:sz w:val="22"/>
          <w:szCs w:val="22"/>
        </w:rPr>
        <w:t xml:space="preserve"> complete proposals out of twenty three proposals. The second step consisted to study the fourteen proposals technically and choose the beneficiaries. A technical committee formed from AFDC, Ministry of Environment, FAO and private sector was established by the Minister of Environment. According to the technical criteria, this committee selected nine beneficiaries for the small Grant Program. </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rPr>
      </w:pPr>
      <w:r w:rsidRPr="00F94726">
        <w:rPr>
          <w:sz w:val="22"/>
          <w:szCs w:val="22"/>
        </w:rPr>
        <w:t>Within the nine small grant projects, a lot of activities were achieved such as instalment of fire fighting infrastructure, building water reservoirs for fire fighting in three sites, reforestation, awareness, maintenance of forest...</w:t>
      </w:r>
    </w:p>
    <w:p w:rsidR="00F94726" w:rsidRPr="00F94726" w:rsidRDefault="00F94726" w:rsidP="00872FBB">
      <w:pPr>
        <w:ind w:left="284"/>
        <w:jc w:val="both"/>
        <w:rPr>
          <w:sz w:val="22"/>
          <w:szCs w:val="22"/>
        </w:rPr>
      </w:pPr>
    </w:p>
    <w:p w:rsidR="00F94726" w:rsidRPr="00F94726" w:rsidRDefault="00F94726" w:rsidP="00872FBB">
      <w:pPr>
        <w:ind w:left="284"/>
        <w:jc w:val="both"/>
        <w:rPr>
          <w:sz w:val="22"/>
          <w:szCs w:val="22"/>
        </w:rPr>
      </w:pPr>
      <w:r w:rsidRPr="00F94726">
        <w:rPr>
          <w:sz w:val="22"/>
          <w:szCs w:val="22"/>
        </w:rPr>
        <w:t xml:space="preserve">Follow up from FAO and the Ministry of Agriculture sides is being undertaken. Frequent field visits were done to the project side. The </w:t>
      </w:r>
      <w:proofErr w:type="gramStart"/>
      <w:r w:rsidRPr="00F94726">
        <w:rPr>
          <w:sz w:val="22"/>
          <w:szCs w:val="22"/>
        </w:rPr>
        <w:t>achievement are</w:t>
      </w:r>
      <w:proofErr w:type="gramEnd"/>
      <w:r w:rsidRPr="00F94726">
        <w:rPr>
          <w:sz w:val="22"/>
          <w:szCs w:val="22"/>
        </w:rPr>
        <w:t xml:space="preserve"> really successful especially for from the impact side. The municipalities and NGOs provided additional funds to complete their projects or to extend them. The water reservoirs were built with a capacity exceeding the requirements in the service contracts in </w:t>
      </w:r>
      <w:proofErr w:type="spellStart"/>
      <w:r w:rsidRPr="00F94726">
        <w:rPr>
          <w:sz w:val="22"/>
          <w:szCs w:val="22"/>
        </w:rPr>
        <w:t>Daroun</w:t>
      </w:r>
      <w:proofErr w:type="spellEnd"/>
      <w:r w:rsidRPr="00F94726">
        <w:rPr>
          <w:sz w:val="22"/>
          <w:szCs w:val="22"/>
        </w:rPr>
        <w:t xml:space="preserve">, </w:t>
      </w:r>
      <w:proofErr w:type="spellStart"/>
      <w:r w:rsidRPr="00F94726">
        <w:rPr>
          <w:sz w:val="22"/>
          <w:szCs w:val="22"/>
        </w:rPr>
        <w:t>Maknounieh</w:t>
      </w:r>
      <w:proofErr w:type="spellEnd"/>
      <w:r w:rsidRPr="00F94726">
        <w:rPr>
          <w:sz w:val="22"/>
          <w:szCs w:val="22"/>
        </w:rPr>
        <w:t xml:space="preserve"> and </w:t>
      </w:r>
      <w:proofErr w:type="spellStart"/>
      <w:r w:rsidRPr="00F94726">
        <w:rPr>
          <w:sz w:val="22"/>
          <w:szCs w:val="22"/>
        </w:rPr>
        <w:t>Bentael</w:t>
      </w:r>
      <w:proofErr w:type="spellEnd"/>
      <w:r w:rsidRPr="00F94726">
        <w:rPr>
          <w:sz w:val="22"/>
          <w:szCs w:val="22"/>
        </w:rPr>
        <w:t xml:space="preserve">. The Municipality of </w:t>
      </w:r>
      <w:proofErr w:type="spellStart"/>
      <w:r w:rsidRPr="00F94726">
        <w:rPr>
          <w:sz w:val="22"/>
          <w:szCs w:val="22"/>
        </w:rPr>
        <w:t>Daroun</w:t>
      </w:r>
      <w:proofErr w:type="spellEnd"/>
      <w:r w:rsidRPr="00F94726">
        <w:rPr>
          <w:sz w:val="22"/>
          <w:szCs w:val="22"/>
        </w:rPr>
        <w:t xml:space="preserve"> extended the cultural and environmental tracks from three to seven km...</w:t>
      </w:r>
    </w:p>
    <w:p w:rsidR="00F94726" w:rsidRPr="00F94726" w:rsidRDefault="00F94726" w:rsidP="00872FBB">
      <w:pPr>
        <w:ind w:left="284"/>
        <w:jc w:val="both"/>
        <w:rPr>
          <w:sz w:val="22"/>
          <w:szCs w:val="22"/>
        </w:rPr>
      </w:pPr>
    </w:p>
    <w:p w:rsidR="00F94726" w:rsidRPr="00F94726" w:rsidRDefault="00F94726" w:rsidP="00872FBB">
      <w:pPr>
        <w:autoSpaceDE w:val="0"/>
        <w:autoSpaceDN w:val="0"/>
        <w:adjustRightInd w:val="0"/>
        <w:ind w:left="284"/>
        <w:jc w:val="both"/>
        <w:rPr>
          <w:sz w:val="22"/>
          <w:szCs w:val="22"/>
        </w:rPr>
      </w:pPr>
      <w:r w:rsidRPr="00F94726">
        <w:rPr>
          <w:sz w:val="22"/>
          <w:szCs w:val="22"/>
        </w:rPr>
        <w:t>The small grant program was really the first step for the beneficiaries to start the implementation of fire fighting infrastructure. A budget was endorsed to maintain yearly this infrastructure.</w:t>
      </w:r>
    </w:p>
    <w:p w:rsidR="00F94726" w:rsidRPr="00F94726" w:rsidRDefault="00F94726" w:rsidP="00872FBB">
      <w:pPr>
        <w:autoSpaceDE w:val="0"/>
        <w:autoSpaceDN w:val="0"/>
        <w:adjustRightInd w:val="0"/>
        <w:ind w:left="284"/>
        <w:jc w:val="both"/>
        <w:rPr>
          <w:sz w:val="22"/>
          <w:szCs w:val="22"/>
        </w:rPr>
      </w:pPr>
    </w:p>
    <w:p w:rsidR="00F94726" w:rsidRPr="00F94726" w:rsidRDefault="00F94726" w:rsidP="00872FBB">
      <w:pPr>
        <w:autoSpaceDE w:val="0"/>
        <w:autoSpaceDN w:val="0"/>
        <w:adjustRightInd w:val="0"/>
        <w:ind w:left="284"/>
        <w:jc w:val="both"/>
        <w:rPr>
          <w:sz w:val="22"/>
          <w:szCs w:val="22"/>
        </w:rPr>
      </w:pPr>
      <w:r w:rsidRPr="00F94726">
        <w:rPr>
          <w:sz w:val="22"/>
          <w:szCs w:val="22"/>
        </w:rPr>
        <w:t>The election of new municipal councils during June 2010 caused miscommunication with the municipalities due to the unavailability of the candidates. In addition, the new council was in most cases unaware about the project requested by the previous council. This lack of coordination among the old and new councils delayed the stating of some projects. This urge FAO to communicate with the new councils, present the project and urge the new council to sign the contract of small grant, it was really a difficult task to keep the new councils aware and informed about the procedure before the implementation of the projects.</w:t>
      </w:r>
    </w:p>
    <w:p w:rsidR="00F94726" w:rsidRPr="00F94726" w:rsidRDefault="00F94726" w:rsidP="00872FBB">
      <w:pPr>
        <w:autoSpaceDE w:val="0"/>
        <w:autoSpaceDN w:val="0"/>
        <w:adjustRightInd w:val="0"/>
        <w:ind w:left="284"/>
        <w:jc w:val="both"/>
        <w:rPr>
          <w:sz w:val="22"/>
          <w:szCs w:val="22"/>
        </w:rPr>
      </w:pPr>
      <w:r w:rsidRPr="00F94726">
        <w:rPr>
          <w:sz w:val="22"/>
          <w:szCs w:val="22"/>
        </w:rPr>
        <w:t xml:space="preserve"> </w:t>
      </w:r>
    </w:p>
    <w:p w:rsidR="00F94726" w:rsidRPr="00F94726" w:rsidRDefault="00F94726" w:rsidP="00903ADA">
      <w:pPr>
        <w:ind w:left="270" w:right="139"/>
        <w:jc w:val="both"/>
        <w:rPr>
          <w:b/>
          <w:bCs/>
          <w:sz w:val="22"/>
          <w:szCs w:val="22"/>
        </w:rPr>
      </w:pPr>
    </w:p>
    <w:p w:rsidR="00F94726" w:rsidRDefault="00F94726" w:rsidP="00903ADA">
      <w:pPr>
        <w:ind w:left="270" w:right="139"/>
        <w:jc w:val="both"/>
        <w:rPr>
          <w:b/>
          <w:bCs/>
          <w:sz w:val="22"/>
          <w:szCs w:val="22"/>
        </w:rPr>
      </w:pPr>
    </w:p>
    <w:p w:rsidR="0056674F" w:rsidRPr="00F51C58" w:rsidRDefault="0056674F" w:rsidP="00903ADA">
      <w:pPr>
        <w:ind w:left="270" w:right="139"/>
        <w:jc w:val="both"/>
        <w:rPr>
          <w:b/>
          <w:bCs/>
          <w:sz w:val="22"/>
          <w:szCs w:val="22"/>
        </w:rPr>
      </w:pPr>
      <w:r>
        <w:rPr>
          <w:b/>
          <w:bCs/>
          <w:sz w:val="22"/>
          <w:szCs w:val="22"/>
        </w:rPr>
        <w:t>Equipment:</w:t>
      </w:r>
    </w:p>
    <w:p w:rsidR="0056674F" w:rsidRPr="00F51C58" w:rsidRDefault="0056674F" w:rsidP="00B96BCF">
      <w:pPr>
        <w:ind w:left="270" w:right="139" w:firstLine="720"/>
        <w:jc w:val="both"/>
        <w:rPr>
          <w:sz w:val="22"/>
          <w:szCs w:val="22"/>
        </w:rPr>
      </w:pPr>
    </w:p>
    <w:p w:rsidR="0056674F" w:rsidRPr="00F51C58" w:rsidRDefault="0056674F" w:rsidP="0064332A">
      <w:pPr>
        <w:ind w:left="270" w:right="139"/>
        <w:jc w:val="both"/>
        <w:rPr>
          <w:sz w:val="22"/>
          <w:szCs w:val="22"/>
        </w:rPr>
      </w:pPr>
      <w:r>
        <w:rPr>
          <w:sz w:val="22"/>
          <w:szCs w:val="22"/>
        </w:rPr>
        <w:t xml:space="preserve">As mentioned in previous progress reports, delivery for the following equipment was completed: fire fighting safety clothing, fire fighting manual tools and fire hose. Six </w:t>
      </w:r>
      <w:proofErr w:type="spellStart"/>
      <w:r>
        <w:rPr>
          <w:sz w:val="22"/>
          <w:szCs w:val="22"/>
        </w:rPr>
        <w:t>pick up</w:t>
      </w:r>
      <w:proofErr w:type="spellEnd"/>
      <w:r>
        <w:rPr>
          <w:sz w:val="22"/>
          <w:szCs w:val="22"/>
        </w:rPr>
        <w:t xml:space="preserve"> trucks were delivered during the fourth quarter of 2009. The supplies and equipment for the fire truck were delivered during the reporting period and retrofitting of the trucks with fire fighting accessories was also achieved during the last quarter of 2010. </w:t>
      </w:r>
    </w:p>
    <w:p w:rsidR="0056674F" w:rsidRDefault="0056674F" w:rsidP="00903ADA">
      <w:pPr>
        <w:ind w:left="270" w:right="139"/>
        <w:jc w:val="both"/>
        <w:rPr>
          <w:sz w:val="22"/>
          <w:szCs w:val="22"/>
        </w:rPr>
      </w:pPr>
    </w:p>
    <w:tbl>
      <w:tblPr>
        <w:tblpPr w:leftFromText="180" w:rightFromText="180" w:vertAnchor="text" w:horzAnchor="margin" w:tblpX="46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060"/>
        <w:gridCol w:w="4050"/>
      </w:tblGrid>
      <w:tr w:rsidR="0056674F" w:rsidRPr="00403862">
        <w:tc>
          <w:tcPr>
            <w:tcW w:w="2448" w:type="dxa"/>
            <w:shd w:val="clear" w:color="auto" w:fill="E6E6E6"/>
          </w:tcPr>
          <w:p w:rsidR="0056674F" w:rsidRPr="00403862" w:rsidRDefault="0056674F" w:rsidP="00DC2646">
            <w:pPr>
              <w:ind w:left="90" w:right="742"/>
              <w:jc w:val="center"/>
              <w:rPr>
                <w:b/>
                <w:bCs/>
                <w:sz w:val="20"/>
                <w:szCs w:val="20"/>
                <w:lang w:val="de-DE"/>
              </w:rPr>
            </w:pPr>
            <w:r w:rsidRPr="00403862">
              <w:rPr>
                <w:b/>
                <w:bCs/>
                <w:sz w:val="20"/>
                <w:szCs w:val="20"/>
                <w:lang w:val="de-DE"/>
              </w:rPr>
              <w:t>Item:</w:t>
            </w:r>
          </w:p>
        </w:tc>
        <w:tc>
          <w:tcPr>
            <w:tcW w:w="3060" w:type="dxa"/>
            <w:shd w:val="clear" w:color="auto" w:fill="E6E6E6"/>
          </w:tcPr>
          <w:p w:rsidR="0056674F" w:rsidRPr="00403862" w:rsidRDefault="0056674F" w:rsidP="00DC2646">
            <w:pPr>
              <w:pStyle w:val="Style2"/>
              <w:ind w:left="90" w:right="144"/>
              <w:jc w:val="center"/>
              <w:rPr>
                <w:b/>
                <w:bCs/>
                <w:noProof w:val="0"/>
                <w:color w:val="auto"/>
                <w:lang w:eastAsia="de-DE"/>
              </w:rPr>
            </w:pPr>
            <w:r w:rsidRPr="00403862">
              <w:rPr>
                <w:b/>
                <w:bCs/>
                <w:noProof w:val="0"/>
                <w:color w:val="auto"/>
                <w:lang w:eastAsia="de-DE"/>
              </w:rPr>
              <w:t>Approved Budgeted cost (US$):</w:t>
            </w:r>
          </w:p>
        </w:tc>
        <w:tc>
          <w:tcPr>
            <w:tcW w:w="4050" w:type="dxa"/>
            <w:shd w:val="clear" w:color="auto" w:fill="E6E6E6"/>
          </w:tcPr>
          <w:p w:rsidR="0056674F" w:rsidRPr="00403862" w:rsidRDefault="0056674F" w:rsidP="00DC2646">
            <w:pPr>
              <w:pStyle w:val="Style2"/>
              <w:jc w:val="center"/>
              <w:rPr>
                <w:b/>
                <w:bCs/>
                <w:noProof w:val="0"/>
                <w:color w:val="auto"/>
                <w:lang w:eastAsia="de-DE"/>
              </w:rPr>
            </w:pPr>
            <w:r w:rsidRPr="00403862">
              <w:rPr>
                <w:b/>
                <w:bCs/>
                <w:noProof w:val="0"/>
                <w:color w:val="auto"/>
                <w:lang w:eastAsia="de-DE"/>
              </w:rPr>
              <w:t>Estimated Disbursement /Commitment (US$)</w:t>
            </w:r>
          </w:p>
        </w:tc>
      </w:tr>
      <w:tr w:rsidR="0056674F" w:rsidRPr="00403862">
        <w:tc>
          <w:tcPr>
            <w:tcW w:w="2448" w:type="dxa"/>
          </w:tcPr>
          <w:p w:rsidR="0056674F" w:rsidRPr="00403862" w:rsidRDefault="0056674F" w:rsidP="00DC2646">
            <w:pPr>
              <w:pStyle w:val="Style2"/>
              <w:ind w:left="90"/>
              <w:rPr>
                <w:noProof w:val="0"/>
                <w:color w:val="auto"/>
                <w:lang w:eastAsia="de-DE"/>
              </w:rPr>
            </w:pPr>
            <w:r w:rsidRPr="00403862">
              <w:rPr>
                <w:noProof w:val="0"/>
                <w:color w:val="auto"/>
                <w:lang w:eastAsia="de-DE"/>
              </w:rPr>
              <w:t>Equipment and supplies</w:t>
            </w:r>
          </w:p>
        </w:tc>
        <w:tc>
          <w:tcPr>
            <w:tcW w:w="3060" w:type="dxa"/>
          </w:tcPr>
          <w:p w:rsidR="0056674F" w:rsidRPr="00831CF0" w:rsidRDefault="0056674F" w:rsidP="00DC2646">
            <w:pPr>
              <w:pStyle w:val="Style2"/>
              <w:ind w:left="270" w:right="522"/>
              <w:jc w:val="right"/>
              <w:rPr>
                <w:noProof w:val="0"/>
                <w:color w:val="auto"/>
                <w:lang w:eastAsia="de-DE"/>
              </w:rPr>
            </w:pPr>
            <w:r w:rsidRPr="00831CF0">
              <w:rPr>
                <w:noProof w:val="0"/>
                <w:color w:val="auto"/>
                <w:lang w:eastAsia="de-DE"/>
              </w:rPr>
              <w:t>805 000</w:t>
            </w:r>
          </w:p>
        </w:tc>
        <w:tc>
          <w:tcPr>
            <w:tcW w:w="4050" w:type="dxa"/>
          </w:tcPr>
          <w:p w:rsidR="0056674F" w:rsidRPr="00831CF0" w:rsidRDefault="007C3422" w:rsidP="00DC2646">
            <w:pPr>
              <w:pStyle w:val="Style2"/>
              <w:ind w:left="270" w:right="1062"/>
              <w:jc w:val="right"/>
              <w:rPr>
                <w:noProof w:val="0"/>
                <w:color w:val="auto"/>
                <w:lang w:eastAsia="de-DE"/>
              </w:rPr>
            </w:pPr>
            <w:r>
              <w:rPr>
                <w:noProof w:val="0"/>
                <w:color w:val="auto"/>
                <w:lang w:eastAsia="de-DE"/>
              </w:rPr>
              <w:t>711 88-</w:t>
            </w:r>
          </w:p>
        </w:tc>
      </w:tr>
    </w:tbl>
    <w:p w:rsidR="0056674F" w:rsidRPr="00F51C58" w:rsidRDefault="0056674F" w:rsidP="00903ADA">
      <w:pPr>
        <w:ind w:left="270" w:right="139"/>
        <w:jc w:val="both"/>
        <w:rPr>
          <w:sz w:val="22"/>
          <w:szCs w:val="22"/>
        </w:rPr>
      </w:pPr>
    </w:p>
    <w:p w:rsidR="00CC1A4A" w:rsidRPr="00CC1A4A" w:rsidRDefault="00CC1A4A" w:rsidP="00CC1A4A">
      <w:pPr>
        <w:autoSpaceDE w:val="0"/>
        <w:autoSpaceDN w:val="0"/>
        <w:adjustRightInd w:val="0"/>
        <w:ind w:left="284"/>
        <w:jc w:val="both"/>
        <w:rPr>
          <w:rFonts w:asciiTheme="majorBidi" w:hAnsiTheme="majorBidi" w:cstheme="majorBidi"/>
          <w:sz w:val="22"/>
          <w:szCs w:val="22"/>
        </w:rPr>
      </w:pPr>
      <w:r w:rsidRPr="00CC1A4A">
        <w:rPr>
          <w:rFonts w:asciiTheme="majorBidi" w:hAnsiTheme="majorBidi" w:cstheme="majorBidi"/>
          <w:sz w:val="22"/>
          <w:szCs w:val="22"/>
        </w:rPr>
        <w:t xml:space="preserve">It was agreed by the inter ministerial Forest Fire committee that the Forest fire fighting tools and hoses were delivered to the Civil </w:t>
      </w:r>
      <w:proofErr w:type="spellStart"/>
      <w:r w:rsidRPr="00CC1A4A">
        <w:rPr>
          <w:rFonts w:asciiTheme="majorBidi" w:hAnsiTheme="majorBidi" w:cstheme="majorBidi"/>
          <w:sz w:val="22"/>
          <w:szCs w:val="22"/>
        </w:rPr>
        <w:t>Defens</w:t>
      </w:r>
      <w:r>
        <w:rPr>
          <w:rFonts w:asciiTheme="majorBidi" w:hAnsiTheme="majorBidi" w:cstheme="majorBidi"/>
          <w:sz w:val="22"/>
          <w:szCs w:val="22"/>
        </w:rPr>
        <w:t>e</w:t>
      </w:r>
      <w:proofErr w:type="spellEnd"/>
      <w:r>
        <w:rPr>
          <w:rFonts w:asciiTheme="majorBidi" w:hAnsiTheme="majorBidi" w:cstheme="majorBidi"/>
          <w:sz w:val="22"/>
          <w:szCs w:val="22"/>
        </w:rPr>
        <w:t xml:space="preserve"> </w:t>
      </w:r>
      <w:r w:rsidRPr="00CC1A4A">
        <w:rPr>
          <w:rFonts w:asciiTheme="majorBidi" w:hAnsiTheme="majorBidi" w:cstheme="majorBidi"/>
          <w:sz w:val="22"/>
          <w:szCs w:val="22"/>
        </w:rPr>
        <w:t>cause additional tools provided by other projects were delivered to NGOs and to the Ministry of Agriculture personnel. However, Bambi buckets were delivered to the Lebanese Air Force</w:t>
      </w:r>
      <w:r>
        <w:rPr>
          <w:rFonts w:asciiTheme="majorBidi" w:hAnsiTheme="majorBidi" w:cstheme="majorBidi"/>
          <w:sz w:val="22"/>
          <w:szCs w:val="22"/>
        </w:rPr>
        <w:t>, these buckets were delivered on time with the beginning of the fire season and the use of new helicopters provided to the army</w:t>
      </w:r>
      <w:proofErr w:type="gramStart"/>
      <w:r>
        <w:rPr>
          <w:rFonts w:asciiTheme="majorBidi" w:hAnsiTheme="majorBidi" w:cstheme="majorBidi"/>
          <w:sz w:val="22"/>
          <w:szCs w:val="22"/>
        </w:rPr>
        <w:t>.</w:t>
      </w:r>
      <w:r w:rsidRPr="00CC1A4A">
        <w:rPr>
          <w:rFonts w:asciiTheme="majorBidi" w:hAnsiTheme="majorBidi" w:cstheme="majorBidi"/>
          <w:sz w:val="22"/>
          <w:szCs w:val="22"/>
        </w:rPr>
        <w:t>.</w:t>
      </w:r>
      <w:proofErr w:type="gramEnd"/>
      <w:r>
        <w:rPr>
          <w:rFonts w:asciiTheme="majorBidi" w:hAnsiTheme="majorBidi" w:cstheme="majorBidi"/>
          <w:sz w:val="22"/>
          <w:szCs w:val="22"/>
        </w:rPr>
        <w:t xml:space="preserve"> </w:t>
      </w:r>
      <w:r w:rsidRPr="00CC1A4A">
        <w:rPr>
          <w:rFonts w:asciiTheme="majorBidi" w:hAnsiTheme="majorBidi" w:cstheme="majorBidi"/>
          <w:sz w:val="22"/>
          <w:szCs w:val="22"/>
        </w:rPr>
        <w:t xml:space="preserve"> </w:t>
      </w:r>
    </w:p>
    <w:p w:rsidR="00CC1A4A" w:rsidRPr="00CC1A4A" w:rsidRDefault="00CC1A4A" w:rsidP="00CC1A4A">
      <w:pPr>
        <w:autoSpaceDE w:val="0"/>
        <w:autoSpaceDN w:val="0"/>
        <w:adjustRightInd w:val="0"/>
        <w:ind w:left="284"/>
        <w:jc w:val="both"/>
        <w:rPr>
          <w:rFonts w:asciiTheme="majorBidi" w:hAnsiTheme="majorBidi" w:cstheme="majorBidi"/>
          <w:sz w:val="22"/>
          <w:szCs w:val="22"/>
        </w:rPr>
      </w:pPr>
      <w:r w:rsidRPr="00CC1A4A">
        <w:rPr>
          <w:rFonts w:asciiTheme="majorBidi" w:hAnsiTheme="majorBidi" w:cstheme="majorBidi"/>
          <w:sz w:val="22"/>
          <w:szCs w:val="22"/>
        </w:rPr>
        <w:t xml:space="preserve">Six trucks were purchased, four of them were delivered to the Civil </w:t>
      </w:r>
      <w:proofErr w:type="spellStart"/>
      <w:r w:rsidRPr="00CC1A4A">
        <w:rPr>
          <w:rFonts w:asciiTheme="majorBidi" w:hAnsiTheme="majorBidi" w:cstheme="majorBidi"/>
          <w:sz w:val="22"/>
          <w:szCs w:val="22"/>
        </w:rPr>
        <w:t>Defense</w:t>
      </w:r>
      <w:proofErr w:type="spellEnd"/>
      <w:r w:rsidRPr="00CC1A4A">
        <w:rPr>
          <w:rFonts w:asciiTheme="majorBidi" w:hAnsiTheme="majorBidi" w:cstheme="majorBidi"/>
          <w:sz w:val="22"/>
          <w:szCs w:val="22"/>
        </w:rPr>
        <w:t xml:space="preserve"> and two will be delivered to AFDC as per the project document. But, AFDC will deliver them to the municipalities of </w:t>
      </w:r>
      <w:proofErr w:type="spellStart"/>
      <w:r w:rsidRPr="00CC1A4A">
        <w:rPr>
          <w:rFonts w:asciiTheme="majorBidi" w:hAnsiTheme="majorBidi" w:cstheme="majorBidi"/>
          <w:sz w:val="22"/>
          <w:szCs w:val="22"/>
        </w:rPr>
        <w:t>Andaket</w:t>
      </w:r>
      <w:proofErr w:type="spellEnd"/>
      <w:r w:rsidRPr="00CC1A4A">
        <w:rPr>
          <w:rFonts w:asciiTheme="majorBidi" w:hAnsiTheme="majorBidi" w:cstheme="majorBidi"/>
          <w:sz w:val="22"/>
          <w:szCs w:val="22"/>
        </w:rPr>
        <w:t xml:space="preserve"> and </w:t>
      </w:r>
      <w:proofErr w:type="spellStart"/>
      <w:r w:rsidRPr="00CC1A4A">
        <w:rPr>
          <w:rFonts w:asciiTheme="majorBidi" w:hAnsiTheme="majorBidi" w:cstheme="majorBidi"/>
          <w:sz w:val="22"/>
          <w:szCs w:val="22"/>
        </w:rPr>
        <w:t>Dmit</w:t>
      </w:r>
      <w:proofErr w:type="spellEnd"/>
      <w:r w:rsidRPr="00CC1A4A">
        <w:rPr>
          <w:rFonts w:asciiTheme="majorBidi" w:hAnsiTheme="majorBidi" w:cstheme="majorBidi"/>
          <w:sz w:val="22"/>
          <w:szCs w:val="22"/>
        </w:rPr>
        <w:t xml:space="preserve"> where the forest areas are highly vulnerable</w:t>
      </w:r>
      <w:proofErr w:type="gramStart"/>
      <w:r w:rsidRPr="00CC1A4A">
        <w:rPr>
          <w:rFonts w:asciiTheme="majorBidi" w:hAnsiTheme="majorBidi" w:cstheme="majorBidi"/>
          <w:sz w:val="22"/>
          <w:szCs w:val="22"/>
        </w:rPr>
        <w:t>, ,these</w:t>
      </w:r>
      <w:proofErr w:type="gramEnd"/>
      <w:r w:rsidRPr="00CC1A4A">
        <w:rPr>
          <w:rFonts w:asciiTheme="majorBidi" w:hAnsiTheme="majorBidi" w:cstheme="majorBidi"/>
          <w:sz w:val="22"/>
          <w:szCs w:val="22"/>
        </w:rPr>
        <w:t xml:space="preserve"> vehicle will be used by the Municipalities and AFDC unit in the </w:t>
      </w:r>
      <w:proofErr w:type="spellStart"/>
      <w:r w:rsidRPr="00CC1A4A">
        <w:rPr>
          <w:rFonts w:asciiTheme="majorBidi" w:hAnsiTheme="majorBidi" w:cstheme="majorBidi"/>
          <w:sz w:val="22"/>
          <w:szCs w:val="22"/>
        </w:rPr>
        <w:t>field.These</w:t>
      </w:r>
      <w:proofErr w:type="spellEnd"/>
      <w:r w:rsidRPr="00CC1A4A">
        <w:rPr>
          <w:rFonts w:asciiTheme="majorBidi" w:hAnsiTheme="majorBidi" w:cstheme="majorBidi"/>
          <w:sz w:val="22"/>
          <w:szCs w:val="22"/>
        </w:rPr>
        <w:t xml:space="preserve"> trucks are the first low capacity trucks to be used by the Civil </w:t>
      </w:r>
      <w:proofErr w:type="spellStart"/>
      <w:r w:rsidRPr="00CC1A4A">
        <w:rPr>
          <w:rFonts w:asciiTheme="majorBidi" w:hAnsiTheme="majorBidi" w:cstheme="majorBidi"/>
          <w:sz w:val="22"/>
          <w:szCs w:val="22"/>
        </w:rPr>
        <w:t>Defense</w:t>
      </w:r>
      <w:proofErr w:type="spellEnd"/>
      <w:r w:rsidRPr="00CC1A4A">
        <w:rPr>
          <w:rFonts w:asciiTheme="majorBidi" w:hAnsiTheme="majorBidi" w:cstheme="majorBidi"/>
          <w:sz w:val="22"/>
          <w:szCs w:val="22"/>
        </w:rPr>
        <w:t xml:space="preserve">. These vehicle are characterized by the small capacity (They are useful in narrow roads and they can access closer to the fife during the operation. The </w:t>
      </w:r>
      <w:proofErr w:type="gramStart"/>
      <w:r w:rsidRPr="00CC1A4A">
        <w:rPr>
          <w:rFonts w:asciiTheme="majorBidi" w:hAnsiTheme="majorBidi" w:cstheme="majorBidi"/>
          <w:sz w:val="22"/>
          <w:szCs w:val="22"/>
        </w:rPr>
        <w:t>receipt of these trucks were</w:t>
      </w:r>
      <w:proofErr w:type="gramEnd"/>
      <w:r w:rsidRPr="00CC1A4A">
        <w:rPr>
          <w:rFonts w:asciiTheme="majorBidi" w:hAnsiTheme="majorBidi" w:cstheme="majorBidi"/>
          <w:sz w:val="22"/>
          <w:szCs w:val="22"/>
        </w:rPr>
        <w:t xml:space="preserve"> undertaken in collaboration with the Civil </w:t>
      </w:r>
      <w:proofErr w:type="spellStart"/>
      <w:r w:rsidRPr="00CC1A4A">
        <w:rPr>
          <w:rFonts w:asciiTheme="majorBidi" w:hAnsiTheme="majorBidi" w:cstheme="majorBidi"/>
          <w:sz w:val="22"/>
          <w:szCs w:val="22"/>
        </w:rPr>
        <w:t>defense</w:t>
      </w:r>
      <w:proofErr w:type="spellEnd"/>
      <w:r w:rsidRPr="00CC1A4A">
        <w:rPr>
          <w:rFonts w:asciiTheme="majorBidi" w:hAnsiTheme="majorBidi" w:cstheme="majorBidi"/>
          <w:sz w:val="22"/>
          <w:szCs w:val="22"/>
        </w:rPr>
        <w:t xml:space="preserve">. </w:t>
      </w:r>
    </w:p>
    <w:p w:rsidR="00CC1A4A" w:rsidRPr="00CC1A4A" w:rsidRDefault="00CC1A4A" w:rsidP="00CC1A4A">
      <w:pPr>
        <w:autoSpaceDE w:val="0"/>
        <w:autoSpaceDN w:val="0"/>
        <w:adjustRightInd w:val="0"/>
        <w:ind w:left="284"/>
        <w:jc w:val="both"/>
        <w:rPr>
          <w:rFonts w:asciiTheme="majorBidi" w:hAnsiTheme="majorBidi" w:cstheme="majorBidi"/>
          <w:sz w:val="22"/>
          <w:szCs w:val="22"/>
        </w:rPr>
      </w:pPr>
    </w:p>
    <w:p w:rsidR="00CC1A4A" w:rsidRPr="00CC1A4A" w:rsidRDefault="00CC1A4A" w:rsidP="00CC1A4A">
      <w:pPr>
        <w:autoSpaceDE w:val="0"/>
        <w:autoSpaceDN w:val="0"/>
        <w:adjustRightInd w:val="0"/>
        <w:ind w:left="284"/>
        <w:jc w:val="both"/>
        <w:rPr>
          <w:rFonts w:asciiTheme="majorBidi" w:hAnsiTheme="majorBidi" w:cstheme="majorBidi"/>
          <w:sz w:val="22"/>
          <w:szCs w:val="22"/>
        </w:rPr>
      </w:pPr>
      <w:r w:rsidRPr="00CC1A4A">
        <w:rPr>
          <w:rFonts w:asciiTheme="majorBidi" w:hAnsiTheme="majorBidi" w:cstheme="majorBidi"/>
          <w:sz w:val="22"/>
          <w:szCs w:val="22"/>
        </w:rPr>
        <w:t xml:space="preserve">The specifications of the equipment were established in coordination with the Ministry of Environment, Civil </w:t>
      </w:r>
      <w:proofErr w:type="spellStart"/>
      <w:r w:rsidRPr="00CC1A4A">
        <w:rPr>
          <w:rFonts w:asciiTheme="majorBidi" w:hAnsiTheme="majorBidi" w:cstheme="majorBidi"/>
          <w:sz w:val="22"/>
          <w:szCs w:val="22"/>
        </w:rPr>
        <w:t>Defense</w:t>
      </w:r>
      <w:proofErr w:type="spellEnd"/>
      <w:r w:rsidRPr="00CC1A4A">
        <w:rPr>
          <w:rFonts w:asciiTheme="majorBidi" w:hAnsiTheme="majorBidi" w:cstheme="majorBidi"/>
          <w:sz w:val="22"/>
          <w:szCs w:val="22"/>
        </w:rPr>
        <w:t>, Lebanese Army and FAO.</w:t>
      </w:r>
    </w:p>
    <w:p w:rsidR="00CC1A4A" w:rsidRDefault="00CC1A4A" w:rsidP="00903ADA">
      <w:pPr>
        <w:ind w:left="270" w:right="139"/>
        <w:jc w:val="both"/>
        <w:rPr>
          <w:b/>
          <w:bCs/>
          <w:sz w:val="22"/>
          <w:szCs w:val="22"/>
        </w:rPr>
      </w:pPr>
    </w:p>
    <w:p w:rsidR="00CC1A4A" w:rsidRDefault="00CC1A4A" w:rsidP="00903ADA">
      <w:pPr>
        <w:ind w:left="270" w:right="139"/>
        <w:jc w:val="both"/>
        <w:rPr>
          <w:b/>
          <w:bCs/>
          <w:sz w:val="22"/>
          <w:szCs w:val="22"/>
        </w:rPr>
      </w:pPr>
    </w:p>
    <w:p w:rsidR="0056674F" w:rsidRPr="00337794" w:rsidRDefault="0056674F" w:rsidP="00903ADA">
      <w:pPr>
        <w:ind w:left="270" w:right="139"/>
        <w:jc w:val="both"/>
        <w:rPr>
          <w:b/>
          <w:bCs/>
          <w:sz w:val="22"/>
          <w:szCs w:val="22"/>
        </w:rPr>
      </w:pPr>
      <w:r>
        <w:rPr>
          <w:b/>
          <w:bCs/>
          <w:sz w:val="22"/>
          <w:szCs w:val="22"/>
        </w:rPr>
        <w:t>Ot</w:t>
      </w:r>
      <w:r w:rsidRPr="00337794">
        <w:rPr>
          <w:b/>
          <w:bCs/>
          <w:sz w:val="22"/>
          <w:szCs w:val="22"/>
        </w:rPr>
        <w:t>her costs (General Operating Expenses, and Miscellaneous):</w:t>
      </w:r>
    </w:p>
    <w:p w:rsidR="0056674F" w:rsidRPr="00337794" w:rsidRDefault="0056674F" w:rsidP="00903ADA">
      <w:pPr>
        <w:ind w:left="270" w:right="139"/>
        <w:jc w:val="center"/>
        <w:rPr>
          <w:b/>
          <w:bCs/>
          <w:sz w:val="22"/>
          <w:szCs w:val="22"/>
        </w:rPr>
      </w:pPr>
    </w:p>
    <w:p w:rsidR="0056674F" w:rsidRDefault="0056674F" w:rsidP="00903ADA">
      <w:pPr>
        <w:ind w:left="270" w:right="139"/>
        <w:jc w:val="both"/>
        <w:rPr>
          <w:sz w:val="22"/>
          <w:szCs w:val="22"/>
        </w:rPr>
      </w:pPr>
      <w:r>
        <w:rPr>
          <w:sz w:val="22"/>
          <w:szCs w:val="22"/>
        </w:rPr>
        <w:t>E</w:t>
      </w:r>
      <w:r w:rsidRPr="00337794">
        <w:rPr>
          <w:sz w:val="22"/>
          <w:szCs w:val="22"/>
        </w:rPr>
        <w:t>xpenses under “Other”, which groups budget lines such as general operating expenses, miscellaneous and overhead costs</w:t>
      </w:r>
      <w:r>
        <w:rPr>
          <w:sz w:val="22"/>
          <w:szCs w:val="22"/>
        </w:rPr>
        <w:t xml:space="preserve"> are indicated below</w:t>
      </w:r>
      <w:r w:rsidRPr="00337794">
        <w:rPr>
          <w:sz w:val="22"/>
          <w:szCs w:val="22"/>
        </w:rPr>
        <w:t xml:space="preserve">. </w:t>
      </w:r>
    </w:p>
    <w:p w:rsidR="0056674F" w:rsidRPr="00337794" w:rsidRDefault="0056674F" w:rsidP="00903ADA">
      <w:pPr>
        <w:ind w:left="270" w:right="139"/>
        <w:jc w:val="both"/>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3060"/>
        <w:gridCol w:w="4050"/>
      </w:tblGrid>
      <w:tr w:rsidR="0056674F" w:rsidRPr="00403862">
        <w:tc>
          <w:tcPr>
            <w:tcW w:w="2430" w:type="dxa"/>
            <w:shd w:val="clear" w:color="auto" w:fill="E6E6E6"/>
          </w:tcPr>
          <w:p w:rsidR="0056674F" w:rsidRPr="00403862" w:rsidRDefault="0056674F" w:rsidP="00DC2646">
            <w:pPr>
              <w:pStyle w:val="Style2"/>
              <w:ind w:left="-108" w:right="72"/>
              <w:jc w:val="center"/>
              <w:rPr>
                <w:b/>
                <w:bCs/>
                <w:noProof w:val="0"/>
                <w:color w:val="auto"/>
                <w:lang w:eastAsia="de-DE"/>
              </w:rPr>
            </w:pPr>
            <w:r w:rsidRPr="00403862">
              <w:rPr>
                <w:b/>
                <w:bCs/>
                <w:noProof w:val="0"/>
                <w:color w:val="auto"/>
                <w:lang w:eastAsia="de-DE"/>
              </w:rPr>
              <w:t>Item:</w:t>
            </w:r>
          </w:p>
        </w:tc>
        <w:tc>
          <w:tcPr>
            <w:tcW w:w="3060" w:type="dxa"/>
            <w:shd w:val="clear" w:color="auto" w:fill="E6E6E6"/>
          </w:tcPr>
          <w:p w:rsidR="0056674F" w:rsidRPr="00403862" w:rsidRDefault="0056674F" w:rsidP="00DC2646">
            <w:pPr>
              <w:pStyle w:val="Style2"/>
              <w:ind w:left="270" w:right="139"/>
              <w:jc w:val="center"/>
              <w:rPr>
                <w:b/>
                <w:bCs/>
                <w:noProof w:val="0"/>
                <w:color w:val="auto"/>
                <w:lang w:eastAsia="de-DE"/>
              </w:rPr>
            </w:pPr>
            <w:r w:rsidRPr="00403862">
              <w:rPr>
                <w:b/>
                <w:bCs/>
                <w:noProof w:val="0"/>
                <w:color w:val="auto"/>
                <w:lang w:eastAsia="de-DE"/>
              </w:rPr>
              <w:t>Approved Budget cost (US$):</w:t>
            </w:r>
          </w:p>
        </w:tc>
        <w:tc>
          <w:tcPr>
            <w:tcW w:w="4050" w:type="dxa"/>
            <w:shd w:val="clear" w:color="auto" w:fill="E6E6E6"/>
          </w:tcPr>
          <w:p w:rsidR="0056674F" w:rsidRPr="00403862" w:rsidRDefault="0056674F" w:rsidP="00DC2646">
            <w:pPr>
              <w:pStyle w:val="Style2"/>
              <w:ind w:left="-108" w:right="-18"/>
              <w:jc w:val="center"/>
              <w:rPr>
                <w:b/>
                <w:bCs/>
                <w:noProof w:val="0"/>
                <w:color w:val="auto"/>
                <w:lang w:eastAsia="de-DE"/>
              </w:rPr>
            </w:pPr>
            <w:r w:rsidRPr="00403862">
              <w:rPr>
                <w:b/>
                <w:bCs/>
                <w:noProof w:val="0"/>
                <w:color w:val="auto"/>
                <w:lang w:eastAsia="de-DE"/>
              </w:rPr>
              <w:t>Estimated Disbursement/Commitment</w:t>
            </w:r>
          </w:p>
          <w:p w:rsidR="0056674F" w:rsidRPr="00403862" w:rsidRDefault="0056674F" w:rsidP="00DC2646">
            <w:pPr>
              <w:pStyle w:val="Style2"/>
              <w:ind w:left="-18"/>
              <w:jc w:val="center"/>
              <w:rPr>
                <w:b/>
                <w:bCs/>
                <w:noProof w:val="0"/>
                <w:color w:val="auto"/>
                <w:lang w:eastAsia="de-DE"/>
              </w:rPr>
            </w:pPr>
            <w:r w:rsidRPr="00403862">
              <w:rPr>
                <w:b/>
                <w:bCs/>
                <w:noProof w:val="0"/>
                <w:color w:val="auto"/>
                <w:lang w:eastAsia="de-DE"/>
              </w:rPr>
              <w:t>(US$)</w:t>
            </w:r>
          </w:p>
        </w:tc>
      </w:tr>
      <w:tr w:rsidR="0056674F" w:rsidRPr="00403862">
        <w:tc>
          <w:tcPr>
            <w:tcW w:w="2430" w:type="dxa"/>
          </w:tcPr>
          <w:p w:rsidR="0056674F" w:rsidRPr="00403862" w:rsidRDefault="0056674F" w:rsidP="00DC2646">
            <w:pPr>
              <w:pStyle w:val="Style2"/>
              <w:ind w:left="72" w:right="139"/>
              <w:rPr>
                <w:noProof w:val="0"/>
                <w:color w:val="auto"/>
                <w:lang w:eastAsia="de-DE"/>
              </w:rPr>
            </w:pPr>
            <w:r w:rsidRPr="00403862">
              <w:rPr>
                <w:noProof w:val="0"/>
                <w:color w:val="auto"/>
                <w:lang w:eastAsia="de-DE"/>
              </w:rPr>
              <w:t>Other:</w:t>
            </w:r>
          </w:p>
        </w:tc>
        <w:tc>
          <w:tcPr>
            <w:tcW w:w="3060" w:type="dxa"/>
          </w:tcPr>
          <w:p w:rsidR="0056674F" w:rsidRPr="00831CF0" w:rsidRDefault="0056674F" w:rsidP="00DC2646">
            <w:pPr>
              <w:pStyle w:val="Style2"/>
              <w:ind w:left="270" w:right="522"/>
              <w:jc w:val="right"/>
              <w:rPr>
                <w:noProof w:val="0"/>
                <w:color w:val="auto"/>
                <w:lang w:eastAsia="de-DE"/>
              </w:rPr>
            </w:pPr>
            <w:r>
              <w:rPr>
                <w:noProof w:val="0"/>
                <w:color w:val="auto"/>
                <w:lang w:eastAsia="de-DE"/>
              </w:rPr>
              <w:t>52 724</w:t>
            </w:r>
          </w:p>
        </w:tc>
        <w:tc>
          <w:tcPr>
            <w:tcW w:w="4050" w:type="dxa"/>
          </w:tcPr>
          <w:p w:rsidR="0056674F" w:rsidRPr="00831CF0" w:rsidRDefault="007C3422" w:rsidP="00032510">
            <w:pPr>
              <w:pStyle w:val="Style2"/>
              <w:ind w:left="270" w:right="1062"/>
              <w:jc w:val="right"/>
              <w:rPr>
                <w:noProof w:val="0"/>
                <w:color w:val="auto"/>
                <w:lang w:eastAsia="de-DE"/>
              </w:rPr>
            </w:pPr>
            <w:r>
              <w:rPr>
                <w:noProof w:val="0"/>
                <w:color w:val="auto"/>
                <w:lang w:eastAsia="de-DE"/>
              </w:rPr>
              <w:t>49</w:t>
            </w:r>
            <w:r w:rsidR="0056674F">
              <w:rPr>
                <w:noProof w:val="0"/>
                <w:color w:val="auto"/>
                <w:lang w:eastAsia="de-DE"/>
              </w:rPr>
              <w:t xml:space="preserve"> 087</w:t>
            </w:r>
          </w:p>
        </w:tc>
      </w:tr>
    </w:tbl>
    <w:p w:rsidR="0056674F" w:rsidRPr="0082354B" w:rsidRDefault="0056674F" w:rsidP="00903ADA">
      <w:pPr>
        <w:pStyle w:val="Heading3"/>
        <w:ind w:left="270" w:right="139"/>
        <w:rPr>
          <w:sz w:val="22"/>
          <w:szCs w:val="22"/>
        </w:rPr>
      </w:pPr>
      <w:smartTag w:uri="urn:schemas-microsoft-com:office:smarttags" w:element="stockticker">
        <w:r w:rsidRPr="0082354B">
          <w:rPr>
            <w:sz w:val="22"/>
            <w:szCs w:val="22"/>
          </w:rPr>
          <w:t>III</w:t>
        </w:r>
      </w:smartTag>
      <w:r w:rsidRPr="0082354B">
        <w:rPr>
          <w:sz w:val="22"/>
          <w:szCs w:val="22"/>
        </w:rPr>
        <w:t>. RESULTS</w:t>
      </w:r>
    </w:p>
    <w:p w:rsidR="0056674F" w:rsidRDefault="0056674F" w:rsidP="00903ADA">
      <w:pPr>
        <w:tabs>
          <w:tab w:val="left" w:pos="-720"/>
          <w:tab w:val="left" w:pos="4500"/>
        </w:tabs>
        <w:suppressAutoHyphens/>
        <w:ind w:left="270" w:right="139"/>
        <w:jc w:val="both"/>
        <w:rPr>
          <w:sz w:val="22"/>
          <w:szCs w:val="22"/>
        </w:rPr>
      </w:pPr>
      <w:r w:rsidRPr="0082354B">
        <w:rPr>
          <w:b/>
          <w:bCs/>
          <w:sz w:val="22"/>
          <w:szCs w:val="22"/>
        </w:rPr>
        <w:t>Outcome:</w:t>
      </w:r>
      <w:r w:rsidRPr="0082354B">
        <w:rPr>
          <w:sz w:val="22"/>
          <w:szCs w:val="22"/>
        </w:rPr>
        <w:t xml:space="preserve"> </w:t>
      </w:r>
    </w:p>
    <w:p w:rsidR="0056674F" w:rsidRPr="0082354B" w:rsidRDefault="0056674F" w:rsidP="00903ADA">
      <w:pPr>
        <w:tabs>
          <w:tab w:val="left" w:pos="-720"/>
          <w:tab w:val="left" w:pos="4500"/>
        </w:tabs>
        <w:suppressAutoHyphens/>
        <w:ind w:left="270" w:right="139"/>
        <w:jc w:val="both"/>
        <w:rPr>
          <w:sz w:val="22"/>
          <w:szCs w:val="22"/>
        </w:rPr>
      </w:pPr>
    </w:p>
    <w:p w:rsidR="0056674F" w:rsidRPr="0082354B" w:rsidRDefault="0056674F" w:rsidP="00903ADA">
      <w:pPr>
        <w:tabs>
          <w:tab w:val="left" w:pos="-720"/>
          <w:tab w:val="left" w:pos="4500"/>
        </w:tabs>
        <w:suppressAutoHyphens/>
        <w:ind w:left="270" w:right="139"/>
        <w:jc w:val="both"/>
        <w:rPr>
          <w:sz w:val="22"/>
          <w:szCs w:val="22"/>
        </w:rPr>
      </w:pPr>
      <w:r>
        <w:rPr>
          <w:sz w:val="22"/>
          <w:szCs w:val="22"/>
        </w:rPr>
        <w:t>S</w:t>
      </w:r>
      <w:r w:rsidRPr="0082354B">
        <w:rPr>
          <w:sz w:val="22"/>
          <w:szCs w:val="22"/>
        </w:rPr>
        <w:t xml:space="preserve">upporting early recovery and alleviating poverty through improved forest fires management (prevention, control, assessment </w:t>
      </w:r>
      <w:r>
        <w:rPr>
          <w:sz w:val="22"/>
          <w:szCs w:val="22"/>
        </w:rPr>
        <w:t>and</w:t>
      </w:r>
      <w:r w:rsidRPr="0082354B">
        <w:rPr>
          <w:sz w:val="22"/>
          <w:szCs w:val="22"/>
        </w:rPr>
        <w:t xml:space="preserve"> rehabilitation) and their associated benefits to environment and rural communities. </w:t>
      </w:r>
    </w:p>
    <w:p w:rsidR="0056674F" w:rsidRPr="0082354B" w:rsidRDefault="0056674F" w:rsidP="00903ADA">
      <w:pPr>
        <w:tabs>
          <w:tab w:val="left" w:pos="-720"/>
          <w:tab w:val="left" w:pos="4500"/>
        </w:tabs>
        <w:suppressAutoHyphens/>
        <w:ind w:left="270" w:right="139"/>
        <w:jc w:val="both"/>
        <w:rPr>
          <w:b/>
          <w:bCs/>
          <w:sz w:val="22"/>
          <w:szCs w:val="22"/>
        </w:rPr>
      </w:pPr>
    </w:p>
    <w:p w:rsidR="0056674F" w:rsidRDefault="0056674F" w:rsidP="00903ADA">
      <w:pPr>
        <w:tabs>
          <w:tab w:val="left" w:pos="-720"/>
          <w:tab w:val="left" w:pos="4500"/>
        </w:tabs>
        <w:suppressAutoHyphens/>
        <w:ind w:left="270" w:right="139"/>
        <w:jc w:val="both"/>
        <w:rPr>
          <w:b/>
          <w:bCs/>
          <w:sz w:val="22"/>
          <w:szCs w:val="22"/>
        </w:rPr>
      </w:pPr>
      <w:r w:rsidRPr="0082354B">
        <w:rPr>
          <w:b/>
          <w:bCs/>
          <w:sz w:val="22"/>
          <w:szCs w:val="22"/>
        </w:rPr>
        <w:t xml:space="preserve">Immediate Objectives: </w:t>
      </w:r>
    </w:p>
    <w:p w:rsidR="0056674F" w:rsidRPr="0082354B" w:rsidRDefault="0056674F" w:rsidP="00903ADA">
      <w:pPr>
        <w:tabs>
          <w:tab w:val="left" w:pos="4500"/>
        </w:tabs>
        <w:suppressAutoHyphens/>
        <w:ind w:left="270" w:right="139"/>
        <w:jc w:val="both"/>
        <w:rPr>
          <w:b/>
          <w:bCs/>
          <w:sz w:val="22"/>
          <w:szCs w:val="22"/>
        </w:rPr>
      </w:pPr>
    </w:p>
    <w:p w:rsidR="0056674F" w:rsidRPr="0082354B" w:rsidRDefault="0056674F" w:rsidP="00903ADA">
      <w:pPr>
        <w:widowControl w:val="0"/>
        <w:numPr>
          <w:ilvl w:val="0"/>
          <w:numId w:val="9"/>
        </w:numPr>
        <w:tabs>
          <w:tab w:val="clear" w:pos="630"/>
        </w:tabs>
        <w:suppressAutoHyphens/>
        <w:ind w:right="139"/>
        <w:jc w:val="both"/>
        <w:rPr>
          <w:sz w:val="22"/>
          <w:szCs w:val="22"/>
        </w:rPr>
      </w:pPr>
      <w:r w:rsidRPr="0082354B">
        <w:rPr>
          <w:sz w:val="22"/>
          <w:szCs w:val="22"/>
        </w:rPr>
        <w:t xml:space="preserve">Adoption and implementation of preventive measures aiming at forests protection from fires and other risks. Adoption and implementation of control measures aiming at efficient forest fire fighting. </w:t>
      </w:r>
    </w:p>
    <w:p w:rsidR="0056674F" w:rsidRPr="0082354B" w:rsidRDefault="0056674F" w:rsidP="00903ADA">
      <w:pPr>
        <w:widowControl w:val="0"/>
        <w:numPr>
          <w:ilvl w:val="0"/>
          <w:numId w:val="9"/>
        </w:numPr>
        <w:tabs>
          <w:tab w:val="clear" w:pos="630"/>
        </w:tabs>
        <w:suppressAutoHyphens/>
        <w:ind w:right="139"/>
        <w:jc w:val="both"/>
        <w:rPr>
          <w:sz w:val="22"/>
          <w:szCs w:val="22"/>
        </w:rPr>
      </w:pPr>
      <w:r w:rsidRPr="0082354B">
        <w:rPr>
          <w:sz w:val="22"/>
          <w:szCs w:val="22"/>
        </w:rPr>
        <w:t xml:space="preserve">Adoption and implementation of control measures aiming at efficient forest fire fighting. </w:t>
      </w:r>
    </w:p>
    <w:p w:rsidR="0056674F" w:rsidRPr="0082354B" w:rsidRDefault="0056674F" w:rsidP="00903ADA">
      <w:pPr>
        <w:widowControl w:val="0"/>
        <w:numPr>
          <w:ilvl w:val="0"/>
          <w:numId w:val="9"/>
        </w:numPr>
        <w:tabs>
          <w:tab w:val="clear" w:pos="630"/>
        </w:tabs>
        <w:suppressAutoHyphens/>
        <w:ind w:right="139"/>
        <w:jc w:val="both"/>
        <w:rPr>
          <w:sz w:val="22"/>
          <w:szCs w:val="22"/>
        </w:rPr>
      </w:pPr>
      <w:r w:rsidRPr="0082354B">
        <w:rPr>
          <w:sz w:val="22"/>
          <w:szCs w:val="22"/>
        </w:rPr>
        <w:t>Assessment of the cost of environmental degradation from forest fires.</w:t>
      </w:r>
    </w:p>
    <w:p w:rsidR="0056674F" w:rsidRPr="0082354B" w:rsidRDefault="0056674F" w:rsidP="00903ADA">
      <w:pPr>
        <w:widowControl w:val="0"/>
        <w:numPr>
          <w:ilvl w:val="0"/>
          <w:numId w:val="9"/>
        </w:numPr>
        <w:tabs>
          <w:tab w:val="clear" w:pos="630"/>
        </w:tabs>
        <w:suppressAutoHyphens/>
        <w:ind w:right="139"/>
        <w:jc w:val="both"/>
        <w:rPr>
          <w:sz w:val="22"/>
          <w:szCs w:val="22"/>
        </w:rPr>
      </w:pPr>
      <w:r w:rsidRPr="0082354B">
        <w:rPr>
          <w:sz w:val="22"/>
          <w:szCs w:val="22"/>
        </w:rPr>
        <w:t>Assessment and rehabilitation of forests in areas that suffered from the July 2006 war and October devastating fires.</w:t>
      </w:r>
    </w:p>
    <w:p w:rsidR="0056674F" w:rsidRPr="0082354B" w:rsidRDefault="0056674F" w:rsidP="00903ADA">
      <w:pPr>
        <w:widowControl w:val="0"/>
        <w:numPr>
          <w:ilvl w:val="0"/>
          <w:numId w:val="9"/>
        </w:numPr>
        <w:tabs>
          <w:tab w:val="clear" w:pos="630"/>
        </w:tabs>
        <w:suppressAutoHyphens/>
        <w:ind w:right="139"/>
        <w:jc w:val="both"/>
        <w:rPr>
          <w:sz w:val="22"/>
          <w:szCs w:val="22"/>
        </w:rPr>
      </w:pPr>
      <w:r w:rsidRPr="0082354B">
        <w:rPr>
          <w:sz w:val="22"/>
          <w:szCs w:val="22"/>
        </w:rPr>
        <w:t>Restoration of livelihoods generated from the sound and sustainable use of forested trees (</w:t>
      </w:r>
      <w:proofErr w:type="spellStart"/>
      <w:r>
        <w:rPr>
          <w:sz w:val="22"/>
          <w:szCs w:val="22"/>
        </w:rPr>
        <w:t>longterm</w:t>
      </w:r>
      <w:proofErr w:type="spellEnd"/>
      <w:r w:rsidRPr="0082354B">
        <w:rPr>
          <w:sz w:val="22"/>
          <w:szCs w:val="22"/>
        </w:rPr>
        <w:t>).</w:t>
      </w:r>
    </w:p>
    <w:p w:rsidR="0056674F" w:rsidRPr="0082354B" w:rsidRDefault="0056674F" w:rsidP="00903ADA">
      <w:pPr>
        <w:pStyle w:val="BodyText2"/>
        <w:ind w:left="270" w:right="139"/>
        <w:jc w:val="both"/>
        <w:rPr>
          <w:b/>
          <w:bCs/>
          <w:sz w:val="22"/>
          <w:szCs w:val="22"/>
        </w:rPr>
      </w:pPr>
      <w:r w:rsidRPr="0082354B">
        <w:rPr>
          <w:b/>
          <w:bCs/>
          <w:sz w:val="22"/>
          <w:szCs w:val="22"/>
        </w:rPr>
        <w:t>Outputs:</w:t>
      </w:r>
    </w:p>
    <w:p w:rsidR="0056674F" w:rsidRPr="0082354B" w:rsidRDefault="0056674F" w:rsidP="00903ADA">
      <w:pPr>
        <w:ind w:left="270" w:right="139"/>
        <w:jc w:val="both"/>
        <w:rPr>
          <w:i/>
          <w:iCs/>
          <w:sz w:val="22"/>
          <w:szCs w:val="22"/>
          <w:u w:val="single"/>
        </w:rPr>
      </w:pPr>
      <w:r w:rsidRPr="0082354B">
        <w:rPr>
          <w:sz w:val="22"/>
          <w:szCs w:val="22"/>
          <w:u w:val="single"/>
        </w:rPr>
        <w:t>Output 1:</w:t>
      </w:r>
      <w:r w:rsidRPr="0082354B">
        <w:rPr>
          <w:sz w:val="22"/>
          <w:szCs w:val="22"/>
        </w:rPr>
        <w:t xml:space="preserve"> </w:t>
      </w:r>
      <w:r w:rsidRPr="0082354B">
        <w:rPr>
          <w:i/>
          <w:iCs/>
          <w:sz w:val="22"/>
          <w:szCs w:val="22"/>
          <w:u w:val="single"/>
        </w:rPr>
        <w:t>Prevention</w:t>
      </w:r>
    </w:p>
    <w:p w:rsidR="0056674F" w:rsidRPr="0082354B" w:rsidRDefault="0056674F" w:rsidP="00903ADA">
      <w:pPr>
        <w:widowControl w:val="0"/>
        <w:suppressAutoHyphens/>
        <w:ind w:left="270" w:right="139"/>
        <w:jc w:val="both"/>
        <w:rPr>
          <w:sz w:val="22"/>
          <w:szCs w:val="22"/>
        </w:rPr>
      </w:pPr>
      <w:r>
        <w:rPr>
          <w:sz w:val="22"/>
          <w:szCs w:val="22"/>
        </w:rPr>
        <w:t>Establishment of fire breaks, forest cleaning and clearing, promotion of research and development related to forest fire prevention.</w:t>
      </w:r>
    </w:p>
    <w:p w:rsidR="0056674F" w:rsidRPr="0082354B" w:rsidRDefault="0056674F" w:rsidP="00903ADA">
      <w:pPr>
        <w:tabs>
          <w:tab w:val="left" w:pos="-720"/>
          <w:tab w:val="left" w:pos="4500"/>
        </w:tabs>
        <w:suppressAutoHyphens/>
        <w:ind w:left="270" w:right="139"/>
        <w:jc w:val="both"/>
        <w:rPr>
          <w:sz w:val="22"/>
          <w:szCs w:val="22"/>
        </w:rPr>
      </w:pPr>
    </w:p>
    <w:p w:rsidR="0056674F" w:rsidRPr="0082354B" w:rsidRDefault="0056674F" w:rsidP="00903ADA">
      <w:pPr>
        <w:ind w:left="270" w:right="139"/>
        <w:jc w:val="both"/>
        <w:rPr>
          <w:i/>
          <w:iCs/>
          <w:sz w:val="22"/>
          <w:szCs w:val="22"/>
          <w:u w:val="single"/>
        </w:rPr>
      </w:pPr>
      <w:r w:rsidRPr="0082354B">
        <w:rPr>
          <w:sz w:val="22"/>
          <w:szCs w:val="22"/>
          <w:u w:val="single"/>
        </w:rPr>
        <w:t>Output 2:</w:t>
      </w:r>
      <w:r w:rsidRPr="0082354B">
        <w:rPr>
          <w:sz w:val="22"/>
          <w:szCs w:val="22"/>
        </w:rPr>
        <w:t xml:space="preserve"> </w:t>
      </w:r>
      <w:r w:rsidRPr="0082354B">
        <w:rPr>
          <w:i/>
          <w:iCs/>
          <w:sz w:val="22"/>
          <w:szCs w:val="22"/>
          <w:u w:val="single"/>
        </w:rPr>
        <w:t>Control:</w:t>
      </w:r>
    </w:p>
    <w:p w:rsidR="0056674F" w:rsidRPr="0082354B" w:rsidRDefault="0056674F" w:rsidP="00903ADA">
      <w:pPr>
        <w:tabs>
          <w:tab w:val="left" w:pos="-720"/>
          <w:tab w:val="left" w:pos="4500"/>
        </w:tabs>
        <w:suppressAutoHyphens/>
        <w:ind w:left="270" w:right="139"/>
        <w:jc w:val="both"/>
        <w:rPr>
          <w:sz w:val="22"/>
          <w:szCs w:val="22"/>
        </w:rPr>
      </w:pPr>
      <w:r w:rsidRPr="0082354B">
        <w:rPr>
          <w:sz w:val="22"/>
          <w:szCs w:val="22"/>
        </w:rPr>
        <w:t>Software and hardware tools for fire fighting supplied and maintained</w:t>
      </w:r>
    </w:p>
    <w:p w:rsidR="0056674F" w:rsidRPr="0082354B" w:rsidRDefault="0056674F" w:rsidP="00903ADA">
      <w:pPr>
        <w:ind w:left="270" w:right="139"/>
        <w:jc w:val="both"/>
        <w:rPr>
          <w:sz w:val="22"/>
          <w:szCs w:val="22"/>
        </w:rPr>
      </w:pPr>
    </w:p>
    <w:p w:rsidR="0056674F" w:rsidRPr="0082354B" w:rsidRDefault="0056674F" w:rsidP="00903ADA">
      <w:pPr>
        <w:ind w:left="270" w:right="139"/>
        <w:jc w:val="both"/>
        <w:rPr>
          <w:i/>
          <w:iCs/>
          <w:sz w:val="22"/>
          <w:szCs w:val="22"/>
        </w:rPr>
      </w:pPr>
      <w:r w:rsidRPr="0082354B">
        <w:rPr>
          <w:sz w:val="22"/>
          <w:szCs w:val="22"/>
          <w:u w:val="single"/>
        </w:rPr>
        <w:t>Output 3:</w:t>
      </w:r>
      <w:r w:rsidRPr="0082354B">
        <w:rPr>
          <w:sz w:val="22"/>
          <w:szCs w:val="22"/>
        </w:rPr>
        <w:t xml:space="preserve"> </w:t>
      </w:r>
      <w:r w:rsidRPr="0082354B">
        <w:rPr>
          <w:i/>
          <w:iCs/>
          <w:sz w:val="22"/>
          <w:szCs w:val="22"/>
          <w:u w:val="single"/>
        </w:rPr>
        <w:t>Assessment &amp; rehabilitation</w:t>
      </w:r>
    </w:p>
    <w:p w:rsidR="0056674F" w:rsidRPr="0082354B" w:rsidRDefault="0056674F" w:rsidP="00903ADA">
      <w:pPr>
        <w:ind w:left="270" w:right="139"/>
        <w:jc w:val="both"/>
        <w:rPr>
          <w:i/>
          <w:iCs/>
          <w:sz w:val="22"/>
          <w:szCs w:val="22"/>
        </w:rPr>
      </w:pPr>
      <w:r w:rsidRPr="0082354B">
        <w:rPr>
          <w:sz w:val="22"/>
          <w:szCs w:val="22"/>
        </w:rPr>
        <w:t>Ecological and socio-economic losses from forest fires assessed</w:t>
      </w:r>
      <w:r w:rsidRPr="0082354B">
        <w:rPr>
          <w:i/>
          <w:iCs/>
          <w:sz w:val="22"/>
          <w:szCs w:val="22"/>
        </w:rPr>
        <w:t xml:space="preserve"> </w:t>
      </w:r>
      <w:r w:rsidRPr="0082354B">
        <w:rPr>
          <w:sz w:val="22"/>
          <w:szCs w:val="22"/>
        </w:rPr>
        <w:t>and best restoration techniques for damaged forests identified, implemented and monitored</w:t>
      </w:r>
    </w:p>
    <w:p w:rsidR="0056674F" w:rsidRPr="0082354B" w:rsidRDefault="0056674F" w:rsidP="00903ADA">
      <w:pPr>
        <w:ind w:left="270" w:right="139"/>
        <w:jc w:val="both"/>
        <w:rPr>
          <w:sz w:val="22"/>
          <w:szCs w:val="22"/>
        </w:rPr>
      </w:pPr>
    </w:p>
    <w:p w:rsidR="0056674F" w:rsidRPr="0082354B" w:rsidRDefault="0056674F" w:rsidP="00903ADA">
      <w:pPr>
        <w:ind w:left="270" w:right="139"/>
        <w:jc w:val="both"/>
        <w:rPr>
          <w:sz w:val="22"/>
          <w:szCs w:val="22"/>
        </w:rPr>
      </w:pPr>
      <w:r w:rsidRPr="0082354B">
        <w:rPr>
          <w:sz w:val="22"/>
          <w:szCs w:val="22"/>
          <w:u w:val="single"/>
        </w:rPr>
        <w:t>Output 4 awareness and capacity building:</w:t>
      </w:r>
    </w:p>
    <w:p w:rsidR="0056674F" w:rsidRPr="0082354B" w:rsidRDefault="0056674F" w:rsidP="00903ADA">
      <w:pPr>
        <w:widowControl w:val="0"/>
        <w:suppressAutoHyphens/>
        <w:ind w:left="270" w:right="139"/>
        <w:jc w:val="both"/>
        <w:rPr>
          <w:sz w:val="22"/>
          <w:szCs w:val="22"/>
        </w:rPr>
      </w:pPr>
      <w:r w:rsidRPr="0082354B">
        <w:rPr>
          <w:sz w:val="22"/>
          <w:szCs w:val="22"/>
        </w:rPr>
        <w:t>Targeted public awareness and knowledge increased and strengthened for issues related to forests fire prevention, forest fires fighting, and damaged forests rehabilitation.</w:t>
      </w:r>
      <w:r>
        <w:rPr>
          <w:sz w:val="22"/>
          <w:szCs w:val="22"/>
        </w:rPr>
        <w:t xml:space="preserve"> </w:t>
      </w:r>
      <w:r w:rsidRPr="0082354B">
        <w:rPr>
          <w:sz w:val="22"/>
          <w:szCs w:val="22"/>
        </w:rPr>
        <w:t>Capacity buil</w:t>
      </w:r>
      <w:r>
        <w:rPr>
          <w:sz w:val="22"/>
          <w:szCs w:val="22"/>
        </w:rPr>
        <w:t>ding</w:t>
      </w:r>
      <w:r w:rsidRPr="0082354B">
        <w:rPr>
          <w:sz w:val="22"/>
          <w:szCs w:val="22"/>
        </w:rPr>
        <w:t xml:space="preserve"> for local municipalities, communities and stakeholders on issues related to forests fire prevention, forest fires fighting, and damaged forests rehabilitation.</w:t>
      </w:r>
    </w:p>
    <w:p w:rsidR="0056674F" w:rsidRPr="0082354B" w:rsidRDefault="0056674F" w:rsidP="00903ADA">
      <w:pPr>
        <w:widowControl w:val="0"/>
        <w:suppressAutoHyphens/>
        <w:ind w:left="270" w:right="139"/>
        <w:jc w:val="both"/>
        <w:rPr>
          <w:sz w:val="22"/>
          <w:szCs w:val="22"/>
        </w:rPr>
      </w:pPr>
    </w:p>
    <w:p w:rsidR="0056674F" w:rsidRPr="0082354B" w:rsidRDefault="0056674F" w:rsidP="00903ADA">
      <w:pPr>
        <w:pStyle w:val="BodyText2"/>
        <w:widowControl w:val="0"/>
        <w:autoSpaceDE w:val="0"/>
        <w:autoSpaceDN w:val="0"/>
        <w:adjustRightInd w:val="0"/>
        <w:spacing w:before="0" w:beforeAutospacing="0" w:after="0" w:afterAutospacing="0"/>
        <w:ind w:left="270" w:right="139"/>
        <w:jc w:val="both"/>
        <w:rPr>
          <w:b/>
          <w:bCs/>
          <w:sz w:val="22"/>
          <w:szCs w:val="22"/>
        </w:rPr>
      </w:pPr>
      <w:r>
        <w:rPr>
          <w:b/>
          <w:bCs/>
          <w:sz w:val="22"/>
          <w:szCs w:val="22"/>
        </w:rPr>
        <w:br w:type="page"/>
      </w:r>
      <w:r w:rsidRPr="0082354B">
        <w:rPr>
          <w:b/>
          <w:bCs/>
          <w:sz w:val="22"/>
          <w:szCs w:val="22"/>
        </w:rPr>
        <w:lastRenderedPageBreak/>
        <w:t>Main activit</w:t>
      </w:r>
      <w:r>
        <w:rPr>
          <w:b/>
          <w:bCs/>
          <w:sz w:val="22"/>
          <w:szCs w:val="22"/>
        </w:rPr>
        <w:t>ies undertaken and achievements:</w:t>
      </w:r>
    </w:p>
    <w:p w:rsidR="0056674F" w:rsidRPr="002E0957" w:rsidRDefault="0056674F" w:rsidP="00903ADA">
      <w:pPr>
        <w:ind w:left="270" w:right="139"/>
        <w:jc w:val="both"/>
      </w:pPr>
    </w:p>
    <w:p w:rsidR="0056674F" w:rsidRDefault="0056674F" w:rsidP="00471D85">
      <w:pPr>
        <w:ind w:left="270" w:right="139"/>
        <w:jc w:val="both"/>
        <w:rPr>
          <w:sz w:val="22"/>
          <w:szCs w:val="22"/>
        </w:rPr>
      </w:pPr>
      <w:r>
        <w:rPr>
          <w:sz w:val="22"/>
          <w:szCs w:val="22"/>
        </w:rPr>
        <w:t xml:space="preserve">Truck accessories for retrofitting six </w:t>
      </w:r>
      <w:proofErr w:type="spellStart"/>
      <w:r>
        <w:rPr>
          <w:sz w:val="22"/>
          <w:szCs w:val="22"/>
        </w:rPr>
        <w:t>pick up</w:t>
      </w:r>
      <w:proofErr w:type="spellEnd"/>
      <w:r>
        <w:rPr>
          <w:sz w:val="22"/>
          <w:szCs w:val="22"/>
        </w:rPr>
        <w:t xml:space="preserve"> trucks purchased under the project into fire trucks have been purchased and delivered to the Civil </w:t>
      </w:r>
      <w:proofErr w:type="spellStart"/>
      <w:r>
        <w:rPr>
          <w:sz w:val="22"/>
          <w:szCs w:val="22"/>
        </w:rPr>
        <w:t>Defense</w:t>
      </w:r>
      <w:proofErr w:type="spellEnd"/>
      <w:r>
        <w:rPr>
          <w:sz w:val="22"/>
          <w:szCs w:val="22"/>
        </w:rPr>
        <w:t xml:space="preserve"> in </w:t>
      </w:r>
      <w:proofErr w:type="spellStart"/>
      <w:smartTag w:uri="urn:schemas-microsoft-com:office:smarttags" w:element="stockticker">
        <w:r>
          <w:rPr>
            <w:sz w:val="22"/>
            <w:szCs w:val="22"/>
          </w:rPr>
          <w:t>Lebanon</w:t>
        </w:r>
      </w:smartTag>
      <w:r>
        <w:rPr>
          <w:sz w:val="22"/>
          <w:szCs w:val="22"/>
        </w:rPr>
        <w:t>.during</w:t>
      </w:r>
      <w:proofErr w:type="spellEnd"/>
      <w:r>
        <w:rPr>
          <w:sz w:val="22"/>
          <w:szCs w:val="22"/>
        </w:rPr>
        <w:t xml:space="preserve"> the last quarter of 2010. </w:t>
      </w:r>
    </w:p>
    <w:p w:rsidR="0056674F" w:rsidRDefault="0056674F" w:rsidP="00403862">
      <w:pPr>
        <w:ind w:left="270" w:right="139"/>
        <w:jc w:val="both"/>
        <w:rPr>
          <w:sz w:val="22"/>
          <w:szCs w:val="22"/>
        </w:rPr>
      </w:pPr>
    </w:p>
    <w:p w:rsidR="0056674F" w:rsidRDefault="0056674F" w:rsidP="00D25081">
      <w:pPr>
        <w:ind w:left="270" w:right="139"/>
        <w:jc w:val="both"/>
        <w:rPr>
          <w:sz w:val="22"/>
          <w:szCs w:val="22"/>
        </w:rPr>
      </w:pPr>
      <w:r>
        <w:rPr>
          <w:sz w:val="22"/>
          <w:szCs w:val="22"/>
        </w:rPr>
        <w:t xml:space="preserve">Under the training programme carried out by AFDC, training on forest fire fighting techniques for the staff of the municipalities in </w:t>
      </w:r>
      <w:proofErr w:type="spellStart"/>
      <w:r>
        <w:rPr>
          <w:sz w:val="22"/>
          <w:szCs w:val="22"/>
        </w:rPr>
        <w:t>Baabda</w:t>
      </w:r>
      <w:proofErr w:type="spellEnd"/>
      <w:r>
        <w:rPr>
          <w:sz w:val="22"/>
          <w:szCs w:val="22"/>
        </w:rPr>
        <w:t xml:space="preserve"> </w:t>
      </w:r>
      <w:proofErr w:type="spellStart"/>
      <w:r>
        <w:rPr>
          <w:sz w:val="22"/>
          <w:szCs w:val="22"/>
        </w:rPr>
        <w:t>Metn</w:t>
      </w:r>
      <w:proofErr w:type="spellEnd"/>
      <w:r>
        <w:rPr>
          <w:sz w:val="22"/>
          <w:szCs w:val="22"/>
        </w:rPr>
        <w:t xml:space="preserve"> Region was conducted in December 2010. The training focused on forest efficiency, causes of forest fires and increased awareness of how to reduce fires. The role of the municipalities in the forest fire management was a main subject in this training.</w:t>
      </w:r>
    </w:p>
    <w:p w:rsidR="0056674F" w:rsidRDefault="0056674F" w:rsidP="00403862">
      <w:pPr>
        <w:ind w:left="270" w:right="139"/>
        <w:jc w:val="both"/>
        <w:rPr>
          <w:sz w:val="22"/>
          <w:szCs w:val="22"/>
        </w:rPr>
      </w:pPr>
    </w:p>
    <w:p w:rsidR="0056674F" w:rsidRDefault="0056674F" w:rsidP="00843D92">
      <w:pPr>
        <w:tabs>
          <w:tab w:val="num" w:pos="720"/>
        </w:tabs>
        <w:ind w:left="270" w:right="139"/>
        <w:jc w:val="both"/>
        <w:rPr>
          <w:sz w:val="22"/>
          <w:szCs w:val="22"/>
        </w:rPr>
      </w:pPr>
      <w:r>
        <w:rPr>
          <w:sz w:val="22"/>
          <w:szCs w:val="22"/>
        </w:rPr>
        <w:t xml:space="preserve">FAO is currently finalizing a legal framework review </w:t>
      </w:r>
      <w:r w:rsidRPr="00843D92">
        <w:rPr>
          <w:sz w:val="22"/>
          <w:szCs w:val="22"/>
        </w:rPr>
        <w:t>on forest fires and identify gaps, contradictions and recommendations with forest law</w:t>
      </w:r>
      <w:r>
        <w:rPr>
          <w:sz w:val="22"/>
          <w:szCs w:val="22"/>
        </w:rPr>
        <w:t xml:space="preserve"> in </w:t>
      </w:r>
      <w:smartTag w:uri="urn:schemas-microsoft-com:office:smarttags" w:element="stockticker">
        <w:r>
          <w:rPr>
            <w:sz w:val="22"/>
            <w:szCs w:val="22"/>
          </w:rPr>
          <w:t>Lebanon</w:t>
        </w:r>
      </w:smartTag>
      <w:r>
        <w:rPr>
          <w:sz w:val="22"/>
          <w:szCs w:val="22"/>
        </w:rPr>
        <w:t>. A workshop will be undertaken during the next reporting period.</w:t>
      </w:r>
    </w:p>
    <w:p w:rsidR="0056674F" w:rsidRDefault="0056674F" w:rsidP="00403862">
      <w:pPr>
        <w:ind w:left="270" w:right="139"/>
        <w:jc w:val="both"/>
        <w:rPr>
          <w:sz w:val="22"/>
          <w:szCs w:val="22"/>
        </w:rPr>
      </w:pPr>
    </w:p>
    <w:p w:rsidR="0056674F" w:rsidRDefault="0056674F" w:rsidP="00D25081">
      <w:pPr>
        <w:ind w:left="270" w:right="139"/>
        <w:jc w:val="both"/>
        <w:rPr>
          <w:sz w:val="22"/>
          <w:szCs w:val="22"/>
        </w:rPr>
      </w:pPr>
      <w:r>
        <w:rPr>
          <w:sz w:val="22"/>
          <w:szCs w:val="22"/>
        </w:rPr>
        <w:t xml:space="preserve">Under the Small Grants Programme, FAO entered into contractual agreements with nine beneficiary organizations that will carry out activities at the local and community level for forest fire prevention and control. The total value of these agreements is valued at USD 231 600. These contracts consist on building water reservoirs, fire lookout, maintenance of forest, creation of buffer zones and reforestation activities. </w:t>
      </w:r>
    </w:p>
    <w:p w:rsidR="0056674F" w:rsidRDefault="0056674F" w:rsidP="00403862">
      <w:pPr>
        <w:ind w:left="270" w:right="139"/>
        <w:jc w:val="both"/>
        <w:rPr>
          <w:sz w:val="22"/>
          <w:szCs w:val="22"/>
        </w:rPr>
      </w:pPr>
    </w:p>
    <w:p w:rsidR="0056674F" w:rsidRDefault="0056674F" w:rsidP="00903ADA">
      <w:pPr>
        <w:pStyle w:val="BodyText2"/>
        <w:widowControl w:val="0"/>
        <w:autoSpaceDE w:val="0"/>
        <w:autoSpaceDN w:val="0"/>
        <w:adjustRightInd w:val="0"/>
        <w:spacing w:before="0" w:beforeAutospacing="0" w:after="0" w:afterAutospacing="0"/>
        <w:ind w:left="270" w:right="139"/>
        <w:jc w:val="both"/>
        <w:rPr>
          <w:b/>
          <w:bCs/>
          <w:sz w:val="22"/>
          <w:szCs w:val="22"/>
        </w:rPr>
      </w:pPr>
      <w:r w:rsidRPr="0082354B">
        <w:rPr>
          <w:b/>
          <w:bCs/>
          <w:sz w:val="22"/>
          <w:szCs w:val="22"/>
        </w:rPr>
        <w:t xml:space="preserve">Implementation constraints, lessons learned from addressing these and knowledge gained from evaluations and studies that have taken place during the reporting period. </w:t>
      </w:r>
    </w:p>
    <w:p w:rsidR="0056674F" w:rsidRPr="0082354B" w:rsidRDefault="0056674F" w:rsidP="00903ADA">
      <w:pPr>
        <w:numPr>
          <w:ilvl w:val="0"/>
          <w:numId w:val="2"/>
        </w:numPr>
        <w:ind w:left="270" w:right="139" w:firstLine="0"/>
        <w:jc w:val="both"/>
        <w:rPr>
          <w:sz w:val="22"/>
          <w:szCs w:val="22"/>
        </w:rPr>
      </w:pPr>
      <w:r w:rsidRPr="0082354B">
        <w:rPr>
          <w:sz w:val="22"/>
          <w:szCs w:val="22"/>
        </w:rPr>
        <w:t>Current general political and security situation.</w:t>
      </w:r>
    </w:p>
    <w:p w:rsidR="0056674F" w:rsidRPr="0082354B" w:rsidRDefault="0056674F" w:rsidP="00903ADA">
      <w:pPr>
        <w:ind w:left="270" w:right="139"/>
        <w:jc w:val="both"/>
        <w:rPr>
          <w:sz w:val="22"/>
          <w:szCs w:val="22"/>
        </w:rPr>
      </w:pPr>
    </w:p>
    <w:p w:rsidR="0056674F" w:rsidRDefault="0056674F" w:rsidP="00903ADA">
      <w:pPr>
        <w:pStyle w:val="BodyText2"/>
        <w:widowControl w:val="0"/>
        <w:autoSpaceDE w:val="0"/>
        <w:autoSpaceDN w:val="0"/>
        <w:adjustRightInd w:val="0"/>
        <w:spacing w:before="0" w:beforeAutospacing="0" w:after="0" w:afterAutospacing="0"/>
        <w:ind w:left="270" w:right="139"/>
        <w:jc w:val="both"/>
        <w:rPr>
          <w:b/>
          <w:bCs/>
          <w:sz w:val="22"/>
          <w:szCs w:val="22"/>
        </w:rPr>
      </w:pPr>
      <w:r w:rsidRPr="0082354B">
        <w:rPr>
          <w:b/>
          <w:bCs/>
          <w:sz w:val="22"/>
          <w:szCs w:val="22"/>
        </w:rPr>
        <w:t xml:space="preserve">Key partnerships and inter-agency collaboration: impact on results. </w:t>
      </w:r>
    </w:p>
    <w:p w:rsidR="0056674F" w:rsidRPr="0082354B" w:rsidRDefault="0056674F" w:rsidP="00903ADA">
      <w:pPr>
        <w:widowControl w:val="0"/>
        <w:numPr>
          <w:ilvl w:val="0"/>
          <w:numId w:val="2"/>
        </w:numPr>
        <w:tabs>
          <w:tab w:val="clear" w:pos="720"/>
          <w:tab w:val="left" w:pos="540"/>
        </w:tabs>
        <w:autoSpaceDE w:val="0"/>
        <w:autoSpaceDN w:val="0"/>
        <w:adjustRightInd w:val="0"/>
        <w:ind w:left="270" w:right="139" w:firstLine="0"/>
        <w:jc w:val="both"/>
        <w:rPr>
          <w:sz w:val="22"/>
          <w:szCs w:val="22"/>
        </w:rPr>
      </w:pPr>
      <w:r w:rsidRPr="0082354B">
        <w:rPr>
          <w:sz w:val="22"/>
          <w:szCs w:val="22"/>
        </w:rPr>
        <w:t xml:space="preserve">Close collaboration with MOE as the main national counterpart is continuous. </w:t>
      </w:r>
    </w:p>
    <w:p w:rsidR="0056674F" w:rsidRPr="0082354B" w:rsidRDefault="0056674F" w:rsidP="00903ADA">
      <w:pPr>
        <w:widowControl w:val="0"/>
        <w:numPr>
          <w:ilvl w:val="0"/>
          <w:numId w:val="2"/>
        </w:numPr>
        <w:tabs>
          <w:tab w:val="clear" w:pos="720"/>
          <w:tab w:val="left" w:pos="540"/>
        </w:tabs>
        <w:autoSpaceDE w:val="0"/>
        <w:autoSpaceDN w:val="0"/>
        <w:adjustRightInd w:val="0"/>
        <w:ind w:left="270" w:right="139" w:firstLine="0"/>
        <w:jc w:val="both"/>
        <w:rPr>
          <w:sz w:val="22"/>
          <w:szCs w:val="22"/>
        </w:rPr>
      </w:pPr>
      <w:r w:rsidRPr="0082354B">
        <w:rPr>
          <w:sz w:val="22"/>
          <w:szCs w:val="22"/>
        </w:rPr>
        <w:t>Close collaboration with MOA on the development of the restoration plans for the targeted areas.</w:t>
      </w:r>
    </w:p>
    <w:p w:rsidR="0056674F" w:rsidRPr="003C001B" w:rsidRDefault="0056674F" w:rsidP="00903ADA">
      <w:pPr>
        <w:widowControl w:val="0"/>
        <w:numPr>
          <w:ilvl w:val="0"/>
          <w:numId w:val="2"/>
        </w:numPr>
        <w:tabs>
          <w:tab w:val="clear" w:pos="720"/>
          <w:tab w:val="left" w:pos="540"/>
        </w:tabs>
        <w:autoSpaceDE w:val="0"/>
        <w:autoSpaceDN w:val="0"/>
        <w:adjustRightInd w:val="0"/>
        <w:ind w:left="270" w:right="139" w:firstLine="0"/>
        <w:jc w:val="both"/>
        <w:rPr>
          <w:sz w:val="22"/>
          <w:szCs w:val="22"/>
        </w:rPr>
      </w:pPr>
      <w:r w:rsidRPr="003C001B">
        <w:rPr>
          <w:sz w:val="22"/>
          <w:szCs w:val="22"/>
        </w:rPr>
        <w:t xml:space="preserve">Close collaboration with AFDC as main implementing partner </w:t>
      </w:r>
    </w:p>
    <w:p w:rsidR="0056674F" w:rsidRDefault="0056674F" w:rsidP="00903ADA">
      <w:pPr>
        <w:tabs>
          <w:tab w:val="left" w:pos="540"/>
        </w:tabs>
        <w:autoSpaceDE w:val="0"/>
        <w:autoSpaceDN w:val="0"/>
        <w:adjustRightInd w:val="0"/>
        <w:ind w:right="139"/>
        <w:jc w:val="both"/>
        <w:rPr>
          <w:b/>
          <w:bCs/>
        </w:rPr>
      </w:pPr>
    </w:p>
    <w:p w:rsidR="0056674F" w:rsidRPr="0082354B" w:rsidRDefault="0056674F" w:rsidP="00903ADA">
      <w:pPr>
        <w:pStyle w:val="BodyText2"/>
        <w:widowControl w:val="0"/>
        <w:autoSpaceDE w:val="0"/>
        <w:autoSpaceDN w:val="0"/>
        <w:adjustRightInd w:val="0"/>
        <w:spacing w:before="0" w:beforeAutospacing="0" w:after="0" w:afterAutospacing="0"/>
        <w:ind w:left="270" w:right="139"/>
        <w:jc w:val="both"/>
        <w:rPr>
          <w:b/>
          <w:bCs/>
          <w:sz w:val="22"/>
          <w:szCs w:val="22"/>
        </w:rPr>
      </w:pPr>
      <w:r w:rsidRPr="0082354B">
        <w:rPr>
          <w:b/>
          <w:bCs/>
          <w:sz w:val="22"/>
          <w:szCs w:val="22"/>
        </w:rPr>
        <w:t>Other highlights and cross cutting issues pertinent to the results being reported on.</w:t>
      </w:r>
    </w:p>
    <w:p w:rsidR="0056674F" w:rsidRPr="0082354B" w:rsidRDefault="0056674F" w:rsidP="00903ADA">
      <w:pPr>
        <w:pStyle w:val="BodyText2"/>
        <w:ind w:left="270" w:right="139"/>
        <w:rPr>
          <w:sz w:val="22"/>
          <w:szCs w:val="22"/>
        </w:rPr>
      </w:pPr>
      <w:r>
        <w:rPr>
          <w:sz w:val="22"/>
          <w:szCs w:val="22"/>
        </w:rPr>
        <w:t>The project activities and agreement modalities with AFDC are now underway and more details on implementation will be reported on in the next progress report.</w:t>
      </w:r>
    </w:p>
    <w:p w:rsidR="0056674F" w:rsidRPr="0082354B" w:rsidRDefault="0056674F" w:rsidP="00903ADA">
      <w:pPr>
        <w:pStyle w:val="Heading3"/>
        <w:ind w:left="270" w:right="139"/>
        <w:rPr>
          <w:sz w:val="22"/>
          <w:szCs w:val="22"/>
        </w:rPr>
      </w:pPr>
      <w:r w:rsidRPr="0082354B">
        <w:rPr>
          <w:sz w:val="22"/>
          <w:szCs w:val="22"/>
        </w:rPr>
        <w:t>IV. FUTURE WORK PLAN</w:t>
      </w:r>
    </w:p>
    <w:p w:rsidR="0056674F" w:rsidRDefault="0056674F" w:rsidP="00D25081">
      <w:pPr>
        <w:widowControl w:val="0"/>
        <w:autoSpaceDE w:val="0"/>
        <w:autoSpaceDN w:val="0"/>
        <w:adjustRightInd w:val="0"/>
        <w:ind w:left="270" w:right="139"/>
        <w:jc w:val="both"/>
      </w:pPr>
      <w:r>
        <w:rPr>
          <w:sz w:val="22"/>
          <w:szCs w:val="22"/>
        </w:rPr>
        <w:t xml:space="preserve">Action plan proceeding as per established </w:t>
      </w:r>
      <w:proofErr w:type="spellStart"/>
      <w:r>
        <w:rPr>
          <w:sz w:val="22"/>
          <w:szCs w:val="22"/>
        </w:rPr>
        <w:t>workplan</w:t>
      </w:r>
      <w:proofErr w:type="spellEnd"/>
      <w:r>
        <w:rPr>
          <w:sz w:val="22"/>
          <w:szCs w:val="22"/>
        </w:rPr>
        <w:t xml:space="preserve"> approved at the last Project Steering Committee Meeting. </w:t>
      </w:r>
      <w:r w:rsidRPr="00025DBC">
        <w:t>The main activities for next reporting period are the following:</w:t>
      </w:r>
    </w:p>
    <w:p w:rsidR="0056674F" w:rsidRPr="007500DB" w:rsidRDefault="0056674F" w:rsidP="00D25081">
      <w:pPr>
        <w:numPr>
          <w:ilvl w:val="0"/>
          <w:numId w:val="17"/>
        </w:numPr>
        <w:tabs>
          <w:tab w:val="clear" w:pos="990"/>
        </w:tabs>
        <w:ind w:left="630"/>
        <w:jc w:val="both"/>
        <w:rPr>
          <w:lang w:val="en-US" w:eastAsia="en-US"/>
        </w:rPr>
      </w:pPr>
      <w:r>
        <w:t>Planting of seedlings by end of  the project;</w:t>
      </w:r>
    </w:p>
    <w:p w:rsidR="0056674F" w:rsidRPr="007500DB" w:rsidRDefault="0056674F" w:rsidP="00D25081">
      <w:pPr>
        <w:numPr>
          <w:ilvl w:val="0"/>
          <w:numId w:val="17"/>
        </w:numPr>
        <w:tabs>
          <w:tab w:val="clear" w:pos="990"/>
        </w:tabs>
        <w:ind w:left="630"/>
        <w:jc w:val="both"/>
        <w:rPr>
          <w:lang w:val="en-US" w:eastAsia="en-US"/>
        </w:rPr>
      </w:pPr>
      <w:r>
        <w:t>Organizing a workshop on legal issues</w:t>
      </w:r>
    </w:p>
    <w:p w:rsidR="0056674F" w:rsidRDefault="0056674F" w:rsidP="00D25081">
      <w:pPr>
        <w:numPr>
          <w:ilvl w:val="0"/>
          <w:numId w:val="17"/>
        </w:numPr>
        <w:tabs>
          <w:tab w:val="clear" w:pos="990"/>
        </w:tabs>
        <w:ind w:left="630"/>
        <w:jc w:val="both"/>
        <w:rPr>
          <w:lang w:val="en-US" w:eastAsia="en-US"/>
        </w:rPr>
      </w:pPr>
      <w:r>
        <w:rPr>
          <w:lang w:val="en-US" w:eastAsia="en-US"/>
        </w:rPr>
        <w:t>Proceeding with the nine small grant projects</w:t>
      </w:r>
    </w:p>
    <w:p w:rsidR="0056674F" w:rsidRPr="007452B3" w:rsidRDefault="0056674F" w:rsidP="00D25081">
      <w:pPr>
        <w:numPr>
          <w:ilvl w:val="0"/>
          <w:numId w:val="17"/>
        </w:numPr>
        <w:tabs>
          <w:tab w:val="clear" w:pos="990"/>
        </w:tabs>
        <w:ind w:left="630"/>
        <w:jc w:val="both"/>
        <w:rPr>
          <w:lang w:val="en-US" w:eastAsia="en-US"/>
        </w:rPr>
      </w:pPr>
      <w:r>
        <w:rPr>
          <w:lang w:val="en-US" w:eastAsia="en-US"/>
        </w:rPr>
        <w:t>Finalizing the infrastructure activities</w:t>
      </w:r>
    </w:p>
    <w:p w:rsidR="0056674F" w:rsidRPr="008E755C" w:rsidRDefault="0056674F" w:rsidP="00903ADA">
      <w:pPr>
        <w:autoSpaceDE w:val="0"/>
        <w:autoSpaceDN w:val="0"/>
        <w:adjustRightInd w:val="0"/>
        <w:ind w:left="270" w:right="139"/>
        <w:jc w:val="both"/>
        <w:rPr>
          <w:sz w:val="22"/>
          <w:szCs w:val="22"/>
          <w:lang w:val="en-US"/>
        </w:rPr>
      </w:pPr>
    </w:p>
    <w:p w:rsidR="0056674F" w:rsidRDefault="0056674F" w:rsidP="00903ADA">
      <w:pPr>
        <w:pStyle w:val="BodyText2"/>
        <w:widowControl w:val="0"/>
        <w:autoSpaceDE w:val="0"/>
        <w:autoSpaceDN w:val="0"/>
        <w:adjustRightInd w:val="0"/>
        <w:spacing w:before="0" w:beforeAutospacing="0" w:after="0" w:afterAutospacing="0"/>
        <w:ind w:left="270" w:right="139"/>
        <w:jc w:val="both"/>
        <w:rPr>
          <w:b/>
          <w:bCs/>
          <w:sz w:val="22"/>
          <w:szCs w:val="22"/>
        </w:rPr>
      </w:pPr>
      <w:proofErr w:type="gramStart"/>
      <w:r w:rsidRPr="0082354B">
        <w:rPr>
          <w:b/>
          <w:bCs/>
          <w:sz w:val="22"/>
          <w:szCs w:val="22"/>
        </w:rPr>
        <w:t>Indication of major adjustments in the strategies, targets or key outcomes and outputs.</w:t>
      </w:r>
      <w:proofErr w:type="gramEnd"/>
    </w:p>
    <w:p w:rsidR="0056674F" w:rsidRPr="00955515" w:rsidRDefault="0056674F" w:rsidP="00955515">
      <w:pPr>
        <w:widowControl w:val="0"/>
        <w:numPr>
          <w:ilvl w:val="0"/>
          <w:numId w:val="7"/>
        </w:numPr>
        <w:tabs>
          <w:tab w:val="clear" w:pos="360"/>
        </w:tabs>
        <w:autoSpaceDE w:val="0"/>
        <w:autoSpaceDN w:val="0"/>
        <w:adjustRightInd w:val="0"/>
        <w:ind w:left="270" w:right="139" w:firstLine="0"/>
        <w:jc w:val="both"/>
        <w:rPr>
          <w:b/>
          <w:bCs/>
        </w:rPr>
      </w:pPr>
      <w:r>
        <w:t xml:space="preserve">Due to </w:t>
      </w:r>
      <w:r w:rsidR="00AA79B4">
        <w:t xml:space="preserve">unforeseen elections in June 2010 in the municipalities which the </w:t>
      </w:r>
      <w:r w:rsidR="00032510">
        <w:t xml:space="preserve">Small Grants Programme </w:t>
      </w:r>
      <w:r w:rsidR="00AA79B4">
        <w:t xml:space="preserve">was to be undertaken, the programme was delayed by four months. </w:t>
      </w:r>
      <w:r w:rsidR="00032510">
        <w:t>FAO has already entered into financial obligations with nine beneficiary organizations, the activities and disbursements for these activities will go beyond project end date. A request for project no-cost extension to 30 May 2011 is being requested</w:t>
      </w:r>
      <w:r>
        <w:t xml:space="preserve">. </w:t>
      </w:r>
    </w:p>
    <w:p w:rsidR="0056674F" w:rsidRDefault="0056674F" w:rsidP="00955515">
      <w:pPr>
        <w:widowControl w:val="0"/>
        <w:autoSpaceDE w:val="0"/>
        <w:autoSpaceDN w:val="0"/>
        <w:adjustRightInd w:val="0"/>
        <w:ind w:left="270" w:right="139"/>
        <w:jc w:val="both"/>
        <w:rPr>
          <w:b/>
          <w:bCs/>
        </w:rPr>
      </w:pPr>
    </w:p>
    <w:p w:rsidR="0056674F" w:rsidRPr="0082354B" w:rsidRDefault="0056674F" w:rsidP="00903ADA">
      <w:pPr>
        <w:pStyle w:val="BodyText2"/>
        <w:widowControl w:val="0"/>
        <w:autoSpaceDE w:val="0"/>
        <w:autoSpaceDN w:val="0"/>
        <w:adjustRightInd w:val="0"/>
        <w:spacing w:before="0" w:beforeAutospacing="0" w:after="0" w:afterAutospacing="0"/>
        <w:ind w:left="270" w:right="139"/>
        <w:jc w:val="both"/>
        <w:rPr>
          <w:b/>
          <w:bCs/>
          <w:sz w:val="22"/>
          <w:szCs w:val="22"/>
        </w:rPr>
      </w:pPr>
      <w:r w:rsidRPr="0082354B">
        <w:rPr>
          <w:b/>
          <w:bCs/>
          <w:sz w:val="22"/>
          <w:szCs w:val="22"/>
        </w:rPr>
        <w:t>Estimated Budget required (including any major funding shortfalls).</w:t>
      </w:r>
    </w:p>
    <w:p w:rsidR="0056674F" w:rsidRPr="0082354B" w:rsidRDefault="0056674F" w:rsidP="00032510">
      <w:pPr>
        <w:widowControl w:val="0"/>
        <w:autoSpaceDE w:val="0"/>
        <w:autoSpaceDN w:val="0"/>
        <w:adjustRightInd w:val="0"/>
        <w:ind w:left="270" w:right="139"/>
        <w:jc w:val="both"/>
      </w:pPr>
      <w:r w:rsidRPr="0082354B">
        <w:t xml:space="preserve">Currently no funding shortfall </w:t>
      </w:r>
      <w:r>
        <w:t>is</w:t>
      </w:r>
      <w:r w:rsidRPr="0082354B">
        <w:t xml:space="preserve"> foreseen</w:t>
      </w:r>
      <w:r>
        <w:t>.</w:t>
      </w:r>
    </w:p>
    <w:sectPr w:rsidR="0056674F" w:rsidRPr="0082354B" w:rsidSect="001F6CA7">
      <w:footerReference w:type="even" r:id="rId9"/>
      <w:footerReference w:type="default" r:id="rId10"/>
      <w:footnotePr>
        <w:numRestart w:val="eachPage"/>
      </w:footnotePr>
      <w:pgSz w:w="11907" w:h="16840" w:code="9"/>
      <w:pgMar w:top="1079" w:right="1017" w:bottom="1079" w:left="85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3F" w:rsidRDefault="00991A3F">
      <w:r>
        <w:separator/>
      </w:r>
    </w:p>
  </w:endnote>
  <w:endnote w:type="continuationSeparator" w:id="0">
    <w:p w:rsidR="00991A3F" w:rsidRDefault="00991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22" w:rsidRDefault="00D05561" w:rsidP="00443E4C">
    <w:pPr>
      <w:pStyle w:val="Footer"/>
      <w:framePr w:wrap="around" w:vAnchor="text" w:hAnchor="margin" w:xAlign="right" w:y="1"/>
      <w:rPr>
        <w:rStyle w:val="PageNumber"/>
      </w:rPr>
    </w:pPr>
    <w:r>
      <w:rPr>
        <w:rStyle w:val="PageNumber"/>
      </w:rPr>
      <w:fldChar w:fldCharType="begin"/>
    </w:r>
    <w:r w:rsidR="007C3422">
      <w:rPr>
        <w:rStyle w:val="PageNumber"/>
      </w:rPr>
      <w:instrText xml:space="preserve">PAGE  </w:instrText>
    </w:r>
    <w:r>
      <w:rPr>
        <w:rStyle w:val="PageNumber"/>
      </w:rPr>
      <w:fldChar w:fldCharType="end"/>
    </w:r>
  </w:p>
  <w:p w:rsidR="007C3422" w:rsidRDefault="007C3422" w:rsidP="002D5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22" w:rsidRPr="002D570F" w:rsidRDefault="00D05561" w:rsidP="00443E4C">
    <w:pPr>
      <w:pStyle w:val="Footer"/>
      <w:framePr w:wrap="around" w:vAnchor="text" w:hAnchor="margin" w:xAlign="right" w:y="1"/>
      <w:rPr>
        <w:rStyle w:val="PageNumber"/>
        <w:sz w:val="20"/>
        <w:szCs w:val="20"/>
      </w:rPr>
    </w:pPr>
    <w:r w:rsidRPr="002D570F">
      <w:rPr>
        <w:rStyle w:val="PageNumber"/>
        <w:sz w:val="20"/>
        <w:szCs w:val="20"/>
      </w:rPr>
      <w:fldChar w:fldCharType="begin"/>
    </w:r>
    <w:r w:rsidR="007C3422" w:rsidRPr="002D570F">
      <w:rPr>
        <w:rStyle w:val="PageNumber"/>
        <w:sz w:val="20"/>
        <w:szCs w:val="20"/>
      </w:rPr>
      <w:instrText xml:space="preserve">PAGE  </w:instrText>
    </w:r>
    <w:r w:rsidRPr="002D570F">
      <w:rPr>
        <w:rStyle w:val="PageNumber"/>
        <w:sz w:val="20"/>
        <w:szCs w:val="20"/>
      </w:rPr>
      <w:fldChar w:fldCharType="separate"/>
    </w:r>
    <w:r w:rsidR="00E61620">
      <w:rPr>
        <w:rStyle w:val="PageNumber"/>
        <w:noProof/>
        <w:sz w:val="20"/>
        <w:szCs w:val="20"/>
      </w:rPr>
      <w:t>1</w:t>
    </w:r>
    <w:r w:rsidRPr="002D570F">
      <w:rPr>
        <w:rStyle w:val="PageNumber"/>
        <w:sz w:val="20"/>
        <w:szCs w:val="20"/>
      </w:rPr>
      <w:fldChar w:fldCharType="end"/>
    </w:r>
  </w:p>
  <w:p w:rsidR="007C3422" w:rsidRDefault="007C3422" w:rsidP="002D57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3F" w:rsidRDefault="00991A3F">
      <w:r>
        <w:separator/>
      </w:r>
    </w:p>
  </w:footnote>
  <w:footnote w:type="continuationSeparator" w:id="0">
    <w:p w:rsidR="00991A3F" w:rsidRDefault="00991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257A"/>
    <w:multiLevelType w:val="hybridMultilevel"/>
    <w:tmpl w:val="FB9A03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C2A684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13820D50"/>
    <w:multiLevelType w:val="hybridMultilevel"/>
    <w:tmpl w:val="BFA48BD4"/>
    <w:lvl w:ilvl="0" w:tplc="D818882A">
      <w:start w:val="1"/>
      <w:numFmt w:val="decimal"/>
      <w:lvlText w:val="%1."/>
      <w:lvlJc w:val="left"/>
      <w:pPr>
        <w:tabs>
          <w:tab w:val="num" w:pos="720"/>
        </w:tabs>
        <w:ind w:left="720" w:hanging="360"/>
      </w:pPr>
    </w:lvl>
    <w:lvl w:ilvl="1" w:tplc="37A05B60" w:tentative="1">
      <w:start w:val="1"/>
      <w:numFmt w:val="decimal"/>
      <w:lvlText w:val="%2."/>
      <w:lvlJc w:val="left"/>
      <w:pPr>
        <w:tabs>
          <w:tab w:val="num" w:pos="1440"/>
        </w:tabs>
        <w:ind w:left="1440" w:hanging="360"/>
      </w:pPr>
    </w:lvl>
    <w:lvl w:ilvl="2" w:tplc="F558E894" w:tentative="1">
      <w:start w:val="1"/>
      <w:numFmt w:val="decimal"/>
      <w:lvlText w:val="%3."/>
      <w:lvlJc w:val="left"/>
      <w:pPr>
        <w:tabs>
          <w:tab w:val="num" w:pos="2160"/>
        </w:tabs>
        <w:ind w:left="2160" w:hanging="360"/>
      </w:pPr>
    </w:lvl>
    <w:lvl w:ilvl="3" w:tplc="18A4924A" w:tentative="1">
      <w:start w:val="1"/>
      <w:numFmt w:val="decimal"/>
      <w:lvlText w:val="%4."/>
      <w:lvlJc w:val="left"/>
      <w:pPr>
        <w:tabs>
          <w:tab w:val="num" w:pos="2880"/>
        </w:tabs>
        <w:ind w:left="2880" w:hanging="360"/>
      </w:pPr>
    </w:lvl>
    <w:lvl w:ilvl="4" w:tplc="B38CAFFA" w:tentative="1">
      <w:start w:val="1"/>
      <w:numFmt w:val="decimal"/>
      <w:lvlText w:val="%5."/>
      <w:lvlJc w:val="left"/>
      <w:pPr>
        <w:tabs>
          <w:tab w:val="num" w:pos="3600"/>
        </w:tabs>
        <w:ind w:left="3600" w:hanging="360"/>
      </w:pPr>
    </w:lvl>
    <w:lvl w:ilvl="5" w:tplc="AECEC7DA" w:tentative="1">
      <w:start w:val="1"/>
      <w:numFmt w:val="decimal"/>
      <w:lvlText w:val="%6."/>
      <w:lvlJc w:val="left"/>
      <w:pPr>
        <w:tabs>
          <w:tab w:val="num" w:pos="4320"/>
        </w:tabs>
        <w:ind w:left="4320" w:hanging="360"/>
      </w:pPr>
    </w:lvl>
    <w:lvl w:ilvl="6" w:tplc="A90EF6B6" w:tentative="1">
      <w:start w:val="1"/>
      <w:numFmt w:val="decimal"/>
      <w:lvlText w:val="%7."/>
      <w:lvlJc w:val="left"/>
      <w:pPr>
        <w:tabs>
          <w:tab w:val="num" w:pos="5040"/>
        </w:tabs>
        <w:ind w:left="5040" w:hanging="360"/>
      </w:pPr>
    </w:lvl>
    <w:lvl w:ilvl="7" w:tplc="3FA40B20" w:tentative="1">
      <w:start w:val="1"/>
      <w:numFmt w:val="decimal"/>
      <w:lvlText w:val="%8."/>
      <w:lvlJc w:val="left"/>
      <w:pPr>
        <w:tabs>
          <w:tab w:val="num" w:pos="5760"/>
        </w:tabs>
        <w:ind w:left="5760" w:hanging="360"/>
      </w:pPr>
    </w:lvl>
    <w:lvl w:ilvl="8" w:tplc="4CD4D7D2" w:tentative="1">
      <w:start w:val="1"/>
      <w:numFmt w:val="decimal"/>
      <w:lvlText w:val="%9."/>
      <w:lvlJc w:val="left"/>
      <w:pPr>
        <w:tabs>
          <w:tab w:val="num" w:pos="6480"/>
        </w:tabs>
        <w:ind w:left="6480" w:hanging="360"/>
      </w:pPr>
    </w:lvl>
  </w:abstractNum>
  <w:abstractNum w:abstractNumId="3">
    <w:nsid w:val="1421793A"/>
    <w:multiLevelType w:val="hybridMultilevel"/>
    <w:tmpl w:val="FD4E2058"/>
    <w:lvl w:ilvl="0" w:tplc="0809000B">
      <w:start w:val="1"/>
      <w:numFmt w:val="bullet"/>
      <w:lvlText w:val=""/>
      <w:lvlJc w:val="left"/>
      <w:pPr>
        <w:tabs>
          <w:tab w:val="num" w:pos="360"/>
        </w:tabs>
        <w:ind w:left="360" w:hanging="360"/>
      </w:pPr>
      <w:rPr>
        <w:rFonts w:ascii="Wingdings" w:hAnsi="Wingdings" w:cs="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223B6936"/>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5">
    <w:nsid w:val="2E510D99"/>
    <w:multiLevelType w:val="hybridMultilevel"/>
    <w:tmpl w:val="A48E7A4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0BA09D8"/>
    <w:multiLevelType w:val="hybridMultilevel"/>
    <w:tmpl w:val="863E6A18"/>
    <w:lvl w:ilvl="0" w:tplc="08090001">
      <w:start w:val="1"/>
      <w:numFmt w:val="bullet"/>
      <w:lvlText w:val=""/>
      <w:lvlJc w:val="left"/>
      <w:pPr>
        <w:tabs>
          <w:tab w:val="num" w:pos="990"/>
        </w:tabs>
        <w:ind w:left="990" w:hanging="360"/>
      </w:pPr>
      <w:rPr>
        <w:rFonts w:ascii="Symbol" w:hAnsi="Symbol" w:cs="Symbol" w:hint="default"/>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cs="Wingdings" w:hint="default"/>
      </w:rPr>
    </w:lvl>
    <w:lvl w:ilvl="3" w:tplc="08090001" w:tentative="1">
      <w:start w:val="1"/>
      <w:numFmt w:val="bullet"/>
      <w:lvlText w:val=""/>
      <w:lvlJc w:val="left"/>
      <w:pPr>
        <w:tabs>
          <w:tab w:val="num" w:pos="3150"/>
        </w:tabs>
        <w:ind w:left="3150" w:hanging="360"/>
      </w:pPr>
      <w:rPr>
        <w:rFonts w:ascii="Symbol" w:hAnsi="Symbol" w:cs="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cs="Wingdings" w:hint="default"/>
      </w:rPr>
    </w:lvl>
    <w:lvl w:ilvl="6" w:tplc="08090001" w:tentative="1">
      <w:start w:val="1"/>
      <w:numFmt w:val="bullet"/>
      <w:lvlText w:val=""/>
      <w:lvlJc w:val="left"/>
      <w:pPr>
        <w:tabs>
          <w:tab w:val="num" w:pos="5310"/>
        </w:tabs>
        <w:ind w:left="5310" w:hanging="360"/>
      </w:pPr>
      <w:rPr>
        <w:rFonts w:ascii="Symbol" w:hAnsi="Symbol" w:cs="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cs="Wingdings" w:hint="default"/>
      </w:rPr>
    </w:lvl>
  </w:abstractNum>
  <w:abstractNum w:abstractNumId="7">
    <w:nsid w:val="313207EE"/>
    <w:multiLevelType w:val="hybridMultilevel"/>
    <w:tmpl w:val="D6983F0C"/>
    <w:lvl w:ilvl="0" w:tplc="EA22DFC6">
      <w:numFmt w:val="bullet"/>
      <w:lvlText w:val="-"/>
      <w:lvlJc w:val="left"/>
      <w:pPr>
        <w:ind w:left="720" w:hanging="360"/>
      </w:pPr>
      <w:rPr>
        <w:rFonts w:ascii="Century Gothic" w:hAnsi="Century Gothic" w:cs="Century Gothic"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3CF579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34EF0192"/>
    <w:multiLevelType w:val="hybridMultilevel"/>
    <w:tmpl w:val="C39E35DE"/>
    <w:lvl w:ilvl="0" w:tplc="EA22DFC6">
      <w:numFmt w:val="bullet"/>
      <w:lvlText w:val="-"/>
      <w:lvlJc w:val="left"/>
      <w:pPr>
        <w:ind w:left="720" w:hanging="360"/>
      </w:pPr>
      <w:rPr>
        <w:rFonts w:ascii="Century Gothic" w:hAnsi="Century Gothic" w:cs="Century Gothic"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5BD48AF"/>
    <w:multiLevelType w:val="hybridMultilevel"/>
    <w:tmpl w:val="288A94F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6383791"/>
    <w:multiLevelType w:val="hybridMultilevel"/>
    <w:tmpl w:val="F75E8E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3EF32B50"/>
    <w:multiLevelType w:val="hybridMultilevel"/>
    <w:tmpl w:val="88BE55C6"/>
    <w:lvl w:ilvl="0" w:tplc="04090005">
      <w:start w:val="1"/>
      <w:numFmt w:val="bullet"/>
      <w:lvlText w:val=""/>
      <w:lvlJc w:val="left"/>
      <w:pPr>
        <w:tabs>
          <w:tab w:val="num" w:pos="540"/>
        </w:tabs>
        <w:ind w:left="540" w:hanging="360"/>
      </w:pPr>
      <w:rPr>
        <w:rFonts w:ascii="Wingdings" w:hAnsi="Wingdings" w:cs="Wingdings" w:hint="default"/>
      </w:rPr>
    </w:lvl>
    <w:lvl w:ilvl="1" w:tplc="9AE4B094">
      <w:start w:val="1"/>
      <w:numFmt w:val="bullet"/>
      <w:lvlText w:val=""/>
      <w:lvlJc w:val="left"/>
      <w:pPr>
        <w:tabs>
          <w:tab w:val="num" w:pos="1260"/>
        </w:tabs>
        <w:ind w:left="1260" w:hanging="360"/>
      </w:pPr>
      <w:rPr>
        <w:rFonts w:ascii="Symbol" w:eastAsia="Times New Roman"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413B46E0"/>
    <w:multiLevelType w:val="hybridMultilevel"/>
    <w:tmpl w:val="97B8F8A4"/>
    <w:lvl w:ilvl="0" w:tplc="3F10A52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362465B"/>
    <w:multiLevelType w:val="hybridMultilevel"/>
    <w:tmpl w:val="04C2092E"/>
    <w:lvl w:ilvl="0" w:tplc="3F10A52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B51D7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nsid w:val="57AB1396"/>
    <w:multiLevelType w:val="hybridMultilevel"/>
    <w:tmpl w:val="2E12E6A2"/>
    <w:lvl w:ilvl="0" w:tplc="6A001F84">
      <w:start w:val="1"/>
      <w:numFmt w:val="upperRoman"/>
      <w:lvlText w:val="%1."/>
      <w:lvlJc w:val="left"/>
      <w:pPr>
        <w:tabs>
          <w:tab w:val="num" w:pos="1080"/>
        </w:tabs>
        <w:ind w:left="1080" w:hanging="720"/>
      </w:pPr>
      <w:rPr>
        <w:rFonts w:hint="default"/>
      </w:rPr>
    </w:lvl>
    <w:lvl w:ilvl="1" w:tplc="81482C34">
      <w:start w:val="1"/>
      <w:numFmt w:val="decimal"/>
      <w:lvlText w:val="%2."/>
      <w:lvlJc w:val="left"/>
      <w:pPr>
        <w:tabs>
          <w:tab w:val="num" w:pos="1710"/>
        </w:tabs>
        <w:ind w:left="1710" w:hanging="63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9462990"/>
    <w:multiLevelType w:val="hybridMultilevel"/>
    <w:tmpl w:val="644A0008"/>
    <w:lvl w:ilvl="0" w:tplc="4D16AEDC">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AE60272"/>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19">
    <w:nsid w:val="7A2F2BAD"/>
    <w:multiLevelType w:val="hybridMultilevel"/>
    <w:tmpl w:val="5DFE30B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7D0165BF"/>
    <w:multiLevelType w:val="hybridMultilevel"/>
    <w:tmpl w:val="BD8E929A"/>
    <w:lvl w:ilvl="0" w:tplc="4634CEE2">
      <w:start w:val="1"/>
      <w:numFmt w:val="decimal"/>
      <w:lvlText w:val="%1."/>
      <w:lvlJc w:val="left"/>
      <w:pPr>
        <w:tabs>
          <w:tab w:val="num" w:pos="630"/>
        </w:tabs>
        <w:ind w:left="630" w:hanging="360"/>
      </w:pPr>
      <w:rPr>
        <w:rFonts w:hint="default"/>
      </w:rPr>
    </w:lvl>
    <w:lvl w:ilvl="1" w:tplc="9AE4B094">
      <w:start w:val="1"/>
      <w:numFmt w:val="bullet"/>
      <w:lvlText w:val=""/>
      <w:lvlJc w:val="left"/>
      <w:pPr>
        <w:tabs>
          <w:tab w:val="num" w:pos="1350"/>
        </w:tabs>
        <w:ind w:left="1350" w:hanging="360"/>
      </w:pPr>
      <w:rPr>
        <w:rFonts w:ascii="Symbol" w:eastAsia="Times New Roman" w:hAnsi="Symbo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7E5853E7"/>
    <w:multiLevelType w:val="hybridMultilevel"/>
    <w:tmpl w:val="CBA04C3A"/>
    <w:lvl w:ilvl="0" w:tplc="4D16AEDC">
      <w:start w:val="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4"/>
  </w:num>
  <w:num w:numId="3">
    <w:abstractNumId w:val="15"/>
  </w:num>
  <w:num w:numId="4">
    <w:abstractNumId w:val="18"/>
  </w:num>
  <w:num w:numId="5">
    <w:abstractNumId w:val="21"/>
  </w:num>
  <w:num w:numId="6">
    <w:abstractNumId w:val="17"/>
  </w:num>
  <w:num w:numId="7">
    <w:abstractNumId w:val="1"/>
  </w:num>
  <w:num w:numId="8">
    <w:abstractNumId w:val="11"/>
  </w:num>
  <w:num w:numId="9">
    <w:abstractNumId w:val="20"/>
  </w:num>
  <w:num w:numId="10">
    <w:abstractNumId w:val="12"/>
  </w:num>
  <w:num w:numId="11">
    <w:abstractNumId w:val="14"/>
  </w:num>
  <w:num w:numId="12">
    <w:abstractNumId w:val="13"/>
  </w:num>
  <w:num w:numId="13">
    <w:abstractNumId w:val="3"/>
  </w:num>
  <w:num w:numId="14">
    <w:abstractNumId w:val="10"/>
  </w:num>
  <w:num w:numId="15">
    <w:abstractNumId w:val="8"/>
  </w:num>
  <w:num w:numId="16">
    <w:abstractNumId w:val="19"/>
  </w:num>
  <w:num w:numId="17">
    <w:abstractNumId w:val="6"/>
  </w:num>
  <w:num w:numId="18">
    <w:abstractNumId w:val="7"/>
  </w:num>
  <w:num w:numId="19">
    <w:abstractNumId w:val="9"/>
  </w:num>
  <w:num w:numId="20">
    <w:abstractNumId w:val="5"/>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90"/>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rsids>
    <w:rsidRoot w:val="00627255"/>
    <w:rsid w:val="0002284A"/>
    <w:rsid w:val="0002598A"/>
    <w:rsid w:val="00025DBC"/>
    <w:rsid w:val="000316EB"/>
    <w:rsid w:val="000324CC"/>
    <w:rsid w:val="00032510"/>
    <w:rsid w:val="000427A0"/>
    <w:rsid w:val="00043B3F"/>
    <w:rsid w:val="00073EAB"/>
    <w:rsid w:val="00074CCF"/>
    <w:rsid w:val="00080D49"/>
    <w:rsid w:val="0009070A"/>
    <w:rsid w:val="00091A11"/>
    <w:rsid w:val="00091AE6"/>
    <w:rsid w:val="00091CB9"/>
    <w:rsid w:val="000B0B8F"/>
    <w:rsid w:val="000D123A"/>
    <w:rsid w:val="000E1705"/>
    <w:rsid w:val="000E3375"/>
    <w:rsid w:val="000E7DD8"/>
    <w:rsid w:val="000F5FD3"/>
    <w:rsid w:val="00100218"/>
    <w:rsid w:val="00106870"/>
    <w:rsid w:val="00110DD4"/>
    <w:rsid w:val="00115B81"/>
    <w:rsid w:val="00117482"/>
    <w:rsid w:val="001312FF"/>
    <w:rsid w:val="00136B7A"/>
    <w:rsid w:val="00145420"/>
    <w:rsid w:val="0015388F"/>
    <w:rsid w:val="00167D8F"/>
    <w:rsid w:val="0017010B"/>
    <w:rsid w:val="00171A21"/>
    <w:rsid w:val="00182E88"/>
    <w:rsid w:val="001964E7"/>
    <w:rsid w:val="001A5906"/>
    <w:rsid w:val="001A6810"/>
    <w:rsid w:val="001C7703"/>
    <w:rsid w:val="001C7948"/>
    <w:rsid w:val="001D2F5F"/>
    <w:rsid w:val="001E3118"/>
    <w:rsid w:val="001E5904"/>
    <w:rsid w:val="001F2286"/>
    <w:rsid w:val="001F3F41"/>
    <w:rsid w:val="001F6CA7"/>
    <w:rsid w:val="00200131"/>
    <w:rsid w:val="00201D00"/>
    <w:rsid w:val="00216169"/>
    <w:rsid w:val="00216D13"/>
    <w:rsid w:val="00222186"/>
    <w:rsid w:val="00227152"/>
    <w:rsid w:val="00230015"/>
    <w:rsid w:val="00241FDE"/>
    <w:rsid w:val="00246BDE"/>
    <w:rsid w:val="00256C31"/>
    <w:rsid w:val="0026210D"/>
    <w:rsid w:val="002632BE"/>
    <w:rsid w:val="00264FC9"/>
    <w:rsid w:val="00282A37"/>
    <w:rsid w:val="00284977"/>
    <w:rsid w:val="00293787"/>
    <w:rsid w:val="00294E51"/>
    <w:rsid w:val="002A0E7D"/>
    <w:rsid w:val="002A4CCF"/>
    <w:rsid w:val="002B445F"/>
    <w:rsid w:val="002C352D"/>
    <w:rsid w:val="002C43A9"/>
    <w:rsid w:val="002D4317"/>
    <w:rsid w:val="002D570F"/>
    <w:rsid w:val="002E0957"/>
    <w:rsid w:val="002F0E7C"/>
    <w:rsid w:val="002F2DBA"/>
    <w:rsid w:val="00301FFB"/>
    <w:rsid w:val="00304940"/>
    <w:rsid w:val="00304FD5"/>
    <w:rsid w:val="003243EF"/>
    <w:rsid w:val="00324F69"/>
    <w:rsid w:val="00325961"/>
    <w:rsid w:val="0033506F"/>
    <w:rsid w:val="003352E2"/>
    <w:rsid w:val="00337794"/>
    <w:rsid w:val="003428D3"/>
    <w:rsid w:val="003814EE"/>
    <w:rsid w:val="00381E94"/>
    <w:rsid w:val="00392A2F"/>
    <w:rsid w:val="003936ED"/>
    <w:rsid w:val="003A0AAE"/>
    <w:rsid w:val="003C001B"/>
    <w:rsid w:val="003C5B1B"/>
    <w:rsid w:val="003D00A9"/>
    <w:rsid w:val="003D00D1"/>
    <w:rsid w:val="003D70B9"/>
    <w:rsid w:val="003E152F"/>
    <w:rsid w:val="003E1E4E"/>
    <w:rsid w:val="00403862"/>
    <w:rsid w:val="00405EE2"/>
    <w:rsid w:val="00416B90"/>
    <w:rsid w:val="00437500"/>
    <w:rsid w:val="00443E4C"/>
    <w:rsid w:val="00455A34"/>
    <w:rsid w:val="00471D85"/>
    <w:rsid w:val="0047718A"/>
    <w:rsid w:val="00481512"/>
    <w:rsid w:val="004A6750"/>
    <w:rsid w:val="004D1D5E"/>
    <w:rsid w:val="004D7DB6"/>
    <w:rsid w:val="004E17A4"/>
    <w:rsid w:val="004E7DB6"/>
    <w:rsid w:val="004F0DF1"/>
    <w:rsid w:val="004F3A55"/>
    <w:rsid w:val="00506B5E"/>
    <w:rsid w:val="00515CD5"/>
    <w:rsid w:val="0052044A"/>
    <w:rsid w:val="00523D91"/>
    <w:rsid w:val="00534024"/>
    <w:rsid w:val="00541797"/>
    <w:rsid w:val="00544E59"/>
    <w:rsid w:val="00553635"/>
    <w:rsid w:val="00560A56"/>
    <w:rsid w:val="00561DD1"/>
    <w:rsid w:val="005642F2"/>
    <w:rsid w:val="00564677"/>
    <w:rsid w:val="0056674F"/>
    <w:rsid w:val="00574F43"/>
    <w:rsid w:val="005752B0"/>
    <w:rsid w:val="00586D20"/>
    <w:rsid w:val="00591185"/>
    <w:rsid w:val="005A04AA"/>
    <w:rsid w:val="005C04C6"/>
    <w:rsid w:val="005D4720"/>
    <w:rsid w:val="005E7C65"/>
    <w:rsid w:val="005F285B"/>
    <w:rsid w:val="005F4373"/>
    <w:rsid w:val="00600BCE"/>
    <w:rsid w:val="00627255"/>
    <w:rsid w:val="00636A4B"/>
    <w:rsid w:val="0063781C"/>
    <w:rsid w:val="0064332A"/>
    <w:rsid w:val="00657846"/>
    <w:rsid w:val="006725A9"/>
    <w:rsid w:val="006736F1"/>
    <w:rsid w:val="00691140"/>
    <w:rsid w:val="00695D62"/>
    <w:rsid w:val="006A3777"/>
    <w:rsid w:val="006B3164"/>
    <w:rsid w:val="006B3C43"/>
    <w:rsid w:val="006E193F"/>
    <w:rsid w:val="006F6829"/>
    <w:rsid w:val="006F70E3"/>
    <w:rsid w:val="00706EF4"/>
    <w:rsid w:val="00715812"/>
    <w:rsid w:val="007452B3"/>
    <w:rsid w:val="007500DB"/>
    <w:rsid w:val="0075051D"/>
    <w:rsid w:val="007544E4"/>
    <w:rsid w:val="007720B4"/>
    <w:rsid w:val="0077677D"/>
    <w:rsid w:val="0079770D"/>
    <w:rsid w:val="007A498F"/>
    <w:rsid w:val="007C3422"/>
    <w:rsid w:val="007C3E4B"/>
    <w:rsid w:val="007D166E"/>
    <w:rsid w:val="007D47B8"/>
    <w:rsid w:val="00821881"/>
    <w:rsid w:val="0082354B"/>
    <w:rsid w:val="00823DC5"/>
    <w:rsid w:val="00831CF0"/>
    <w:rsid w:val="00836AEE"/>
    <w:rsid w:val="00837D49"/>
    <w:rsid w:val="00843D92"/>
    <w:rsid w:val="008479DA"/>
    <w:rsid w:val="00847E86"/>
    <w:rsid w:val="00853E00"/>
    <w:rsid w:val="00872FBB"/>
    <w:rsid w:val="00872FF4"/>
    <w:rsid w:val="00875BEC"/>
    <w:rsid w:val="00881540"/>
    <w:rsid w:val="00881A78"/>
    <w:rsid w:val="008B206A"/>
    <w:rsid w:val="008B3A32"/>
    <w:rsid w:val="008C36CB"/>
    <w:rsid w:val="008C3F6F"/>
    <w:rsid w:val="008E595C"/>
    <w:rsid w:val="008E755C"/>
    <w:rsid w:val="008E7AAD"/>
    <w:rsid w:val="008F3A78"/>
    <w:rsid w:val="00903ADA"/>
    <w:rsid w:val="00903C8D"/>
    <w:rsid w:val="00910CA0"/>
    <w:rsid w:val="009113C5"/>
    <w:rsid w:val="0094178B"/>
    <w:rsid w:val="00955515"/>
    <w:rsid w:val="00962A0C"/>
    <w:rsid w:val="00985AAB"/>
    <w:rsid w:val="00991A3F"/>
    <w:rsid w:val="009C6FE2"/>
    <w:rsid w:val="009D2EB6"/>
    <w:rsid w:val="009D3900"/>
    <w:rsid w:val="009E199B"/>
    <w:rsid w:val="009E6587"/>
    <w:rsid w:val="00A13E3A"/>
    <w:rsid w:val="00A2761B"/>
    <w:rsid w:val="00A31343"/>
    <w:rsid w:val="00A422E5"/>
    <w:rsid w:val="00A42604"/>
    <w:rsid w:val="00A46B2F"/>
    <w:rsid w:val="00A47BE7"/>
    <w:rsid w:val="00A55B18"/>
    <w:rsid w:val="00A5604F"/>
    <w:rsid w:val="00A61677"/>
    <w:rsid w:val="00A9222C"/>
    <w:rsid w:val="00A9639F"/>
    <w:rsid w:val="00AA2AC9"/>
    <w:rsid w:val="00AA2F72"/>
    <w:rsid w:val="00AA79B4"/>
    <w:rsid w:val="00AB34FF"/>
    <w:rsid w:val="00AB5786"/>
    <w:rsid w:val="00AB63AE"/>
    <w:rsid w:val="00AC2D61"/>
    <w:rsid w:val="00AC3484"/>
    <w:rsid w:val="00AE68CF"/>
    <w:rsid w:val="00AE74F5"/>
    <w:rsid w:val="00AF4372"/>
    <w:rsid w:val="00B008EB"/>
    <w:rsid w:val="00B04114"/>
    <w:rsid w:val="00B042DF"/>
    <w:rsid w:val="00B06566"/>
    <w:rsid w:val="00B22573"/>
    <w:rsid w:val="00B33ACC"/>
    <w:rsid w:val="00B41F9A"/>
    <w:rsid w:val="00B55C24"/>
    <w:rsid w:val="00B711AF"/>
    <w:rsid w:val="00B724F3"/>
    <w:rsid w:val="00B7601B"/>
    <w:rsid w:val="00B835F5"/>
    <w:rsid w:val="00B93A4B"/>
    <w:rsid w:val="00B950BD"/>
    <w:rsid w:val="00B96BCF"/>
    <w:rsid w:val="00BA02BB"/>
    <w:rsid w:val="00BA7613"/>
    <w:rsid w:val="00BB15D3"/>
    <w:rsid w:val="00BC347C"/>
    <w:rsid w:val="00BC6BA2"/>
    <w:rsid w:val="00BC7716"/>
    <w:rsid w:val="00BD0995"/>
    <w:rsid w:val="00BD699D"/>
    <w:rsid w:val="00BD6CDD"/>
    <w:rsid w:val="00BE44E5"/>
    <w:rsid w:val="00BF1DAB"/>
    <w:rsid w:val="00C0753E"/>
    <w:rsid w:val="00C07F55"/>
    <w:rsid w:val="00C21131"/>
    <w:rsid w:val="00C231C8"/>
    <w:rsid w:val="00C41607"/>
    <w:rsid w:val="00C41766"/>
    <w:rsid w:val="00C43086"/>
    <w:rsid w:val="00C4456A"/>
    <w:rsid w:val="00C545D1"/>
    <w:rsid w:val="00C739E3"/>
    <w:rsid w:val="00C751F2"/>
    <w:rsid w:val="00C85CA2"/>
    <w:rsid w:val="00C961DA"/>
    <w:rsid w:val="00CA4653"/>
    <w:rsid w:val="00CC1A4A"/>
    <w:rsid w:val="00CC2311"/>
    <w:rsid w:val="00CD2C4D"/>
    <w:rsid w:val="00CD4441"/>
    <w:rsid w:val="00CE1F9F"/>
    <w:rsid w:val="00CE45A9"/>
    <w:rsid w:val="00CF64B5"/>
    <w:rsid w:val="00D05221"/>
    <w:rsid w:val="00D05561"/>
    <w:rsid w:val="00D141CC"/>
    <w:rsid w:val="00D15E3E"/>
    <w:rsid w:val="00D245A1"/>
    <w:rsid w:val="00D25081"/>
    <w:rsid w:val="00D261E6"/>
    <w:rsid w:val="00D418E2"/>
    <w:rsid w:val="00D46250"/>
    <w:rsid w:val="00D562EA"/>
    <w:rsid w:val="00D6566E"/>
    <w:rsid w:val="00D6782E"/>
    <w:rsid w:val="00D7657E"/>
    <w:rsid w:val="00D8419A"/>
    <w:rsid w:val="00D97384"/>
    <w:rsid w:val="00DB03AA"/>
    <w:rsid w:val="00DB1107"/>
    <w:rsid w:val="00DB5478"/>
    <w:rsid w:val="00DB613A"/>
    <w:rsid w:val="00DC2646"/>
    <w:rsid w:val="00DD533B"/>
    <w:rsid w:val="00DF44B7"/>
    <w:rsid w:val="00DF52F3"/>
    <w:rsid w:val="00DF773A"/>
    <w:rsid w:val="00E1129A"/>
    <w:rsid w:val="00E2660C"/>
    <w:rsid w:val="00E26B11"/>
    <w:rsid w:val="00E42BAC"/>
    <w:rsid w:val="00E4615B"/>
    <w:rsid w:val="00E476E4"/>
    <w:rsid w:val="00E51249"/>
    <w:rsid w:val="00E51EA1"/>
    <w:rsid w:val="00E61620"/>
    <w:rsid w:val="00E65141"/>
    <w:rsid w:val="00E76529"/>
    <w:rsid w:val="00E83CFC"/>
    <w:rsid w:val="00E85E13"/>
    <w:rsid w:val="00EA3798"/>
    <w:rsid w:val="00EA4C45"/>
    <w:rsid w:val="00EB2A2E"/>
    <w:rsid w:val="00EC4563"/>
    <w:rsid w:val="00EF5367"/>
    <w:rsid w:val="00EF7D77"/>
    <w:rsid w:val="00F209CB"/>
    <w:rsid w:val="00F30897"/>
    <w:rsid w:val="00F31B68"/>
    <w:rsid w:val="00F44520"/>
    <w:rsid w:val="00F45D1A"/>
    <w:rsid w:val="00F51C58"/>
    <w:rsid w:val="00F76796"/>
    <w:rsid w:val="00F83B5E"/>
    <w:rsid w:val="00F90B04"/>
    <w:rsid w:val="00F94726"/>
    <w:rsid w:val="00F95818"/>
    <w:rsid w:val="00F97C49"/>
    <w:rsid w:val="00FA5C1E"/>
    <w:rsid w:val="00FB0415"/>
    <w:rsid w:val="00FB5DE9"/>
    <w:rsid w:val="00FC25C1"/>
    <w:rsid w:val="00FD134A"/>
    <w:rsid w:val="00FD602E"/>
    <w:rsid w:val="00FE0AD9"/>
    <w:rsid w:val="00FE24DF"/>
    <w:rsid w:val="00FF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7"/>
    <w:rPr>
      <w:sz w:val="24"/>
      <w:szCs w:val="24"/>
      <w:lang w:val="en-GB" w:eastAsia="en-GB"/>
    </w:rPr>
  </w:style>
  <w:style w:type="paragraph" w:styleId="Heading1">
    <w:name w:val="heading 1"/>
    <w:basedOn w:val="Normal"/>
    <w:next w:val="Normal"/>
    <w:link w:val="Heading1Char"/>
    <w:uiPriority w:val="99"/>
    <w:qFormat/>
    <w:rsid w:val="00564677"/>
    <w:pPr>
      <w:keepNext/>
      <w:spacing w:before="240" w:after="60"/>
      <w:outlineLvl w:val="0"/>
    </w:pPr>
    <w:rPr>
      <w:rFonts w:ascii="Arial" w:hAnsi="Arial" w:cs="Arial"/>
      <w:b/>
      <w:bCs/>
      <w:kern w:val="32"/>
      <w:sz w:val="32"/>
      <w:szCs w:val="32"/>
      <w:lang w:eastAsia="en-US"/>
    </w:rPr>
  </w:style>
  <w:style w:type="paragraph" w:styleId="Heading3">
    <w:name w:val="heading 3"/>
    <w:basedOn w:val="Normal"/>
    <w:link w:val="Heading3Char"/>
    <w:uiPriority w:val="99"/>
    <w:qFormat/>
    <w:rsid w:val="005646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B46"/>
    <w:rPr>
      <w:rFonts w:ascii="Cambria" w:eastAsia="Times New Roman" w:hAnsi="Cambria" w:cs="Times New Roman"/>
      <w:b/>
      <w:bCs/>
      <w:kern w:val="32"/>
      <w:sz w:val="32"/>
      <w:szCs w:val="32"/>
      <w:lang w:val="en-GB" w:eastAsia="en-GB"/>
    </w:rPr>
  </w:style>
  <w:style w:type="character" w:customStyle="1" w:styleId="Heading3Char">
    <w:name w:val="Heading 3 Char"/>
    <w:basedOn w:val="DefaultParagraphFont"/>
    <w:link w:val="Heading3"/>
    <w:uiPriority w:val="9"/>
    <w:semiHidden/>
    <w:rsid w:val="00E43B46"/>
    <w:rPr>
      <w:rFonts w:ascii="Cambria" w:eastAsia="Times New Roman" w:hAnsi="Cambria" w:cs="Times New Roman"/>
      <w:b/>
      <w:bCs/>
      <w:sz w:val="26"/>
      <w:szCs w:val="26"/>
      <w:lang w:val="en-GB" w:eastAsia="en-GB"/>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semiHidden/>
    <w:rsid w:val="00E43B46"/>
    <w:rPr>
      <w:sz w:val="24"/>
      <w:szCs w:val="24"/>
      <w:lang w:val="en-GB" w:eastAsia="en-GB"/>
    </w:rPr>
  </w:style>
  <w:style w:type="paragraph" w:styleId="Header">
    <w:name w:val="header"/>
    <w:basedOn w:val="Normal"/>
    <w:link w:val="HeaderChar"/>
    <w:uiPriority w:val="99"/>
    <w:rsid w:val="00985AAB"/>
    <w:pPr>
      <w:tabs>
        <w:tab w:val="center" w:pos="4536"/>
        <w:tab w:val="right" w:pos="9072"/>
      </w:tabs>
    </w:pPr>
  </w:style>
  <w:style w:type="character" w:customStyle="1" w:styleId="HeaderChar">
    <w:name w:val="Header Char"/>
    <w:basedOn w:val="DefaultParagraphFont"/>
    <w:link w:val="Header"/>
    <w:uiPriority w:val="99"/>
    <w:semiHidden/>
    <w:rsid w:val="00E43B46"/>
    <w:rPr>
      <w:sz w:val="24"/>
      <w:szCs w:val="24"/>
      <w:lang w:val="en-GB" w:eastAsia="en-GB"/>
    </w:rPr>
  </w:style>
  <w:style w:type="paragraph" w:styleId="BodyText">
    <w:name w:val="Body Text"/>
    <w:basedOn w:val="Normal"/>
    <w:link w:val="BodyTextChar"/>
    <w:uiPriority w:val="99"/>
    <w:rsid w:val="00564677"/>
    <w:pPr>
      <w:spacing w:before="100" w:beforeAutospacing="1" w:after="100" w:afterAutospacing="1"/>
    </w:pPr>
  </w:style>
  <w:style w:type="character" w:customStyle="1" w:styleId="BodyTextChar">
    <w:name w:val="Body Text Char"/>
    <w:basedOn w:val="DefaultParagraphFont"/>
    <w:link w:val="BodyText"/>
    <w:uiPriority w:val="99"/>
    <w:semiHidden/>
    <w:rsid w:val="00E43B46"/>
    <w:rPr>
      <w:sz w:val="24"/>
      <w:szCs w:val="24"/>
      <w:lang w:val="en-GB" w:eastAsia="en-GB"/>
    </w:rPr>
  </w:style>
  <w:style w:type="paragraph" w:styleId="BodyText2">
    <w:name w:val="Body Text 2"/>
    <w:basedOn w:val="Normal"/>
    <w:link w:val="BodyText2Char"/>
    <w:uiPriority w:val="99"/>
    <w:rsid w:val="00564677"/>
    <w:pPr>
      <w:spacing w:before="100" w:beforeAutospacing="1" w:after="100" w:afterAutospacing="1"/>
    </w:pPr>
  </w:style>
  <w:style w:type="character" w:customStyle="1" w:styleId="BodyText2Char">
    <w:name w:val="Body Text 2 Char"/>
    <w:basedOn w:val="DefaultParagraphFont"/>
    <w:link w:val="BodyText2"/>
    <w:uiPriority w:val="99"/>
    <w:semiHidden/>
    <w:rsid w:val="00E43B46"/>
    <w:rPr>
      <w:sz w:val="24"/>
      <w:szCs w:val="24"/>
      <w:lang w:val="en-GB" w:eastAsia="en-GB"/>
    </w:rPr>
  </w:style>
  <w:style w:type="paragraph" w:styleId="BodyText3">
    <w:name w:val="Body Text 3"/>
    <w:basedOn w:val="Normal"/>
    <w:link w:val="BodyText3Char"/>
    <w:uiPriority w:val="99"/>
    <w:rsid w:val="00564677"/>
    <w:pPr>
      <w:spacing w:before="100" w:beforeAutospacing="1" w:after="100" w:afterAutospacing="1"/>
    </w:pPr>
  </w:style>
  <w:style w:type="character" w:customStyle="1" w:styleId="BodyText3Char">
    <w:name w:val="Body Text 3 Char"/>
    <w:basedOn w:val="DefaultParagraphFont"/>
    <w:link w:val="BodyText3"/>
    <w:uiPriority w:val="99"/>
    <w:semiHidden/>
    <w:rsid w:val="00E43B46"/>
    <w:rPr>
      <w:sz w:val="16"/>
      <w:szCs w:val="16"/>
      <w:lang w:val="en-GB" w:eastAsia="en-GB"/>
    </w:rPr>
  </w:style>
  <w:style w:type="paragraph" w:customStyle="1" w:styleId="Style2">
    <w:name w:val="Style 2"/>
    <w:basedOn w:val="Normal"/>
    <w:uiPriority w:val="99"/>
    <w:rsid w:val="00564677"/>
    <w:pPr>
      <w:widowControl w:val="0"/>
      <w:jc w:val="both"/>
    </w:pPr>
    <w:rPr>
      <w:noProof/>
      <w:color w:val="000000"/>
      <w:sz w:val="20"/>
      <w:szCs w:val="20"/>
      <w:lang w:val="en-US" w:eastAsia="en-US"/>
    </w:rPr>
  </w:style>
  <w:style w:type="character" w:styleId="PageNumber">
    <w:name w:val="page number"/>
    <w:basedOn w:val="DefaultParagraphFont"/>
    <w:uiPriority w:val="99"/>
    <w:rsid w:val="002D4317"/>
  </w:style>
  <w:style w:type="character" w:customStyle="1" w:styleId="style6">
    <w:name w:val="style6"/>
    <w:basedOn w:val="DefaultParagraphFont"/>
    <w:uiPriority w:val="99"/>
    <w:rsid w:val="00506B5E"/>
  </w:style>
  <w:style w:type="table" w:styleId="TableGrid">
    <w:name w:val="Table Grid"/>
    <w:basedOn w:val="TableNormal"/>
    <w:uiPriority w:val="99"/>
    <w:rsid w:val="002D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45420"/>
    <w:rPr>
      <w:rFonts w:ascii="Tahoma" w:hAnsi="Tahoma" w:cs="Tahoma"/>
      <w:sz w:val="16"/>
      <w:szCs w:val="16"/>
    </w:rPr>
  </w:style>
  <w:style w:type="character" w:customStyle="1" w:styleId="BalloonTextChar">
    <w:name w:val="Balloon Text Char"/>
    <w:basedOn w:val="DefaultParagraphFont"/>
    <w:link w:val="BalloonText"/>
    <w:uiPriority w:val="99"/>
    <w:semiHidden/>
    <w:rsid w:val="00E43B46"/>
    <w:rPr>
      <w:sz w:val="0"/>
      <w:szCs w:val="0"/>
      <w:lang w:val="en-GB" w:eastAsia="en-GB"/>
    </w:rPr>
  </w:style>
  <w:style w:type="paragraph" w:styleId="FootnoteText">
    <w:name w:val="footnote text"/>
    <w:basedOn w:val="Normal"/>
    <w:link w:val="FootnoteTextChar"/>
    <w:uiPriority w:val="99"/>
    <w:semiHidden/>
    <w:rsid w:val="004D7DB6"/>
    <w:pPr>
      <w:jc w:val="right"/>
    </w:pPr>
    <w:rPr>
      <w:sz w:val="20"/>
      <w:szCs w:val="20"/>
      <w:lang w:val="en-US" w:eastAsia="en-US"/>
    </w:rPr>
  </w:style>
  <w:style w:type="character" w:customStyle="1" w:styleId="FootnoteTextChar">
    <w:name w:val="Footnote Text Char"/>
    <w:basedOn w:val="DefaultParagraphFont"/>
    <w:link w:val="FootnoteText"/>
    <w:uiPriority w:val="99"/>
    <w:semiHidden/>
    <w:rsid w:val="00E43B46"/>
    <w:rPr>
      <w:sz w:val="20"/>
      <w:szCs w:val="20"/>
      <w:lang w:val="en-GB" w:eastAsia="en-GB"/>
    </w:rPr>
  </w:style>
  <w:style w:type="character" w:styleId="FootnoteReference">
    <w:name w:val="footnote reference"/>
    <w:basedOn w:val="DefaultParagraphFont"/>
    <w:uiPriority w:val="99"/>
    <w:semiHidden/>
    <w:rsid w:val="004D7DB6"/>
    <w:rPr>
      <w:vertAlign w:val="superscript"/>
    </w:rPr>
  </w:style>
  <w:style w:type="paragraph" w:customStyle="1" w:styleId="CarCarCharCarCar">
    <w:name w:val="Car Car Char Car Car"/>
    <w:basedOn w:val="Normal"/>
    <w:uiPriority w:val="99"/>
    <w:rsid w:val="00AA2F72"/>
    <w:rPr>
      <w:rFonts w:ascii="Verdana" w:hAnsi="Verdana" w:cs="Verdana"/>
      <w:lang w:val="pl-PL" w:eastAsia="pl-PL"/>
    </w:rPr>
  </w:style>
  <w:style w:type="paragraph" w:customStyle="1" w:styleId="CharChar">
    <w:name w:val="Char Char"/>
    <w:basedOn w:val="Normal"/>
    <w:next w:val="Normal"/>
    <w:uiPriority w:val="99"/>
    <w:rsid w:val="008E7AAD"/>
    <w:pPr>
      <w:spacing w:after="160" w:line="240" w:lineRule="exact"/>
    </w:pPr>
    <w:rPr>
      <w:rFonts w:ascii="Tahoma" w:hAnsi="Tahoma" w:cs="Tahoma"/>
      <w:lang w:val="en-US" w:eastAsia="en-US"/>
    </w:rPr>
  </w:style>
  <w:style w:type="character" w:styleId="CommentReference">
    <w:name w:val="annotation reference"/>
    <w:basedOn w:val="DefaultParagraphFont"/>
    <w:uiPriority w:val="99"/>
    <w:semiHidden/>
    <w:rsid w:val="0064332A"/>
    <w:rPr>
      <w:sz w:val="16"/>
      <w:szCs w:val="16"/>
    </w:rPr>
  </w:style>
  <w:style w:type="paragraph" w:styleId="CommentText">
    <w:name w:val="annotation text"/>
    <w:basedOn w:val="Normal"/>
    <w:link w:val="CommentTextChar"/>
    <w:uiPriority w:val="99"/>
    <w:semiHidden/>
    <w:rsid w:val="0064332A"/>
    <w:rPr>
      <w:sz w:val="20"/>
      <w:szCs w:val="20"/>
    </w:rPr>
  </w:style>
  <w:style w:type="character" w:customStyle="1" w:styleId="CommentTextChar">
    <w:name w:val="Comment Text Char"/>
    <w:basedOn w:val="DefaultParagraphFont"/>
    <w:link w:val="CommentText"/>
    <w:uiPriority w:val="99"/>
    <w:semiHidden/>
    <w:rsid w:val="0064332A"/>
    <w:rPr>
      <w:lang w:val="en-GB" w:eastAsia="en-GB"/>
    </w:rPr>
  </w:style>
  <w:style w:type="paragraph" w:styleId="CommentSubject">
    <w:name w:val="annotation subject"/>
    <w:basedOn w:val="CommentText"/>
    <w:next w:val="CommentText"/>
    <w:link w:val="CommentSubjectChar"/>
    <w:uiPriority w:val="99"/>
    <w:semiHidden/>
    <w:rsid w:val="0064332A"/>
    <w:rPr>
      <w:b/>
      <w:bCs/>
    </w:rPr>
  </w:style>
  <w:style w:type="character" w:customStyle="1" w:styleId="CommentSubjectChar">
    <w:name w:val="Comment Subject Char"/>
    <w:basedOn w:val="CommentTextChar"/>
    <w:link w:val="CommentSubject"/>
    <w:uiPriority w:val="99"/>
    <w:semiHidden/>
    <w:rsid w:val="0064332A"/>
    <w:rPr>
      <w:b/>
      <w:bCs/>
    </w:rPr>
  </w:style>
  <w:style w:type="paragraph" w:customStyle="1" w:styleId="CarCarCharCarCar1">
    <w:name w:val="Car Car Char Car Car1"/>
    <w:basedOn w:val="Normal"/>
    <w:uiPriority w:val="99"/>
    <w:rsid w:val="00284977"/>
    <w:rPr>
      <w:rFonts w:ascii="Verdana" w:hAnsi="Verdana" w:cs="Verdana"/>
      <w:lang w:val="pl-PL" w:eastAsia="pl-PL"/>
    </w:rPr>
  </w:style>
</w:styles>
</file>

<file path=word/webSettings.xml><?xml version="1.0" encoding="utf-8"?>
<w:webSettings xmlns:r="http://schemas.openxmlformats.org/officeDocument/2006/relationships" xmlns:w="http://schemas.openxmlformats.org/wordprocessingml/2006/main">
  <w:divs>
    <w:div w:id="619065883">
      <w:marLeft w:val="0"/>
      <w:marRight w:val="0"/>
      <w:marTop w:val="0"/>
      <w:marBottom w:val="0"/>
      <w:divBdr>
        <w:top w:val="none" w:sz="0" w:space="0" w:color="auto"/>
        <w:left w:val="none" w:sz="0" w:space="0" w:color="auto"/>
        <w:bottom w:val="none" w:sz="0" w:space="0" w:color="auto"/>
        <w:right w:val="none" w:sz="0" w:space="0" w:color="auto"/>
      </w:divBdr>
      <w:divsChild>
        <w:div w:id="619065885">
          <w:marLeft w:val="0"/>
          <w:marRight w:val="0"/>
          <w:marTop w:val="0"/>
          <w:marBottom w:val="0"/>
          <w:divBdr>
            <w:top w:val="none" w:sz="0" w:space="0" w:color="auto"/>
            <w:left w:val="none" w:sz="0" w:space="0" w:color="auto"/>
            <w:bottom w:val="none" w:sz="0" w:space="0" w:color="auto"/>
            <w:right w:val="none" w:sz="0" w:space="0" w:color="auto"/>
          </w:divBdr>
          <w:divsChild>
            <w:div w:id="619065882">
              <w:marLeft w:val="0"/>
              <w:marRight w:val="0"/>
              <w:marTop w:val="0"/>
              <w:marBottom w:val="0"/>
              <w:divBdr>
                <w:top w:val="none" w:sz="0" w:space="0" w:color="auto"/>
                <w:left w:val="none" w:sz="0" w:space="0" w:color="auto"/>
                <w:bottom w:val="none" w:sz="0" w:space="0" w:color="auto"/>
                <w:right w:val="none" w:sz="0" w:space="0" w:color="auto"/>
              </w:divBdr>
            </w:div>
            <w:div w:id="6190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Pizzari, Michael (TCES)</dc:creator>
  <cp:lastModifiedBy>Owner</cp:lastModifiedBy>
  <cp:revision>2</cp:revision>
  <cp:lastPrinted>2011-01-18T10:14:00Z</cp:lastPrinted>
  <dcterms:created xsi:type="dcterms:W3CDTF">2011-03-17T14:53:00Z</dcterms:created>
  <dcterms:modified xsi:type="dcterms:W3CDTF">2011-03-17T14:53:00Z</dcterms:modified>
</cp:coreProperties>
</file>