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C46" w:rsidRPr="000E19FA" w:rsidRDefault="00B67C46" w:rsidP="00F147E3">
      <w:pPr>
        <w:jc w:val="center"/>
        <w:rPr>
          <w:rFonts w:ascii="Calibri" w:hAnsi="Calibri" w:cs="Arial"/>
          <w:b/>
          <w:sz w:val="32"/>
          <w:szCs w:val="32"/>
          <w:lang w:val="en-US"/>
        </w:rPr>
      </w:pPr>
      <w:r>
        <w:rPr>
          <w:rFonts w:ascii="Calibri" w:hAnsi="Calibri" w:cs="Arial"/>
          <w:b/>
          <w:sz w:val="32"/>
          <w:szCs w:val="32"/>
          <w:lang w:val="en-US"/>
        </w:rPr>
        <w:t>Nicaragua</w:t>
      </w:r>
    </w:p>
    <w:p w:rsidR="00B67C46" w:rsidRPr="0095425F" w:rsidRDefault="00B67C46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9918" w:type="dxa"/>
        <w:tblLook w:val="00A0"/>
      </w:tblPr>
      <w:tblGrid>
        <w:gridCol w:w="3528"/>
        <w:gridCol w:w="6390"/>
      </w:tblGrid>
      <w:tr w:rsidR="00B67C46" w:rsidRPr="00E4699F" w:rsidTr="00554900">
        <w:tc>
          <w:tcPr>
            <w:tcW w:w="3528" w:type="dxa"/>
          </w:tcPr>
          <w:p w:rsidR="00B67C46" w:rsidRPr="00554900" w:rsidRDefault="00B67C46" w:rsidP="005549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B67C46" w:rsidRPr="00554900" w:rsidRDefault="003C4861" w:rsidP="005549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554900">
              <w:rPr>
                <w:rFonts w:ascii="Calibri" w:hAnsi="Calibri" w:cs="Arial"/>
                <w:lang w:val="da-DK"/>
              </w:rPr>
              <w:fldChar w:fldCharType="begin"/>
            </w:r>
            <w:r w:rsidR="00B67C46" w:rsidRPr="00554900">
              <w:rPr>
                <w:rFonts w:ascii="Calibri" w:hAnsi="Calibri" w:cs="Arial"/>
                <w:lang w:val="da-DK"/>
              </w:rPr>
              <w:instrText xml:space="preserve"> MERGEFIELD Long_desc </w:instrText>
            </w:r>
            <w:r w:rsidRPr="00554900">
              <w:rPr>
                <w:rFonts w:ascii="Calibri" w:hAnsi="Calibri" w:cs="Arial"/>
                <w:lang w:val="da-DK"/>
              </w:rPr>
              <w:fldChar w:fldCharType="separate"/>
            </w:r>
            <w:r w:rsidR="00B67C46" w:rsidRPr="00554900">
              <w:rPr>
                <w:rFonts w:ascii="Calibri" w:hAnsi="Calibri" w:cs="Arial"/>
                <w:noProof/>
                <w:lang w:val="da-DK"/>
              </w:rPr>
              <w:t>TUKTAN YAMNI-MUHUI BIN YAMNI Integrated model</w:t>
            </w:r>
            <w:r w:rsidRPr="00554900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B67C46" w:rsidRPr="00764DDA" w:rsidTr="00554900">
        <w:tc>
          <w:tcPr>
            <w:tcW w:w="3528" w:type="dxa"/>
          </w:tcPr>
          <w:p w:rsidR="00B67C46" w:rsidRPr="00554900" w:rsidRDefault="00B67C46" w:rsidP="005549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>Programme number &amp; MDTF ref:</w:t>
            </w:r>
          </w:p>
        </w:tc>
        <w:tc>
          <w:tcPr>
            <w:tcW w:w="6390" w:type="dxa"/>
          </w:tcPr>
          <w:p w:rsidR="00B67C46" w:rsidRPr="00554900" w:rsidRDefault="003C4861" w:rsidP="005549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554900">
              <w:rPr>
                <w:rFonts w:ascii="Calibri" w:hAnsi="Calibri" w:cs="Arial"/>
                <w:lang w:val="en-US"/>
              </w:rPr>
              <w:fldChar w:fldCharType="begin"/>
            </w:r>
            <w:r w:rsidR="00B67C46" w:rsidRPr="00554900">
              <w:rPr>
                <w:rFonts w:ascii="Calibri" w:hAnsi="Calibri" w:cs="Arial"/>
                <w:lang w:val="en-US"/>
              </w:rPr>
              <w:instrText xml:space="preserve"> MERGEFIELD Project_descr </w:instrText>
            </w:r>
            <w:r w:rsidRPr="00554900">
              <w:rPr>
                <w:rFonts w:ascii="Calibri" w:hAnsi="Calibri" w:cs="Arial"/>
                <w:lang w:val="en-US"/>
              </w:rPr>
              <w:fldChar w:fldCharType="separate"/>
            </w:r>
            <w:r w:rsidR="00B67C46" w:rsidRPr="00554900">
              <w:rPr>
                <w:rFonts w:ascii="Calibri" w:hAnsi="Calibri" w:cs="Arial"/>
                <w:noProof/>
                <w:lang w:val="en-US"/>
              </w:rPr>
              <w:t>MDGF-2014-I-NIC Children Nutr</w:t>
            </w:r>
            <w:r w:rsidRPr="00554900">
              <w:rPr>
                <w:rFonts w:ascii="Calibri" w:hAnsi="Calibri" w:cs="Arial"/>
                <w:lang w:val="en-US"/>
              </w:rPr>
              <w:fldChar w:fldCharType="end"/>
            </w:r>
            <w:r w:rsidR="00B67C46" w:rsidRPr="00554900">
              <w:rPr>
                <w:rFonts w:ascii="Calibri" w:hAnsi="Calibri" w:cs="Arial"/>
                <w:lang w:val="en-US"/>
              </w:rPr>
              <w:t xml:space="preserve"> (</w:t>
            </w:r>
            <w:r w:rsidRPr="00554900">
              <w:rPr>
                <w:rFonts w:ascii="Calibri" w:hAnsi="Calibri" w:cs="Arial"/>
                <w:lang w:val="en-US"/>
              </w:rPr>
              <w:fldChar w:fldCharType="begin"/>
            </w:r>
            <w:r w:rsidR="00B67C46" w:rsidRPr="00554900">
              <w:rPr>
                <w:rFonts w:ascii="Calibri" w:hAnsi="Calibri" w:cs="Arial"/>
                <w:lang w:val="en-US"/>
              </w:rPr>
              <w:instrText xml:space="preserve"> MERGEFIELD Project_ID </w:instrText>
            </w:r>
            <w:r w:rsidRPr="00554900">
              <w:rPr>
                <w:rFonts w:ascii="Calibri" w:hAnsi="Calibri" w:cs="Arial"/>
                <w:lang w:val="en-US"/>
              </w:rPr>
              <w:fldChar w:fldCharType="separate"/>
            </w:r>
            <w:r w:rsidR="00B67C46" w:rsidRPr="00554900">
              <w:rPr>
                <w:rFonts w:ascii="Calibri" w:hAnsi="Calibri" w:cs="Arial"/>
                <w:noProof/>
                <w:lang w:val="en-US"/>
              </w:rPr>
              <w:t>67245</w:t>
            </w:r>
            <w:r w:rsidRPr="00554900">
              <w:rPr>
                <w:rFonts w:ascii="Calibri" w:hAnsi="Calibri" w:cs="Arial"/>
                <w:lang w:val="en-US"/>
              </w:rPr>
              <w:fldChar w:fldCharType="end"/>
            </w:r>
            <w:r w:rsidR="00B67C46" w:rsidRPr="00554900">
              <w:rPr>
                <w:rFonts w:ascii="Calibri" w:hAnsi="Calibri" w:cs="Arial"/>
                <w:lang w:val="en-US"/>
              </w:rPr>
              <w:t>)</w:t>
            </w:r>
          </w:p>
        </w:tc>
      </w:tr>
      <w:tr w:rsidR="00B67C46" w:rsidRPr="0095425F" w:rsidTr="00554900">
        <w:tc>
          <w:tcPr>
            <w:tcW w:w="3528" w:type="dxa"/>
          </w:tcPr>
          <w:p w:rsidR="00B67C46" w:rsidRPr="00554900" w:rsidRDefault="00B67C46" w:rsidP="005549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B67C46" w:rsidRPr="00554900" w:rsidRDefault="003C4861" w:rsidP="005549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554900">
              <w:rPr>
                <w:rFonts w:ascii="Calibri" w:hAnsi="Calibri" w:cs="Arial"/>
                <w:lang w:val="en-US"/>
              </w:rPr>
              <w:fldChar w:fldCharType="begin"/>
            </w:r>
            <w:r w:rsidR="00B67C46" w:rsidRPr="00554900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554900">
              <w:rPr>
                <w:rFonts w:ascii="Calibri" w:hAnsi="Calibri" w:cs="Arial"/>
                <w:lang w:val="en-US"/>
              </w:rPr>
              <w:fldChar w:fldCharType="separate"/>
            </w:r>
            <w:r w:rsidR="00B67C46" w:rsidRPr="00554900">
              <w:rPr>
                <w:rFonts w:ascii="Calibri" w:hAnsi="Calibri" w:cs="Arial"/>
                <w:noProof/>
                <w:lang w:val="en-US"/>
              </w:rPr>
              <w:t>Children, Food Security &amp; Nutrition</w:t>
            </w:r>
            <w:r w:rsidRPr="00554900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67C46" w:rsidRPr="00F60570" w:rsidTr="00554900">
        <w:tc>
          <w:tcPr>
            <w:tcW w:w="3528" w:type="dxa"/>
          </w:tcPr>
          <w:p w:rsidR="00B67C46" w:rsidRPr="00554900" w:rsidRDefault="00B67C46" w:rsidP="005549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>Approved Budget by NSC (US$):</w:t>
            </w:r>
          </w:p>
        </w:tc>
        <w:tc>
          <w:tcPr>
            <w:tcW w:w="6390" w:type="dxa"/>
          </w:tcPr>
          <w:p w:rsidR="00B67C46" w:rsidRPr="00554900" w:rsidRDefault="003C4861" w:rsidP="005549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554900">
              <w:rPr>
                <w:rFonts w:ascii="Calibri" w:hAnsi="Calibri" w:cs="Arial"/>
                <w:lang w:val="da-DK"/>
              </w:rPr>
              <w:fldChar w:fldCharType="begin"/>
            </w:r>
            <w:r w:rsidR="00B67C46" w:rsidRPr="00554900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554900">
              <w:rPr>
                <w:rFonts w:ascii="Calibri" w:hAnsi="Calibri" w:cs="Arial"/>
                <w:lang w:val="da-DK"/>
              </w:rPr>
              <w:fldChar w:fldCharType="separate"/>
            </w:r>
            <w:r w:rsidR="00B67C46" w:rsidRPr="00554900">
              <w:rPr>
                <w:rFonts w:ascii="Calibri" w:hAnsi="Calibri" w:cs="Arial"/>
                <w:noProof/>
                <w:lang w:val="da-DK"/>
              </w:rPr>
              <w:t>5</w:t>
            </w:r>
            <w:r w:rsidRPr="00554900">
              <w:rPr>
                <w:rFonts w:ascii="Calibri" w:hAnsi="Calibri" w:cs="Arial"/>
                <w:lang w:val="da-DK"/>
              </w:rPr>
              <w:fldChar w:fldCharType="end"/>
            </w:r>
            <w:r w:rsidR="00764DDA">
              <w:rPr>
                <w:rFonts w:ascii="Calibri" w:hAnsi="Calibri" w:cs="Arial"/>
                <w:lang w:val="da-DK"/>
              </w:rPr>
              <w:t xml:space="preserve"> </w:t>
            </w:r>
            <w:r w:rsidR="00B67C46" w:rsidRPr="00554900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B67C46" w:rsidRPr="00764DDA" w:rsidTr="00554900">
        <w:tc>
          <w:tcPr>
            <w:tcW w:w="3528" w:type="dxa"/>
          </w:tcPr>
          <w:p w:rsidR="00B67C46" w:rsidRPr="00554900" w:rsidRDefault="00B67C46" w:rsidP="00554900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B67C46" w:rsidRPr="00554900" w:rsidRDefault="003C4861" w:rsidP="00554900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554900">
              <w:rPr>
                <w:rFonts w:ascii="Calibri" w:hAnsi="Calibri" w:cs="Arial"/>
                <w:lang w:val="en-US"/>
              </w:rPr>
              <w:fldChar w:fldCharType="begin"/>
            </w:r>
            <w:r w:rsidR="00B67C46" w:rsidRPr="00554900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554900">
              <w:rPr>
                <w:rFonts w:ascii="Calibri" w:hAnsi="Calibri" w:cs="Arial"/>
                <w:lang w:val="en-US"/>
              </w:rPr>
              <w:fldChar w:fldCharType="separate"/>
            </w:r>
            <w:r w:rsidR="00B67C46" w:rsidRPr="00554900">
              <w:rPr>
                <w:rFonts w:ascii="Calibri" w:hAnsi="Calibri" w:cs="Arial"/>
                <w:noProof/>
                <w:lang w:val="en-US"/>
              </w:rPr>
              <w:t>FAO, PAHO/WHO, UNDP, UNICEF, WFP</w:t>
            </w:r>
            <w:r w:rsidRPr="00554900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67C46" w:rsidRPr="00F12124" w:rsidTr="00554900">
        <w:tc>
          <w:tcPr>
            <w:tcW w:w="3528" w:type="dxa"/>
          </w:tcPr>
          <w:p w:rsidR="00B67C46" w:rsidRPr="00554900" w:rsidRDefault="00B67C46" w:rsidP="00554900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>First Tranche transferred on:</w:t>
            </w:r>
          </w:p>
        </w:tc>
        <w:tc>
          <w:tcPr>
            <w:tcW w:w="6390" w:type="dxa"/>
          </w:tcPr>
          <w:p w:rsidR="00B67C46" w:rsidRPr="00554900" w:rsidRDefault="003C4861" w:rsidP="00554900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554900">
              <w:rPr>
                <w:rFonts w:ascii="Calibri" w:hAnsi="Calibri" w:cs="Arial"/>
                <w:lang w:val="da-DK"/>
              </w:rPr>
              <w:fldChar w:fldCharType="begin"/>
            </w:r>
            <w:r w:rsidR="00B67C46" w:rsidRPr="00554900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554900">
              <w:rPr>
                <w:rFonts w:ascii="Calibri" w:hAnsi="Calibri" w:cs="Arial"/>
                <w:lang w:val="da-DK"/>
              </w:rPr>
              <w:fldChar w:fldCharType="separate"/>
            </w:r>
            <w:r w:rsidR="00B67C46" w:rsidRPr="00554900">
              <w:rPr>
                <w:rFonts w:ascii="Calibri" w:hAnsi="Calibri" w:cs="Arial"/>
                <w:noProof/>
                <w:lang w:val="da-DK"/>
              </w:rPr>
              <w:t>10-Dec-2009</w:t>
            </w:r>
            <w:r w:rsidRPr="00554900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</w:tbl>
    <w:p w:rsidR="00B67C46" w:rsidRPr="004011D3" w:rsidRDefault="00B67C46" w:rsidP="00F147E3">
      <w:pPr>
        <w:rPr>
          <w:rFonts w:ascii="Calibri" w:hAnsi="Calibri" w:cs="Arial"/>
          <w:b/>
          <w:lang w:val="da-DK"/>
        </w:rPr>
      </w:pPr>
    </w:p>
    <w:p w:rsidR="00B67C46" w:rsidRDefault="00B67C46" w:rsidP="00F147E3">
      <w:pPr>
        <w:rPr>
          <w:rFonts w:ascii="Calibri" w:hAnsi="Calibri" w:cs="Arial"/>
          <w:b/>
          <w:lang w:val="da-DK"/>
        </w:rPr>
      </w:pPr>
    </w:p>
    <w:p w:rsidR="00393758" w:rsidRPr="004011D3" w:rsidRDefault="00393758" w:rsidP="00F147E3">
      <w:pPr>
        <w:rPr>
          <w:rFonts w:ascii="Calibri" w:hAnsi="Calibri" w:cs="Arial"/>
          <w:b/>
          <w:lang w:val="da-DK"/>
        </w:rPr>
      </w:pPr>
    </w:p>
    <w:tbl>
      <w:tblPr>
        <w:tblW w:w="0" w:type="auto"/>
        <w:tblLook w:val="00A0"/>
      </w:tblPr>
      <w:tblGrid>
        <w:gridCol w:w="9576"/>
      </w:tblGrid>
      <w:tr w:rsidR="00B67C46" w:rsidRPr="0095425F" w:rsidTr="00554900">
        <w:tc>
          <w:tcPr>
            <w:tcW w:w="9576" w:type="dxa"/>
          </w:tcPr>
          <w:p w:rsidR="00B67C46" w:rsidRPr="00554900" w:rsidRDefault="00B67C46" w:rsidP="007F2D8E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54900">
              <w:rPr>
                <w:rFonts w:ascii="Calibri" w:hAnsi="Calibri" w:cs="Arial"/>
                <w:b/>
                <w:caps/>
                <w:lang w:val="en-US"/>
              </w:rPr>
              <w:t>ACTIVITIES Reported:</w:t>
            </w:r>
          </w:p>
          <w:p w:rsidR="00B67C46" w:rsidRPr="00554900" w:rsidRDefault="00B67C46" w:rsidP="00F147E3">
            <w:pPr>
              <w:rPr>
                <w:rFonts w:ascii="Calibri" w:hAnsi="Calibri" w:cs="Arial"/>
                <w:b/>
                <w:caps/>
                <w:lang w:val="en-US"/>
              </w:rPr>
            </w:pPr>
          </w:p>
        </w:tc>
      </w:tr>
      <w:tr w:rsidR="00B67C46" w:rsidRPr="0095425F" w:rsidTr="00554900">
        <w:tc>
          <w:tcPr>
            <w:tcW w:w="9576" w:type="dxa"/>
          </w:tcPr>
          <w:p w:rsidR="00B67C46" w:rsidRPr="00554900" w:rsidRDefault="00B67C46" w:rsidP="007F2D8E">
            <w:pPr>
              <w:rPr>
                <w:rFonts w:ascii="Calibri" w:hAnsi="Calibri" w:cs="Arial"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>Main Substantive Activities:</w:t>
            </w:r>
          </w:p>
          <w:p w:rsidR="00B67C46" w:rsidRPr="00554900" w:rsidRDefault="00B67C46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B67C46" w:rsidRPr="00764DDA" w:rsidTr="00E76BA1">
        <w:tc>
          <w:tcPr>
            <w:tcW w:w="9576" w:type="dxa"/>
            <w:vAlign w:val="bottom"/>
          </w:tcPr>
          <w:p w:rsidR="00B67C46" w:rsidRPr="00764DDA" w:rsidRDefault="00B67C46" w:rsidP="00764DDA">
            <w:pPr>
              <w:jc w:val="both"/>
              <w:rPr>
                <w:lang w:val="en-US"/>
              </w:rPr>
            </w:pPr>
            <w:r w:rsidRPr="00764DDA">
              <w:rPr>
                <w:lang w:val="en-US"/>
              </w:rPr>
              <w:t>Technological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productive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package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given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to 1</w:t>
            </w:r>
            <w:r w:rsidR="00764DDA">
              <w:rPr>
                <w:lang w:val="en-US"/>
              </w:rPr>
              <w:t>,</w:t>
            </w:r>
            <w:r w:rsidRPr="00764DDA">
              <w:rPr>
                <w:lang w:val="en-US"/>
              </w:rPr>
              <w:t>029 families. 5 health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posts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equipped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with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basic inputs. 44 members of school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nutrition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boards (parents and teachers) received training in food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handling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36 schools in the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same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number of communities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equipped and stocked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to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provide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school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snacks. Communications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strategy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>designed.</w:t>
            </w:r>
          </w:p>
        </w:tc>
      </w:tr>
      <w:tr w:rsidR="00B67C46" w:rsidRPr="00764DDA" w:rsidTr="00554900">
        <w:tc>
          <w:tcPr>
            <w:tcW w:w="9576" w:type="dxa"/>
          </w:tcPr>
          <w:p w:rsidR="00B67C46" w:rsidRPr="00554900" w:rsidRDefault="00B67C46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B67C46" w:rsidRPr="0095425F" w:rsidTr="00554900">
        <w:tc>
          <w:tcPr>
            <w:tcW w:w="9576" w:type="dxa"/>
          </w:tcPr>
          <w:p w:rsidR="00B67C46" w:rsidRPr="00554900" w:rsidRDefault="00B67C46" w:rsidP="007F2D8E">
            <w:pPr>
              <w:rPr>
                <w:rFonts w:ascii="Calibri" w:hAnsi="Calibri" w:cs="Arial"/>
                <w:caps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>Problems and lessons learned</w:t>
            </w:r>
            <w:r w:rsidRPr="00554900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  <w:p w:rsidR="00B67C46" w:rsidRPr="00554900" w:rsidRDefault="00B67C46" w:rsidP="00F147E3">
            <w:pPr>
              <w:rPr>
                <w:rFonts w:ascii="Calibri" w:hAnsi="Calibri" w:cs="Arial"/>
                <w:lang w:val="en-US"/>
              </w:rPr>
            </w:pPr>
          </w:p>
        </w:tc>
      </w:tr>
      <w:tr w:rsidR="00B67C46" w:rsidRPr="00764DDA" w:rsidTr="00012D5F">
        <w:tc>
          <w:tcPr>
            <w:tcW w:w="9576" w:type="dxa"/>
            <w:vAlign w:val="bottom"/>
          </w:tcPr>
          <w:p w:rsidR="00B67C46" w:rsidRPr="00764DDA" w:rsidRDefault="00B67C46" w:rsidP="00E66B89">
            <w:pPr>
              <w:rPr>
                <w:lang w:val="en-US"/>
              </w:rPr>
            </w:pPr>
            <w:r w:rsidRPr="00764DDA">
              <w:rPr>
                <w:lang w:val="en-US"/>
              </w:rPr>
              <w:t>Managerial. External</w:t>
            </w:r>
            <w:r w:rsidR="00764DDA">
              <w:rPr>
                <w:lang w:val="en-US"/>
              </w:rPr>
              <w:t xml:space="preserve"> </w:t>
            </w:r>
            <w:r w:rsidRPr="00764DDA">
              <w:rPr>
                <w:lang w:val="en-US"/>
              </w:rPr>
              <w:t xml:space="preserve">to JP (risk of natural disasters).  </w:t>
            </w:r>
          </w:p>
        </w:tc>
      </w:tr>
      <w:tr w:rsidR="00B67C46" w:rsidRPr="00764DDA" w:rsidTr="00554900">
        <w:tc>
          <w:tcPr>
            <w:tcW w:w="9576" w:type="dxa"/>
          </w:tcPr>
          <w:p w:rsidR="00B67C46" w:rsidRPr="00554900" w:rsidRDefault="00B67C46" w:rsidP="007F2D8E">
            <w:pPr>
              <w:rPr>
                <w:rFonts w:ascii="Calibri" w:hAnsi="Calibri" w:cs="Arial"/>
                <w:b/>
                <w:lang w:val="en-US"/>
              </w:rPr>
            </w:pPr>
          </w:p>
        </w:tc>
      </w:tr>
      <w:tr w:rsidR="00B67C46" w:rsidRPr="00764DDA" w:rsidTr="00554900">
        <w:tc>
          <w:tcPr>
            <w:tcW w:w="9576" w:type="dxa"/>
          </w:tcPr>
          <w:p w:rsidR="00B67C46" w:rsidRPr="00554900" w:rsidRDefault="00B67C46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 xml:space="preserve">The programme reports relevant linkage to the UNDAF: </w:t>
            </w:r>
            <w:r w:rsidR="003C4861" w:rsidRPr="00554900">
              <w:rPr>
                <w:rFonts w:ascii="Calibri" w:hAnsi="Calibri" w:cs="Arial"/>
                <w:lang w:val="en-US"/>
              </w:rPr>
              <w:fldChar w:fldCharType="begin"/>
            </w:r>
            <w:r w:rsidRPr="00554900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3C4861" w:rsidRPr="00554900">
              <w:rPr>
                <w:rFonts w:ascii="Calibri" w:hAnsi="Calibri" w:cs="Arial"/>
                <w:lang w:val="en-US"/>
              </w:rPr>
              <w:fldChar w:fldCharType="separate"/>
            </w:r>
            <w:r w:rsidRPr="00554900">
              <w:rPr>
                <w:rFonts w:ascii="Calibri" w:hAnsi="Calibri" w:cs="Arial"/>
                <w:noProof/>
                <w:lang w:val="en-US"/>
              </w:rPr>
              <w:t>Yes</w:t>
            </w:r>
            <w:r w:rsidR="003C4861" w:rsidRPr="00554900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B67C46" w:rsidRPr="00764DDA" w:rsidTr="00554900">
        <w:tc>
          <w:tcPr>
            <w:tcW w:w="9576" w:type="dxa"/>
          </w:tcPr>
          <w:p w:rsidR="00B67C46" w:rsidRPr="00554900" w:rsidRDefault="00B67C46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554900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>
              <w:rPr>
                <w:rFonts w:ascii="Calibri" w:hAnsi="Calibri" w:cs="Arial"/>
                <w:lang w:val="en-US"/>
              </w:rPr>
              <w:t>Yes</w:t>
            </w:r>
          </w:p>
        </w:tc>
      </w:tr>
    </w:tbl>
    <w:p w:rsidR="00B67C46" w:rsidRDefault="00B67C46" w:rsidP="00240313">
      <w:pPr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 w:rsidP="00D16657">
      <w:pPr>
        <w:jc w:val="center"/>
        <w:rPr>
          <w:rFonts w:ascii="Calibri" w:hAnsi="Calibri" w:cs="Arial"/>
          <w:lang w:val="en-US"/>
        </w:rPr>
      </w:pPr>
    </w:p>
    <w:p w:rsidR="00B67C46" w:rsidRDefault="00B67C46">
      <w:pPr>
        <w:rPr>
          <w:rFonts w:ascii="Calibri" w:hAnsi="Calibri" w:cs="Arial"/>
          <w:lang w:val="en-US"/>
        </w:rPr>
      </w:pPr>
    </w:p>
    <w:p w:rsidR="00B67C46" w:rsidRPr="0095425F" w:rsidRDefault="00393758" w:rsidP="00D16657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br w:type="page"/>
      </w:r>
      <w:r w:rsidR="00B67C46" w:rsidRPr="0095425F">
        <w:rPr>
          <w:rFonts w:ascii="Calibri" w:hAnsi="Calibri" w:cs="Arial"/>
          <w:lang w:val="en-US"/>
        </w:rPr>
        <w:lastRenderedPageBreak/>
        <w:t>CHARTS &amp; FIGURES</w:t>
      </w:r>
    </w:p>
    <w:p w:rsidR="00B67C46" w:rsidRDefault="00B67C46" w:rsidP="00F147E3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As of 31 December 20</w:t>
      </w:r>
      <w:r>
        <w:rPr>
          <w:rFonts w:ascii="Calibri" w:hAnsi="Calibri" w:cs="Arial"/>
          <w:lang w:val="en-US"/>
        </w:rPr>
        <w:t>10</w:t>
      </w:r>
    </w:p>
    <w:p w:rsidR="00393758" w:rsidRDefault="00393758" w:rsidP="00F147E3">
      <w:pPr>
        <w:jc w:val="center"/>
        <w:rPr>
          <w:rFonts w:ascii="Calibri" w:hAnsi="Calibri" w:cs="Arial"/>
          <w:lang w:val="en-US"/>
        </w:rPr>
      </w:pPr>
    </w:p>
    <w:p w:rsidR="00B67C46" w:rsidRDefault="00764DDA" w:rsidP="00722B67">
      <w:pPr>
        <w:jc w:val="center"/>
        <w:rPr>
          <w:rFonts w:ascii="Calibri" w:hAnsi="Calibri" w:cs="Arial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507.15pt">
            <v:imagedata r:id="rId7" o:title=""/>
          </v:shape>
        </w:pict>
      </w:r>
      <w:bookmarkStart w:id="0" w:name="_GoBack"/>
      <w:bookmarkEnd w:id="0"/>
    </w:p>
    <w:p w:rsidR="00B67C46" w:rsidRDefault="00B67C46" w:rsidP="00195AE6">
      <w:pPr>
        <w:ind w:left="-540"/>
        <w:jc w:val="center"/>
        <w:rPr>
          <w:rFonts w:ascii="Calibri" w:hAnsi="Calibri" w:cs="Arial"/>
          <w:lang w:val="en-US"/>
        </w:rPr>
      </w:pPr>
    </w:p>
    <w:p w:rsidR="00B67C46" w:rsidRDefault="00B67C46" w:rsidP="00722B67">
      <w:pPr>
        <w:ind w:left="-450"/>
        <w:jc w:val="center"/>
        <w:rPr>
          <w:rFonts w:ascii="Calibri" w:hAnsi="Calibri" w:cs="Arial"/>
          <w:lang w:val="en-US"/>
        </w:rPr>
      </w:pPr>
    </w:p>
    <w:p w:rsidR="00B67C46" w:rsidRDefault="00B67C46" w:rsidP="00722B67">
      <w:pPr>
        <w:ind w:left="-450"/>
        <w:jc w:val="center"/>
        <w:rPr>
          <w:rFonts w:ascii="Calibri" w:hAnsi="Calibri" w:cs="Arial"/>
          <w:lang w:val="en-US"/>
        </w:rPr>
      </w:pPr>
    </w:p>
    <w:p w:rsidR="00B67C46" w:rsidRDefault="00B67C46" w:rsidP="00722B67">
      <w:pPr>
        <w:ind w:left="-450"/>
        <w:jc w:val="center"/>
        <w:rPr>
          <w:rFonts w:ascii="Calibri" w:hAnsi="Calibri" w:cs="Arial"/>
          <w:lang w:val="en-US"/>
        </w:rPr>
      </w:pPr>
    </w:p>
    <w:p w:rsidR="00B67C46" w:rsidRDefault="00B67C46" w:rsidP="00722B67">
      <w:pPr>
        <w:ind w:left="-450"/>
        <w:jc w:val="center"/>
        <w:rPr>
          <w:rFonts w:ascii="Calibri" w:hAnsi="Calibri" w:cs="Arial"/>
          <w:lang w:val="en-US"/>
        </w:rPr>
      </w:pPr>
    </w:p>
    <w:sectPr w:rsidR="00B67C46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C46" w:rsidRDefault="00B67C46" w:rsidP="00F147E3">
      <w:r>
        <w:separator/>
      </w:r>
    </w:p>
  </w:endnote>
  <w:endnote w:type="continuationSeparator" w:id="1">
    <w:p w:rsidR="00B67C46" w:rsidRDefault="00B67C46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C46" w:rsidRDefault="00B67C46" w:rsidP="00F147E3">
      <w:r>
        <w:separator/>
      </w:r>
    </w:p>
  </w:footnote>
  <w:footnote w:type="continuationSeparator" w:id="1">
    <w:p w:rsidR="00B67C46" w:rsidRDefault="00B67C46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46" w:rsidRDefault="003C4861">
    <w:pPr>
      <w:pStyle w:val="Header"/>
      <w:rPr>
        <w:rFonts w:ascii="Arial" w:hAnsi="Arial" w:cs="Arial"/>
        <w:lang w:val="en-US"/>
      </w:rPr>
    </w:pPr>
    <w:r w:rsidRPr="003C4861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149 0 -149 21098 21600 21098 21600 0 -149 0">
          <v:imagedata r:id="rId1" o:title=""/>
          <w10:wrap type="tight"/>
        </v:shape>
      </w:pict>
    </w:r>
    <w:r w:rsidR="00B67C46" w:rsidRPr="00F147E3">
      <w:rPr>
        <w:rFonts w:ascii="Arial" w:hAnsi="Arial" w:cs="Arial"/>
        <w:lang w:val="en-US"/>
      </w:rPr>
      <w:t>Multi-Donor Trust Fund Office</w:t>
    </w:r>
  </w:p>
  <w:p w:rsidR="00B67C46" w:rsidRPr="00F147E3" w:rsidRDefault="00B67C46" w:rsidP="00F147E3">
    <w:pPr>
      <w:pStyle w:val="Header"/>
      <w:rPr>
        <w:rFonts w:ascii="Arial" w:hAnsi="Arial" w:cs="Arial"/>
        <w:lang w:val="en-US"/>
      </w:rPr>
    </w:pPr>
    <w:r w:rsidRPr="00F147E3">
      <w:rPr>
        <w:rFonts w:ascii="Arial" w:hAnsi="Arial" w:cs="Arial"/>
        <w:lang w:val="en-US"/>
      </w:rPr>
      <w:t>20</w:t>
    </w:r>
    <w:r>
      <w:rPr>
        <w:rFonts w:ascii="Arial" w:hAnsi="Arial" w:cs="Arial"/>
        <w:lang w:val="en-US"/>
      </w:rPr>
      <w:t xml:space="preserve">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B67C46" w:rsidRPr="00F147E3" w:rsidRDefault="00B67C46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06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2D5F"/>
    <w:rsid w:val="00016C17"/>
    <w:rsid w:val="0003009E"/>
    <w:rsid w:val="00064EC4"/>
    <w:rsid w:val="000659A4"/>
    <w:rsid w:val="0006707E"/>
    <w:rsid w:val="0007264F"/>
    <w:rsid w:val="00087210"/>
    <w:rsid w:val="000924B7"/>
    <w:rsid w:val="000A2497"/>
    <w:rsid w:val="000A3F7C"/>
    <w:rsid w:val="000E0785"/>
    <w:rsid w:val="000E19FA"/>
    <w:rsid w:val="000E42F0"/>
    <w:rsid w:val="000F39C8"/>
    <w:rsid w:val="000F3A77"/>
    <w:rsid w:val="000F6D6C"/>
    <w:rsid w:val="00112151"/>
    <w:rsid w:val="00123409"/>
    <w:rsid w:val="001305BA"/>
    <w:rsid w:val="00130DB9"/>
    <w:rsid w:val="00141A84"/>
    <w:rsid w:val="00143186"/>
    <w:rsid w:val="00154415"/>
    <w:rsid w:val="001623E0"/>
    <w:rsid w:val="0016327D"/>
    <w:rsid w:val="00195AE6"/>
    <w:rsid w:val="001971DC"/>
    <w:rsid w:val="001A1486"/>
    <w:rsid w:val="001B04DF"/>
    <w:rsid w:val="001B0542"/>
    <w:rsid w:val="001E3D90"/>
    <w:rsid w:val="00240313"/>
    <w:rsid w:val="00240793"/>
    <w:rsid w:val="00245097"/>
    <w:rsid w:val="00257652"/>
    <w:rsid w:val="0026157D"/>
    <w:rsid w:val="002665CB"/>
    <w:rsid w:val="00274342"/>
    <w:rsid w:val="002A6187"/>
    <w:rsid w:val="002B59E7"/>
    <w:rsid w:val="002B6BD3"/>
    <w:rsid w:val="002C2EC7"/>
    <w:rsid w:val="002E53B9"/>
    <w:rsid w:val="002F6E66"/>
    <w:rsid w:val="00363AC9"/>
    <w:rsid w:val="0036542F"/>
    <w:rsid w:val="00382C2D"/>
    <w:rsid w:val="00393758"/>
    <w:rsid w:val="003A3372"/>
    <w:rsid w:val="003A6F7B"/>
    <w:rsid w:val="003A7246"/>
    <w:rsid w:val="003B39A3"/>
    <w:rsid w:val="003C4861"/>
    <w:rsid w:val="003E233C"/>
    <w:rsid w:val="004011D3"/>
    <w:rsid w:val="004100F8"/>
    <w:rsid w:val="004108C8"/>
    <w:rsid w:val="00411E27"/>
    <w:rsid w:val="004139A4"/>
    <w:rsid w:val="00413C7D"/>
    <w:rsid w:val="00434FA9"/>
    <w:rsid w:val="0045103D"/>
    <w:rsid w:val="00461B3D"/>
    <w:rsid w:val="004710AD"/>
    <w:rsid w:val="004D287F"/>
    <w:rsid w:val="00514AC7"/>
    <w:rsid w:val="005240CC"/>
    <w:rsid w:val="00540079"/>
    <w:rsid w:val="00554900"/>
    <w:rsid w:val="0057079E"/>
    <w:rsid w:val="005730EF"/>
    <w:rsid w:val="005B3EB8"/>
    <w:rsid w:val="005D2D80"/>
    <w:rsid w:val="005E5085"/>
    <w:rsid w:val="00614453"/>
    <w:rsid w:val="00646667"/>
    <w:rsid w:val="00647685"/>
    <w:rsid w:val="00652BEE"/>
    <w:rsid w:val="00676B3C"/>
    <w:rsid w:val="006A715E"/>
    <w:rsid w:val="006B0EA3"/>
    <w:rsid w:val="006C0F30"/>
    <w:rsid w:val="006E7FD7"/>
    <w:rsid w:val="006F1B8D"/>
    <w:rsid w:val="00721A5C"/>
    <w:rsid w:val="00722B67"/>
    <w:rsid w:val="00730831"/>
    <w:rsid w:val="007442F4"/>
    <w:rsid w:val="007455A9"/>
    <w:rsid w:val="0074642F"/>
    <w:rsid w:val="007647A5"/>
    <w:rsid w:val="00764DDA"/>
    <w:rsid w:val="00772EDA"/>
    <w:rsid w:val="007913ED"/>
    <w:rsid w:val="007B2751"/>
    <w:rsid w:val="007B2FA8"/>
    <w:rsid w:val="007E5114"/>
    <w:rsid w:val="007F2D8E"/>
    <w:rsid w:val="00800C3D"/>
    <w:rsid w:val="0082065E"/>
    <w:rsid w:val="0083243F"/>
    <w:rsid w:val="00843582"/>
    <w:rsid w:val="008472A6"/>
    <w:rsid w:val="00885C19"/>
    <w:rsid w:val="008872C9"/>
    <w:rsid w:val="008A611D"/>
    <w:rsid w:val="008B6788"/>
    <w:rsid w:val="008E0886"/>
    <w:rsid w:val="008E5EAD"/>
    <w:rsid w:val="008E6DE8"/>
    <w:rsid w:val="008F215A"/>
    <w:rsid w:val="008F6B91"/>
    <w:rsid w:val="00917D93"/>
    <w:rsid w:val="00935A6C"/>
    <w:rsid w:val="00944CD9"/>
    <w:rsid w:val="009539BA"/>
    <w:rsid w:val="0095425F"/>
    <w:rsid w:val="009574E9"/>
    <w:rsid w:val="00976871"/>
    <w:rsid w:val="009B2836"/>
    <w:rsid w:val="009C4DCF"/>
    <w:rsid w:val="009C5B2D"/>
    <w:rsid w:val="009F4EB0"/>
    <w:rsid w:val="00A0572D"/>
    <w:rsid w:val="00A05D29"/>
    <w:rsid w:val="00A14829"/>
    <w:rsid w:val="00A23C7E"/>
    <w:rsid w:val="00A31793"/>
    <w:rsid w:val="00A32174"/>
    <w:rsid w:val="00A47B79"/>
    <w:rsid w:val="00A52DB9"/>
    <w:rsid w:val="00A56749"/>
    <w:rsid w:val="00A5778E"/>
    <w:rsid w:val="00A64828"/>
    <w:rsid w:val="00A9307A"/>
    <w:rsid w:val="00A9537A"/>
    <w:rsid w:val="00AA43A4"/>
    <w:rsid w:val="00AA7A3B"/>
    <w:rsid w:val="00AB160A"/>
    <w:rsid w:val="00AB43CE"/>
    <w:rsid w:val="00AC335F"/>
    <w:rsid w:val="00AC45AB"/>
    <w:rsid w:val="00AC47A5"/>
    <w:rsid w:val="00AD4C01"/>
    <w:rsid w:val="00AD5522"/>
    <w:rsid w:val="00AD6ED8"/>
    <w:rsid w:val="00AE77EE"/>
    <w:rsid w:val="00B00E07"/>
    <w:rsid w:val="00B06560"/>
    <w:rsid w:val="00B07AEC"/>
    <w:rsid w:val="00B10D09"/>
    <w:rsid w:val="00B25CCA"/>
    <w:rsid w:val="00B31180"/>
    <w:rsid w:val="00B35899"/>
    <w:rsid w:val="00B36514"/>
    <w:rsid w:val="00B44E1B"/>
    <w:rsid w:val="00B47765"/>
    <w:rsid w:val="00B67C46"/>
    <w:rsid w:val="00B879B8"/>
    <w:rsid w:val="00BA0A73"/>
    <w:rsid w:val="00BD3358"/>
    <w:rsid w:val="00BE22DC"/>
    <w:rsid w:val="00BF729B"/>
    <w:rsid w:val="00C048FD"/>
    <w:rsid w:val="00C631F1"/>
    <w:rsid w:val="00C662DD"/>
    <w:rsid w:val="00C72866"/>
    <w:rsid w:val="00C80FE3"/>
    <w:rsid w:val="00CA398F"/>
    <w:rsid w:val="00CB0AF4"/>
    <w:rsid w:val="00CC4020"/>
    <w:rsid w:val="00D01ADA"/>
    <w:rsid w:val="00D05CFB"/>
    <w:rsid w:val="00D10C68"/>
    <w:rsid w:val="00D16657"/>
    <w:rsid w:val="00D178BE"/>
    <w:rsid w:val="00D2252A"/>
    <w:rsid w:val="00D721EE"/>
    <w:rsid w:val="00D81F1B"/>
    <w:rsid w:val="00DA6664"/>
    <w:rsid w:val="00DB1D2D"/>
    <w:rsid w:val="00DB5E09"/>
    <w:rsid w:val="00DB6FE5"/>
    <w:rsid w:val="00DC4999"/>
    <w:rsid w:val="00DE080D"/>
    <w:rsid w:val="00DE2D26"/>
    <w:rsid w:val="00DE4F4B"/>
    <w:rsid w:val="00E123BA"/>
    <w:rsid w:val="00E136F2"/>
    <w:rsid w:val="00E260DD"/>
    <w:rsid w:val="00E33861"/>
    <w:rsid w:val="00E34F58"/>
    <w:rsid w:val="00E4699F"/>
    <w:rsid w:val="00E57BF7"/>
    <w:rsid w:val="00E66B89"/>
    <w:rsid w:val="00E73D64"/>
    <w:rsid w:val="00E76BA1"/>
    <w:rsid w:val="00EA039D"/>
    <w:rsid w:val="00EA7103"/>
    <w:rsid w:val="00EB11FE"/>
    <w:rsid w:val="00ED2AC3"/>
    <w:rsid w:val="00F12124"/>
    <w:rsid w:val="00F147E3"/>
    <w:rsid w:val="00F5231C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t,2,21,A.B.C.,2nd level,Header 2,l2,Level 2 Head,section:2,l21,l22,l23,l24,l25,l211,l221,l231,l241,l26,l212,l222,l232,l242,l27"/>
    <w:basedOn w:val="Normal"/>
    <w:next w:val="Normal"/>
    <w:link w:val="Heading2Char1"/>
    <w:uiPriority w:val="9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2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t Char,2 Char,21 Char,A.B.C. Char,2nd level Char,Header 2 Char,l2 Char,section:2 Char"/>
    <w:basedOn w:val="DefaultParagraphFont"/>
    <w:uiPriority w:val="9"/>
    <w:semiHidden/>
    <w:rsid w:val="001E6FC4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2Char1">
    <w:name w:val="Heading 2 Char1"/>
    <w:aliases w:val="H2 Char1,Fonctionnalité Char1,Titre 21 Char1,t2.T2 Char1,Heading 2 Hidden Char1,header 2 Char1,h2 Char1,paragraphe Char1,Contrat 2 Char1,Ctt Char1,niveau 2 Char1,tt Char1,2 Char1,21 Char1,A.B.C. Char1,2nd level Char1,Header 2 Char1"/>
    <w:basedOn w:val="DefaultParagraphFont"/>
    <w:link w:val="Heading2"/>
    <w:uiPriority w:val="99"/>
    <w:locked/>
    <w:rsid w:val="008472A6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F3A7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47E3"/>
    <w:rPr>
      <w:rFonts w:ascii="Times New Roman" w:hAnsi="Times New Roman" w:cs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7E3"/>
    <w:rPr>
      <w:rFonts w:ascii="Tahoma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47E3"/>
    <w:rPr>
      <w:rFonts w:ascii="Times New Roman" w:hAnsi="Times New Roman" w:cs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99"/>
    <w:rsid w:val="00F147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1062</Characters>
  <Application>Microsoft Office Word</Application>
  <DocSecurity>0</DocSecurity>
  <Lines>8</Lines>
  <Paragraphs>2</Paragraphs>
  <ScaleCrop>false</ScaleCrop>
  <Company> 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7</cp:revision>
  <cp:lastPrinted>2010-05-17T16:22:00Z</cp:lastPrinted>
  <dcterms:created xsi:type="dcterms:W3CDTF">2010-05-24T15:48:00Z</dcterms:created>
  <dcterms:modified xsi:type="dcterms:W3CDTF">2011-06-01T00:10:00Z</dcterms:modified>
</cp:coreProperties>
</file>