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180BF6" w:rsidRDefault="00097209" w:rsidP="00F147E3">
      <w:pPr>
        <w:jc w:val="center"/>
        <w:rPr>
          <w:rFonts w:ascii="Calibri" w:hAnsi="Calibri" w:cs="Arial"/>
          <w:b/>
          <w:lang w:val="en-US"/>
        </w:rPr>
      </w:pPr>
      <w:r w:rsidRPr="00180BF6">
        <w:rPr>
          <w:rFonts w:ascii="Calibri" w:hAnsi="Calibri" w:cs="Arial"/>
          <w:b/>
          <w:sz w:val="32"/>
          <w:lang w:val="en-US"/>
        </w:rPr>
        <w:fldChar w:fldCharType="begin"/>
      </w:r>
      <w:r w:rsidR="00180BF6" w:rsidRPr="00180BF6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180BF6">
        <w:rPr>
          <w:rFonts w:ascii="Calibri" w:hAnsi="Calibri" w:cs="Arial"/>
          <w:b/>
          <w:sz w:val="32"/>
          <w:lang w:val="en-US"/>
        </w:rPr>
        <w:fldChar w:fldCharType="separate"/>
      </w:r>
      <w:r w:rsidR="00180BF6" w:rsidRPr="00180BF6">
        <w:rPr>
          <w:rFonts w:ascii="Calibri" w:hAnsi="Calibri" w:cs="Arial"/>
          <w:b/>
          <w:noProof/>
          <w:sz w:val="32"/>
          <w:lang w:val="en-US"/>
        </w:rPr>
        <w:t>Philippines</w:t>
      </w:r>
      <w:r w:rsidRPr="00180BF6">
        <w:rPr>
          <w:rFonts w:ascii="Calibri" w:hAnsi="Calibr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4A0"/>
      </w:tblPr>
      <w:tblGrid>
        <w:gridCol w:w="3528"/>
        <w:gridCol w:w="6390"/>
      </w:tblGrid>
      <w:tr w:rsidR="00F147E3" w:rsidRPr="0030188F">
        <w:tc>
          <w:tcPr>
            <w:tcW w:w="3528" w:type="dxa"/>
          </w:tcPr>
          <w:p w:rsidR="00F147E3" w:rsidRPr="00DA03AB" w:rsidRDefault="00F147E3" w:rsidP="00DA03A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A03AB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A03AB" w:rsidRDefault="00097209" w:rsidP="00DA03A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DA03AB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DA03AB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DA03AB">
              <w:rPr>
                <w:rFonts w:ascii="Calibri" w:hAnsi="Calibri" w:cs="Arial"/>
                <w:lang w:val="en-US"/>
              </w:rPr>
              <w:fldChar w:fldCharType="separate"/>
            </w:r>
            <w:r w:rsidR="00B74F03" w:rsidRPr="00DA03AB">
              <w:rPr>
                <w:rFonts w:ascii="Calibri" w:hAnsi="Calibri" w:cs="Arial"/>
                <w:noProof/>
                <w:lang w:val="en-US"/>
              </w:rPr>
              <w:t>Strengthening the Philippines’ Institutional Capacity to Adapt to Climate Change</w:t>
            </w:r>
            <w:r w:rsidRPr="00DA03A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52DB9" w:rsidRPr="0030188F">
        <w:tc>
          <w:tcPr>
            <w:tcW w:w="3528" w:type="dxa"/>
          </w:tcPr>
          <w:p w:rsidR="00A52DB9" w:rsidRPr="00DA03AB" w:rsidRDefault="00A52DB9" w:rsidP="00DA03A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A03AB">
              <w:rPr>
                <w:rFonts w:ascii="Calibri" w:hAnsi="Calibri" w:cs="Arial"/>
                <w:b/>
                <w:lang w:val="en-US"/>
              </w:rPr>
              <w:t xml:space="preserve">Programme number </w:t>
            </w:r>
            <w:r w:rsidR="00BE22DC" w:rsidRPr="00DA03AB">
              <w:rPr>
                <w:rFonts w:ascii="Calibri" w:hAnsi="Calibri" w:cs="Arial"/>
                <w:b/>
                <w:lang w:val="en-US"/>
              </w:rPr>
              <w:t>&amp;</w:t>
            </w:r>
            <w:r w:rsidRPr="00DA03AB">
              <w:rPr>
                <w:rFonts w:ascii="Calibri" w:hAnsi="Calibr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180BF6" w:rsidRDefault="00097209" w:rsidP="00DA03A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DA03AB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180BF6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DA03AB">
              <w:rPr>
                <w:rFonts w:ascii="Calibri" w:hAnsi="Calibri" w:cs="Arial"/>
                <w:lang w:val="en-US"/>
              </w:rPr>
              <w:fldChar w:fldCharType="separate"/>
            </w:r>
            <w:r w:rsidR="00B74F03" w:rsidRPr="00180BF6">
              <w:rPr>
                <w:rFonts w:ascii="Calibri" w:hAnsi="Calibri" w:cs="Arial"/>
                <w:noProof/>
                <w:lang w:val="en-US"/>
              </w:rPr>
              <w:t>MDGF-1656-E-PHL Strength. Inst</w:t>
            </w:r>
            <w:r w:rsidRPr="00DA03AB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180BF6">
              <w:rPr>
                <w:rFonts w:ascii="Calibri" w:hAnsi="Calibri" w:cs="Arial"/>
                <w:lang w:val="en-US"/>
              </w:rPr>
              <w:t xml:space="preserve"> (</w:t>
            </w:r>
            <w:r w:rsidRPr="00DA03AB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180BF6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DA03AB">
              <w:rPr>
                <w:rFonts w:ascii="Calibri" w:hAnsi="Calibri" w:cs="Arial"/>
                <w:lang w:val="en-US"/>
              </w:rPr>
              <w:fldChar w:fldCharType="separate"/>
            </w:r>
            <w:r w:rsidR="00B74F03" w:rsidRPr="00180BF6">
              <w:rPr>
                <w:rFonts w:ascii="Calibri" w:hAnsi="Calibri" w:cs="Arial"/>
                <w:noProof/>
                <w:lang w:val="en-US"/>
              </w:rPr>
              <w:t>67145</w:t>
            </w:r>
            <w:r w:rsidRPr="00DA03AB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180BF6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F147E3" w:rsidRPr="0095425F">
        <w:tc>
          <w:tcPr>
            <w:tcW w:w="3528" w:type="dxa"/>
          </w:tcPr>
          <w:p w:rsidR="00F147E3" w:rsidRPr="00DA03AB" w:rsidRDefault="00F147E3" w:rsidP="00DA03A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A03AB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DA03AB" w:rsidRDefault="00097209" w:rsidP="00DA03A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DA03AB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DA03AB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DA03AB">
              <w:rPr>
                <w:rFonts w:ascii="Calibri" w:hAnsi="Calibri" w:cs="Arial"/>
                <w:lang w:val="en-US"/>
              </w:rPr>
              <w:fldChar w:fldCharType="separate"/>
            </w:r>
            <w:r w:rsidR="00B74F03" w:rsidRPr="00DA03AB">
              <w:rPr>
                <w:rFonts w:ascii="Calibri" w:hAnsi="Calibri" w:cs="Arial"/>
                <w:noProof/>
                <w:lang w:val="en-US"/>
              </w:rPr>
              <w:t>Environment &amp; Climate Change</w:t>
            </w:r>
            <w:r w:rsidRPr="00DA03A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47E3" w:rsidRPr="00F60570">
        <w:tc>
          <w:tcPr>
            <w:tcW w:w="3528" w:type="dxa"/>
          </w:tcPr>
          <w:p w:rsidR="00F147E3" w:rsidRPr="00DA03AB" w:rsidRDefault="00F147E3" w:rsidP="00DA03A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A03AB">
              <w:rPr>
                <w:rFonts w:ascii="Calibri" w:hAnsi="Calibri" w:cs="Arial"/>
                <w:b/>
                <w:lang w:val="en-US"/>
              </w:rPr>
              <w:t xml:space="preserve">Approved Budget by NSC </w:t>
            </w:r>
            <w:r w:rsidR="007B2751" w:rsidRPr="00DA03AB">
              <w:rPr>
                <w:rFonts w:ascii="Calibri" w:hAnsi="Calibri" w:cs="Arial"/>
                <w:b/>
                <w:lang w:val="en-US"/>
              </w:rPr>
              <w:t>(</w:t>
            </w:r>
            <w:r w:rsidRPr="00DA03AB">
              <w:rPr>
                <w:rFonts w:ascii="Calibri" w:hAnsi="Calibri" w:cs="Arial"/>
                <w:b/>
                <w:lang w:val="en-US"/>
              </w:rPr>
              <w:t>US$</w:t>
            </w:r>
            <w:r w:rsidR="007B2751" w:rsidRPr="00DA03AB">
              <w:rPr>
                <w:rFonts w:ascii="Calibri" w:hAnsi="Calibri" w:cs="Arial"/>
                <w:b/>
                <w:lang w:val="en-US"/>
              </w:rPr>
              <w:t>)</w:t>
            </w:r>
            <w:r w:rsidRPr="00DA03AB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DA03AB" w:rsidRDefault="00097209" w:rsidP="00DA03AB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DA03AB">
              <w:rPr>
                <w:rFonts w:ascii="Calibri" w:hAnsi="Calibri" w:cs="Arial"/>
                <w:lang w:val="en-US"/>
              </w:rPr>
              <w:fldChar w:fldCharType="begin"/>
            </w:r>
            <w:r w:rsidR="00F60570" w:rsidRPr="00DA03AB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DA03AB">
              <w:rPr>
                <w:rFonts w:ascii="Calibri" w:hAnsi="Calibri" w:cs="Arial"/>
                <w:lang w:val="en-US"/>
              </w:rPr>
              <w:fldChar w:fldCharType="separate"/>
            </w:r>
            <w:r w:rsidR="00B74F03" w:rsidRPr="00DA03AB">
              <w:rPr>
                <w:rFonts w:ascii="Calibri" w:hAnsi="Calibri" w:cs="Arial"/>
                <w:noProof/>
                <w:lang w:val="da-DK"/>
              </w:rPr>
              <w:t>8</w:t>
            </w:r>
            <w:r w:rsidRPr="00DA03AB">
              <w:rPr>
                <w:rFonts w:ascii="Calibri" w:hAnsi="Calibri" w:cs="Arial"/>
                <w:lang w:val="en-US"/>
              </w:rPr>
              <w:fldChar w:fldCharType="end"/>
            </w:r>
            <w:r w:rsidR="0030188F">
              <w:rPr>
                <w:rFonts w:ascii="Calibri" w:hAnsi="Calibri" w:cs="Arial"/>
                <w:lang w:val="en-US"/>
              </w:rPr>
              <w:t xml:space="preserve"> </w:t>
            </w:r>
            <w:r w:rsidR="00614453" w:rsidRPr="00DA03AB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F147E3" w:rsidRPr="0030188F">
        <w:tc>
          <w:tcPr>
            <w:tcW w:w="3528" w:type="dxa"/>
          </w:tcPr>
          <w:p w:rsidR="00F147E3" w:rsidRPr="00DA03AB" w:rsidRDefault="00F147E3" w:rsidP="00DA03A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A03AB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DA03AB" w:rsidRDefault="00097209" w:rsidP="00DA03AB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DA03AB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DA03AB">
              <w:rPr>
                <w:rFonts w:ascii="Calibri" w:hAnsi="Calibri" w:cs="Arial"/>
                <w:lang w:val="da-DK"/>
              </w:rPr>
              <w:instrText xml:space="preserve"> MERGEFIELD agencies </w:instrText>
            </w:r>
            <w:r w:rsidRPr="00DA03AB">
              <w:rPr>
                <w:rFonts w:ascii="Calibri" w:hAnsi="Calibri" w:cs="Arial"/>
                <w:lang w:val="en-US"/>
              </w:rPr>
              <w:fldChar w:fldCharType="separate"/>
            </w:r>
            <w:r w:rsidR="00B74F03" w:rsidRPr="00DA03AB">
              <w:rPr>
                <w:rFonts w:ascii="Calibri" w:hAnsi="Calibri" w:cs="Arial"/>
                <w:noProof/>
                <w:lang w:val="da-DK"/>
              </w:rPr>
              <w:t>UNEP, WHO, UNHABITAT, ILO, FAO, UNDP</w:t>
            </w:r>
            <w:r w:rsidRPr="00DA03A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2124" w:rsidRPr="00F12124">
        <w:tc>
          <w:tcPr>
            <w:tcW w:w="3528" w:type="dxa"/>
          </w:tcPr>
          <w:p w:rsidR="00F12124" w:rsidRPr="00DA03AB" w:rsidRDefault="00F12124" w:rsidP="00DA03AB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DA03AB">
              <w:rPr>
                <w:rFonts w:ascii="Calibri" w:hAnsi="Calibri" w:cs="Arial"/>
                <w:b/>
                <w:lang w:val="en-US"/>
              </w:rPr>
              <w:t>First Tranche transferred</w:t>
            </w:r>
            <w:r w:rsidR="00AD5522" w:rsidRPr="00DA03AB">
              <w:rPr>
                <w:rFonts w:ascii="Calibri" w:hAnsi="Calibri" w:cs="Arial"/>
                <w:b/>
                <w:lang w:val="en-US"/>
              </w:rPr>
              <w:t xml:space="preserve"> on</w:t>
            </w:r>
            <w:r w:rsidRPr="00DA03AB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DA03AB" w:rsidRDefault="00097209" w:rsidP="00DA03AB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DA03AB">
              <w:rPr>
                <w:rFonts w:ascii="Calibri" w:hAnsi="Calibri" w:cs="Arial"/>
                <w:lang w:val="da-DK"/>
              </w:rPr>
              <w:fldChar w:fldCharType="begin"/>
            </w:r>
            <w:r w:rsidR="00DE4F4B" w:rsidRPr="00DA03AB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DA03AB">
              <w:rPr>
                <w:rFonts w:ascii="Calibri" w:hAnsi="Calibri" w:cs="Arial"/>
                <w:lang w:val="da-DK"/>
              </w:rPr>
              <w:fldChar w:fldCharType="separate"/>
            </w:r>
            <w:r w:rsidR="00B74F03" w:rsidRPr="00DA03AB">
              <w:rPr>
                <w:rFonts w:ascii="Calibri" w:hAnsi="Calibri" w:cs="Arial"/>
                <w:noProof/>
                <w:lang w:val="da-DK"/>
              </w:rPr>
              <w:t>18-Dec-2008</w:t>
            </w:r>
            <w:r w:rsidRPr="00DA03AB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3342FF" w:rsidRPr="00F12124">
        <w:tc>
          <w:tcPr>
            <w:tcW w:w="3528" w:type="dxa"/>
          </w:tcPr>
          <w:p w:rsidR="003342FF" w:rsidRPr="00DA03AB" w:rsidRDefault="003342FF" w:rsidP="005F44A0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>
              <w:rPr>
                <w:rFonts w:ascii="Calibri" w:hAnsi="Calibri" w:cs="Arial"/>
                <w:b/>
                <w:lang w:val="en-US"/>
              </w:rPr>
              <w:t>Second</w:t>
            </w:r>
            <w:r w:rsidRPr="00DA03AB">
              <w:rPr>
                <w:rFonts w:ascii="Calibri" w:hAnsi="Calibri" w:cs="Arial"/>
                <w:b/>
                <w:lang w:val="en-US"/>
              </w:rPr>
              <w:t xml:space="preserve"> Tranche transferred on:</w:t>
            </w:r>
          </w:p>
        </w:tc>
        <w:tc>
          <w:tcPr>
            <w:tcW w:w="6390" w:type="dxa"/>
          </w:tcPr>
          <w:p w:rsidR="003342FF" w:rsidRPr="00DA03AB" w:rsidRDefault="00097209" w:rsidP="003342FF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DA03AB">
              <w:rPr>
                <w:rFonts w:ascii="Calibri" w:hAnsi="Calibri" w:cs="Arial"/>
                <w:lang w:val="da-DK"/>
              </w:rPr>
              <w:fldChar w:fldCharType="begin"/>
            </w:r>
            <w:r w:rsidR="003342FF" w:rsidRPr="00DA03AB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DA03AB">
              <w:rPr>
                <w:rFonts w:ascii="Calibri" w:hAnsi="Calibri" w:cs="Arial"/>
                <w:lang w:val="da-DK"/>
              </w:rPr>
              <w:fldChar w:fldCharType="separate"/>
            </w:r>
            <w:r w:rsidR="003342FF">
              <w:rPr>
                <w:rFonts w:ascii="Calibri" w:hAnsi="Calibri" w:cs="Arial"/>
                <w:noProof/>
                <w:lang w:val="da-DK"/>
              </w:rPr>
              <w:t>26-May</w:t>
            </w:r>
            <w:r w:rsidR="003342FF" w:rsidRPr="00DA03AB">
              <w:rPr>
                <w:rFonts w:ascii="Calibri" w:hAnsi="Calibri" w:cs="Arial"/>
                <w:noProof/>
                <w:lang w:val="da-DK"/>
              </w:rPr>
              <w:t>-20</w:t>
            </w:r>
            <w:r w:rsidR="003342FF">
              <w:rPr>
                <w:rFonts w:ascii="Calibri" w:hAnsi="Calibri" w:cs="Arial"/>
                <w:noProof/>
                <w:lang w:val="da-DK"/>
              </w:rPr>
              <w:t>10</w:t>
            </w:r>
            <w:r w:rsidRPr="00DA03AB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F147E3" w:rsidRDefault="00F147E3" w:rsidP="00F147E3">
      <w:pPr>
        <w:rPr>
          <w:rFonts w:ascii="Calibri" w:hAnsi="Calibri" w:cs="Arial"/>
          <w:b/>
          <w:lang w:val="da-DK"/>
        </w:rPr>
      </w:pPr>
    </w:p>
    <w:p w:rsidR="005B4312" w:rsidRPr="004011D3" w:rsidRDefault="005B4312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4A0"/>
      </w:tblPr>
      <w:tblGrid>
        <w:gridCol w:w="9576"/>
      </w:tblGrid>
      <w:tr w:rsidR="007F2D8E" w:rsidRPr="0095425F">
        <w:tc>
          <w:tcPr>
            <w:tcW w:w="9576" w:type="dxa"/>
          </w:tcPr>
          <w:p w:rsidR="007F2D8E" w:rsidRPr="00DA03AB" w:rsidRDefault="007F2D8E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DA03AB">
              <w:rPr>
                <w:rFonts w:ascii="Calibri" w:hAnsi="Calibri" w:cs="Arial"/>
                <w:b/>
                <w:caps/>
                <w:lang w:val="en-US"/>
              </w:rPr>
              <w:t xml:space="preserve">ACTIVITIES </w:t>
            </w:r>
            <w:r w:rsidR="006B0EA3" w:rsidRPr="00DA03AB">
              <w:rPr>
                <w:rFonts w:ascii="Calibri" w:hAnsi="Calibri" w:cs="Arial"/>
                <w:b/>
                <w:caps/>
                <w:lang w:val="en-US"/>
              </w:rPr>
              <w:t>Reported</w:t>
            </w:r>
            <w:r w:rsidRPr="00DA03AB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7F2D8E" w:rsidRPr="00DA03AB" w:rsidRDefault="007F2D8E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7F2D8E" w:rsidRPr="0095425F" w:rsidTr="003342FF">
        <w:trPr>
          <w:trHeight w:val="657"/>
        </w:trPr>
        <w:tc>
          <w:tcPr>
            <w:tcW w:w="9576" w:type="dxa"/>
          </w:tcPr>
          <w:p w:rsidR="007F2D8E" w:rsidRPr="00DA03AB" w:rsidRDefault="006B0EA3" w:rsidP="007F2D8E">
            <w:pPr>
              <w:rPr>
                <w:rFonts w:ascii="Calibri" w:hAnsi="Calibri" w:cs="Arial"/>
                <w:lang w:val="en-US"/>
              </w:rPr>
            </w:pPr>
            <w:r w:rsidRPr="00DA03AB">
              <w:rPr>
                <w:rFonts w:ascii="Calibri" w:hAnsi="Calibri" w:cs="Arial"/>
                <w:b/>
                <w:lang w:val="en-US"/>
              </w:rPr>
              <w:t xml:space="preserve">Main </w:t>
            </w:r>
            <w:r w:rsidR="007F2D8E" w:rsidRPr="00DA03AB">
              <w:rPr>
                <w:rFonts w:ascii="Calibri" w:hAnsi="Calibri" w:cs="Arial"/>
                <w:b/>
                <w:lang w:val="en-US"/>
              </w:rPr>
              <w:t>Substantive</w:t>
            </w:r>
            <w:r w:rsidRPr="00DA03AB">
              <w:rPr>
                <w:rFonts w:ascii="Calibri" w:hAnsi="Calibri" w:cs="Arial"/>
                <w:b/>
                <w:lang w:val="en-US"/>
              </w:rPr>
              <w:t xml:space="preserve"> Activities</w:t>
            </w:r>
            <w:r w:rsidR="007F2D8E" w:rsidRPr="00DA03AB">
              <w:rPr>
                <w:rFonts w:ascii="Calibri" w:hAnsi="Calibri" w:cs="Arial"/>
                <w:b/>
                <w:lang w:val="en-US"/>
              </w:rPr>
              <w:t>:</w:t>
            </w:r>
          </w:p>
          <w:p w:rsidR="007F2D8E" w:rsidRPr="00DA03AB" w:rsidRDefault="007F2D8E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FA764E" w:rsidRPr="0095425F" w:rsidTr="005F44A0">
        <w:tc>
          <w:tcPr>
            <w:tcW w:w="9576" w:type="dxa"/>
            <w:vAlign w:val="bottom"/>
          </w:tcPr>
          <w:p w:rsidR="00FA764E" w:rsidRPr="00F250D0" w:rsidRDefault="00FA764E" w:rsidP="0030188F">
            <w:pPr>
              <w:jc w:val="both"/>
              <w:rPr>
                <w:lang w:val="en-US"/>
              </w:rPr>
            </w:pPr>
            <w:r w:rsidRPr="00F250D0">
              <w:rPr>
                <w:lang w:val="en-US"/>
              </w:rPr>
              <w:t>Methodology for</w:t>
            </w:r>
            <w:r w:rsidR="00F250D0">
              <w:rPr>
                <w:lang w:val="en-US"/>
              </w:rPr>
              <w:t xml:space="preserve"> determining vulnerability and</w:t>
            </w:r>
            <w:r w:rsidRPr="00F250D0">
              <w:rPr>
                <w:lang w:val="en-US"/>
              </w:rPr>
              <w:t xml:space="preserve"> assessing socio economic impact completed and under stakeholder review. </w:t>
            </w:r>
            <w:r w:rsidR="00F250D0" w:rsidRPr="00F250D0">
              <w:rPr>
                <w:lang w:val="en-US"/>
              </w:rPr>
              <w:t xml:space="preserve">Draft communications plan </w:t>
            </w:r>
            <w:r w:rsidR="00F250D0">
              <w:rPr>
                <w:lang w:val="en-US"/>
              </w:rPr>
              <w:t xml:space="preserve">on CCA </w:t>
            </w:r>
            <w:r w:rsidR="00F250D0" w:rsidRPr="00F250D0">
              <w:rPr>
                <w:lang w:val="en-US"/>
              </w:rPr>
              <w:t>prepared. First phase of capacity assessmen</w:t>
            </w:r>
            <w:r w:rsidR="00F250D0">
              <w:rPr>
                <w:lang w:val="en-US"/>
              </w:rPr>
              <w:t xml:space="preserve">t completed. Climate Change Academy in one of the demonstration sites established. </w:t>
            </w:r>
            <w:r w:rsidRPr="00F250D0">
              <w:rPr>
                <w:lang w:val="en-US"/>
              </w:rPr>
              <w:t xml:space="preserve">Pilot testing for early surveillance completed in two areas. Vulnerability assessment and shelter plan for </w:t>
            </w:r>
            <w:proofErr w:type="spellStart"/>
            <w:r w:rsidRPr="00F250D0">
              <w:rPr>
                <w:lang w:val="en-US"/>
              </w:rPr>
              <w:t>Sorsogon</w:t>
            </w:r>
            <w:proofErr w:type="spellEnd"/>
            <w:r w:rsidRPr="00F250D0">
              <w:rPr>
                <w:lang w:val="en-US"/>
              </w:rPr>
              <w:t xml:space="preserve"> developed. </w:t>
            </w:r>
            <w:r w:rsidR="00B3713E">
              <w:rPr>
                <w:lang w:val="en-US"/>
              </w:rPr>
              <w:t xml:space="preserve">Guidelines for innovative financing developed and ready for pilot-testing. </w:t>
            </w:r>
            <w:r w:rsidRPr="00F250D0">
              <w:rPr>
                <w:lang w:val="en-US"/>
              </w:rPr>
              <w:t>Market research for viable economic options completed.</w:t>
            </w:r>
          </w:p>
        </w:tc>
      </w:tr>
      <w:tr w:rsidR="00FA764E" w:rsidRPr="0095425F">
        <w:tc>
          <w:tcPr>
            <w:tcW w:w="9576" w:type="dxa"/>
          </w:tcPr>
          <w:p w:rsidR="00FA764E" w:rsidRPr="00F250D0" w:rsidRDefault="00FA764E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FA764E" w:rsidRPr="0095425F">
        <w:tc>
          <w:tcPr>
            <w:tcW w:w="9576" w:type="dxa"/>
          </w:tcPr>
          <w:p w:rsidR="00FA764E" w:rsidRPr="00F250D0" w:rsidRDefault="00FA764E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F250D0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F250D0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FA764E" w:rsidRPr="00F250D0" w:rsidRDefault="00FA764E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FA764E" w:rsidRPr="0030188F" w:rsidTr="005F44A0">
        <w:tc>
          <w:tcPr>
            <w:tcW w:w="9576" w:type="dxa"/>
            <w:vAlign w:val="bottom"/>
          </w:tcPr>
          <w:p w:rsidR="00FA764E" w:rsidRPr="00F250D0" w:rsidRDefault="005B4312" w:rsidP="0030188F">
            <w:pPr>
              <w:jc w:val="both"/>
              <w:rPr>
                <w:lang w:val="en-US"/>
              </w:rPr>
            </w:pPr>
            <w:r w:rsidRPr="00F250D0">
              <w:rPr>
                <w:lang w:val="en-US"/>
              </w:rPr>
              <w:t xml:space="preserve">Managerial. JP Design. </w:t>
            </w:r>
            <w:r w:rsidR="00FA764E" w:rsidRPr="00F250D0">
              <w:rPr>
                <w:lang w:val="en-US"/>
              </w:rPr>
              <w:t>UN Agency coordination (differing regulations)</w:t>
            </w:r>
            <w:r w:rsidR="00B3713E">
              <w:rPr>
                <w:lang w:val="en-US"/>
              </w:rPr>
              <w:t>, including direct execution by certain agencies which undermines country ownership and use of country mechanisms</w:t>
            </w:r>
            <w:r w:rsidRPr="00F250D0">
              <w:rPr>
                <w:lang w:val="en-US"/>
              </w:rPr>
              <w:t>.</w:t>
            </w:r>
          </w:p>
        </w:tc>
      </w:tr>
      <w:tr w:rsidR="00FA764E" w:rsidRPr="0030188F">
        <w:tc>
          <w:tcPr>
            <w:tcW w:w="9576" w:type="dxa"/>
          </w:tcPr>
          <w:p w:rsidR="00FA764E" w:rsidRPr="00DA03AB" w:rsidRDefault="00FA764E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FA764E" w:rsidRPr="0030188F">
        <w:tc>
          <w:tcPr>
            <w:tcW w:w="9576" w:type="dxa"/>
          </w:tcPr>
          <w:p w:rsidR="00FA764E" w:rsidRPr="00DA03AB" w:rsidRDefault="00FA764E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DA03AB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097209" w:rsidRPr="00DA03AB">
              <w:rPr>
                <w:rFonts w:ascii="Calibri" w:hAnsi="Calibri" w:cs="Arial"/>
                <w:lang w:val="en-US"/>
              </w:rPr>
              <w:fldChar w:fldCharType="begin"/>
            </w:r>
            <w:r w:rsidRPr="00DA03AB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097209" w:rsidRPr="00DA03AB">
              <w:rPr>
                <w:rFonts w:ascii="Calibri" w:hAnsi="Calibri" w:cs="Arial"/>
                <w:lang w:val="en-US"/>
              </w:rPr>
              <w:fldChar w:fldCharType="separate"/>
            </w:r>
            <w:r w:rsidRPr="00DA03AB">
              <w:rPr>
                <w:rFonts w:ascii="Calibri" w:hAnsi="Calibri" w:cs="Arial"/>
                <w:noProof/>
                <w:lang w:val="en-US"/>
              </w:rPr>
              <w:t>Yes</w:t>
            </w:r>
            <w:r w:rsidR="00097209" w:rsidRPr="00DA03A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A764E" w:rsidRPr="0030188F">
        <w:tc>
          <w:tcPr>
            <w:tcW w:w="9576" w:type="dxa"/>
          </w:tcPr>
          <w:p w:rsidR="00FA764E" w:rsidRPr="00DA03AB" w:rsidRDefault="00FA764E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DA03AB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097209" w:rsidRPr="00DA03AB">
              <w:rPr>
                <w:rFonts w:ascii="Calibri" w:hAnsi="Calibri" w:cs="Arial"/>
                <w:lang w:val="en-US"/>
              </w:rPr>
              <w:fldChar w:fldCharType="begin"/>
            </w:r>
            <w:r w:rsidRPr="00DA03AB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097209" w:rsidRPr="00DA03AB">
              <w:rPr>
                <w:rFonts w:ascii="Calibri" w:hAnsi="Calibri" w:cs="Arial"/>
                <w:lang w:val="en-US"/>
              </w:rPr>
              <w:fldChar w:fldCharType="separate"/>
            </w:r>
            <w:r w:rsidRPr="00DA03AB">
              <w:rPr>
                <w:rFonts w:ascii="Calibri" w:hAnsi="Calibri" w:cs="Arial"/>
                <w:noProof/>
                <w:lang w:val="en-US"/>
              </w:rPr>
              <w:t>Yes</w:t>
            </w:r>
            <w:r w:rsidR="00097209" w:rsidRPr="00DA03A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="Calibri" w:hAnsi="Calibri" w:cs="Arial"/>
          <w:lang w:val="en-US"/>
        </w:rPr>
      </w:pPr>
    </w:p>
    <w:p w:rsidR="00F147E3" w:rsidRPr="0095425F" w:rsidRDefault="00F147E3" w:rsidP="00F147E3">
      <w:pPr>
        <w:rPr>
          <w:rFonts w:ascii="Calibri" w:hAnsi="Calibri" w:cs="Arial"/>
          <w:lang w:val="en-US"/>
        </w:rPr>
      </w:pPr>
    </w:p>
    <w:p w:rsidR="00F147E3" w:rsidRPr="0095425F" w:rsidRDefault="00F250D0" w:rsidP="00180BF6">
      <w:pPr>
        <w:jc w:val="center"/>
        <w:rPr>
          <w:rFonts w:ascii="Calibri" w:hAnsi="Calibri" w:cs="Arial"/>
          <w:lang w:val="en-US"/>
        </w:rPr>
      </w:pPr>
      <w:r w:rsidRPr="00BB10ED">
        <w:rPr>
          <w:lang w:val="en-US"/>
        </w:rPr>
        <w:t>.</w:t>
      </w:r>
      <w:r w:rsidR="00F147E3" w:rsidRPr="0095425F">
        <w:rPr>
          <w:rFonts w:ascii="Calibri" w:hAnsi="Calibri"/>
          <w:b/>
          <w:lang w:val="en-US"/>
        </w:rPr>
        <w:br w:type="page"/>
      </w:r>
      <w:r w:rsidR="00F147E3" w:rsidRPr="0095425F">
        <w:rPr>
          <w:rFonts w:ascii="Calibri" w:hAnsi="Calibri" w:cs="Arial"/>
          <w:lang w:val="en-US"/>
        </w:rPr>
        <w:lastRenderedPageBreak/>
        <w:t>CHARTS</w:t>
      </w:r>
      <w:r w:rsidR="00D16657" w:rsidRPr="0095425F">
        <w:rPr>
          <w:rFonts w:ascii="Calibri" w:hAnsi="Calibr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3342FF">
        <w:rPr>
          <w:rFonts w:ascii="Calibri" w:hAnsi="Calibri" w:cs="Arial"/>
          <w:lang w:val="en-US"/>
        </w:rPr>
        <w:t>10</w:t>
      </w:r>
    </w:p>
    <w:p w:rsidR="0009617E" w:rsidRPr="0095425F" w:rsidRDefault="0009617E" w:rsidP="00F147E3">
      <w:pPr>
        <w:jc w:val="center"/>
        <w:rPr>
          <w:rFonts w:ascii="Calibri" w:hAnsi="Calibri" w:cs="Arial"/>
          <w:lang w:val="en-US"/>
        </w:rPr>
      </w:pPr>
    </w:p>
    <w:p w:rsidR="00F147E3" w:rsidRDefault="00B358F0" w:rsidP="005B4312">
      <w:pPr>
        <w:jc w:val="center"/>
        <w:rPr>
          <w:rFonts w:ascii="Calibri" w:hAnsi="Calibri" w:cs="Arial"/>
          <w:b/>
          <w:lang w:val="en-US"/>
        </w:rPr>
      </w:pPr>
      <w:r w:rsidRPr="00B358F0">
        <w:rPr>
          <w:noProof/>
          <w:lang w:val="en-US" w:eastAsia="en-US"/>
        </w:rPr>
        <w:drawing>
          <wp:inline distT="0" distB="0" distL="0" distR="0">
            <wp:extent cx="5943600" cy="65222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17E" w:rsidRDefault="0009617E" w:rsidP="00180BF6">
      <w:pPr>
        <w:jc w:val="center"/>
      </w:pPr>
    </w:p>
    <w:p w:rsidR="00B25522" w:rsidRDefault="00B25522" w:rsidP="00180BF6">
      <w:pPr>
        <w:jc w:val="center"/>
        <w:rPr>
          <w:rFonts w:ascii="Calibri" w:hAnsi="Calibri" w:cs="Arial"/>
          <w:b/>
          <w:lang w:val="en-US"/>
        </w:rPr>
      </w:pPr>
    </w:p>
    <w:p w:rsidR="00F25E26" w:rsidRDefault="00F25E26" w:rsidP="00F25E26">
      <w:pPr>
        <w:jc w:val="center"/>
        <w:rPr>
          <w:rFonts w:ascii="Calibri" w:hAnsi="Calibri" w:cs="Arial"/>
          <w:b/>
          <w:lang w:val="en-US"/>
        </w:rPr>
      </w:pPr>
    </w:p>
    <w:sectPr w:rsidR="00F25E26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D0" w:rsidRDefault="00F250D0" w:rsidP="00F147E3">
      <w:r>
        <w:separator/>
      </w:r>
    </w:p>
  </w:endnote>
  <w:endnote w:type="continuationSeparator" w:id="1">
    <w:p w:rsidR="00F250D0" w:rsidRDefault="00F250D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D0" w:rsidRDefault="00F250D0" w:rsidP="00F147E3">
      <w:r>
        <w:separator/>
      </w:r>
    </w:p>
  </w:footnote>
  <w:footnote w:type="continuationSeparator" w:id="1">
    <w:p w:rsidR="00F250D0" w:rsidRDefault="00F250D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D0" w:rsidRDefault="00B3713E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50D0" w:rsidRPr="00F147E3">
      <w:rPr>
        <w:rFonts w:ascii="Arial" w:hAnsi="Arial" w:cs="Arial"/>
        <w:lang w:val="en-US"/>
      </w:rPr>
      <w:t>Multi-Donor Trust Fund Office</w:t>
    </w:r>
  </w:p>
  <w:p w:rsidR="00F250D0" w:rsidRPr="00F147E3" w:rsidRDefault="00F250D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F250D0" w:rsidRPr="00F147E3" w:rsidRDefault="00F250D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5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9617E"/>
    <w:rsid w:val="00097209"/>
    <w:rsid w:val="000E0785"/>
    <w:rsid w:val="000F3A77"/>
    <w:rsid w:val="00112151"/>
    <w:rsid w:val="0014301C"/>
    <w:rsid w:val="00143186"/>
    <w:rsid w:val="0016327D"/>
    <w:rsid w:val="00180BF6"/>
    <w:rsid w:val="002B59E7"/>
    <w:rsid w:val="002C2EC7"/>
    <w:rsid w:val="0030188F"/>
    <w:rsid w:val="00326417"/>
    <w:rsid w:val="003342FF"/>
    <w:rsid w:val="00363AC9"/>
    <w:rsid w:val="0036542F"/>
    <w:rsid w:val="003B39A3"/>
    <w:rsid w:val="003E233C"/>
    <w:rsid w:val="004011D3"/>
    <w:rsid w:val="004108C8"/>
    <w:rsid w:val="004139A4"/>
    <w:rsid w:val="004F4FC7"/>
    <w:rsid w:val="00540079"/>
    <w:rsid w:val="005730EF"/>
    <w:rsid w:val="005B4312"/>
    <w:rsid w:val="005D2D80"/>
    <w:rsid w:val="005F44A0"/>
    <w:rsid w:val="00607DC7"/>
    <w:rsid w:val="00614453"/>
    <w:rsid w:val="006A715E"/>
    <w:rsid w:val="006B0EA3"/>
    <w:rsid w:val="006C0F30"/>
    <w:rsid w:val="006E7FD7"/>
    <w:rsid w:val="006F1B8D"/>
    <w:rsid w:val="007442F4"/>
    <w:rsid w:val="0074642F"/>
    <w:rsid w:val="007647A5"/>
    <w:rsid w:val="00785EF1"/>
    <w:rsid w:val="007B2751"/>
    <w:rsid w:val="007B2FA8"/>
    <w:rsid w:val="007F2D8E"/>
    <w:rsid w:val="007F5190"/>
    <w:rsid w:val="008472A6"/>
    <w:rsid w:val="008D1C48"/>
    <w:rsid w:val="00944CD9"/>
    <w:rsid w:val="0095425F"/>
    <w:rsid w:val="009627A3"/>
    <w:rsid w:val="00993168"/>
    <w:rsid w:val="00A14829"/>
    <w:rsid w:val="00A31793"/>
    <w:rsid w:val="00A52DB9"/>
    <w:rsid w:val="00A56749"/>
    <w:rsid w:val="00A57FCF"/>
    <w:rsid w:val="00A6046F"/>
    <w:rsid w:val="00A64828"/>
    <w:rsid w:val="00A9307A"/>
    <w:rsid w:val="00AA43A4"/>
    <w:rsid w:val="00AA7A3B"/>
    <w:rsid w:val="00AB160A"/>
    <w:rsid w:val="00AD5522"/>
    <w:rsid w:val="00AE77EE"/>
    <w:rsid w:val="00AF6EAF"/>
    <w:rsid w:val="00B06560"/>
    <w:rsid w:val="00B07AEC"/>
    <w:rsid w:val="00B25522"/>
    <w:rsid w:val="00B31180"/>
    <w:rsid w:val="00B358F0"/>
    <w:rsid w:val="00B3713E"/>
    <w:rsid w:val="00B74F03"/>
    <w:rsid w:val="00BB10ED"/>
    <w:rsid w:val="00BD2E8F"/>
    <w:rsid w:val="00BD3358"/>
    <w:rsid w:val="00BE22DC"/>
    <w:rsid w:val="00BF729B"/>
    <w:rsid w:val="00C631F1"/>
    <w:rsid w:val="00C662DD"/>
    <w:rsid w:val="00D01ADA"/>
    <w:rsid w:val="00D10C68"/>
    <w:rsid w:val="00D16657"/>
    <w:rsid w:val="00D178BE"/>
    <w:rsid w:val="00D2252A"/>
    <w:rsid w:val="00D721EE"/>
    <w:rsid w:val="00DA03AB"/>
    <w:rsid w:val="00DB6FE5"/>
    <w:rsid w:val="00DD4FE8"/>
    <w:rsid w:val="00DE080D"/>
    <w:rsid w:val="00DE2D26"/>
    <w:rsid w:val="00DE4F4B"/>
    <w:rsid w:val="00DE6212"/>
    <w:rsid w:val="00E06AC7"/>
    <w:rsid w:val="00E260DD"/>
    <w:rsid w:val="00E34F58"/>
    <w:rsid w:val="00E57BF7"/>
    <w:rsid w:val="00EE17F3"/>
    <w:rsid w:val="00F11D54"/>
    <w:rsid w:val="00F12124"/>
    <w:rsid w:val="00F147E3"/>
    <w:rsid w:val="00F250D0"/>
    <w:rsid w:val="00F25E26"/>
    <w:rsid w:val="00F60570"/>
    <w:rsid w:val="00F917CA"/>
    <w:rsid w:val="00FA764E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4</cp:revision>
  <cp:lastPrinted>2010-05-17T01:22:00Z</cp:lastPrinted>
  <dcterms:created xsi:type="dcterms:W3CDTF">2011-05-26T21:24:00Z</dcterms:created>
  <dcterms:modified xsi:type="dcterms:W3CDTF">2011-06-01T00:38:00Z</dcterms:modified>
</cp:coreProperties>
</file>