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E3" w:rsidRPr="00AF2B03" w:rsidRDefault="008613B1" w:rsidP="00F147E3">
      <w:pPr>
        <w:jc w:val="center"/>
        <w:rPr>
          <w:rFonts w:asciiTheme="minorHAnsi" w:hAnsiTheme="minorHAnsi" w:cs="Arial"/>
          <w:b/>
          <w:lang w:val="en-US"/>
        </w:rPr>
      </w:pPr>
      <w:r w:rsidRPr="00AF2B03">
        <w:rPr>
          <w:rFonts w:asciiTheme="minorHAnsi" w:hAnsiTheme="minorHAnsi" w:cs="Arial"/>
          <w:b/>
          <w:sz w:val="32"/>
          <w:lang w:val="en-US"/>
        </w:rPr>
        <w:fldChar w:fldCharType="begin"/>
      </w:r>
      <w:r w:rsidR="00AF2B03" w:rsidRPr="00AF2B03">
        <w:rPr>
          <w:rFonts w:asciiTheme="minorHAnsi" w:hAnsiTheme="minorHAnsi" w:cs="Arial"/>
          <w:b/>
          <w:sz w:val="32"/>
          <w:lang w:val="en-US"/>
        </w:rPr>
        <w:instrText xml:space="preserve"> MERGEFIELD Country </w:instrText>
      </w:r>
      <w:r w:rsidRPr="00AF2B03">
        <w:rPr>
          <w:rFonts w:asciiTheme="minorHAnsi" w:hAnsiTheme="minorHAnsi" w:cs="Arial"/>
          <w:b/>
          <w:sz w:val="32"/>
          <w:lang w:val="en-US"/>
        </w:rPr>
        <w:fldChar w:fldCharType="separate"/>
      </w:r>
      <w:r w:rsidR="00AF2B03" w:rsidRPr="00AF2B03">
        <w:rPr>
          <w:rFonts w:asciiTheme="minorHAnsi" w:hAnsiTheme="minorHAnsi" w:cs="Arial"/>
          <w:b/>
          <w:noProof/>
          <w:sz w:val="32"/>
          <w:lang w:val="en-US"/>
        </w:rPr>
        <w:t>Serbia</w:t>
      </w:r>
      <w:r w:rsidRPr="00AF2B03">
        <w:rPr>
          <w:rFonts w:asciiTheme="minorHAnsi" w:hAnsiTheme="minorHAnsi" w:cs="Arial"/>
          <w:b/>
          <w:sz w:val="32"/>
          <w:lang w:val="en-US"/>
        </w:rPr>
        <w:fldChar w:fldCharType="end"/>
      </w:r>
    </w:p>
    <w:p w:rsidR="00F147E3" w:rsidRPr="0095425F" w:rsidRDefault="00F147E3" w:rsidP="00F147E3">
      <w:pPr>
        <w:jc w:val="center"/>
        <w:rPr>
          <w:rFonts w:asciiTheme="minorHAnsi" w:hAnsiTheme="minorHAnsi" w:cs="Arial"/>
          <w:b/>
          <w:lang w:val="en-US"/>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6390"/>
      </w:tblGrid>
      <w:tr w:rsidR="00F147E3" w:rsidRPr="00232FA0" w:rsidTr="00FC288D">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Programme Title:</w:t>
            </w:r>
            <w:r w:rsidRPr="0095425F">
              <w:rPr>
                <w:rFonts w:asciiTheme="minorHAnsi" w:hAnsiTheme="minorHAnsi" w:cs="Arial"/>
                <w:lang w:val="en-US"/>
              </w:rPr>
              <w:t xml:space="preserve">  </w:t>
            </w:r>
          </w:p>
        </w:tc>
        <w:tc>
          <w:tcPr>
            <w:tcW w:w="6390" w:type="dxa"/>
          </w:tcPr>
          <w:p w:rsidR="00F147E3" w:rsidRPr="00DE2D26" w:rsidRDefault="008613B1" w:rsidP="00F147E3">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DE2D26">
              <w:rPr>
                <w:rFonts w:asciiTheme="minorHAnsi" w:hAnsiTheme="minorHAnsi" w:cs="Arial"/>
                <w:lang w:val="en-US"/>
              </w:rPr>
              <w:instrText xml:space="preserve"> MERGEFIELD Long_desc </w:instrText>
            </w:r>
            <w:r w:rsidRPr="0095425F">
              <w:rPr>
                <w:rFonts w:asciiTheme="minorHAnsi" w:hAnsiTheme="minorHAnsi" w:cs="Arial"/>
                <w:lang w:val="en-US"/>
              </w:rPr>
              <w:fldChar w:fldCharType="separate"/>
            </w:r>
            <w:r w:rsidR="00800C3D" w:rsidRPr="00B043C5">
              <w:rPr>
                <w:rFonts w:asciiTheme="minorHAnsi" w:hAnsiTheme="minorHAnsi" w:cs="Arial"/>
                <w:noProof/>
                <w:lang w:val="en-US"/>
              </w:rPr>
              <w:t>Support to National Efforts for the Promotion of Youth Employment and the Management of Migration</w:t>
            </w:r>
            <w:r w:rsidRPr="0095425F">
              <w:rPr>
                <w:rFonts w:asciiTheme="minorHAnsi" w:hAnsiTheme="minorHAnsi" w:cs="Arial"/>
                <w:lang w:val="en-US"/>
              </w:rPr>
              <w:fldChar w:fldCharType="end"/>
            </w:r>
          </w:p>
        </w:tc>
      </w:tr>
      <w:tr w:rsidR="00A52DB9" w:rsidRPr="00232FA0" w:rsidTr="00FC288D">
        <w:tc>
          <w:tcPr>
            <w:tcW w:w="3528" w:type="dxa"/>
          </w:tcPr>
          <w:p w:rsidR="00A52DB9" w:rsidRPr="0095425F" w:rsidRDefault="00A52DB9" w:rsidP="00BE22DC">
            <w:pPr>
              <w:spacing w:line="360" w:lineRule="auto"/>
              <w:rPr>
                <w:rFonts w:asciiTheme="minorHAnsi" w:hAnsiTheme="minorHAnsi" w:cs="Arial"/>
                <w:b/>
                <w:lang w:val="en-US"/>
              </w:rPr>
            </w:pPr>
            <w:r w:rsidRPr="0095425F">
              <w:rPr>
                <w:rFonts w:asciiTheme="minorHAnsi" w:hAnsiTheme="minorHAnsi" w:cs="Arial"/>
                <w:b/>
                <w:lang w:val="en-US"/>
              </w:rPr>
              <w:t xml:space="preserve">Programme number </w:t>
            </w:r>
            <w:r w:rsidR="00BE22DC">
              <w:rPr>
                <w:rFonts w:asciiTheme="minorHAnsi" w:hAnsiTheme="minorHAnsi" w:cs="Arial"/>
                <w:b/>
                <w:lang w:val="en-US"/>
              </w:rPr>
              <w:t>&amp;</w:t>
            </w:r>
            <w:r w:rsidRPr="0095425F">
              <w:rPr>
                <w:rFonts w:asciiTheme="minorHAnsi" w:hAnsiTheme="minorHAnsi" w:cs="Arial"/>
                <w:b/>
                <w:lang w:val="en-US"/>
              </w:rPr>
              <w:t xml:space="preserve"> MDTF ref:</w:t>
            </w:r>
          </w:p>
        </w:tc>
        <w:tc>
          <w:tcPr>
            <w:tcW w:w="6390" w:type="dxa"/>
          </w:tcPr>
          <w:p w:rsidR="00A52DB9" w:rsidRPr="00232FA0" w:rsidRDefault="008613B1" w:rsidP="00AA7A3B">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232FA0">
              <w:rPr>
                <w:rFonts w:asciiTheme="minorHAnsi" w:hAnsiTheme="minorHAnsi" w:cs="Arial"/>
                <w:lang w:val="en-US"/>
              </w:rPr>
              <w:instrText xml:space="preserve"> MERGEFIELD Project_descr </w:instrText>
            </w:r>
            <w:r w:rsidRPr="0095425F">
              <w:rPr>
                <w:rFonts w:asciiTheme="minorHAnsi" w:hAnsiTheme="minorHAnsi" w:cs="Arial"/>
                <w:lang w:val="en-US"/>
              </w:rPr>
              <w:fldChar w:fldCharType="separate"/>
            </w:r>
            <w:r w:rsidR="00800C3D" w:rsidRPr="00232FA0">
              <w:rPr>
                <w:rFonts w:asciiTheme="minorHAnsi" w:hAnsiTheme="minorHAnsi" w:cs="Arial"/>
                <w:noProof/>
                <w:lang w:val="en-US"/>
              </w:rPr>
              <w:t>MDGF-1929-H-SRB Suppt Promotio</w:t>
            </w:r>
            <w:r w:rsidRPr="0095425F">
              <w:rPr>
                <w:rFonts w:asciiTheme="minorHAnsi" w:hAnsiTheme="minorHAnsi" w:cs="Arial"/>
                <w:lang w:val="en-US"/>
              </w:rPr>
              <w:fldChar w:fldCharType="end"/>
            </w:r>
            <w:r w:rsidR="00DB6FE5" w:rsidRPr="00232FA0">
              <w:rPr>
                <w:rFonts w:asciiTheme="minorHAnsi" w:hAnsiTheme="minorHAnsi" w:cs="Arial"/>
                <w:lang w:val="en-US"/>
              </w:rPr>
              <w:t xml:space="preserve"> (</w:t>
            </w:r>
            <w:r w:rsidRPr="0095425F">
              <w:rPr>
                <w:rFonts w:asciiTheme="minorHAnsi" w:hAnsiTheme="minorHAnsi" w:cs="Arial"/>
                <w:lang w:val="en-US"/>
              </w:rPr>
              <w:fldChar w:fldCharType="begin"/>
            </w:r>
            <w:r w:rsidR="00DB6FE5" w:rsidRPr="00232FA0">
              <w:rPr>
                <w:rFonts w:asciiTheme="minorHAnsi" w:hAnsiTheme="minorHAnsi" w:cs="Arial"/>
                <w:lang w:val="en-US"/>
              </w:rPr>
              <w:instrText xml:space="preserve"> MERGEFIELD Project_ID </w:instrText>
            </w:r>
            <w:r w:rsidRPr="0095425F">
              <w:rPr>
                <w:rFonts w:asciiTheme="minorHAnsi" w:hAnsiTheme="minorHAnsi" w:cs="Arial"/>
                <w:lang w:val="en-US"/>
              </w:rPr>
              <w:fldChar w:fldCharType="separate"/>
            </w:r>
            <w:r w:rsidR="00800C3D" w:rsidRPr="00232FA0">
              <w:rPr>
                <w:rFonts w:asciiTheme="minorHAnsi" w:hAnsiTheme="minorHAnsi" w:cs="Arial"/>
                <w:noProof/>
                <w:lang w:val="en-US"/>
              </w:rPr>
              <w:t>67209</w:t>
            </w:r>
            <w:r w:rsidRPr="0095425F">
              <w:rPr>
                <w:rFonts w:asciiTheme="minorHAnsi" w:hAnsiTheme="minorHAnsi" w:cs="Arial"/>
                <w:lang w:val="en-US"/>
              </w:rPr>
              <w:fldChar w:fldCharType="end"/>
            </w:r>
            <w:r w:rsidR="00DB6FE5" w:rsidRPr="00232FA0">
              <w:rPr>
                <w:rFonts w:asciiTheme="minorHAnsi" w:hAnsiTheme="minorHAnsi" w:cs="Arial"/>
                <w:lang w:val="en-US"/>
              </w:rPr>
              <w:t>)</w:t>
            </w:r>
          </w:p>
        </w:tc>
      </w:tr>
      <w:tr w:rsidR="00F147E3" w:rsidRPr="0095425F" w:rsidTr="00FC288D">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Window:</w:t>
            </w:r>
          </w:p>
        </w:tc>
        <w:tc>
          <w:tcPr>
            <w:tcW w:w="6390" w:type="dxa"/>
          </w:tcPr>
          <w:p w:rsidR="00F147E3" w:rsidRPr="0095425F" w:rsidRDefault="008613B1" w:rsidP="00F147E3">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95425F">
              <w:rPr>
                <w:rFonts w:asciiTheme="minorHAnsi" w:hAnsiTheme="minorHAnsi" w:cs="Arial"/>
                <w:lang w:val="en-US"/>
              </w:rPr>
              <w:instrText xml:space="preserve"> MERGEFIELD Theme </w:instrText>
            </w:r>
            <w:r w:rsidRPr="0095425F">
              <w:rPr>
                <w:rFonts w:asciiTheme="minorHAnsi" w:hAnsiTheme="minorHAnsi" w:cs="Arial"/>
                <w:lang w:val="en-US"/>
              </w:rPr>
              <w:fldChar w:fldCharType="separate"/>
            </w:r>
            <w:r w:rsidR="00800C3D" w:rsidRPr="00B043C5">
              <w:rPr>
                <w:rFonts w:asciiTheme="minorHAnsi" w:hAnsiTheme="minorHAnsi" w:cs="Arial"/>
                <w:noProof/>
                <w:lang w:val="en-US"/>
              </w:rPr>
              <w:t>Youth, Employment &amp; Migration</w:t>
            </w:r>
            <w:r w:rsidRPr="0095425F">
              <w:rPr>
                <w:rFonts w:asciiTheme="minorHAnsi" w:hAnsiTheme="minorHAnsi" w:cs="Arial"/>
                <w:lang w:val="en-US"/>
              </w:rPr>
              <w:fldChar w:fldCharType="end"/>
            </w:r>
          </w:p>
        </w:tc>
      </w:tr>
      <w:tr w:rsidR="00F147E3" w:rsidRPr="00F60570" w:rsidTr="00FC288D">
        <w:tc>
          <w:tcPr>
            <w:tcW w:w="3528" w:type="dxa"/>
          </w:tcPr>
          <w:p w:rsidR="00F147E3" w:rsidRPr="0095425F" w:rsidRDefault="00F147E3" w:rsidP="007B2751">
            <w:pPr>
              <w:spacing w:line="360" w:lineRule="auto"/>
              <w:rPr>
                <w:rFonts w:asciiTheme="minorHAnsi" w:hAnsiTheme="minorHAnsi" w:cs="Arial"/>
                <w:b/>
                <w:lang w:val="en-US"/>
              </w:rPr>
            </w:pPr>
            <w:r w:rsidRPr="0095425F">
              <w:rPr>
                <w:rFonts w:asciiTheme="minorHAnsi" w:hAnsiTheme="minorHAnsi" w:cs="Arial"/>
                <w:b/>
                <w:lang w:val="en-US"/>
              </w:rPr>
              <w:t xml:space="preserve">Approved Budget by NSC </w:t>
            </w:r>
            <w:r w:rsidR="007B2751" w:rsidRPr="0095425F">
              <w:rPr>
                <w:rFonts w:asciiTheme="minorHAnsi" w:hAnsiTheme="minorHAnsi" w:cs="Arial"/>
                <w:b/>
                <w:lang w:val="en-US"/>
              </w:rPr>
              <w:t>(</w:t>
            </w:r>
            <w:r w:rsidRPr="0095425F">
              <w:rPr>
                <w:rFonts w:asciiTheme="minorHAnsi" w:hAnsiTheme="minorHAnsi" w:cs="Arial"/>
                <w:b/>
                <w:lang w:val="en-US"/>
              </w:rPr>
              <w:t>US$</w:t>
            </w:r>
            <w:r w:rsidR="007B2751" w:rsidRPr="0095425F">
              <w:rPr>
                <w:rFonts w:asciiTheme="minorHAnsi" w:hAnsiTheme="minorHAnsi" w:cs="Arial"/>
                <w:b/>
                <w:lang w:val="en-US"/>
              </w:rPr>
              <w:t>)</w:t>
            </w:r>
            <w:r w:rsidRPr="0095425F">
              <w:rPr>
                <w:rFonts w:asciiTheme="minorHAnsi" w:hAnsiTheme="minorHAnsi" w:cs="Arial"/>
                <w:b/>
                <w:lang w:val="en-US"/>
              </w:rPr>
              <w:t>:</w:t>
            </w:r>
          </w:p>
        </w:tc>
        <w:tc>
          <w:tcPr>
            <w:tcW w:w="6390" w:type="dxa"/>
          </w:tcPr>
          <w:p w:rsidR="00F147E3" w:rsidRPr="00F60570" w:rsidRDefault="008613B1" w:rsidP="00232FA0">
            <w:pPr>
              <w:spacing w:line="360" w:lineRule="auto"/>
              <w:rPr>
                <w:rFonts w:asciiTheme="minorHAnsi" w:hAnsiTheme="minorHAnsi" w:cs="Arial"/>
                <w:lang w:val="da-DK"/>
              </w:rPr>
            </w:pPr>
            <w:r>
              <w:rPr>
                <w:rFonts w:asciiTheme="minorHAnsi" w:hAnsiTheme="minorHAnsi" w:cs="Arial"/>
                <w:lang w:val="en-US"/>
              </w:rPr>
              <w:fldChar w:fldCharType="begin"/>
            </w:r>
            <w:r w:rsidR="00F60570" w:rsidRPr="00F60570">
              <w:rPr>
                <w:rFonts w:asciiTheme="minorHAnsi" w:hAnsiTheme="minorHAnsi" w:cs="Arial"/>
                <w:lang w:val="da-DK"/>
              </w:rPr>
              <w:instrText xml:space="preserve"> MERGEFIELD Budget_mv </w:instrText>
            </w:r>
            <w:r>
              <w:rPr>
                <w:rFonts w:asciiTheme="minorHAnsi" w:hAnsiTheme="minorHAnsi" w:cs="Arial"/>
                <w:lang w:val="en-US"/>
              </w:rPr>
              <w:fldChar w:fldCharType="separate"/>
            </w:r>
            <w:r w:rsidR="00800C3D" w:rsidRPr="00B043C5">
              <w:rPr>
                <w:rFonts w:asciiTheme="minorHAnsi" w:hAnsiTheme="minorHAnsi" w:cs="Arial"/>
                <w:noProof/>
                <w:lang w:val="da-DK"/>
              </w:rPr>
              <w:t>6.14</w:t>
            </w:r>
            <w:r>
              <w:rPr>
                <w:rFonts w:asciiTheme="minorHAnsi" w:hAnsiTheme="minorHAnsi" w:cs="Arial"/>
                <w:lang w:val="en-US"/>
              </w:rPr>
              <w:fldChar w:fldCharType="end"/>
            </w:r>
            <w:r w:rsidR="00F60570">
              <w:rPr>
                <w:rFonts w:asciiTheme="minorHAnsi" w:hAnsiTheme="minorHAnsi" w:cs="Arial"/>
                <w:lang w:val="en-US"/>
              </w:rPr>
              <w:t xml:space="preserve"> </w:t>
            </w:r>
            <w:r w:rsidR="00614453" w:rsidRPr="00F60570">
              <w:rPr>
                <w:rFonts w:asciiTheme="minorHAnsi" w:hAnsiTheme="minorHAnsi" w:cs="Arial"/>
                <w:lang w:val="da-DK"/>
              </w:rPr>
              <w:t>million</w:t>
            </w:r>
          </w:p>
        </w:tc>
      </w:tr>
      <w:tr w:rsidR="00F147E3" w:rsidRPr="007647A5" w:rsidTr="00FC288D">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Participating Organizations:</w:t>
            </w:r>
          </w:p>
        </w:tc>
        <w:tc>
          <w:tcPr>
            <w:tcW w:w="6390" w:type="dxa"/>
          </w:tcPr>
          <w:p w:rsidR="00F147E3" w:rsidRPr="007647A5" w:rsidRDefault="008613B1" w:rsidP="00F147E3">
            <w:pPr>
              <w:spacing w:line="360" w:lineRule="auto"/>
              <w:rPr>
                <w:rFonts w:asciiTheme="minorHAnsi" w:hAnsiTheme="minorHAnsi" w:cs="Arial"/>
                <w:lang w:val="da-DK"/>
              </w:rPr>
            </w:pPr>
            <w:r w:rsidRPr="0095425F">
              <w:rPr>
                <w:rFonts w:asciiTheme="minorHAnsi" w:hAnsiTheme="minorHAnsi" w:cs="Arial"/>
                <w:lang w:val="en-US"/>
              </w:rPr>
              <w:fldChar w:fldCharType="begin"/>
            </w:r>
            <w:r w:rsidR="00DB6FE5" w:rsidRPr="007647A5">
              <w:rPr>
                <w:rFonts w:asciiTheme="minorHAnsi" w:hAnsiTheme="minorHAnsi" w:cs="Arial"/>
                <w:lang w:val="da-DK"/>
              </w:rPr>
              <w:instrText xml:space="preserve"> MERGEFIELD agencies </w:instrText>
            </w:r>
            <w:r w:rsidRPr="0095425F">
              <w:rPr>
                <w:rFonts w:asciiTheme="minorHAnsi" w:hAnsiTheme="minorHAnsi" w:cs="Arial"/>
                <w:lang w:val="en-US"/>
              </w:rPr>
              <w:fldChar w:fldCharType="separate"/>
            </w:r>
            <w:r w:rsidR="00800C3D" w:rsidRPr="00B043C5">
              <w:rPr>
                <w:rFonts w:asciiTheme="minorHAnsi" w:hAnsiTheme="minorHAnsi" w:cs="Arial"/>
                <w:noProof/>
                <w:lang w:val="da-DK"/>
              </w:rPr>
              <w:t>UNDP, UNICEF, IOM, ILO</w:t>
            </w:r>
            <w:r w:rsidRPr="0095425F">
              <w:rPr>
                <w:rFonts w:asciiTheme="minorHAnsi" w:hAnsiTheme="minorHAnsi" w:cs="Arial"/>
                <w:lang w:val="en-US"/>
              </w:rPr>
              <w:fldChar w:fldCharType="end"/>
            </w:r>
          </w:p>
        </w:tc>
      </w:tr>
      <w:tr w:rsidR="00F12124" w:rsidRPr="00F12124" w:rsidTr="00FC288D">
        <w:tc>
          <w:tcPr>
            <w:tcW w:w="3528" w:type="dxa"/>
          </w:tcPr>
          <w:p w:rsidR="00F12124" w:rsidRPr="00F12124" w:rsidRDefault="00F12124" w:rsidP="00F147E3">
            <w:pPr>
              <w:spacing w:line="360" w:lineRule="auto"/>
              <w:rPr>
                <w:rFonts w:asciiTheme="minorHAnsi" w:hAnsiTheme="minorHAnsi" w:cs="Arial"/>
                <w:b/>
                <w:lang w:val="da-DK"/>
              </w:rPr>
            </w:pPr>
            <w:r>
              <w:rPr>
                <w:rFonts w:asciiTheme="minorHAnsi" w:hAnsiTheme="minorHAnsi" w:cs="Arial"/>
                <w:b/>
                <w:lang w:val="en-US"/>
              </w:rPr>
              <w:t>First Tranche transferred</w:t>
            </w:r>
            <w:r w:rsidR="00AD5522">
              <w:rPr>
                <w:rFonts w:asciiTheme="minorHAnsi" w:hAnsiTheme="minorHAnsi" w:cs="Arial"/>
                <w:b/>
                <w:lang w:val="en-US"/>
              </w:rPr>
              <w:t xml:space="preserve"> on</w:t>
            </w:r>
            <w:r>
              <w:rPr>
                <w:rFonts w:asciiTheme="minorHAnsi" w:hAnsiTheme="minorHAnsi" w:cs="Arial"/>
                <w:b/>
                <w:lang w:val="en-US"/>
              </w:rPr>
              <w:t>:</w:t>
            </w:r>
          </w:p>
        </w:tc>
        <w:tc>
          <w:tcPr>
            <w:tcW w:w="6390" w:type="dxa"/>
          </w:tcPr>
          <w:p w:rsidR="00F12124" w:rsidRPr="00F12124" w:rsidRDefault="008613B1" w:rsidP="00F147E3">
            <w:pPr>
              <w:spacing w:line="360" w:lineRule="auto"/>
              <w:rPr>
                <w:rFonts w:asciiTheme="minorHAnsi" w:hAnsiTheme="minorHAnsi" w:cs="Arial"/>
                <w:lang w:val="da-DK"/>
              </w:rPr>
            </w:pPr>
            <w:r>
              <w:rPr>
                <w:rFonts w:asciiTheme="minorHAnsi" w:hAnsiTheme="minorHAnsi" w:cs="Arial"/>
                <w:lang w:val="da-DK"/>
              </w:rPr>
              <w:fldChar w:fldCharType="begin"/>
            </w:r>
            <w:r w:rsidR="00DE4F4B">
              <w:rPr>
                <w:rFonts w:asciiTheme="minorHAnsi" w:hAnsiTheme="minorHAnsi" w:cs="Arial"/>
                <w:lang w:val="da-DK"/>
              </w:rPr>
              <w:instrText xml:space="preserve"> MERGEFIELD First_trans </w:instrText>
            </w:r>
            <w:r>
              <w:rPr>
                <w:rFonts w:asciiTheme="minorHAnsi" w:hAnsiTheme="minorHAnsi" w:cs="Arial"/>
                <w:lang w:val="da-DK"/>
              </w:rPr>
              <w:fldChar w:fldCharType="separate"/>
            </w:r>
            <w:r w:rsidR="00800C3D" w:rsidRPr="00B043C5">
              <w:rPr>
                <w:rFonts w:asciiTheme="minorHAnsi" w:hAnsiTheme="minorHAnsi" w:cs="Arial"/>
                <w:noProof/>
                <w:lang w:val="da-DK"/>
              </w:rPr>
              <w:t>11-May-2009</w:t>
            </w:r>
            <w:r>
              <w:rPr>
                <w:rFonts w:asciiTheme="minorHAnsi" w:hAnsiTheme="minorHAnsi" w:cs="Arial"/>
                <w:lang w:val="da-DK"/>
              </w:rPr>
              <w:fldChar w:fldCharType="end"/>
            </w:r>
          </w:p>
        </w:tc>
      </w:tr>
      <w:tr w:rsidR="00635177" w:rsidRPr="00F12124" w:rsidTr="00FC288D">
        <w:tc>
          <w:tcPr>
            <w:tcW w:w="3528" w:type="dxa"/>
          </w:tcPr>
          <w:p w:rsidR="00635177" w:rsidRPr="00F12124" w:rsidRDefault="00635177" w:rsidP="00FC7E43">
            <w:pPr>
              <w:spacing w:line="360" w:lineRule="auto"/>
              <w:rPr>
                <w:rFonts w:asciiTheme="minorHAnsi" w:hAnsiTheme="minorHAnsi" w:cs="Arial"/>
                <w:b/>
                <w:lang w:val="da-DK"/>
              </w:rPr>
            </w:pPr>
            <w:r>
              <w:rPr>
                <w:rFonts w:asciiTheme="minorHAnsi" w:hAnsiTheme="minorHAnsi" w:cs="Arial"/>
                <w:b/>
                <w:lang w:val="en-US"/>
              </w:rPr>
              <w:t>Second Tranche transferred on:</w:t>
            </w:r>
          </w:p>
        </w:tc>
        <w:tc>
          <w:tcPr>
            <w:tcW w:w="6390" w:type="dxa"/>
          </w:tcPr>
          <w:p w:rsidR="00635177" w:rsidRPr="00F12124" w:rsidRDefault="008613B1" w:rsidP="00635177">
            <w:pPr>
              <w:spacing w:line="360" w:lineRule="auto"/>
              <w:rPr>
                <w:rFonts w:asciiTheme="minorHAnsi" w:hAnsiTheme="minorHAnsi" w:cs="Arial"/>
                <w:lang w:val="da-DK"/>
              </w:rPr>
            </w:pPr>
            <w:r>
              <w:rPr>
                <w:rFonts w:asciiTheme="minorHAnsi" w:hAnsiTheme="minorHAnsi" w:cs="Arial"/>
                <w:lang w:val="da-DK"/>
              </w:rPr>
              <w:fldChar w:fldCharType="begin"/>
            </w:r>
            <w:r w:rsidR="00635177">
              <w:rPr>
                <w:rFonts w:asciiTheme="minorHAnsi" w:hAnsiTheme="minorHAnsi" w:cs="Arial"/>
                <w:lang w:val="da-DK"/>
              </w:rPr>
              <w:instrText xml:space="preserve"> MERGEFIELD First_trans </w:instrText>
            </w:r>
            <w:r>
              <w:rPr>
                <w:rFonts w:asciiTheme="minorHAnsi" w:hAnsiTheme="minorHAnsi" w:cs="Arial"/>
                <w:lang w:val="da-DK"/>
              </w:rPr>
              <w:fldChar w:fldCharType="separate"/>
            </w:r>
            <w:r w:rsidR="00635177">
              <w:rPr>
                <w:rFonts w:asciiTheme="minorHAnsi" w:hAnsiTheme="minorHAnsi" w:cs="Arial"/>
                <w:noProof/>
                <w:lang w:val="da-DK"/>
              </w:rPr>
              <w:t>19-Jul</w:t>
            </w:r>
            <w:r w:rsidR="00635177" w:rsidRPr="00B043C5">
              <w:rPr>
                <w:rFonts w:asciiTheme="minorHAnsi" w:hAnsiTheme="minorHAnsi" w:cs="Arial"/>
                <w:noProof/>
                <w:lang w:val="da-DK"/>
              </w:rPr>
              <w:t>-20</w:t>
            </w:r>
            <w:r w:rsidR="00635177">
              <w:rPr>
                <w:rFonts w:asciiTheme="minorHAnsi" w:hAnsiTheme="minorHAnsi" w:cs="Arial"/>
                <w:noProof/>
                <w:lang w:val="da-DK"/>
              </w:rPr>
              <w:t>10</w:t>
            </w:r>
            <w:r>
              <w:rPr>
                <w:rFonts w:asciiTheme="minorHAnsi" w:hAnsiTheme="minorHAnsi" w:cs="Arial"/>
                <w:lang w:val="da-DK"/>
              </w:rPr>
              <w:fldChar w:fldCharType="end"/>
            </w:r>
          </w:p>
        </w:tc>
      </w:tr>
    </w:tbl>
    <w:p w:rsidR="00F147E3" w:rsidRPr="004011D3" w:rsidRDefault="00F147E3" w:rsidP="00F147E3">
      <w:pPr>
        <w:rPr>
          <w:rFonts w:asciiTheme="minorHAnsi" w:hAnsiTheme="minorHAnsi" w:cs="Arial"/>
          <w:b/>
          <w:lang w:val="da-D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7F2D8E" w:rsidRPr="0095425F" w:rsidTr="007F2D8E">
        <w:tc>
          <w:tcPr>
            <w:tcW w:w="9576" w:type="dxa"/>
          </w:tcPr>
          <w:p w:rsidR="007F2D8E" w:rsidRPr="0095425F" w:rsidRDefault="007F2D8E" w:rsidP="00F147E3">
            <w:pPr>
              <w:rPr>
                <w:rFonts w:asciiTheme="minorHAnsi" w:hAnsiTheme="minorHAnsi" w:cs="Arial"/>
                <w:b/>
                <w:caps/>
                <w:lang w:val="en-US"/>
              </w:rPr>
            </w:pPr>
            <w:r w:rsidRPr="0095425F">
              <w:rPr>
                <w:rFonts w:asciiTheme="minorHAnsi" w:hAnsiTheme="minorHAnsi" w:cs="Arial"/>
                <w:b/>
                <w:caps/>
                <w:lang w:val="en-US"/>
              </w:rPr>
              <w:t xml:space="preserve">ACTIVITIES </w:t>
            </w:r>
            <w:r w:rsidR="006B0EA3" w:rsidRPr="0095425F">
              <w:rPr>
                <w:rFonts w:asciiTheme="minorHAnsi" w:hAnsiTheme="minorHAnsi" w:cs="Arial"/>
                <w:b/>
                <w:caps/>
                <w:lang w:val="en-US"/>
              </w:rPr>
              <w:t>Reported</w:t>
            </w:r>
            <w:r w:rsidRPr="0095425F">
              <w:rPr>
                <w:rFonts w:asciiTheme="minorHAnsi" w:hAnsiTheme="minorHAnsi" w:cs="Arial"/>
                <w:b/>
                <w:caps/>
                <w:lang w:val="en-US"/>
              </w:rPr>
              <w:t>:</w:t>
            </w:r>
          </w:p>
        </w:tc>
      </w:tr>
      <w:tr w:rsidR="007F2D8E" w:rsidRPr="0095425F" w:rsidTr="007F2D8E">
        <w:tc>
          <w:tcPr>
            <w:tcW w:w="9576" w:type="dxa"/>
          </w:tcPr>
          <w:p w:rsidR="007F2D8E" w:rsidRPr="0095425F" w:rsidRDefault="006B0EA3" w:rsidP="007F2D8E">
            <w:pPr>
              <w:rPr>
                <w:rFonts w:asciiTheme="minorHAnsi" w:hAnsiTheme="minorHAnsi" w:cs="Arial"/>
                <w:lang w:val="en-US"/>
              </w:rPr>
            </w:pPr>
            <w:r w:rsidRPr="0095425F">
              <w:rPr>
                <w:rFonts w:asciiTheme="minorHAnsi" w:hAnsiTheme="minorHAnsi" w:cs="Arial"/>
                <w:b/>
                <w:lang w:val="en-US"/>
              </w:rPr>
              <w:t xml:space="preserve">Main </w:t>
            </w:r>
            <w:r w:rsidR="007F2D8E" w:rsidRPr="0095425F">
              <w:rPr>
                <w:rFonts w:asciiTheme="minorHAnsi" w:hAnsiTheme="minorHAnsi" w:cs="Arial"/>
                <w:b/>
                <w:lang w:val="en-US"/>
              </w:rPr>
              <w:t>Substantive</w:t>
            </w:r>
            <w:r w:rsidRPr="0095425F">
              <w:rPr>
                <w:rFonts w:asciiTheme="minorHAnsi" w:hAnsiTheme="minorHAnsi" w:cs="Arial"/>
                <w:b/>
                <w:lang w:val="en-US"/>
              </w:rPr>
              <w:t xml:space="preserve"> Activities</w:t>
            </w:r>
            <w:r w:rsidR="007F2D8E" w:rsidRPr="0095425F">
              <w:rPr>
                <w:rFonts w:asciiTheme="minorHAnsi" w:hAnsiTheme="minorHAnsi" w:cs="Arial"/>
                <w:b/>
                <w:lang w:val="en-US"/>
              </w:rPr>
              <w:t>:</w:t>
            </w:r>
          </w:p>
          <w:p w:rsidR="007F2D8E" w:rsidRDefault="007F2D8E" w:rsidP="00F147E3">
            <w:pPr>
              <w:rPr>
                <w:rFonts w:asciiTheme="minorHAnsi" w:hAnsiTheme="minorHAnsi" w:cs="Arial"/>
                <w:lang w:val="en-US"/>
              </w:rPr>
            </w:pPr>
          </w:p>
          <w:p w:rsidR="002F6DE6" w:rsidRDefault="002F6DE6" w:rsidP="00597722">
            <w:pPr>
              <w:jc w:val="both"/>
            </w:pPr>
            <w:r w:rsidRPr="00552DF6">
              <w:t xml:space="preserve">At the policy level, the work of YEM: resulted in a significantly increased knowledge base on youth employment and migration through improved methods for statistical data collection and analysis; helped shaping the new National Employment strategy (2011 – 2020); and produced the first white paper on labour migration for </w:t>
            </w:r>
            <w:smartTag w:uri="urn:schemas-microsoft-com:office:smarttags" w:element="country-region">
              <w:smartTag w:uri="urn:schemas-microsoft-com:office:smarttags" w:element="place">
                <w:r w:rsidRPr="00552DF6">
                  <w:t>Serbia</w:t>
                </w:r>
              </w:smartTag>
            </w:smartTag>
            <w:r w:rsidRPr="00552DF6">
              <w:t>.</w:t>
            </w:r>
          </w:p>
          <w:p w:rsidR="00552DF6" w:rsidRPr="00552DF6" w:rsidRDefault="00552DF6" w:rsidP="00597722">
            <w:pPr>
              <w:jc w:val="both"/>
            </w:pPr>
          </w:p>
          <w:p w:rsidR="002F6DE6" w:rsidRPr="00552DF6" w:rsidRDefault="002F6DE6" w:rsidP="00597722">
            <w:pPr>
              <w:jc w:val="both"/>
            </w:pPr>
            <w:r w:rsidRPr="00552DF6">
              <w:t xml:space="preserve">At institutional level, the Joint Programme built the capacity of the Centres for Social Work (CSW) and the National Employment Service (NES) to offer individualized services, and piloted an integrated employment and social service delivery system. The programme also supported Youth Offices in the target regions to improve their services and outreach capacity as well as manage employment related projects that targeted over 700 disadvantaged youth. </w:t>
            </w:r>
          </w:p>
          <w:p w:rsidR="00552DF6" w:rsidRDefault="00552DF6" w:rsidP="00597722">
            <w:pPr>
              <w:jc w:val="both"/>
            </w:pPr>
          </w:p>
          <w:p w:rsidR="002F6DE6" w:rsidRPr="00552DF6" w:rsidRDefault="002F6DE6" w:rsidP="00597722">
            <w:pPr>
              <w:jc w:val="both"/>
            </w:pPr>
            <w:r w:rsidRPr="00552DF6">
              <w:t>The Youth Employment Fund, co-funded by the joint programme and the government of Serbia, financed integrated active labour market programmes (training, subsidies and self-</w:t>
            </w:r>
            <w:r w:rsidR="00597722">
              <w:t>employment schemes) targeting 2,</w:t>
            </w:r>
            <w:r w:rsidRPr="00552DF6">
              <w:t xml:space="preserve">200 disadvantaged young men and women, over 700 of whom are now working, either in a private enterprise or in their own business. </w:t>
            </w:r>
          </w:p>
          <w:p w:rsidR="00552DF6" w:rsidRDefault="00552DF6" w:rsidP="00597722">
            <w:pPr>
              <w:jc w:val="both"/>
            </w:pPr>
          </w:p>
          <w:p w:rsidR="002F6DE6" w:rsidRPr="00BF0B46" w:rsidRDefault="00BF0B46" w:rsidP="00597722">
            <w:pPr>
              <w:jc w:val="both"/>
              <w:rPr>
                <w:rFonts w:ascii="Arial" w:hAnsi="Arial"/>
                <w:color w:val="000000"/>
                <w:sz w:val="20"/>
                <w:szCs w:val="20"/>
              </w:rPr>
            </w:pPr>
            <w:r w:rsidRPr="00552DF6">
              <w:t>The emerging social enterprise sector in Serbia was targeted by expert business support services provided by a recently-established national coalition of social enterprises. The mapping of the national legal framework served to build the capacity of stakeholders in relevant line ministries.</w:t>
            </w:r>
          </w:p>
        </w:tc>
      </w:tr>
      <w:tr w:rsidR="00635177" w:rsidRPr="0095425F" w:rsidTr="007F2D8E">
        <w:tc>
          <w:tcPr>
            <w:tcW w:w="9576" w:type="dxa"/>
          </w:tcPr>
          <w:p w:rsidR="00635177" w:rsidRPr="0095425F" w:rsidRDefault="00635177" w:rsidP="007F2D8E">
            <w:pPr>
              <w:rPr>
                <w:rFonts w:asciiTheme="minorHAnsi" w:hAnsiTheme="minorHAnsi" w:cs="Arial"/>
                <w:b/>
                <w:lang w:val="en-US"/>
              </w:rPr>
            </w:pPr>
          </w:p>
        </w:tc>
      </w:tr>
      <w:tr w:rsidR="00635177" w:rsidRPr="00B2319B" w:rsidTr="007F2D8E">
        <w:tc>
          <w:tcPr>
            <w:tcW w:w="9576" w:type="dxa"/>
          </w:tcPr>
          <w:p w:rsidR="00635177" w:rsidRPr="00B2319B" w:rsidRDefault="00635177" w:rsidP="007F2D8E">
            <w:pPr>
              <w:rPr>
                <w:rFonts w:asciiTheme="minorHAnsi" w:hAnsiTheme="minorHAnsi" w:cs="Arial"/>
                <w:caps/>
              </w:rPr>
            </w:pPr>
            <w:r w:rsidRPr="005249F9">
              <w:rPr>
                <w:rFonts w:asciiTheme="minorHAnsi" w:hAnsiTheme="minorHAnsi" w:cs="Arial"/>
                <w:b/>
              </w:rPr>
              <w:t>Problems and lessons learned</w:t>
            </w:r>
            <w:r w:rsidRPr="005249F9">
              <w:rPr>
                <w:rFonts w:asciiTheme="minorHAnsi" w:hAnsiTheme="minorHAnsi" w:cs="Arial"/>
                <w:b/>
                <w:caps/>
              </w:rPr>
              <w:t>:</w:t>
            </w:r>
          </w:p>
          <w:p w:rsidR="00635177" w:rsidRPr="00B2319B" w:rsidRDefault="00635177" w:rsidP="00F147E3">
            <w:pPr>
              <w:rPr>
                <w:rFonts w:asciiTheme="minorHAnsi" w:hAnsiTheme="minorHAnsi" w:cs="Arial"/>
              </w:rPr>
            </w:pPr>
          </w:p>
        </w:tc>
      </w:tr>
      <w:tr w:rsidR="00635177" w:rsidRPr="00B2319B" w:rsidTr="00B5002A">
        <w:tc>
          <w:tcPr>
            <w:tcW w:w="9576" w:type="dxa"/>
            <w:vAlign w:val="bottom"/>
          </w:tcPr>
          <w:p w:rsidR="00635177" w:rsidRPr="00A23C7E" w:rsidRDefault="00635177" w:rsidP="00FC7E43">
            <w:r w:rsidRPr="00A23C7E">
              <w:t>None reported</w:t>
            </w:r>
            <w:r>
              <w:t>.</w:t>
            </w:r>
          </w:p>
        </w:tc>
      </w:tr>
      <w:tr w:rsidR="00635177" w:rsidRPr="00B2319B" w:rsidTr="007F2D8E">
        <w:tc>
          <w:tcPr>
            <w:tcW w:w="9576" w:type="dxa"/>
          </w:tcPr>
          <w:p w:rsidR="00635177" w:rsidRPr="005249F9" w:rsidRDefault="00635177" w:rsidP="007F2D8E">
            <w:pPr>
              <w:rPr>
                <w:rFonts w:asciiTheme="minorHAnsi" w:hAnsiTheme="minorHAnsi" w:cs="Arial"/>
                <w:b/>
              </w:rPr>
            </w:pPr>
          </w:p>
        </w:tc>
      </w:tr>
      <w:tr w:rsidR="00635177" w:rsidRPr="00232FA0" w:rsidTr="007F2D8E">
        <w:tc>
          <w:tcPr>
            <w:tcW w:w="9576" w:type="dxa"/>
          </w:tcPr>
          <w:p w:rsidR="00635177" w:rsidRPr="0095425F" w:rsidRDefault="00635177" w:rsidP="00DB6FE5">
            <w:pPr>
              <w:rPr>
                <w:rFonts w:asciiTheme="minorHAnsi" w:hAnsiTheme="minorHAnsi" w:cs="Arial"/>
                <w:b/>
                <w:caps/>
                <w:lang w:val="en-US"/>
              </w:rPr>
            </w:pPr>
            <w:r w:rsidRPr="0095425F">
              <w:rPr>
                <w:rFonts w:asciiTheme="minorHAnsi" w:hAnsiTheme="minorHAnsi" w:cs="Arial"/>
                <w:b/>
                <w:lang w:val="en-US"/>
              </w:rPr>
              <w:t xml:space="preserve">The programme reports relevant linkage to the UNDAF: </w:t>
            </w:r>
            <w:r w:rsidR="008613B1" w:rsidRPr="0095425F">
              <w:rPr>
                <w:rFonts w:asciiTheme="minorHAnsi" w:hAnsiTheme="minorHAnsi" w:cs="Arial"/>
                <w:lang w:val="en-US"/>
              </w:rPr>
              <w:fldChar w:fldCharType="begin"/>
            </w:r>
            <w:r w:rsidRPr="0095425F">
              <w:rPr>
                <w:rFonts w:asciiTheme="minorHAnsi" w:hAnsiTheme="minorHAnsi" w:cs="Arial"/>
                <w:lang w:val="en-US"/>
              </w:rPr>
              <w:instrText xml:space="preserve"> MERGEFIELD UNDAF_RELATED </w:instrText>
            </w:r>
            <w:r w:rsidR="008613B1" w:rsidRPr="0095425F">
              <w:rPr>
                <w:rFonts w:asciiTheme="minorHAnsi" w:hAnsiTheme="minorHAnsi" w:cs="Arial"/>
                <w:lang w:val="en-US"/>
              </w:rPr>
              <w:fldChar w:fldCharType="separate"/>
            </w:r>
            <w:r w:rsidRPr="00B043C5">
              <w:rPr>
                <w:rFonts w:asciiTheme="minorHAnsi" w:hAnsiTheme="minorHAnsi" w:cs="Arial"/>
                <w:noProof/>
                <w:lang w:val="en-US"/>
              </w:rPr>
              <w:t>Yes</w:t>
            </w:r>
            <w:r w:rsidR="008613B1" w:rsidRPr="0095425F">
              <w:rPr>
                <w:rFonts w:asciiTheme="minorHAnsi" w:hAnsiTheme="minorHAnsi" w:cs="Arial"/>
                <w:lang w:val="en-US"/>
              </w:rPr>
              <w:fldChar w:fldCharType="end"/>
            </w:r>
          </w:p>
        </w:tc>
      </w:tr>
      <w:tr w:rsidR="00635177" w:rsidRPr="00232FA0" w:rsidTr="007F2D8E">
        <w:tc>
          <w:tcPr>
            <w:tcW w:w="9576" w:type="dxa"/>
          </w:tcPr>
          <w:p w:rsidR="00635177" w:rsidRPr="0095425F" w:rsidRDefault="00635177" w:rsidP="00DB6FE5">
            <w:pPr>
              <w:rPr>
                <w:rFonts w:asciiTheme="minorHAnsi" w:hAnsiTheme="minorHAnsi" w:cs="Arial"/>
                <w:b/>
                <w:caps/>
                <w:lang w:val="en-US"/>
              </w:rPr>
            </w:pPr>
            <w:r w:rsidRPr="0095425F">
              <w:rPr>
                <w:rFonts w:asciiTheme="minorHAnsi" w:hAnsiTheme="minorHAnsi" w:cs="Arial"/>
                <w:b/>
                <w:lang w:val="en-US"/>
              </w:rPr>
              <w:t xml:space="preserve">The programme has communications strategy in place: </w:t>
            </w:r>
            <w:r w:rsidR="008613B1" w:rsidRPr="0095425F">
              <w:rPr>
                <w:rFonts w:asciiTheme="minorHAnsi" w:hAnsiTheme="minorHAnsi" w:cs="Arial"/>
                <w:lang w:val="en-US"/>
              </w:rPr>
              <w:fldChar w:fldCharType="begin"/>
            </w:r>
            <w:r w:rsidRPr="0095425F">
              <w:rPr>
                <w:rFonts w:asciiTheme="minorHAnsi" w:hAnsiTheme="minorHAnsi" w:cs="Arial"/>
                <w:lang w:val="en-US"/>
              </w:rPr>
              <w:instrText xml:space="preserve"> MERGEFIELD COM_STRATEGY </w:instrText>
            </w:r>
            <w:r w:rsidR="008613B1" w:rsidRPr="0095425F">
              <w:rPr>
                <w:rFonts w:asciiTheme="minorHAnsi" w:hAnsiTheme="minorHAnsi" w:cs="Arial"/>
                <w:lang w:val="en-US"/>
              </w:rPr>
              <w:fldChar w:fldCharType="separate"/>
            </w:r>
            <w:r w:rsidRPr="00B043C5">
              <w:rPr>
                <w:rFonts w:asciiTheme="minorHAnsi" w:hAnsiTheme="minorHAnsi" w:cs="Arial"/>
                <w:noProof/>
                <w:lang w:val="en-US"/>
              </w:rPr>
              <w:t>Yes</w:t>
            </w:r>
            <w:r w:rsidR="008613B1" w:rsidRPr="0095425F">
              <w:rPr>
                <w:rFonts w:asciiTheme="minorHAnsi" w:hAnsiTheme="minorHAnsi" w:cs="Arial"/>
                <w:lang w:val="en-US"/>
              </w:rPr>
              <w:fldChar w:fldCharType="end"/>
            </w:r>
          </w:p>
        </w:tc>
      </w:tr>
    </w:tbl>
    <w:p w:rsidR="003F66C1" w:rsidRDefault="003F66C1">
      <w:pPr>
        <w:rPr>
          <w:rFonts w:asciiTheme="minorHAnsi" w:hAnsiTheme="minorHAnsi" w:cs="Arial"/>
          <w:lang w:val="en-US"/>
        </w:rPr>
      </w:pPr>
    </w:p>
    <w:p w:rsidR="00F147E3" w:rsidRPr="0095425F" w:rsidRDefault="00F147E3" w:rsidP="00D16657">
      <w:pPr>
        <w:jc w:val="center"/>
        <w:rPr>
          <w:rFonts w:asciiTheme="minorHAnsi" w:hAnsiTheme="minorHAnsi" w:cs="Arial"/>
          <w:lang w:val="en-US"/>
        </w:rPr>
      </w:pPr>
      <w:r w:rsidRPr="0095425F">
        <w:rPr>
          <w:rFonts w:asciiTheme="minorHAnsi" w:hAnsiTheme="minorHAnsi" w:cs="Arial"/>
          <w:lang w:val="en-US"/>
        </w:rPr>
        <w:t>CHARTS</w:t>
      </w:r>
      <w:r w:rsidR="00D16657" w:rsidRPr="0095425F">
        <w:rPr>
          <w:rFonts w:asciiTheme="minorHAnsi" w:hAnsiTheme="minorHAnsi" w:cs="Arial"/>
          <w:lang w:val="en-US"/>
        </w:rPr>
        <w:t xml:space="preserve"> &amp; FIGURES</w:t>
      </w:r>
    </w:p>
    <w:p w:rsidR="00F147E3" w:rsidRDefault="00D16657" w:rsidP="00F147E3">
      <w:pPr>
        <w:jc w:val="center"/>
        <w:rPr>
          <w:rFonts w:asciiTheme="minorHAnsi" w:hAnsiTheme="minorHAnsi" w:cs="Arial"/>
          <w:lang w:val="en-US"/>
        </w:rPr>
      </w:pPr>
      <w:r w:rsidRPr="0095425F">
        <w:rPr>
          <w:rFonts w:asciiTheme="minorHAnsi" w:hAnsiTheme="minorHAnsi" w:cs="Arial"/>
          <w:lang w:val="en-US"/>
        </w:rPr>
        <w:t>As of 31 December 20</w:t>
      </w:r>
      <w:r w:rsidR="00635177">
        <w:rPr>
          <w:rFonts w:asciiTheme="minorHAnsi" w:hAnsiTheme="minorHAnsi" w:cs="Arial"/>
          <w:lang w:val="en-US"/>
        </w:rPr>
        <w:t>10</w:t>
      </w:r>
    </w:p>
    <w:p w:rsidR="005A4E5F" w:rsidRDefault="005A4E5F" w:rsidP="00F147E3">
      <w:pPr>
        <w:jc w:val="center"/>
        <w:rPr>
          <w:rFonts w:asciiTheme="minorHAnsi" w:hAnsiTheme="minorHAnsi" w:cs="Arial"/>
          <w:lang w:val="en-US"/>
        </w:rPr>
      </w:pPr>
    </w:p>
    <w:p w:rsidR="00AC47A5" w:rsidRDefault="005A4E5F" w:rsidP="00F147E3">
      <w:pPr>
        <w:jc w:val="center"/>
        <w:rPr>
          <w:rFonts w:asciiTheme="minorHAnsi" w:hAnsiTheme="minorHAnsi" w:cs="Arial"/>
          <w:lang w:val="en-US"/>
        </w:rPr>
      </w:pPr>
      <w:r w:rsidRPr="005A4E5F">
        <w:rPr>
          <w:noProof/>
          <w:lang w:val="en-US" w:eastAsia="en-US"/>
        </w:rPr>
        <w:drawing>
          <wp:inline distT="0" distB="0" distL="0" distR="0">
            <wp:extent cx="5943600" cy="6427457"/>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6427457"/>
                    </a:xfrm>
                    <a:prstGeom prst="rect">
                      <a:avLst/>
                    </a:prstGeom>
                    <a:noFill/>
                    <a:ln w="9525">
                      <a:noFill/>
                      <a:miter lim="800000"/>
                      <a:headEnd/>
                      <a:tailEnd/>
                    </a:ln>
                  </pic:spPr>
                </pic:pic>
              </a:graphicData>
            </a:graphic>
          </wp:inline>
        </w:drawing>
      </w:r>
    </w:p>
    <w:p w:rsidR="00AC47A5" w:rsidRDefault="00AC47A5" w:rsidP="00917D93">
      <w:pPr>
        <w:ind w:left="-540"/>
        <w:jc w:val="center"/>
        <w:rPr>
          <w:rFonts w:asciiTheme="minorHAnsi" w:hAnsiTheme="minorHAnsi" w:cs="Arial"/>
          <w:lang w:val="en-US"/>
        </w:rPr>
      </w:pPr>
    </w:p>
    <w:p w:rsidR="00AC47A5" w:rsidRPr="0095425F" w:rsidRDefault="00AC47A5" w:rsidP="00ED2AC3">
      <w:pPr>
        <w:ind w:left="-360"/>
        <w:jc w:val="center"/>
        <w:rPr>
          <w:rFonts w:asciiTheme="minorHAnsi" w:hAnsiTheme="minorHAnsi" w:cs="Arial"/>
          <w:lang w:val="en-US"/>
        </w:rPr>
      </w:pPr>
    </w:p>
    <w:p w:rsidR="000924B7" w:rsidRDefault="000924B7" w:rsidP="008A611D">
      <w:pPr>
        <w:rPr>
          <w:rFonts w:asciiTheme="minorHAnsi" w:hAnsiTheme="minorHAnsi" w:cs="Arial"/>
          <w:b/>
          <w:lang w:val="en-US"/>
        </w:rPr>
      </w:pPr>
    </w:p>
    <w:p w:rsidR="008A611D" w:rsidRDefault="008A611D" w:rsidP="00AC47A5">
      <w:pPr>
        <w:ind w:left="-360"/>
        <w:jc w:val="center"/>
        <w:rPr>
          <w:rFonts w:asciiTheme="minorHAnsi" w:hAnsiTheme="minorHAnsi" w:cs="Arial"/>
          <w:b/>
          <w:lang w:val="en-US"/>
        </w:rPr>
      </w:pPr>
    </w:p>
    <w:p w:rsidR="00721A5C" w:rsidRPr="008A611D" w:rsidRDefault="00721A5C" w:rsidP="008A611D">
      <w:pPr>
        <w:jc w:val="center"/>
        <w:rPr>
          <w:rFonts w:asciiTheme="minorHAnsi" w:hAnsiTheme="minorHAnsi" w:cs="Arial"/>
          <w:lang w:val="en-US"/>
        </w:rPr>
      </w:pPr>
    </w:p>
    <w:sectPr w:rsidR="00721A5C" w:rsidRPr="008A611D" w:rsidSect="00C662D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19B" w:rsidRDefault="00B2319B" w:rsidP="00F147E3">
      <w:r>
        <w:separator/>
      </w:r>
    </w:p>
  </w:endnote>
  <w:endnote w:type="continuationSeparator" w:id="1">
    <w:p w:rsidR="00B2319B" w:rsidRDefault="00B2319B" w:rsidP="00F14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19B" w:rsidRDefault="00B2319B" w:rsidP="00F147E3">
      <w:r>
        <w:separator/>
      </w:r>
    </w:p>
  </w:footnote>
  <w:footnote w:type="continuationSeparator" w:id="1">
    <w:p w:rsidR="00B2319B" w:rsidRDefault="00B2319B" w:rsidP="00F14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9B" w:rsidRDefault="00B2319B">
    <w:pPr>
      <w:pStyle w:val="Header"/>
      <w:rPr>
        <w:rFonts w:ascii="Arial" w:hAnsi="Arial" w:cs="Arial"/>
        <w:lang w:val="en-US"/>
      </w:rPr>
    </w:pPr>
    <w:r>
      <w:rPr>
        <w:rFonts w:ascii="Arial" w:hAnsi="Arial" w:cs="Arial"/>
        <w:noProof/>
        <w:lang w:val="en-US" w:eastAsia="en-US"/>
      </w:rPr>
      <w:drawing>
        <wp:anchor distT="0" distB="0" distL="114300" distR="114300" simplePos="0" relativeHeight="251659264" behindDoc="1" locked="0" layoutInCell="1" allowOverlap="1">
          <wp:simplePos x="0" y="0"/>
          <wp:positionH relativeFrom="column">
            <wp:posOffset>5133975</wp:posOffset>
          </wp:positionH>
          <wp:positionV relativeFrom="paragraph">
            <wp:posOffset>-57150</wp:posOffset>
          </wp:positionV>
          <wp:extent cx="1385570" cy="409575"/>
          <wp:effectExtent l="19050" t="0" r="5080" b="0"/>
          <wp:wrapTight wrapText="bothSides">
            <wp:wrapPolygon edited="0">
              <wp:start x="-297" y="0"/>
              <wp:lineTo x="-297" y="21098"/>
              <wp:lineTo x="21679" y="21098"/>
              <wp:lineTo x="21679" y="0"/>
              <wp:lineTo x="-297" y="0"/>
            </wp:wrapPolygon>
          </wp:wrapTight>
          <wp:docPr id="115"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cstate="print"/>
                  <a:srcRect/>
                  <a:stretch>
                    <a:fillRect/>
                  </a:stretch>
                </pic:blipFill>
                <pic:spPr bwMode="auto">
                  <a:xfrm>
                    <a:off x="0" y="0"/>
                    <a:ext cx="1385570" cy="409575"/>
                  </a:xfrm>
                  <a:prstGeom prst="rect">
                    <a:avLst/>
                  </a:prstGeom>
                  <a:noFill/>
                </pic:spPr>
              </pic:pic>
            </a:graphicData>
          </a:graphic>
        </wp:anchor>
      </w:drawing>
    </w:r>
    <w:r w:rsidRPr="00F147E3">
      <w:rPr>
        <w:rFonts w:ascii="Arial" w:hAnsi="Arial" w:cs="Arial"/>
        <w:lang w:val="en-US"/>
      </w:rPr>
      <w:t>Multi-Donor Trust Fund Office</w:t>
    </w:r>
  </w:p>
  <w:p w:rsidR="00B2319B" w:rsidRPr="00F147E3" w:rsidRDefault="00B2319B" w:rsidP="00F147E3">
    <w:pPr>
      <w:pStyle w:val="Header"/>
      <w:rPr>
        <w:rFonts w:ascii="Arial" w:hAnsi="Arial" w:cs="Arial"/>
        <w:lang w:val="en-US"/>
      </w:rPr>
    </w:pPr>
    <w:r w:rsidRPr="00F147E3">
      <w:rPr>
        <w:rFonts w:ascii="Arial" w:hAnsi="Arial" w:cs="Arial"/>
        <w:lang w:val="en-US"/>
      </w:rPr>
      <w:t>20</w:t>
    </w:r>
    <w:r w:rsidR="00635177">
      <w:rPr>
        <w:rFonts w:ascii="Arial" w:hAnsi="Arial" w:cs="Arial"/>
        <w:lang w:val="en-US"/>
      </w:rPr>
      <w:t>10</w:t>
    </w:r>
    <w:r>
      <w:rPr>
        <w:rFonts w:ascii="Arial" w:hAnsi="Arial" w:cs="Arial"/>
        <w:lang w:val="en-US"/>
      </w:rPr>
      <w:t xml:space="preserve"> </w:t>
    </w:r>
    <w:r w:rsidRPr="00F147E3">
      <w:rPr>
        <w:rFonts w:ascii="Arial" w:hAnsi="Arial" w:cs="Arial"/>
        <w:lang w:val="en-US"/>
      </w:rPr>
      <w:t xml:space="preserve">Administrative Agent Brief </w:t>
    </w:r>
  </w:p>
  <w:p w:rsidR="00B2319B" w:rsidRPr="00F147E3" w:rsidRDefault="00B2319B">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809264985"/>
  </wne:recipientData>
  <wne:recipientData>
    <wne:active wne:val="1"/>
    <wne:hash wne:val="1451645660"/>
  </wne:recipientData>
  <wne:recipientData>
    <wne:active wne:val="1"/>
    <wne:hash wne:val="-1839656490"/>
  </wne:recipientData>
  <wne:recipientData>
    <wne:active wne:val="1"/>
    <wne:hash wne:val="-2059273596"/>
  </wne:recipientData>
  <wne:recipientData>
    <wne:active wne:val="1"/>
    <wne:hash wne:val="-621755890"/>
  </wne:recipientData>
  <wne:recipientData>
    <wne:active wne:val="1"/>
    <wne:hash wne:val="699794455"/>
  </wne:recipientData>
  <wne:recipientData>
    <wne:active wne:val="1"/>
    <wne:hash wne:val="-1038676219"/>
  </wne:recipientData>
  <wne:recipientData>
    <wne:active wne:val="1"/>
    <wne:hash wne:val="-1502147966"/>
  </wne:recipientData>
  <wne:recipientData>
    <wne:active wne:val="1"/>
    <wne:hash wne:val="-807030085"/>
  </wne:recipientData>
  <wne:recipientData>
    <wne:active wne:val="1"/>
    <wne:hash wne:val="1670175500"/>
  </wne:recipientData>
  <wne:recipientData>
    <wne:active wne:val="1"/>
    <wne:hash wne:val="-100731019"/>
  </wne:recipientData>
  <wne:recipientData>
    <wne:active wne:val="1"/>
    <wne:hash wne:val="1141382738"/>
  </wne:recipientData>
  <wne:recipientData>
    <wne:active wne:val="1"/>
    <wne:hash wne:val="101031144"/>
  </wne:recipientData>
  <wne:recipientData>
    <wne:active wne:val="1"/>
    <wne:hash wne:val="757540719"/>
  </wne:recipientData>
  <wne:recipientData>
    <wne:active wne:val="1"/>
    <wne:hash wne:val="-530642607"/>
  </wne:recipientData>
  <wne:recipientData>
    <wne:active wne:val="1"/>
    <wne:hash wne:val="-1161356044"/>
  </wne:recipientData>
  <wne:recipientData>
    <wne:active wne:val="1"/>
    <wne:hash wne:val="-836300846"/>
  </wne:recipientData>
  <wne:recipientData>
    <wne:active wne:val="1"/>
    <wne:hash wne:val="-134198145"/>
  </wne:recipientData>
  <wne:recipientData>
    <wne:active wne:val="1"/>
    <wne:hash wne:val="-85682856"/>
  </wne:recipientData>
  <wne:recipientData>
    <wne:active wne:val="1"/>
    <wne:hash wne:val="1318789056"/>
  </wne:recipientData>
  <wne:recipientData>
    <wne:active wne:val="1"/>
    <wne:hash wne:val="1188288413"/>
  </wne:recipientData>
  <wne:recipientData>
    <wne:active wne:val="1"/>
    <wne:hash wne:val="1644040811"/>
  </wne:recipientData>
  <wne:recipientData>
    <wne:active wne:val="1"/>
    <wne:hash wne:val="-1898274683"/>
  </wne:recipientData>
  <wne:recipientData>
    <wne:active wne:val="1"/>
    <wne:hash wne:val="903058937"/>
  </wne:recipientData>
  <wne:recipientData>
    <wne:active wne:val="1"/>
    <wne:hash wne:val="1455742763"/>
  </wne:recipientData>
  <wne:recipientData>
    <wne:active wne:val="1"/>
    <wne:hash wne:val="-65800474"/>
  </wne:recipientData>
  <wne:recipientData>
    <wne:active wne:val="1"/>
    <wne:hash wne:val="-1610298951"/>
  </wne:recipientData>
  <wne:recipientData>
    <wne:active wne:val="1"/>
    <wne:hash wne:val="-1956246661"/>
  </wne:recipientData>
  <wne:recipientData>
    <wne:active wne:val="1"/>
    <wne:hash wne:val="669433117"/>
  </wne:recipientData>
  <wne:recipientData>
    <wne:active wne:val="1"/>
    <wne:hash wne:val="-1389270125"/>
  </wne:recipientData>
  <wne:recipientData>
    <wne:active wne:val="1"/>
    <wne:hash wne:val="-1542575166"/>
  </wne:recipientData>
  <wne:recipientData>
    <wne:active wne:val="1"/>
    <wne:hash wne:val="-1123061258"/>
  </wne:recipientData>
  <wne:recipientData>
    <wne:active wne:val="1"/>
    <wne:hash wne:val="-154572697"/>
  </wne:recipientData>
  <wne:recipientData>
    <wne:active wne:val="1"/>
    <wne:hash wne:val="251661215"/>
  </wne:recipientData>
  <wne:recipientData>
    <wne:active wne:val="1"/>
    <wne:hash wne:val="2101415714"/>
  </wne:recipientData>
  <wne:recipientData>
    <wne:active wne:val="1"/>
    <wne:hash wne:val="-769805726"/>
  </wne:recipientData>
  <wne:recipientData>
    <wne:active wne:val="1"/>
    <wne:hash wne:val="-367815242"/>
  </wne:recipientData>
  <wne:recipientData>
    <wne:active wne:val="1"/>
    <wne:hash wne:val="1447615792"/>
  </wne:recipientData>
  <wne:recipientData>
    <wne:active wne:val="1"/>
    <wne:hash wne:val="-1404468275"/>
  </wne:recipientData>
  <wne:recipientData>
    <wne:active wne:val="1"/>
    <wne:hash wne:val="-1750244744"/>
  </wne:recipientData>
  <wne:recipientData>
    <wne:active wne:val="1"/>
    <wne:hash wne:val="1670729824"/>
  </wne:recipientData>
  <wne:recipientData>
    <wne:active wne:val="1"/>
    <wne:hash wne:val="-2005228870"/>
  </wne:recipientData>
  <wne:recipientData>
    <wne:active wne:val="1"/>
    <wne:hash wne:val="-2030704302"/>
  </wne:recipientData>
  <wne:recipientData>
    <wne:active wne:val="1"/>
    <wne:hash wne:val="-1743881724"/>
  </wne:recipientData>
  <wne:recipientData>
    <wne:active wne:val="1"/>
    <wne:hash wne:val="1812742833"/>
  </wne:recipientData>
  <wne:recipientData>
    <wne:active wne:val="1"/>
    <wne:hash wne:val="413487804"/>
  </wne:recipientData>
  <wne:recipientData>
    <wne:active wne:val="1"/>
    <wne:hash wne:val="1142421418"/>
  </wne:recipientData>
  <wne:recipientData>
    <wne:active wne:val="1"/>
    <wne:hash wne:val="1976655574"/>
  </wne:recipientData>
  <wne:recipientData>
    <wne:active wne:val="1"/>
    <wne:hash wne:val="-1852176621"/>
  </wne:recipientData>
  <wne:recipientData>
    <wne:active wne:val="1"/>
    <wne:hash wne:val="1291308460"/>
  </wne:recipientData>
  <wne:recipientData>
    <wne:active wne:val="1"/>
    <wne:hash wne:val="-311460081"/>
  </wne:recipientData>
  <wne:recipientData>
    <wne:active wne:val="1"/>
    <wne:hash wne:val="-1763355264"/>
  </wne:recipientData>
  <wne:recipientData>
    <wne:active wne:val="1"/>
    <wne:hash wne:val="-1909219602"/>
  </wne:recipientData>
  <wne:recipientData>
    <wne:active wne:val="1"/>
    <wne:hash wne:val="1272040175"/>
  </wne:recipientData>
  <wne:recipientData>
    <wne:active wne:val="1"/>
    <wne:hash wne:val="1348772988"/>
  </wne:recipientData>
  <wne:recipientData>
    <wne:active wne:val="1"/>
    <wne:hash wne:val="-651423634"/>
  </wne:recipientData>
  <wne:recipientData>
    <wne:active wne:val="1"/>
    <wne:hash wne:val="-1296373932"/>
  </wne:recipientData>
  <wne:recipientData>
    <wne:active wne:val="1"/>
    <wne:hash wne:val="-922396061"/>
  </wne:recipientData>
  <wne:recipientData>
    <wne:active wne:val="1"/>
    <wne:hash wne:val="-1311645196"/>
  </wne:recipientData>
  <wne:recipientData>
    <wne:active wne:val="1"/>
    <wne:hash wne:val="-1689138656"/>
  </wne:recipientData>
  <wne:recipientData>
    <wne:active wne:val="1"/>
    <wne:hash wne:val="-1810871327"/>
  </wne:recipientData>
  <wne:recipientData>
    <wne:active wne:val="1"/>
    <wne:hash wne:val="947911908"/>
  </wne:recipientData>
  <wne:recipientData>
    <wne:active wne:val="1"/>
    <wne:hash wne:val="-1067627073"/>
  </wne:recipientData>
  <wne:recipientData>
    <wne:active wne:val="1"/>
    <wne:hash wne:val="2016274486"/>
  </wne:recipientData>
  <wne:recipientData>
    <wne:active wne:val="1"/>
    <wne:hash wne:val="-1789477891"/>
  </wne:recipientData>
  <wne:recipientData>
    <wne:active wne:val="1"/>
    <wne:hash wne:val="-317764301"/>
  </wne:recipientData>
  <wne:recipientData>
    <wne:active wne:val="1"/>
    <wne:hash wne:val="1097782301"/>
  </wne:recipientData>
  <wne:recipientData>
    <wne:active wne:val="1"/>
    <wne:hash wne:val="-1004628978"/>
  </wne:recipientData>
  <wne:recipientData>
    <wne:active wne:val="1"/>
    <wne:hash wne:val="-264964247"/>
  </wne:recipientData>
  <wne:recipientData>
    <wne:active wne:val="1"/>
    <wne:hash wne:val="1704770121"/>
  </wne:recipientData>
  <wne:recipientData>
    <wne:active wne:val="1"/>
    <wne:hash wne:val="-425986107"/>
  </wne:recipientData>
  <wne:recipientData>
    <wne:active wne:val="1"/>
    <wne:hash wne:val="-100228373"/>
  </wne:recipientData>
  <wne:recipientData>
    <wne:active wne:val="1"/>
    <wne:hash wne:val="-858867179"/>
  </wne:recipientData>
  <wne:recipientData>
    <wne:active wne:val="1"/>
    <wne:hash wne:val="2017459327"/>
  </wne:recipientData>
  <wne:recipientData>
    <wne:active wne:val="1"/>
    <wne:hash wne:val="701245406"/>
  </wne:recipientData>
  <wne:recipientData>
    <wne:active wne:val="1"/>
    <wne:hash wne:val="1276177956"/>
  </wne:recipientData>
  <wne:recipientData>
    <wne:active wne:val="1"/>
    <wne:hash wne:val="-1595419496"/>
  </wne:recipientData>
  <wne:recipientData>
    <wne:active wne:val="1"/>
    <wne:hash wne:val="1788422097"/>
  </wne:recipientData>
  <wne:recipientData>
    <wne:active wne:val="1"/>
    <wne:hash wne:val="-1165051162"/>
  </wne:recipientData>
  <wne:recipientData>
    <wne:active wne:val="1"/>
    <wne:hash wne:val="-950511267"/>
  </wne:recipientData>
  <wne:recipientData>
    <wne:active wne:val="1"/>
    <wne:hash wne:val="-1109170606"/>
  </wne:recipientData>
  <wne:recipientData>
    <wne:active wne:val="1"/>
    <wne:hash wne:val="1830022966"/>
  </wne:recipientData>
  <wne:recipientData>
    <wne:active wne:val="1"/>
    <wne:hash wne:val="-2017723417"/>
  </wne:recipientData>
  <wne:recipientData>
    <wne:active wne:val="1"/>
    <wne:hash wne:val="1560484741"/>
  </wne:recipientData>
  <wne:recipientData>
    <wne:active wne:val="1"/>
    <wne:hash wne:val="66613202"/>
  </wne:recipientData>
  <wne:recipientData>
    <wne:active wne:val="1"/>
    <wne:hash wne:val="161842320"/>
  </wne:recipientData>
  <wne:recipientData>
    <wne:active wne:val="1"/>
    <wne:hash wne:val="925653091"/>
  </wne:recipientData>
  <wne:recipientData>
    <wne:active wne:val="1"/>
    <wne:hash wne:val="484699959"/>
  </wne:recipientData>
  <wne:recipientData>
    <wne:active wne:val="1"/>
    <wne:hash wne:val="822986452"/>
  </wne:recipientData>
  <wne:recipientData>
    <wne:active wne:val="1"/>
    <wne:hash wne:val="631154052"/>
  </wne:recipientData>
  <wne:recipientData>
    <wne:active wne:val="1"/>
    <wne:hash wne:val="-1383807052"/>
  </wne:recipientData>
  <wne:recipientData>
    <wne:active wne:val="1"/>
    <wne:hash wne:val="1633469468"/>
  </wne:recipientData>
  <wne:recipientData>
    <wne:active wne:val="1"/>
    <wne:hash wne:val="-926368659"/>
  </wne:recipientData>
  <wne:recipientData>
    <wne:active wne:val="1"/>
    <wne:hash wne:val="-766432104"/>
  </wne:recipientData>
  <wne:recipientData>
    <wne:active wne:val="1"/>
    <wne:hash wne:val="1530389943"/>
  </wne:recipientData>
  <wne:recipientData>
    <wne:active wne:val="1"/>
    <wne:hash wne:val="-2009135738"/>
  </wne:recipientData>
  <wne:recipientData>
    <wne:active wne:val="1"/>
    <wne:hash wne:val="488942710"/>
  </wne:recipientData>
  <wne:recipientData>
    <wne:active wne:val="1"/>
    <wne:hash wne:val="-1737130804"/>
  </wne:recipientData>
  <wne:recipientData>
    <wne:active wne:val="1"/>
    <wne:hash wne:val="-1943063497"/>
  </wne:recipientData>
  <wne:recipientData>
    <wne:active wne:val="1"/>
    <wne:hash wne:val="-1234756518"/>
  </wne:recipientData>
  <wne:recipientData>
    <wne:active wne:val="1"/>
    <wne:hash wne:val="1164845882"/>
  </wne:recipientData>
  <wne:recipientData>
    <wne:active wne:val="1"/>
    <wne:hash wne:val="78407130"/>
  </wne:recipientData>
  <wne:recipientData>
    <wne:active wne:val="1"/>
    <wne:hash wne:val="1589265160"/>
  </wne:recipientData>
  <wne:recipientData>
    <wne:active wne:val="1"/>
    <wne:hash wne:val="192659702"/>
  </wne:recipientData>
  <wne:recipientData>
    <wne:active wne:val="1"/>
    <wne:hash wne:val="262209566"/>
  </wne:recipientData>
  <wne:recipientData>
    <wne:active wne:val="1"/>
    <wne:hash wne:val="1507464471"/>
  </wne:recipientData>
  <wne:recipientData>
    <wne:active wne:val="1"/>
    <wne:hash wne:val="-503031086"/>
  </wne:recipientData>
  <wne:recipientData>
    <wne:active wne:val="1"/>
    <wne:hash wne:val="976838882"/>
  </wne:recipientData>
  <wne:recipientData>
    <wne:active wne:val="1"/>
    <wne:hash wne:val="-1939546818"/>
  </wne:recipientData>
  <wne:recipientData>
    <wne:active wne:val="1"/>
    <wne:hash wne:val="-1089874323"/>
  </wne:recipientData>
  <wne:recipientData>
    <wne:active wne:val="1"/>
    <wne:hash wne:val="-991150368"/>
  </wne:recipientData>
  <wne:recipientData>
    <wne:active wne:val="1"/>
    <wne:hash wne:val="-186505113"/>
  </wne:recipientData>
  <wne:recipientData>
    <wne:active wne:val="1"/>
    <wne:hash wne:val="-1571103898"/>
  </wne:recipientData>
  <wne:recipientData>
    <wne:active wne:val="1"/>
    <wne:hash wne:val="-1522236295"/>
  </wne:recipientData>
  <wne:recipientData>
    <wne:active wne:val="1"/>
    <wne:hash wne:val="-16995220"/>
  </wne:recipientData>
  <wne:recipientData>
    <wne:active wne:val="1"/>
    <wne:hash wne:val="1629739452"/>
  </wne:recipientData>
  <wne:recipientData>
    <wne:active wne:val="1"/>
    <wne:hash wne:val="934064338"/>
  </wne:recipientData>
  <wne:recipientData>
    <wne:active wne:val="1"/>
    <wne:hash wne:val="-448169873"/>
  </wne:recipientData>
  <wne:recipientData>
    <wne:active wne:val="1"/>
    <wne:hash wne:val="2141304636"/>
  </wne:recipientData>
  <wne:recipientData>
    <wne:active wne:val="1"/>
    <wne:hash wne:val="1347519943"/>
  </wne:recipientData>
  <wne:recipientData>
    <wne:active wne:val="1"/>
    <wne:hash wne:val="-1661410129"/>
  </wne:recipientData>
  <wne:recipientData>
    <wne:active wne:val="1"/>
    <wne:hash wne:val="-111940578"/>
  </wne:recipientData>
  <wne:recipientData>
    <wne:active wne:val="1"/>
    <wne:hash wne:val="487856747"/>
  </wne:recipientData>
  <wne:recipientData>
    <wne:active wne:val="1"/>
    <wne:hash wne:val="-63182733"/>
  </wne:recipientData>
  <wne:recipientData>
    <wne:active wne:val="1"/>
    <wne:hash wne:val="-1797361307"/>
  </wne:recipientData>
  <wne:recipientData>
    <wne:active wne:val="1"/>
    <wne:hash wne:val="-1566734401"/>
  </wne:recipientData>
  <wne:recipientData>
    <wne:active wne:val="1"/>
    <wne:hash wne:val="-443735433"/>
  </wne:recipientData>
  <wne:recipientData>
    <wne:active wne:val="1"/>
    <wne:hash wne:val="1341093944"/>
  </wne:recipientData>
  <wne:recipientData>
    <wne:active wne:val="1"/>
    <wne:hash wne:val="-627351186"/>
  </wne:recipientData>
  <wne:recipientData>
    <wne:active wne:val="1"/>
    <wne:hash wne:val="1915005042"/>
  </wne:recipientData>
  <wne:recipientData>
    <wne:active wne:val="1"/>
    <wne:hash wne:val="-4418348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linkToQuery/>
    <w:dataType w:val="native"/>
    <w:connectString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NDERS` "/>
    <w:viewMergedData/>
    <w:activeRecord w:val="69"/>
    <w:odso>
      <w:udl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NDER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Country"/>
        <w:mappedName w:val="Country or Region"/>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8193"/>
  </w:hdrShapeDefaults>
  <w:footnotePr>
    <w:footnote w:id="0"/>
    <w:footnote w:id="1"/>
  </w:footnotePr>
  <w:endnotePr>
    <w:endnote w:id="0"/>
    <w:endnote w:id="1"/>
  </w:endnotePr>
  <w:compat/>
  <w:rsids>
    <w:rsidRoot w:val="00F147E3"/>
    <w:rsid w:val="00016C17"/>
    <w:rsid w:val="0003009E"/>
    <w:rsid w:val="000659A4"/>
    <w:rsid w:val="000924B7"/>
    <w:rsid w:val="000A3F7C"/>
    <w:rsid w:val="000E0785"/>
    <w:rsid w:val="000F39C8"/>
    <w:rsid w:val="000F3A77"/>
    <w:rsid w:val="00103BBA"/>
    <w:rsid w:val="00112151"/>
    <w:rsid w:val="001305BA"/>
    <w:rsid w:val="00130DB9"/>
    <w:rsid w:val="00143186"/>
    <w:rsid w:val="0016327D"/>
    <w:rsid w:val="001971DC"/>
    <w:rsid w:val="001A1486"/>
    <w:rsid w:val="001A3D73"/>
    <w:rsid w:val="001B04DF"/>
    <w:rsid w:val="001B341B"/>
    <w:rsid w:val="001E3D90"/>
    <w:rsid w:val="00232FA0"/>
    <w:rsid w:val="00240793"/>
    <w:rsid w:val="00245097"/>
    <w:rsid w:val="00257652"/>
    <w:rsid w:val="002641FE"/>
    <w:rsid w:val="002B59E7"/>
    <w:rsid w:val="002C2EC7"/>
    <w:rsid w:val="002F6DE6"/>
    <w:rsid w:val="00363AC9"/>
    <w:rsid w:val="0036542F"/>
    <w:rsid w:val="00365ECD"/>
    <w:rsid w:val="00374EE2"/>
    <w:rsid w:val="003A6F7B"/>
    <w:rsid w:val="003B39A3"/>
    <w:rsid w:val="003E233C"/>
    <w:rsid w:val="003F66C1"/>
    <w:rsid w:val="003F69D7"/>
    <w:rsid w:val="004011D3"/>
    <w:rsid w:val="004108C8"/>
    <w:rsid w:val="004139A4"/>
    <w:rsid w:val="004A102A"/>
    <w:rsid w:val="005240CC"/>
    <w:rsid w:val="005249F9"/>
    <w:rsid w:val="00540079"/>
    <w:rsid w:val="00552DF6"/>
    <w:rsid w:val="005730EF"/>
    <w:rsid w:val="00597722"/>
    <w:rsid w:val="005A4E5F"/>
    <w:rsid w:val="005B2D37"/>
    <w:rsid w:val="005D0359"/>
    <w:rsid w:val="005D2D80"/>
    <w:rsid w:val="005E5085"/>
    <w:rsid w:val="00614453"/>
    <w:rsid w:val="00635177"/>
    <w:rsid w:val="00676B3C"/>
    <w:rsid w:val="0068250F"/>
    <w:rsid w:val="006A715E"/>
    <w:rsid w:val="006B0EA3"/>
    <w:rsid w:val="006C0F30"/>
    <w:rsid w:val="006E7FD7"/>
    <w:rsid w:val="006F1B8D"/>
    <w:rsid w:val="00721A5C"/>
    <w:rsid w:val="007442F4"/>
    <w:rsid w:val="0074642F"/>
    <w:rsid w:val="007647A5"/>
    <w:rsid w:val="00772EDA"/>
    <w:rsid w:val="00781C99"/>
    <w:rsid w:val="007913ED"/>
    <w:rsid w:val="007B2751"/>
    <w:rsid w:val="007B2FA8"/>
    <w:rsid w:val="007F2D8E"/>
    <w:rsid w:val="00800C3D"/>
    <w:rsid w:val="0083243F"/>
    <w:rsid w:val="00843582"/>
    <w:rsid w:val="008472A6"/>
    <w:rsid w:val="008613B1"/>
    <w:rsid w:val="00885C19"/>
    <w:rsid w:val="008872C9"/>
    <w:rsid w:val="008A611D"/>
    <w:rsid w:val="008B73A5"/>
    <w:rsid w:val="008F215A"/>
    <w:rsid w:val="00917D93"/>
    <w:rsid w:val="00944CD9"/>
    <w:rsid w:val="009539BA"/>
    <w:rsid w:val="0095425F"/>
    <w:rsid w:val="009B2836"/>
    <w:rsid w:val="009C5B2D"/>
    <w:rsid w:val="009E2953"/>
    <w:rsid w:val="009F4EB0"/>
    <w:rsid w:val="00A0572D"/>
    <w:rsid w:val="00A14829"/>
    <w:rsid w:val="00A31793"/>
    <w:rsid w:val="00A32174"/>
    <w:rsid w:val="00A52DB9"/>
    <w:rsid w:val="00A56749"/>
    <w:rsid w:val="00A64828"/>
    <w:rsid w:val="00A9307A"/>
    <w:rsid w:val="00A9537A"/>
    <w:rsid w:val="00AA43A4"/>
    <w:rsid w:val="00AA7A3B"/>
    <w:rsid w:val="00AB160A"/>
    <w:rsid w:val="00AC45AB"/>
    <w:rsid w:val="00AC47A5"/>
    <w:rsid w:val="00AD5522"/>
    <w:rsid w:val="00AD6ED8"/>
    <w:rsid w:val="00AE77EE"/>
    <w:rsid w:val="00AF2B03"/>
    <w:rsid w:val="00B06560"/>
    <w:rsid w:val="00B07AEC"/>
    <w:rsid w:val="00B2319B"/>
    <w:rsid w:val="00B31180"/>
    <w:rsid w:val="00B35899"/>
    <w:rsid w:val="00B44E1B"/>
    <w:rsid w:val="00B879B8"/>
    <w:rsid w:val="00BD3358"/>
    <w:rsid w:val="00BE22DC"/>
    <w:rsid w:val="00BF0B46"/>
    <w:rsid w:val="00BF729B"/>
    <w:rsid w:val="00C631F1"/>
    <w:rsid w:val="00C662DD"/>
    <w:rsid w:val="00C80FE3"/>
    <w:rsid w:val="00CB0AF4"/>
    <w:rsid w:val="00CC13A6"/>
    <w:rsid w:val="00CC4020"/>
    <w:rsid w:val="00D01ADA"/>
    <w:rsid w:val="00D05CFB"/>
    <w:rsid w:val="00D10C68"/>
    <w:rsid w:val="00D16657"/>
    <w:rsid w:val="00D178BE"/>
    <w:rsid w:val="00D2252A"/>
    <w:rsid w:val="00D41A5A"/>
    <w:rsid w:val="00D721EE"/>
    <w:rsid w:val="00D84AC2"/>
    <w:rsid w:val="00DB6FE5"/>
    <w:rsid w:val="00DE080D"/>
    <w:rsid w:val="00DE2D26"/>
    <w:rsid w:val="00DE4F4B"/>
    <w:rsid w:val="00DF39D8"/>
    <w:rsid w:val="00E123BA"/>
    <w:rsid w:val="00E136F2"/>
    <w:rsid w:val="00E260DD"/>
    <w:rsid w:val="00E34F58"/>
    <w:rsid w:val="00E57BF7"/>
    <w:rsid w:val="00E65FB3"/>
    <w:rsid w:val="00EA7103"/>
    <w:rsid w:val="00ED2AC3"/>
    <w:rsid w:val="00F12124"/>
    <w:rsid w:val="00F147E3"/>
    <w:rsid w:val="00F60570"/>
    <w:rsid w:val="00F66524"/>
    <w:rsid w:val="00F7392F"/>
    <w:rsid w:val="00F917CA"/>
    <w:rsid w:val="00FB0066"/>
    <w:rsid w:val="00FC288D"/>
    <w:rsid w:val="00FD2B7D"/>
    <w:rsid w:val="00FF1DE6"/>
    <w:rsid w:val="00FF2CB9"/>
    <w:rsid w:val="00FF7EE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147E3"/>
    <w:rPr>
      <w:rFonts w:ascii="Times New Roman" w:eastAsia="Times New Roman" w:hAnsi="Times New Roman"/>
      <w:sz w:val="24"/>
      <w:szCs w:val="24"/>
      <w:lang w:val="en-GB" w:eastAsia="es-ES"/>
    </w:rPr>
  </w:style>
  <w:style w:type="paragraph" w:styleId="Heading1">
    <w:name w:val="heading 1"/>
    <w:basedOn w:val="Normal"/>
    <w:next w:val="Normal"/>
    <w:link w:val="Heading1Char"/>
    <w:uiPriority w:val="99"/>
    <w:qFormat/>
    <w:rsid w:val="008472A6"/>
    <w:pPr>
      <w:keepNext/>
      <w:spacing w:before="240" w:after="60"/>
      <w:outlineLvl w:val="0"/>
    </w:pPr>
    <w:rPr>
      <w:rFonts w:ascii="Cambria" w:eastAsiaTheme="majorEastAsia" w:hAnsi="Cambria" w:cstheme="majorBidi"/>
      <w:b/>
      <w:bCs/>
      <w:kern w:val="32"/>
      <w:sz w:val="32"/>
      <w:szCs w:val="32"/>
    </w:rPr>
  </w:style>
  <w:style w:type="paragraph" w:styleId="Heading2">
    <w:name w:val="heading 2"/>
    <w:aliases w:val="H2,Fonctionnalité,Titre 21,t2.T2,Heading 2 Hidden,header 2,h2,paragraphe,Contrat 2,Ctt,niveau 2,tt,2,21,A.B.C.,2nd level,Header 2,l2,Level 2 Head,section:2,l21,l22,l23,l24,l25,l211,l221,l231,l241,l26,l212,l222,l232,l242,l27"/>
    <w:basedOn w:val="Normal"/>
    <w:next w:val="Normal"/>
    <w:link w:val="Heading2Char"/>
    <w:uiPriority w:val="9"/>
    <w:qFormat/>
    <w:rsid w:val="008472A6"/>
    <w:pPr>
      <w:keepNext/>
      <w:numPr>
        <w:ilvl w:val="1"/>
      </w:numPr>
      <w:spacing w:before="240" w:after="60"/>
      <w:outlineLvl w:val="1"/>
    </w:pPr>
    <w:rPr>
      <w:rFonts w:ascii="Cambria" w:eastAsiaTheme="majorEastAs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72A6"/>
    <w:rPr>
      <w:rFonts w:ascii="Cambria" w:eastAsiaTheme="majorEastAsia" w:hAnsi="Cambria" w:cstheme="majorBidi"/>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t Char,2 Char,21 Char,A.B.C. Char,2nd level Char,Header 2 Char,l2 Char,section:2 Char"/>
    <w:basedOn w:val="DefaultParagraphFont"/>
    <w:link w:val="Heading2"/>
    <w:uiPriority w:val="9"/>
    <w:rsid w:val="008472A6"/>
    <w:rPr>
      <w:rFonts w:ascii="Cambria" w:eastAsiaTheme="majorEastAsia" w:hAnsi="Cambria"/>
      <w:b/>
      <w:bCs/>
      <w:i/>
      <w:iCs/>
      <w:sz w:val="28"/>
      <w:szCs w:val="28"/>
    </w:rPr>
  </w:style>
  <w:style w:type="paragraph" w:styleId="Title">
    <w:name w:val="Title"/>
    <w:basedOn w:val="Normal"/>
    <w:next w:val="Normal"/>
    <w:link w:val="TitleChar"/>
    <w:uiPriority w:val="10"/>
    <w:qFormat/>
    <w:rsid w:val="000F3A7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F3A77"/>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8472A6"/>
    <w:pPr>
      <w:ind w:left="720"/>
    </w:pPr>
  </w:style>
  <w:style w:type="paragraph" w:styleId="TOCHeading">
    <w:name w:val="TOC Heading"/>
    <w:basedOn w:val="Heading1"/>
    <w:next w:val="Normal"/>
    <w:uiPriority w:val="99"/>
    <w:qFormat/>
    <w:rsid w:val="008472A6"/>
    <w:pPr>
      <w:keepLines/>
      <w:spacing w:before="480" w:after="0" w:line="276" w:lineRule="auto"/>
      <w:outlineLvl w:val="9"/>
    </w:pPr>
    <w:rPr>
      <w:rFonts w:eastAsia="Times New Roman" w:cs="Times New Roman"/>
      <w:color w:val="365F91"/>
      <w:kern w:val="0"/>
      <w:sz w:val="28"/>
      <w:szCs w:val="28"/>
    </w:rPr>
  </w:style>
  <w:style w:type="paragraph" w:styleId="FootnoteText">
    <w:name w:val="footnote text"/>
    <w:basedOn w:val="Normal"/>
    <w:link w:val="FootnoteTextChar"/>
    <w:uiPriority w:val="99"/>
    <w:semiHidden/>
    <w:rsid w:val="00F147E3"/>
    <w:rPr>
      <w:sz w:val="20"/>
      <w:szCs w:val="20"/>
    </w:rPr>
  </w:style>
  <w:style w:type="character" w:customStyle="1" w:styleId="FootnoteTextChar">
    <w:name w:val="Footnote Text Char"/>
    <w:basedOn w:val="DefaultParagraphFont"/>
    <w:link w:val="FootnoteText"/>
    <w:uiPriority w:val="99"/>
    <w:semiHidden/>
    <w:rsid w:val="00F147E3"/>
    <w:rPr>
      <w:rFonts w:ascii="Times New Roman" w:eastAsia="Times New Roman" w:hAnsi="Times New Roman"/>
      <w:lang w:val="es-ES" w:eastAsia="es-ES"/>
    </w:rPr>
  </w:style>
  <w:style w:type="character" w:styleId="FootnoteReference">
    <w:name w:val="footnote reference"/>
    <w:basedOn w:val="DefaultParagraphFont"/>
    <w:uiPriority w:val="99"/>
    <w:semiHidden/>
    <w:rsid w:val="00F147E3"/>
    <w:rPr>
      <w:rFonts w:cs="Times New Roman"/>
      <w:vertAlign w:val="superscript"/>
    </w:rPr>
  </w:style>
  <w:style w:type="paragraph" w:styleId="BalloonText">
    <w:name w:val="Balloon Text"/>
    <w:basedOn w:val="Normal"/>
    <w:link w:val="BalloonTextChar"/>
    <w:uiPriority w:val="99"/>
    <w:semiHidden/>
    <w:unhideWhenUsed/>
    <w:rsid w:val="00F147E3"/>
    <w:rPr>
      <w:rFonts w:ascii="Tahoma" w:hAnsi="Tahoma" w:cs="Tahoma"/>
      <w:sz w:val="16"/>
      <w:szCs w:val="16"/>
    </w:rPr>
  </w:style>
  <w:style w:type="character" w:customStyle="1" w:styleId="BalloonTextChar">
    <w:name w:val="Balloon Text Char"/>
    <w:basedOn w:val="DefaultParagraphFont"/>
    <w:link w:val="BalloonText"/>
    <w:uiPriority w:val="99"/>
    <w:semiHidden/>
    <w:rsid w:val="00F147E3"/>
    <w:rPr>
      <w:rFonts w:ascii="Tahoma" w:eastAsia="Times New Roman" w:hAnsi="Tahoma" w:cs="Tahoma"/>
      <w:sz w:val="16"/>
      <w:szCs w:val="16"/>
      <w:lang w:val="es-ES" w:eastAsia="es-ES"/>
    </w:rPr>
  </w:style>
  <w:style w:type="paragraph" w:styleId="Header">
    <w:name w:val="header"/>
    <w:basedOn w:val="Normal"/>
    <w:link w:val="HeaderChar"/>
    <w:uiPriority w:val="99"/>
    <w:semiHidden/>
    <w:unhideWhenUsed/>
    <w:rsid w:val="00F147E3"/>
    <w:pPr>
      <w:tabs>
        <w:tab w:val="center" w:pos="4680"/>
        <w:tab w:val="right" w:pos="9360"/>
      </w:tabs>
    </w:pPr>
  </w:style>
  <w:style w:type="character" w:customStyle="1" w:styleId="HeaderChar">
    <w:name w:val="Header Char"/>
    <w:basedOn w:val="DefaultParagraphFont"/>
    <w:link w:val="Header"/>
    <w:uiPriority w:val="99"/>
    <w:semiHidden/>
    <w:rsid w:val="00F147E3"/>
    <w:rPr>
      <w:rFonts w:ascii="Times New Roman" w:eastAsia="Times New Roman" w:hAnsi="Times New Roman"/>
      <w:sz w:val="24"/>
      <w:szCs w:val="24"/>
      <w:lang w:val="es-ES" w:eastAsia="es-ES"/>
    </w:rPr>
  </w:style>
  <w:style w:type="paragraph" w:styleId="Footer">
    <w:name w:val="footer"/>
    <w:basedOn w:val="Normal"/>
    <w:link w:val="FooterChar"/>
    <w:uiPriority w:val="99"/>
    <w:semiHidden/>
    <w:unhideWhenUsed/>
    <w:rsid w:val="00F147E3"/>
    <w:pPr>
      <w:tabs>
        <w:tab w:val="center" w:pos="4680"/>
        <w:tab w:val="right" w:pos="9360"/>
      </w:tabs>
    </w:pPr>
  </w:style>
  <w:style w:type="character" w:customStyle="1" w:styleId="FooterChar">
    <w:name w:val="Footer Char"/>
    <w:basedOn w:val="DefaultParagraphFont"/>
    <w:link w:val="Footer"/>
    <w:uiPriority w:val="99"/>
    <w:semiHidden/>
    <w:rsid w:val="00F147E3"/>
    <w:rPr>
      <w:rFonts w:ascii="Times New Roman" w:eastAsia="Times New Roman" w:hAnsi="Times New Roman"/>
      <w:sz w:val="24"/>
      <w:szCs w:val="24"/>
      <w:lang w:val="es-ES" w:eastAsia="es-ES"/>
    </w:rPr>
  </w:style>
  <w:style w:type="table" w:styleId="TableGrid">
    <w:name w:val="Table Grid"/>
    <w:basedOn w:val="TableNormal"/>
    <w:uiPriority w:val="59"/>
    <w:rsid w:val="00F147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65ECD"/>
    <w:rPr>
      <w:sz w:val="16"/>
      <w:szCs w:val="16"/>
    </w:rPr>
  </w:style>
  <w:style w:type="paragraph" w:styleId="CommentText">
    <w:name w:val="annotation text"/>
    <w:basedOn w:val="Normal"/>
    <w:link w:val="CommentTextChar"/>
    <w:uiPriority w:val="99"/>
    <w:semiHidden/>
    <w:unhideWhenUsed/>
    <w:rsid w:val="00365ECD"/>
    <w:rPr>
      <w:sz w:val="20"/>
      <w:szCs w:val="20"/>
    </w:rPr>
  </w:style>
  <w:style w:type="character" w:customStyle="1" w:styleId="CommentTextChar">
    <w:name w:val="Comment Text Char"/>
    <w:basedOn w:val="DefaultParagraphFont"/>
    <w:link w:val="CommentText"/>
    <w:uiPriority w:val="99"/>
    <w:semiHidden/>
    <w:rsid w:val="00365ECD"/>
    <w:rPr>
      <w:rFonts w:ascii="Times New Roman" w:eastAsia="Times New Roman" w:hAnsi="Times New Roman"/>
      <w:lang w:val="es-ES" w:eastAsia="es-ES"/>
    </w:rPr>
  </w:style>
  <w:style w:type="paragraph" w:styleId="CommentSubject">
    <w:name w:val="annotation subject"/>
    <w:basedOn w:val="CommentText"/>
    <w:next w:val="CommentText"/>
    <w:link w:val="CommentSubjectChar"/>
    <w:uiPriority w:val="99"/>
    <w:semiHidden/>
    <w:unhideWhenUsed/>
    <w:rsid w:val="00365ECD"/>
    <w:rPr>
      <w:b/>
      <w:bCs/>
    </w:rPr>
  </w:style>
  <w:style w:type="character" w:customStyle="1" w:styleId="CommentSubjectChar">
    <w:name w:val="Comment Subject Char"/>
    <w:basedOn w:val="CommentTextChar"/>
    <w:link w:val="CommentSubject"/>
    <w:uiPriority w:val="99"/>
    <w:semiHidden/>
    <w:rsid w:val="00365ECD"/>
    <w:rPr>
      <w:b/>
      <w:bCs/>
    </w:rPr>
  </w:style>
  <w:style w:type="paragraph" w:styleId="Revision">
    <w:name w:val="Revision"/>
    <w:hidden/>
    <w:uiPriority w:val="99"/>
    <w:semiHidden/>
    <w:rsid w:val="00365ECD"/>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40677859">
      <w:bodyDiv w:val="1"/>
      <w:marLeft w:val="0"/>
      <w:marRight w:val="0"/>
      <w:marTop w:val="0"/>
      <w:marBottom w:val="0"/>
      <w:divBdr>
        <w:top w:val="none" w:sz="0" w:space="0" w:color="auto"/>
        <w:left w:val="none" w:sz="0" w:space="0" w:color="auto"/>
        <w:bottom w:val="none" w:sz="0" w:space="0" w:color="auto"/>
        <w:right w:val="none" w:sz="0" w:space="0" w:color="auto"/>
      </w:divBdr>
    </w:div>
    <w:div w:id="461315011">
      <w:bodyDiv w:val="1"/>
      <w:marLeft w:val="0"/>
      <w:marRight w:val="0"/>
      <w:marTop w:val="0"/>
      <w:marBottom w:val="0"/>
      <w:divBdr>
        <w:top w:val="none" w:sz="0" w:space="0" w:color="auto"/>
        <w:left w:val="none" w:sz="0" w:space="0" w:color="auto"/>
        <w:bottom w:val="none" w:sz="0" w:space="0" w:color="auto"/>
        <w:right w:val="none" w:sz="0" w:space="0" w:color="auto"/>
      </w:divBdr>
    </w:div>
    <w:div w:id="482553220">
      <w:bodyDiv w:val="1"/>
      <w:marLeft w:val="0"/>
      <w:marRight w:val="0"/>
      <w:marTop w:val="0"/>
      <w:marBottom w:val="0"/>
      <w:divBdr>
        <w:top w:val="none" w:sz="0" w:space="0" w:color="auto"/>
        <w:left w:val="none" w:sz="0" w:space="0" w:color="auto"/>
        <w:bottom w:val="none" w:sz="0" w:space="0" w:color="auto"/>
        <w:right w:val="none" w:sz="0" w:space="0" w:color="auto"/>
      </w:divBdr>
    </w:div>
    <w:div w:id="596065722">
      <w:bodyDiv w:val="1"/>
      <w:marLeft w:val="0"/>
      <w:marRight w:val="0"/>
      <w:marTop w:val="0"/>
      <w:marBottom w:val="0"/>
      <w:divBdr>
        <w:top w:val="none" w:sz="0" w:space="0" w:color="auto"/>
        <w:left w:val="none" w:sz="0" w:space="0" w:color="auto"/>
        <w:bottom w:val="none" w:sz="0" w:space="0" w:color="auto"/>
        <w:right w:val="none" w:sz="0" w:space="0" w:color="auto"/>
      </w:divBdr>
    </w:div>
    <w:div w:id="627512138">
      <w:bodyDiv w:val="1"/>
      <w:marLeft w:val="0"/>
      <w:marRight w:val="0"/>
      <w:marTop w:val="0"/>
      <w:marBottom w:val="0"/>
      <w:divBdr>
        <w:top w:val="none" w:sz="0" w:space="0" w:color="auto"/>
        <w:left w:val="none" w:sz="0" w:space="0" w:color="auto"/>
        <w:bottom w:val="none" w:sz="0" w:space="0" w:color="auto"/>
        <w:right w:val="none" w:sz="0" w:space="0" w:color="auto"/>
      </w:divBdr>
    </w:div>
    <w:div w:id="673532560">
      <w:bodyDiv w:val="1"/>
      <w:marLeft w:val="0"/>
      <w:marRight w:val="0"/>
      <w:marTop w:val="0"/>
      <w:marBottom w:val="0"/>
      <w:divBdr>
        <w:top w:val="none" w:sz="0" w:space="0" w:color="auto"/>
        <w:left w:val="none" w:sz="0" w:space="0" w:color="auto"/>
        <w:bottom w:val="none" w:sz="0" w:space="0" w:color="auto"/>
        <w:right w:val="none" w:sz="0" w:space="0" w:color="auto"/>
      </w:divBdr>
    </w:div>
    <w:div w:id="697120756">
      <w:bodyDiv w:val="1"/>
      <w:marLeft w:val="0"/>
      <w:marRight w:val="0"/>
      <w:marTop w:val="0"/>
      <w:marBottom w:val="0"/>
      <w:divBdr>
        <w:top w:val="none" w:sz="0" w:space="0" w:color="auto"/>
        <w:left w:val="none" w:sz="0" w:space="0" w:color="auto"/>
        <w:bottom w:val="none" w:sz="0" w:space="0" w:color="auto"/>
        <w:right w:val="none" w:sz="0" w:space="0" w:color="auto"/>
      </w:divBdr>
    </w:div>
    <w:div w:id="726954015">
      <w:bodyDiv w:val="1"/>
      <w:marLeft w:val="0"/>
      <w:marRight w:val="0"/>
      <w:marTop w:val="0"/>
      <w:marBottom w:val="0"/>
      <w:divBdr>
        <w:top w:val="none" w:sz="0" w:space="0" w:color="auto"/>
        <w:left w:val="none" w:sz="0" w:space="0" w:color="auto"/>
        <w:bottom w:val="none" w:sz="0" w:space="0" w:color="auto"/>
        <w:right w:val="none" w:sz="0" w:space="0" w:color="auto"/>
      </w:divBdr>
    </w:div>
    <w:div w:id="774520521">
      <w:bodyDiv w:val="1"/>
      <w:marLeft w:val="0"/>
      <w:marRight w:val="0"/>
      <w:marTop w:val="0"/>
      <w:marBottom w:val="0"/>
      <w:divBdr>
        <w:top w:val="none" w:sz="0" w:space="0" w:color="auto"/>
        <w:left w:val="none" w:sz="0" w:space="0" w:color="auto"/>
        <w:bottom w:val="none" w:sz="0" w:space="0" w:color="auto"/>
        <w:right w:val="none" w:sz="0" w:space="0" w:color="auto"/>
      </w:divBdr>
    </w:div>
    <w:div w:id="794177807">
      <w:bodyDiv w:val="1"/>
      <w:marLeft w:val="0"/>
      <w:marRight w:val="0"/>
      <w:marTop w:val="0"/>
      <w:marBottom w:val="0"/>
      <w:divBdr>
        <w:top w:val="none" w:sz="0" w:space="0" w:color="auto"/>
        <w:left w:val="none" w:sz="0" w:space="0" w:color="auto"/>
        <w:bottom w:val="none" w:sz="0" w:space="0" w:color="auto"/>
        <w:right w:val="none" w:sz="0" w:space="0" w:color="auto"/>
      </w:divBdr>
    </w:div>
    <w:div w:id="898788616">
      <w:bodyDiv w:val="1"/>
      <w:marLeft w:val="0"/>
      <w:marRight w:val="0"/>
      <w:marTop w:val="0"/>
      <w:marBottom w:val="0"/>
      <w:divBdr>
        <w:top w:val="none" w:sz="0" w:space="0" w:color="auto"/>
        <w:left w:val="none" w:sz="0" w:space="0" w:color="auto"/>
        <w:bottom w:val="none" w:sz="0" w:space="0" w:color="auto"/>
        <w:right w:val="none" w:sz="0" w:space="0" w:color="auto"/>
      </w:divBdr>
    </w:div>
    <w:div w:id="932207655">
      <w:bodyDiv w:val="1"/>
      <w:marLeft w:val="0"/>
      <w:marRight w:val="0"/>
      <w:marTop w:val="0"/>
      <w:marBottom w:val="0"/>
      <w:divBdr>
        <w:top w:val="none" w:sz="0" w:space="0" w:color="auto"/>
        <w:left w:val="none" w:sz="0" w:space="0" w:color="auto"/>
        <w:bottom w:val="none" w:sz="0" w:space="0" w:color="auto"/>
        <w:right w:val="none" w:sz="0" w:space="0" w:color="auto"/>
      </w:divBdr>
    </w:div>
    <w:div w:id="1013268197">
      <w:bodyDiv w:val="1"/>
      <w:marLeft w:val="0"/>
      <w:marRight w:val="0"/>
      <w:marTop w:val="0"/>
      <w:marBottom w:val="0"/>
      <w:divBdr>
        <w:top w:val="none" w:sz="0" w:space="0" w:color="auto"/>
        <w:left w:val="none" w:sz="0" w:space="0" w:color="auto"/>
        <w:bottom w:val="none" w:sz="0" w:space="0" w:color="auto"/>
        <w:right w:val="none" w:sz="0" w:space="0" w:color="auto"/>
      </w:divBdr>
    </w:div>
    <w:div w:id="1073746524">
      <w:bodyDiv w:val="1"/>
      <w:marLeft w:val="0"/>
      <w:marRight w:val="0"/>
      <w:marTop w:val="0"/>
      <w:marBottom w:val="0"/>
      <w:divBdr>
        <w:top w:val="none" w:sz="0" w:space="0" w:color="auto"/>
        <w:left w:val="none" w:sz="0" w:space="0" w:color="auto"/>
        <w:bottom w:val="none" w:sz="0" w:space="0" w:color="auto"/>
        <w:right w:val="none" w:sz="0" w:space="0" w:color="auto"/>
      </w:divBdr>
    </w:div>
    <w:div w:id="1125126712">
      <w:bodyDiv w:val="1"/>
      <w:marLeft w:val="0"/>
      <w:marRight w:val="0"/>
      <w:marTop w:val="0"/>
      <w:marBottom w:val="0"/>
      <w:divBdr>
        <w:top w:val="none" w:sz="0" w:space="0" w:color="auto"/>
        <w:left w:val="none" w:sz="0" w:space="0" w:color="auto"/>
        <w:bottom w:val="none" w:sz="0" w:space="0" w:color="auto"/>
        <w:right w:val="none" w:sz="0" w:space="0" w:color="auto"/>
      </w:divBdr>
    </w:div>
    <w:div w:id="1141263535">
      <w:bodyDiv w:val="1"/>
      <w:marLeft w:val="0"/>
      <w:marRight w:val="0"/>
      <w:marTop w:val="0"/>
      <w:marBottom w:val="0"/>
      <w:divBdr>
        <w:top w:val="none" w:sz="0" w:space="0" w:color="auto"/>
        <w:left w:val="none" w:sz="0" w:space="0" w:color="auto"/>
        <w:bottom w:val="none" w:sz="0" w:space="0" w:color="auto"/>
        <w:right w:val="none" w:sz="0" w:space="0" w:color="auto"/>
      </w:divBdr>
    </w:div>
    <w:div w:id="1190606837">
      <w:bodyDiv w:val="1"/>
      <w:marLeft w:val="0"/>
      <w:marRight w:val="0"/>
      <w:marTop w:val="0"/>
      <w:marBottom w:val="0"/>
      <w:divBdr>
        <w:top w:val="none" w:sz="0" w:space="0" w:color="auto"/>
        <w:left w:val="none" w:sz="0" w:space="0" w:color="auto"/>
        <w:bottom w:val="none" w:sz="0" w:space="0" w:color="auto"/>
        <w:right w:val="none" w:sz="0" w:space="0" w:color="auto"/>
      </w:divBdr>
    </w:div>
    <w:div w:id="1312711536">
      <w:bodyDiv w:val="1"/>
      <w:marLeft w:val="0"/>
      <w:marRight w:val="0"/>
      <w:marTop w:val="0"/>
      <w:marBottom w:val="0"/>
      <w:divBdr>
        <w:top w:val="none" w:sz="0" w:space="0" w:color="auto"/>
        <w:left w:val="none" w:sz="0" w:space="0" w:color="auto"/>
        <w:bottom w:val="none" w:sz="0" w:space="0" w:color="auto"/>
        <w:right w:val="none" w:sz="0" w:space="0" w:color="auto"/>
      </w:divBdr>
    </w:div>
    <w:div w:id="1505587474">
      <w:bodyDiv w:val="1"/>
      <w:marLeft w:val="0"/>
      <w:marRight w:val="0"/>
      <w:marTop w:val="0"/>
      <w:marBottom w:val="0"/>
      <w:divBdr>
        <w:top w:val="none" w:sz="0" w:space="0" w:color="auto"/>
        <w:left w:val="none" w:sz="0" w:space="0" w:color="auto"/>
        <w:bottom w:val="none" w:sz="0" w:space="0" w:color="auto"/>
        <w:right w:val="none" w:sz="0" w:space="0" w:color="auto"/>
      </w:divBdr>
    </w:div>
    <w:div w:id="1730766361">
      <w:bodyDiv w:val="1"/>
      <w:marLeft w:val="0"/>
      <w:marRight w:val="0"/>
      <w:marTop w:val="0"/>
      <w:marBottom w:val="0"/>
      <w:divBdr>
        <w:top w:val="none" w:sz="0" w:space="0" w:color="auto"/>
        <w:left w:val="none" w:sz="0" w:space="0" w:color="auto"/>
        <w:bottom w:val="none" w:sz="0" w:space="0" w:color="auto"/>
        <w:right w:val="none" w:sz="0" w:space="0" w:color="auto"/>
      </w:divBdr>
    </w:div>
    <w:div w:id="1805150197">
      <w:bodyDiv w:val="1"/>
      <w:marLeft w:val="0"/>
      <w:marRight w:val="0"/>
      <w:marTop w:val="0"/>
      <w:marBottom w:val="0"/>
      <w:divBdr>
        <w:top w:val="none" w:sz="0" w:space="0" w:color="auto"/>
        <w:left w:val="none" w:sz="0" w:space="0" w:color="auto"/>
        <w:bottom w:val="none" w:sz="0" w:space="0" w:color="auto"/>
        <w:right w:val="none" w:sz="0" w:space="0" w:color="auto"/>
      </w:divBdr>
    </w:div>
    <w:div w:id="1891841462">
      <w:bodyDiv w:val="1"/>
      <w:marLeft w:val="0"/>
      <w:marRight w:val="0"/>
      <w:marTop w:val="0"/>
      <w:marBottom w:val="0"/>
      <w:divBdr>
        <w:top w:val="none" w:sz="0" w:space="0" w:color="auto"/>
        <w:left w:val="none" w:sz="0" w:space="0" w:color="auto"/>
        <w:bottom w:val="none" w:sz="0" w:space="0" w:color="auto"/>
        <w:right w:val="none" w:sz="0" w:space="0" w:color="auto"/>
      </w:divBdr>
    </w:div>
    <w:div w:id="1906911902">
      <w:bodyDiv w:val="1"/>
      <w:marLeft w:val="0"/>
      <w:marRight w:val="0"/>
      <w:marTop w:val="0"/>
      <w:marBottom w:val="0"/>
      <w:divBdr>
        <w:top w:val="none" w:sz="0" w:space="0" w:color="auto"/>
        <w:left w:val="none" w:sz="0" w:space="0" w:color="auto"/>
        <w:bottom w:val="none" w:sz="0" w:space="0" w:color="auto"/>
        <w:right w:val="none" w:sz="0" w:space="0" w:color="auto"/>
      </w:divBdr>
    </w:div>
    <w:div w:id="1935554400">
      <w:bodyDiv w:val="1"/>
      <w:marLeft w:val="0"/>
      <w:marRight w:val="0"/>
      <w:marTop w:val="0"/>
      <w:marBottom w:val="0"/>
      <w:divBdr>
        <w:top w:val="none" w:sz="0" w:space="0" w:color="auto"/>
        <w:left w:val="none" w:sz="0" w:space="0" w:color="auto"/>
        <w:bottom w:val="none" w:sz="0" w:space="0" w:color="auto"/>
        <w:right w:val="none" w:sz="0" w:space="0" w:color="auto"/>
      </w:divBdr>
    </w:div>
    <w:div w:id="1943952158">
      <w:bodyDiv w:val="1"/>
      <w:marLeft w:val="0"/>
      <w:marRight w:val="0"/>
      <w:marTop w:val="0"/>
      <w:marBottom w:val="0"/>
      <w:divBdr>
        <w:top w:val="none" w:sz="0" w:space="0" w:color="auto"/>
        <w:left w:val="none" w:sz="0" w:space="0" w:color="auto"/>
        <w:bottom w:val="none" w:sz="0" w:space="0" w:color="auto"/>
        <w:right w:val="none" w:sz="0" w:space="0" w:color="auto"/>
      </w:divBdr>
    </w:div>
    <w:div w:id="2024017244">
      <w:bodyDiv w:val="1"/>
      <w:marLeft w:val="0"/>
      <w:marRight w:val="0"/>
      <w:marTop w:val="0"/>
      <w:marBottom w:val="0"/>
      <w:divBdr>
        <w:top w:val="none" w:sz="0" w:space="0" w:color="auto"/>
        <w:left w:val="none" w:sz="0" w:space="0" w:color="auto"/>
        <w:bottom w:val="none" w:sz="0" w:space="0" w:color="auto"/>
        <w:right w:val="none" w:sz="0" w:space="0" w:color="auto"/>
      </w:divBdr>
    </w:div>
    <w:div w:id="21229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Documents%20and%20Settings\mari.matsumoto\Desktop\2009%20Fact%20Sheets%202\Fact%20sheet%20data%20master.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5932B-C579-4827-AE1D-241921BE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UNDP</cp:lastModifiedBy>
  <cp:revision>3</cp:revision>
  <cp:lastPrinted>2010-05-17T16:22:00Z</cp:lastPrinted>
  <dcterms:created xsi:type="dcterms:W3CDTF">2011-05-26T21:35:00Z</dcterms:created>
  <dcterms:modified xsi:type="dcterms:W3CDTF">2011-06-01T00:47:00Z</dcterms:modified>
</cp:coreProperties>
</file>