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274" w:rsidRPr="00662C06" w:rsidRDefault="00AB0274" w:rsidP="00E87973">
      <w:pPr>
        <w:jc w:val="center"/>
        <w:rPr>
          <w:b/>
        </w:rPr>
      </w:pPr>
    </w:p>
    <w:p w:rsidR="00AB0274" w:rsidRPr="00662C06" w:rsidRDefault="000C0A1E" w:rsidP="00E87973">
      <w:pPr>
        <w:jc w:val="center"/>
        <w:rPr>
          <w:b/>
        </w:rPr>
      </w:pPr>
      <w:r w:rsidRPr="00662C06">
        <w:rPr>
          <w:b/>
        </w:rPr>
        <w:t>SL-MDTF</w:t>
      </w:r>
    </w:p>
    <w:p w:rsidR="00AB0274" w:rsidRPr="00662C06" w:rsidRDefault="00AB0274" w:rsidP="00E87973">
      <w:pPr>
        <w:jc w:val="center"/>
        <w:rPr>
          <w:sz w:val="14"/>
          <w:szCs w:val="16"/>
        </w:rPr>
      </w:pPr>
    </w:p>
    <w:p w:rsidR="00AB0274" w:rsidRPr="00662C06" w:rsidRDefault="00AB0274" w:rsidP="00E87973">
      <w:pPr>
        <w:jc w:val="center"/>
        <w:rPr>
          <w:b/>
          <w:bCs/>
          <w:caps/>
        </w:rPr>
      </w:pPr>
      <w:r w:rsidRPr="00662C06">
        <w:rPr>
          <w:b/>
          <w:bCs/>
          <w:caps/>
        </w:rPr>
        <w:t>ANNUAL programme NARRATIVE progress report</w:t>
      </w:r>
    </w:p>
    <w:p w:rsidR="00AB0274" w:rsidRPr="00662C06" w:rsidRDefault="00AB0274" w:rsidP="00E87973">
      <w:pPr>
        <w:jc w:val="center"/>
        <w:rPr>
          <w:b/>
          <w:bCs/>
          <w:caps/>
        </w:rPr>
      </w:pPr>
    </w:p>
    <w:p w:rsidR="00AB0274" w:rsidRPr="00662C06" w:rsidRDefault="00AB0274" w:rsidP="00E87973">
      <w:pPr>
        <w:jc w:val="center"/>
        <w:rPr>
          <w:b/>
          <w:bCs/>
          <w:caps/>
        </w:rPr>
      </w:pPr>
      <w:r w:rsidRPr="00662C06">
        <w:rPr>
          <w:b/>
          <w:bCs/>
          <w:caps/>
        </w:rPr>
        <w:t>REPORTING PERI</w:t>
      </w:r>
      <w:r w:rsidR="00FD5475" w:rsidRPr="00662C06">
        <w:rPr>
          <w:b/>
          <w:bCs/>
          <w:caps/>
        </w:rPr>
        <w:t>OD: 1 january – 31 December 2010</w:t>
      </w:r>
    </w:p>
    <w:p w:rsidR="00452ED1" w:rsidRPr="00662C06" w:rsidRDefault="00452ED1" w:rsidP="0026582C">
      <w:pPr>
        <w:jc w:val="both"/>
        <w:rPr>
          <w:b/>
          <w:bCs/>
          <w:caps/>
        </w:rPr>
      </w:pPr>
    </w:p>
    <w:tbl>
      <w:tblPr>
        <w:tblW w:w="10260" w:type="dxa"/>
        <w:tblInd w:w="-72" w:type="dxa"/>
        <w:tblLayout w:type="fixed"/>
        <w:tblLook w:val="01E0"/>
      </w:tblPr>
      <w:tblGrid>
        <w:gridCol w:w="5040"/>
        <w:gridCol w:w="360"/>
        <w:gridCol w:w="4860"/>
      </w:tblGrid>
      <w:tr w:rsidR="000134CC" w:rsidRPr="00662C06"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662C06" w:rsidRDefault="000134CC" w:rsidP="0026582C">
            <w:pPr>
              <w:pStyle w:val="H1"/>
              <w:jc w:val="both"/>
              <w:rPr>
                <w:rFonts w:cs="Times New Roman"/>
              </w:rPr>
            </w:pPr>
            <w:r w:rsidRPr="00662C06">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662C06" w:rsidRDefault="000134CC" w:rsidP="0026582C">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662C06" w:rsidRDefault="000134CC" w:rsidP="0026582C">
            <w:pPr>
              <w:pStyle w:val="H1"/>
              <w:jc w:val="both"/>
              <w:rPr>
                <w:rFonts w:cs="Times New Roman"/>
              </w:rPr>
            </w:pPr>
            <w:r w:rsidRPr="00662C06">
              <w:rPr>
                <w:rFonts w:cs="Times New Roman"/>
              </w:rPr>
              <w:t>Country, Locality(s), Thematic Area(s)</w:t>
            </w:r>
          </w:p>
        </w:tc>
      </w:tr>
      <w:tr w:rsidR="000134CC" w:rsidRPr="00662C06" w:rsidTr="000134CC">
        <w:trPr>
          <w:trHeight w:val="495"/>
        </w:trPr>
        <w:tc>
          <w:tcPr>
            <w:tcW w:w="5040" w:type="dxa"/>
            <w:tcBorders>
              <w:left w:val="single" w:sz="4" w:space="0" w:color="auto"/>
              <w:bottom w:val="single" w:sz="4" w:space="0" w:color="auto"/>
              <w:right w:val="single" w:sz="4" w:space="0" w:color="auto"/>
            </w:tcBorders>
          </w:tcPr>
          <w:p w:rsidR="000134CC" w:rsidRPr="00662C06" w:rsidRDefault="000134CC" w:rsidP="0026582C">
            <w:pPr>
              <w:pStyle w:val="BodyText"/>
              <w:spacing w:before="60" w:after="60"/>
              <w:ind w:left="-18"/>
              <w:jc w:val="both"/>
              <w:rPr>
                <w:rFonts w:ascii="Times New Roman" w:hAnsi="Times New Roman" w:cs="Times New Roman"/>
                <w:b/>
                <w:bCs/>
                <w:iCs/>
                <w:snapToGrid w:val="0"/>
                <w:szCs w:val="28"/>
              </w:rPr>
            </w:pPr>
            <w:r w:rsidRPr="00662C06">
              <w:rPr>
                <w:rFonts w:ascii="Times New Roman" w:hAnsi="Times New Roman" w:cs="Times New Roman"/>
                <w:b/>
                <w:bCs/>
                <w:iCs/>
                <w:snapToGrid w:val="0"/>
                <w:szCs w:val="28"/>
              </w:rPr>
              <w:t>Programme Title:</w:t>
            </w:r>
            <w:r w:rsidR="001A3DD4" w:rsidRPr="00662C06">
              <w:rPr>
                <w:rFonts w:ascii="Times New Roman" w:hAnsi="Times New Roman" w:cs="Times New Roman"/>
                <w:b/>
                <w:bCs/>
                <w:iCs/>
                <w:snapToGrid w:val="0"/>
                <w:szCs w:val="28"/>
              </w:rPr>
              <w:t xml:space="preserve"> </w:t>
            </w:r>
            <w:r w:rsidR="001A3DD4" w:rsidRPr="00662C06">
              <w:rPr>
                <w:rFonts w:ascii="Times New Roman" w:hAnsi="Times New Roman" w:cs="Times New Roman"/>
                <w:bCs/>
                <w:iCs/>
                <w:snapToGrid w:val="0"/>
                <w:szCs w:val="28"/>
              </w:rPr>
              <w:t>National Health Systems</w:t>
            </w:r>
          </w:p>
          <w:p w:rsidR="000134CC" w:rsidRPr="00662C06" w:rsidRDefault="000134CC" w:rsidP="0026582C">
            <w:pPr>
              <w:pStyle w:val="BodyText"/>
              <w:spacing w:before="60" w:after="60"/>
              <w:ind w:left="-18"/>
              <w:jc w:val="both"/>
              <w:rPr>
                <w:rFonts w:ascii="Times New Roman" w:hAnsi="Times New Roman" w:cs="Times New Roman"/>
                <w:b/>
                <w:bCs/>
                <w:i/>
                <w:iCs/>
                <w:snapToGrid w:val="0"/>
                <w:sz w:val="18"/>
                <w:szCs w:val="18"/>
                <w:lang w:val="en-GB"/>
              </w:rPr>
            </w:pPr>
            <w:r w:rsidRPr="00662C06">
              <w:rPr>
                <w:rFonts w:ascii="Times New Roman" w:hAnsi="Times New Roman" w:cs="Times New Roman"/>
                <w:b/>
                <w:bCs/>
                <w:iCs/>
                <w:snapToGrid w:val="0"/>
                <w:szCs w:val="28"/>
              </w:rPr>
              <w:t>Programme Number</w:t>
            </w:r>
            <w:r w:rsidR="00A53805" w:rsidRPr="00662C06">
              <w:rPr>
                <w:rFonts w:ascii="Times New Roman" w:hAnsi="Times New Roman" w:cs="Times New Roman"/>
                <w:b/>
                <w:bCs/>
                <w:iCs/>
                <w:snapToGrid w:val="0"/>
                <w:szCs w:val="28"/>
              </w:rPr>
              <w:t>:</w:t>
            </w:r>
            <w:r w:rsidR="00D14F94" w:rsidRPr="00662C06">
              <w:rPr>
                <w:rFonts w:ascii="Times New Roman" w:hAnsi="Times New Roman" w:cs="Times New Roman"/>
                <w:b/>
                <w:bCs/>
                <w:iCs/>
                <w:snapToGrid w:val="0"/>
                <w:szCs w:val="28"/>
              </w:rPr>
              <w:t xml:space="preserve"> </w:t>
            </w:r>
            <w:r w:rsidR="001A3DD4" w:rsidRPr="00662C06">
              <w:rPr>
                <w:rFonts w:ascii="Times New Roman" w:hAnsi="Times New Roman" w:cs="Times New Roman"/>
                <w:bCs/>
                <w:iCs/>
                <w:snapToGrid w:val="0"/>
                <w:sz w:val="18"/>
                <w:szCs w:val="18"/>
                <w:lang w:val="en-GB"/>
              </w:rPr>
              <w:t>Joint Vision Programme 20</w:t>
            </w:r>
            <w:r w:rsidR="00D14F94" w:rsidRPr="00662C06">
              <w:rPr>
                <w:rFonts w:ascii="Times New Roman" w:hAnsi="Times New Roman" w:cs="Times New Roman"/>
                <w:b/>
                <w:bCs/>
                <w:i/>
                <w:iCs/>
                <w:snapToGrid w:val="0"/>
                <w:sz w:val="18"/>
                <w:szCs w:val="18"/>
                <w:lang w:val="en-GB"/>
              </w:rPr>
              <w:t xml:space="preserve"> </w:t>
            </w:r>
          </w:p>
          <w:p w:rsidR="00DF0F14" w:rsidRPr="00662C06" w:rsidRDefault="000134CC" w:rsidP="00A53805">
            <w:pPr>
              <w:pStyle w:val="BodyText"/>
              <w:spacing w:before="60" w:after="60"/>
              <w:ind w:left="-18"/>
              <w:jc w:val="both"/>
              <w:rPr>
                <w:rFonts w:ascii="Times New Roman" w:hAnsi="Times New Roman" w:cs="Times New Roman"/>
                <w:b/>
                <w:i/>
              </w:rPr>
            </w:pPr>
            <w:r w:rsidRPr="00662C06">
              <w:rPr>
                <w:rFonts w:ascii="Times New Roman" w:hAnsi="Times New Roman" w:cs="Times New Roman"/>
                <w:b/>
                <w:bCs/>
                <w:iCs/>
                <w:snapToGrid w:val="0"/>
                <w:szCs w:val="28"/>
              </w:rPr>
              <w:t>MDTF Office Atlas Number:</w:t>
            </w:r>
            <w:r w:rsidRPr="00662C06">
              <w:rPr>
                <w:rFonts w:ascii="Times New Roman" w:hAnsi="Times New Roman" w:cs="Times New Roman"/>
                <w:b/>
                <w:i/>
              </w:rPr>
              <w:t xml:space="preserve"> </w:t>
            </w:r>
          </w:p>
          <w:p w:rsidR="00A53805" w:rsidRPr="00662C06" w:rsidRDefault="00A53805" w:rsidP="00662C06">
            <w:pPr>
              <w:pStyle w:val="H2"/>
              <w:jc w:val="both"/>
              <w:rPr>
                <w:rFonts w:cs="Times New Roman"/>
                <w:b w:val="0"/>
                <w:sz w:val="20"/>
                <w:szCs w:val="18"/>
              </w:rPr>
            </w:pPr>
            <w:r w:rsidRPr="00662C06">
              <w:rPr>
                <w:rFonts w:cs="Times New Roman"/>
                <w:b w:val="0"/>
                <w:sz w:val="20"/>
                <w:szCs w:val="18"/>
              </w:rPr>
              <w:t>00075588 Health Systems Strengthening WHO</w:t>
            </w:r>
          </w:p>
          <w:p w:rsidR="00A53805" w:rsidRPr="00662C06" w:rsidRDefault="00A53805" w:rsidP="00662C06">
            <w:pPr>
              <w:pStyle w:val="H2"/>
              <w:jc w:val="both"/>
              <w:rPr>
                <w:rFonts w:cs="Times New Roman"/>
                <w:b w:val="0"/>
                <w:sz w:val="20"/>
                <w:szCs w:val="18"/>
              </w:rPr>
            </w:pPr>
            <w:r w:rsidRPr="00662C06">
              <w:rPr>
                <w:rFonts w:cs="Times New Roman"/>
                <w:b w:val="0"/>
                <w:sz w:val="20"/>
                <w:szCs w:val="18"/>
              </w:rPr>
              <w:t>00075591 Health Systems Strengthening UNICEF</w:t>
            </w:r>
          </w:p>
          <w:p w:rsidR="00A53805" w:rsidRPr="00662C06" w:rsidRDefault="00A53805" w:rsidP="00662C06">
            <w:pPr>
              <w:pStyle w:val="H2"/>
              <w:jc w:val="both"/>
              <w:rPr>
                <w:rFonts w:cs="Times New Roman"/>
                <w:b w:val="0"/>
                <w:sz w:val="20"/>
                <w:szCs w:val="18"/>
              </w:rPr>
            </w:pPr>
            <w:r w:rsidRPr="00662C06">
              <w:rPr>
                <w:rFonts w:cs="Times New Roman"/>
                <w:b w:val="0"/>
                <w:sz w:val="20"/>
                <w:szCs w:val="18"/>
              </w:rPr>
              <w:t>00075590 HIV Integrated UNAIDS</w:t>
            </w:r>
          </w:p>
          <w:p w:rsidR="00A53805" w:rsidRPr="00662C06" w:rsidRDefault="00A53805" w:rsidP="00662C06">
            <w:pPr>
              <w:pStyle w:val="H2"/>
              <w:jc w:val="both"/>
              <w:rPr>
                <w:rFonts w:cs="Times New Roman"/>
                <w:b w:val="0"/>
                <w:sz w:val="20"/>
                <w:szCs w:val="18"/>
              </w:rPr>
            </w:pPr>
            <w:r w:rsidRPr="00662C06">
              <w:rPr>
                <w:rFonts w:cs="Times New Roman"/>
                <w:b w:val="0"/>
                <w:sz w:val="20"/>
                <w:szCs w:val="18"/>
              </w:rPr>
              <w:t xml:space="preserve">00075589 Health Systems UNFPA </w:t>
            </w:r>
          </w:p>
          <w:p w:rsidR="001A3DD4" w:rsidRPr="00662C06" w:rsidRDefault="00A53805" w:rsidP="00662C06">
            <w:pPr>
              <w:pStyle w:val="H2"/>
              <w:jc w:val="both"/>
              <w:rPr>
                <w:rFonts w:cs="Times New Roman"/>
                <w:b w:val="0"/>
                <w:i/>
              </w:rPr>
            </w:pPr>
            <w:r w:rsidRPr="00662C06">
              <w:rPr>
                <w:rFonts w:cs="Times New Roman"/>
                <w:b w:val="0"/>
                <w:sz w:val="20"/>
                <w:szCs w:val="18"/>
              </w:rPr>
              <w:t>00075587 Health Systems Strengthening WFP</w:t>
            </w:r>
          </w:p>
        </w:tc>
        <w:tc>
          <w:tcPr>
            <w:tcW w:w="360" w:type="dxa"/>
            <w:vMerge/>
            <w:tcBorders>
              <w:left w:val="single" w:sz="4" w:space="0" w:color="auto"/>
              <w:right w:val="single" w:sz="4" w:space="0" w:color="auto"/>
            </w:tcBorders>
          </w:tcPr>
          <w:p w:rsidR="000134CC" w:rsidRPr="00662C06" w:rsidRDefault="000134CC" w:rsidP="0026582C">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1A3DD4" w:rsidRPr="00662C06" w:rsidRDefault="001A3DD4" w:rsidP="00662C06">
            <w:pPr>
              <w:pStyle w:val="H2"/>
              <w:numPr>
                <w:ilvl w:val="0"/>
                <w:numId w:val="22"/>
              </w:numPr>
              <w:jc w:val="both"/>
              <w:rPr>
                <w:rFonts w:cs="Times New Roman"/>
                <w:b w:val="0"/>
                <w:sz w:val="20"/>
                <w:szCs w:val="18"/>
              </w:rPr>
            </w:pPr>
            <w:r w:rsidRPr="00662C06">
              <w:rPr>
                <w:rFonts w:cs="Times New Roman"/>
                <w:b w:val="0"/>
                <w:sz w:val="20"/>
                <w:szCs w:val="18"/>
              </w:rPr>
              <w:t>Sierra Leone, nation-wide</w:t>
            </w:r>
          </w:p>
          <w:p w:rsidR="001A3DD4" w:rsidRPr="00662C06" w:rsidRDefault="001A3DD4" w:rsidP="00662C06">
            <w:pPr>
              <w:pStyle w:val="H2"/>
              <w:numPr>
                <w:ilvl w:val="0"/>
                <w:numId w:val="22"/>
              </w:numPr>
              <w:jc w:val="both"/>
              <w:rPr>
                <w:rFonts w:cs="Times New Roman"/>
                <w:b w:val="0"/>
                <w:sz w:val="20"/>
                <w:szCs w:val="18"/>
              </w:rPr>
            </w:pPr>
            <w:r w:rsidRPr="00662C06">
              <w:rPr>
                <w:rFonts w:cs="Times New Roman"/>
                <w:b w:val="0"/>
                <w:sz w:val="20"/>
                <w:szCs w:val="18"/>
              </w:rPr>
              <w:t>Joint Vision Priority Area 4: Equitable and Affordab</w:t>
            </w:r>
            <w:r w:rsidR="00B003B7" w:rsidRPr="00662C06">
              <w:rPr>
                <w:rFonts w:cs="Times New Roman"/>
                <w:b w:val="0"/>
                <w:sz w:val="20"/>
                <w:szCs w:val="18"/>
              </w:rPr>
              <w:t>le</w:t>
            </w:r>
            <w:r w:rsidRPr="00662C06">
              <w:rPr>
                <w:rFonts w:cs="Times New Roman"/>
                <w:b w:val="0"/>
                <w:sz w:val="20"/>
                <w:szCs w:val="18"/>
              </w:rPr>
              <w:t xml:space="preserve"> health Services</w:t>
            </w:r>
          </w:p>
          <w:p w:rsidR="001A3DD4" w:rsidRPr="00662C06" w:rsidRDefault="001A3DD4" w:rsidP="00662C06">
            <w:pPr>
              <w:pStyle w:val="H2"/>
              <w:numPr>
                <w:ilvl w:val="0"/>
                <w:numId w:val="22"/>
              </w:numPr>
              <w:jc w:val="both"/>
              <w:rPr>
                <w:rFonts w:cs="Times New Roman"/>
                <w:b w:val="0"/>
                <w:sz w:val="20"/>
                <w:szCs w:val="18"/>
              </w:rPr>
            </w:pPr>
            <w:r w:rsidRPr="00662C06">
              <w:rPr>
                <w:rFonts w:cs="Times New Roman"/>
                <w:b w:val="0"/>
                <w:sz w:val="20"/>
                <w:szCs w:val="18"/>
              </w:rPr>
              <w:t>JV priority Area 5: Accessible and Credible Public Services</w:t>
            </w:r>
          </w:p>
        </w:tc>
      </w:tr>
    </w:tbl>
    <w:p w:rsidR="000134CC" w:rsidRPr="00662C06" w:rsidRDefault="000134CC" w:rsidP="0026582C">
      <w:pPr>
        <w:jc w:val="both"/>
        <w:rPr>
          <w:b/>
          <w:bCs/>
          <w:caps/>
        </w:rPr>
      </w:pPr>
    </w:p>
    <w:tbl>
      <w:tblPr>
        <w:tblW w:w="10260" w:type="dxa"/>
        <w:tblInd w:w="-72" w:type="dxa"/>
        <w:tblLayout w:type="fixed"/>
        <w:tblLook w:val="01E0"/>
      </w:tblPr>
      <w:tblGrid>
        <w:gridCol w:w="5040"/>
        <w:gridCol w:w="360"/>
        <w:gridCol w:w="4860"/>
      </w:tblGrid>
      <w:tr w:rsidR="000134CC" w:rsidRPr="00662C06"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662C06" w:rsidRDefault="000134CC" w:rsidP="0026582C">
            <w:pPr>
              <w:pStyle w:val="H1"/>
              <w:jc w:val="both"/>
              <w:rPr>
                <w:rFonts w:cs="Times New Roman"/>
              </w:rPr>
            </w:pPr>
            <w:r w:rsidRPr="00662C06">
              <w:rPr>
                <w:rFonts w:cs="Times New Roman"/>
              </w:rPr>
              <w:t>Participating Organization(s)</w:t>
            </w:r>
          </w:p>
        </w:tc>
        <w:tc>
          <w:tcPr>
            <w:tcW w:w="360" w:type="dxa"/>
            <w:vMerge w:val="restart"/>
            <w:tcBorders>
              <w:left w:val="single" w:sz="4" w:space="0" w:color="auto"/>
              <w:right w:val="single" w:sz="4" w:space="0" w:color="auto"/>
            </w:tcBorders>
            <w:vAlign w:val="center"/>
          </w:tcPr>
          <w:p w:rsidR="000134CC" w:rsidRPr="00662C06" w:rsidRDefault="000134CC" w:rsidP="0026582C">
            <w:pPr>
              <w:jc w:val="both"/>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662C06" w:rsidRDefault="000134CC" w:rsidP="0026582C">
            <w:pPr>
              <w:pStyle w:val="H1"/>
              <w:jc w:val="both"/>
              <w:rPr>
                <w:rFonts w:cs="Times New Roman"/>
                <w:sz w:val="20"/>
              </w:rPr>
            </w:pPr>
            <w:r w:rsidRPr="00662C06">
              <w:rPr>
                <w:rFonts w:cs="Times New Roman"/>
              </w:rPr>
              <w:t>Implementing Partners</w:t>
            </w:r>
          </w:p>
        </w:tc>
      </w:tr>
      <w:tr w:rsidR="000134CC" w:rsidRPr="00662C06" w:rsidTr="000134CC">
        <w:trPr>
          <w:trHeight w:val="495"/>
        </w:trPr>
        <w:tc>
          <w:tcPr>
            <w:tcW w:w="5040" w:type="dxa"/>
            <w:tcBorders>
              <w:left w:val="single" w:sz="4" w:space="0" w:color="auto"/>
              <w:bottom w:val="single" w:sz="4" w:space="0" w:color="auto"/>
              <w:right w:val="single" w:sz="4" w:space="0" w:color="auto"/>
            </w:tcBorders>
          </w:tcPr>
          <w:p w:rsidR="00CE5816" w:rsidRPr="00662C06" w:rsidRDefault="00CE5816" w:rsidP="00662C06">
            <w:pPr>
              <w:pStyle w:val="H2"/>
              <w:jc w:val="both"/>
              <w:rPr>
                <w:rFonts w:cs="Times New Roman"/>
                <w:b w:val="0"/>
                <w:sz w:val="20"/>
                <w:szCs w:val="18"/>
              </w:rPr>
            </w:pPr>
            <w:r w:rsidRPr="00662C06">
              <w:rPr>
                <w:rFonts w:cs="Times New Roman"/>
                <w:b w:val="0"/>
                <w:sz w:val="20"/>
                <w:szCs w:val="18"/>
              </w:rPr>
              <w:t>WHO</w:t>
            </w:r>
          </w:p>
          <w:p w:rsidR="00CE5816" w:rsidRPr="00662C06" w:rsidRDefault="00CE5816" w:rsidP="00662C06">
            <w:pPr>
              <w:pStyle w:val="H2"/>
              <w:jc w:val="both"/>
              <w:rPr>
                <w:rFonts w:cs="Times New Roman"/>
                <w:b w:val="0"/>
                <w:sz w:val="20"/>
                <w:szCs w:val="18"/>
              </w:rPr>
            </w:pPr>
            <w:r w:rsidRPr="00662C06">
              <w:rPr>
                <w:rFonts w:cs="Times New Roman"/>
                <w:b w:val="0"/>
                <w:sz w:val="20"/>
                <w:szCs w:val="18"/>
              </w:rPr>
              <w:t>UNICEF</w:t>
            </w:r>
          </w:p>
          <w:p w:rsidR="00CE5816" w:rsidRPr="00662C06" w:rsidRDefault="00CE5816" w:rsidP="00662C06">
            <w:pPr>
              <w:pStyle w:val="H2"/>
              <w:jc w:val="both"/>
              <w:rPr>
                <w:rFonts w:cs="Times New Roman"/>
                <w:b w:val="0"/>
                <w:sz w:val="20"/>
                <w:szCs w:val="18"/>
              </w:rPr>
            </w:pPr>
            <w:r w:rsidRPr="00662C06">
              <w:rPr>
                <w:rFonts w:cs="Times New Roman"/>
                <w:b w:val="0"/>
                <w:sz w:val="20"/>
                <w:szCs w:val="18"/>
              </w:rPr>
              <w:t>UNAIDS</w:t>
            </w:r>
          </w:p>
          <w:p w:rsidR="00CE5816" w:rsidRPr="00662C06" w:rsidRDefault="00CE5816" w:rsidP="00662C06">
            <w:pPr>
              <w:pStyle w:val="H2"/>
              <w:jc w:val="both"/>
              <w:rPr>
                <w:rFonts w:cs="Times New Roman"/>
                <w:b w:val="0"/>
                <w:sz w:val="20"/>
                <w:szCs w:val="18"/>
              </w:rPr>
            </w:pPr>
            <w:r w:rsidRPr="00662C06">
              <w:rPr>
                <w:rFonts w:cs="Times New Roman"/>
                <w:b w:val="0"/>
                <w:sz w:val="20"/>
                <w:szCs w:val="18"/>
              </w:rPr>
              <w:t>UNFPA</w:t>
            </w:r>
          </w:p>
          <w:p w:rsidR="000134CC" w:rsidRPr="00662C06" w:rsidRDefault="00CE5816" w:rsidP="00662C06">
            <w:pPr>
              <w:pStyle w:val="H2"/>
              <w:jc w:val="both"/>
              <w:rPr>
                <w:rFonts w:cs="Times New Roman"/>
                <w:i/>
                <w:sz w:val="24"/>
              </w:rPr>
            </w:pPr>
            <w:r w:rsidRPr="00662C06">
              <w:rPr>
                <w:rFonts w:cs="Times New Roman"/>
                <w:b w:val="0"/>
                <w:sz w:val="20"/>
                <w:szCs w:val="18"/>
              </w:rPr>
              <w:t>WFP</w:t>
            </w:r>
          </w:p>
        </w:tc>
        <w:tc>
          <w:tcPr>
            <w:tcW w:w="360" w:type="dxa"/>
            <w:vMerge/>
            <w:tcBorders>
              <w:left w:val="single" w:sz="4" w:space="0" w:color="auto"/>
              <w:right w:val="single" w:sz="4" w:space="0" w:color="auto"/>
            </w:tcBorders>
          </w:tcPr>
          <w:p w:rsidR="000134CC" w:rsidRPr="00662C06" w:rsidRDefault="000134CC" w:rsidP="0026582C">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1A3DD4" w:rsidRPr="00662C06" w:rsidRDefault="001A3DD4" w:rsidP="00662C06">
            <w:pPr>
              <w:pStyle w:val="H2"/>
              <w:numPr>
                <w:ilvl w:val="0"/>
                <w:numId w:val="22"/>
              </w:numPr>
              <w:jc w:val="both"/>
              <w:rPr>
                <w:rFonts w:cs="Times New Roman"/>
                <w:b w:val="0"/>
                <w:sz w:val="20"/>
                <w:szCs w:val="18"/>
              </w:rPr>
            </w:pPr>
            <w:r w:rsidRPr="00662C06">
              <w:rPr>
                <w:rFonts w:cs="Times New Roman"/>
                <w:b w:val="0"/>
                <w:sz w:val="20"/>
                <w:szCs w:val="18"/>
              </w:rPr>
              <w:t>Ministry of Health and Sanitation</w:t>
            </w:r>
          </w:p>
          <w:p w:rsidR="000134CC" w:rsidRPr="00662C06" w:rsidRDefault="001A3DD4" w:rsidP="00662C06">
            <w:pPr>
              <w:pStyle w:val="H2"/>
              <w:numPr>
                <w:ilvl w:val="0"/>
                <w:numId w:val="22"/>
              </w:numPr>
              <w:jc w:val="both"/>
              <w:rPr>
                <w:rFonts w:cs="Times New Roman"/>
                <w:b w:val="0"/>
                <w:sz w:val="20"/>
                <w:szCs w:val="18"/>
              </w:rPr>
            </w:pPr>
            <w:r w:rsidRPr="00662C06">
              <w:rPr>
                <w:rFonts w:cs="Times New Roman"/>
                <w:b w:val="0"/>
                <w:sz w:val="20"/>
                <w:szCs w:val="18"/>
              </w:rPr>
              <w:t>National AIDS Secretariat</w:t>
            </w:r>
          </w:p>
          <w:p w:rsidR="00E87973" w:rsidRPr="00662C06" w:rsidRDefault="00E87973" w:rsidP="00662C06">
            <w:pPr>
              <w:pStyle w:val="H2"/>
              <w:numPr>
                <w:ilvl w:val="0"/>
                <w:numId w:val="22"/>
              </w:numPr>
              <w:jc w:val="both"/>
              <w:rPr>
                <w:rFonts w:cs="Times New Roman"/>
                <w:b w:val="0"/>
                <w:sz w:val="20"/>
                <w:szCs w:val="18"/>
              </w:rPr>
            </w:pPr>
            <w:r w:rsidRPr="00662C06">
              <w:rPr>
                <w:rFonts w:cs="Times New Roman"/>
                <w:b w:val="0"/>
                <w:sz w:val="20"/>
                <w:szCs w:val="18"/>
              </w:rPr>
              <w:t>Health for All Coalition</w:t>
            </w:r>
          </w:p>
          <w:p w:rsidR="00E87973" w:rsidRPr="00662C06" w:rsidRDefault="00E87973" w:rsidP="00D17CAA">
            <w:pPr>
              <w:pStyle w:val="BodyText"/>
              <w:spacing w:before="60" w:after="60"/>
              <w:ind w:left="16"/>
              <w:jc w:val="both"/>
              <w:rPr>
                <w:rFonts w:ascii="Times New Roman" w:hAnsi="Times New Roman" w:cs="Times New Roman"/>
                <w:bCs/>
                <w:iCs/>
                <w:snapToGrid w:val="0"/>
                <w:color w:val="000000"/>
                <w:szCs w:val="28"/>
              </w:rPr>
            </w:pPr>
          </w:p>
        </w:tc>
      </w:tr>
    </w:tbl>
    <w:p w:rsidR="000134CC" w:rsidRPr="00662C06" w:rsidRDefault="000134CC" w:rsidP="0026582C">
      <w:pPr>
        <w:jc w:val="both"/>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1980"/>
        <w:gridCol w:w="360"/>
        <w:gridCol w:w="2071"/>
        <w:gridCol w:w="2800"/>
      </w:tblGrid>
      <w:tr w:rsidR="000134CC" w:rsidRPr="00662C06"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662C06" w:rsidRDefault="000134CC" w:rsidP="0026582C">
            <w:pPr>
              <w:pStyle w:val="H1"/>
              <w:jc w:val="both"/>
              <w:rPr>
                <w:rFonts w:cs="Times New Roman"/>
              </w:rPr>
            </w:pPr>
            <w:r w:rsidRPr="00662C06">
              <w:rPr>
                <w:rFonts w:cs="Times New Roman"/>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0134CC" w:rsidRPr="00662C06" w:rsidRDefault="000134CC" w:rsidP="0026582C">
            <w:pPr>
              <w:pStyle w:val="H1"/>
              <w:jc w:val="both"/>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662C06" w:rsidRDefault="000134CC" w:rsidP="0026582C">
            <w:pPr>
              <w:pStyle w:val="H1"/>
              <w:jc w:val="both"/>
              <w:rPr>
                <w:rFonts w:cs="Times New Roman"/>
              </w:rPr>
            </w:pPr>
            <w:r w:rsidRPr="00662C06">
              <w:rPr>
                <w:rFonts w:cs="Times New Roman"/>
              </w:rPr>
              <w:t>Programme Duration (months)</w:t>
            </w:r>
          </w:p>
        </w:tc>
      </w:tr>
      <w:tr w:rsidR="000134CC" w:rsidRPr="00662C06" w:rsidTr="0061243F">
        <w:trPr>
          <w:trHeight w:val="20"/>
        </w:trPr>
        <w:tc>
          <w:tcPr>
            <w:tcW w:w="3060" w:type="dxa"/>
            <w:tcBorders>
              <w:top w:val="nil"/>
              <w:left w:val="single" w:sz="4" w:space="0" w:color="auto"/>
              <w:bottom w:val="nil"/>
              <w:right w:val="nil"/>
            </w:tcBorders>
            <w:shd w:val="clear" w:color="auto" w:fill="auto"/>
            <w:vAlign w:val="center"/>
          </w:tcPr>
          <w:p w:rsidR="003D3828" w:rsidRPr="008062C3" w:rsidRDefault="003D3828" w:rsidP="003D3828">
            <w:pPr>
              <w:pStyle w:val="H2"/>
              <w:spacing w:before="120"/>
              <w:jc w:val="both"/>
              <w:rPr>
                <w:rFonts w:cs="Times New Roman"/>
                <w:b w:val="0"/>
              </w:rPr>
            </w:pPr>
            <w:r w:rsidRPr="008062C3">
              <w:rPr>
                <w:rFonts w:cs="Times New Roman"/>
                <w:b w:val="0"/>
              </w:rPr>
              <w:t xml:space="preserve">MDTF Fund Contribution:  </w:t>
            </w:r>
          </w:p>
          <w:p w:rsidR="003D3828" w:rsidRPr="0061243F" w:rsidRDefault="003D3828" w:rsidP="003D3828">
            <w:pPr>
              <w:pStyle w:val="H2"/>
              <w:ind w:left="346"/>
              <w:jc w:val="both"/>
              <w:rPr>
                <w:rFonts w:cs="Times New Roman"/>
                <w:b w:val="0"/>
                <w:sz w:val="20"/>
                <w:szCs w:val="20"/>
              </w:rPr>
            </w:pPr>
            <w:r w:rsidRPr="0061243F">
              <w:rPr>
                <w:rFonts w:cs="Times New Roman"/>
                <w:b w:val="0"/>
                <w:sz w:val="20"/>
                <w:szCs w:val="20"/>
              </w:rPr>
              <w:t>WHO -  $841,500</w:t>
            </w:r>
          </w:p>
          <w:p w:rsidR="003D3828" w:rsidRPr="0061243F" w:rsidRDefault="003D3828" w:rsidP="003D3828">
            <w:pPr>
              <w:pStyle w:val="H2"/>
              <w:ind w:left="346"/>
              <w:jc w:val="both"/>
              <w:rPr>
                <w:rFonts w:cs="Times New Roman"/>
                <w:sz w:val="20"/>
                <w:szCs w:val="20"/>
              </w:rPr>
            </w:pPr>
            <w:r w:rsidRPr="0061243F">
              <w:rPr>
                <w:rFonts w:cs="Times New Roman"/>
                <w:b w:val="0"/>
                <w:sz w:val="20"/>
                <w:szCs w:val="20"/>
              </w:rPr>
              <w:t>UNICEF - $547,668</w:t>
            </w:r>
          </w:p>
          <w:p w:rsidR="003D3828" w:rsidRPr="0061243F" w:rsidRDefault="003D3828" w:rsidP="003D3828">
            <w:pPr>
              <w:pStyle w:val="H2"/>
              <w:ind w:left="346"/>
              <w:jc w:val="both"/>
              <w:rPr>
                <w:rFonts w:cs="Times New Roman"/>
                <w:sz w:val="20"/>
                <w:szCs w:val="20"/>
              </w:rPr>
            </w:pPr>
            <w:r w:rsidRPr="0061243F">
              <w:rPr>
                <w:rFonts w:cs="Times New Roman"/>
                <w:b w:val="0"/>
                <w:sz w:val="20"/>
                <w:szCs w:val="20"/>
              </w:rPr>
              <w:t>UNAIDS - $49,500</w:t>
            </w:r>
          </w:p>
          <w:p w:rsidR="003D3828" w:rsidRPr="0061243F" w:rsidRDefault="003D3828" w:rsidP="003D3828">
            <w:pPr>
              <w:pStyle w:val="H2"/>
              <w:ind w:left="346"/>
              <w:jc w:val="both"/>
              <w:rPr>
                <w:rFonts w:cs="Times New Roman"/>
                <w:sz w:val="20"/>
                <w:szCs w:val="20"/>
              </w:rPr>
            </w:pPr>
            <w:r w:rsidRPr="0061243F">
              <w:rPr>
                <w:rFonts w:cs="Times New Roman"/>
                <w:b w:val="0"/>
                <w:sz w:val="20"/>
                <w:szCs w:val="20"/>
              </w:rPr>
              <w:t>UNFPA - $455,400</w:t>
            </w:r>
          </w:p>
          <w:p w:rsidR="00576E6A" w:rsidRPr="0061243F" w:rsidRDefault="003D3828" w:rsidP="003D3828">
            <w:pPr>
              <w:pStyle w:val="H2"/>
              <w:ind w:left="346"/>
              <w:jc w:val="both"/>
              <w:rPr>
                <w:rFonts w:cs="Times New Roman"/>
                <w:b w:val="0"/>
                <w:sz w:val="20"/>
                <w:szCs w:val="20"/>
              </w:rPr>
            </w:pPr>
            <w:r w:rsidRPr="0061243F">
              <w:rPr>
                <w:rFonts w:cs="Times New Roman"/>
                <w:b w:val="0"/>
                <w:sz w:val="20"/>
                <w:szCs w:val="20"/>
              </w:rPr>
              <w:t>WFP - $69,300</w:t>
            </w:r>
          </w:p>
          <w:p w:rsidR="0061243F" w:rsidRPr="0061243F" w:rsidRDefault="0061243F" w:rsidP="003D3828">
            <w:pPr>
              <w:pStyle w:val="H2"/>
              <w:ind w:left="346"/>
              <w:jc w:val="both"/>
              <w:rPr>
                <w:rFonts w:cs="Times New Roman"/>
                <w:sz w:val="20"/>
                <w:szCs w:val="20"/>
              </w:rPr>
            </w:pPr>
            <w:r w:rsidRPr="0061243F">
              <w:rPr>
                <w:rFonts w:cs="Times New Roman"/>
                <w:b w:val="0"/>
                <w:sz w:val="20"/>
                <w:szCs w:val="20"/>
                <w:u w:val="single"/>
              </w:rPr>
              <w:t>Subtotal</w:t>
            </w:r>
            <w:r w:rsidRPr="0061243F">
              <w:rPr>
                <w:rFonts w:cs="Times New Roman"/>
                <w:b w:val="0"/>
                <w:sz w:val="20"/>
                <w:szCs w:val="20"/>
              </w:rPr>
              <w:t>: $</w:t>
            </w:r>
            <w:r w:rsidRPr="0061243F">
              <w:rPr>
                <w:rFonts w:cs="Times New Roman"/>
                <w:b w:val="0"/>
                <w:spacing w:val="-3"/>
                <w:sz w:val="20"/>
                <w:szCs w:val="20"/>
              </w:rPr>
              <w:t>1 963,368.</w:t>
            </w:r>
          </w:p>
          <w:p w:rsidR="00934BB9" w:rsidRPr="00576E6A" w:rsidRDefault="00934BB9" w:rsidP="00662C06">
            <w:pPr>
              <w:pStyle w:val="H2"/>
              <w:jc w:val="both"/>
              <w:rPr>
                <w:rFonts w:cs="Times New Roman"/>
                <w:b w:val="0"/>
                <w:sz w:val="20"/>
                <w:szCs w:val="18"/>
                <w:lang w:val="fr-FR"/>
              </w:rPr>
            </w:pPr>
          </w:p>
        </w:tc>
        <w:tc>
          <w:tcPr>
            <w:tcW w:w="1980" w:type="dxa"/>
            <w:tcBorders>
              <w:top w:val="nil"/>
              <w:left w:val="nil"/>
              <w:bottom w:val="nil"/>
              <w:right w:val="single" w:sz="4" w:space="0" w:color="auto"/>
            </w:tcBorders>
            <w:shd w:val="clear" w:color="auto" w:fill="auto"/>
          </w:tcPr>
          <w:p w:rsidR="000134CC" w:rsidRPr="00576E6A" w:rsidRDefault="000134CC" w:rsidP="00662C06">
            <w:pPr>
              <w:pStyle w:val="BodyText"/>
              <w:spacing w:before="120"/>
              <w:jc w:val="both"/>
              <w:rPr>
                <w:rFonts w:ascii="Times New Roman" w:hAnsi="Times New Roman" w:cs="Times New Roman"/>
                <w:bCs/>
                <w:iCs/>
                <w:snapToGrid w:val="0"/>
                <w:szCs w:val="18"/>
                <w:lang w:val="fr-FR"/>
              </w:rPr>
            </w:pPr>
          </w:p>
        </w:tc>
        <w:tc>
          <w:tcPr>
            <w:tcW w:w="360" w:type="dxa"/>
            <w:tcBorders>
              <w:top w:val="nil"/>
              <w:left w:val="single" w:sz="4" w:space="0" w:color="auto"/>
              <w:bottom w:val="nil"/>
              <w:right w:val="single" w:sz="4" w:space="0" w:color="auto"/>
            </w:tcBorders>
            <w:shd w:val="clear" w:color="auto" w:fill="auto"/>
          </w:tcPr>
          <w:p w:rsidR="000134CC" w:rsidRPr="00576E6A" w:rsidRDefault="000134CC" w:rsidP="0026582C">
            <w:pPr>
              <w:pStyle w:val="BodyText"/>
              <w:spacing w:before="120" w:after="120"/>
              <w:jc w:val="both"/>
              <w:rPr>
                <w:rFonts w:ascii="Times New Roman" w:hAnsi="Times New Roman" w:cs="Times New Roman"/>
                <w:lang w:val="fr-FR"/>
              </w:rPr>
            </w:pPr>
          </w:p>
        </w:tc>
        <w:tc>
          <w:tcPr>
            <w:tcW w:w="2071" w:type="dxa"/>
            <w:tcBorders>
              <w:top w:val="nil"/>
              <w:left w:val="single" w:sz="4" w:space="0" w:color="auto"/>
              <w:bottom w:val="nil"/>
              <w:right w:val="nil"/>
            </w:tcBorders>
            <w:shd w:val="clear" w:color="auto" w:fill="auto"/>
            <w:vAlign w:val="center"/>
          </w:tcPr>
          <w:p w:rsidR="00DB7239" w:rsidRDefault="00DB7239" w:rsidP="0010220A">
            <w:pPr>
              <w:pStyle w:val="H2"/>
              <w:rPr>
                <w:rFonts w:cs="Times New Roman"/>
                <w:b w:val="0"/>
                <w:sz w:val="20"/>
                <w:szCs w:val="18"/>
              </w:rPr>
            </w:pPr>
            <w:r>
              <w:rPr>
                <w:rFonts w:cs="Times New Roman"/>
                <w:b w:val="0"/>
                <w:sz w:val="20"/>
                <w:szCs w:val="18"/>
              </w:rPr>
              <w:t>Overall Duration</w:t>
            </w:r>
          </w:p>
          <w:p w:rsidR="00DB7239" w:rsidRDefault="00DB7239" w:rsidP="0010220A">
            <w:pPr>
              <w:pStyle w:val="H2"/>
              <w:rPr>
                <w:rFonts w:cs="Times New Roman"/>
                <w:b w:val="0"/>
                <w:sz w:val="20"/>
                <w:szCs w:val="18"/>
              </w:rPr>
            </w:pPr>
          </w:p>
          <w:p w:rsidR="000134CC" w:rsidRDefault="000134CC" w:rsidP="0010220A">
            <w:pPr>
              <w:pStyle w:val="H2"/>
              <w:rPr>
                <w:rFonts w:cs="Times New Roman"/>
                <w:b w:val="0"/>
                <w:sz w:val="20"/>
                <w:szCs w:val="18"/>
              </w:rPr>
            </w:pPr>
            <w:r w:rsidRPr="00662C06">
              <w:rPr>
                <w:rFonts w:cs="Times New Roman"/>
                <w:b w:val="0"/>
                <w:sz w:val="20"/>
                <w:szCs w:val="18"/>
              </w:rPr>
              <w:t>Start Date</w:t>
            </w:r>
            <w:r w:rsidR="00DB7239">
              <w:rPr>
                <w:rFonts w:cs="Times New Roman"/>
                <w:b w:val="0"/>
                <w:sz w:val="20"/>
                <w:szCs w:val="18"/>
              </w:rPr>
              <w:t xml:space="preserve"> of Projects</w:t>
            </w:r>
          </w:p>
          <w:p w:rsidR="003D3828" w:rsidRDefault="003D3828" w:rsidP="0010220A">
            <w:pPr>
              <w:pStyle w:val="H2"/>
              <w:rPr>
                <w:rFonts w:cs="Times New Roman"/>
                <w:b w:val="0"/>
                <w:sz w:val="20"/>
                <w:szCs w:val="18"/>
              </w:rPr>
            </w:pPr>
          </w:p>
          <w:p w:rsidR="00CE5816" w:rsidRPr="00662C06" w:rsidRDefault="00CE5816" w:rsidP="0010220A">
            <w:pPr>
              <w:pStyle w:val="H2"/>
              <w:ind w:left="346"/>
              <w:rPr>
                <w:rFonts w:cs="Times New Roman"/>
                <w:b w:val="0"/>
                <w:sz w:val="20"/>
                <w:szCs w:val="18"/>
              </w:rPr>
            </w:pPr>
          </w:p>
        </w:tc>
        <w:tc>
          <w:tcPr>
            <w:tcW w:w="2800" w:type="dxa"/>
            <w:tcBorders>
              <w:top w:val="nil"/>
              <w:left w:val="nil"/>
              <w:bottom w:val="nil"/>
              <w:right w:val="single" w:sz="4" w:space="0" w:color="auto"/>
            </w:tcBorders>
            <w:shd w:val="clear" w:color="auto" w:fill="auto"/>
          </w:tcPr>
          <w:p w:rsidR="003D3828" w:rsidRDefault="003D3828" w:rsidP="0010220A">
            <w:pPr>
              <w:pStyle w:val="H2"/>
              <w:rPr>
                <w:rFonts w:cs="Times New Roman"/>
                <w:b w:val="0"/>
                <w:sz w:val="20"/>
                <w:szCs w:val="18"/>
              </w:rPr>
            </w:pPr>
          </w:p>
          <w:p w:rsidR="003D3828" w:rsidRDefault="003D3828" w:rsidP="0010220A">
            <w:pPr>
              <w:pStyle w:val="H2"/>
              <w:rPr>
                <w:rFonts w:cs="Times New Roman"/>
                <w:b w:val="0"/>
                <w:sz w:val="20"/>
                <w:szCs w:val="18"/>
              </w:rPr>
            </w:pPr>
          </w:p>
          <w:p w:rsidR="00DB7239" w:rsidRDefault="00DB7239" w:rsidP="0010220A">
            <w:pPr>
              <w:pStyle w:val="H2"/>
              <w:rPr>
                <w:rFonts w:cs="Times New Roman"/>
                <w:b w:val="0"/>
                <w:sz w:val="20"/>
                <w:szCs w:val="18"/>
              </w:rPr>
            </w:pPr>
            <w:r>
              <w:rPr>
                <w:rFonts w:cs="Times New Roman"/>
                <w:b w:val="0"/>
                <w:sz w:val="20"/>
                <w:szCs w:val="18"/>
              </w:rPr>
              <w:t>31 December 2012</w:t>
            </w:r>
          </w:p>
          <w:p w:rsidR="00DB7239" w:rsidRDefault="00DB7239" w:rsidP="0010220A">
            <w:pPr>
              <w:pStyle w:val="H2"/>
              <w:rPr>
                <w:rFonts w:cs="Times New Roman"/>
                <w:b w:val="0"/>
                <w:sz w:val="20"/>
                <w:szCs w:val="18"/>
              </w:rPr>
            </w:pPr>
          </w:p>
          <w:p w:rsidR="000134CC" w:rsidRPr="00662C06" w:rsidRDefault="00CE5816" w:rsidP="0010220A">
            <w:pPr>
              <w:pStyle w:val="H2"/>
              <w:rPr>
                <w:rFonts w:cs="Times New Roman"/>
                <w:b w:val="0"/>
                <w:sz w:val="20"/>
                <w:szCs w:val="18"/>
              </w:rPr>
            </w:pPr>
            <w:r w:rsidRPr="00662C06">
              <w:rPr>
                <w:rFonts w:cs="Times New Roman"/>
                <w:b w:val="0"/>
                <w:sz w:val="20"/>
                <w:szCs w:val="18"/>
              </w:rPr>
              <w:t>24 June 2010</w:t>
            </w:r>
          </w:p>
        </w:tc>
      </w:tr>
      <w:tr w:rsidR="000134CC" w:rsidRPr="00662C06" w:rsidTr="0061243F">
        <w:trPr>
          <w:trHeight w:val="350"/>
        </w:trPr>
        <w:tc>
          <w:tcPr>
            <w:tcW w:w="3060" w:type="dxa"/>
            <w:tcBorders>
              <w:top w:val="nil"/>
              <w:left w:val="single" w:sz="4" w:space="0" w:color="auto"/>
              <w:bottom w:val="nil"/>
              <w:right w:val="nil"/>
            </w:tcBorders>
            <w:shd w:val="clear" w:color="auto" w:fill="FFFFFF"/>
            <w:vAlign w:val="center"/>
          </w:tcPr>
          <w:p w:rsidR="000134CC" w:rsidRPr="003D3828" w:rsidRDefault="003D3828" w:rsidP="0061243F">
            <w:pPr>
              <w:pStyle w:val="H2"/>
              <w:spacing w:before="120"/>
              <w:jc w:val="both"/>
              <w:rPr>
                <w:rFonts w:cs="Times New Roman"/>
                <w:b w:val="0"/>
              </w:rPr>
            </w:pPr>
            <w:r>
              <w:rPr>
                <w:rFonts w:cs="Times New Roman"/>
                <w:b w:val="0"/>
              </w:rPr>
              <w:t>Agency Contributions</w:t>
            </w:r>
          </w:p>
        </w:tc>
        <w:tc>
          <w:tcPr>
            <w:tcW w:w="1980" w:type="dxa"/>
            <w:tcBorders>
              <w:top w:val="nil"/>
              <w:left w:val="nil"/>
              <w:bottom w:val="nil"/>
              <w:right w:val="single" w:sz="4" w:space="0" w:color="auto"/>
            </w:tcBorders>
            <w:shd w:val="clear" w:color="auto" w:fill="FFFFFF"/>
          </w:tcPr>
          <w:p w:rsidR="000134CC" w:rsidRPr="00662C06" w:rsidRDefault="000134CC" w:rsidP="0026582C">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662C06" w:rsidRDefault="000134CC" w:rsidP="0026582C">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0134CC" w:rsidRPr="00662C06" w:rsidRDefault="000134CC" w:rsidP="0010220A">
            <w:pPr>
              <w:pStyle w:val="H2"/>
              <w:rPr>
                <w:rFonts w:cs="Times New Roman"/>
                <w:b w:val="0"/>
                <w:sz w:val="20"/>
                <w:szCs w:val="18"/>
              </w:rPr>
            </w:pPr>
            <w:r w:rsidRPr="00662C06">
              <w:rPr>
                <w:rFonts w:cs="Times New Roman"/>
                <w:b w:val="0"/>
                <w:sz w:val="20"/>
                <w:szCs w:val="18"/>
              </w:rPr>
              <w:t xml:space="preserve">Revised End Date </w:t>
            </w:r>
            <w:r w:rsidR="00DB7239">
              <w:rPr>
                <w:rFonts w:cs="Times New Roman"/>
                <w:b w:val="0"/>
                <w:sz w:val="20"/>
                <w:szCs w:val="18"/>
              </w:rPr>
              <w:t>of Projects</w:t>
            </w:r>
          </w:p>
          <w:p w:rsidR="000134CC" w:rsidRPr="00662C06" w:rsidRDefault="000134CC" w:rsidP="0010220A">
            <w:pPr>
              <w:pStyle w:val="H2"/>
              <w:ind w:left="346"/>
              <w:rPr>
                <w:rFonts w:cs="Times New Roman"/>
                <w:b w:val="0"/>
                <w:sz w:val="20"/>
                <w:szCs w:val="18"/>
              </w:rPr>
            </w:pPr>
          </w:p>
        </w:tc>
        <w:tc>
          <w:tcPr>
            <w:tcW w:w="2800" w:type="dxa"/>
            <w:tcBorders>
              <w:top w:val="nil"/>
              <w:left w:val="nil"/>
              <w:bottom w:val="nil"/>
              <w:right w:val="single" w:sz="4" w:space="0" w:color="auto"/>
            </w:tcBorders>
            <w:shd w:val="clear" w:color="auto" w:fill="auto"/>
          </w:tcPr>
          <w:p w:rsidR="000134CC" w:rsidRPr="00662C06" w:rsidRDefault="00CE5816" w:rsidP="0010220A">
            <w:pPr>
              <w:pStyle w:val="H2"/>
              <w:rPr>
                <w:rFonts w:cs="Times New Roman"/>
                <w:b w:val="0"/>
                <w:sz w:val="20"/>
                <w:szCs w:val="18"/>
              </w:rPr>
            </w:pPr>
            <w:r w:rsidRPr="00662C06">
              <w:rPr>
                <w:rFonts w:cs="Times New Roman"/>
                <w:b w:val="0"/>
                <w:sz w:val="20"/>
                <w:szCs w:val="18"/>
              </w:rPr>
              <w:t>31 March 2011</w:t>
            </w:r>
          </w:p>
        </w:tc>
      </w:tr>
      <w:tr w:rsidR="000134CC" w:rsidRPr="00662C06" w:rsidTr="0061243F">
        <w:trPr>
          <w:trHeight w:val="350"/>
        </w:trPr>
        <w:tc>
          <w:tcPr>
            <w:tcW w:w="3060" w:type="dxa"/>
            <w:tcBorders>
              <w:top w:val="nil"/>
              <w:left w:val="single" w:sz="4" w:space="0" w:color="auto"/>
              <w:bottom w:val="nil"/>
              <w:right w:val="nil"/>
            </w:tcBorders>
            <w:shd w:val="clear" w:color="auto" w:fill="FFFFFF"/>
            <w:vAlign w:val="center"/>
          </w:tcPr>
          <w:p w:rsidR="000134CC" w:rsidRDefault="003D3828" w:rsidP="003D3828">
            <w:pPr>
              <w:pStyle w:val="H2"/>
              <w:ind w:left="346"/>
              <w:jc w:val="both"/>
              <w:rPr>
                <w:rFonts w:cs="Times New Roman"/>
                <w:b w:val="0"/>
                <w:sz w:val="18"/>
                <w:szCs w:val="18"/>
              </w:rPr>
            </w:pPr>
            <w:r>
              <w:rPr>
                <w:rFonts w:cs="Times New Roman"/>
                <w:b w:val="0"/>
                <w:sz w:val="18"/>
                <w:szCs w:val="18"/>
              </w:rPr>
              <w:t>$</w:t>
            </w:r>
            <w:r w:rsidRPr="003D3828">
              <w:rPr>
                <w:rFonts w:cs="Times New Roman"/>
                <w:b w:val="0"/>
                <w:sz w:val="18"/>
                <w:szCs w:val="18"/>
              </w:rPr>
              <w:t>250,000</w:t>
            </w:r>
            <w:r w:rsidR="0061243F">
              <w:rPr>
                <w:rFonts w:cs="Times New Roman"/>
                <w:b w:val="0"/>
                <w:sz w:val="18"/>
                <w:szCs w:val="18"/>
              </w:rPr>
              <w:t xml:space="preserve"> (to Joint Prog</w:t>
            </w:r>
            <w:r w:rsidR="0099679D">
              <w:rPr>
                <w:rFonts w:cs="Times New Roman"/>
                <w:b w:val="0"/>
                <w:sz w:val="18"/>
                <w:szCs w:val="18"/>
              </w:rPr>
              <w:t>r</w:t>
            </w:r>
            <w:r w:rsidR="0061243F">
              <w:rPr>
                <w:rFonts w:cs="Times New Roman"/>
                <w:b w:val="0"/>
                <w:sz w:val="18"/>
                <w:szCs w:val="18"/>
              </w:rPr>
              <w:t>amme 18)</w:t>
            </w:r>
          </w:p>
          <w:p w:rsidR="003D3828" w:rsidRPr="00662C06" w:rsidRDefault="0061243F" w:rsidP="003D3828">
            <w:pPr>
              <w:pStyle w:val="H2"/>
              <w:ind w:left="346"/>
              <w:jc w:val="both"/>
              <w:rPr>
                <w:rFonts w:cs="Times New Roman"/>
              </w:rPr>
            </w:pPr>
            <w:r>
              <w:rPr>
                <w:rFonts w:cs="Times New Roman"/>
                <w:b w:val="0"/>
                <w:sz w:val="18"/>
                <w:szCs w:val="18"/>
              </w:rPr>
              <w:t>$30,000 (Polo Eradication Funds)</w:t>
            </w:r>
          </w:p>
        </w:tc>
        <w:tc>
          <w:tcPr>
            <w:tcW w:w="1980" w:type="dxa"/>
            <w:tcBorders>
              <w:top w:val="nil"/>
              <w:left w:val="nil"/>
              <w:bottom w:val="nil"/>
              <w:right w:val="single" w:sz="4" w:space="0" w:color="auto"/>
            </w:tcBorders>
            <w:shd w:val="clear" w:color="auto" w:fill="FFFFFF"/>
          </w:tcPr>
          <w:p w:rsidR="000134CC" w:rsidRPr="00662C06" w:rsidRDefault="000134CC" w:rsidP="0026582C">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662C06" w:rsidRDefault="000134CC" w:rsidP="0026582C">
            <w:pPr>
              <w:pStyle w:val="BodyText"/>
              <w:jc w:val="both"/>
              <w:rPr>
                <w:rFonts w:ascii="Times New Roman" w:hAnsi="Times New Roman" w:cs="Times New Roman"/>
              </w:rPr>
            </w:pPr>
          </w:p>
        </w:tc>
        <w:tc>
          <w:tcPr>
            <w:tcW w:w="2071" w:type="dxa"/>
            <w:tcBorders>
              <w:top w:val="nil"/>
              <w:left w:val="single" w:sz="4" w:space="0" w:color="auto"/>
              <w:bottom w:val="nil"/>
              <w:right w:val="nil"/>
            </w:tcBorders>
            <w:shd w:val="clear" w:color="auto" w:fill="auto"/>
            <w:vAlign w:val="center"/>
          </w:tcPr>
          <w:p w:rsidR="000134CC" w:rsidRPr="00662C06" w:rsidRDefault="000134CC" w:rsidP="0010220A">
            <w:pPr>
              <w:pStyle w:val="H2"/>
              <w:rPr>
                <w:rFonts w:cs="Times New Roman"/>
                <w:b w:val="0"/>
                <w:sz w:val="20"/>
                <w:szCs w:val="18"/>
              </w:rPr>
            </w:pPr>
            <w:r w:rsidRPr="00662C06">
              <w:rPr>
                <w:rFonts w:cs="Times New Roman"/>
                <w:b w:val="0"/>
                <w:sz w:val="20"/>
                <w:szCs w:val="18"/>
              </w:rPr>
              <w:t>Operational Closure Date</w:t>
            </w:r>
            <w:r w:rsidR="00DB7239">
              <w:rPr>
                <w:rFonts w:cs="Times New Roman"/>
                <w:b w:val="0"/>
                <w:sz w:val="20"/>
                <w:szCs w:val="18"/>
              </w:rPr>
              <w:t xml:space="preserve"> of Programme</w:t>
            </w:r>
          </w:p>
        </w:tc>
        <w:tc>
          <w:tcPr>
            <w:tcW w:w="2800" w:type="dxa"/>
            <w:tcBorders>
              <w:top w:val="nil"/>
              <w:left w:val="nil"/>
              <w:bottom w:val="nil"/>
              <w:right w:val="single" w:sz="4" w:space="0" w:color="auto"/>
            </w:tcBorders>
            <w:shd w:val="clear" w:color="auto" w:fill="auto"/>
          </w:tcPr>
          <w:p w:rsidR="000134CC" w:rsidRPr="00662C06" w:rsidRDefault="00E40F7D" w:rsidP="0010220A">
            <w:pPr>
              <w:pStyle w:val="H2"/>
              <w:rPr>
                <w:rFonts w:cs="Times New Roman"/>
                <w:b w:val="0"/>
                <w:sz w:val="20"/>
                <w:szCs w:val="18"/>
              </w:rPr>
            </w:pPr>
            <w:r w:rsidRPr="00662C06">
              <w:rPr>
                <w:rFonts w:cs="Times New Roman"/>
                <w:b w:val="0"/>
                <w:sz w:val="20"/>
                <w:szCs w:val="18"/>
              </w:rPr>
              <w:t>3</w:t>
            </w:r>
            <w:r w:rsidR="00CE5816" w:rsidRPr="00662C06">
              <w:rPr>
                <w:rFonts w:cs="Times New Roman"/>
                <w:b w:val="0"/>
                <w:sz w:val="20"/>
                <w:szCs w:val="18"/>
              </w:rPr>
              <w:t xml:space="preserve">1 </w:t>
            </w:r>
            <w:r w:rsidRPr="00662C06">
              <w:rPr>
                <w:rFonts w:cs="Times New Roman"/>
                <w:b w:val="0"/>
                <w:sz w:val="20"/>
                <w:szCs w:val="18"/>
              </w:rPr>
              <w:t>December</w:t>
            </w:r>
            <w:r w:rsidR="000D3F46">
              <w:rPr>
                <w:rFonts w:cs="Times New Roman"/>
                <w:b w:val="0"/>
                <w:sz w:val="20"/>
                <w:szCs w:val="18"/>
              </w:rPr>
              <w:t xml:space="preserve"> 2012</w:t>
            </w:r>
          </w:p>
        </w:tc>
      </w:tr>
      <w:tr w:rsidR="000134CC" w:rsidRPr="00662C06" w:rsidTr="0061243F">
        <w:trPr>
          <w:trHeight w:val="350"/>
        </w:trPr>
        <w:tc>
          <w:tcPr>
            <w:tcW w:w="3060" w:type="dxa"/>
            <w:tcBorders>
              <w:top w:val="nil"/>
              <w:left w:val="single" w:sz="4" w:space="0" w:color="auto"/>
              <w:bottom w:val="single" w:sz="4" w:space="0" w:color="auto"/>
              <w:right w:val="nil"/>
            </w:tcBorders>
            <w:shd w:val="clear" w:color="auto" w:fill="FFFFFF"/>
            <w:vAlign w:val="center"/>
          </w:tcPr>
          <w:p w:rsidR="000134CC" w:rsidRPr="00662C06" w:rsidRDefault="000134CC" w:rsidP="0061243F">
            <w:pPr>
              <w:pStyle w:val="H2"/>
              <w:jc w:val="both"/>
              <w:rPr>
                <w:rFonts w:cs="Times New Roman"/>
              </w:rPr>
            </w:pPr>
            <w:r w:rsidRPr="00662C06">
              <w:rPr>
                <w:rFonts w:cs="Times New Roman"/>
              </w:rPr>
              <w:t>TOTAL:</w:t>
            </w:r>
            <w:r w:rsidR="00934BB9" w:rsidRPr="00662C06">
              <w:rPr>
                <w:rFonts w:cs="Times New Roman"/>
              </w:rPr>
              <w:t xml:space="preserve"> </w:t>
            </w:r>
            <w:r w:rsidR="0061243F">
              <w:rPr>
                <w:rFonts w:cs="Times New Roman"/>
              </w:rPr>
              <w:t>$2 243,368</w:t>
            </w:r>
          </w:p>
        </w:tc>
        <w:tc>
          <w:tcPr>
            <w:tcW w:w="1980" w:type="dxa"/>
            <w:tcBorders>
              <w:top w:val="nil"/>
              <w:left w:val="nil"/>
              <w:bottom w:val="single" w:sz="4" w:space="0" w:color="auto"/>
              <w:right w:val="single" w:sz="4" w:space="0" w:color="auto"/>
            </w:tcBorders>
            <w:shd w:val="clear" w:color="auto" w:fill="FFFFFF"/>
          </w:tcPr>
          <w:p w:rsidR="000134CC" w:rsidRPr="00662C06" w:rsidRDefault="000134CC" w:rsidP="0026582C">
            <w:pPr>
              <w:pStyle w:val="BodyText"/>
              <w:jc w:val="both"/>
              <w:rPr>
                <w:rFonts w:ascii="Times New Roman" w:hAnsi="Times New Roman" w:cs="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662C06" w:rsidRDefault="000134CC" w:rsidP="0026582C">
            <w:pPr>
              <w:pStyle w:val="BodyText"/>
              <w:jc w:val="both"/>
              <w:rPr>
                <w:rFonts w:ascii="Times New Roman" w:hAnsi="Times New Roman" w:cs="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662C06" w:rsidRDefault="000134CC" w:rsidP="0010220A">
            <w:pPr>
              <w:pStyle w:val="H2"/>
              <w:rPr>
                <w:rFonts w:cs="Times New Roman"/>
                <w:b w:val="0"/>
                <w:sz w:val="20"/>
                <w:szCs w:val="18"/>
              </w:rPr>
            </w:pPr>
            <w:r w:rsidRPr="00662C06">
              <w:rPr>
                <w:rFonts w:cs="Times New Roman"/>
                <w:b w:val="0"/>
                <w:sz w:val="20"/>
                <w:szCs w:val="18"/>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662C06" w:rsidRDefault="00DB7239" w:rsidP="00DB7239">
            <w:pPr>
              <w:pStyle w:val="H2"/>
              <w:rPr>
                <w:rFonts w:cs="Times New Roman"/>
                <w:b w:val="0"/>
                <w:sz w:val="20"/>
                <w:szCs w:val="18"/>
              </w:rPr>
            </w:pPr>
            <w:r>
              <w:rPr>
                <w:rFonts w:cs="Times New Roman"/>
                <w:b w:val="0"/>
                <w:sz w:val="20"/>
                <w:szCs w:val="18"/>
              </w:rPr>
              <w:t xml:space="preserve">13 </w:t>
            </w:r>
            <w:r w:rsidR="00E40F7D" w:rsidRPr="00662C06">
              <w:rPr>
                <w:rFonts w:cs="Times New Roman"/>
                <w:b w:val="0"/>
                <w:sz w:val="20"/>
                <w:szCs w:val="18"/>
              </w:rPr>
              <w:t>March</w:t>
            </w:r>
            <w:r w:rsidR="00CE5816" w:rsidRPr="00662C06">
              <w:rPr>
                <w:rFonts w:cs="Times New Roman"/>
                <w:b w:val="0"/>
                <w:sz w:val="20"/>
                <w:szCs w:val="18"/>
              </w:rPr>
              <w:t xml:space="preserve"> 201</w:t>
            </w:r>
            <w:r>
              <w:rPr>
                <w:rFonts w:cs="Times New Roman"/>
                <w:b w:val="0"/>
                <w:sz w:val="20"/>
                <w:szCs w:val="18"/>
              </w:rPr>
              <w:t>3</w:t>
            </w:r>
          </w:p>
        </w:tc>
      </w:tr>
    </w:tbl>
    <w:p w:rsidR="000134CC" w:rsidRPr="00662C06" w:rsidRDefault="000134CC" w:rsidP="0026582C">
      <w:pPr>
        <w:jc w:val="both"/>
        <w:rPr>
          <w:b/>
          <w:bCs/>
          <w:caps/>
        </w:rPr>
      </w:pPr>
    </w:p>
    <w:tbl>
      <w:tblPr>
        <w:tblW w:w="10260" w:type="dxa"/>
        <w:tblInd w:w="-72" w:type="dxa"/>
        <w:tblLayout w:type="fixed"/>
        <w:tblLook w:val="01E0"/>
      </w:tblPr>
      <w:tblGrid>
        <w:gridCol w:w="5130"/>
        <w:gridCol w:w="270"/>
        <w:gridCol w:w="4860"/>
      </w:tblGrid>
      <w:tr w:rsidR="000134CC" w:rsidRPr="00662C06"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662C06" w:rsidRDefault="000134CC" w:rsidP="0026582C">
            <w:pPr>
              <w:pStyle w:val="H1"/>
              <w:jc w:val="both"/>
              <w:rPr>
                <w:rFonts w:cs="Times New Roman"/>
              </w:rPr>
            </w:pPr>
            <w:r w:rsidRPr="00662C06">
              <w:rPr>
                <w:rFonts w:cs="Times New Roman"/>
              </w:rPr>
              <w:t>Programme</w:t>
            </w:r>
            <w:r w:rsidR="00EE0977" w:rsidRPr="00662C06">
              <w:rPr>
                <w:rFonts w:cs="Times New Roman"/>
              </w:rPr>
              <w:t xml:space="preserve"> Assessments/Mid-Term</w:t>
            </w:r>
            <w:r w:rsidRPr="00662C06">
              <w:rPr>
                <w:rFonts w:cs="Times New Roman"/>
              </w:rPr>
              <w:t xml:space="preserve"> Evaluation</w:t>
            </w:r>
          </w:p>
        </w:tc>
        <w:tc>
          <w:tcPr>
            <w:tcW w:w="270" w:type="dxa"/>
            <w:vMerge w:val="restart"/>
            <w:tcBorders>
              <w:left w:val="single" w:sz="4" w:space="0" w:color="auto"/>
              <w:right w:val="single" w:sz="4" w:space="0" w:color="auto"/>
            </w:tcBorders>
          </w:tcPr>
          <w:p w:rsidR="000134CC" w:rsidRPr="00662C06" w:rsidRDefault="000134CC" w:rsidP="0026582C">
            <w:pPr>
              <w:jc w:val="both"/>
            </w:pPr>
          </w:p>
        </w:tc>
        <w:tc>
          <w:tcPr>
            <w:tcW w:w="4860" w:type="dxa"/>
            <w:tcBorders>
              <w:top w:val="single" w:sz="4" w:space="0" w:color="auto"/>
              <w:left w:val="single" w:sz="4" w:space="0" w:color="auto"/>
              <w:right w:val="single" w:sz="4" w:space="0" w:color="auto"/>
            </w:tcBorders>
            <w:shd w:val="clear" w:color="auto" w:fill="F3F3F3"/>
          </w:tcPr>
          <w:p w:rsidR="000134CC" w:rsidRPr="00662C06" w:rsidRDefault="000134CC" w:rsidP="0026582C">
            <w:pPr>
              <w:pStyle w:val="H1"/>
              <w:jc w:val="both"/>
              <w:rPr>
                <w:rFonts w:cs="Times New Roman"/>
              </w:rPr>
            </w:pPr>
            <w:r w:rsidRPr="00662C06">
              <w:rPr>
                <w:rFonts w:cs="Times New Roman"/>
                <w:bCs w:val="0"/>
              </w:rPr>
              <w:t>Submitted By</w:t>
            </w:r>
          </w:p>
        </w:tc>
      </w:tr>
      <w:tr w:rsidR="000134CC" w:rsidRPr="00662C06" w:rsidTr="00EE0977">
        <w:trPr>
          <w:trHeight w:val="495"/>
        </w:trPr>
        <w:tc>
          <w:tcPr>
            <w:tcW w:w="5130" w:type="dxa"/>
            <w:tcBorders>
              <w:left w:val="single" w:sz="4" w:space="0" w:color="auto"/>
              <w:bottom w:val="single" w:sz="4" w:space="0" w:color="auto"/>
              <w:right w:val="single" w:sz="4" w:space="0" w:color="auto"/>
            </w:tcBorders>
          </w:tcPr>
          <w:p w:rsidR="00F316CE" w:rsidRPr="00662C06" w:rsidRDefault="00EE0977" w:rsidP="0026582C">
            <w:pPr>
              <w:pStyle w:val="BodyText"/>
              <w:jc w:val="both"/>
              <w:rPr>
                <w:rFonts w:ascii="Times New Roman" w:hAnsi="Times New Roman" w:cs="Times New Roman"/>
                <w:bCs/>
                <w:i/>
                <w:iCs/>
                <w:snapToGrid w:val="0"/>
                <w:sz w:val="18"/>
                <w:szCs w:val="18"/>
                <w:lang w:val="en-GB"/>
              </w:rPr>
            </w:pPr>
            <w:r w:rsidRPr="00662C06">
              <w:rPr>
                <w:rFonts w:ascii="Times New Roman" w:hAnsi="Times New Roman" w:cs="Times New Roman"/>
              </w:rPr>
              <w:t>Assessment</w:t>
            </w:r>
            <w:r w:rsidR="000134CC" w:rsidRPr="00662C06">
              <w:rPr>
                <w:rFonts w:ascii="Times New Roman" w:hAnsi="Times New Roman" w:cs="Times New Roman"/>
              </w:rPr>
              <w:t xml:space="preserve"> Completed  </w:t>
            </w:r>
            <w:r w:rsidR="00066978" w:rsidRPr="00662C06">
              <w:rPr>
                <w:rFonts w:ascii="Times New Roman" w:hAnsi="Times New Roman" w:cs="Times New Roman"/>
              </w:rPr>
              <w:t xml:space="preserve">- </w:t>
            </w:r>
            <w:r w:rsidR="0053545E" w:rsidRPr="00662C06">
              <w:rPr>
                <w:rFonts w:ascii="Times New Roman" w:hAnsi="Times New Roman" w:cs="Times New Roman"/>
              </w:rPr>
              <w:t xml:space="preserve">if applicable </w:t>
            </w:r>
            <w:r w:rsidR="00066978" w:rsidRPr="00662C06">
              <w:rPr>
                <w:rFonts w:ascii="Times New Roman" w:hAnsi="Times New Roman" w:cs="Times New Roman"/>
                <w:bCs/>
                <w:i/>
                <w:iCs/>
                <w:snapToGrid w:val="0"/>
                <w:sz w:val="18"/>
                <w:szCs w:val="18"/>
                <w:lang w:val="en-GB"/>
              </w:rPr>
              <w:t>please attach</w:t>
            </w:r>
          </w:p>
          <w:p w:rsidR="004D1571" w:rsidRPr="00662C06" w:rsidRDefault="00795712" w:rsidP="0026582C">
            <w:pPr>
              <w:pStyle w:val="BodyText"/>
              <w:jc w:val="both"/>
              <w:rPr>
                <w:rFonts w:ascii="Times New Roman" w:hAnsi="Times New Roman" w:cs="Times New Roman"/>
              </w:rPr>
            </w:pPr>
            <w:r w:rsidRPr="00795712">
              <w:rPr>
                <w:rFonts w:ascii="Times New Roman" w:hAnsi="Times New Roman" w:cs="Times New Roman"/>
                <w:i/>
                <w:noProof/>
              </w:rPr>
              <w:pict>
                <v:rect id="_x0000_s1026" style="position:absolute;left:0;text-align:left;margin-left:41.3pt;margin-top:1.35pt;width:7.15pt;height:7.15pt;z-index:251656192"/>
              </w:pict>
            </w:r>
            <w:r w:rsidRPr="00795712">
              <w:rPr>
                <w:rFonts w:ascii="Times New Roman" w:hAnsi="Times New Roman" w:cs="Times New Roman"/>
                <w:i/>
                <w:noProof/>
              </w:rPr>
              <w:pict>
                <v:rect id="_x0000_s1029" style="position:absolute;left:0;text-align:left;margin-left:-.7pt;margin-top:1.35pt;width:7.15pt;height:7.15pt;z-index:251659264"/>
              </w:pict>
            </w:r>
            <w:r w:rsidR="000134CC" w:rsidRPr="00662C06">
              <w:rPr>
                <w:rFonts w:ascii="Times New Roman" w:hAnsi="Times New Roman" w:cs="Times New Roman"/>
              </w:rPr>
              <w:t xml:space="preserve">     Yes          No    Date: __________________</w:t>
            </w:r>
          </w:p>
          <w:p w:rsidR="000134CC" w:rsidRPr="00662C06" w:rsidRDefault="00066978" w:rsidP="0026582C">
            <w:pPr>
              <w:pStyle w:val="BodyText"/>
              <w:jc w:val="both"/>
              <w:rPr>
                <w:rFonts w:ascii="Times New Roman" w:hAnsi="Times New Roman" w:cs="Times New Roman"/>
              </w:rPr>
            </w:pPr>
            <w:r w:rsidRPr="00662C06">
              <w:rPr>
                <w:rFonts w:ascii="Times New Roman" w:hAnsi="Times New Roman" w:cs="Times New Roman"/>
              </w:rPr>
              <w:t>Mid-</w:t>
            </w:r>
            <w:r w:rsidR="000134CC" w:rsidRPr="00662C06">
              <w:rPr>
                <w:rFonts w:ascii="Times New Roman" w:hAnsi="Times New Roman" w:cs="Times New Roman"/>
              </w:rPr>
              <w:t xml:space="preserve">Evaluation Report </w:t>
            </w:r>
            <w:r w:rsidRPr="00662C06">
              <w:rPr>
                <w:rFonts w:ascii="Times New Roman" w:hAnsi="Times New Roman" w:cs="Times New Roman"/>
                <w:bCs/>
                <w:i/>
                <w:iCs/>
                <w:snapToGrid w:val="0"/>
                <w:sz w:val="18"/>
                <w:szCs w:val="18"/>
                <w:lang w:val="en-GB"/>
              </w:rPr>
              <w:t xml:space="preserve">– </w:t>
            </w:r>
            <w:r w:rsidR="0053545E" w:rsidRPr="00662C06">
              <w:rPr>
                <w:rFonts w:ascii="Times New Roman" w:hAnsi="Times New Roman" w:cs="Times New Roman"/>
                <w:bCs/>
                <w:i/>
                <w:iCs/>
                <w:snapToGrid w:val="0"/>
                <w:sz w:val="18"/>
                <w:szCs w:val="18"/>
                <w:lang w:val="en-GB"/>
              </w:rPr>
              <w:t xml:space="preserve">if applicable </w:t>
            </w:r>
            <w:r w:rsidRPr="00662C06">
              <w:rPr>
                <w:rFonts w:ascii="Times New Roman" w:hAnsi="Times New Roman" w:cs="Times New Roman"/>
                <w:bCs/>
                <w:i/>
                <w:iCs/>
                <w:snapToGrid w:val="0"/>
                <w:sz w:val="18"/>
                <w:szCs w:val="18"/>
                <w:lang w:val="en-GB"/>
              </w:rPr>
              <w:t>please a</w:t>
            </w:r>
            <w:r w:rsidR="000134CC" w:rsidRPr="00662C06">
              <w:rPr>
                <w:rFonts w:ascii="Times New Roman" w:hAnsi="Times New Roman" w:cs="Times New Roman"/>
                <w:bCs/>
                <w:i/>
                <w:iCs/>
                <w:snapToGrid w:val="0"/>
                <w:sz w:val="18"/>
                <w:szCs w:val="18"/>
                <w:lang w:val="en-GB"/>
              </w:rPr>
              <w:t>ttach</w:t>
            </w:r>
            <w:r w:rsidR="000134CC" w:rsidRPr="00662C06">
              <w:rPr>
                <w:rFonts w:ascii="Times New Roman" w:hAnsi="Times New Roman" w:cs="Times New Roman"/>
                <w:b/>
              </w:rPr>
              <w:t xml:space="preserve">          </w:t>
            </w:r>
          </w:p>
          <w:p w:rsidR="000134CC" w:rsidRPr="00662C06" w:rsidRDefault="00795712" w:rsidP="0026582C">
            <w:pPr>
              <w:pStyle w:val="BodyText"/>
              <w:jc w:val="both"/>
              <w:rPr>
                <w:rFonts w:ascii="Times New Roman" w:hAnsi="Times New Roman" w:cs="Times New Roman"/>
              </w:rPr>
            </w:pPr>
            <w:r w:rsidRPr="00795712">
              <w:rPr>
                <w:rFonts w:ascii="Times New Roman" w:hAnsi="Times New Roman" w:cs="Times New Roman"/>
                <w:i/>
                <w:noProof/>
              </w:rPr>
              <w:pict>
                <v:rect id="_x0000_s1028" style="position:absolute;left:0;text-align:left;margin-left:40.9pt;margin-top:1.6pt;width:7.15pt;height:7.15pt;z-index:251658240"/>
              </w:pict>
            </w:r>
            <w:r w:rsidRPr="00795712">
              <w:rPr>
                <w:rFonts w:ascii="Times New Roman" w:hAnsi="Times New Roman" w:cs="Times New Roman"/>
                <w:i/>
                <w:noProof/>
              </w:rPr>
              <w:pict>
                <v:rect id="_x0000_s1027" style="position:absolute;left:0;text-align:left;margin-left:-.7pt;margin-top:1.65pt;width:7.15pt;height:7.15pt;z-index:251657216"/>
              </w:pict>
            </w:r>
            <w:r w:rsidR="000134CC" w:rsidRPr="00662C06">
              <w:rPr>
                <w:rFonts w:ascii="Times New Roman" w:hAnsi="Times New Roman" w:cs="Times New Roman"/>
              </w:rPr>
              <w:t xml:space="preserve">      Yes          No</w:t>
            </w:r>
            <w:r w:rsidR="00066978" w:rsidRPr="00662C06">
              <w:rPr>
                <w:rFonts w:ascii="Times New Roman" w:hAnsi="Times New Roman" w:cs="Times New Roman"/>
              </w:rPr>
              <w:t xml:space="preserve">    Date: __________________</w:t>
            </w:r>
          </w:p>
        </w:tc>
        <w:tc>
          <w:tcPr>
            <w:tcW w:w="270" w:type="dxa"/>
            <w:vMerge/>
            <w:tcBorders>
              <w:left w:val="single" w:sz="4" w:space="0" w:color="auto"/>
              <w:right w:val="single" w:sz="4" w:space="0" w:color="auto"/>
            </w:tcBorders>
          </w:tcPr>
          <w:p w:rsidR="000134CC" w:rsidRPr="00662C06" w:rsidRDefault="000134CC" w:rsidP="0026582C">
            <w:pPr>
              <w:pStyle w:val="BodyText"/>
              <w:jc w:val="both"/>
              <w:rPr>
                <w:rFonts w:ascii="Times New Roman" w:hAnsi="Times New Roman" w:cs="Times New Roman"/>
              </w:rPr>
            </w:pPr>
          </w:p>
        </w:tc>
        <w:tc>
          <w:tcPr>
            <w:tcW w:w="4860" w:type="dxa"/>
            <w:tcBorders>
              <w:left w:val="single" w:sz="4" w:space="0" w:color="auto"/>
              <w:bottom w:val="single" w:sz="4" w:space="0" w:color="auto"/>
              <w:right w:val="single" w:sz="4" w:space="0" w:color="auto"/>
            </w:tcBorders>
          </w:tcPr>
          <w:p w:rsidR="000134CC" w:rsidRPr="00662C06" w:rsidRDefault="000134CC" w:rsidP="00662C06">
            <w:pPr>
              <w:pStyle w:val="H2"/>
              <w:jc w:val="both"/>
              <w:rPr>
                <w:rFonts w:cs="Times New Roman"/>
                <w:b w:val="0"/>
                <w:sz w:val="20"/>
                <w:szCs w:val="18"/>
              </w:rPr>
            </w:pPr>
            <w:r w:rsidRPr="00662C06">
              <w:rPr>
                <w:rFonts w:cs="Times New Roman"/>
                <w:sz w:val="20"/>
                <w:szCs w:val="18"/>
              </w:rPr>
              <w:t>Name:</w:t>
            </w:r>
            <w:r w:rsidR="00CE5816" w:rsidRPr="00662C06">
              <w:rPr>
                <w:rFonts w:cs="Times New Roman"/>
                <w:b w:val="0"/>
                <w:sz w:val="20"/>
                <w:szCs w:val="18"/>
              </w:rPr>
              <w:t xml:space="preserve"> Dr. Teniin Gakuru</w:t>
            </w:r>
            <w:r w:rsidR="0053536D" w:rsidRPr="00662C06">
              <w:rPr>
                <w:rFonts w:cs="Times New Roman"/>
                <w:b w:val="0"/>
                <w:sz w:val="20"/>
                <w:szCs w:val="18"/>
              </w:rPr>
              <w:t>h</w:t>
            </w:r>
          </w:p>
          <w:p w:rsidR="000134CC" w:rsidRPr="00662C06" w:rsidRDefault="000134CC" w:rsidP="00662C06">
            <w:pPr>
              <w:pStyle w:val="H2"/>
              <w:jc w:val="both"/>
              <w:rPr>
                <w:rFonts w:cs="Times New Roman"/>
                <w:b w:val="0"/>
                <w:sz w:val="20"/>
                <w:szCs w:val="18"/>
              </w:rPr>
            </w:pPr>
            <w:r w:rsidRPr="00662C06">
              <w:rPr>
                <w:rFonts w:cs="Times New Roman"/>
                <w:sz w:val="20"/>
                <w:szCs w:val="18"/>
              </w:rPr>
              <w:t>Title:</w:t>
            </w:r>
            <w:r w:rsidR="00CE5816" w:rsidRPr="00662C06">
              <w:rPr>
                <w:rFonts w:cs="Times New Roman"/>
                <w:b w:val="0"/>
                <w:sz w:val="20"/>
                <w:szCs w:val="18"/>
              </w:rPr>
              <w:t xml:space="preserve"> Health Systems Specialist</w:t>
            </w:r>
          </w:p>
          <w:p w:rsidR="000134CC" w:rsidRPr="00662C06" w:rsidRDefault="000134CC" w:rsidP="00662C06">
            <w:pPr>
              <w:pStyle w:val="H2"/>
              <w:jc w:val="both"/>
              <w:rPr>
                <w:rFonts w:cs="Times New Roman"/>
                <w:b w:val="0"/>
                <w:sz w:val="20"/>
                <w:szCs w:val="18"/>
              </w:rPr>
            </w:pPr>
            <w:r w:rsidRPr="00662C06">
              <w:rPr>
                <w:rFonts w:cs="Times New Roman"/>
                <w:sz w:val="20"/>
                <w:szCs w:val="18"/>
              </w:rPr>
              <w:t>Participating Organization (Lead):</w:t>
            </w:r>
            <w:r w:rsidR="00CE5816" w:rsidRPr="00662C06">
              <w:rPr>
                <w:rFonts w:cs="Times New Roman"/>
                <w:b w:val="0"/>
                <w:sz w:val="20"/>
                <w:szCs w:val="18"/>
              </w:rPr>
              <w:t xml:space="preserve"> WHO</w:t>
            </w:r>
          </w:p>
          <w:p w:rsidR="000134CC" w:rsidRPr="00662C06" w:rsidRDefault="00AC4360" w:rsidP="00662C06">
            <w:pPr>
              <w:pStyle w:val="H2"/>
              <w:jc w:val="both"/>
              <w:rPr>
                <w:rFonts w:cs="Times New Roman"/>
                <w:b w:val="0"/>
                <w:bCs w:val="0"/>
                <w:kern w:val="32"/>
                <w:sz w:val="24"/>
                <w:szCs w:val="32"/>
              </w:rPr>
            </w:pPr>
            <w:r w:rsidRPr="00662C06">
              <w:rPr>
                <w:rFonts w:cs="Times New Roman"/>
                <w:sz w:val="20"/>
                <w:szCs w:val="18"/>
              </w:rPr>
              <w:t>Email address</w:t>
            </w:r>
            <w:r w:rsidR="000134CC" w:rsidRPr="00662C06">
              <w:rPr>
                <w:rFonts w:cs="Times New Roman"/>
                <w:sz w:val="20"/>
                <w:szCs w:val="18"/>
              </w:rPr>
              <w:t>:</w:t>
            </w:r>
            <w:r w:rsidR="00CE5816" w:rsidRPr="00662C06">
              <w:rPr>
                <w:rFonts w:cs="Times New Roman"/>
                <w:b w:val="0"/>
                <w:sz w:val="20"/>
                <w:szCs w:val="18"/>
              </w:rPr>
              <w:t xml:space="preserve"> gakuruht@sl.afro.who.int</w:t>
            </w:r>
          </w:p>
        </w:tc>
      </w:tr>
    </w:tbl>
    <w:p w:rsidR="001A3DD4" w:rsidRPr="00662C06" w:rsidRDefault="001A3DD4" w:rsidP="0026582C">
      <w:pPr>
        <w:jc w:val="both"/>
      </w:pPr>
    </w:p>
    <w:p w:rsidR="00D17CAA" w:rsidRDefault="00D17CAA" w:rsidP="0026582C">
      <w:pPr>
        <w:jc w:val="both"/>
      </w:pPr>
    </w:p>
    <w:p w:rsidR="00662C06" w:rsidRDefault="00662C06" w:rsidP="0026582C">
      <w:pPr>
        <w:jc w:val="both"/>
      </w:pPr>
    </w:p>
    <w:p w:rsidR="00662C06" w:rsidRDefault="00662C06" w:rsidP="0026582C">
      <w:pPr>
        <w:jc w:val="both"/>
      </w:pPr>
    </w:p>
    <w:p w:rsidR="00341AAD" w:rsidRDefault="00341AAD" w:rsidP="0026582C">
      <w:pPr>
        <w:jc w:val="both"/>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lang w:val="en-GB"/>
        </w:rPr>
      </w:pPr>
      <w:bookmarkStart w:id="0" w:name="_Toc249364483"/>
      <w:r w:rsidRPr="00662C06">
        <w:rPr>
          <w:rFonts w:ascii="Times New Roman" w:hAnsi="Times New Roman"/>
          <w:sz w:val="24"/>
          <w:szCs w:val="24"/>
        </w:rPr>
        <w:t>Purpose</w:t>
      </w:r>
      <w:bookmarkEnd w:id="0"/>
    </w:p>
    <w:p w:rsidR="00AA40A4" w:rsidRPr="00662C06" w:rsidRDefault="00AA40A4" w:rsidP="0026582C">
      <w:pPr>
        <w:jc w:val="both"/>
        <w:rPr>
          <w:lang w:val="en-GB"/>
        </w:rPr>
      </w:pPr>
    </w:p>
    <w:p w:rsidR="00253711" w:rsidRPr="00662C06" w:rsidRDefault="00253711" w:rsidP="0026582C">
      <w:pPr>
        <w:pStyle w:val="Header"/>
        <w:tabs>
          <w:tab w:val="clear" w:pos="4320"/>
          <w:tab w:val="clear" w:pos="8640"/>
        </w:tabs>
        <w:jc w:val="both"/>
        <w:rPr>
          <w:bCs/>
          <w:szCs w:val="22"/>
        </w:rPr>
      </w:pPr>
      <w:r w:rsidRPr="00662C06">
        <w:rPr>
          <w:bCs/>
          <w:szCs w:val="22"/>
        </w:rPr>
        <w:t xml:space="preserve">Joint Vision Programme 20 sets out to address </w:t>
      </w:r>
      <w:r w:rsidR="00AA40A4" w:rsidRPr="00662C06">
        <w:rPr>
          <w:bCs/>
          <w:szCs w:val="22"/>
        </w:rPr>
        <w:t xml:space="preserve">challenges </w:t>
      </w:r>
      <w:r w:rsidRPr="00662C06">
        <w:rPr>
          <w:bCs/>
          <w:szCs w:val="22"/>
        </w:rPr>
        <w:t xml:space="preserve">of the Sierra Leone Health System </w:t>
      </w:r>
      <w:r w:rsidR="00AA40A4" w:rsidRPr="00662C06">
        <w:rPr>
          <w:bCs/>
          <w:szCs w:val="22"/>
        </w:rPr>
        <w:t>that affect its ability to provide the desired qua</w:t>
      </w:r>
      <w:r w:rsidRPr="00662C06">
        <w:rPr>
          <w:bCs/>
          <w:szCs w:val="22"/>
        </w:rPr>
        <w:t>lity healt</w:t>
      </w:r>
      <w:r w:rsidR="00662C06">
        <w:rPr>
          <w:bCs/>
          <w:szCs w:val="22"/>
        </w:rPr>
        <w:t>h care at all levels, including:</w:t>
      </w:r>
    </w:p>
    <w:p w:rsidR="00253711" w:rsidRPr="00662C06" w:rsidRDefault="00253711" w:rsidP="0026582C">
      <w:pPr>
        <w:pStyle w:val="Header"/>
        <w:tabs>
          <w:tab w:val="clear" w:pos="4320"/>
          <w:tab w:val="clear" w:pos="8640"/>
        </w:tabs>
        <w:jc w:val="both"/>
        <w:rPr>
          <w:bCs/>
          <w:szCs w:val="22"/>
        </w:rPr>
      </w:pPr>
    </w:p>
    <w:p w:rsidR="00253711" w:rsidRPr="00662C06" w:rsidRDefault="00662C06" w:rsidP="00DC0934">
      <w:pPr>
        <w:pStyle w:val="Header"/>
        <w:numPr>
          <w:ilvl w:val="0"/>
          <w:numId w:val="8"/>
        </w:numPr>
        <w:tabs>
          <w:tab w:val="clear" w:pos="4320"/>
          <w:tab w:val="clear" w:pos="8640"/>
        </w:tabs>
        <w:jc w:val="both"/>
        <w:rPr>
          <w:bCs/>
          <w:szCs w:val="22"/>
        </w:rPr>
      </w:pPr>
      <w:r>
        <w:rPr>
          <w:bCs/>
          <w:szCs w:val="22"/>
        </w:rPr>
        <w:t>F</w:t>
      </w:r>
      <w:r w:rsidR="00AA40A4" w:rsidRPr="00662C06">
        <w:rPr>
          <w:bCs/>
          <w:szCs w:val="22"/>
        </w:rPr>
        <w:t>ragmented and inefficient healthcare delivery to adequately fulfill its sector leadership mandate</w:t>
      </w:r>
      <w:r>
        <w:rPr>
          <w:bCs/>
          <w:szCs w:val="22"/>
        </w:rPr>
        <w:t>;</w:t>
      </w:r>
    </w:p>
    <w:p w:rsidR="00AA40A4" w:rsidRPr="00662C06" w:rsidRDefault="00662C06" w:rsidP="00DC0934">
      <w:pPr>
        <w:pStyle w:val="Header"/>
        <w:numPr>
          <w:ilvl w:val="0"/>
          <w:numId w:val="8"/>
        </w:numPr>
        <w:tabs>
          <w:tab w:val="clear" w:pos="4320"/>
          <w:tab w:val="clear" w:pos="8640"/>
        </w:tabs>
        <w:jc w:val="both"/>
        <w:rPr>
          <w:bCs/>
          <w:szCs w:val="22"/>
        </w:rPr>
      </w:pPr>
      <w:r>
        <w:rPr>
          <w:bCs/>
          <w:szCs w:val="22"/>
        </w:rPr>
        <w:t>I</w:t>
      </w:r>
      <w:r w:rsidR="00AA40A4" w:rsidRPr="00662C06">
        <w:rPr>
          <w:bCs/>
          <w:szCs w:val="22"/>
        </w:rPr>
        <w:t xml:space="preserve">neffective utilisation of existing skills and resources; inadequate national capability to test and respond to emerging and reemerging diseases and disasters; </w:t>
      </w:r>
    </w:p>
    <w:p w:rsidR="00AA40A4" w:rsidRPr="00662C06" w:rsidRDefault="00662C06" w:rsidP="00DC0934">
      <w:pPr>
        <w:pStyle w:val="Header"/>
        <w:numPr>
          <w:ilvl w:val="0"/>
          <w:numId w:val="8"/>
        </w:numPr>
        <w:tabs>
          <w:tab w:val="clear" w:pos="4320"/>
          <w:tab w:val="clear" w:pos="8640"/>
        </w:tabs>
        <w:jc w:val="both"/>
        <w:rPr>
          <w:bCs/>
          <w:szCs w:val="22"/>
        </w:rPr>
      </w:pPr>
      <w:r>
        <w:rPr>
          <w:bCs/>
          <w:szCs w:val="22"/>
        </w:rPr>
        <w:t>L</w:t>
      </w:r>
      <w:r w:rsidR="00AA40A4" w:rsidRPr="00662C06">
        <w:rPr>
          <w:bCs/>
          <w:szCs w:val="22"/>
        </w:rPr>
        <w:t xml:space="preserve">ack of comprehensive health standards to guide the required minimum investment for quality health care delivery; amongst others. </w:t>
      </w:r>
    </w:p>
    <w:p w:rsidR="00AA40A4" w:rsidRPr="00662C06" w:rsidRDefault="00AA40A4" w:rsidP="0026582C">
      <w:pPr>
        <w:pStyle w:val="Header"/>
        <w:tabs>
          <w:tab w:val="clear" w:pos="4320"/>
          <w:tab w:val="clear" w:pos="8640"/>
        </w:tabs>
        <w:jc w:val="both"/>
        <w:rPr>
          <w:bCs/>
          <w:szCs w:val="22"/>
        </w:rPr>
      </w:pPr>
    </w:p>
    <w:p w:rsidR="00AA40A4" w:rsidRPr="00662C06" w:rsidRDefault="00AA40A4" w:rsidP="00341AAD">
      <w:pPr>
        <w:pStyle w:val="Header"/>
        <w:tabs>
          <w:tab w:val="clear" w:pos="4320"/>
          <w:tab w:val="clear" w:pos="8640"/>
        </w:tabs>
        <w:spacing w:after="160"/>
        <w:jc w:val="both"/>
        <w:rPr>
          <w:bCs/>
          <w:szCs w:val="22"/>
        </w:rPr>
      </w:pPr>
      <w:r w:rsidRPr="00662C06">
        <w:rPr>
          <w:bCs/>
          <w:szCs w:val="22"/>
        </w:rPr>
        <w:t>The sector is privileged to have several non-state health providers and development partners whose efforts</w:t>
      </w:r>
      <w:r w:rsidR="00253711" w:rsidRPr="00662C06">
        <w:rPr>
          <w:bCs/>
          <w:szCs w:val="22"/>
        </w:rPr>
        <w:t xml:space="preserve">, </w:t>
      </w:r>
      <w:r w:rsidRPr="00662C06">
        <w:rPr>
          <w:bCs/>
          <w:szCs w:val="22"/>
        </w:rPr>
        <w:t xml:space="preserve">however, in many cases due to poor coordination, experience duplication of health interventions and inefficiencies. </w:t>
      </w:r>
      <w:r w:rsidR="00253711" w:rsidRPr="00662C06">
        <w:rPr>
          <w:bCs/>
          <w:szCs w:val="22"/>
        </w:rPr>
        <w:t>The UN family in Sierra Leone set out to contribute to strengthen the health system in key areas.</w:t>
      </w:r>
    </w:p>
    <w:p w:rsidR="00253711" w:rsidRPr="00662C06" w:rsidRDefault="00253711" w:rsidP="0026582C">
      <w:pPr>
        <w:jc w:val="both"/>
        <w:rPr>
          <w:bCs/>
          <w:szCs w:val="22"/>
        </w:rPr>
      </w:pPr>
      <w:r w:rsidRPr="00662C06">
        <w:rPr>
          <w:bCs/>
          <w:szCs w:val="22"/>
        </w:rPr>
        <w:t>Five agency-based projects received funding from the Delivering as One fund through the SL-MDTF</w:t>
      </w:r>
      <w:r w:rsidR="00DD629D" w:rsidRPr="00662C06">
        <w:rPr>
          <w:bCs/>
          <w:szCs w:val="22"/>
        </w:rPr>
        <w:t xml:space="preserve">, namely </w:t>
      </w:r>
      <w:r w:rsidR="00DD629D" w:rsidRPr="00662C06">
        <w:rPr>
          <w:lang w:val="en-GB"/>
        </w:rPr>
        <w:t xml:space="preserve">Health System Strengthening (WHO), </w:t>
      </w:r>
      <w:r w:rsidR="00D11106" w:rsidRPr="00662C06">
        <w:rPr>
          <w:lang w:val="en-GB"/>
        </w:rPr>
        <w:t>strengthening</w:t>
      </w:r>
      <w:r w:rsidR="00DD629D" w:rsidRPr="00662C06">
        <w:rPr>
          <w:lang w:val="en-GB"/>
        </w:rPr>
        <w:t xml:space="preserve"> the Procurement and Supply Chain Management for Medical Supplies of the MOHS (UNICEF), HIV integrated into the HMIS UNAIDS, Health System Strengthening (UNFPA) and Health System Strengthening (WFP).</w:t>
      </w:r>
      <w:r w:rsidRPr="00662C06">
        <w:rPr>
          <w:bCs/>
          <w:szCs w:val="22"/>
        </w:rPr>
        <w:t xml:space="preserve"> Each project is detailed under the headings below.</w:t>
      </w:r>
    </w:p>
    <w:p w:rsidR="00253711" w:rsidRPr="00662C06" w:rsidRDefault="00253711" w:rsidP="0026582C">
      <w:pPr>
        <w:pStyle w:val="Header"/>
        <w:tabs>
          <w:tab w:val="clear" w:pos="4320"/>
          <w:tab w:val="clear" w:pos="8640"/>
        </w:tabs>
        <w:jc w:val="both"/>
        <w:rPr>
          <w:bCs/>
          <w:szCs w:val="22"/>
        </w:rPr>
      </w:pPr>
    </w:p>
    <w:p w:rsidR="00DD629D" w:rsidRPr="00662C06" w:rsidRDefault="00DD629D" w:rsidP="0026582C">
      <w:pPr>
        <w:spacing w:after="120"/>
        <w:jc w:val="both"/>
        <w:rPr>
          <w:u w:val="single"/>
          <w:lang w:val="en-GB"/>
        </w:rPr>
      </w:pPr>
      <w:r w:rsidRPr="00662C06">
        <w:rPr>
          <w:u w:val="single"/>
          <w:lang w:val="en-GB"/>
        </w:rPr>
        <w:t>Health System Strengthening (WHO)</w:t>
      </w:r>
    </w:p>
    <w:p w:rsidR="00DD629D" w:rsidRPr="00662C06" w:rsidRDefault="00DD629D" w:rsidP="00B76C11">
      <w:pPr>
        <w:pStyle w:val="Header"/>
        <w:tabs>
          <w:tab w:val="clear" w:pos="4320"/>
          <w:tab w:val="clear" w:pos="8640"/>
        </w:tabs>
        <w:spacing w:after="120"/>
        <w:jc w:val="both"/>
        <w:rPr>
          <w:bCs/>
          <w:szCs w:val="22"/>
        </w:rPr>
      </w:pPr>
      <w:r w:rsidRPr="00662C06">
        <w:rPr>
          <w:bCs/>
          <w:szCs w:val="22"/>
        </w:rPr>
        <w:t xml:space="preserve">Developmental Goal:  </w:t>
      </w:r>
      <w:r w:rsidRPr="00662C06">
        <w:t xml:space="preserve"> Enhancing access to quality health care services through strengthened sector coordination, provision of safe blood supply and improving human resource for health development</w:t>
      </w:r>
      <w:r w:rsidR="00B76C11">
        <w:t>.</w:t>
      </w:r>
    </w:p>
    <w:p w:rsidR="0053536D" w:rsidRPr="00662C06" w:rsidRDefault="00DD629D" w:rsidP="0026582C">
      <w:pPr>
        <w:pStyle w:val="BodyText"/>
        <w:ind w:left="360"/>
        <w:jc w:val="both"/>
        <w:rPr>
          <w:rFonts w:ascii="Times New Roman" w:hAnsi="Times New Roman" w:cs="Times New Roman"/>
          <w:bCs/>
          <w:sz w:val="24"/>
          <w:szCs w:val="24"/>
        </w:rPr>
      </w:pPr>
      <w:r w:rsidRPr="00662C06">
        <w:rPr>
          <w:rFonts w:ascii="Times New Roman" w:hAnsi="Times New Roman" w:cs="Times New Roman"/>
          <w:bCs/>
          <w:sz w:val="24"/>
          <w:szCs w:val="24"/>
        </w:rPr>
        <w:t xml:space="preserve">Outcome 1:  Joint sector planning and performance reviews for enhanced access to quality care </w:t>
      </w:r>
    </w:p>
    <w:p w:rsidR="00DD629D" w:rsidRPr="00662C06" w:rsidRDefault="00DD629D" w:rsidP="0026582C">
      <w:pPr>
        <w:pStyle w:val="BodyText"/>
        <w:ind w:left="360"/>
        <w:jc w:val="both"/>
        <w:rPr>
          <w:rFonts w:ascii="Times New Roman" w:hAnsi="Times New Roman" w:cs="Times New Roman"/>
          <w:sz w:val="24"/>
          <w:szCs w:val="24"/>
        </w:rPr>
      </w:pPr>
      <w:r w:rsidRPr="00662C06">
        <w:rPr>
          <w:rFonts w:ascii="Times New Roman" w:hAnsi="Times New Roman" w:cs="Times New Roman"/>
          <w:bCs/>
          <w:sz w:val="24"/>
          <w:szCs w:val="24"/>
        </w:rPr>
        <w:t>Outcome 2:  Improved blood supply for maternal and child health services.</w:t>
      </w:r>
      <w:r w:rsidRPr="00662C06">
        <w:rPr>
          <w:rFonts w:ascii="Times New Roman" w:hAnsi="Times New Roman" w:cs="Times New Roman"/>
          <w:sz w:val="24"/>
          <w:szCs w:val="24"/>
        </w:rPr>
        <w:t xml:space="preserve"> </w:t>
      </w:r>
    </w:p>
    <w:p w:rsidR="00AA40A4" w:rsidRPr="00662C06" w:rsidRDefault="00AA40A4" w:rsidP="0026582C">
      <w:pPr>
        <w:jc w:val="both"/>
      </w:pPr>
    </w:p>
    <w:p w:rsidR="001A3DD4" w:rsidRPr="00662C06" w:rsidRDefault="001A3DD4" w:rsidP="0026582C">
      <w:pPr>
        <w:pStyle w:val="BodyText"/>
        <w:jc w:val="both"/>
        <w:rPr>
          <w:rFonts w:ascii="Times New Roman" w:hAnsi="Times New Roman" w:cs="Times New Roman"/>
          <w:bCs/>
          <w:snapToGrid w:val="0"/>
          <w:sz w:val="24"/>
          <w:szCs w:val="22"/>
          <w:lang w:val="en-GB"/>
        </w:rPr>
      </w:pPr>
      <w:r w:rsidRPr="00662C06">
        <w:rPr>
          <w:rFonts w:ascii="Times New Roman" w:hAnsi="Times New Roman" w:cs="Times New Roman"/>
          <w:bCs/>
          <w:snapToGrid w:val="0"/>
          <w:sz w:val="24"/>
          <w:szCs w:val="22"/>
          <w:lang w:val="en-GB"/>
        </w:rPr>
        <w:t xml:space="preserve">The programme’s aim is to strengthen that national health system to enable it to provide equitable and accessible health care across the country through: </w:t>
      </w:r>
    </w:p>
    <w:p w:rsidR="001A3DD4" w:rsidRPr="00662C06" w:rsidRDefault="001A3DD4" w:rsidP="00DC0934">
      <w:pPr>
        <w:numPr>
          <w:ilvl w:val="0"/>
          <w:numId w:val="2"/>
        </w:numPr>
        <w:jc w:val="both"/>
        <w:rPr>
          <w:bCs/>
          <w:snapToGrid w:val="0"/>
          <w:szCs w:val="22"/>
          <w:lang w:val="en-GB"/>
        </w:rPr>
      </w:pPr>
      <w:r w:rsidRPr="00662C06">
        <w:rPr>
          <w:bCs/>
          <w:snapToGrid w:val="0"/>
          <w:szCs w:val="22"/>
          <w:lang w:val="en-GB"/>
        </w:rPr>
        <w:t>Provision of better qualified health workers that ensures quality health service delivery by increasing the number of staff and upgrading their skills</w:t>
      </w:r>
    </w:p>
    <w:p w:rsidR="001A3DD4" w:rsidRPr="00662C06" w:rsidRDefault="001A3DD4" w:rsidP="00DC0934">
      <w:pPr>
        <w:numPr>
          <w:ilvl w:val="0"/>
          <w:numId w:val="2"/>
        </w:numPr>
        <w:jc w:val="both"/>
        <w:rPr>
          <w:bCs/>
          <w:snapToGrid w:val="0"/>
          <w:szCs w:val="22"/>
          <w:lang w:val="en-GB"/>
        </w:rPr>
      </w:pPr>
      <w:r w:rsidRPr="00662C06">
        <w:rPr>
          <w:bCs/>
          <w:snapToGrid w:val="0"/>
          <w:szCs w:val="22"/>
          <w:lang w:val="en-GB"/>
        </w:rPr>
        <w:t>A national reference laboratory that offers referral and quality control services to the regional laboratory network that meets international standards including a blood transfusion service network.</w:t>
      </w:r>
    </w:p>
    <w:p w:rsidR="001A3DD4" w:rsidRPr="00662C06" w:rsidRDefault="001A3DD4" w:rsidP="00DC0934">
      <w:pPr>
        <w:numPr>
          <w:ilvl w:val="0"/>
          <w:numId w:val="2"/>
        </w:numPr>
        <w:jc w:val="both"/>
        <w:rPr>
          <w:bCs/>
          <w:snapToGrid w:val="0"/>
          <w:szCs w:val="22"/>
          <w:lang w:val="en-GB"/>
        </w:rPr>
      </w:pPr>
      <w:r w:rsidRPr="00662C06">
        <w:rPr>
          <w:bCs/>
          <w:snapToGrid w:val="0"/>
          <w:szCs w:val="22"/>
          <w:lang w:val="en-GB"/>
        </w:rPr>
        <w:t>A viable system that ensures the capture and utilization of reliable and quality data for the purposes of planning and monitoring health interventions at all levels</w:t>
      </w:r>
    </w:p>
    <w:p w:rsidR="00DD629D" w:rsidRPr="00662C06" w:rsidRDefault="00DD629D" w:rsidP="0026582C">
      <w:pPr>
        <w:ind w:left="360"/>
        <w:jc w:val="both"/>
        <w:rPr>
          <w:lang w:val="en-GB"/>
        </w:rPr>
      </w:pPr>
    </w:p>
    <w:p w:rsidR="001A3DD4" w:rsidRPr="00662C06" w:rsidRDefault="00DD629D" w:rsidP="0026582C">
      <w:pPr>
        <w:spacing w:after="120"/>
        <w:jc w:val="both"/>
        <w:rPr>
          <w:u w:val="single"/>
          <w:lang w:val="en-GB"/>
        </w:rPr>
      </w:pPr>
      <w:r w:rsidRPr="00662C06">
        <w:rPr>
          <w:u w:val="single"/>
          <w:lang w:val="en-GB"/>
        </w:rPr>
        <w:t>Strengthen the Procurement and Supply Chain Management for Medical Supplies of the MOHS (UNICEF)</w:t>
      </w:r>
    </w:p>
    <w:p w:rsidR="00DD629D" w:rsidRPr="00662C06" w:rsidRDefault="00DD629D" w:rsidP="0026582C">
      <w:pPr>
        <w:pStyle w:val="ListParagraph"/>
        <w:ind w:left="0"/>
        <w:jc w:val="both"/>
        <w:rPr>
          <w:bCs/>
          <w:snapToGrid w:val="0"/>
          <w:szCs w:val="22"/>
          <w:lang w:val="en-GB"/>
        </w:rPr>
      </w:pPr>
      <w:r w:rsidRPr="00662C06">
        <w:rPr>
          <w:bCs/>
          <w:snapToGrid w:val="0"/>
          <w:szCs w:val="22"/>
          <w:lang w:val="en-GB"/>
        </w:rPr>
        <w:t>UNICEF priority w</w:t>
      </w:r>
      <w:r w:rsidR="0053536D" w:rsidRPr="00662C06">
        <w:rPr>
          <w:bCs/>
          <w:snapToGrid w:val="0"/>
          <w:szCs w:val="22"/>
          <w:lang w:val="en-GB"/>
        </w:rPr>
        <w:t xml:space="preserve">as </w:t>
      </w:r>
      <w:r w:rsidRPr="00662C06">
        <w:rPr>
          <w:bCs/>
          <w:snapToGrid w:val="0"/>
          <w:szCs w:val="22"/>
          <w:lang w:val="en-GB"/>
        </w:rPr>
        <w:t>to support the government system to scale up maternal and child health interventions, particularly those that can be delivered at community level. One of the key constraints to scale up is the timely availability of supplies and communities at the service delivery points. UNICEF will ensure systems are strengthened and monitoring systems in place to ensure these commodities reach the target groups.</w:t>
      </w:r>
    </w:p>
    <w:p w:rsidR="00DD629D" w:rsidRPr="00662C06" w:rsidRDefault="00DD629D" w:rsidP="0026582C">
      <w:pPr>
        <w:pStyle w:val="ListParagraph"/>
        <w:ind w:right="46"/>
        <w:jc w:val="both"/>
        <w:rPr>
          <w:b/>
        </w:rPr>
      </w:pPr>
    </w:p>
    <w:p w:rsidR="00DD629D" w:rsidRPr="00662C06" w:rsidRDefault="00B76C11" w:rsidP="00B76C11">
      <w:pPr>
        <w:pStyle w:val="ListParagraph"/>
        <w:ind w:left="360"/>
        <w:jc w:val="both"/>
        <w:rPr>
          <w:b/>
        </w:rPr>
      </w:pPr>
      <w:r>
        <w:rPr>
          <w:bCs/>
          <w:snapToGrid w:val="0"/>
          <w:szCs w:val="22"/>
          <w:lang w:val="en-GB"/>
        </w:rPr>
        <w:t>Outcome</w:t>
      </w:r>
      <w:r w:rsidR="00DD629D" w:rsidRPr="00662C06">
        <w:rPr>
          <w:bCs/>
          <w:snapToGrid w:val="0"/>
          <w:szCs w:val="22"/>
          <w:lang w:val="en-GB"/>
        </w:rPr>
        <w:t>:</w:t>
      </w:r>
      <w:r>
        <w:rPr>
          <w:bCs/>
          <w:snapToGrid w:val="0"/>
          <w:szCs w:val="22"/>
          <w:lang w:val="en-GB"/>
        </w:rPr>
        <w:t xml:space="preserve"> </w:t>
      </w:r>
      <w:r w:rsidR="00DD629D" w:rsidRPr="00662C06">
        <w:rPr>
          <w:bCs/>
          <w:snapToGrid w:val="0"/>
          <w:szCs w:val="22"/>
          <w:lang w:val="en-GB"/>
        </w:rPr>
        <w:t>Harmoni</w:t>
      </w:r>
      <w:r w:rsidR="0053536D" w:rsidRPr="00662C06">
        <w:rPr>
          <w:bCs/>
          <w:snapToGrid w:val="0"/>
          <w:szCs w:val="22"/>
          <w:lang w:val="en-GB"/>
        </w:rPr>
        <w:t>s</w:t>
      </w:r>
      <w:r w:rsidR="00DD629D" w:rsidRPr="00662C06">
        <w:rPr>
          <w:bCs/>
          <w:snapToGrid w:val="0"/>
          <w:szCs w:val="22"/>
          <w:lang w:val="en-GB"/>
        </w:rPr>
        <w:t>ed procurement and distribution system that ensures uninterrupted equitable access to medicines and medical supplies</w:t>
      </w:r>
    </w:p>
    <w:p w:rsidR="00DD629D" w:rsidRPr="00662C06" w:rsidRDefault="00DD629D" w:rsidP="00B76C11">
      <w:pPr>
        <w:pStyle w:val="ListParagraph"/>
        <w:ind w:left="360"/>
        <w:jc w:val="both"/>
        <w:rPr>
          <w:bCs/>
          <w:snapToGrid w:val="0"/>
          <w:szCs w:val="22"/>
          <w:lang w:val="en-GB"/>
        </w:rPr>
      </w:pPr>
      <w:r w:rsidRPr="00662C06">
        <w:rPr>
          <w:bCs/>
          <w:snapToGrid w:val="0"/>
          <w:szCs w:val="22"/>
          <w:lang w:val="en-GB"/>
        </w:rPr>
        <w:t>Indicators: Public supply chain management system in line with acceptable international standards is operational at all levels by 2012.</w:t>
      </w:r>
    </w:p>
    <w:p w:rsidR="00DD629D" w:rsidRPr="00662C06" w:rsidRDefault="00DD629D" w:rsidP="0026582C">
      <w:pPr>
        <w:pStyle w:val="BodyText"/>
        <w:ind w:left="720"/>
        <w:jc w:val="both"/>
        <w:rPr>
          <w:rFonts w:ascii="Times New Roman" w:hAnsi="Times New Roman" w:cs="Times New Roman"/>
          <w:sz w:val="24"/>
        </w:rPr>
      </w:pPr>
    </w:p>
    <w:p w:rsidR="00DD629D" w:rsidRPr="00662C06" w:rsidRDefault="00DD629D" w:rsidP="0026582C">
      <w:pPr>
        <w:spacing w:after="120"/>
        <w:jc w:val="both"/>
        <w:rPr>
          <w:u w:val="single"/>
          <w:lang w:val="en-GB"/>
        </w:rPr>
      </w:pPr>
      <w:r w:rsidRPr="00662C06">
        <w:rPr>
          <w:u w:val="single"/>
          <w:lang w:val="en-GB"/>
        </w:rPr>
        <w:t>HIV integrated into the HMIS (UNAIDS</w:t>
      </w:r>
      <w:r w:rsidR="00B76C11">
        <w:rPr>
          <w:u w:val="single"/>
          <w:lang w:val="en-GB"/>
        </w:rPr>
        <w:t>)</w:t>
      </w:r>
    </w:p>
    <w:p w:rsidR="00DD629D" w:rsidRPr="00662C06" w:rsidRDefault="00DD629D" w:rsidP="00341AAD">
      <w:pPr>
        <w:pStyle w:val="NoSpacing"/>
        <w:spacing w:after="160"/>
        <w:jc w:val="both"/>
        <w:rPr>
          <w:rFonts w:ascii="Times New Roman" w:hAnsi="Times New Roman"/>
          <w:bCs/>
          <w:sz w:val="24"/>
          <w:szCs w:val="24"/>
        </w:rPr>
      </w:pPr>
      <w:r w:rsidRPr="00662C06">
        <w:rPr>
          <w:rFonts w:ascii="Times New Roman" w:hAnsi="Times New Roman"/>
          <w:sz w:val="24"/>
          <w:szCs w:val="24"/>
        </w:rPr>
        <w:t>The purpose of the project was to</w:t>
      </w:r>
      <w:r w:rsidRPr="00662C06">
        <w:rPr>
          <w:rFonts w:ascii="Times New Roman" w:hAnsi="Times New Roman"/>
          <w:bCs/>
          <w:sz w:val="24"/>
          <w:szCs w:val="24"/>
        </w:rPr>
        <w:t xml:space="preserve"> </w:t>
      </w:r>
      <w:r w:rsidRPr="00662C06">
        <w:rPr>
          <w:rFonts w:ascii="Times New Roman" w:hAnsi="Times New Roman"/>
          <w:sz w:val="24"/>
          <w:szCs w:val="24"/>
        </w:rPr>
        <w:t>develop</w:t>
      </w:r>
      <w:r w:rsidRPr="00662C06">
        <w:rPr>
          <w:rFonts w:ascii="Times New Roman" w:hAnsi="Times New Roman"/>
          <w:color w:val="333333"/>
          <w:sz w:val="24"/>
          <w:szCs w:val="24"/>
        </w:rPr>
        <w:t xml:space="preserve"> the </w:t>
      </w:r>
      <w:r w:rsidRPr="00662C06">
        <w:rPr>
          <w:rFonts w:ascii="Times New Roman" w:hAnsi="Times New Roman"/>
          <w:sz w:val="24"/>
          <w:szCs w:val="24"/>
        </w:rPr>
        <w:t>Sierra Leone National M&amp;E Plan on HIV (2011-2015) to track the HIV/AIDS response towards the goals and objectives as stated in the National Strategic Plan on HIV (2011-2015).</w:t>
      </w:r>
      <w:r w:rsidRPr="00662C06">
        <w:rPr>
          <w:rFonts w:ascii="Times New Roman" w:hAnsi="Times New Roman"/>
          <w:bCs/>
          <w:sz w:val="24"/>
          <w:szCs w:val="24"/>
        </w:rPr>
        <w:t xml:space="preserve"> </w:t>
      </w:r>
    </w:p>
    <w:p w:rsidR="00DD629D" w:rsidRPr="00662C06" w:rsidRDefault="00DD629D" w:rsidP="00341AAD">
      <w:pPr>
        <w:pStyle w:val="NoSpacing"/>
        <w:spacing w:after="160"/>
        <w:jc w:val="both"/>
        <w:rPr>
          <w:rFonts w:ascii="Times New Roman" w:hAnsi="Times New Roman"/>
          <w:bCs/>
          <w:sz w:val="24"/>
          <w:szCs w:val="24"/>
        </w:rPr>
      </w:pPr>
      <w:r w:rsidRPr="00341AAD">
        <w:rPr>
          <w:rFonts w:ascii="Times New Roman" w:hAnsi="Times New Roman"/>
          <w:sz w:val="24"/>
          <w:szCs w:val="24"/>
        </w:rPr>
        <w:t xml:space="preserve">The new HIV M&amp;E Plan includes a robust Monitoring and Evaluation Framework that will guide the collection, collation analysis and dissemination of strategic information on the HIV/AIDS epidemic and the response to the epidemic, leading </w:t>
      </w:r>
      <w:r w:rsidRPr="00662C06">
        <w:rPr>
          <w:rFonts w:ascii="Times New Roman" w:hAnsi="Times New Roman"/>
          <w:sz w:val="24"/>
          <w:szCs w:val="24"/>
        </w:rPr>
        <w:t>to enhanced informed decision-making at all levels.</w:t>
      </w:r>
    </w:p>
    <w:p w:rsidR="00DD629D" w:rsidRPr="00662C06" w:rsidRDefault="00DD629D" w:rsidP="00341AAD">
      <w:pPr>
        <w:pStyle w:val="NoSpacing"/>
        <w:spacing w:after="160"/>
        <w:jc w:val="both"/>
        <w:rPr>
          <w:rFonts w:ascii="Times New Roman" w:hAnsi="Times New Roman"/>
          <w:sz w:val="24"/>
          <w:szCs w:val="24"/>
        </w:rPr>
      </w:pPr>
      <w:r w:rsidRPr="00341AAD">
        <w:rPr>
          <w:rFonts w:ascii="Times New Roman" w:hAnsi="Times New Roman"/>
          <w:sz w:val="24"/>
          <w:szCs w:val="24"/>
        </w:rPr>
        <w:t xml:space="preserve">The development of the National M&amp;E Plan on HIV is also integrally linked to the broader goal: in </w:t>
      </w:r>
      <w:r w:rsidRPr="00662C06">
        <w:rPr>
          <w:rFonts w:ascii="Times New Roman" w:hAnsi="Times New Roman"/>
          <w:sz w:val="24"/>
          <w:szCs w:val="24"/>
        </w:rPr>
        <w:t xml:space="preserve">strengthening national health systems through advancement of the Health Management Information System (HMIS) to scale up the collection, collation, analysis and reporting on the various program activities implemented by the health sector. </w:t>
      </w:r>
    </w:p>
    <w:p w:rsidR="00DD629D" w:rsidRPr="00662C06" w:rsidRDefault="00DD629D" w:rsidP="00341AAD">
      <w:pPr>
        <w:spacing w:after="120"/>
        <w:jc w:val="both"/>
        <w:rPr>
          <w:bCs/>
        </w:rPr>
      </w:pPr>
      <w:r w:rsidRPr="00662C06">
        <w:rPr>
          <w:bCs/>
        </w:rPr>
        <w:t xml:space="preserve">In line with the UN Joint Vision for Sierra Leone (Strategic UN Framework for Sierra Leone) the project is guided by the </w:t>
      </w:r>
      <w:r w:rsidRPr="00662C06">
        <w:rPr>
          <w:spacing w:val="-3"/>
        </w:rPr>
        <w:t xml:space="preserve">UN Joint Vision benchmarks of: </w:t>
      </w:r>
    </w:p>
    <w:p w:rsidR="00DD629D" w:rsidRPr="00662C06" w:rsidRDefault="00DD629D" w:rsidP="00341AAD">
      <w:pPr>
        <w:numPr>
          <w:ilvl w:val="0"/>
          <w:numId w:val="13"/>
        </w:numPr>
        <w:spacing w:after="200"/>
        <w:jc w:val="both"/>
        <w:rPr>
          <w:bCs/>
        </w:rPr>
      </w:pPr>
      <w:r w:rsidRPr="00662C06">
        <w:rPr>
          <w:bCs/>
        </w:rPr>
        <w:t>A viable system that ensures the capture and utilization of reliable and quality data for the purposes of planning and monitoring health interventions at all levels</w:t>
      </w:r>
    </w:p>
    <w:p w:rsidR="00DD629D" w:rsidRPr="00662C06" w:rsidRDefault="00DD629D" w:rsidP="0005620B">
      <w:pPr>
        <w:numPr>
          <w:ilvl w:val="0"/>
          <w:numId w:val="24"/>
        </w:numPr>
        <w:jc w:val="both"/>
        <w:rPr>
          <w:bCs/>
        </w:rPr>
      </w:pPr>
      <w:r w:rsidRPr="00662C06">
        <w:rPr>
          <w:bCs/>
        </w:rPr>
        <w:t>A national infectious disease control program that will help control the two of the most dangerous infectious diseases for SL, Malaria, HIV/AIDS</w:t>
      </w:r>
    </w:p>
    <w:p w:rsidR="00DD629D" w:rsidRPr="00662C06" w:rsidRDefault="00DD629D" w:rsidP="0026582C">
      <w:pPr>
        <w:tabs>
          <w:tab w:val="left" w:pos="-720"/>
          <w:tab w:val="left" w:pos="0"/>
          <w:tab w:val="left" w:pos="4500"/>
        </w:tabs>
        <w:suppressAutoHyphens/>
        <w:contextualSpacing/>
        <w:jc w:val="both"/>
        <w:rPr>
          <w:spacing w:val="-3"/>
          <w:sz w:val="16"/>
          <w:szCs w:val="16"/>
        </w:rPr>
      </w:pPr>
    </w:p>
    <w:p w:rsidR="00DD629D" w:rsidRPr="00662C06" w:rsidRDefault="00DD629D" w:rsidP="00341AAD">
      <w:pPr>
        <w:pStyle w:val="NoSpacing"/>
        <w:spacing w:after="160"/>
        <w:jc w:val="both"/>
        <w:rPr>
          <w:rFonts w:ascii="Times New Roman" w:hAnsi="Times New Roman"/>
          <w:sz w:val="24"/>
          <w:szCs w:val="24"/>
        </w:rPr>
      </w:pPr>
      <w:r w:rsidRPr="00662C06">
        <w:rPr>
          <w:rFonts w:ascii="Times New Roman" w:hAnsi="Times New Roman"/>
          <w:sz w:val="24"/>
          <w:szCs w:val="24"/>
        </w:rPr>
        <w:t xml:space="preserve">It is also important to note that in line with UNAIDS mandate to support the Three Ones Principles, the Project works within existing national frameworks on HIV including: One Policy Framework, One Coordinating Mechanism and One Monitoring and Evaluation system, in particular guided by: </w:t>
      </w:r>
    </w:p>
    <w:p w:rsidR="00DD629D" w:rsidRPr="00341AAD" w:rsidRDefault="00DD629D" w:rsidP="00341AAD">
      <w:pPr>
        <w:spacing w:after="120"/>
        <w:jc w:val="both"/>
        <w:rPr>
          <w:bCs/>
        </w:rPr>
      </w:pPr>
      <w:r w:rsidRPr="00341AAD">
        <w:rPr>
          <w:bCs/>
        </w:rPr>
        <w:t>The National Strategic Plan on HIV 2006-2010 objective of:</w:t>
      </w:r>
      <w:r w:rsidR="001C3FCB" w:rsidRPr="00341AAD">
        <w:rPr>
          <w:bCs/>
        </w:rPr>
        <w:t xml:space="preserve"> </w:t>
      </w:r>
      <w:r w:rsidRPr="00341AAD">
        <w:rPr>
          <w:bCs/>
        </w:rPr>
        <w:t>2.1. Develop a National M&amp;E Plan and Data Collection System</w:t>
      </w:r>
      <w:r w:rsidR="00341AAD" w:rsidRPr="00341AAD">
        <w:rPr>
          <w:bCs/>
        </w:rPr>
        <w:t>.</w:t>
      </w:r>
      <w:r w:rsidRPr="00341AAD">
        <w:rPr>
          <w:bCs/>
        </w:rPr>
        <w:t xml:space="preserve"> The project deliverables included: </w:t>
      </w:r>
    </w:p>
    <w:p w:rsidR="00341AAD" w:rsidRPr="00341AAD" w:rsidRDefault="00DD629D" w:rsidP="00DC0934">
      <w:pPr>
        <w:numPr>
          <w:ilvl w:val="0"/>
          <w:numId w:val="13"/>
        </w:numPr>
        <w:spacing w:after="200"/>
        <w:jc w:val="both"/>
      </w:pPr>
      <w:r w:rsidRPr="00341AAD">
        <w:rPr>
          <w:bCs/>
        </w:rPr>
        <w:t>Development of the Sierra Leone National M&amp;E Plan on HIV (2011-2015)</w:t>
      </w:r>
    </w:p>
    <w:p w:rsidR="00DD629D" w:rsidRPr="00662C06" w:rsidRDefault="00DD629D" w:rsidP="00DC0934">
      <w:pPr>
        <w:numPr>
          <w:ilvl w:val="0"/>
          <w:numId w:val="13"/>
        </w:numPr>
        <w:spacing w:after="200"/>
        <w:jc w:val="both"/>
      </w:pPr>
      <w:r w:rsidRPr="00341AAD">
        <w:rPr>
          <w:color w:val="000000"/>
        </w:rPr>
        <w:t xml:space="preserve">HIV </w:t>
      </w:r>
      <w:r w:rsidRPr="00662C06">
        <w:t>Integrated into the HMIS (Health Management Information System</w:t>
      </w:r>
    </w:p>
    <w:p w:rsidR="00DD629D" w:rsidRPr="00662C06" w:rsidRDefault="00DD629D" w:rsidP="00341AAD">
      <w:pPr>
        <w:spacing w:after="120"/>
        <w:jc w:val="both"/>
        <w:rPr>
          <w:szCs w:val="16"/>
        </w:rPr>
      </w:pPr>
      <w:r w:rsidRPr="00662C06">
        <w:t xml:space="preserve">Against both the programme deliverables and the overall guiding objectives the intended outcomes for the programme included: </w:t>
      </w:r>
    </w:p>
    <w:p w:rsidR="00DD629D" w:rsidRPr="00662C06" w:rsidRDefault="00DD629D" w:rsidP="0026582C">
      <w:pPr>
        <w:jc w:val="both"/>
        <w:rPr>
          <w:rFonts w:eastAsia="Calibri"/>
          <w:szCs w:val="22"/>
        </w:rPr>
      </w:pPr>
      <w:r w:rsidRPr="00662C06">
        <w:rPr>
          <w:bCs/>
        </w:rPr>
        <w:t xml:space="preserve">Outcome 1:  </w:t>
      </w:r>
      <w:r w:rsidRPr="00662C06">
        <w:rPr>
          <w:szCs w:val="22"/>
        </w:rPr>
        <w:t>National Health Systems strengthened</w:t>
      </w:r>
      <w:r w:rsidRPr="00662C06">
        <w:rPr>
          <w:color w:val="333333"/>
          <w:szCs w:val="22"/>
        </w:rPr>
        <w:t xml:space="preserve"> by </w:t>
      </w:r>
      <w:r w:rsidR="001C3FCB" w:rsidRPr="00662C06">
        <w:rPr>
          <w:color w:val="333333"/>
          <w:szCs w:val="22"/>
        </w:rPr>
        <w:t>d</w:t>
      </w:r>
      <w:r w:rsidRPr="00662C06">
        <w:rPr>
          <w:color w:val="333333"/>
          <w:szCs w:val="22"/>
        </w:rPr>
        <w:t xml:space="preserve">evelopment a </w:t>
      </w:r>
      <w:r w:rsidRPr="00662C06">
        <w:rPr>
          <w:szCs w:val="22"/>
        </w:rPr>
        <w:t xml:space="preserve">National M&amp;E Plan on HIV (2011-2015) advancing the </w:t>
      </w:r>
      <w:r w:rsidRPr="00662C06">
        <w:rPr>
          <w:rFonts w:eastAsia="Calibri"/>
          <w:szCs w:val="22"/>
        </w:rPr>
        <w:t>Health Management Information System (HMIS)</w:t>
      </w:r>
    </w:p>
    <w:p w:rsidR="00DD629D" w:rsidRPr="00662C06" w:rsidRDefault="00DD629D" w:rsidP="0026582C">
      <w:pPr>
        <w:jc w:val="both"/>
        <w:rPr>
          <w:lang w:val="en-GB"/>
        </w:rPr>
      </w:pPr>
    </w:p>
    <w:p w:rsidR="00DD629D" w:rsidRPr="00662C06" w:rsidRDefault="00DD629D" w:rsidP="0026582C">
      <w:pPr>
        <w:spacing w:after="120"/>
        <w:jc w:val="both"/>
        <w:rPr>
          <w:u w:val="single"/>
          <w:lang w:val="en-GB"/>
        </w:rPr>
      </w:pPr>
      <w:r w:rsidRPr="00662C06">
        <w:rPr>
          <w:u w:val="single"/>
          <w:lang w:val="en-GB"/>
        </w:rPr>
        <w:t>Health System Strengthening (UNFPA)</w:t>
      </w:r>
    </w:p>
    <w:p w:rsidR="00DD629D" w:rsidRPr="00662C06" w:rsidRDefault="00DD629D" w:rsidP="0026582C">
      <w:pPr>
        <w:tabs>
          <w:tab w:val="left" w:pos="-720"/>
          <w:tab w:val="left" w:pos="0"/>
          <w:tab w:val="left" w:pos="4500"/>
        </w:tabs>
        <w:suppressAutoHyphens/>
        <w:jc w:val="both"/>
        <w:rPr>
          <w:i/>
          <w:spacing w:val="-3"/>
        </w:rPr>
      </w:pPr>
      <w:r w:rsidRPr="00662C06">
        <w:rPr>
          <w:i/>
          <w:spacing w:val="-3"/>
        </w:rPr>
        <w:t>Outcomes</w:t>
      </w:r>
    </w:p>
    <w:p w:rsidR="00DD629D" w:rsidRPr="00662C06" w:rsidRDefault="00DD629D" w:rsidP="00DC0934">
      <w:pPr>
        <w:widowControl w:val="0"/>
        <w:numPr>
          <w:ilvl w:val="0"/>
          <w:numId w:val="14"/>
        </w:numPr>
        <w:tabs>
          <w:tab w:val="left" w:pos="-720"/>
          <w:tab w:val="left" w:pos="0"/>
          <w:tab w:val="left" w:pos="709"/>
        </w:tabs>
        <w:suppressAutoHyphens/>
        <w:jc w:val="both"/>
        <w:rPr>
          <w:spacing w:val="-3"/>
          <w:u w:val="single"/>
        </w:rPr>
      </w:pPr>
      <w:r w:rsidRPr="00662C06">
        <w:rPr>
          <w:bCs/>
          <w:spacing w:val="-3"/>
        </w:rPr>
        <w:t>Improved availability, accountability and transparency in the use of Reproductive and Child Health commodities</w:t>
      </w:r>
    </w:p>
    <w:p w:rsidR="00DD629D" w:rsidRPr="00662C06" w:rsidRDefault="00DD629D" w:rsidP="00DC0934">
      <w:pPr>
        <w:widowControl w:val="0"/>
        <w:numPr>
          <w:ilvl w:val="0"/>
          <w:numId w:val="14"/>
        </w:numPr>
        <w:tabs>
          <w:tab w:val="left" w:pos="-720"/>
          <w:tab w:val="left" w:pos="0"/>
          <w:tab w:val="left" w:pos="709"/>
        </w:tabs>
        <w:suppressAutoHyphens/>
        <w:jc w:val="both"/>
        <w:rPr>
          <w:spacing w:val="-3"/>
        </w:rPr>
      </w:pPr>
      <w:r w:rsidRPr="00662C06">
        <w:rPr>
          <w:spacing w:val="-3"/>
        </w:rPr>
        <w:t xml:space="preserve">Improved monitoring of the implementation of the free health care policy through </w:t>
      </w:r>
      <w:r w:rsidRPr="00662C06">
        <w:rPr>
          <w:spacing w:val="-3"/>
        </w:rPr>
        <w:lastRenderedPageBreak/>
        <w:t>strengthened capacity of Civil Society organization (Health for All Coalition) and Community Leaders.</w:t>
      </w:r>
    </w:p>
    <w:p w:rsidR="00DD629D" w:rsidRPr="00662C06" w:rsidRDefault="00DD629D" w:rsidP="0026582C">
      <w:pPr>
        <w:tabs>
          <w:tab w:val="left" w:pos="-720"/>
          <w:tab w:val="left" w:pos="0"/>
          <w:tab w:val="left" w:pos="4500"/>
        </w:tabs>
        <w:suppressAutoHyphens/>
        <w:jc w:val="both"/>
        <w:rPr>
          <w:spacing w:val="-3"/>
          <w:u w:val="single"/>
        </w:rPr>
      </w:pPr>
      <w:r w:rsidRPr="00662C06">
        <w:rPr>
          <w:spacing w:val="-3"/>
        </w:rPr>
        <w:t xml:space="preserve">  </w:t>
      </w:r>
    </w:p>
    <w:p w:rsidR="00DD629D" w:rsidRPr="00662C06" w:rsidRDefault="00DD629D" w:rsidP="0026582C">
      <w:pPr>
        <w:pStyle w:val="NoSpacing"/>
        <w:ind w:right="46"/>
        <w:jc w:val="both"/>
        <w:rPr>
          <w:rFonts w:ascii="Times New Roman" w:hAnsi="Times New Roman"/>
          <w:i/>
          <w:sz w:val="24"/>
          <w:szCs w:val="24"/>
        </w:rPr>
      </w:pPr>
      <w:r w:rsidRPr="00662C06">
        <w:rPr>
          <w:rFonts w:ascii="Times New Roman" w:hAnsi="Times New Roman"/>
          <w:i/>
          <w:sz w:val="24"/>
          <w:szCs w:val="24"/>
        </w:rPr>
        <w:t>Deliverables (outputs)</w:t>
      </w:r>
    </w:p>
    <w:p w:rsidR="00DD629D" w:rsidRPr="00662C06" w:rsidRDefault="00DD629D" w:rsidP="00DC0934">
      <w:pPr>
        <w:pStyle w:val="ListParagraph"/>
        <w:numPr>
          <w:ilvl w:val="0"/>
          <w:numId w:val="15"/>
        </w:numPr>
        <w:spacing w:after="200" w:line="276" w:lineRule="auto"/>
        <w:jc w:val="both"/>
      </w:pPr>
      <w:r w:rsidRPr="00662C06">
        <w:t xml:space="preserve"> RHCS Commodity Security Strategic Plans reviewed by 2011</w:t>
      </w:r>
    </w:p>
    <w:p w:rsidR="00DD629D" w:rsidRPr="00662C06" w:rsidRDefault="00DD629D" w:rsidP="00DC0934">
      <w:pPr>
        <w:pStyle w:val="ListParagraph"/>
        <w:numPr>
          <w:ilvl w:val="0"/>
          <w:numId w:val="15"/>
        </w:numPr>
        <w:spacing w:after="200" w:line="276" w:lineRule="auto"/>
        <w:jc w:val="both"/>
      </w:pPr>
      <w:r w:rsidRPr="00662C06">
        <w:t xml:space="preserve">Logistic Management Information System (CHANNEL) integrated into the Procurement and supply chain management system in collaboration with UNICEF by 2012.  </w:t>
      </w:r>
    </w:p>
    <w:p w:rsidR="00DD629D" w:rsidRPr="00662C06" w:rsidRDefault="00DD629D" w:rsidP="00DC0934">
      <w:pPr>
        <w:pStyle w:val="ListParagraph"/>
        <w:numPr>
          <w:ilvl w:val="0"/>
          <w:numId w:val="15"/>
        </w:numPr>
        <w:spacing w:line="276" w:lineRule="auto"/>
        <w:contextualSpacing w:val="0"/>
        <w:jc w:val="both"/>
        <w:rPr>
          <w:spacing w:val="-3"/>
          <w:u w:val="single"/>
        </w:rPr>
      </w:pPr>
      <w:r w:rsidRPr="00662C06">
        <w:t xml:space="preserve"> Increase Civil Society and Community participation to promote Social accountability and judicious use of drugs, logistics for the Free Health Care</w:t>
      </w:r>
    </w:p>
    <w:p w:rsidR="00DD629D" w:rsidRPr="00662C06" w:rsidRDefault="00DD629D" w:rsidP="0026582C">
      <w:pPr>
        <w:pStyle w:val="ListParagraph"/>
        <w:spacing w:line="276" w:lineRule="auto"/>
        <w:contextualSpacing w:val="0"/>
        <w:jc w:val="both"/>
        <w:rPr>
          <w:spacing w:val="-3"/>
          <w:u w:val="single"/>
        </w:rPr>
      </w:pPr>
    </w:p>
    <w:p w:rsidR="00DD629D" w:rsidRPr="00662C06" w:rsidRDefault="00DD629D" w:rsidP="0026582C">
      <w:pPr>
        <w:spacing w:after="120"/>
        <w:jc w:val="both"/>
        <w:rPr>
          <w:u w:val="single"/>
          <w:lang w:val="en-GB"/>
        </w:rPr>
      </w:pPr>
      <w:r w:rsidRPr="00662C06">
        <w:rPr>
          <w:u w:val="single"/>
          <w:lang w:val="en-GB"/>
        </w:rPr>
        <w:t>Health System Strengthening (WFP)</w:t>
      </w:r>
    </w:p>
    <w:p w:rsidR="00B003B7" w:rsidRPr="00662C06" w:rsidRDefault="00B003B7" w:rsidP="00B003B7">
      <w:r w:rsidRPr="00662C06">
        <w:t>The main purpose of the project is to enhance ability of national health services at district level to respond to, manage, and supervise ongoing nutrition interventions.</w:t>
      </w:r>
    </w:p>
    <w:p w:rsidR="00B003B7" w:rsidRPr="00662C06" w:rsidRDefault="00B003B7" w:rsidP="00B003B7"/>
    <w:p w:rsidR="00B003B7" w:rsidRPr="00662C06" w:rsidRDefault="00B003B7" w:rsidP="00171B79">
      <w:pPr>
        <w:tabs>
          <w:tab w:val="left" w:pos="-720"/>
          <w:tab w:val="left" w:pos="0"/>
          <w:tab w:val="left" w:pos="4500"/>
        </w:tabs>
        <w:suppressAutoHyphens/>
        <w:jc w:val="both"/>
        <w:rPr>
          <w:i/>
          <w:spacing w:val="-3"/>
        </w:rPr>
      </w:pPr>
      <w:r w:rsidRPr="00662C06">
        <w:rPr>
          <w:i/>
          <w:spacing w:val="-3"/>
        </w:rPr>
        <w:t>Outputs</w:t>
      </w:r>
    </w:p>
    <w:p w:rsidR="00B003B7" w:rsidRPr="00662C06" w:rsidRDefault="00B003B7" w:rsidP="00B003B7">
      <w:pPr>
        <w:numPr>
          <w:ilvl w:val="0"/>
          <w:numId w:val="23"/>
        </w:numPr>
      </w:pPr>
      <w:r w:rsidRPr="00662C06">
        <w:t>Districts and national nutritionists trained on the implementation of the supplementary feeding programme</w:t>
      </w:r>
    </w:p>
    <w:p w:rsidR="00B003B7" w:rsidRPr="00662C06" w:rsidRDefault="00B003B7" w:rsidP="00B003B7">
      <w:pPr>
        <w:numPr>
          <w:ilvl w:val="0"/>
          <w:numId w:val="23"/>
        </w:numPr>
      </w:pPr>
      <w:r w:rsidRPr="00662C06">
        <w:t xml:space="preserve">Two vehicles provided for the National Nutrition Programme for monitoring and supervision of nutrition activities in Kambia and Bo Districts where acute malnutrition rates surpass national level. </w:t>
      </w:r>
    </w:p>
    <w:p w:rsidR="00B003B7" w:rsidRPr="00662C06" w:rsidRDefault="00B003B7" w:rsidP="00B003B7"/>
    <w:p w:rsidR="00B003B7" w:rsidRPr="00662C06" w:rsidRDefault="00B003B7" w:rsidP="00171B79">
      <w:pPr>
        <w:tabs>
          <w:tab w:val="left" w:pos="-720"/>
          <w:tab w:val="left" w:pos="0"/>
          <w:tab w:val="left" w:pos="4500"/>
        </w:tabs>
        <w:suppressAutoHyphens/>
        <w:jc w:val="both"/>
        <w:rPr>
          <w:i/>
          <w:spacing w:val="-3"/>
        </w:rPr>
      </w:pPr>
      <w:r w:rsidRPr="00662C06">
        <w:rPr>
          <w:i/>
          <w:spacing w:val="-3"/>
        </w:rPr>
        <w:t>Outcome</w:t>
      </w:r>
    </w:p>
    <w:p w:rsidR="00B003B7" w:rsidRPr="00662C06" w:rsidRDefault="00B003B7" w:rsidP="00B003B7">
      <w:pPr>
        <w:rPr>
          <w:spacing w:val="-3"/>
        </w:rPr>
      </w:pPr>
      <w:r w:rsidRPr="00662C06">
        <w:rPr>
          <w:spacing w:val="-3"/>
        </w:rPr>
        <w:t xml:space="preserve">The intended outcome of WFP’s contribution to programme 20 is to strengthen monitoring and supervisory capacity of the district health management teams in Bo and Kambia districts.  </w:t>
      </w:r>
    </w:p>
    <w:p w:rsidR="00B003B7" w:rsidRPr="00662C06" w:rsidRDefault="00B003B7" w:rsidP="00B003B7">
      <w:pPr>
        <w:rPr>
          <w:spacing w:val="-3"/>
        </w:rPr>
      </w:pPr>
    </w:p>
    <w:p w:rsidR="000850CC" w:rsidRPr="00662C06" w:rsidRDefault="000850CC" w:rsidP="00B003B7">
      <w:pPr>
        <w:jc w:val="both"/>
        <w:rPr>
          <w:i/>
          <w:snapToGrid w:val="0"/>
        </w:rPr>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rPr>
      </w:pPr>
      <w:bookmarkStart w:id="1" w:name="_Toc249364484"/>
      <w:r w:rsidRPr="00662C06">
        <w:rPr>
          <w:rFonts w:ascii="Times New Roman" w:hAnsi="Times New Roman"/>
          <w:sz w:val="24"/>
          <w:szCs w:val="24"/>
        </w:rPr>
        <w:t>Resources</w:t>
      </w:r>
      <w:bookmarkEnd w:id="1"/>
      <w:r w:rsidRPr="00662C06">
        <w:rPr>
          <w:rFonts w:ascii="Times New Roman" w:hAnsi="Times New Roman"/>
          <w:sz w:val="24"/>
          <w:szCs w:val="24"/>
        </w:rPr>
        <w:t xml:space="preserve"> </w:t>
      </w:r>
    </w:p>
    <w:p w:rsidR="000D061B" w:rsidRPr="00662C06" w:rsidRDefault="000D061B" w:rsidP="0026582C">
      <w:pPr>
        <w:pStyle w:val="BodyText"/>
        <w:ind w:left="360"/>
        <w:jc w:val="both"/>
        <w:rPr>
          <w:rFonts w:ascii="Times New Roman" w:hAnsi="Times New Roman" w:cs="Times New Roman"/>
          <w:i/>
          <w:sz w:val="24"/>
        </w:rPr>
      </w:pPr>
    </w:p>
    <w:p w:rsidR="001A3DD4" w:rsidRPr="00786C8C" w:rsidRDefault="00AC20FC" w:rsidP="0026582C">
      <w:pPr>
        <w:pStyle w:val="BodyText"/>
        <w:jc w:val="both"/>
        <w:rPr>
          <w:rFonts w:ascii="Times New Roman" w:hAnsi="Times New Roman" w:cs="Times New Roman"/>
          <w:b/>
          <w:i/>
          <w:sz w:val="24"/>
        </w:rPr>
      </w:pPr>
      <w:r>
        <w:rPr>
          <w:rFonts w:ascii="Times New Roman" w:hAnsi="Times New Roman" w:cs="Times New Roman"/>
          <w:b/>
          <w:i/>
          <w:sz w:val="24"/>
        </w:rPr>
        <w:t>Financial Resources</w:t>
      </w:r>
    </w:p>
    <w:p w:rsidR="007507A9" w:rsidRPr="00662C06" w:rsidRDefault="007507A9" w:rsidP="00171B79">
      <w:pPr>
        <w:jc w:val="both"/>
        <w:rPr>
          <w:color w:val="000000"/>
          <w:sz w:val="22"/>
          <w:szCs w:val="22"/>
        </w:rPr>
      </w:pPr>
      <w:r w:rsidRPr="00662C06">
        <w:rPr>
          <w:spacing w:val="-3"/>
        </w:rPr>
        <w:t xml:space="preserve">All funding allocated to support this project was </w:t>
      </w:r>
      <w:r w:rsidR="00171B79" w:rsidRPr="00662C06">
        <w:rPr>
          <w:spacing w:val="-3"/>
        </w:rPr>
        <w:t>sourced from</w:t>
      </w:r>
      <w:r w:rsidRPr="00662C06">
        <w:rPr>
          <w:spacing w:val="-3"/>
        </w:rPr>
        <w:t xml:space="preserve"> the Delivering as One fund through the SL-MDTF. The Joint Vision Programme 20 National Health </w:t>
      </w:r>
      <w:r w:rsidR="00786C8C">
        <w:rPr>
          <w:spacing w:val="-3"/>
        </w:rPr>
        <w:t xml:space="preserve">System received a total of USD </w:t>
      </w:r>
      <w:r w:rsidRPr="00662C06">
        <w:rPr>
          <w:spacing w:val="-3"/>
        </w:rPr>
        <w:t>1 963,368.</w:t>
      </w:r>
    </w:p>
    <w:p w:rsidR="00171B79" w:rsidRPr="00786C8C" w:rsidRDefault="00171B79" w:rsidP="00171B79">
      <w:pPr>
        <w:jc w:val="both"/>
        <w:rPr>
          <w:u w:val="single"/>
        </w:rPr>
      </w:pPr>
    </w:p>
    <w:p w:rsidR="007507A9" w:rsidRPr="00662C06" w:rsidRDefault="007507A9" w:rsidP="0026582C">
      <w:pPr>
        <w:spacing w:after="120"/>
        <w:jc w:val="both"/>
        <w:rPr>
          <w:u w:val="single"/>
          <w:lang w:val="en-GB"/>
        </w:rPr>
      </w:pPr>
      <w:r w:rsidRPr="00662C06">
        <w:rPr>
          <w:u w:val="single"/>
          <w:lang w:val="en-GB"/>
        </w:rPr>
        <w:t>Health System Strengthening (WHO)</w:t>
      </w:r>
    </w:p>
    <w:p w:rsidR="001A3DD4" w:rsidRPr="00662C06" w:rsidRDefault="001A3DD4" w:rsidP="0026582C">
      <w:pPr>
        <w:jc w:val="both"/>
      </w:pPr>
      <w:r w:rsidRPr="00662C06">
        <w:t xml:space="preserve">UN Joint Programme funded by DFID and Irish Aid with four participating agencies (UNICEF, UNFPA, WFP &amp; WHO) has been a major complementing source of funding including WHO regular budget and polio campaign funding. Through this support, a health systems specialist was recruited, and National Health Sector Strategic Plan developed which were a pre-requisite for attainment </w:t>
      </w:r>
      <w:r w:rsidR="001C3FCB" w:rsidRPr="00662C06">
        <w:t xml:space="preserve">of </w:t>
      </w:r>
      <w:r w:rsidRPr="00662C06">
        <w:t>the UN Joint Vision outcomes. The planned establishment of a national reference laboratory was achieved through polio funding working jointly with National Aids Secretariat, CDC Atlanta and UNICEF.</w:t>
      </w:r>
    </w:p>
    <w:p w:rsidR="007507A9" w:rsidRPr="00662C06" w:rsidRDefault="007507A9" w:rsidP="0026582C">
      <w:pPr>
        <w:pStyle w:val="BodyText"/>
        <w:jc w:val="both"/>
        <w:rPr>
          <w:rFonts w:ascii="Times New Roman" w:hAnsi="Times New Roman" w:cs="Times New Roman"/>
          <w:sz w:val="24"/>
        </w:rPr>
      </w:pPr>
    </w:p>
    <w:p w:rsidR="001A3DD4" w:rsidRPr="00662C06" w:rsidRDefault="001A3DD4" w:rsidP="0026582C">
      <w:pPr>
        <w:pStyle w:val="BodyText"/>
        <w:jc w:val="both"/>
        <w:rPr>
          <w:rFonts w:ascii="Times New Roman" w:hAnsi="Times New Roman" w:cs="Times New Roman"/>
          <w:sz w:val="24"/>
        </w:rPr>
      </w:pPr>
      <w:r w:rsidRPr="00662C06">
        <w:rPr>
          <w:rFonts w:ascii="Times New Roman" w:hAnsi="Times New Roman" w:cs="Times New Roman"/>
          <w:sz w:val="24"/>
        </w:rPr>
        <w:t xml:space="preserve">Prompt acquisition of funds was critical to work plan implementation </w:t>
      </w:r>
      <w:r w:rsidR="001C3FCB" w:rsidRPr="00662C06">
        <w:rPr>
          <w:rFonts w:ascii="Times New Roman" w:hAnsi="Times New Roman" w:cs="Times New Roman"/>
          <w:sz w:val="24"/>
        </w:rPr>
        <w:t xml:space="preserve">and </w:t>
      </w:r>
      <w:r w:rsidRPr="00662C06">
        <w:rPr>
          <w:rFonts w:ascii="Times New Roman" w:hAnsi="Times New Roman" w:cs="Times New Roman"/>
          <w:sz w:val="24"/>
        </w:rPr>
        <w:t>through intense follow up from approval to actual transfer to the country office. Country team</w:t>
      </w:r>
      <w:r w:rsidR="001C3FCB" w:rsidRPr="00662C06">
        <w:rPr>
          <w:rFonts w:ascii="Times New Roman" w:hAnsi="Times New Roman" w:cs="Times New Roman"/>
          <w:sz w:val="24"/>
        </w:rPr>
        <w:t>-</w:t>
      </w:r>
      <w:r w:rsidRPr="00662C06">
        <w:rPr>
          <w:rFonts w:ascii="Times New Roman" w:hAnsi="Times New Roman" w:cs="Times New Roman"/>
          <w:sz w:val="24"/>
        </w:rPr>
        <w:t>work facilitated expeditious implementation and resolution of key challenges.</w:t>
      </w:r>
    </w:p>
    <w:p w:rsidR="001A3DD4" w:rsidRDefault="001A3DD4" w:rsidP="0026582C">
      <w:pPr>
        <w:pStyle w:val="BodyText"/>
        <w:ind w:left="360"/>
        <w:jc w:val="both"/>
        <w:rPr>
          <w:rFonts w:ascii="Times New Roman" w:hAnsi="Times New Roman" w:cs="Times New Roman"/>
          <w:sz w:val="24"/>
        </w:rPr>
      </w:pPr>
    </w:p>
    <w:p w:rsidR="00341AAD" w:rsidRDefault="00341AAD" w:rsidP="0026582C">
      <w:pPr>
        <w:pStyle w:val="BodyText"/>
        <w:ind w:left="360"/>
        <w:jc w:val="both"/>
        <w:rPr>
          <w:rFonts w:ascii="Times New Roman" w:hAnsi="Times New Roman" w:cs="Times New Roman"/>
          <w:sz w:val="24"/>
        </w:rPr>
      </w:pPr>
    </w:p>
    <w:p w:rsidR="00341AAD" w:rsidRPr="00662C06" w:rsidRDefault="00341AAD" w:rsidP="0026582C">
      <w:pPr>
        <w:pStyle w:val="BodyText"/>
        <w:ind w:left="360"/>
        <w:jc w:val="both"/>
        <w:rPr>
          <w:rFonts w:ascii="Times New Roman" w:hAnsi="Times New Roman" w:cs="Times New Roman"/>
          <w:sz w:val="24"/>
        </w:rPr>
      </w:pPr>
    </w:p>
    <w:p w:rsidR="007507A9" w:rsidRPr="00662C06" w:rsidRDefault="007507A9" w:rsidP="0026582C">
      <w:pPr>
        <w:spacing w:after="120"/>
        <w:jc w:val="both"/>
        <w:rPr>
          <w:u w:val="single"/>
          <w:lang w:val="en-GB"/>
        </w:rPr>
      </w:pPr>
      <w:r w:rsidRPr="00662C06">
        <w:rPr>
          <w:u w:val="single"/>
          <w:lang w:val="en-GB"/>
        </w:rPr>
        <w:t>Strengthen the Procurement and Supply Chain Management (UNICEF)</w:t>
      </w:r>
    </w:p>
    <w:p w:rsidR="00F824A6" w:rsidRPr="007507A9" w:rsidRDefault="00F824A6" w:rsidP="00F824A6">
      <w:pPr>
        <w:pStyle w:val="BodyText"/>
        <w:jc w:val="both"/>
        <w:rPr>
          <w:rFonts w:ascii="Times New Roman" w:hAnsi="Times New Roman"/>
          <w:sz w:val="24"/>
        </w:rPr>
      </w:pPr>
      <w:r w:rsidRPr="007507A9">
        <w:rPr>
          <w:rFonts w:ascii="Times New Roman" w:hAnsi="Times New Roman"/>
          <w:sz w:val="24"/>
        </w:rPr>
        <w:t xml:space="preserve">UNICEF has mobilized funds from DFID to support the </w:t>
      </w:r>
      <w:r>
        <w:rPr>
          <w:rFonts w:ascii="Times New Roman" w:hAnsi="Times New Roman"/>
          <w:sz w:val="24"/>
        </w:rPr>
        <w:t xml:space="preserve">procurement of medicines for the FHC for 2010 and 2011 for the Free Health Care Initiative and for  the </w:t>
      </w:r>
      <w:r w:rsidRPr="007507A9">
        <w:rPr>
          <w:rFonts w:ascii="Times New Roman" w:hAnsi="Times New Roman"/>
          <w:sz w:val="24"/>
        </w:rPr>
        <w:t>establishment of an Autonomous Pharmaceutical Procurement and Supply Agency, to support the MOHS to strengthen the PSM system.</w:t>
      </w:r>
      <w:r>
        <w:rPr>
          <w:rFonts w:ascii="Times New Roman" w:hAnsi="Times New Roman"/>
          <w:sz w:val="24"/>
        </w:rPr>
        <w:t xml:space="preserve"> These funds will complement the funds requested from MDTF, for which a </w:t>
      </w:r>
      <w:r w:rsidRPr="007507A9">
        <w:rPr>
          <w:rFonts w:ascii="Times New Roman" w:hAnsi="Times New Roman"/>
          <w:sz w:val="24"/>
        </w:rPr>
        <w:t xml:space="preserve">budget revision was presented through the lead Agency for 2011 and 2012. The gap presented </w:t>
      </w:r>
      <w:r>
        <w:rPr>
          <w:rFonts w:ascii="Times New Roman" w:hAnsi="Times New Roman"/>
          <w:sz w:val="24"/>
        </w:rPr>
        <w:t xml:space="preserve">rose from US$ 1 855,000 to US$ 3 </w:t>
      </w:r>
      <w:r w:rsidRPr="007507A9">
        <w:rPr>
          <w:rFonts w:ascii="Times New Roman" w:hAnsi="Times New Roman"/>
          <w:sz w:val="24"/>
        </w:rPr>
        <w:t xml:space="preserve">055,000 </w:t>
      </w:r>
    </w:p>
    <w:p w:rsidR="00F824A6" w:rsidRDefault="00F824A6" w:rsidP="00F824A6">
      <w:pPr>
        <w:pStyle w:val="BodyText"/>
        <w:jc w:val="both"/>
        <w:rPr>
          <w:rFonts w:ascii="Times New Roman" w:hAnsi="Times New Roman"/>
          <w:sz w:val="24"/>
        </w:rPr>
      </w:pPr>
    </w:p>
    <w:p w:rsidR="00F824A6" w:rsidRPr="00CC609F" w:rsidRDefault="00F824A6" w:rsidP="00F824A6">
      <w:pPr>
        <w:pStyle w:val="BodyText"/>
        <w:jc w:val="both"/>
        <w:rPr>
          <w:rFonts w:ascii="Times New Roman" w:hAnsi="Times New Roman"/>
          <w:sz w:val="24"/>
        </w:rPr>
      </w:pPr>
      <w:r>
        <w:rPr>
          <w:rFonts w:ascii="Times New Roman" w:hAnsi="Times New Roman"/>
          <w:sz w:val="24"/>
        </w:rPr>
        <w:t xml:space="preserve">2010 MDTF </w:t>
      </w:r>
      <w:r w:rsidRPr="007507A9">
        <w:rPr>
          <w:rFonts w:ascii="Times New Roman" w:hAnsi="Times New Roman"/>
          <w:sz w:val="24"/>
        </w:rPr>
        <w:t>funds were disbursed</w:t>
      </w:r>
      <w:r w:rsidRPr="00CC609F">
        <w:rPr>
          <w:rFonts w:ascii="Times New Roman" w:hAnsi="Times New Roman"/>
          <w:sz w:val="24"/>
        </w:rPr>
        <w:t xml:space="preserve"> as scheduled, but the </w:t>
      </w:r>
      <w:r>
        <w:rPr>
          <w:rFonts w:ascii="Times New Roman" w:hAnsi="Times New Roman"/>
          <w:sz w:val="24"/>
        </w:rPr>
        <w:t>utilisation o</w:t>
      </w:r>
      <w:r w:rsidRPr="00CC609F">
        <w:rPr>
          <w:rFonts w:ascii="Times New Roman" w:hAnsi="Times New Roman"/>
          <w:sz w:val="24"/>
        </w:rPr>
        <w:t>f funds was delayed due to the long process of hiring the international firm. The process is now advanced</w:t>
      </w:r>
      <w:r>
        <w:rPr>
          <w:rFonts w:ascii="Times New Roman" w:hAnsi="Times New Roman"/>
          <w:sz w:val="24"/>
        </w:rPr>
        <w:t xml:space="preserve"> and hopefully the firm will be on board in month or two. Another major next step is the passing of the law on NPPU (National Pharmaceutical Procurement Unit) by the Parliament. </w:t>
      </w:r>
    </w:p>
    <w:p w:rsidR="000D061B" w:rsidRPr="00662C06" w:rsidRDefault="000D061B" w:rsidP="0026582C">
      <w:pPr>
        <w:pStyle w:val="BodyText"/>
        <w:ind w:left="360"/>
        <w:jc w:val="both"/>
        <w:rPr>
          <w:rFonts w:ascii="Times New Roman" w:hAnsi="Times New Roman" w:cs="Times New Roman"/>
          <w:sz w:val="24"/>
        </w:rPr>
      </w:pPr>
    </w:p>
    <w:p w:rsidR="007507A9" w:rsidRPr="00662C06" w:rsidRDefault="007507A9" w:rsidP="0026582C">
      <w:pPr>
        <w:spacing w:after="120"/>
        <w:jc w:val="both"/>
        <w:rPr>
          <w:u w:val="single"/>
          <w:lang w:val="en-GB"/>
        </w:rPr>
      </w:pPr>
      <w:r w:rsidRPr="00662C06">
        <w:rPr>
          <w:u w:val="single"/>
          <w:lang w:val="en-GB"/>
        </w:rPr>
        <w:t>HIV integrated into the HMIS (UNAIDS</w:t>
      </w:r>
      <w:r w:rsidR="007038E2" w:rsidRPr="00662C06">
        <w:rPr>
          <w:u w:val="single"/>
          <w:lang w:val="en-GB"/>
        </w:rPr>
        <w:t>)</w:t>
      </w:r>
    </w:p>
    <w:p w:rsidR="007507A9" w:rsidRPr="00662C06" w:rsidRDefault="007507A9" w:rsidP="0026582C">
      <w:pPr>
        <w:tabs>
          <w:tab w:val="left" w:pos="-720"/>
          <w:tab w:val="left" w:pos="0"/>
          <w:tab w:val="left" w:pos="4500"/>
        </w:tabs>
        <w:suppressAutoHyphens/>
        <w:jc w:val="both"/>
        <w:rPr>
          <w:spacing w:val="-3"/>
        </w:rPr>
      </w:pPr>
      <w:r w:rsidRPr="00662C06">
        <w:rPr>
          <w:spacing w:val="-3"/>
        </w:rPr>
        <w:t xml:space="preserve">Of the </w:t>
      </w:r>
      <w:r w:rsidR="0084692A">
        <w:t xml:space="preserve">USD </w:t>
      </w:r>
      <w:r w:rsidRPr="00662C06">
        <w:rPr>
          <w:rFonts w:eastAsia="MS Mincho"/>
          <w:lang w:eastAsia="ja-JP"/>
        </w:rPr>
        <w:t>49</w:t>
      </w:r>
      <w:r w:rsidRPr="00662C06">
        <w:t xml:space="preserve">,500 allocated to the project, a total of $36,000 was allocated for personnel (staff, international consultants, travel and training), $5,000 was allocated for the logistic support including printing, transport, etc, and $4,000 allocated for the key consultative meetings and validation workshops. </w:t>
      </w:r>
      <w:r w:rsidRPr="00662C06">
        <w:rPr>
          <w:color w:val="000000"/>
        </w:rPr>
        <w:t xml:space="preserve"> As the National M&amp;E Plan on HIV is a country led process the principal recipient for the entire funds to support its successful implementation was the National AIDS Secretariat (NAS). </w:t>
      </w:r>
      <w:r w:rsidRPr="00662C06">
        <w:rPr>
          <w:spacing w:val="-3"/>
        </w:rPr>
        <w:t xml:space="preserve">The UNAIDS Country Office signed the necessary MoU with the National AIDS Secretariat as the principal recipient of funds </w:t>
      </w:r>
      <w:r w:rsidR="001C3FCB" w:rsidRPr="00662C06">
        <w:rPr>
          <w:spacing w:val="-3"/>
        </w:rPr>
        <w:t>channeled</w:t>
      </w:r>
      <w:r w:rsidRPr="00662C06">
        <w:rPr>
          <w:spacing w:val="-3"/>
        </w:rPr>
        <w:t xml:space="preserve"> through the SL-MDTF. NAS has been responsible for administering and monitoring the funds to facilitate the process for development of the National M&amp;E Plan on HIV 2011-2015. </w:t>
      </w:r>
      <w:r w:rsidRPr="00662C06">
        <w:rPr>
          <w:color w:val="000000"/>
        </w:rPr>
        <w:t>All contracts to facilitate the process (i.e. staff) were raised by NAS and facilitated through the UNAIDS Country Office (UCO) and the UNDP finance department who provide some administrative support to UNAIDS at country level.</w:t>
      </w:r>
    </w:p>
    <w:p w:rsidR="007507A9" w:rsidRPr="00662C06" w:rsidRDefault="007507A9" w:rsidP="00171B79">
      <w:pPr>
        <w:jc w:val="both"/>
        <w:rPr>
          <w:u w:val="single"/>
          <w:lang w:val="en-GB"/>
        </w:rPr>
      </w:pPr>
    </w:p>
    <w:p w:rsidR="007507A9" w:rsidRPr="00662C06" w:rsidRDefault="007507A9" w:rsidP="0026582C">
      <w:pPr>
        <w:spacing w:after="120"/>
        <w:jc w:val="both"/>
        <w:rPr>
          <w:u w:val="single"/>
          <w:lang w:val="en-GB"/>
        </w:rPr>
      </w:pPr>
      <w:r w:rsidRPr="00662C06">
        <w:rPr>
          <w:u w:val="single"/>
          <w:lang w:val="en-GB"/>
        </w:rPr>
        <w:t>Health System Strengthening (UNFPA)</w:t>
      </w:r>
    </w:p>
    <w:p w:rsidR="007507A9" w:rsidRPr="00662C06" w:rsidRDefault="007507A9" w:rsidP="0026582C">
      <w:pPr>
        <w:pStyle w:val="BodyText"/>
        <w:jc w:val="both"/>
        <w:rPr>
          <w:rFonts w:ascii="Times New Roman" w:hAnsi="Times New Roman" w:cs="Times New Roman"/>
          <w:sz w:val="24"/>
        </w:rPr>
      </w:pPr>
      <w:r w:rsidRPr="00662C06">
        <w:rPr>
          <w:rFonts w:ascii="Times New Roman" w:hAnsi="Times New Roman" w:cs="Times New Roman"/>
          <w:sz w:val="24"/>
        </w:rPr>
        <w:t>Funding was received from the MDTF</w:t>
      </w:r>
      <w:r w:rsidR="001C3FCB" w:rsidRPr="00662C06">
        <w:rPr>
          <w:rFonts w:ascii="Times New Roman" w:hAnsi="Times New Roman" w:cs="Times New Roman"/>
          <w:sz w:val="24"/>
        </w:rPr>
        <w:t xml:space="preserve"> was </w:t>
      </w:r>
      <w:r w:rsidR="00171B79" w:rsidRPr="00662C06">
        <w:rPr>
          <w:rFonts w:ascii="Times New Roman" w:hAnsi="Times New Roman" w:cs="Times New Roman"/>
          <w:sz w:val="24"/>
        </w:rPr>
        <w:t>a total</w:t>
      </w:r>
      <w:r w:rsidR="003E2B3B">
        <w:rPr>
          <w:rFonts w:ascii="Times New Roman" w:hAnsi="Times New Roman" w:cs="Times New Roman"/>
          <w:sz w:val="24"/>
        </w:rPr>
        <w:t xml:space="preserve"> of USD 455,400</w:t>
      </w:r>
      <w:r w:rsidR="0084692A">
        <w:rPr>
          <w:rFonts w:ascii="Times New Roman" w:hAnsi="Times New Roman" w:cs="Times New Roman"/>
          <w:sz w:val="24"/>
        </w:rPr>
        <w:t>.</w:t>
      </w:r>
    </w:p>
    <w:p w:rsidR="007507A9" w:rsidRPr="00662C06" w:rsidRDefault="007507A9" w:rsidP="00171B79">
      <w:pPr>
        <w:jc w:val="both"/>
        <w:rPr>
          <w:u w:val="single"/>
        </w:rPr>
      </w:pPr>
    </w:p>
    <w:p w:rsidR="007507A9" w:rsidRPr="00662C06" w:rsidRDefault="007507A9" w:rsidP="0026582C">
      <w:pPr>
        <w:spacing w:after="120"/>
        <w:jc w:val="both"/>
        <w:rPr>
          <w:u w:val="single"/>
          <w:lang w:val="en-GB"/>
        </w:rPr>
      </w:pPr>
      <w:r w:rsidRPr="00662C06">
        <w:rPr>
          <w:u w:val="single"/>
          <w:lang w:val="en-GB"/>
        </w:rPr>
        <w:t>Health System Strengthening (WFP)</w:t>
      </w:r>
    </w:p>
    <w:p w:rsidR="00B003B7" w:rsidRPr="00662C06" w:rsidRDefault="00B003B7" w:rsidP="00171B79">
      <w:pPr>
        <w:pStyle w:val="BodyText"/>
        <w:jc w:val="both"/>
        <w:rPr>
          <w:rFonts w:ascii="Times New Roman" w:hAnsi="Times New Roman" w:cs="Times New Roman"/>
          <w:sz w:val="24"/>
        </w:rPr>
      </w:pPr>
      <w:r w:rsidRPr="00662C06">
        <w:rPr>
          <w:rFonts w:ascii="Times New Roman" w:hAnsi="Times New Roman" w:cs="Times New Roman"/>
          <w:sz w:val="24"/>
          <w:szCs w:val="24"/>
        </w:rPr>
        <w:t xml:space="preserve">WFP received a total of </w:t>
      </w:r>
      <w:r w:rsidR="003E2B3B">
        <w:rPr>
          <w:rFonts w:ascii="Times New Roman" w:hAnsi="Times New Roman" w:cs="Times New Roman"/>
          <w:sz w:val="24"/>
          <w:szCs w:val="24"/>
        </w:rPr>
        <w:t xml:space="preserve">USD </w:t>
      </w:r>
      <w:r w:rsidRPr="00662C06">
        <w:rPr>
          <w:rFonts w:ascii="Times New Roman" w:hAnsi="Times New Roman" w:cs="Times New Roman"/>
          <w:sz w:val="24"/>
          <w:szCs w:val="24"/>
        </w:rPr>
        <w:t>69,300</w:t>
      </w:r>
      <w:r w:rsidR="003E2B3B">
        <w:rPr>
          <w:rFonts w:ascii="Times New Roman" w:hAnsi="Times New Roman" w:cs="Times New Roman"/>
          <w:sz w:val="24"/>
          <w:szCs w:val="24"/>
        </w:rPr>
        <w:t xml:space="preserve"> </w:t>
      </w:r>
      <w:r w:rsidRPr="00662C06">
        <w:rPr>
          <w:rFonts w:ascii="Times New Roman" w:hAnsi="Times New Roman" w:cs="Times New Roman"/>
          <w:sz w:val="24"/>
          <w:szCs w:val="24"/>
        </w:rPr>
        <w:t>from the Deliver</w:t>
      </w:r>
      <w:r w:rsidR="003E2B3B">
        <w:rPr>
          <w:rFonts w:ascii="Times New Roman" w:hAnsi="Times New Roman" w:cs="Times New Roman"/>
          <w:sz w:val="24"/>
          <w:szCs w:val="24"/>
        </w:rPr>
        <w:t>ing</w:t>
      </w:r>
      <w:r w:rsidRPr="00662C06">
        <w:rPr>
          <w:rFonts w:ascii="Times New Roman" w:hAnsi="Times New Roman" w:cs="Times New Roman"/>
          <w:sz w:val="24"/>
          <w:szCs w:val="24"/>
        </w:rPr>
        <w:t xml:space="preserve"> as One fund through the SL-MDTF. Moreover, </w:t>
      </w:r>
      <w:r w:rsidR="00891A8F" w:rsidRPr="00662C06">
        <w:rPr>
          <w:rFonts w:ascii="Times New Roman" w:hAnsi="Times New Roman" w:cs="Times New Roman"/>
          <w:sz w:val="24"/>
          <w:szCs w:val="24"/>
        </w:rPr>
        <w:t>b</w:t>
      </w:r>
      <w:r w:rsidRPr="00662C06">
        <w:rPr>
          <w:rFonts w:ascii="Times New Roman" w:hAnsi="Times New Roman" w:cs="Times New Roman"/>
          <w:sz w:val="24"/>
        </w:rPr>
        <w:t xml:space="preserve">ilateral funding from Irish Aid and DFID through the UN Joint Programming on RCH is the major source of funding for the procurement of food commodities and other complementary activities in implementing the supplementary feeding programme in the country. </w:t>
      </w:r>
    </w:p>
    <w:p w:rsidR="00341AAD" w:rsidRPr="00662C06" w:rsidRDefault="00B003B7" w:rsidP="00171B79">
      <w:pPr>
        <w:pStyle w:val="BodyText"/>
        <w:jc w:val="both"/>
        <w:rPr>
          <w:rFonts w:ascii="Times New Roman" w:hAnsi="Times New Roman" w:cs="Times New Roman"/>
          <w:sz w:val="24"/>
        </w:rPr>
      </w:pPr>
      <w:r w:rsidRPr="00662C06">
        <w:rPr>
          <w:rFonts w:ascii="Times New Roman" w:hAnsi="Times New Roman" w:cs="Times New Roman"/>
          <w:sz w:val="24"/>
          <w:szCs w:val="24"/>
        </w:rPr>
        <w:t xml:space="preserve"> </w:t>
      </w:r>
    </w:p>
    <w:p w:rsidR="001A3DD4" w:rsidRPr="00AC20FC" w:rsidRDefault="001A3DD4" w:rsidP="00AC20FC">
      <w:pPr>
        <w:pStyle w:val="BodyText"/>
        <w:jc w:val="both"/>
        <w:rPr>
          <w:rFonts w:ascii="Times New Roman" w:hAnsi="Times New Roman" w:cs="Times New Roman"/>
          <w:b/>
          <w:i/>
          <w:sz w:val="24"/>
        </w:rPr>
      </w:pPr>
      <w:r w:rsidRPr="00AC20FC">
        <w:rPr>
          <w:rFonts w:ascii="Times New Roman" w:hAnsi="Times New Roman" w:cs="Times New Roman"/>
          <w:b/>
          <w:i/>
          <w:sz w:val="24"/>
        </w:rPr>
        <w:t>Human Resources</w:t>
      </w:r>
    </w:p>
    <w:p w:rsidR="007038E2" w:rsidRPr="00662C06" w:rsidRDefault="007038E2" w:rsidP="0026582C">
      <w:pPr>
        <w:pStyle w:val="BodyText"/>
        <w:jc w:val="both"/>
        <w:rPr>
          <w:rFonts w:ascii="Times New Roman" w:hAnsi="Times New Roman" w:cs="Times New Roman"/>
          <w:sz w:val="24"/>
        </w:rPr>
      </w:pPr>
    </w:p>
    <w:p w:rsidR="002F197B" w:rsidRPr="00662C06" w:rsidRDefault="002F197B" w:rsidP="0026582C">
      <w:pPr>
        <w:spacing w:after="120"/>
        <w:jc w:val="both"/>
        <w:rPr>
          <w:u w:val="single"/>
          <w:lang w:val="en-GB"/>
        </w:rPr>
      </w:pPr>
      <w:r w:rsidRPr="00662C06">
        <w:rPr>
          <w:u w:val="single"/>
          <w:lang w:val="en-GB"/>
        </w:rPr>
        <w:t>Health System Strengthening (WHO)</w:t>
      </w:r>
    </w:p>
    <w:p w:rsidR="001A3DD4" w:rsidRPr="00662C06" w:rsidRDefault="001A3DD4" w:rsidP="00DC0934">
      <w:pPr>
        <w:pStyle w:val="BodyText"/>
        <w:numPr>
          <w:ilvl w:val="0"/>
          <w:numId w:val="3"/>
        </w:numPr>
        <w:jc w:val="both"/>
        <w:rPr>
          <w:rFonts w:ascii="Times New Roman" w:hAnsi="Times New Roman" w:cs="Times New Roman"/>
          <w:sz w:val="24"/>
        </w:rPr>
      </w:pPr>
      <w:r w:rsidRPr="00662C06">
        <w:rPr>
          <w:rFonts w:ascii="Times New Roman" w:hAnsi="Times New Roman" w:cs="Times New Roman"/>
          <w:sz w:val="24"/>
        </w:rPr>
        <w:t>National Staff: the staff working on this project in WHO office is seven inclusive of the administrative support staff.</w:t>
      </w:r>
    </w:p>
    <w:p w:rsidR="001A3DD4" w:rsidRPr="00662C06" w:rsidRDefault="001A3DD4" w:rsidP="00DC0934">
      <w:pPr>
        <w:pStyle w:val="BodyText"/>
        <w:numPr>
          <w:ilvl w:val="0"/>
          <w:numId w:val="3"/>
        </w:numPr>
        <w:jc w:val="both"/>
        <w:rPr>
          <w:rFonts w:ascii="Times New Roman" w:hAnsi="Times New Roman" w:cs="Times New Roman"/>
          <w:b/>
          <w:sz w:val="24"/>
        </w:rPr>
      </w:pPr>
      <w:r w:rsidRPr="00662C06">
        <w:rPr>
          <w:rFonts w:ascii="Times New Roman" w:hAnsi="Times New Roman" w:cs="Times New Roman"/>
          <w:sz w:val="24"/>
        </w:rPr>
        <w:t xml:space="preserve">International Staff: A health systems specialist on day-to-day management, Medical Officer- Immunisation and </w:t>
      </w:r>
      <w:r w:rsidR="00891A8F" w:rsidRPr="00662C06">
        <w:rPr>
          <w:rFonts w:ascii="Times New Roman" w:hAnsi="Times New Roman" w:cs="Times New Roman"/>
          <w:sz w:val="24"/>
        </w:rPr>
        <w:t xml:space="preserve">2 short-term recruited consultants: an international expert on </w:t>
      </w:r>
      <w:r w:rsidRPr="00662C06">
        <w:rPr>
          <w:rFonts w:ascii="Times New Roman" w:hAnsi="Times New Roman" w:cs="Times New Roman"/>
          <w:sz w:val="24"/>
        </w:rPr>
        <w:t>laboratory and blood transfusion services</w:t>
      </w:r>
      <w:r w:rsidR="00891A8F" w:rsidRPr="00662C06">
        <w:rPr>
          <w:rFonts w:ascii="Times New Roman" w:hAnsi="Times New Roman" w:cs="Times New Roman"/>
          <w:sz w:val="24"/>
        </w:rPr>
        <w:t xml:space="preserve"> and a national planning expert</w:t>
      </w:r>
      <w:r w:rsidRPr="00662C06">
        <w:rPr>
          <w:rFonts w:ascii="Times New Roman" w:hAnsi="Times New Roman" w:cs="Times New Roman"/>
          <w:sz w:val="24"/>
        </w:rPr>
        <w:t xml:space="preserve"> provided technical support during implementation of the plan under the guidance of the Country Representative.  </w:t>
      </w:r>
    </w:p>
    <w:p w:rsidR="001A3DD4" w:rsidRPr="00662C06" w:rsidRDefault="001A3DD4" w:rsidP="0026582C">
      <w:pPr>
        <w:pStyle w:val="BodyText"/>
        <w:ind w:left="360"/>
        <w:jc w:val="both"/>
        <w:rPr>
          <w:rFonts w:ascii="Times New Roman" w:hAnsi="Times New Roman" w:cs="Times New Roman"/>
          <w:b/>
          <w:sz w:val="24"/>
        </w:rPr>
      </w:pPr>
    </w:p>
    <w:p w:rsidR="002F197B" w:rsidRPr="00662C06" w:rsidRDefault="002F197B" w:rsidP="0026582C">
      <w:pPr>
        <w:spacing w:after="120"/>
        <w:jc w:val="both"/>
        <w:rPr>
          <w:u w:val="single"/>
          <w:lang w:val="en-GB"/>
        </w:rPr>
      </w:pPr>
      <w:r w:rsidRPr="00662C06">
        <w:rPr>
          <w:u w:val="single"/>
          <w:lang w:val="en-GB"/>
        </w:rPr>
        <w:t>Strengthen the Procurement and Supply Chain Management (UNICEF)</w:t>
      </w:r>
    </w:p>
    <w:p w:rsidR="00AF17B8" w:rsidRPr="00AF17B8" w:rsidRDefault="00AF17B8" w:rsidP="00AF17B8">
      <w:pPr>
        <w:numPr>
          <w:ilvl w:val="0"/>
          <w:numId w:val="26"/>
        </w:numPr>
        <w:spacing w:after="120"/>
        <w:jc w:val="both"/>
        <w:rPr>
          <w:lang w:val="en-GB"/>
        </w:rPr>
      </w:pPr>
      <w:r w:rsidRPr="00AF17B8">
        <w:rPr>
          <w:lang w:val="en-GB"/>
        </w:rPr>
        <w:t xml:space="preserve">An international consultant was hired for period of 2 years to support the implementation of the fast track PSM strengthening in the framework of the FHCI. In addition the consultant supported the whole process  of situation assessment and hiring of an international firm to establish an autonomous pharmaceutical procurement and supply agency  as a strategy to strengthen the whole PSM </w:t>
      </w:r>
    </w:p>
    <w:p w:rsidR="00AF17B8" w:rsidRPr="00AF17B8" w:rsidRDefault="00AF17B8" w:rsidP="00AF17B8">
      <w:pPr>
        <w:numPr>
          <w:ilvl w:val="0"/>
          <w:numId w:val="26"/>
        </w:numPr>
        <w:spacing w:after="120"/>
        <w:jc w:val="both"/>
        <w:rPr>
          <w:lang w:val="en-GB"/>
        </w:rPr>
      </w:pPr>
      <w:r w:rsidRPr="00AF17B8">
        <w:rPr>
          <w:lang w:val="en-GB"/>
        </w:rPr>
        <w:t xml:space="preserve">The process of hiring the international firm is also advanced, now at the stage of analysing the bids and selecting the firm </w:t>
      </w:r>
    </w:p>
    <w:p w:rsidR="002F197B" w:rsidRPr="00662C06" w:rsidRDefault="002F197B" w:rsidP="0026582C">
      <w:pPr>
        <w:pStyle w:val="BodyText"/>
        <w:jc w:val="both"/>
        <w:rPr>
          <w:rFonts w:ascii="Times New Roman" w:hAnsi="Times New Roman" w:cs="Times New Roman"/>
          <w:sz w:val="24"/>
        </w:rPr>
      </w:pPr>
    </w:p>
    <w:p w:rsidR="002F197B" w:rsidRPr="00662C06" w:rsidRDefault="002F197B" w:rsidP="0026582C">
      <w:pPr>
        <w:spacing w:after="120"/>
        <w:jc w:val="both"/>
        <w:rPr>
          <w:u w:val="single"/>
          <w:lang w:val="en-GB"/>
        </w:rPr>
      </w:pPr>
      <w:r w:rsidRPr="00662C06">
        <w:rPr>
          <w:u w:val="single"/>
          <w:lang w:val="en-GB"/>
        </w:rPr>
        <w:t>HIV integrated into the HMIS (UNAIDS)</w:t>
      </w:r>
    </w:p>
    <w:p w:rsidR="002F197B" w:rsidRPr="00662C06" w:rsidRDefault="002F197B" w:rsidP="0026582C">
      <w:pPr>
        <w:numPr>
          <w:ilvl w:val="12"/>
          <w:numId w:val="0"/>
        </w:numPr>
        <w:tabs>
          <w:tab w:val="left" w:pos="-720"/>
        </w:tabs>
        <w:suppressAutoHyphens/>
        <w:jc w:val="both"/>
      </w:pPr>
      <w:r w:rsidRPr="00662C06">
        <w:rPr>
          <w:color w:val="000000"/>
        </w:rPr>
        <w:t xml:space="preserve">The UCO and NAS worked hard to </w:t>
      </w:r>
      <w:r w:rsidRPr="00662C06">
        <w:t>ensure the National M&amp;E Plan on HIV adopted a participatory process</w:t>
      </w:r>
      <w:r w:rsidR="00891A8F" w:rsidRPr="00662C06">
        <w:t xml:space="preserve"> to ensure all thematic areas and emerging issues were addressed. This was done by </w:t>
      </w:r>
      <w:r w:rsidRPr="00662C06">
        <w:t>expand</w:t>
      </w:r>
      <w:r w:rsidR="00891A8F" w:rsidRPr="00662C06">
        <w:t>ing</w:t>
      </w:r>
      <w:r w:rsidRPr="00662C06">
        <w:t xml:space="preserve"> the capacity &amp; influence of all partners from the public, private and civil society, and in particular People living with HIV</w:t>
      </w:r>
      <w:r w:rsidR="00891A8F" w:rsidRPr="00662C06">
        <w:t>.</w:t>
      </w:r>
      <w:r w:rsidRPr="00662C06">
        <w:t xml:space="preserve">. This resulted in a number of key </w:t>
      </w:r>
      <w:r w:rsidR="00891A8F" w:rsidRPr="00662C06">
        <w:t xml:space="preserve">multi-sector </w:t>
      </w:r>
      <w:r w:rsidRPr="00662C06">
        <w:t xml:space="preserve">informant interviews and </w:t>
      </w:r>
      <w:r w:rsidR="00891A8F" w:rsidRPr="00662C06">
        <w:t>a</w:t>
      </w:r>
      <w:r w:rsidRPr="00662C06">
        <w:t xml:space="preserve"> collective </w:t>
      </w:r>
      <w:r w:rsidR="00891A8F" w:rsidRPr="00662C06">
        <w:t xml:space="preserve">contribution </w:t>
      </w:r>
      <w:r w:rsidRPr="00662C06">
        <w:t xml:space="preserve">and </w:t>
      </w:r>
      <w:r w:rsidR="00891A8F" w:rsidRPr="00662C06">
        <w:t xml:space="preserve">validation of </w:t>
      </w:r>
      <w:r w:rsidRPr="00662C06">
        <w:t xml:space="preserve">the proposed M&amp;E plan. </w:t>
      </w:r>
      <w:r w:rsidR="00891A8F" w:rsidRPr="00662C06">
        <w:t xml:space="preserve">This participatory process </w:t>
      </w:r>
      <w:r w:rsidRPr="00662C06">
        <w:t>required consider</w:t>
      </w:r>
      <w:r w:rsidR="00891A8F" w:rsidRPr="00662C06">
        <w:t xml:space="preserve">able </w:t>
      </w:r>
      <w:r w:rsidRPr="00662C06">
        <w:t>human resource contribution</w:t>
      </w:r>
      <w:r w:rsidR="00CE71C8" w:rsidRPr="00662C06">
        <w:t xml:space="preserve"> that include one international and three national consultants</w:t>
      </w:r>
      <w:r w:rsidRPr="00662C06">
        <w:t xml:space="preserve">. </w:t>
      </w:r>
    </w:p>
    <w:p w:rsidR="002F197B" w:rsidRPr="00662C06" w:rsidRDefault="002F197B" w:rsidP="00767A32">
      <w:pPr>
        <w:jc w:val="both"/>
        <w:rPr>
          <w:u w:val="single"/>
        </w:rPr>
      </w:pPr>
    </w:p>
    <w:p w:rsidR="002F197B" w:rsidRPr="00662C06" w:rsidRDefault="002F197B" w:rsidP="0026582C">
      <w:pPr>
        <w:spacing w:after="120"/>
        <w:jc w:val="both"/>
        <w:rPr>
          <w:u w:val="single"/>
          <w:lang w:val="en-GB"/>
        </w:rPr>
      </w:pPr>
      <w:r w:rsidRPr="00662C06">
        <w:rPr>
          <w:u w:val="single"/>
          <w:lang w:val="en-GB"/>
        </w:rPr>
        <w:t>Health System Strengthening (UNFPA)</w:t>
      </w:r>
    </w:p>
    <w:p w:rsidR="002F197B" w:rsidRPr="00662C06" w:rsidRDefault="002F197B" w:rsidP="0026582C">
      <w:pPr>
        <w:pStyle w:val="BodyText"/>
        <w:jc w:val="both"/>
        <w:rPr>
          <w:rFonts w:ascii="Times New Roman" w:hAnsi="Times New Roman" w:cs="Times New Roman"/>
          <w:i/>
          <w:sz w:val="24"/>
        </w:rPr>
      </w:pPr>
      <w:r w:rsidRPr="00662C06">
        <w:rPr>
          <w:rFonts w:ascii="Times New Roman" w:hAnsi="Times New Roman" w:cs="Times New Roman"/>
          <w:sz w:val="24"/>
        </w:rPr>
        <w:t>The programme was supported by the Programme Manager of RH and the programme Assistance. The international Staffs involved were The Country Representative, the RHCS Adviser and the RH Adviser</w:t>
      </w:r>
      <w:r w:rsidRPr="00662C06">
        <w:rPr>
          <w:rFonts w:ascii="Times New Roman" w:hAnsi="Times New Roman" w:cs="Times New Roman"/>
          <w:i/>
          <w:sz w:val="24"/>
        </w:rPr>
        <w:t>.</w:t>
      </w:r>
    </w:p>
    <w:p w:rsidR="00341AAD" w:rsidRDefault="00341AAD" w:rsidP="0026582C">
      <w:pPr>
        <w:spacing w:after="120"/>
        <w:jc w:val="both"/>
        <w:rPr>
          <w:u w:val="single"/>
          <w:lang w:val="en-GB"/>
        </w:rPr>
      </w:pPr>
    </w:p>
    <w:p w:rsidR="002F197B" w:rsidRPr="00662C06" w:rsidRDefault="002F197B" w:rsidP="0026582C">
      <w:pPr>
        <w:spacing w:after="120"/>
        <w:jc w:val="both"/>
        <w:rPr>
          <w:u w:val="single"/>
          <w:lang w:val="en-GB"/>
        </w:rPr>
      </w:pPr>
      <w:r w:rsidRPr="00662C06">
        <w:rPr>
          <w:u w:val="single"/>
          <w:lang w:val="en-GB"/>
        </w:rPr>
        <w:t>Health System Strengthening (WFP)</w:t>
      </w:r>
    </w:p>
    <w:p w:rsidR="001124D5" w:rsidRPr="00662C06" w:rsidRDefault="001124D5" w:rsidP="001124D5">
      <w:pPr>
        <w:pStyle w:val="BodyText"/>
        <w:rPr>
          <w:rFonts w:ascii="Times New Roman" w:hAnsi="Times New Roman" w:cs="Times New Roman"/>
          <w:sz w:val="24"/>
          <w:lang w:val="en-GB"/>
        </w:rPr>
      </w:pPr>
      <w:r w:rsidRPr="00662C06">
        <w:rPr>
          <w:rFonts w:ascii="Times New Roman" w:hAnsi="Times New Roman" w:cs="Times New Roman"/>
          <w:sz w:val="24"/>
          <w:lang w:val="en-GB"/>
        </w:rPr>
        <w:t>The project was supported by existing WFP staff in the field</w:t>
      </w:r>
      <w:r w:rsidR="00CE71C8" w:rsidRPr="00662C06">
        <w:rPr>
          <w:rFonts w:ascii="Times New Roman" w:hAnsi="Times New Roman" w:cs="Times New Roman"/>
          <w:sz w:val="24"/>
          <w:lang w:val="en-GB"/>
        </w:rPr>
        <w:t xml:space="preserve"> (</w:t>
      </w:r>
      <w:r w:rsidR="00CE71C8" w:rsidRPr="00662C06">
        <w:rPr>
          <w:rFonts w:ascii="Times New Roman" w:hAnsi="Times New Roman" w:cs="Times New Roman"/>
          <w:sz w:val="24"/>
        </w:rPr>
        <w:t>field monitors – 4</w:t>
      </w:r>
      <w:r w:rsidR="00CE71C8" w:rsidRPr="00662C06">
        <w:rPr>
          <w:rFonts w:ascii="Times New Roman" w:hAnsi="Times New Roman" w:cs="Times New Roman"/>
          <w:sz w:val="24"/>
          <w:lang w:val="en-GB"/>
        </w:rPr>
        <w:t>)</w:t>
      </w:r>
      <w:r w:rsidRPr="00662C06">
        <w:rPr>
          <w:rFonts w:ascii="Times New Roman" w:hAnsi="Times New Roman" w:cs="Times New Roman"/>
          <w:sz w:val="24"/>
          <w:lang w:val="en-GB"/>
        </w:rPr>
        <w:t xml:space="preserve"> as well as country office</w:t>
      </w:r>
      <w:r w:rsidR="00CE71C8" w:rsidRPr="00662C06">
        <w:rPr>
          <w:rFonts w:ascii="Times New Roman" w:hAnsi="Times New Roman" w:cs="Times New Roman"/>
          <w:sz w:val="24"/>
          <w:lang w:val="en-GB"/>
        </w:rPr>
        <w:t xml:space="preserve"> (</w:t>
      </w:r>
      <w:r w:rsidR="00CE71C8" w:rsidRPr="00662C06">
        <w:rPr>
          <w:rFonts w:ascii="Times New Roman" w:hAnsi="Times New Roman" w:cs="Times New Roman"/>
          <w:sz w:val="24"/>
        </w:rPr>
        <w:t>National Programme staff - 2</w:t>
      </w:r>
      <w:r w:rsidR="00CE71C8" w:rsidRPr="00662C06">
        <w:rPr>
          <w:rFonts w:ascii="Times New Roman" w:hAnsi="Times New Roman" w:cs="Times New Roman"/>
          <w:sz w:val="24"/>
          <w:lang w:val="en-GB"/>
        </w:rPr>
        <w:t>)</w:t>
      </w:r>
      <w:r w:rsidRPr="00662C06">
        <w:rPr>
          <w:rFonts w:ascii="Times New Roman" w:hAnsi="Times New Roman" w:cs="Times New Roman"/>
          <w:sz w:val="24"/>
          <w:lang w:val="en-GB"/>
        </w:rPr>
        <w:t xml:space="preserve">. </w:t>
      </w:r>
    </w:p>
    <w:p w:rsidR="001124D5" w:rsidRPr="00662C06" w:rsidRDefault="001124D5" w:rsidP="001124D5">
      <w:pPr>
        <w:pStyle w:val="BodyText"/>
        <w:rPr>
          <w:rFonts w:ascii="Times New Roman" w:hAnsi="Times New Roman" w:cs="Times New Roman"/>
          <w:sz w:val="24"/>
        </w:rPr>
      </w:pPr>
      <w:r w:rsidRPr="00662C06">
        <w:rPr>
          <w:rFonts w:ascii="Times New Roman" w:hAnsi="Times New Roman" w:cs="Times New Roman"/>
          <w:sz w:val="24"/>
        </w:rPr>
        <w:t>International staffs directly associated with the project include the Head of Programmes (1), Head of Logistics (1) Programme Officer - Health/Nutrition and School Feeding (1), the Admin and Finance Officer (1) and WFP Officer in Charge of the Sub-office – 2.</w:t>
      </w:r>
    </w:p>
    <w:p w:rsidR="002F197B" w:rsidRDefault="002F197B" w:rsidP="0026582C">
      <w:pPr>
        <w:pStyle w:val="BodyText"/>
        <w:ind w:left="360"/>
        <w:jc w:val="both"/>
        <w:rPr>
          <w:rFonts w:ascii="Times New Roman" w:hAnsi="Times New Roman" w:cs="Times New Roman"/>
          <w:b/>
          <w:sz w:val="24"/>
        </w:rPr>
      </w:pPr>
    </w:p>
    <w:p w:rsidR="00341AAD" w:rsidRPr="00662C06" w:rsidRDefault="00341AAD" w:rsidP="0026582C">
      <w:pPr>
        <w:pStyle w:val="BodyText"/>
        <w:ind w:left="360"/>
        <w:jc w:val="both"/>
        <w:rPr>
          <w:rFonts w:ascii="Times New Roman" w:hAnsi="Times New Roman" w:cs="Times New Roman"/>
          <w:b/>
          <w:sz w:val="24"/>
        </w:rPr>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rPr>
      </w:pPr>
      <w:bookmarkStart w:id="2" w:name="_Toc249364485"/>
      <w:r w:rsidRPr="00662C06">
        <w:rPr>
          <w:rFonts w:ascii="Times New Roman" w:hAnsi="Times New Roman"/>
          <w:sz w:val="24"/>
          <w:szCs w:val="24"/>
        </w:rPr>
        <w:t>Implementation and Monitoring Arrangements</w:t>
      </w:r>
      <w:bookmarkEnd w:id="2"/>
    </w:p>
    <w:p w:rsidR="002F197B" w:rsidRPr="00662C06" w:rsidRDefault="002F197B" w:rsidP="0026582C">
      <w:pPr>
        <w:pStyle w:val="BodyText"/>
        <w:jc w:val="both"/>
        <w:rPr>
          <w:rFonts w:ascii="Times New Roman" w:hAnsi="Times New Roman" w:cs="Times New Roman"/>
          <w:sz w:val="24"/>
        </w:rPr>
      </w:pPr>
    </w:p>
    <w:p w:rsidR="002F197B" w:rsidRPr="00662C06" w:rsidRDefault="002F197B" w:rsidP="0026582C">
      <w:pPr>
        <w:spacing w:after="120"/>
        <w:jc w:val="both"/>
        <w:rPr>
          <w:u w:val="single"/>
          <w:lang w:val="en-GB"/>
        </w:rPr>
      </w:pPr>
      <w:r w:rsidRPr="00662C06">
        <w:rPr>
          <w:u w:val="single"/>
          <w:lang w:val="en-GB"/>
        </w:rPr>
        <w:t>Health System Strengthening (WHO)</w:t>
      </w:r>
    </w:p>
    <w:p w:rsidR="001A3DD4" w:rsidRDefault="001A3DD4" w:rsidP="002E1C37">
      <w:pPr>
        <w:pStyle w:val="BodyText"/>
        <w:spacing w:after="160"/>
        <w:jc w:val="both"/>
        <w:rPr>
          <w:rFonts w:ascii="Times New Roman" w:hAnsi="Times New Roman" w:cs="Times New Roman"/>
          <w:sz w:val="24"/>
        </w:rPr>
      </w:pPr>
      <w:r w:rsidRPr="00662C06">
        <w:rPr>
          <w:rFonts w:ascii="Times New Roman" w:hAnsi="Times New Roman" w:cs="Times New Roman"/>
          <w:sz w:val="24"/>
        </w:rPr>
        <w:t xml:space="preserve">Technical and financial support was provided to the Ministry of Health and Sanitation (MoHS) to implement their planned activities. This included technical support to coordinate and </w:t>
      </w:r>
      <w:r w:rsidR="00781AF3" w:rsidRPr="00662C06">
        <w:rPr>
          <w:rFonts w:ascii="Times New Roman" w:hAnsi="Times New Roman" w:cs="Times New Roman"/>
          <w:sz w:val="24"/>
        </w:rPr>
        <w:t xml:space="preserve">jointly </w:t>
      </w:r>
      <w:r w:rsidRPr="00662C06">
        <w:rPr>
          <w:rFonts w:ascii="Times New Roman" w:hAnsi="Times New Roman" w:cs="Times New Roman"/>
          <w:sz w:val="24"/>
        </w:rPr>
        <w:t>conduct MoHS and Local Government/Ministry of Finance &amp; Economic Development 2011</w:t>
      </w:r>
      <w:r w:rsidR="00781AF3" w:rsidRPr="00662C06">
        <w:rPr>
          <w:rFonts w:ascii="Times New Roman" w:hAnsi="Times New Roman" w:cs="Times New Roman"/>
          <w:sz w:val="24"/>
        </w:rPr>
        <w:t xml:space="preserve"> </w:t>
      </w:r>
      <w:r w:rsidRPr="00662C06">
        <w:rPr>
          <w:rFonts w:ascii="Times New Roman" w:hAnsi="Times New Roman" w:cs="Times New Roman"/>
          <w:sz w:val="24"/>
        </w:rPr>
        <w:t xml:space="preserve">plan development with regular stakeholder’s consultative meetings including participation of NGOs based in different districts. This included financial support by UNICEF for district based planning activities. An international blood transfusion and laboratory service expert was recruited to support the Ministry to review existing strategic plan and provide technical advice and support for required equipment, furnishings, and rehabilitation of regional blood transfusion centres and </w:t>
      </w:r>
      <w:r w:rsidR="00781AF3" w:rsidRPr="00662C06">
        <w:rPr>
          <w:rFonts w:ascii="Times New Roman" w:hAnsi="Times New Roman" w:cs="Times New Roman"/>
          <w:sz w:val="24"/>
        </w:rPr>
        <w:t xml:space="preserve">Laka National Reference Laboratory as well as development of </w:t>
      </w:r>
      <w:r w:rsidRPr="00662C06">
        <w:rPr>
          <w:rFonts w:ascii="Times New Roman" w:hAnsi="Times New Roman" w:cs="Times New Roman"/>
          <w:sz w:val="24"/>
        </w:rPr>
        <w:t xml:space="preserve">blood transfusion guidelines to improve the quality of care </w:t>
      </w:r>
      <w:r w:rsidRPr="00662C06">
        <w:rPr>
          <w:rFonts w:ascii="Times New Roman" w:hAnsi="Times New Roman" w:cs="Times New Roman"/>
          <w:sz w:val="24"/>
        </w:rPr>
        <w:lastRenderedPageBreak/>
        <w:t>provided. Consultants were also recruited to support MoHS to review and develop policy documents for establishment of a post-graduate college.</w:t>
      </w:r>
    </w:p>
    <w:p w:rsidR="001A3DD4" w:rsidRPr="00662C06" w:rsidRDefault="001A3DD4" w:rsidP="002E1C37">
      <w:pPr>
        <w:pStyle w:val="BodyText"/>
        <w:spacing w:after="160"/>
        <w:jc w:val="both"/>
        <w:rPr>
          <w:rFonts w:ascii="Times New Roman" w:hAnsi="Times New Roman" w:cs="Times New Roman"/>
          <w:sz w:val="24"/>
        </w:rPr>
      </w:pPr>
      <w:r w:rsidRPr="00662C06">
        <w:rPr>
          <w:rFonts w:ascii="Times New Roman" w:hAnsi="Times New Roman" w:cs="Times New Roman"/>
          <w:sz w:val="24"/>
        </w:rPr>
        <w:t xml:space="preserve">Equipment was procured using international bidding by WHO AFRO regional office. Rehabilitation of regional blood centres bidding was conducted by the Ministry of Health and Sanitation using government rules and regulation. </w:t>
      </w:r>
    </w:p>
    <w:p w:rsidR="001A3DD4" w:rsidRPr="00662C06" w:rsidRDefault="001A3DD4" w:rsidP="002E1C37">
      <w:pPr>
        <w:pStyle w:val="BodyText"/>
        <w:spacing w:after="160"/>
        <w:jc w:val="both"/>
        <w:rPr>
          <w:rFonts w:ascii="Times New Roman" w:hAnsi="Times New Roman" w:cs="Times New Roman"/>
          <w:sz w:val="24"/>
        </w:rPr>
      </w:pPr>
      <w:r w:rsidRPr="00662C06">
        <w:rPr>
          <w:rFonts w:ascii="Times New Roman" w:hAnsi="Times New Roman" w:cs="Times New Roman"/>
          <w:sz w:val="24"/>
        </w:rPr>
        <w:t>Weekly meetings were held with Ministry of Health and Sanitation officials of Departments of Planning and Information and Post-graduate studies and Laboratory and Blood Trasfusion Programme Managers to provide technical support, review progress and agree on next steps. Progress and required policy issues were reviewed at WHO-MoHS monthly technical meetings. Weekly reports were submitted and discussed at the WHO Country Support Team’s meeting whilst monthly reports were submitted to WHO Regional Director.</w:t>
      </w:r>
    </w:p>
    <w:p w:rsidR="001A3DD4" w:rsidRPr="00662C06" w:rsidRDefault="001A3DD4" w:rsidP="002E1C37">
      <w:pPr>
        <w:pStyle w:val="BodyText"/>
        <w:jc w:val="both"/>
        <w:rPr>
          <w:rFonts w:ascii="Times New Roman" w:hAnsi="Times New Roman" w:cs="Times New Roman"/>
          <w:b/>
          <w:sz w:val="24"/>
        </w:rPr>
      </w:pPr>
      <w:r w:rsidRPr="00662C06">
        <w:rPr>
          <w:rFonts w:ascii="Times New Roman" w:hAnsi="Times New Roman" w:cs="Times New Roman"/>
          <w:bCs/>
          <w:sz w:val="24"/>
        </w:rPr>
        <w:t>Blood transfusion strategic plan implementation was reviewed; nationwide assessment of the status of laboratory services conducted and a needs assessment for establishment of a post-graduate college were conducted.</w:t>
      </w:r>
    </w:p>
    <w:p w:rsidR="002F197B" w:rsidRPr="00662C06" w:rsidRDefault="002F197B" w:rsidP="0026582C">
      <w:pPr>
        <w:pStyle w:val="BodyText"/>
        <w:ind w:left="720"/>
        <w:jc w:val="both"/>
        <w:rPr>
          <w:rFonts w:ascii="Times New Roman" w:hAnsi="Times New Roman" w:cs="Times New Roman"/>
          <w:b/>
          <w:sz w:val="24"/>
        </w:rPr>
      </w:pPr>
    </w:p>
    <w:p w:rsidR="002F197B" w:rsidRPr="00662C06" w:rsidRDefault="002F197B" w:rsidP="0026582C">
      <w:pPr>
        <w:spacing w:after="120"/>
        <w:jc w:val="both"/>
        <w:rPr>
          <w:u w:val="single"/>
          <w:lang w:val="en-GB"/>
        </w:rPr>
      </w:pPr>
      <w:r w:rsidRPr="00662C06">
        <w:rPr>
          <w:u w:val="single"/>
          <w:lang w:val="en-GB"/>
        </w:rPr>
        <w:t>Strengthen the Procurement and Supply Chain Management (UNICEF)</w:t>
      </w:r>
    </w:p>
    <w:p w:rsidR="00F824A6" w:rsidRDefault="00F824A6" w:rsidP="00F824A6">
      <w:pPr>
        <w:pStyle w:val="BodyText"/>
        <w:jc w:val="both"/>
        <w:rPr>
          <w:rFonts w:ascii="Times New Roman" w:hAnsi="Times New Roman"/>
          <w:sz w:val="24"/>
        </w:rPr>
      </w:pPr>
      <w:r>
        <w:rPr>
          <w:rFonts w:ascii="Times New Roman" w:hAnsi="Times New Roman"/>
          <w:sz w:val="24"/>
        </w:rPr>
        <w:t>The process of supporting the MOHS to improve the PSM system started in 2009 with two tracks running simultaneously, a long term track and a fast track for immediate results. The long term track was  implemented in two phases: the first phase with an international firm (HERA) doing the assessment and proposing possible of options to strengthening the system. The option of APPSA  (Autonomous Pharmaceutical Supply and Procurement Unit was preferred during a high level workshop organized in June 2010. The second phase consists of hiring another international firm to come in country for a period of 3 years to provide comprehensive support to establish a sustainable and  eis now advanced a</w:t>
      </w:r>
    </w:p>
    <w:p w:rsidR="00F824A6" w:rsidRDefault="00F824A6" w:rsidP="00F824A6">
      <w:pPr>
        <w:pStyle w:val="BodyText"/>
        <w:jc w:val="both"/>
        <w:rPr>
          <w:rFonts w:ascii="Times New Roman" w:hAnsi="Times New Roman"/>
          <w:sz w:val="24"/>
        </w:rPr>
      </w:pPr>
    </w:p>
    <w:p w:rsidR="00F824A6" w:rsidRDefault="00F824A6" w:rsidP="00F824A6">
      <w:pPr>
        <w:pStyle w:val="BodyText"/>
        <w:jc w:val="both"/>
        <w:rPr>
          <w:rFonts w:ascii="Times New Roman" w:hAnsi="Times New Roman"/>
          <w:sz w:val="24"/>
        </w:rPr>
      </w:pPr>
      <w:r>
        <w:rPr>
          <w:rFonts w:ascii="Times New Roman" w:hAnsi="Times New Roman"/>
          <w:sz w:val="24"/>
        </w:rPr>
        <w:t xml:space="preserve">The fast track was also implemented at the same time to ensure that increased volumes of medicines and other supplies provided with the Free Health Care are adequately managed and reach the beneficiaries. In this regard, medicines were procured and distributed to all PHUs, LMIS tools were developed and medical store managers at all level were trained. </w:t>
      </w:r>
    </w:p>
    <w:p w:rsidR="00F824A6" w:rsidRDefault="00F824A6" w:rsidP="0026582C">
      <w:pPr>
        <w:pStyle w:val="BodyText"/>
        <w:jc w:val="both"/>
        <w:rPr>
          <w:rFonts w:ascii="Times New Roman" w:hAnsi="Times New Roman" w:cs="Times New Roman"/>
          <w:sz w:val="24"/>
        </w:rPr>
      </w:pPr>
    </w:p>
    <w:p w:rsidR="002F197B" w:rsidRPr="00662C06" w:rsidRDefault="002F197B" w:rsidP="0026582C">
      <w:pPr>
        <w:spacing w:after="120"/>
        <w:jc w:val="both"/>
        <w:rPr>
          <w:u w:val="single"/>
          <w:lang w:val="en-GB"/>
        </w:rPr>
      </w:pPr>
      <w:r w:rsidRPr="00662C06">
        <w:rPr>
          <w:u w:val="single"/>
          <w:lang w:val="en-GB"/>
        </w:rPr>
        <w:t>HIV integrated into the HMIS (UNAIDS)</w:t>
      </w:r>
    </w:p>
    <w:p w:rsidR="0026582C" w:rsidRPr="002E1C37" w:rsidRDefault="0026582C" w:rsidP="002E1C37">
      <w:pPr>
        <w:pStyle w:val="BodyText"/>
        <w:spacing w:after="160"/>
        <w:jc w:val="both"/>
        <w:rPr>
          <w:rFonts w:ascii="Times New Roman" w:hAnsi="Times New Roman" w:cs="Times New Roman"/>
          <w:sz w:val="24"/>
        </w:rPr>
      </w:pPr>
      <w:r w:rsidRPr="002E1C37">
        <w:rPr>
          <w:rFonts w:ascii="Times New Roman" w:hAnsi="Times New Roman" w:cs="Times New Roman"/>
          <w:sz w:val="24"/>
        </w:rPr>
        <w:t xml:space="preserve">The programme was managed under the overall coordinating responsibility of the National AIDS Secretariat in close collaboration with the UNAIDS Country Office (UCO). </w:t>
      </w:r>
    </w:p>
    <w:p w:rsidR="0026582C" w:rsidRPr="002E1C37" w:rsidRDefault="0026582C" w:rsidP="002E1C37">
      <w:pPr>
        <w:pStyle w:val="BodyText"/>
        <w:spacing w:after="160"/>
        <w:jc w:val="both"/>
        <w:rPr>
          <w:rFonts w:ascii="Times New Roman" w:hAnsi="Times New Roman" w:cs="Times New Roman"/>
          <w:sz w:val="24"/>
        </w:rPr>
      </w:pPr>
      <w:r w:rsidRPr="002E1C37">
        <w:rPr>
          <w:rFonts w:ascii="Times New Roman" w:hAnsi="Times New Roman" w:cs="Times New Roman"/>
          <w:sz w:val="24"/>
        </w:rPr>
        <w:t xml:space="preserve">The development of the National M&amp;E Plan on HIV (2011-2015) was conducted by a consultancy team led by an international consultant and three national counterparts, under the overall coordinating responsibility of the Director of the National AIDS Secretariat, the UNAIDS Country Coordinator and the UNAIDS International M&amp;E Advisor.  </w:t>
      </w:r>
    </w:p>
    <w:p w:rsidR="0026582C" w:rsidRPr="00662C06" w:rsidRDefault="0026582C" w:rsidP="0026582C">
      <w:pPr>
        <w:numPr>
          <w:ilvl w:val="12"/>
          <w:numId w:val="0"/>
        </w:numPr>
        <w:tabs>
          <w:tab w:val="left" w:pos="-720"/>
        </w:tabs>
        <w:suppressAutoHyphens/>
        <w:jc w:val="both"/>
      </w:pPr>
      <w:r w:rsidRPr="00662C06">
        <w:t xml:space="preserve">The consultancy team conducted a comprehensive literature review as well as </w:t>
      </w:r>
      <w:r w:rsidRPr="00662C06">
        <w:rPr>
          <w:color w:val="000000"/>
        </w:rPr>
        <w:t>key informant interviews and expert consultations throughout the country, taking field trips to ensure the plan was supportive of scaling up the decentralized response to HIV. The process also involved a stakeholder consultative workshop with representatives from all sectors working in response to HIV. More specifically</w:t>
      </w:r>
      <w:r w:rsidR="002E1C37">
        <w:rPr>
          <w:color w:val="000000"/>
        </w:rPr>
        <w:t>,</w:t>
      </w:r>
      <w:r w:rsidRPr="00662C06">
        <w:rPr>
          <w:color w:val="000000"/>
        </w:rPr>
        <w:t xml:space="preserve"> </w:t>
      </w:r>
      <w:r w:rsidRPr="00662C06">
        <w:t xml:space="preserve">development of the new M&amp;E plan included </w:t>
      </w:r>
      <w:r w:rsidR="007F59BC" w:rsidRPr="00662C06">
        <w:t xml:space="preserve">a wide </w:t>
      </w:r>
      <w:r w:rsidR="00B87D2C" w:rsidRPr="00662C06">
        <w:t>range of</w:t>
      </w:r>
      <w:r w:rsidRPr="00662C06">
        <w:t xml:space="preserve"> stakeholders who were central to the </w:t>
      </w:r>
      <w:r w:rsidR="00473398" w:rsidRPr="00662C06">
        <w:t>process.</w:t>
      </w:r>
      <w:r w:rsidRPr="00662C06">
        <w:t xml:space="preserve"> </w:t>
      </w:r>
    </w:p>
    <w:p w:rsidR="00473398" w:rsidRPr="00662C06" w:rsidRDefault="00473398" w:rsidP="0026582C">
      <w:pPr>
        <w:pStyle w:val="NoSpacing"/>
        <w:jc w:val="both"/>
        <w:rPr>
          <w:rFonts w:ascii="Times New Roman" w:hAnsi="Times New Roman"/>
          <w:sz w:val="24"/>
          <w:szCs w:val="24"/>
        </w:rPr>
      </w:pPr>
    </w:p>
    <w:p w:rsidR="0026582C" w:rsidRPr="002E1C37" w:rsidRDefault="0026582C" w:rsidP="002E1C37">
      <w:pPr>
        <w:pStyle w:val="BodyText"/>
        <w:spacing w:after="160"/>
        <w:jc w:val="both"/>
        <w:rPr>
          <w:rFonts w:ascii="Times New Roman" w:hAnsi="Times New Roman" w:cs="Times New Roman"/>
          <w:sz w:val="24"/>
        </w:rPr>
      </w:pPr>
      <w:r w:rsidRPr="002E1C37">
        <w:rPr>
          <w:rFonts w:ascii="Times New Roman" w:hAnsi="Times New Roman" w:cs="Times New Roman"/>
          <w:sz w:val="24"/>
        </w:rPr>
        <w:t xml:space="preserve">The National AIDS Secretariat in collaboration with UNAIDS Country Office took overall responsibility for the monitoring and evaluation of the project. To begin with an ‘inception </w:t>
      </w:r>
      <w:r w:rsidRPr="002E1C37">
        <w:rPr>
          <w:rFonts w:ascii="Times New Roman" w:hAnsi="Times New Roman" w:cs="Times New Roman"/>
          <w:sz w:val="24"/>
        </w:rPr>
        <w:lastRenderedPageBreak/>
        <w:t>report’ outlining key actions, partners, timelines, disbursement of funds, site visits, was developed by the consultancy team and shared with the Director of NAS, UNAIDS Country Coordinator, Chair of the UN Theme Group on HIV/AIDS, Joint UN Team on AIDS, M&amp;E Technical Working Group, Expanded Technical Working Group</w:t>
      </w:r>
    </w:p>
    <w:p w:rsidR="0026582C" w:rsidRPr="00662C06" w:rsidRDefault="0026582C" w:rsidP="0026582C">
      <w:pPr>
        <w:pStyle w:val="NoSpacing"/>
        <w:jc w:val="both"/>
        <w:rPr>
          <w:rFonts w:ascii="Times New Roman" w:hAnsi="Times New Roman"/>
          <w:sz w:val="24"/>
          <w:szCs w:val="24"/>
        </w:rPr>
      </w:pPr>
      <w:r w:rsidRPr="00662C06">
        <w:rPr>
          <w:rFonts w:ascii="Times New Roman" w:hAnsi="Times New Roman"/>
          <w:sz w:val="24"/>
          <w:szCs w:val="24"/>
        </w:rPr>
        <w:t xml:space="preserve">Throughout the project the international consultant (as per the TOR) shared weekly updates on the status of development of the National M&amp;E Plan on HIV to the Director of NAS, UNAIDS Country Coordinator, and the UNAIDS M&amp;E Adviser. UNAIDS and the NETHIPS Executive. A Final project report has yet to be completed by the coordinator and NETHIPS, to be validated by UNAIDS and shared with key partners including the Joint UN Team on AIDS, National AIDS Secretariat and the Expanded Technical Working Group on AIDS </w:t>
      </w:r>
    </w:p>
    <w:p w:rsidR="00040E75" w:rsidRPr="00662C06" w:rsidRDefault="0026582C" w:rsidP="0026582C">
      <w:pPr>
        <w:jc w:val="both"/>
      </w:pPr>
      <w:r w:rsidRPr="00662C06">
        <w:t xml:space="preserve"> </w:t>
      </w:r>
    </w:p>
    <w:p w:rsidR="002F197B" w:rsidRPr="00662C06" w:rsidRDefault="002F197B" w:rsidP="0026582C">
      <w:pPr>
        <w:spacing w:after="120"/>
        <w:jc w:val="both"/>
        <w:rPr>
          <w:u w:val="single"/>
          <w:lang w:val="en-GB"/>
        </w:rPr>
      </w:pPr>
      <w:r w:rsidRPr="00662C06">
        <w:rPr>
          <w:u w:val="single"/>
          <w:lang w:val="en-GB"/>
        </w:rPr>
        <w:t>Health System Strengthening (UNFPA)</w:t>
      </w:r>
    </w:p>
    <w:p w:rsidR="0026582C" w:rsidRPr="00662C06" w:rsidRDefault="0026582C" w:rsidP="002E1C3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120"/>
        <w:jc w:val="both"/>
      </w:pPr>
      <w:r w:rsidRPr="00662C06">
        <w:t>The implementation mechanisms utilized to strengthen the procurement and supply chain system were:</w:t>
      </w:r>
    </w:p>
    <w:p w:rsidR="0026582C" w:rsidRPr="00662C06" w:rsidRDefault="0026582C" w:rsidP="00DC0934">
      <w:pPr>
        <w:pStyle w:val="BodyText"/>
        <w:numPr>
          <w:ilvl w:val="0"/>
          <w:numId w:val="4"/>
        </w:numPr>
        <w:jc w:val="both"/>
        <w:rPr>
          <w:rFonts w:ascii="Times New Roman" w:hAnsi="Times New Roman" w:cs="Times New Roman"/>
          <w:sz w:val="24"/>
          <w:szCs w:val="24"/>
        </w:rPr>
      </w:pPr>
      <w:r w:rsidRPr="00662C06">
        <w:rPr>
          <w:rFonts w:ascii="Times New Roman" w:hAnsi="Times New Roman" w:cs="Times New Roman"/>
          <w:sz w:val="24"/>
          <w:szCs w:val="24"/>
        </w:rPr>
        <w:t xml:space="preserve">Logistic Management Information System (CHANNEL) integrated into the procurement and supply chain management system in collaboration with UNICEF </w:t>
      </w:r>
    </w:p>
    <w:p w:rsidR="0026582C" w:rsidRPr="00662C06" w:rsidRDefault="0026582C" w:rsidP="00DC0934">
      <w:pPr>
        <w:pStyle w:val="BodyText"/>
        <w:numPr>
          <w:ilvl w:val="0"/>
          <w:numId w:val="4"/>
        </w:numPr>
        <w:jc w:val="both"/>
        <w:rPr>
          <w:rFonts w:ascii="Times New Roman" w:hAnsi="Times New Roman" w:cs="Times New Roman"/>
          <w:sz w:val="24"/>
          <w:szCs w:val="24"/>
        </w:rPr>
      </w:pPr>
      <w:r w:rsidRPr="00662C06">
        <w:rPr>
          <w:rFonts w:ascii="Times New Roman" w:hAnsi="Times New Roman" w:cs="Times New Roman"/>
          <w:sz w:val="24"/>
          <w:szCs w:val="24"/>
        </w:rPr>
        <w:t>Health personnel including Store keepers and Pharmacists trained on the use of CHANNEL software.</w:t>
      </w:r>
    </w:p>
    <w:p w:rsidR="0026582C" w:rsidRPr="00662C06" w:rsidRDefault="0026582C" w:rsidP="00DC0934">
      <w:pPr>
        <w:pStyle w:val="BodyText"/>
        <w:numPr>
          <w:ilvl w:val="0"/>
          <w:numId w:val="4"/>
        </w:numPr>
        <w:jc w:val="both"/>
        <w:rPr>
          <w:rFonts w:ascii="Times New Roman" w:hAnsi="Times New Roman" w:cs="Times New Roman"/>
          <w:sz w:val="24"/>
          <w:szCs w:val="24"/>
        </w:rPr>
      </w:pPr>
      <w:r w:rsidRPr="00662C06">
        <w:rPr>
          <w:rFonts w:ascii="Times New Roman" w:hAnsi="Times New Roman" w:cs="Times New Roman"/>
          <w:sz w:val="24"/>
          <w:szCs w:val="24"/>
        </w:rPr>
        <w:t>Procurement of two haulage trucks to facilitate distribution of commodities</w:t>
      </w:r>
    </w:p>
    <w:p w:rsidR="0026582C" w:rsidRPr="00662C06" w:rsidRDefault="0026582C" w:rsidP="00DC0934">
      <w:pPr>
        <w:pStyle w:val="BodyText"/>
        <w:numPr>
          <w:ilvl w:val="0"/>
          <w:numId w:val="4"/>
        </w:numPr>
        <w:jc w:val="both"/>
        <w:rPr>
          <w:rFonts w:ascii="Times New Roman" w:hAnsi="Times New Roman" w:cs="Times New Roman"/>
          <w:sz w:val="24"/>
          <w:szCs w:val="24"/>
        </w:rPr>
      </w:pPr>
      <w:r w:rsidRPr="00662C06">
        <w:rPr>
          <w:rFonts w:ascii="Times New Roman" w:hAnsi="Times New Roman" w:cs="Times New Roman"/>
          <w:sz w:val="24"/>
          <w:szCs w:val="24"/>
        </w:rPr>
        <w:t xml:space="preserve">Increase Civil Society and Community participation to promote </w:t>
      </w:r>
      <w:r w:rsidR="007F59BC" w:rsidRPr="00662C06">
        <w:rPr>
          <w:rFonts w:ascii="Times New Roman" w:hAnsi="Times New Roman" w:cs="Times New Roman"/>
          <w:sz w:val="24"/>
          <w:szCs w:val="24"/>
        </w:rPr>
        <w:t>s</w:t>
      </w:r>
      <w:r w:rsidRPr="00662C06">
        <w:rPr>
          <w:rFonts w:ascii="Times New Roman" w:hAnsi="Times New Roman" w:cs="Times New Roman"/>
          <w:sz w:val="24"/>
          <w:szCs w:val="24"/>
        </w:rPr>
        <w:t>ocial accountability   and judicious use of drugs, logistics for the Free Health Care</w:t>
      </w:r>
    </w:p>
    <w:p w:rsidR="0026582C" w:rsidRPr="00662C06" w:rsidRDefault="0026582C" w:rsidP="00DC0934">
      <w:pPr>
        <w:numPr>
          <w:ilvl w:val="0"/>
          <w:numId w:val="4"/>
        </w:numPr>
        <w:jc w:val="both"/>
      </w:pPr>
      <w:r w:rsidRPr="00662C06">
        <w:t xml:space="preserve">Monitoring  of the free health care drugs by </w:t>
      </w:r>
      <w:r w:rsidR="007F59BC" w:rsidRPr="00662C06">
        <w:t>c</w:t>
      </w:r>
      <w:r w:rsidRPr="00662C06">
        <w:t xml:space="preserve">ivil </w:t>
      </w:r>
      <w:r w:rsidR="007F59BC" w:rsidRPr="00662C06">
        <w:t>s</w:t>
      </w:r>
      <w:r w:rsidRPr="00662C06">
        <w:t xml:space="preserve">ociety </w:t>
      </w:r>
      <w:r w:rsidR="007F59BC" w:rsidRPr="00662C06">
        <w:t>o</w:t>
      </w:r>
      <w:r w:rsidRPr="00662C06">
        <w:t>rganization and the communities and CHANNEL software generates electronic reports on the stock</w:t>
      </w:r>
    </w:p>
    <w:p w:rsidR="0026582C" w:rsidRPr="00662C06" w:rsidRDefault="0026582C" w:rsidP="00DC0934">
      <w:pPr>
        <w:pStyle w:val="BodyText"/>
        <w:numPr>
          <w:ilvl w:val="0"/>
          <w:numId w:val="4"/>
        </w:numPr>
        <w:jc w:val="both"/>
        <w:rPr>
          <w:rFonts w:ascii="Times New Roman" w:hAnsi="Times New Roman" w:cs="Times New Roman"/>
          <w:sz w:val="24"/>
          <w:szCs w:val="24"/>
        </w:rPr>
      </w:pPr>
      <w:r w:rsidRPr="00662C06">
        <w:rPr>
          <w:rFonts w:ascii="Times New Roman" w:hAnsi="Times New Roman" w:cs="Times New Roman"/>
          <w:sz w:val="24"/>
          <w:szCs w:val="24"/>
        </w:rPr>
        <w:t xml:space="preserve">UNFPA procurement procedures were utilized through Headquarters  </w:t>
      </w:r>
    </w:p>
    <w:p w:rsidR="002F197B" w:rsidRPr="00662C06" w:rsidRDefault="002F197B" w:rsidP="0026582C">
      <w:pPr>
        <w:spacing w:after="120"/>
        <w:jc w:val="both"/>
        <w:rPr>
          <w:u w:val="single"/>
        </w:rPr>
      </w:pPr>
    </w:p>
    <w:p w:rsidR="002F197B" w:rsidRPr="00662C06" w:rsidRDefault="002F197B" w:rsidP="0026582C">
      <w:pPr>
        <w:spacing w:after="120"/>
        <w:jc w:val="both"/>
        <w:rPr>
          <w:u w:val="single"/>
          <w:lang w:val="en-GB"/>
        </w:rPr>
      </w:pPr>
      <w:r w:rsidRPr="00662C06">
        <w:rPr>
          <w:u w:val="single"/>
          <w:lang w:val="en-GB"/>
        </w:rPr>
        <w:t>Health System Strengthening (WFP)</w:t>
      </w:r>
    </w:p>
    <w:p w:rsidR="001124D5" w:rsidRPr="00662C06" w:rsidRDefault="007F59BC" w:rsidP="002E1C37">
      <w:pPr>
        <w:pStyle w:val="BodyText"/>
        <w:spacing w:after="160"/>
        <w:jc w:val="both"/>
        <w:rPr>
          <w:rFonts w:ascii="Times New Roman" w:hAnsi="Times New Roman" w:cs="Times New Roman"/>
          <w:sz w:val="24"/>
        </w:rPr>
      </w:pPr>
      <w:r w:rsidRPr="00662C06">
        <w:rPr>
          <w:rFonts w:ascii="Times New Roman" w:hAnsi="Times New Roman" w:cs="Times New Roman"/>
          <w:sz w:val="24"/>
        </w:rPr>
        <w:t>D</w:t>
      </w:r>
      <w:r w:rsidR="001124D5" w:rsidRPr="00662C06">
        <w:rPr>
          <w:rFonts w:ascii="Times New Roman" w:hAnsi="Times New Roman" w:cs="Times New Roman"/>
          <w:sz w:val="24"/>
        </w:rPr>
        <w:t xml:space="preserve">irect implementation of the supplementary feeding programme is undertaken by the </w:t>
      </w:r>
      <w:r w:rsidRPr="00662C06">
        <w:rPr>
          <w:rFonts w:ascii="Times New Roman" w:hAnsi="Times New Roman" w:cs="Times New Roman"/>
          <w:sz w:val="24"/>
        </w:rPr>
        <w:t>p</w:t>
      </w:r>
      <w:r w:rsidR="001124D5" w:rsidRPr="00662C06">
        <w:rPr>
          <w:rFonts w:ascii="Times New Roman" w:hAnsi="Times New Roman" w:cs="Times New Roman"/>
          <w:sz w:val="24"/>
        </w:rPr>
        <w:t xml:space="preserve">eripheral </w:t>
      </w:r>
      <w:r w:rsidRPr="00662C06">
        <w:rPr>
          <w:rFonts w:ascii="Times New Roman" w:hAnsi="Times New Roman" w:cs="Times New Roman"/>
          <w:sz w:val="24"/>
        </w:rPr>
        <w:t>h</w:t>
      </w:r>
      <w:r w:rsidR="001124D5" w:rsidRPr="00662C06">
        <w:rPr>
          <w:rFonts w:ascii="Times New Roman" w:hAnsi="Times New Roman" w:cs="Times New Roman"/>
          <w:sz w:val="24"/>
        </w:rPr>
        <w:t xml:space="preserve">ealth </w:t>
      </w:r>
      <w:r w:rsidRPr="00662C06">
        <w:rPr>
          <w:rFonts w:ascii="Times New Roman" w:hAnsi="Times New Roman" w:cs="Times New Roman"/>
          <w:sz w:val="24"/>
        </w:rPr>
        <w:t>u</w:t>
      </w:r>
      <w:r w:rsidR="001124D5" w:rsidRPr="00662C06">
        <w:rPr>
          <w:rFonts w:ascii="Times New Roman" w:hAnsi="Times New Roman" w:cs="Times New Roman"/>
          <w:sz w:val="24"/>
        </w:rPr>
        <w:t xml:space="preserve">nits (PHUs) of the Ministry of Health and Sanitation at the district level. During the reporting period, WFP provided supplementary feeding support for targeted beneficiaries to 77 PHUs in both Kambia and Bo districts. Regular monitoring and supervision of supplementary feeding activities are undertaken by districts nutritionists, nutrition focal points and WFP field monitors. </w:t>
      </w:r>
    </w:p>
    <w:p w:rsidR="001124D5" w:rsidRPr="00662C06" w:rsidRDefault="001124D5" w:rsidP="007F59BC">
      <w:pPr>
        <w:jc w:val="both"/>
      </w:pPr>
      <w:r w:rsidRPr="00662C06">
        <w:t xml:space="preserve">At the national level WFP </w:t>
      </w:r>
      <w:r w:rsidR="00C66488" w:rsidRPr="00662C06">
        <w:t>worked directly</w:t>
      </w:r>
      <w:r w:rsidRPr="00662C06">
        <w:t xml:space="preserve"> with the National Nutrition Programme Manager in the Ministry and Health and Sanitation </w:t>
      </w:r>
      <w:r w:rsidR="00C66488" w:rsidRPr="00662C06">
        <w:t>to design</w:t>
      </w:r>
      <w:r w:rsidRPr="00662C06">
        <w:t xml:space="preserve">, plan and conduct trainings. Joint quarterly monitoring visits was undertaken </w:t>
      </w:r>
      <w:r w:rsidR="007F59BC" w:rsidRPr="00662C06">
        <w:t xml:space="preserve">with a team </w:t>
      </w:r>
      <w:r w:rsidRPr="00662C06">
        <w:t>comprising MOHS and WFP staff.</w:t>
      </w:r>
    </w:p>
    <w:p w:rsidR="001A3DD4" w:rsidRDefault="001A3DD4" w:rsidP="0026582C">
      <w:pPr>
        <w:pStyle w:val="BodyText"/>
        <w:ind w:left="720"/>
        <w:jc w:val="both"/>
        <w:rPr>
          <w:rFonts w:ascii="Times New Roman" w:hAnsi="Times New Roman" w:cs="Times New Roman"/>
          <w:b/>
          <w:sz w:val="24"/>
        </w:rPr>
      </w:pPr>
    </w:p>
    <w:p w:rsidR="002E1C37" w:rsidRDefault="002E1C37" w:rsidP="0026582C">
      <w:pPr>
        <w:pStyle w:val="BodyText"/>
        <w:ind w:left="720"/>
        <w:jc w:val="both"/>
        <w:rPr>
          <w:rFonts w:ascii="Times New Roman" w:hAnsi="Times New Roman" w:cs="Times New Roman"/>
          <w:b/>
          <w:sz w:val="24"/>
        </w:rPr>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rPr>
      </w:pPr>
      <w:bookmarkStart w:id="3" w:name="_Toc249364486"/>
      <w:r w:rsidRPr="00662C06">
        <w:rPr>
          <w:rFonts w:ascii="Times New Roman" w:hAnsi="Times New Roman"/>
          <w:sz w:val="24"/>
          <w:szCs w:val="24"/>
        </w:rPr>
        <w:t>Results</w:t>
      </w:r>
      <w:bookmarkEnd w:id="3"/>
      <w:r w:rsidRPr="00662C06">
        <w:rPr>
          <w:rFonts w:ascii="Times New Roman" w:hAnsi="Times New Roman"/>
          <w:sz w:val="24"/>
          <w:szCs w:val="24"/>
        </w:rPr>
        <w:t xml:space="preserve"> </w:t>
      </w:r>
    </w:p>
    <w:p w:rsidR="0026582C" w:rsidRPr="00662C06" w:rsidRDefault="0026582C" w:rsidP="0026582C">
      <w:pPr>
        <w:pStyle w:val="BodyText"/>
        <w:jc w:val="both"/>
        <w:rPr>
          <w:rFonts w:ascii="Times New Roman" w:hAnsi="Times New Roman" w:cs="Times New Roman"/>
          <w:sz w:val="24"/>
          <w:lang w:val="en-GB"/>
        </w:rPr>
      </w:pPr>
    </w:p>
    <w:p w:rsidR="0026582C" w:rsidRPr="00662C06" w:rsidRDefault="0026582C" w:rsidP="0026582C">
      <w:pPr>
        <w:spacing w:after="120"/>
        <w:rPr>
          <w:u w:val="single"/>
          <w:lang w:val="en-GB"/>
        </w:rPr>
      </w:pPr>
      <w:r w:rsidRPr="00662C06">
        <w:rPr>
          <w:u w:val="single"/>
          <w:lang w:val="en-GB"/>
        </w:rPr>
        <w:t>Health System Strengthening (WHO)</w:t>
      </w:r>
    </w:p>
    <w:p w:rsidR="001A3DD4" w:rsidRPr="00662C06" w:rsidRDefault="001A3DD4" w:rsidP="002E1C37">
      <w:pPr>
        <w:pStyle w:val="BodyText"/>
        <w:numPr>
          <w:ilvl w:val="0"/>
          <w:numId w:val="5"/>
        </w:numPr>
        <w:spacing w:after="120"/>
        <w:jc w:val="both"/>
        <w:rPr>
          <w:rFonts w:ascii="Times New Roman" w:hAnsi="Times New Roman" w:cs="Times New Roman"/>
          <w:sz w:val="24"/>
        </w:rPr>
      </w:pPr>
      <w:r w:rsidRPr="00662C06">
        <w:rPr>
          <w:rFonts w:ascii="Times New Roman" w:hAnsi="Times New Roman" w:cs="Times New Roman"/>
          <w:sz w:val="24"/>
        </w:rPr>
        <w:t>19 Local Council 2011 health plans and a draft sector annual 2011 plan were developed; 2010 sector preliminary performance review report was developed and validated by key stakeholders; a draft country compact was developed in preparation for consensus and signature in 2011. The planned activities were all attained and have laid a foundation to improve sector coordination for aid effectiveness and</w:t>
      </w:r>
      <w:r w:rsidR="00EC0D6F" w:rsidRPr="00662C06">
        <w:rPr>
          <w:rFonts w:ascii="Times New Roman" w:hAnsi="Times New Roman" w:cs="Times New Roman"/>
          <w:sz w:val="24"/>
        </w:rPr>
        <w:t xml:space="preserve"> efficiency of service delivery:</w:t>
      </w:r>
    </w:p>
    <w:p w:rsidR="001A3DD4" w:rsidRPr="00662C06" w:rsidRDefault="001A3DD4" w:rsidP="002E1C37">
      <w:pPr>
        <w:pStyle w:val="BodyText"/>
        <w:numPr>
          <w:ilvl w:val="0"/>
          <w:numId w:val="5"/>
        </w:numPr>
        <w:spacing w:after="120"/>
        <w:jc w:val="both"/>
        <w:rPr>
          <w:rFonts w:ascii="Times New Roman" w:hAnsi="Times New Roman" w:cs="Times New Roman"/>
          <w:sz w:val="24"/>
        </w:rPr>
      </w:pPr>
      <w:r w:rsidRPr="00662C06">
        <w:rPr>
          <w:rFonts w:ascii="Times New Roman" w:hAnsi="Times New Roman" w:cs="Times New Roman"/>
          <w:sz w:val="24"/>
        </w:rPr>
        <w:lastRenderedPageBreak/>
        <w:t xml:space="preserve">The blood transfusion strategic </w:t>
      </w:r>
      <w:r w:rsidR="002E1C37">
        <w:rPr>
          <w:rFonts w:ascii="Times New Roman" w:hAnsi="Times New Roman" w:cs="Times New Roman"/>
          <w:sz w:val="24"/>
        </w:rPr>
        <w:t>plan was reviewed and revised; two</w:t>
      </w:r>
      <w:r w:rsidRPr="00662C06">
        <w:rPr>
          <w:rFonts w:ascii="Times New Roman" w:hAnsi="Times New Roman" w:cs="Times New Roman"/>
          <w:sz w:val="24"/>
        </w:rPr>
        <w:t xml:space="preserve"> regional blood transfusion centres (Kenema and Bo) were rehabilitated and required equipment and furnishing ordered. A third regional blood transfusion centre rehabilitation work has not commenced due to discrepancy between architectural costs and bidding prices which are currently under review by the MoHS. The planned activities were attained laying a good foundation for strengthening blo</w:t>
      </w:r>
      <w:r w:rsidR="00EC0D6F" w:rsidRPr="00662C06">
        <w:rPr>
          <w:rFonts w:ascii="Times New Roman" w:hAnsi="Times New Roman" w:cs="Times New Roman"/>
          <w:sz w:val="24"/>
        </w:rPr>
        <w:t>od transfusion services in 2011;</w:t>
      </w:r>
    </w:p>
    <w:p w:rsidR="001A3DD4" w:rsidRPr="00662C06" w:rsidRDefault="001A3DD4" w:rsidP="002E1C37">
      <w:pPr>
        <w:pStyle w:val="BodyText"/>
        <w:numPr>
          <w:ilvl w:val="0"/>
          <w:numId w:val="5"/>
        </w:numPr>
        <w:spacing w:after="120"/>
        <w:jc w:val="both"/>
        <w:rPr>
          <w:rFonts w:ascii="Times New Roman" w:hAnsi="Times New Roman" w:cs="Times New Roman"/>
          <w:sz w:val="24"/>
        </w:rPr>
      </w:pPr>
      <w:r w:rsidRPr="00662C06">
        <w:rPr>
          <w:rFonts w:ascii="Times New Roman" w:hAnsi="Times New Roman" w:cs="Times New Roman"/>
          <w:sz w:val="24"/>
        </w:rPr>
        <w:t>An act of parliament, 12 curricula and strategic plan to establish a Sierra Leone post-graduate college were developed. Validation of these docu</w:t>
      </w:r>
      <w:r w:rsidR="00EC0D6F" w:rsidRPr="00662C06">
        <w:rPr>
          <w:rFonts w:ascii="Times New Roman" w:hAnsi="Times New Roman" w:cs="Times New Roman"/>
          <w:sz w:val="24"/>
        </w:rPr>
        <w:t>ments will be conducted in 2011;</w:t>
      </w:r>
    </w:p>
    <w:p w:rsidR="001A3DD4" w:rsidRPr="00662C06" w:rsidRDefault="001A3DD4" w:rsidP="002E1C37">
      <w:pPr>
        <w:pStyle w:val="BodyText"/>
        <w:numPr>
          <w:ilvl w:val="0"/>
          <w:numId w:val="5"/>
        </w:numPr>
        <w:spacing w:after="120"/>
        <w:jc w:val="both"/>
        <w:rPr>
          <w:rFonts w:ascii="Times New Roman" w:hAnsi="Times New Roman" w:cs="Times New Roman"/>
          <w:sz w:val="24"/>
        </w:rPr>
      </w:pPr>
      <w:r w:rsidRPr="00662C06">
        <w:rPr>
          <w:rFonts w:ascii="Times New Roman" w:hAnsi="Times New Roman" w:cs="Times New Roman"/>
          <w:bCs/>
          <w:sz w:val="24"/>
        </w:rPr>
        <w:t>Joint UN Programme in health which includes UNICEF, UNFPA, WHO regular meetings and communications helped to harmonise support to the MoHS. Collaboration with World Bank, JICA and NGOs like CONCERN, played a pivotal role in guiding and supporting 20</w:t>
      </w:r>
      <w:r w:rsidR="00EC0D6F" w:rsidRPr="00662C06">
        <w:rPr>
          <w:rFonts w:ascii="Times New Roman" w:hAnsi="Times New Roman" w:cs="Times New Roman"/>
          <w:bCs/>
          <w:sz w:val="24"/>
        </w:rPr>
        <w:t>11 sector planning activities;</w:t>
      </w:r>
    </w:p>
    <w:p w:rsidR="001A3DD4" w:rsidRPr="00662C06" w:rsidRDefault="001A3DD4" w:rsidP="00DC0934">
      <w:pPr>
        <w:pStyle w:val="BodyText"/>
        <w:numPr>
          <w:ilvl w:val="0"/>
          <w:numId w:val="5"/>
        </w:numPr>
        <w:jc w:val="both"/>
        <w:rPr>
          <w:rFonts w:ascii="Times New Roman" w:hAnsi="Times New Roman" w:cs="Times New Roman"/>
          <w:sz w:val="24"/>
        </w:rPr>
      </w:pPr>
      <w:r w:rsidRPr="00662C06">
        <w:rPr>
          <w:rFonts w:ascii="Times New Roman" w:hAnsi="Times New Roman" w:cs="Times New Roman"/>
          <w:bCs/>
          <w:sz w:val="24"/>
        </w:rPr>
        <w:t>The free health services sector coordination mechanisms became a major contributor for quicker decision making and a facilitator for faster consensus that were critical especially for the planning and monitoring activities.</w:t>
      </w:r>
    </w:p>
    <w:p w:rsidR="0026582C" w:rsidRPr="00662C06" w:rsidRDefault="0026582C" w:rsidP="0026582C">
      <w:pPr>
        <w:pStyle w:val="BodyText"/>
        <w:ind w:left="360"/>
        <w:jc w:val="both"/>
        <w:rPr>
          <w:rFonts w:ascii="Times New Roman" w:hAnsi="Times New Roman" w:cs="Times New Roman"/>
          <w:sz w:val="24"/>
        </w:rPr>
      </w:pPr>
    </w:p>
    <w:p w:rsidR="0026582C" w:rsidRPr="00662C06" w:rsidRDefault="0026582C" w:rsidP="0026582C">
      <w:pPr>
        <w:spacing w:after="120"/>
        <w:rPr>
          <w:u w:val="single"/>
          <w:lang w:val="en-GB"/>
        </w:rPr>
      </w:pPr>
      <w:r w:rsidRPr="00662C06">
        <w:rPr>
          <w:u w:val="single"/>
          <w:lang w:val="en-GB"/>
        </w:rPr>
        <w:t>Strengthen the Procurement and Supply Chain Management (UNICEF)</w:t>
      </w:r>
    </w:p>
    <w:p w:rsidR="0026582C" w:rsidRPr="00662C06" w:rsidRDefault="0026582C" w:rsidP="002E1C37">
      <w:pPr>
        <w:pStyle w:val="BodyText"/>
        <w:spacing w:after="160"/>
        <w:jc w:val="both"/>
        <w:rPr>
          <w:rFonts w:ascii="Times New Roman" w:hAnsi="Times New Roman" w:cs="Times New Roman"/>
          <w:sz w:val="24"/>
        </w:rPr>
      </w:pPr>
      <w:r w:rsidRPr="00662C06">
        <w:rPr>
          <w:rFonts w:ascii="Times New Roman" w:hAnsi="Times New Roman" w:cs="Times New Roman"/>
          <w:sz w:val="24"/>
        </w:rPr>
        <w:t xml:space="preserve">The situation analysis leading to development of strategic plan and budget for PSM restructuring process was completed.  </w:t>
      </w:r>
      <w:r w:rsidR="00B5167C" w:rsidRPr="00662C06">
        <w:rPr>
          <w:rFonts w:ascii="Times New Roman" w:hAnsi="Times New Roman" w:cs="Times New Roman"/>
          <w:sz w:val="24"/>
        </w:rPr>
        <w:t>D</w:t>
      </w:r>
      <w:r w:rsidRPr="00662C06">
        <w:rPr>
          <w:rFonts w:ascii="Times New Roman" w:hAnsi="Times New Roman" w:cs="Times New Roman"/>
          <w:sz w:val="24"/>
        </w:rPr>
        <w:t>ecision was taken</w:t>
      </w:r>
      <w:r w:rsidR="00B5167C" w:rsidRPr="00662C06">
        <w:rPr>
          <w:rFonts w:ascii="Times New Roman" w:hAnsi="Times New Roman" w:cs="Times New Roman"/>
          <w:sz w:val="24"/>
        </w:rPr>
        <w:t xml:space="preserve"> based on situation analysis</w:t>
      </w:r>
      <w:r w:rsidRPr="00662C06">
        <w:rPr>
          <w:rFonts w:ascii="Times New Roman" w:hAnsi="Times New Roman" w:cs="Times New Roman"/>
          <w:sz w:val="24"/>
        </w:rPr>
        <w:t xml:space="preserve"> to proceed with hiring a</w:t>
      </w:r>
      <w:r w:rsidR="00B5167C" w:rsidRPr="00662C06">
        <w:rPr>
          <w:rFonts w:ascii="Times New Roman" w:hAnsi="Times New Roman" w:cs="Times New Roman"/>
          <w:sz w:val="24"/>
        </w:rPr>
        <w:t>n</w:t>
      </w:r>
      <w:r w:rsidRPr="00662C06">
        <w:rPr>
          <w:rFonts w:ascii="Times New Roman" w:hAnsi="Times New Roman" w:cs="Times New Roman"/>
          <w:sz w:val="24"/>
        </w:rPr>
        <w:t xml:space="preserve"> </w:t>
      </w:r>
      <w:r w:rsidR="00B5167C" w:rsidRPr="00662C06">
        <w:rPr>
          <w:rFonts w:ascii="Times New Roman" w:hAnsi="Times New Roman" w:cs="Times New Roman"/>
          <w:sz w:val="24"/>
        </w:rPr>
        <w:t xml:space="preserve">expert </w:t>
      </w:r>
      <w:r w:rsidRPr="00662C06">
        <w:rPr>
          <w:rFonts w:ascii="Times New Roman" w:hAnsi="Times New Roman" w:cs="Times New Roman"/>
          <w:sz w:val="24"/>
        </w:rPr>
        <w:t>firm in PSM to lead t</w:t>
      </w:r>
      <w:r w:rsidR="00B5167C" w:rsidRPr="00662C06">
        <w:rPr>
          <w:rFonts w:ascii="Times New Roman" w:hAnsi="Times New Roman" w:cs="Times New Roman"/>
          <w:sz w:val="24"/>
        </w:rPr>
        <w:t>he</w:t>
      </w:r>
      <w:r w:rsidRPr="00662C06">
        <w:rPr>
          <w:rFonts w:ascii="Times New Roman" w:hAnsi="Times New Roman" w:cs="Times New Roman"/>
          <w:sz w:val="24"/>
        </w:rPr>
        <w:t xml:space="preserve"> process. </w:t>
      </w:r>
    </w:p>
    <w:p w:rsidR="0026582C" w:rsidRPr="00662C06" w:rsidRDefault="0026582C" w:rsidP="002E1C37">
      <w:pPr>
        <w:pStyle w:val="BodyText"/>
        <w:spacing w:after="160"/>
        <w:jc w:val="both"/>
        <w:rPr>
          <w:rFonts w:ascii="Times New Roman" w:hAnsi="Times New Roman" w:cs="Times New Roman"/>
          <w:sz w:val="24"/>
        </w:rPr>
      </w:pPr>
      <w:r w:rsidRPr="00662C06">
        <w:rPr>
          <w:rFonts w:ascii="Times New Roman" w:hAnsi="Times New Roman" w:cs="Times New Roman"/>
          <w:bCs/>
          <w:sz w:val="24"/>
        </w:rPr>
        <w:t xml:space="preserve">The delay in implementing the program was mainly </w:t>
      </w:r>
      <w:r w:rsidR="00B5167C" w:rsidRPr="00662C06">
        <w:rPr>
          <w:rFonts w:ascii="Times New Roman" w:hAnsi="Times New Roman" w:cs="Times New Roman"/>
          <w:bCs/>
          <w:sz w:val="24"/>
        </w:rPr>
        <w:t xml:space="preserve">due to </w:t>
      </w:r>
      <w:r w:rsidRPr="00662C06">
        <w:rPr>
          <w:rFonts w:ascii="Times New Roman" w:hAnsi="Times New Roman" w:cs="Times New Roman"/>
          <w:bCs/>
          <w:sz w:val="24"/>
        </w:rPr>
        <w:t>the long process of recruiting international firms to establish APPSA as the recommended model for Sierra Leone. The process is very well advanced and will kick off hopefully in one or two months.</w:t>
      </w:r>
    </w:p>
    <w:p w:rsidR="0026582C" w:rsidRDefault="0026582C" w:rsidP="0026582C">
      <w:pPr>
        <w:pStyle w:val="BodyText"/>
        <w:jc w:val="both"/>
        <w:rPr>
          <w:rFonts w:ascii="Times New Roman" w:hAnsi="Times New Roman" w:cs="Times New Roman"/>
          <w:bCs/>
          <w:sz w:val="24"/>
        </w:rPr>
      </w:pPr>
      <w:r w:rsidRPr="00662C06">
        <w:rPr>
          <w:rFonts w:ascii="Times New Roman" w:hAnsi="Times New Roman" w:cs="Times New Roman"/>
          <w:bCs/>
          <w:sz w:val="24"/>
        </w:rPr>
        <w:t xml:space="preserve">Three UN agencies have </w:t>
      </w:r>
      <w:r w:rsidR="00B5167C" w:rsidRPr="00662C06">
        <w:rPr>
          <w:rFonts w:ascii="Times New Roman" w:hAnsi="Times New Roman" w:cs="Times New Roman"/>
          <w:bCs/>
          <w:sz w:val="24"/>
        </w:rPr>
        <w:t>applied</w:t>
      </w:r>
      <w:r w:rsidRPr="00662C06">
        <w:rPr>
          <w:rFonts w:ascii="Times New Roman" w:hAnsi="Times New Roman" w:cs="Times New Roman"/>
          <w:bCs/>
          <w:sz w:val="24"/>
        </w:rPr>
        <w:t xml:space="preserve"> their comparative advantages  and expertise in PSM to support th</w:t>
      </w:r>
      <w:r w:rsidR="00FA66AD" w:rsidRPr="00662C06">
        <w:rPr>
          <w:rFonts w:ascii="Times New Roman" w:hAnsi="Times New Roman" w:cs="Times New Roman"/>
          <w:bCs/>
          <w:sz w:val="24"/>
        </w:rPr>
        <w:t>e implementation of the project.</w:t>
      </w:r>
    </w:p>
    <w:p w:rsidR="00AF17B8" w:rsidRDefault="00AF17B8" w:rsidP="0026582C">
      <w:pPr>
        <w:pStyle w:val="BodyText"/>
        <w:jc w:val="both"/>
        <w:rPr>
          <w:rFonts w:ascii="Times New Roman" w:hAnsi="Times New Roman" w:cs="Times New Roman"/>
          <w:bCs/>
          <w:sz w:val="24"/>
        </w:rPr>
      </w:pPr>
    </w:p>
    <w:p w:rsidR="00AF17B8" w:rsidRPr="00662C06" w:rsidRDefault="00AF17B8" w:rsidP="0026582C">
      <w:pPr>
        <w:pStyle w:val="BodyText"/>
        <w:jc w:val="both"/>
        <w:rPr>
          <w:rFonts w:ascii="Times New Roman" w:hAnsi="Times New Roman" w:cs="Times New Roman"/>
          <w:sz w:val="24"/>
        </w:rPr>
      </w:pPr>
      <w:r>
        <w:rPr>
          <w:rFonts w:ascii="Times New Roman" w:hAnsi="Times New Roman" w:cs="Times New Roman"/>
          <w:bCs/>
          <w:sz w:val="24"/>
        </w:rPr>
        <w:t xml:space="preserve">The fast track </w:t>
      </w:r>
      <w:r w:rsidR="005805BE">
        <w:rPr>
          <w:rFonts w:ascii="Times New Roman" w:hAnsi="Times New Roman" w:cs="Times New Roman"/>
          <w:bCs/>
          <w:sz w:val="24"/>
        </w:rPr>
        <w:t xml:space="preserve">strategy </w:t>
      </w:r>
      <w:r>
        <w:rPr>
          <w:rFonts w:ascii="Times New Roman" w:hAnsi="Times New Roman" w:cs="Times New Roman"/>
          <w:bCs/>
          <w:sz w:val="24"/>
        </w:rPr>
        <w:t>in strengthening the PSM has also very decisive to ensure a successful launch and implementation of the FHCI, that introduce a huge volume of supplies of a value of more than USD10 million  per year.</w:t>
      </w:r>
    </w:p>
    <w:p w:rsidR="0026582C" w:rsidRPr="00662C06" w:rsidRDefault="0026582C" w:rsidP="00D75386">
      <w:pPr>
        <w:rPr>
          <w:u w:val="single"/>
        </w:rPr>
      </w:pPr>
    </w:p>
    <w:p w:rsidR="0026582C" w:rsidRPr="00662C06" w:rsidRDefault="0026582C" w:rsidP="0026582C">
      <w:pPr>
        <w:spacing w:after="120"/>
        <w:rPr>
          <w:u w:val="single"/>
          <w:lang w:val="en-GB"/>
        </w:rPr>
      </w:pPr>
      <w:r w:rsidRPr="00662C06">
        <w:rPr>
          <w:u w:val="single"/>
          <w:lang w:val="en-GB"/>
        </w:rPr>
        <w:t>HIV integrated into the HMIS (UNAIDS)</w:t>
      </w:r>
    </w:p>
    <w:p w:rsidR="00392B43" w:rsidRPr="00662C06" w:rsidRDefault="00392B43" w:rsidP="002E1C37">
      <w:pPr>
        <w:spacing w:after="120"/>
        <w:jc w:val="both"/>
      </w:pPr>
      <w:r w:rsidRPr="00662C06">
        <w:rPr>
          <w:color w:val="000000"/>
        </w:rPr>
        <w:t xml:space="preserve">Due to some delays concerning the completion of new National Strategic Plan on HIV 2011-2015 and Operational Plan 2011-2012 the development of National M&amp;E Plan (which is guided by both documents) and its integration into the </w:t>
      </w:r>
      <w:r w:rsidRPr="00662C06">
        <w:rPr>
          <w:rFonts w:eastAsia="Calibri"/>
          <w:color w:val="000000"/>
        </w:rPr>
        <w:t xml:space="preserve">Health Management Information System (HMIS) </w:t>
      </w:r>
      <w:r w:rsidR="00B5167C" w:rsidRPr="00662C06">
        <w:rPr>
          <w:color w:val="000000"/>
        </w:rPr>
        <w:t>is</w:t>
      </w:r>
      <w:r w:rsidRPr="00662C06">
        <w:rPr>
          <w:color w:val="000000"/>
        </w:rPr>
        <w:t xml:space="preserve"> slightly behind expected schedule. The project was initiated in the </w:t>
      </w:r>
      <w:r w:rsidR="00B5167C" w:rsidRPr="00662C06">
        <w:rPr>
          <w:color w:val="000000"/>
        </w:rPr>
        <w:t>fourth</w:t>
      </w:r>
      <w:r w:rsidRPr="00662C06">
        <w:rPr>
          <w:color w:val="000000"/>
        </w:rPr>
        <w:t xml:space="preserve"> quarter of 2010 and will be completed in the first quarter of 2011</w:t>
      </w:r>
      <w:r w:rsidRPr="00662C06">
        <w:rPr>
          <w:rFonts w:eastAsia="Calibri"/>
          <w:color w:val="000000"/>
        </w:rPr>
        <w:t xml:space="preserve">. </w:t>
      </w:r>
      <w:r w:rsidRPr="00662C06">
        <w:t xml:space="preserve">Key process activities completed in </w:t>
      </w:r>
      <w:r w:rsidR="00B5167C" w:rsidRPr="00662C06">
        <w:t>fourth</w:t>
      </w:r>
      <w:r w:rsidRPr="00662C06">
        <w:t xml:space="preserve"> quarter of 2010 include: </w:t>
      </w:r>
    </w:p>
    <w:p w:rsidR="00392B43" w:rsidRPr="00662C06" w:rsidRDefault="00392B43" w:rsidP="00DC0934">
      <w:pPr>
        <w:pStyle w:val="Default"/>
        <w:numPr>
          <w:ilvl w:val="0"/>
          <w:numId w:val="19"/>
        </w:numPr>
        <w:spacing w:line="276" w:lineRule="auto"/>
        <w:rPr>
          <w:rFonts w:ascii="Times New Roman" w:hAnsi="Times New Roman" w:cs="Times New Roman"/>
        </w:rPr>
      </w:pPr>
      <w:r w:rsidRPr="00662C06">
        <w:rPr>
          <w:rFonts w:ascii="Times New Roman" w:hAnsi="Times New Roman" w:cs="Times New Roman"/>
        </w:rPr>
        <w:t>Briefing and planning meetings/consultations (Completed/Q4 2010)</w:t>
      </w:r>
    </w:p>
    <w:p w:rsidR="00392B43" w:rsidRPr="00662C06" w:rsidRDefault="00392B43" w:rsidP="00DC0934">
      <w:pPr>
        <w:pStyle w:val="Default"/>
        <w:numPr>
          <w:ilvl w:val="0"/>
          <w:numId w:val="19"/>
        </w:numPr>
        <w:spacing w:line="276" w:lineRule="auto"/>
        <w:rPr>
          <w:rFonts w:ascii="Times New Roman" w:hAnsi="Times New Roman" w:cs="Times New Roman"/>
        </w:rPr>
      </w:pPr>
      <w:r w:rsidRPr="00662C06">
        <w:rPr>
          <w:rFonts w:ascii="Times New Roman" w:hAnsi="Times New Roman" w:cs="Times New Roman"/>
        </w:rPr>
        <w:t>Literature review (Completed/Q4 2010)</w:t>
      </w:r>
    </w:p>
    <w:p w:rsidR="00392B43" w:rsidRPr="00662C06" w:rsidRDefault="00392B43" w:rsidP="0010220A">
      <w:pPr>
        <w:pStyle w:val="Default"/>
        <w:numPr>
          <w:ilvl w:val="0"/>
          <w:numId w:val="19"/>
        </w:numPr>
        <w:spacing w:after="160" w:line="276" w:lineRule="auto"/>
        <w:rPr>
          <w:rFonts w:ascii="Times New Roman" w:hAnsi="Times New Roman" w:cs="Times New Roman"/>
        </w:rPr>
      </w:pPr>
      <w:r w:rsidRPr="00662C06">
        <w:rPr>
          <w:rFonts w:ascii="Times New Roman" w:hAnsi="Times New Roman" w:cs="Times New Roman"/>
        </w:rPr>
        <w:t>Key Informant Interviews (Completed/Q4 2010)</w:t>
      </w:r>
    </w:p>
    <w:p w:rsidR="00392B43" w:rsidRPr="002E1C37" w:rsidRDefault="00392B43" w:rsidP="002E1C37">
      <w:pPr>
        <w:pStyle w:val="BodyText"/>
        <w:spacing w:after="160"/>
        <w:jc w:val="both"/>
        <w:rPr>
          <w:rFonts w:ascii="Times New Roman" w:hAnsi="Times New Roman" w:cs="Times New Roman"/>
          <w:bCs/>
          <w:sz w:val="24"/>
        </w:rPr>
      </w:pPr>
      <w:r w:rsidRPr="002E1C37">
        <w:rPr>
          <w:rFonts w:ascii="Times New Roman" w:hAnsi="Times New Roman" w:cs="Times New Roman"/>
          <w:bCs/>
          <w:sz w:val="24"/>
        </w:rPr>
        <w:t xml:space="preserve">The final phase of the process is presently underway (January 2011) and will be completed in full by February 2011. </w:t>
      </w:r>
    </w:p>
    <w:p w:rsidR="00392B43" w:rsidRPr="00662C06" w:rsidRDefault="00392B43" w:rsidP="00C32A0E">
      <w:pPr>
        <w:pStyle w:val="BodyText"/>
        <w:jc w:val="both"/>
        <w:rPr>
          <w:rFonts w:ascii="Times New Roman" w:eastAsia="Calibri" w:hAnsi="Times New Roman" w:cs="Times New Roman"/>
          <w:color w:val="000000"/>
          <w:sz w:val="24"/>
          <w:szCs w:val="24"/>
        </w:rPr>
      </w:pPr>
      <w:r w:rsidRPr="00662C06">
        <w:rPr>
          <w:rFonts w:ascii="Times New Roman" w:eastAsia="Calibri" w:hAnsi="Times New Roman" w:cs="Times New Roman"/>
          <w:color w:val="000000"/>
          <w:sz w:val="24"/>
          <w:szCs w:val="24"/>
        </w:rPr>
        <w:lastRenderedPageBreak/>
        <w:t xml:space="preserve">Therefore against the project performance indicators: </w:t>
      </w:r>
      <w:r w:rsidR="00C32A0E" w:rsidRPr="00662C06">
        <w:rPr>
          <w:rFonts w:ascii="Times New Roman" w:eastAsia="Calibri" w:hAnsi="Times New Roman" w:cs="Times New Roman"/>
          <w:color w:val="000000"/>
          <w:sz w:val="24"/>
          <w:szCs w:val="24"/>
        </w:rPr>
        <w:t>a</w:t>
      </w:r>
      <w:r w:rsidRPr="00662C06">
        <w:rPr>
          <w:rFonts w:ascii="Times New Roman" w:hAnsi="Times New Roman" w:cs="Times New Roman"/>
          <w:sz w:val="24"/>
          <w:szCs w:val="24"/>
          <w:lang w:eastAsia="ja-JP"/>
        </w:rPr>
        <w:t xml:space="preserve"> </w:t>
      </w:r>
      <w:r w:rsidRPr="00662C06">
        <w:rPr>
          <w:rFonts w:ascii="Times New Roman" w:hAnsi="Times New Roman" w:cs="Times New Roman"/>
          <w:sz w:val="24"/>
          <w:szCs w:val="24"/>
        </w:rPr>
        <w:t>functional national Monitoring and Evaluation system for HIV/AIDS Integrated into the HMIS</w:t>
      </w:r>
      <w:r w:rsidRPr="00662C06">
        <w:rPr>
          <w:rFonts w:ascii="Times New Roman" w:eastAsia="Calibri" w:hAnsi="Times New Roman" w:cs="Times New Roman"/>
          <w:color w:val="000000"/>
          <w:sz w:val="24"/>
          <w:szCs w:val="24"/>
        </w:rPr>
        <w:t xml:space="preserve"> (It is estimated that </w:t>
      </w:r>
      <w:r w:rsidRPr="00662C06">
        <w:rPr>
          <w:rFonts w:ascii="Times New Roman" w:hAnsi="Times New Roman" w:cs="Times New Roman"/>
          <w:color w:val="000000"/>
          <w:sz w:val="24"/>
          <w:szCs w:val="24"/>
        </w:rPr>
        <w:t xml:space="preserve">50% of the output has been completed)  </w:t>
      </w:r>
    </w:p>
    <w:p w:rsidR="0026582C" w:rsidRPr="00662C06" w:rsidRDefault="0026582C" w:rsidP="00D75386">
      <w:pPr>
        <w:rPr>
          <w:u w:val="single"/>
        </w:rPr>
      </w:pPr>
    </w:p>
    <w:p w:rsidR="0026582C" w:rsidRPr="00662C06" w:rsidRDefault="0026582C" w:rsidP="0026582C">
      <w:pPr>
        <w:spacing w:after="120"/>
        <w:rPr>
          <w:u w:val="single"/>
          <w:lang w:val="en-GB"/>
        </w:rPr>
      </w:pPr>
      <w:r w:rsidRPr="00662C06">
        <w:rPr>
          <w:u w:val="single"/>
          <w:lang w:val="en-GB"/>
        </w:rPr>
        <w:t>Health System Strengthening (UNFPA)</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z w:val="24"/>
          <w:szCs w:val="24"/>
          <w:lang w:val="en-GB"/>
        </w:rPr>
        <w:t>Functional CHANNEL in all13 districts.</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z w:val="24"/>
          <w:szCs w:val="24"/>
          <w:lang w:val="en-GB"/>
        </w:rPr>
        <w:t>Effective monitoring of the supply chain and  use of drugs by civil society organization (Health for All Coalition) is leading to increase accountability and transparency</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bCs/>
          <w:sz w:val="24"/>
          <w:szCs w:val="24"/>
        </w:rPr>
        <w:t xml:space="preserve">The partnership and collaboration between </w:t>
      </w:r>
      <w:r w:rsidRPr="00662C06">
        <w:rPr>
          <w:rFonts w:ascii="Times New Roman" w:hAnsi="Times New Roman" w:cs="Times New Roman"/>
          <w:spacing w:val="-3"/>
          <w:sz w:val="24"/>
          <w:szCs w:val="24"/>
        </w:rPr>
        <w:t>Government, health development partners and NGOs embarked on developing a robust logistics system to ensure adequate medical supplies countrywide. This project has contributed immensely in addressing issues around capacity building: training, procurement, storage, distribution and monitoring of supplies.</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pacing w:val="-3"/>
          <w:sz w:val="24"/>
          <w:szCs w:val="24"/>
        </w:rPr>
        <w:t>Good practice:</w:t>
      </w:r>
      <w:r w:rsidR="002E1C37">
        <w:rPr>
          <w:rFonts w:ascii="Times New Roman" w:hAnsi="Times New Roman" w:cs="Times New Roman"/>
          <w:spacing w:val="-3"/>
          <w:sz w:val="24"/>
          <w:szCs w:val="24"/>
        </w:rPr>
        <w:t xml:space="preserve"> </w:t>
      </w:r>
      <w:r w:rsidRPr="00662C06">
        <w:rPr>
          <w:rFonts w:ascii="Times New Roman" w:hAnsi="Times New Roman" w:cs="Times New Roman"/>
          <w:spacing w:val="-3"/>
          <w:sz w:val="24"/>
          <w:szCs w:val="24"/>
        </w:rPr>
        <w:t>UNFPA supported the electronic software (CHANNEL) and CSO monitoring groups while UNICEF supported the manual tools for procurement and supply chain management,</w:t>
      </w:r>
      <w:r w:rsidR="00B5167C" w:rsidRPr="00662C06">
        <w:rPr>
          <w:rFonts w:ascii="Times New Roman" w:hAnsi="Times New Roman" w:cs="Times New Roman"/>
          <w:spacing w:val="-3"/>
          <w:sz w:val="24"/>
          <w:szCs w:val="24"/>
        </w:rPr>
        <w:t xml:space="preserve"> </w:t>
      </w:r>
      <w:r w:rsidRPr="00662C06">
        <w:rPr>
          <w:rFonts w:ascii="Times New Roman" w:hAnsi="Times New Roman" w:cs="Times New Roman"/>
          <w:spacing w:val="-3"/>
          <w:sz w:val="24"/>
          <w:szCs w:val="24"/>
        </w:rPr>
        <w:t xml:space="preserve">this collaboration facilitated </w:t>
      </w:r>
      <w:r w:rsidR="00B5167C" w:rsidRPr="00662C06">
        <w:rPr>
          <w:rFonts w:ascii="Times New Roman" w:hAnsi="Times New Roman" w:cs="Times New Roman"/>
          <w:spacing w:val="-3"/>
          <w:sz w:val="24"/>
          <w:szCs w:val="24"/>
        </w:rPr>
        <w:t>synergy for</w:t>
      </w:r>
      <w:r w:rsidRPr="00662C06">
        <w:rPr>
          <w:rFonts w:ascii="Times New Roman" w:hAnsi="Times New Roman" w:cs="Times New Roman"/>
          <w:spacing w:val="-3"/>
          <w:sz w:val="24"/>
          <w:szCs w:val="24"/>
        </w:rPr>
        <w:t xml:space="preserve"> better results</w:t>
      </w:r>
    </w:p>
    <w:p w:rsidR="00392B43" w:rsidRDefault="00392B43" w:rsidP="00392B43">
      <w:pPr>
        <w:pStyle w:val="BodyText"/>
        <w:ind w:left="720"/>
        <w:jc w:val="both"/>
        <w:rPr>
          <w:rFonts w:ascii="Times New Roman" w:hAnsi="Times New Roman" w:cs="Times New Roman"/>
          <w:i/>
          <w:sz w:val="24"/>
          <w:szCs w:val="24"/>
        </w:rPr>
      </w:pPr>
    </w:p>
    <w:p w:rsidR="00392B43" w:rsidRPr="00662C06" w:rsidRDefault="00392B43" w:rsidP="0010220A">
      <w:pPr>
        <w:pStyle w:val="BodyText"/>
        <w:ind w:left="360" w:firstLine="360"/>
        <w:jc w:val="both"/>
        <w:rPr>
          <w:rFonts w:ascii="Times New Roman" w:hAnsi="Times New Roman" w:cs="Times New Roman"/>
          <w:i/>
          <w:sz w:val="24"/>
          <w:szCs w:val="24"/>
        </w:rPr>
      </w:pPr>
      <w:r w:rsidRPr="00662C06">
        <w:rPr>
          <w:rFonts w:ascii="Times New Roman" w:hAnsi="Times New Roman" w:cs="Times New Roman"/>
          <w:i/>
          <w:spacing w:val="-3"/>
          <w:sz w:val="24"/>
          <w:szCs w:val="24"/>
        </w:rPr>
        <w:t>Challenges</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z w:val="24"/>
          <w:szCs w:val="24"/>
          <w:lang w:val="en-GB"/>
        </w:rPr>
        <w:t>Short implementation duration leading to challenges in completing all project activities.</w:t>
      </w:r>
    </w:p>
    <w:p w:rsidR="00392B43" w:rsidRPr="00662C06" w:rsidRDefault="00392B43" w:rsidP="00DC0934">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z w:val="24"/>
          <w:szCs w:val="24"/>
        </w:rPr>
        <w:t xml:space="preserve">Long procurement processes of the vehicles and the haulage trucks delayed </w:t>
      </w:r>
    </w:p>
    <w:p w:rsidR="00392B43" w:rsidRPr="00662C06" w:rsidRDefault="00392B43" w:rsidP="00DC0934">
      <w:pPr>
        <w:numPr>
          <w:ilvl w:val="0"/>
          <w:numId w:val="5"/>
        </w:numPr>
        <w:jc w:val="both"/>
        <w:rPr>
          <w:color w:val="000000"/>
          <w:lang w:val="en-GB"/>
        </w:rPr>
      </w:pPr>
      <w:r w:rsidRPr="00662C06">
        <w:rPr>
          <w:lang w:val="en-GB"/>
        </w:rPr>
        <w:t xml:space="preserve">The </w:t>
      </w:r>
      <w:r w:rsidRPr="00662C06">
        <w:t xml:space="preserve">RHCS Commodity Security Strategic Plans was not reviewed due to challenges faced in recruiting a consultant for the review given the short span of the project </w:t>
      </w:r>
    </w:p>
    <w:p w:rsidR="0026582C" w:rsidRPr="00662C06" w:rsidRDefault="0026582C" w:rsidP="00D75386">
      <w:pPr>
        <w:rPr>
          <w:u w:val="single"/>
          <w:lang w:val="en-GB"/>
        </w:rPr>
      </w:pPr>
    </w:p>
    <w:p w:rsidR="0026582C" w:rsidRPr="00662C06" w:rsidRDefault="0026582C" w:rsidP="0026582C">
      <w:pPr>
        <w:spacing w:after="120"/>
        <w:rPr>
          <w:u w:val="single"/>
          <w:lang w:val="en-GB"/>
        </w:rPr>
      </w:pPr>
      <w:r w:rsidRPr="00662C06">
        <w:rPr>
          <w:u w:val="single"/>
          <w:lang w:val="en-GB"/>
        </w:rPr>
        <w:t>Health System Strengthening (WFP)</w:t>
      </w:r>
    </w:p>
    <w:p w:rsidR="001124D5" w:rsidRPr="00662C06" w:rsidRDefault="00C32A0E" w:rsidP="00C32A0E">
      <w:pPr>
        <w:pStyle w:val="BodyText"/>
        <w:numPr>
          <w:ilvl w:val="0"/>
          <w:numId w:val="5"/>
        </w:numPr>
        <w:jc w:val="both"/>
        <w:rPr>
          <w:rFonts w:ascii="Times New Roman" w:hAnsi="Times New Roman" w:cs="Times New Roman"/>
          <w:sz w:val="24"/>
          <w:szCs w:val="24"/>
        </w:rPr>
      </w:pPr>
      <w:r w:rsidRPr="00662C06">
        <w:rPr>
          <w:rFonts w:ascii="Times New Roman" w:hAnsi="Times New Roman" w:cs="Times New Roman"/>
          <w:sz w:val="24"/>
          <w:szCs w:val="24"/>
        </w:rPr>
        <w:t>T</w:t>
      </w:r>
      <w:r w:rsidR="001124D5" w:rsidRPr="00662C06">
        <w:rPr>
          <w:rFonts w:ascii="Times New Roman" w:hAnsi="Times New Roman" w:cs="Times New Roman"/>
          <w:sz w:val="24"/>
          <w:szCs w:val="24"/>
        </w:rPr>
        <w:t xml:space="preserve">hree vehicles </w:t>
      </w:r>
      <w:r w:rsidR="00735F12" w:rsidRPr="00662C06">
        <w:rPr>
          <w:rFonts w:ascii="Times New Roman" w:hAnsi="Times New Roman" w:cs="Times New Roman"/>
          <w:sz w:val="24"/>
          <w:szCs w:val="24"/>
        </w:rPr>
        <w:t>were</w:t>
      </w:r>
      <w:r w:rsidR="001124D5" w:rsidRPr="00662C06">
        <w:rPr>
          <w:rFonts w:ascii="Times New Roman" w:hAnsi="Times New Roman" w:cs="Times New Roman"/>
          <w:sz w:val="24"/>
          <w:szCs w:val="24"/>
        </w:rPr>
        <w:t xml:space="preserve"> donated to MOHS for monitoring and supervision of nutrition activities country</w:t>
      </w:r>
      <w:r w:rsidR="00735F12" w:rsidRPr="00662C06">
        <w:rPr>
          <w:rFonts w:ascii="Times New Roman" w:hAnsi="Times New Roman" w:cs="Times New Roman"/>
          <w:sz w:val="24"/>
          <w:szCs w:val="24"/>
        </w:rPr>
        <w:t>-wide.</w:t>
      </w:r>
      <w:r w:rsidR="001124D5" w:rsidRPr="00662C06">
        <w:rPr>
          <w:rFonts w:ascii="Times New Roman" w:hAnsi="Times New Roman" w:cs="Times New Roman"/>
          <w:sz w:val="24"/>
          <w:szCs w:val="24"/>
        </w:rPr>
        <w:t xml:space="preserve"> </w:t>
      </w:r>
    </w:p>
    <w:p w:rsidR="001124D5" w:rsidRPr="00662C06" w:rsidRDefault="00735F12" w:rsidP="00735F12">
      <w:pPr>
        <w:pStyle w:val="BodyText"/>
        <w:numPr>
          <w:ilvl w:val="0"/>
          <w:numId w:val="5"/>
        </w:numPr>
        <w:jc w:val="both"/>
        <w:rPr>
          <w:rFonts w:ascii="Times New Roman" w:hAnsi="Times New Roman" w:cs="Times New Roman"/>
          <w:snapToGrid w:val="0"/>
          <w:sz w:val="24"/>
          <w:szCs w:val="24"/>
        </w:rPr>
      </w:pPr>
      <w:r w:rsidRPr="00662C06">
        <w:rPr>
          <w:rFonts w:ascii="Times New Roman" w:hAnsi="Times New Roman" w:cs="Times New Roman"/>
          <w:snapToGrid w:val="0"/>
          <w:sz w:val="24"/>
          <w:szCs w:val="24"/>
        </w:rPr>
        <w:t>T</w:t>
      </w:r>
      <w:r w:rsidR="001124D5" w:rsidRPr="00662C06">
        <w:rPr>
          <w:rFonts w:ascii="Times New Roman" w:hAnsi="Times New Roman" w:cs="Times New Roman"/>
          <w:snapToGrid w:val="0"/>
          <w:sz w:val="24"/>
          <w:szCs w:val="24"/>
        </w:rPr>
        <w:t>raining</w:t>
      </w:r>
      <w:r w:rsidRPr="00662C06">
        <w:rPr>
          <w:rFonts w:ascii="Times New Roman" w:hAnsi="Times New Roman" w:cs="Times New Roman"/>
          <w:snapToGrid w:val="0"/>
          <w:sz w:val="24"/>
          <w:szCs w:val="24"/>
        </w:rPr>
        <w:t>s</w:t>
      </w:r>
      <w:r w:rsidR="001124D5" w:rsidRPr="00662C06">
        <w:rPr>
          <w:rFonts w:ascii="Times New Roman" w:hAnsi="Times New Roman" w:cs="Times New Roman"/>
          <w:snapToGrid w:val="0"/>
          <w:sz w:val="24"/>
          <w:szCs w:val="24"/>
        </w:rPr>
        <w:t xml:space="preserve"> </w:t>
      </w:r>
      <w:r w:rsidR="00C66488" w:rsidRPr="00662C06">
        <w:rPr>
          <w:rFonts w:ascii="Times New Roman" w:hAnsi="Times New Roman" w:cs="Times New Roman"/>
          <w:snapToGrid w:val="0"/>
          <w:sz w:val="24"/>
          <w:szCs w:val="24"/>
        </w:rPr>
        <w:t>were</w:t>
      </w:r>
      <w:r w:rsidR="001124D5" w:rsidRPr="00662C06">
        <w:rPr>
          <w:rFonts w:ascii="Times New Roman" w:hAnsi="Times New Roman" w:cs="Times New Roman"/>
          <w:snapToGrid w:val="0"/>
          <w:sz w:val="24"/>
          <w:szCs w:val="24"/>
        </w:rPr>
        <w:t xml:space="preserve"> organized for all districts and national nutritionists (15) on the implementation of the supplementary feeding programme</w:t>
      </w:r>
      <w:r w:rsidR="00C32A0E" w:rsidRPr="00662C06">
        <w:rPr>
          <w:rFonts w:ascii="Times New Roman" w:hAnsi="Times New Roman" w:cs="Times New Roman"/>
          <w:snapToGrid w:val="0"/>
          <w:sz w:val="24"/>
          <w:szCs w:val="24"/>
        </w:rPr>
        <w:t xml:space="preserve"> and a</w:t>
      </w:r>
      <w:r w:rsidR="001124D5" w:rsidRPr="00662C06">
        <w:rPr>
          <w:rFonts w:ascii="Times New Roman" w:hAnsi="Times New Roman" w:cs="Times New Roman"/>
          <w:snapToGrid w:val="0"/>
          <w:sz w:val="24"/>
          <w:szCs w:val="24"/>
        </w:rPr>
        <w:t xml:space="preserve"> training package to enhance </w:t>
      </w:r>
      <w:r w:rsidRPr="00662C06">
        <w:rPr>
          <w:rFonts w:ascii="Times New Roman" w:hAnsi="Times New Roman" w:cs="Times New Roman"/>
          <w:snapToGrid w:val="0"/>
          <w:sz w:val="24"/>
          <w:szCs w:val="24"/>
        </w:rPr>
        <w:t xml:space="preserve">supplementary feeding programme </w:t>
      </w:r>
      <w:r w:rsidR="001124D5" w:rsidRPr="00662C06">
        <w:rPr>
          <w:rFonts w:ascii="Times New Roman" w:hAnsi="Times New Roman" w:cs="Times New Roman"/>
          <w:snapToGrid w:val="0"/>
          <w:sz w:val="24"/>
          <w:szCs w:val="24"/>
        </w:rPr>
        <w:t>monitor</w:t>
      </w:r>
      <w:r w:rsidRPr="00662C06">
        <w:rPr>
          <w:rFonts w:ascii="Times New Roman" w:hAnsi="Times New Roman" w:cs="Times New Roman"/>
          <w:snapToGrid w:val="0"/>
          <w:sz w:val="24"/>
          <w:szCs w:val="24"/>
        </w:rPr>
        <w:t>ing</w:t>
      </w:r>
      <w:r w:rsidR="001124D5" w:rsidRPr="00662C06">
        <w:rPr>
          <w:rFonts w:ascii="Times New Roman" w:hAnsi="Times New Roman" w:cs="Times New Roman"/>
          <w:snapToGrid w:val="0"/>
          <w:sz w:val="24"/>
          <w:szCs w:val="24"/>
        </w:rPr>
        <w:t xml:space="preserve"> and supervis</w:t>
      </w:r>
      <w:r w:rsidRPr="00662C06">
        <w:rPr>
          <w:rFonts w:ascii="Times New Roman" w:hAnsi="Times New Roman" w:cs="Times New Roman"/>
          <w:snapToGrid w:val="0"/>
          <w:sz w:val="24"/>
          <w:szCs w:val="24"/>
        </w:rPr>
        <w:t>ion</w:t>
      </w:r>
      <w:r w:rsidR="001124D5" w:rsidRPr="00662C06">
        <w:rPr>
          <w:rFonts w:ascii="Times New Roman" w:hAnsi="Times New Roman" w:cs="Times New Roman"/>
          <w:snapToGrid w:val="0"/>
          <w:sz w:val="24"/>
          <w:szCs w:val="24"/>
        </w:rPr>
        <w:t xml:space="preserve"> was prepared and utili</w:t>
      </w:r>
      <w:r w:rsidRPr="00662C06">
        <w:rPr>
          <w:rFonts w:ascii="Times New Roman" w:hAnsi="Times New Roman" w:cs="Times New Roman"/>
          <w:snapToGrid w:val="0"/>
          <w:sz w:val="24"/>
          <w:szCs w:val="24"/>
        </w:rPr>
        <w:t>s</w:t>
      </w:r>
      <w:r w:rsidR="001124D5" w:rsidRPr="00662C06">
        <w:rPr>
          <w:rFonts w:ascii="Times New Roman" w:hAnsi="Times New Roman" w:cs="Times New Roman"/>
          <w:snapToGrid w:val="0"/>
          <w:sz w:val="24"/>
          <w:szCs w:val="24"/>
        </w:rPr>
        <w:t xml:space="preserve">ed </w:t>
      </w:r>
      <w:r w:rsidRPr="00662C06">
        <w:rPr>
          <w:rFonts w:ascii="Times New Roman" w:hAnsi="Times New Roman" w:cs="Times New Roman"/>
          <w:snapToGrid w:val="0"/>
          <w:sz w:val="24"/>
          <w:szCs w:val="24"/>
        </w:rPr>
        <w:t>during</w:t>
      </w:r>
      <w:r w:rsidR="001124D5" w:rsidRPr="00662C06">
        <w:rPr>
          <w:rFonts w:ascii="Times New Roman" w:hAnsi="Times New Roman" w:cs="Times New Roman"/>
          <w:snapToGrid w:val="0"/>
          <w:sz w:val="24"/>
          <w:szCs w:val="24"/>
        </w:rPr>
        <w:t xml:space="preserve"> the training.</w:t>
      </w:r>
    </w:p>
    <w:p w:rsidR="001124D5" w:rsidRPr="00662C06" w:rsidRDefault="001124D5" w:rsidP="00735F12">
      <w:pPr>
        <w:pStyle w:val="BodyText"/>
        <w:numPr>
          <w:ilvl w:val="0"/>
          <w:numId w:val="5"/>
        </w:numPr>
        <w:jc w:val="both"/>
        <w:rPr>
          <w:rFonts w:ascii="Times New Roman" w:hAnsi="Times New Roman" w:cs="Times New Roman"/>
          <w:snapToGrid w:val="0"/>
          <w:sz w:val="24"/>
          <w:szCs w:val="24"/>
        </w:rPr>
      </w:pPr>
      <w:r w:rsidRPr="00662C06">
        <w:rPr>
          <w:rFonts w:ascii="Times New Roman" w:hAnsi="Times New Roman" w:cs="Times New Roman"/>
          <w:snapToGrid w:val="0"/>
          <w:sz w:val="24"/>
          <w:szCs w:val="24"/>
        </w:rPr>
        <w:t xml:space="preserve">Field monitoring tools have been developed and a schedule for joint project monitoring and supervision is already in place for 2011. A joint work plan on complementary activities to SFP has also been prepared and the first joint monitoring exercise is planned for March 2011. </w:t>
      </w:r>
    </w:p>
    <w:p w:rsidR="001124D5" w:rsidRPr="00662C06" w:rsidRDefault="001124D5" w:rsidP="001124D5">
      <w:pPr>
        <w:pStyle w:val="BodyText"/>
        <w:numPr>
          <w:ilvl w:val="0"/>
          <w:numId w:val="5"/>
        </w:numPr>
        <w:jc w:val="both"/>
        <w:rPr>
          <w:rFonts w:ascii="Times New Roman" w:hAnsi="Times New Roman" w:cs="Times New Roman"/>
          <w:snapToGrid w:val="0"/>
          <w:sz w:val="24"/>
          <w:szCs w:val="24"/>
        </w:rPr>
      </w:pPr>
      <w:r w:rsidRPr="00662C06">
        <w:rPr>
          <w:rFonts w:ascii="Times New Roman" w:hAnsi="Times New Roman" w:cs="Times New Roman"/>
          <w:snapToGrid w:val="0"/>
          <w:sz w:val="24"/>
          <w:szCs w:val="24"/>
        </w:rPr>
        <w:t>88% (22,009) of the beneficiaries were reached with food supplements</w:t>
      </w:r>
      <w:r w:rsidR="00264884" w:rsidRPr="00662C06">
        <w:rPr>
          <w:rFonts w:ascii="Times New Roman" w:hAnsi="Times New Roman" w:cs="Times New Roman"/>
          <w:snapToGrid w:val="0"/>
          <w:sz w:val="24"/>
          <w:szCs w:val="24"/>
        </w:rPr>
        <w:t xml:space="preserve"> in Bo district</w:t>
      </w:r>
      <w:r w:rsidRPr="00662C06">
        <w:rPr>
          <w:rFonts w:ascii="Times New Roman" w:hAnsi="Times New Roman" w:cs="Times New Roman"/>
          <w:snapToGrid w:val="0"/>
          <w:sz w:val="24"/>
          <w:szCs w:val="24"/>
        </w:rPr>
        <w:t xml:space="preserve">. </w:t>
      </w:r>
    </w:p>
    <w:p w:rsidR="001124D5" w:rsidRPr="00662C06" w:rsidRDefault="001124D5" w:rsidP="00264884">
      <w:pPr>
        <w:pStyle w:val="BodyText"/>
        <w:numPr>
          <w:ilvl w:val="0"/>
          <w:numId w:val="5"/>
        </w:numPr>
        <w:jc w:val="both"/>
        <w:rPr>
          <w:rFonts w:ascii="Times New Roman" w:hAnsi="Times New Roman" w:cs="Times New Roman"/>
          <w:snapToGrid w:val="0"/>
          <w:sz w:val="24"/>
          <w:szCs w:val="24"/>
        </w:rPr>
      </w:pPr>
      <w:r w:rsidRPr="00662C06">
        <w:rPr>
          <w:rFonts w:ascii="Times New Roman" w:hAnsi="Times New Roman" w:cs="Times New Roman"/>
          <w:snapToGrid w:val="0"/>
          <w:sz w:val="24"/>
          <w:szCs w:val="24"/>
        </w:rPr>
        <w:t xml:space="preserve">98% (6,001) </w:t>
      </w:r>
      <w:r w:rsidR="00264884" w:rsidRPr="00662C06">
        <w:rPr>
          <w:rFonts w:ascii="Times New Roman" w:hAnsi="Times New Roman" w:cs="Times New Roman"/>
          <w:snapToGrid w:val="0"/>
          <w:sz w:val="24"/>
          <w:szCs w:val="24"/>
        </w:rPr>
        <w:t xml:space="preserve">of the beneficiaries were reached with food supplements in Kambia district. </w:t>
      </w:r>
    </w:p>
    <w:p w:rsidR="0026582C" w:rsidRDefault="0026582C" w:rsidP="0026582C">
      <w:pPr>
        <w:pStyle w:val="BodyText"/>
        <w:ind w:left="360"/>
        <w:jc w:val="both"/>
        <w:rPr>
          <w:rFonts w:ascii="Times New Roman" w:hAnsi="Times New Roman" w:cs="Times New Roman"/>
          <w:sz w:val="24"/>
        </w:rPr>
      </w:pPr>
    </w:p>
    <w:p w:rsidR="002E1C37" w:rsidRDefault="002E1C37"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Default="00AC20FC" w:rsidP="0026582C">
      <w:pPr>
        <w:pStyle w:val="BodyText"/>
        <w:ind w:left="360"/>
        <w:jc w:val="both"/>
        <w:rPr>
          <w:rFonts w:ascii="Times New Roman" w:hAnsi="Times New Roman" w:cs="Times New Roman"/>
          <w:sz w:val="24"/>
        </w:rPr>
      </w:pPr>
    </w:p>
    <w:p w:rsidR="00AC20FC" w:rsidRPr="00662C06" w:rsidRDefault="00AC20FC" w:rsidP="0026582C">
      <w:pPr>
        <w:pStyle w:val="BodyText"/>
        <w:ind w:left="360"/>
        <w:jc w:val="both"/>
        <w:rPr>
          <w:rFonts w:ascii="Times New Roman" w:hAnsi="Times New Roman" w:cs="Times New Roman"/>
          <w:sz w:val="24"/>
        </w:rPr>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rPr>
      </w:pPr>
      <w:bookmarkStart w:id="4" w:name="_Toc249364487"/>
      <w:r w:rsidRPr="00662C06">
        <w:rPr>
          <w:rFonts w:ascii="Times New Roman" w:hAnsi="Times New Roman"/>
          <w:sz w:val="24"/>
          <w:szCs w:val="24"/>
        </w:rPr>
        <w:t>Future Work Plan</w:t>
      </w:r>
      <w:bookmarkEnd w:id="4"/>
    </w:p>
    <w:p w:rsidR="00EB6738" w:rsidRPr="00662C06" w:rsidRDefault="00EB6738" w:rsidP="00D75386">
      <w:pPr>
        <w:rPr>
          <w:u w:val="single"/>
          <w:lang w:val="en-GB"/>
        </w:rPr>
      </w:pPr>
    </w:p>
    <w:p w:rsidR="00EB6738" w:rsidRPr="00662C06" w:rsidRDefault="00EB6738" w:rsidP="00EB6738">
      <w:pPr>
        <w:spacing w:after="120"/>
        <w:rPr>
          <w:u w:val="single"/>
          <w:lang w:val="en-GB"/>
        </w:rPr>
      </w:pPr>
      <w:r w:rsidRPr="00662C06">
        <w:rPr>
          <w:u w:val="single"/>
          <w:lang w:val="en-GB"/>
        </w:rPr>
        <w:t>Health System Strengthening (WHO)</w:t>
      </w:r>
    </w:p>
    <w:p w:rsidR="001A3DD4" w:rsidRPr="00662C06" w:rsidRDefault="001A3DD4" w:rsidP="00EB6738">
      <w:pPr>
        <w:pStyle w:val="BodyText"/>
        <w:tabs>
          <w:tab w:val="left" w:pos="360"/>
        </w:tabs>
        <w:jc w:val="both"/>
        <w:rPr>
          <w:rFonts w:ascii="Times New Roman" w:hAnsi="Times New Roman" w:cs="Times New Roman"/>
          <w:bCs/>
          <w:sz w:val="24"/>
        </w:rPr>
      </w:pPr>
      <w:r w:rsidRPr="00662C06">
        <w:rPr>
          <w:rFonts w:ascii="Times New Roman" w:hAnsi="Times New Roman" w:cs="Times New Roman"/>
          <w:sz w:val="24"/>
        </w:rPr>
        <w:t>The following are the proposed activities for 2011</w:t>
      </w:r>
      <w:r w:rsidR="00355F63" w:rsidRPr="00662C06">
        <w:rPr>
          <w:rFonts w:ascii="Times New Roman" w:hAnsi="Times New Roman" w:cs="Times New Roman"/>
          <w:sz w:val="24"/>
        </w:rPr>
        <w:t xml:space="preserve"> &amp; 2012</w:t>
      </w:r>
      <w:r w:rsidRPr="00662C06">
        <w:rPr>
          <w:rFonts w:ascii="Times New Roman" w:hAnsi="Times New Roman" w:cs="Times New Roman"/>
          <w:sz w:val="24"/>
        </w:rPr>
        <w:t>, building on previous year’s achievements. Considering the fact that there is a new window of funding for human resource development through WHO regional office, these activities are planned elsewhere.</w:t>
      </w:r>
    </w:p>
    <w:p w:rsidR="001A3DD4" w:rsidRPr="00662C06" w:rsidRDefault="001A3DD4" w:rsidP="0026582C">
      <w:pPr>
        <w:pStyle w:val="BodyText"/>
        <w:tabs>
          <w:tab w:val="left" w:pos="360"/>
        </w:tabs>
        <w:jc w:val="both"/>
        <w:rPr>
          <w:rFonts w:ascii="Times New Roman" w:hAnsi="Times New Roman" w:cs="Times New Roman"/>
          <w:bCs/>
          <w:sz w:val="24"/>
        </w:rPr>
      </w:pPr>
    </w:p>
    <w:tbl>
      <w:tblPr>
        <w:tblW w:w="8928" w:type="dxa"/>
        <w:jc w:val="center"/>
        <w:tblLook w:val="04A0"/>
      </w:tblPr>
      <w:tblGrid>
        <w:gridCol w:w="6300"/>
        <w:gridCol w:w="1260"/>
        <w:gridCol w:w="1368"/>
      </w:tblGrid>
      <w:tr w:rsidR="002E1C37" w:rsidRPr="00662C06" w:rsidTr="000379F9">
        <w:trPr>
          <w:trHeight w:val="20"/>
          <w:jc w:val="center"/>
        </w:trPr>
        <w:tc>
          <w:tcPr>
            <w:tcW w:w="6300" w:type="dxa"/>
            <w:vMerge w:val="restart"/>
            <w:tcBorders>
              <w:top w:val="single" w:sz="4" w:space="0" w:color="auto"/>
              <w:left w:val="single" w:sz="4" w:space="0" w:color="auto"/>
              <w:right w:val="single" w:sz="4" w:space="0" w:color="auto"/>
            </w:tcBorders>
            <w:shd w:val="clear" w:color="auto" w:fill="auto"/>
            <w:vAlign w:val="center"/>
            <w:hideMark/>
          </w:tcPr>
          <w:p w:rsidR="002E1C37" w:rsidRPr="00662C06" w:rsidRDefault="002E1C37" w:rsidP="000379F9">
            <w:pPr>
              <w:jc w:val="center"/>
              <w:rPr>
                <w:b/>
                <w:bCs/>
                <w:color w:val="000000"/>
                <w:sz w:val="20"/>
              </w:rPr>
            </w:pPr>
            <w:r w:rsidRPr="00662C06">
              <w:rPr>
                <w:b/>
                <w:bCs/>
                <w:color w:val="000000"/>
                <w:sz w:val="20"/>
              </w:rPr>
              <w:t>Activity</w:t>
            </w:r>
          </w:p>
          <w:p w:rsidR="002E1C37" w:rsidRPr="00662C06" w:rsidRDefault="002E1C37" w:rsidP="0026582C">
            <w:pPr>
              <w:jc w:val="both"/>
              <w:rPr>
                <w:b/>
                <w:bCs/>
                <w:color w:val="000000"/>
                <w:sz w:val="20"/>
              </w:rPr>
            </w:pPr>
            <w:r w:rsidRPr="00662C06">
              <w:rPr>
                <w:b/>
                <w:bCs/>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hideMark/>
          </w:tcPr>
          <w:p w:rsidR="002E1C37" w:rsidRDefault="002E1C37" w:rsidP="002E1C37">
            <w:pPr>
              <w:rPr>
                <w:b/>
                <w:bCs/>
                <w:color w:val="000000"/>
                <w:sz w:val="20"/>
              </w:rPr>
            </w:pPr>
            <w:r w:rsidRPr="00662C06">
              <w:rPr>
                <w:b/>
                <w:bCs/>
                <w:color w:val="000000"/>
                <w:sz w:val="20"/>
              </w:rPr>
              <w:t xml:space="preserve">Budget </w:t>
            </w:r>
          </w:p>
          <w:p w:rsidR="002E1C37" w:rsidRPr="00662C06" w:rsidRDefault="002E1C37" w:rsidP="002E1C37">
            <w:pPr>
              <w:rPr>
                <w:b/>
                <w:bCs/>
                <w:color w:val="000000"/>
                <w:sz w:val="20"/>
              </w:rPr>
            </w:pPr>
            <w:r w:rsidRPr="00662C06">
              <w:rPr>
                <w:b/>
                <w:bCs/>
                <w:color w:val="000000"/>
                <w:sz w:val="20"/>
              </w:rPr>
              <w:t xml:space="preserve">(US$ 000) </w:t>
            </w:r>
          </w:p>
        </w:tc>
        <w:tc>
          <w:tcPr>
            <w:tcW w:w="1368" w:type="dxa"/>
            <w:tcBorders>
              <w:top w:val="single" w:sz="4" w:space="0" w:color="auto"/>
              <w:left w:val="nil"/>
              <w:bottom w:val="single" w:sz="4" w:space="0" w:color="auto"/>
              <w:right w:val="single" w:sz="4" w:space="0" w:color="auto"/>
            </w:tcBorders>
          </w:tcPr>
          <w:p w:rsidR="002E1C37" w:rsidRDefault="002E1C37" w:rsidP="0026582C">
            <w:pPr>
              <w:jc w:val="both"/>
              <w:rPr>
                <w:b/>
                <w:bCs/>
                <w:color w:val="000000"/>
                <w:sz w:val="20"/>
              </w:rPr>
            </w:pPr>
            <w:r w:rsidRPr="00662C06">
              <w:rPr>
                <w:b/>
                <w:bCs/>
                <w:color w:val="000000"/>
                <w:sz w:val="20"/>
              </w:rPr>
              <w:t xml:space="preserve">Budget </w:t>
            </w:r>
          </w:p>
          <w:p w:rsidR="002E1C37" w:rsidRPr="00662C06" w:rsidRDefault="002E1C37" w:rsidP="0026582C">
            <w:pPr>
              <w:jc w:val="both"/>
              <w:rPr>
                <w:b/>
                <w:bCs/>
                <w:color w:val="000000"/>
                <w:sz w:val="20"/>
              </w:rPr>
            </w:pPr>
            <w:r w:rsidRPr="00662C06">
              <w:rPr>
                <w:b/>
                <w:bCs/>
                <w:color w:val="000000"/>
                <w:sz w:val="20"/>
              </w:rPr>
              <w:t>(US$ 000)</w:t>
            </w:r>
          </w:p>
        </w:tc>
      </w:tr>
      <w:tr w:rsidR="002E1C37" w:rsidRPr="00662C06" w:rsidTr="000379F9">
        <w:trPr>
          <w:trHeight w:val="20"/>
          <w:jc w:val="center"/>
        </w:trPr>
        <w:tc>
          <w:tcPr>
            <w:tcW w:w="6300" w:type="dxa"/>
            <w:vMerge/>
            <w:tcBorders>
              <w:left w:val="single" w:sz="4" w:space="0" w:color="auto"/>
              <w:bottom w:val="single" w:sz="4" w:space="0" w:color="auto"/>
              <w:right w:val="single" w:sz="4" w:space="0" w:color="auto"/>
            </w:tcBorders>
            <w:shd w:val="clear" w:color="auto" w:fill="auto"/>
            <w:hideMark/>
          </w:tcPr>
          <w:p w:rsidR="002E1C37" w:rsidRPr="00662C06" w:rsidRDefault="002E1C37" w:rsidP="0026582C">
            <w:pPr>
              <w:jc w:val="both"/>
              <w:rPr>
                <w:b/>
                <w:bCs/>
                <w:color w:val="000000"/>
                <w:sz w:val="20"/>
              </w:rPr>
            </w:pPr>
          </w:p>
        </w:tc>
        <w:tc>
          <w:tcPr>
            <w:tcW w:w="1260" w:type="dxa"/>
            <w:tcBorders>
              <w:top w:val="nil"/>
              <w:left w:val="nil"/>
              <w:bottom w:val="single" w:sz="4" w:space="0" w:color="auto"/>
              <w:right w:val="single" w:sz="4" w:space="0" w:color="auto"/>
            </w:tcBorders>
            <w:shd w:val="clear" w:color="auto" w:fill="auto"/>
            <w:noWrap/>
            <w:vAlign w:val="bottom"/>
            <w:hideMark/>
          </w:tcPr>
          <w:p w:rsidR="002E1C37" w:rsidRPr="00662C06" w:rsidRDefault="002E1C37" w:rsidP="0026582C">
            <w:pPr>
              <w:jc w:val="both"/>
              <w:rPr>
                <w:color w:val="000000"/>
                <w:sz w:val="20"/>
              </w:rPr>
            </w:pPr>
            <w:r w:rsidRPr="00662C06">
              <w:rPr>
                <w:color w:val="000000"/>
                <w:sz w:val="20"/>
              </w:rPr>
              <w:t>2011</w:t>
            </w:r>
          </w:p>
        </w:tc>
        <w:tc>
          <w:tcPr>
            <w:tcW w:w="1368" w:type="dxa"/>
            <w:tcBorders>
              <w:top w:val="nil"/>
              <w:left w:val="nil"/>
              <w:bottom w:val="single" w:sz="4" w:space="0" w:color="auto"/>
              <w:right w:val="single" w:sz="4" w:space="0" w:color="auto"/>
            </w:tcBorders>
          </w:tcPr>
          <w:p w:rsidR="002E1C37" w:rsidRPr="00662C06" w:rsidRDefault="002E1C37" w:rsidP="0026582C">
            <w:pPr>
              <w:jc w:val="both"/>
              <w:rPr>
                <w:color w:val="000000"/>
                <w:sz w:val="20"/>
              </w:rPr>
            </w:pPr>
            <w:r w:rsidRPr="00662C06">
              <w:rPr>
                <w:color w:val="000000"/>
                <w:sz w:val="20"/>
              </w:rPr>
              <w:t>2012</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hideMark/>
          </w:tcPr>
          <w:p w:rsidR="00E413F1" w:rsidRPr="00662C06" w:rsidRDefault="00E413F1" w:rsidP="0026582C">
            <w:pPr>
              <w:jc w:val="both"/>
              <w:rPr>
                <w:sz w:val="20"/>
              </w:rPr>
            </w:pPr>
            <w:r w:rsidRPr="00662C06">
              <w:rPr>
                <w:sz w:val="20"/>
              </w:rPr>
              <w:t xml:space="preserve">Development of </w:t>
            </w:r>
            <w:r w:rsidRPr="00662C06">
              <w:rPr>
                <w:color w:val="000000"/>
                <w:sz w:val="20"/>
              </w:rPr>
              <w:t xml:space="preserve">Annual sector operational plan (AOP) 2012 inclusive of local council health plans </w:t>
            </w:r>
          </w:p>
        </w:tc>
        <w:tc>
          <w:tcPr>
            <w:tcW w:w="1260" w:type="dxa"/>
            <w:tcBorders>
              <w:top w:val="nil"/>
              <w:left w:val="nil"/>
              <w:bottom w:val="single" w:sz="4" w:space="0" w:color="auto"/>
              <w:right w:val="single" w:sz="4" w:space="0" w:color="auto"/>
            </w:tcBorders>
            <w:shd w:val="clear" w:color="auto" w:fill="auto"/>
            <w:noWrap/>
            <w:vAlign w:val="center"/>
            <w:hideMark/>
          </w:tcPr>
          <w:p w:rsidR="00E413F1" w:rsidRPr="00662C06" w:rsidRDefault="00E413F1" w:rsidP="0026582C">
            <w:pPr>
              <w:jc w:val="both"/>
              <w:rPr>
                <w:color w:val="000000"/>
                <w:sz w:val="20"/>
              </w:rPr>
            </w:pPr>
            <w:r w:rsidRPr="00662C06">
              <w:rPr>
                <w:color w:val="000000"/>
                <w:sz w:val="20"/>
              </w:rPr>
              <w:t>150</w:t>
            </w:r>
          </w:p>
        </w:tc>
        <w:tc>
          <w:tcPr>
            <w:tcW w:w="1368" w:type="dxa"/>
            <w:tcBorders>
              <w:top w:val="nil"/>
              <w:left w:val="nil"/>
              <w:bottom w:val="single" w:sz="4" w:space="0" w:color="auto"/>
              <w:right w:val="single" w:sz="4" w:space="0" w:color="auto"/>
            </w:tcBorders>
          </w:tcPr>
          <w:p w:rsidR="00E413F1" w:rsidRPr="00662C06" w:rsidRDefault="00E413F1" w:rsidP="0026582C">
            <w:pPr>
              <w:jc w:val="both"/>
              <w:rPr>
                <w:color w:val="000000"/>
                <w:sz w:val="20"/>
              </w:rPr>
            </w:pPr>
            <w:r w:rsidRPr="00662C06">
              <w:rPr>
                <w:color w:val="000000"/>
                <w:sz w:val="20"/>
              </w:rPr>
              <w:t>450</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hideMark/>
          </w:tcPr>
          <w:p w:rsidR="00E413F1" w:rsidRPr="00662C06" w:rsidRDefault="00E413F1" w:rsidP="0026582C">
            <w:pPr>
              <w:jc w:val="both"/>
              <w:rPr>
                <w:sz w:val="20"/>
              </w:rPr>
            </w:pPr>
            <w:r w:rsidRPr="00662C06">
              <w:rPr>
                <w:sz w:val="20"/>
              </w:rPr>
              <w:t>Health Partnership Compact completion and partnership principles monitoring</w:t>
            </w:r>
          </w:p>
        </w:tc>
        <w:tc>
          <w:tcPr>
            <w:tcW w:w="1260" w:type="dxa"/>
            <w:tcBorders>
              <w:top w:val="nil"/>
              <w:left w:val="nil"/>
              <w:bottom w:val="single" w:sz="4" w:space="0" w:color="auto"/>
              <w:right w:val="single" w:sz="4" w:space="0" w:color="auto"/>
            </w:tcBorders>
            <w:shd w:val="clear" w:color="auto" w:fill="auto"/>
            <w:noWrap/>
            <w:vAlign w:val="center"/>
            <w:hideMark/>
          </w:tcPr>
          <w:p w:rsidR="00E413F1" w:rsidRPr="00662C06" w:rsidRDefault="00E413F1" w:rsidP="00E413F1">
            <w:pPr>
              <w:jc w:val="both"/>
              <w:rPr>
                <w:color w:val="000000"/>
                <w:sz w:val="20"/>
              </w:rPr>
            </w:pPr>
            <w:r w:rsidRPr="00662C06">
              <w:rPr>
                <w:color w:val="000000"/>
                <w:sz w:val="20"/>
              </w:rPr>
              <w:t>50</w:t>
            </w:r>
          </w:p>
        </w:tc>
        <w:tc>
          <w:tcPr>
            <w:tcW w:w="1368" w:type="dxa"/>
            <w:tcBorders>
              <w:top w:val="nil"/>
              <w:left w:val="nil"/>
              <w:bottom w:val="single" w:sz="4" w:space="0" w:color="auto"/>
              <w:right w:val="single" w:sz="4" w:space="0" w:color="auto"/>
            </w:tcBorders>
          </w:tcPr>
          <w:p w:rsidR="00E413F1" w:rsidRPr="00662C06" w:rsidDel="00E413F1" w:rsidRDefault="00E413F1" w:rsidP="0026582C">
            <w:pPr>
              <w:jc w:val="both"/>
              <w:rPr>
                <w:color w:val="000000"/>
                <w:sz w:val="20"/>
              </w:rPr>
            </w:pPr>
            <w:r w:rsidRPr="00662C06">
              <w:rPr>
                <w:color w:val="000000"/>
                <w:sz w:val="20"/>
              </w:rPr>
              <w:t>500</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E413F1" w:rsidRPr="00662C06" w:rsidRDefault="00E413F1" w:rsidP="0026582C">
            <w:pPr>
              <w:jc w:val="both"/>
              <w:rPr>
                <w:sz w:val="20"/>
              </w:rPr>
            </w:pPr>
            <w:r w:rsidRPr="00662C06">
              <w:rPr>
                <w:sz w:val="20"/>
              </w:rPr>
              <w:t>Strengthening pharmaceutical sub-sector policy environment &amp; regulation</w:t>
            </w:r>
          </w:p>
        </w:tc>
        <w:tc>
          <w:tcPr>
            <w:tcW w:w="1260" w:type="dxa"/>
            <w:tcBorders>
              <w:top w:val="nil"/>
              <w:left w:val="nil"/>
              <w:bottom w:val="single" w:sz="4" w:space="0" w:color="auto"/>
              <w:right w:val="single" w:sz="4" w:space="0" w:color="auto"/>
            </w:tcBorders>
            <w:shd w:val="clear" w:color="auto" w:fill="auto"/>
            <w:noWrap/>
            <w:vAlign w:val="center"/>
            <w:hideMark/>
          </w:tcPr>
          <w:p w:rsidR="00E413F1" w:rsidRPr="00662C06" w:rsidRDefault="00E413F1" w:rsidP="00E413F1">
            <w:pPr>
              <w:jc w:val="both"/>
              <w:rPr>
                <w:sz w:val="20"/>
              </w:rPr>
            </w:pPr>
            <w:r w:rsidRPr="00662C06">
              <w:rPr>
                <w:sz w:val="20"/>
              </w:rPr>
              <w:t>50</w:t>
            </w:r>
          </w:p>
        </w:tc>
        <w:tc>
          <w:tcPr>
            <w:tcW w:w="1368" w:type="dxa"/>
            <w:tcBorders>
              <w:top w:val="nil"/>
              <w:left w:val="nil"/>
              <w:bottom w:val="single" w:sz="4" w:space="0" w:color="auto"/>
              <w:right w:val="single" w:sz="4" w:space="0" w:color="auto"/>
            </w:tcBorders>
          </w:tcPr>
          <w:p w:rsidR="00E413F1" w:rsidRPr="00662C06" w:rsidDel="00E413F1" w:rsidRDefault="00E413F1" w:rsidP="00E413F1">
            <w:pPr>
              <w:jc w:val="both"/>
              <w:rPr>
                <w:sz w:val="20"/>
              </w:rPr>
            </w:pPr>
            <w:r w:rsidRPr="00662C06">
              <w:rPr>
                <w:sz w:val="20"/>
              </w:rPr>
              <w:t>600</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hideMark/>
          </w:tcPr>
          <w:p w:rsidR="00E413F1" w:rsidRPr="00662C06" w:rsidRDefault="00E413F1" w:rsidP="0026582C">
            <w:pPr>
              <w:jc w:val="both"/>
              <w:rPr>
                <w:color w:val="000000"/>
                <w:sz w:val="20"/>
              </w:rPr>
            </w:pPr>
            <w:r w:rsidRPr="00662C06">
              <w:rPr>
                <w:color w:val="000000"/>
                <w:sz w:val="20"/>
              </w:rPr>
              <w:t xml:space="preserve">Blood transfusion services strengthening as per strategic Plan </w:t>
            </w:r>
          </w:p>
        </w:tc>
        <w:tc>
          <w:tcPr>
            <w:tcW w:w="1260" w:type="dxa"/>
            <w:tcBorders>
              <w:top w:val="nil"/>
              <w:left w:val="nil"/>
              <w:bottom w:val="single" w:sz="4" w:space="0" w:color="auto"/>
              <w:right w:val="single" w:sz="4" w:space="0" w:color="auto"/>
            </w:tcBorders>
            <w:shd w:val="clear" w:color="auto" w:fill="auto"/>
            <w:noWrap/>
            <w:hideMark/>
          </w:tcPr>
          <w:p w:rsidR="00E413F1" w:rsidRPr="00662C06" w:rsidRDefault="00E413F1" w:rsidP="0026582C">
            <w:pPr>
              <w:jc w:val="both"/>
              <w:rPr>
                <w:color w:val="000000"/>
                <w:sz w:val="20"/>
              </w:rPr>
            </w:pPr>
            <w:r w:rsidRPr="00662C06">
              <w:rPr>
                <w:color w:val="000000"/>
                <w:sz w:val="20"/>
              </w:rPr>
              <w:t>650</w:t>
            </w:r>
          </w:p>
        </w:tc>
        <w:tc>
          <w:tcPr>
            <w:tcW w:w="1368" w:type="dxa"/>
            <w:tcBorders>
              <w:top w:val="nil"/>
              <w:left w:val="nil"/>
              <w:bottom w:val="single" w:sz="4" w:space="0" w:color="auto"/>
              <w:right w:val="single" w:sz="4" w:space="0" w:color="auto"/>
            </w:tcBorders>
          </w:tcPr>
          <w:p w:rsidR="00E413F1" w:rsidRPr="00662C06" w:rsidRDefault="00E413F1" w:rsidP="0026582C">
            <w:pPr>
              <w:jc w:val="both"/>
              <w:rPr>
                <w:color w:val="000000"/>
                <w:sz w:val="20"/>
              </w:rPr>
            </w:pPr>
            <w:r w:rsidRPr="00662C06">
              <w:rPr>
                <w:color w:val="000000"/>
                <w:sz w:val="20"/>
              </w:rPr>
              <w:t>400</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hideMark/>
          </w:tcPr>
          <w:p w:rsidR="00E413F1" w:rsidRPr="00662C06" w:rsidRDefault="00E413F1" w:rsidP="0026582C">
            <w:pPr>
              <w:jc w:val="both"/>
              <w:rPr>
                <w:color w:val="000000"/>
                <w:sz w:val="20"/>
              </w:rPr>
            </w:pPr>
            <w:r w:rsidRPr="00662C06">
              <w:rPr>
                <w:color w:val="000000"/>
                <w:sz w:val="20"/>
              </w:rPr>
              <w:t>Laboratory services strengthening as per strategic plan including TA for laboratory &amp; blood transfusion services</w:t>
            </w:r>
          </w:p>
        </w:tc>
        <w:tc>
          <w:tcPr>
            <w:tcW w:w="1260" w:type="dxa"/>
            <w:tcBorders>
              <w:top w:val="nil"/>
              <w:left w:val="nil"/>
              <w:bottom w:val="single" w:sz="4" w:space="0" w:color="auto"/>
              <w:right w:val="single" w:sz="4" w:space="0" w:color="auto"/>
            </w:tcBorders>
            <w:shd w:val="clear" w:color="auto" w:fill="auto"/>
            <w:noWrap/>
            <w:hideMark/>
          </w:tcPr>
          <w:p w:rsidR="00E413F1" w:rsidRPr="00662C06" w:rsidRDefault="00E413F1" w:rsidP="00E413F1">
            <w:pPr>
              <w:jc w:val="both"/>
              <w:rPr>
                <w:color w:val="000000"/>
                <w:sz w:val="20"/>
              </w:rPr>
            </w:pPr>
            <w:r w:rsidRPr="00662C06">
              <w:rPr>
                <w:color w:val="000000"/>
                <w:sz w:val="20"/>
              </w:rPr>
              <w:t>600</w:t>
            </w:r>
          </w:p>
        </w:tc>
        <w:tc>
          <w:tcPr>
            <w:tcW w:w="1368" w:type="dxa"/>
            <w:tcBorders>
              <w:top w:val="nil"/>
              <w:left w:val="nil"/>
              <w:bottom w:val="single" w:sz="4" w:space="0" w:color="auto"/>
              <w:right w:val="single" w:sz="4" w:space="0" w:color="auto"/>
            </w:tcBorders>
          </w:tcPr>
          <w:p w:rsidR="00E413F1" w:rsidRPr="00662C06" w:rsidRDefault="00E413F1" w:rsidP="0026582C">
            <w:pPr>
              <w:jc w:val="both"/>
              <w:rPr>
                <w:color w:val="000000"/>
                <w:sz w:val="20"/>
              </w:rPr>
            </w:pPr>
            <w:r w:rsidRPr="00662C06">
              <w:rPr>
                <w:color w:val="000000"/>
                <w:sz w:val="20"/>
              </w:rPr>
              <w:t>350</w:t>
            </w:r>
          </w:p>
        </w:tc>
      </w:tr>
      <w:tr w:rsidR="00E413F1" w:rsidRPr="00662C06" w:rsidTr="000379F9">
        <w:trPr>
          <w:trHeight w:val="20"/>
          <w:jc w:val="center"/>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rsidR="00E413F1" w:rsidRPr="00662C06" w:rsidRDefault="00E413F1" w:rsidP="0026582C">
            <w:pPr>
              <w:jc w:val="both"/>
              <w:rPr>
                <w:b/>
                <w:bCs/>
                <w:color w:val="000000"/>
                <w:sz w:val="20"/>
              </w:rPr>
            </w:pPr>
            <w:r w:rsidRPr="00662C06">
              <w:rPr>
                <w:b/>
                <w:bCs/>
                <w:color w:val="000000"/>
                <w:sz w:val="20"/>
              </w:rPr>
              <w:t>Grand Total</w:t>
            </w:r>
          </w:p>
        </w:tc>
        <w:tc>
          <w:tcPr>
            <w:tcW w:w="1260" w:type="dxa"/>
            <w:tcBorders>
              <w:top w:val="nil"/>
              <w:left w:val="nil"/>
              <w:bottom w:val="single" w:sz="4" w:space="0" w:color="auto"/>
              <w:right w:val="single" w:sz="4" w:space="0" w:color="auto"/>
            </w:tcBorders>
            <w:shd w:val="clear" w:color="auto" w:fill="auto"/>
            <w:noWrap/>
            <w:vAlign w:val="bottom"/>
            <w:hideMark/>
          </w:tcPr>
          <w:p w:rsidR="00E413F1" w:rsidRPr="00662C06" w:rsidRDefault="00E413F1" w:rsidP="0068412E">
            <w:pPr>
              <w:jc w:val="both"/>
              <w:rPr>
                <w:b/>
                <w:bCs/>
                <w:color w:val="000000"/>
                <w:sz w:val="20"/>
                <w:u w:val="double"/>
              </w:rPr>
            </w:pPr>
            <w:r w:rsidRPr="00662C06">
              <w:rPr>
                <w:b/>
                <w:bCs/>
                <w:color w:val="000000"/>
                <w:sz w:val="20"/>
                <w:u w:val="double"/>
              </w:rPr>
              <w:t>1,</w:t>
            </w:r>
            <w:r w:rsidR="0068412E" w:rsidRPr="00662C06">
              <w:rPr>
                <w:b/>
                <w:bCs/>
                <w:color w:val="000000"/>
                <w:sz w:val="20"/>
                <w:u w:val="double"/>
              </w:rPr>
              <w:t>450</w:t>
            </w:r>
          </w:p>
        </w:tc>
        <w:tc>
          <w:tcPr>
            <w:tcW w:w="1368" w:type="dxa"/>
            <w:tcBorders>
              <w:top w:val="nil"/>
              <w:left w:val="nil"/>
              <w:bottom w:val="single" w:sz="4" w:space="0" w:color="auto"/>
              <w:right w:val="single" w:sz="4" w:space="0" w:color="auto"/>
            </w:tcBorders>
          </w:tcPr>
          <w:p w:rsidR="00E413F1" w:rsidRPr="00662C06" w:rsidRDefault="0068412E" w:rsidP="0026582C">
            <w:pPr>
              <w:jc w:val="both"/>
              <w:rPr>
                <w:b/>
                <w:bCs/>
                <w:color w:val="000000"/>
                <w:sz w:val="20"/>
                <w:u w:val="double"/>
              </w:rPr>
            </w:pPr>
            <w:r w:rsidRPr="00662C06">
              <w:rPr>
                <w:b/>
                <w:bCs/>
                <w:color w:val="000000"/>
                <w:sz w:val="20"/>
                <w:u w:val="double"/>
              </w:rPr>
              <w:t>2,300</w:t>
            </w:r>
          </w:p>
        </w:tc>
      </w:tr>
    </w:tbl>
    <w:p w:rsidR="001A3DD4" w:rsidRPr="00662C06" w:rsidRDefault="001A3DD4" w:rsidP="0026582C">
      <w:pPr>
        <w:pStyle w:val="BodyText"/>
        <w:tabs>
          <w:tab w:val="left" w:pos="360"/>
        </w:tabs>
        <w:ind w:left="720"/>
        <w:jc w:val="both"/>
        <w:rPr>
          <w:rFonts w:ascii="Times New Roman" w:hAnsi="Times New Roman" w:cs="Times New Roman"/>
          <w:bCs/>
          <w:sz w:val="24"/>
        </w:rPr>
      </w:pPr>
    </w:p>
    <w:p w:rsidR="0010220A" w:rsidRDefault="0010220A" w:rsidP="004F1AAF">
      <w:pPr>
        <w:spacing w:after="120"/>
        <w:rPr>
          <w:u w:val="single"/>
          <w:lang w:val="en-GB"/>
        </w:rPr>
      </w:pPr>
    </w:p>
    <w:p w:rsidR="004F1AAF" w:rsidRDefault="004F1AAF" w:rsidP="004F1AAF">
      <w:pPr>
        <w:spacing w:after="120"/>
        <w:rPr>
          <w:u w:val="single"/>
          <w:lang w:val="en-GB"/>
        </w:rPr>
      </w:pPr>
      <w:r w:rsidRPr="00662C06">
        <w:rPr>
          <w:u w:val="single"/>
          <w:lang w:val="en-GB"/>
        </w:rPr>
        <w:t>Strengthen the Procurement and Supply Chain Management (UNICEF)</w:t>
      </w:r>
    </w:p>
    <w:p w:rsidR="00AC20FC" w:rsidRDefault="00AC20FC" w:rsidP="004F1AAF">
      <w:pPr>
        <w:spacing w:after="120"/>
        <w:rPr>
          <w:u w:val="single"/>
          <w:lang w:val="en-GB"/>
        </w:rPr>
      </w:pPr>
    </w:p>
    <w:tbl>
      <w:tblPr>
        <w:tblW w:w="9015" w:type="dxa"/>
        <w:tblInd w:w="93" w:type="dxa"/>
        <w:tblLook w:val="04A0"/>
      </w:tblPr>
      <w:tblGrid>
        <w:gridCol w:w="6405"/>
        <w:gridCol w:w="1170"/>
        <w:gridCol w:w="1440"/>
      </w:tblGrid>
      <w:tr w:rsidR="00084394" w:rsidRPr="000E5F4B" w:rsidTr="00AC20FC">
        <w:trPr>
          <w:trHeight w:val="675"/>
        </w:trPr>
        <w:tc>
          <w:tcPr>
            <w:tcW w:w="6405" w:type="dxa"/>
            <w:tcBorders>
              <w:top w:val="single" w:sz="4" w:space="0" w:color="auto"/>
              <w:left w:val="single" w:sz="4" w:space="0" w:color="auto"/>
              <w:bottom w:val="single" w:sz="4" w:space="0" w:color="auto"/>
              <w:right w:val="single" w:sz="4" w:space="0" w:color="auto"/>
            </w:tcBorders>
            <w:shd w:val="clear" w:color="000000" w:fill="FFFFFF"/>
            <w:hideMark/>
          </w:tcPr>
          <w:p w:rsidR="00084394" w:rsidRPr="00084394" w:rsidRDefault="00084394" w:rsidP="00C65241">
            <w:pPr>
              <w:rPr>
                <w:b/>
                <w:bCs/>
                <w:color w:val="000000"/>
                <w:sz w:val="22"/>
                <w:szCs w:val="22"/>
              </w:rPr>
            </w:pPr>
            <w:r w:rsidRPr="00084394">
              <w:rPr>
                <w:b/>
                <w:bCs/>
                <w:color w:val="000000"/>
                <w:sz w:val="22"/>
                <w:szCs w:val="22"/>
              </w:rPr>
              <w:t>Activity</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4394" w:rsidRPr="00084394" w:rsidRDefault="00084394" w:rsidP="00C65241">
            <w:pPr>
              <w:rPr>
                <w:color w:val="000000"/>
                <w:sz w:val="22"/>
                <w:szCs w:val="22"/>
              </w:rPr>
            </w:pPr>
            <w:r w:rsidRPr="00084394">
              <w:rPr>
                <w:color w:val="000000"/>
                <w:sz w:val="22"/>
                <w:szCs w:val="22"/>
              </w:rPr>
              <w:t>Estimated budget in USD 2011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394" w:rsidRPr="00084394" w:rsidRDefault="00084394" w:rsidP="00C65241">
            <w:pPr>
              <w:jc w:val="right"/>
              <w:rPr>
                <w:color w:val="000000"/>
                <w:sz w:val="22"/>
                <w:szCs w:val="22"/>
              </w:rPr>
            </w:pPr>
            <w:r w:rsidRPr="00084394">
              <w:rPr>
                <w:color w:val="000000"/>
                <w:sz w:val="22"/>
                <w:szCs w:val="22"/>
              </w:rPr>
              <w:t>Estimated budget in USD 2012</w:t>
            </w:r>
          </w:p>
        </w:tc>
      </w:tr>
      <w:tr w:rsidR="00084394" w:rsidRPr="000E5F4B" w:rsidTr="00AC20FC">
        <w:trPr>
          <w:trHeight w:val="675"/>
        </w:trPr>
        <w:tc>
          <w:tcPr>
            <w:tcW w:w="6405" w:type="dxa"/>
            <w:tcBorders>
              <w:top w:val="nil"/>
              <w:left w:val="single" w:sz="4" w:space="0" w:color="auto"/>
              <w:bottom w:val="single" w:sz="4" w:space="0" w:color="auto"/>
              <w:right w:val="single" w:sz="4" w:space="0" w:color="auto"/>
            </w:tcBorders>
            <w:shd w:val="clear" w:color="000000" w:fill="FFFFFF"/>
            <w:hideMark/>
          </w:tcPr>
          <w:p w:rsidR="00084394" w:rsidRPr="000E5F4B" w:rsidRDefault="00084394" w:rsidP="00C65241">
            <w:pPr>
              <w:rPr>
                <w:b/>
                <w:bCs/>
                <w:color w:val="000000"/>
                <w:sz w:val="22"/>
                <w:szCs w:val="22"/>
              </w:rPr>
            </w:pPr>
            <w:r w:rsidRPr="000E5F4B">
              <w:rPr>
                <w:b/>
                <w:bCs/>
                <w:color w:val="000000"/>
                <w:sz w:val="22"/>
                <w:szCs w:val="22"/>
              </w:rPr>
              <w:t xml:space="preserve"> </w:t>
            </w:r>
            <w:r w:rsidRPr="000E5F4B">
              <w:rPr>
                <w:color w:val="000000"/>
                <w:sz w:val="22"/>
                <w:szCs w:val="22"/>
              </w:rPr>
              <w:t>Efficient procurement and supply chain management system which incorporates development of training materials designed and put in place including integration of HIV screening and diagnostic facilities by the end of 2011.</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color w:val="000000"/>
                <w:sz w:val="22"/>
                <w:szCs w:val="22"/>
              </w:rPr>
            </w:pPr>
            <w:r w:rsidRPr="000E5F4B">
              <w:rPr>
                <w:color w:val="000000"/>
                <w:sz w:val="22"/>
                <w:szCs w:val="22"/>
              </w:rPr>
              <w:t xml:space="preserve">    1,655,000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color w:val="000000"/>
                <w:sz w:val="22"/>
                <w:szCs w:val="22"/>
              </w:rPr>
            </w:pPr>
            <w:r w:rsidRPr="000E5F4B">
              <w:rPr>
                <w:color w:val="000000"/>
                <w:sz w:val="22"/>
                <w:szCs w:val="22"/>
              </w:rPr>
              <w:t>1,500,000</w:t>
            </w:r>
          </w:p>
        </w:tc>
      </w:tr>
      <w:tr w:rsidR="00084394" w:rsidRPr="000E5F4B" w:rsidTr="00AC20FC">
        <w:trPr>
          <w:trHeight w:val="450"/>
        </w:trPr>
        <w:tc>
          <w:tcPr>
            <w:tcW w:w="6405" w:type="dxa"/>
            <w:tcBorders>
              <w:top w:val="nil"/>
              <w:left w:val="single" w:sz="4" w:space="0" w:color="auto"/>
              <w:bottom w:val="single" w:sz="4" w:space="0" w:color="auto"/>
              <w:right w:val="single" w:sz="4" w:space="0" w:color="auto"/>
            </w:tcBorders>
            <w:shd w:val="clear" w:color="000000" w:fill="FFFFFF"/>
            <w:hideMark/>
          </w:tcPr>
          <w:p w:rsidR="00084394" w:rsidRPr="000E5F4B" w:rsidRDefault="00084394" w:rsidP="00C65241">
            <w:pPr>
              <w:rPr>
                <w:b/>
                <w:bCs/>
                <w:color w:val="000000"/>
                <w:sz w:val="22"/>
                <w:szCs w:val="22"/>
              </w:rPr>
            </w:pPr>
            <w:r w:rsidRPr="000E5F4B">
              <w:rPr>
                <w:b/>
                <w:bCs/>
                <w:color w:val="000000"/>
                <w:sz w:val="22"/>
                <w:szCs w:val="22"/>
              </w:rPr>
              <w:t> T</w:t>
            </w:r>
            <w:r w:rsidRPr="000E5F4B">
              <w:rPr>
                <w:color w:val="000000"/>
                <w:sz w:val="22"/>
                <w:szCs w:val="22"/>
              </w:rPr>
              <w:t>raining on data collection, analysis and use conducted for health personnel involved in the generation of data from the district health information system by 2011.</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color w:val="000000"/>
                <w:sz w:val="22"/>
                <w:szCs w:val="22"/>
              </w:rPr>
            </w:pPr>
            <w:r w:rsidRPr="000E5F4B">
              <w:rPr>
                <w:color w:val="000000"/>
                <w:sz w:val="22"/>
                <w:szCs w:val="22"/>
              </w:rPr>
              <w:t xml:space="preserve">         150,000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color w:val="000000"/>
                <w:sz w:val="22"/>
                <w:szCs w:val="22"/>
              </w:rPr>
            </w:pPr>
            <w:r w:rsidRPr="000E5F4B">
              <w:rPr>
                <w:color w:val="000000"/>
                <w:sz w:val="22"/>
                <w:szCs w:val="22"/>
              </w:rPr>
              <w:t>200,000</w:t>
            </w:r>
          </w:p>
        </w:tc>
      </w:tr>
      <w:tr w:rsidR="00084394" w:rsidRPr="000E5F4B" w:rsidTr="00AC20FC">
        <w:trPr>
          <w:trHeight w:val="300"/>
        </w:trPr>
        <w:tc>
          <w:tcPr>
            <w:tcW w:w="6405" w:type="dxa"/>
            <w:tcBorders>
              <w:top w:val="nil"/>
              <w:left w:val="single" w:sz="4" w:space="0" w:color="auto"/>
              <w:bottom w:val="single" w:sz="4" w:space="0" w:color="auto"/>
              <w:right w:val="single" w:sz="4" w:space="0" w:color="auto"/>
            </w:tcBorders>
            <w:shd w:val="clear" w:color="000000" w:fill="FFFFFF"/>
            <w:hideMark/>
          </w:tcPr>
          <w:p w:rsidR="00084394" w:rsidRPr="000E5F4B" w:rsidRDefault="00084394" w:rsidP="00C65241">
            <w:pPr>
              <w:rPr>
                <w:color w:val="000000"/>
                <w:sz w:val="22"/>
                <w:szCs w:val="22"/>
              </w:rPr>
            </w:pPr>
            <w:r w:rsidRPr="000E5F4B">
              <w:rPr>
                <w:color w:val="000000"/>
                <w:sz w:val="22"/>
                <w:szCs w:val="22"/>
              </w:rPr>
              <w:t>Community based health and nutritional information system put in place by end of 2012.</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color w:val="000000"/>
                <w:sz w:val="22"/>
                <w:szCs w:val="22"/>
              </w:rPr>
            </w:pPr>
            <w:r w:rsidRPr="000E5F4B">
              <w:rPr>
                <w:color w:val="000000"/>
                <w:sz w:val="22"/>
                <w:szCs w:val="22"/>
              </w:rPr>
              <w:t xml:space="preserve">         200,000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color w:val="000000"/>
                <w:sz w:val="22"/>
                <w:szCs w:val="22"/>
              </w:rPr>
            </w:pPr>
            <w:r w:rsidRPr="000E5F4B">
              <w:rPr>
                <w:color w:val="000000"/>
                <w:sz w:val="22"/>
                <w:szCs w:val="22"/>
              </w:rPr>
              <w:t>300,000</w:t>
            </w:r>
          </w:p>
        </w:tc>
      </w:tr>
      <w:tr w:rsidR="00084394" w:rsidRPr="000E5F4B" w:rsidTr="00AC20FC">
        <w:trPr>
          <w:trHeight w:val="450"/>
        </w:trPr>
        <w:tc>
          <w:tcPr>
            <w:tcW w:w="6405" w:type="dxa"/>
            <w:tcBorders>
              <w:top w:val="nil"/>
              <w:left w:val="single" w:sz="4" w:space="0" w:color="auto"/>
              <w:bottom w:val="single" w:sz="4" w:space="0" w:color="auto"/>
              <w:right w:val="single" w:sz="4" w:space="0" w:color="auto"/>
            </w:tcBorders>
            <w:shd w:val="clear" w:color="000000" w:fill="FFFFFF"/>
            <w:hideMark/>
          </w:tcPr>
          <w:p w:rsidR="00084394" w:rsidRPr="000E5F4B" w:rsidRDefault="00084394" w:rsidP="00C65241">
            <w:pPr>
              <w:rPr>
                <w:color w:val="000000"/>
                <w:sz w:val="22"/>
                <w:szCs w:val="22"/>
              </w:rPr>
            </w:pPr>
            <w:r w:rsidRPr="000E5F4B">
              <w:rPr>
                <w:color w:val="000000"/>
                <w:sz w:val="22"/>
                <w:szCs w:val="22"/>
              </w:rPr>
              <w:t xml:space="preserve">Annual planning process of comprehensive district planning in all 13 districts finalized each year from 2010 to 2012. </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color w:val="000000"/>
                <w:sz w:val="22"/>
                <w:szCs w:val="22"/>
              </w:rPr>
            </w:pPr>
            <w:r w:rsidRPr="000E5F4B">
              <w:rPr>
                <w:color w:val="000000"/>
                <w:sz w:val="22"/>
                <w:szCs w:val="22"/>
              </w:rPr>
              <w:t xml:space="preserve">         150,000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color w:val="000000"/>
                <w:sz w:val="22"/>
                <w:szCs w:val="22"/>
              </w:rPr>
            </w:pPr>
            <w:r w:rsidRPr="000E5F4B">
              <w:rPr>
                <w:color w:val="000000"/>
                <w:sz w:val="22"/>
                <w:szCs w:val="22"/>
              </w:rPr>
              <w:t>150,000</w:t>
            </w:r>
          </w:p>
        </w:tc>
      </w:tr>
      <w:tr w:rsidR="00084394" w:rsidRPr="000E5F4B" w:rsidTr="00AC20FC">
        <w:trPr>
          <w:trHeight w:val="450"/>
        </w:trPr>
        <w:tc>
          <w:tcPr>
            <w:tcW w:w="6405" w:type="dxa"/>
            <w:tcBorders>
              <w:top w:val="nil"/>
              <w:left w:val="single" w:sz="4" w:space="0" w:color="auto"/>
              <w:bottom w:val="single" w:sz="4" w:space="0" w:color="auto"/>
              <w:right w:val="single" w:sz="4" w:space="0" w:color="auto"/>
            </w:tcBorders>
            <w:shd w:val="clear" w:color="000000" w:fill="FFFFFF"/>
            <w:hideMark/>
          </w:tcPr>
          <w:p w:rsidR="00084394" w:rsidRPr="000E5F4B" w:rsidRDefault="00084394" w:rsidP="00C65241">
            <w:pPr>
              <w:rPr>
                <w:color w:val="000000"/>
                <w:sz w:val="22"/>
                <w:szCs w:val="22"/>
              </w:rPr>
            </w:pPr>
            <w:r w:rsidRPr="000E5F4B">
              <w:rPr>
                <w:color w:val="000000"/>
                <w:sz w:val="22"/>
                <w:szCs w:val="22"/>
              </w:rPr>
              <w:t>A monitoring system for the free health care programme for pregnant women and children under five developed and implemented by 2010.</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color w:val="000000"/>
                <w:sz w:val="22"/>
                <w:szCs w:val="22"/>
              </w:rPr>
            </w:pPr>
            <w:r w:rsidRPr="000E5F4B">
              <w:rPr>
                <w:color w:val="000000"/>
                <w:sz w:val="22"/>
                <w:szCs w:val="22"/>
              </w:rPr>
              <w:t xml:space="preserve">            50,000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color w:val="000000"/>
                <w:sz w:val="22"/>
                <w:szCs w:val="22"/>
              </w:rPr>
            </w:pPr>
            <w:r w:rsidRPr="000E5F4B">
              <w:rPr>
                <w:color w:val="000000"/>
                <w:sz w:val="22"/>
                <w:szCs w:val="22"/>
              </w:rPr>
              <w:t>50,000</w:t>
            </w:r>
          </w:p>
        </w:tc>
      </w:tr>
      <w:tr w:rsidR="00084394" w:rsidRPr="000E5F4B" w:rsidTr="00AC20FC">
        <w:trPr>
          <w:trHeight w:val="450"/>
        </w:trPr>
        <w:tc>
          <w:tcPr>
            <w:tcW w:w="6405" w:type="dxa"/>
            <w:tcBorders>
              <w:top w:val="nil"/>
              <w:left w:val="single" w:sz="4" w:space="0" w:color="auto"/>
              <w:bottom w:val="single" w:sz="4" w:space="0" w:color="auto"/>
              <w:right w:val="single" w:sz="4" w:space="0" w:color="auto"/>
            </w:tcBorders>
            <w:shd w:val="clear" w:color="000000" w:fill="FFFFFF"/>
            <w:noWrap/>
            <w:vAlign w:val="bottom"/>
            <w:hideMark/>
          </w:tcPr>
          <w:p w:rsidR="00084394" w:rsidRPr="000E5F4B" w:rsidRDefault="00084394" w:rsidP="00C65241">
            <w:pPr>
              <w:rPr>
                <w:b/>
                <w:bCs/>
                <w:color w:val="000000"/>
                <w:sz w:val="22"/>
                <w:szCs w:val="22"/>
              </w:rPr>
            </w:pPr>
            <w:r w:rsidRPr="000E5F4B">
              <w:rPr>
                <w:b/>
                <w:bCs/>
                <w:color w:val="000000"/>
                <w:sz w:val="22"/>
                <w:szCs w:val="22"/>
              </w:rPr>
              <w:t>Total</w:t>
            </w:r>
          </w:p>
        </w:tc>
        <w:tc>
          <w:tcPr>
            <w:tcW w:w="1170" w:type="dxa"/>
            <w:tcBorders>
              <w:top w:val="nil"/>
              <w:left w:val="nil"/>
              <w:bottom w:val="single" w:sz="4" w:space="0" w:color="auto"/>
              <w:right w:val="single" w:sz="4" w:space="0" w:color="auto"/>
            </w:tcBorders>
            <w:shd w:val="clear" w:color="000000" w:fill="FFFFFF"/>
            <w:vAlign w:val="center"/>
            <w:hideMark/>
          </w:tcPr>
          <w:p w:rsidR="00084394" w:rsidRPr="000E5F4B" w:rsidRDefault="00084394" w:rsidP="00C65241">
            <w:pPr>
              <w:rPr>
                <w:b/>
                <w:bCs/>
                <w:color w:val="000000"/>
                <w:sz w:val="22"/>
                <w:szCs w:val="22"/>
              </w:rPr>
            </w:pPr>
            <w:r w:rsidRPr="000E5F4B">
              <w:rPr>
                <w:b/>
                <w:bCs/>
                <w:color w:val="000000"/>
                <w:sz w:val="22"/>
                <w:szCs w:val="22"/>
              </w:rPr>
              <w:t xml:space="preserve">    2,205,000 </w:t>
            </w:r>
          </w:p>
        </w:tc>
        <w:tc>
          <w:tcPr>
            <w:tcW w:w="1440" w:type="dxa"/>
            <w:tcBorders>
              <w:top w:val="nil"/>
              <w:left w:val="nil"/>
              <w:bottom w:val="single" w:sz="4" w:space="0" w:color="auto"/>
              <w:right w:val="single" w:sz="4" w:space="0" w:color="auto"/>
            </w:tcBorders>
            <w:shd w:val="clear" w:color="auto" w:fill="auto"/>
            <w:noWrap/>
            <w:vAlign w:val="bottom"/>
            <w:hideMark/>
          </w:tcPr>
          <w:p w:rsidR="00084394" w:rsidRPr="000E5F4B" w:rsidRDefault="00084394" w:rsidP="00C65241">
            <w:pPr>
              <w:jc w:val="right"/>
              <w:rPr>
                <w:b/>
                <w:bCs/>
                <w:color w:val="000000"/>
                <w:sz w:val="22"/>
                <w:szCs w:val="22"/>
              </w:rPr>
            </w:pPr>
            <w:r w:rsidRPr="000E5F4B">
              <w:rPr>
                <w:b/>
                <w:bCs/>
                <w:color w:val="000000"/>
                <w:sz w:val="22"/>
                <w:szCs w:val="22"/>
              </w:rPr>
              <w:t>2,200,000</w:t>
            </w:r>
          </w:p>
        </w:tc>
      </w:tr>
    </w:tbl>
    <w:p w:rsidR="00084394" w:rsidRPr="00CD442E" w:rsidRDefault="00084394" w:rsidP="00084394"/>
    <w:p w:rsidR="004F1AAF" w:rsidRPr="00662C06" w:rsidRDefault="004F1AAF" w:rsidP="00264884">
      <w:pPr>
        <w:rPr>
          <w:u w:val="single"/>
        </w:rPr>
      </w:pPr>
    </w:p>
    <w:p w:rsidR="004F1AAF" w:rsidRPr="00662C06" w:rsidRDefault="004F1AAF" w:rsidP="004F1AAF">
      <w:pPr>
        <w:spacing w:after="120"/>
        <w:rPr>
          <w:u w:val="single"/>
          <w:lang w:val="en-GB"/>
        </w:rPr>
      </w:pPr>
      <w:r w:rsidRPr="00662C06">
        <w:rPr>
          <w:u w:val="single"/>
          <w:lang w:val="en-GB"/>
        </w:rPr>
        <w:t>HIV integrated into the HMIS (UNAIDS)</w:t>
      </w:r>
    </w:p>
    <w:p w:rsidR="004F1AAF" w:rsidRPr="00662C06" w:rsidRDefault="004F1AAF" w:rsidP="004F1AAF">
      <w:pPr>
        <w:pStyle w:val="Default"/>
        <w:spacing w:line="276" w:lineRule="auto"/>
        <w:rPr>
          <w:rFonts w:ascii="Times New Roman" w:hAnsi="Times New Roman" w:cs="Times New Roman"/>
          <w:szCs w:val="23"/>
        </w:rPr>
      </w:pPr>
      <w:r w:rsidRPr="00662C06">
        <w:rPr>
          <w:rFonts w:ascii="Times New Roman" w:hAnsi="Times New Roman" w:cs="Times New Roman"/>
        </w:rPr>
        <w:t>The following projected activities are on</w:t>
      </w:r>
      <w:r w:rsidR="00E413F1" w:rsidRPr="00662C06">
        <w:rPr>
          <w:rFonts w:ascii="Times New Roman" w:hAnsi="Times New Roman" w:cs="Times New Roman"/>
        </w:rPr>
        <w:t>-</w:t>
      </w:r>
      <w:r w:rsidRPr="00662C06">
        <w:rPr>
          <w:rFonts w:ascii="Times New Roman" w:hAnsi="Times New Roman" w:cs="Times New Roman"/>
        </w:rPr>
        <w:t>going in the first quarter of 2011:</w:t>
      </w:r>
    </w:p>
    <w:p w:rsidR="004F1AAF" w:rsidRPr="00662C06" w:rsidRDefault="004F1AAF" w:rsidP="00DC0934">
      <w:pPr>
        <w:pStyle w:val="ListParagraph"/>
        <w:numPr>
          <w:ilvl w:val="0"/>
          <w:numId w:val="21"/>
        </w:numPr>
        <w:spacing w:after="200"/>
        <w:ind w:left="714" w:hanging="357"/>
        <w:jc w:val="both"/>
      </w:pPr>
      <w:r w:rsidRPr="00662C06">
        <w:t>Site/field visits in 7 districts (Completed/January 2011)</w:t>
      </w:r>
    </w:p>
    <w:p w:rsidR="004F1AAF" w:rsidRPr="00662C06" w:rsidRDefault="004F1AAF" w:rsidP="00DC0934">
      <w:pPr>
        <w:pStyle w:val="ListParagraph"/>
        <w:numPr>
          <w:ilvl w:val="0"/>
          <w:numId w:val="21"/>
        </w:numPr>
        <w:spacing w:after="200"/>
        <w:ind w:left="714" w:hanging="357"/>
        <w:jc w:val="both"/>
      </w:pPr>
      <w:r w:rsidRPr="00662C06">
        <w:t>Technical review by Technical Working Group and other stakeholders (On</w:t>
      </w:r>
      <w:r w:rsidR="00B37F76" w:rsidRPr="00662C06">
        <w:t>-</w:t>
      </w:r>
      <w:r w:rsidRPr="00662C06">
        <w:t>going/February)</w:t>
      </w:r>
    </w:p>
    <w:p w:rsidR="004F1AAF" w:rsidRPr="00662C06" w:rsidRDefault="004F1AAF" w:rsidP="00DC0934">
      <w:pPr>
        <w:pStyle w:val="ListParagraph"/>
        <w:numPr>
          <w:ilvl w:val="0"/>
          <w:numId w:val="21"/>
        </w:numPr>
        <w:spacing w:after="200"/>
        <w:ind w:left="714" w:hanging="357"/>
        <w:jc w:val="both"/>
      </w:pPr>
      <w:r w:rsidRPr="00662C06">
        <w:lastRenderedPageBreak/>
        <w:t>Stakeholder consultative validation workshops/meetings (</w:t>
      </w:r>
      <w:r w:rsidR="00E413F1" w:rsidRPr="00662C06">
        <w:t>0</w:t>
      </w:r>
      <w:r w:rsidRPr="00662C06">
        <w:t>n going/February)</w:t>
      </w:r>
    </w:p>
    <w:p w:rsidR="004F1AAF" w:rsidRPr="00662C06" w:rsidRDefault="004F1AAF" w:rsidP="00DC0934">
      <w:pPr>
        <w:pStyle w:val="ListParagraph"/>
        <w:numPr>
          <w:ilvl w:val="0"/>
          <w:numId w:val="21"/>
        </w:numPr>
        <w:spacing w:after="200"/>
        <w:ind w:left="714" w:hanging="357"/>
        <w:jc w:val="both"/>
      </w:pPr>
      <w:r w:rsidRPr="00662C06">
        <w:t>Drafting &amp; finalization of the M&amp;E Plan in line with new NSP 2011-2015 (will be completed by February 2011)</w:t>
      </w:r>
    </w:p>
    <w:p w:rsidR="004F1AAF" w:rsidRPr="00662C06" w:rsidRDefault="004F1AAF" w:rsidP="004F1AAF">
      <w:pPr>
        <w:spacing w:after="120"/>
        <w:rPr>
          <w:u w:val="single"/>
          <w:lang w:val="en-GB"/>
        </w:rPr>
      </w:pPr>
      <w:r w:rsidRPr="00662C06">
        <w:rPr>
          <w:u w:val="single"/>
          <w:lang w:val="en-GB"/>
        </w:rPr>
        <w:t>Health System Strengthening (UNFPA)</w:t>
      </w:r>
    </w:p>
    <w:p w:rsidR="004F1AAF" w:rsidRPr="00662C06" w:rsidRDefault="004F1AAF" w:rsidP="00DC0934">
      <w:pPr>
        <w:pStyle w:val="ListParagraph"/>
        <w:numPr>
          <w:ilvl w:val="0"/>
          <w:numId w:val="21"/>
        </w:numPr>
        <w:spacing w:after="200"/>
        <w:ind w:left="714" w:hanging="357"/>
        <w:jc w:val="both"/>
      </w:pPr>
      <w:r w:rsidRPr="00662C06">
        <w:t>Train more service provider on the use of CHANNEL</w:t>
      </w:r>
    </w:p>
    <w:p w:rsidR="004F1AAF" w:rsidRPr="00662C06" w:rsidRDefault="004F1AAF" w:rsidP="00DC0934">
      <w:pPr>
        <w:pStyle w:val="ListParagraph"/>
        <w:numPr>
          <w:ilvl w:val="0"/>
          <w:numId w:val="21"/>
        </w:numPr>
        <w:spacing w:after="200"/>
        <w:ind w:left="714" w:hanging="357"/>
        <w:jc w:val="both"/>
      </w:pPr>
      <w:r w:rsidRPr="00662C06">
        <w:t>Strengthen the distribution and storage of the commodities</w:t>
      </w:r>
    </w:p>
    <w:p w:rsidR="004F1AAF" w:rsidRPr="00662C06" w:rsidRDefault="004F1AAF" w:rsidP="00DC0934">
      <w:pPr>
        <w:pStyle w:val="ListParagraph"/>
        <w:numPr>
          <w:ilvl w:val="0"/>
          <w:numId w:val="21"/>
        </w:numPr>
        <w:spacing w:after="200"/>
        <w:ind w:left="714" w:hanging="357"/>
        <w:jc w:val="both"/>
      </w:pPr>
      <w:r w:rsidRPr="00662C06">
        <w:t>Support   Civil Societies and the community to continue the monitoring of the commodities to ensure accountability and transparency</w:t>
      </w:r>
    </w:p>
    <w:p w:rsidR="004F1AAF" w:rsidRDefault="004F1AAF" w:rsidP="004F1AAF">
      <w:pPr>
        <w:spacing w:after="120"/>
        <w:rPr>
          <w:u w:val="single"/>
          <w:lang w:val="en-GB"/>
        </w:rPr>
      </w:pPr>
      <w:r w:rsidRPr="00662C06">
        <w:rPr>
          <w:u w:val="single"/>
          <w:lang w:val="en-GB"/>
        </w:rPr>
        <w:t>Health System Strengthening (WFP)</w:t>
      </w:r>
    </w:p>
    <w:p w:rsidR="006C4058" w:rsidRPr="00662C06" w:rsidRDefault="006C4058" w:rsidP="004F1AAF">
      <w:pPr>
        <w:spacing w:after="120"/>
        <w:rPr>
          <w:u w:val="single"/>
          <w:lang w:val="en-GB"/>
        </w:rPr>
      </w:pP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30"/>
        <w:gridCol w:w="1170"/>
      </w:tblGrid>
      <w:tr w:rsidR="00264884" w:rsidRPr="00662C06" w:rsidTr="00264884">
        <w:trPr>
          <w:trHeight w:val="593"/>
          <w:tblHeader/>
        </w:trPr>
        <w:tc>
          <w:tcPr>
            <w:tcW w:w="8730" w:type="dxa"/>
          </w:tcPr>
          <w:p w:rsidR="00264884" w:rsidRPr="00662C06" w:rsidRDefault="00264884" w:rsidP="00586A10">
            <w:pPr>
              <w:ind w:left="720"/>
              <w:contextualSpacing/>
              <w:rPr>
                <w:b/>
                <w:bCs/>
                <w:color w:val="000000"/>
                <w:sz w:val="20"/>
                <w:szCs w:val="20"/>
                <w:lang w:eastAsia="en-GB"/>
              </w:rPr>
            </w:pPr>
            <w:r w:rsidRPr="00662C06">
              <w:rPr>
                <w:b/>
                <w:bCs/>
                <w:color w:val="000000"/>
                <w:sz w:val="20"/>
                <w:szCs w:val="20"/>
                <w:lang w:eastAsia="en-GB"/>
              </w:rPr>
              <w:t>Planned Activities for 2011</w:t>
            </w:r>
          </w:p>
        </w:tc>
        <w:tc>
          <w:tcPr>
            <w:tcW w:w="1170" w:type="dxa"/>
          </w:tcPr>
          <w:p w:rsidR="00264884" w:rsidRPr="00662C06" w:rsidRDefault="00264884" w:rsidP="00264884">
            <w:pPr>
              <w:contextualSpacing/>
              <w:rPr>
                <w:b/>
                <w:bCs/>
                <w:color w:val="000000"/>
                <w:sz w:val="20"/>
                <w:szCs w:val="20"/>
                <w:lang w:eastAsia="en-GB"/>
              </w:rPr>
            </w:pPr>
            <w:r w:rsidRPr="00662C06">
              <w:rPr>
                <w:b/>
                <w:bCs/>
                <w:color w:val="000000"/>
                <w:sz w:val="20"/>
                <w:szCs w:val="20"/>
                <w:lang w:eastAsia="en-GB"/>
              </w:rPr>
              <w:t>Budget (USD)</w:t>
            </w:r>
          </w:p>
        </w:tc>
      </w:tr>
      <w:tr w:rsidR="00264884" w:rsidRPr="00662C06" w:rsidTr="00264884">
        <w:tc>
          <w:tcPr>
            <w:tcW w:w="8730" w:type="dxa"/>
            <w:vAlign w:val="bottom"/>
          </w:tcPr>
          <w:p w:rsidR="00264884" w:rsidRPr="00662C06" w:rsidRDefault="00264884" w:rsidP="00586A10">
            <w:pPr>
              <w:contextualSpacing/>
              <w:rPr>
                <w:color w:val="000000"/>
                <w:sz w:val="20"/>
                <w:szCs w:val="20"/>
                <w:lang w:eastAsia="en-GB"/>
              </w:rPr>
            </w:pPr>
            <w:r w:rsidRPr="00662C06">
              <w:rPr>
                <w:sz w:val="20"/>
                <w:szCs w:val="20"/>
                <w:lang w:eastAsia="en-GB"/>
              </w:rPr>
              <w:t>Joint monitoring and coaching visits with National Nutrition Programme office and DHMTs.</w:t>
            </w:r>
          </w:p>
        </w:tc>
        <w:tc>
          <w:tcPr>
            <w:tcW w:w="1170" w:type="dxa"/>
          </w:tcPr>
          <w:p w:rsidR="00264884" w:rsidRPr="00662C06" w:rsidRDefault="00264884" w:rsidP="00264884">
            <w:pPr>
              <w:contextualSpacing/>
              <w:rPr>
                <w:sz w:val="20"/>
                <w:szCs w:val="20"/>
              </w:rPr>
            </w:pPr>
            <w:r w:rsidRPr="00662C06">
              <w:rPr>
                <w:bCs/>
                <w:color w:val="000000"/>
                <w:sz w:val="20"/>
                <w:szCs w:val="20"/>
              </w:rPr>
              <w:t>15,120</w:t>
            </w:r>
          </w:p>
        </w:tc>
      </w:tr>
      <w:tr w:rsidR="00264884" w:rsidRPr="00662C06" w:rsidTr="00264884">
        <w:tc>
          <w:tcPr>
            <w:tcW w:w="8730" w:type="dxa"/>
          </w:tcPr>
          <w:p w:rsidR="00264884" w:rsidRPr="00662C06" w:rsidRDefault="00264884" w:rsidP="00586A10">
            <w:pPr>
              <w:contextualSpacing/>
              <w:rPr>
                <w:sz w:val="20"/>
                <w:szCs w:val="20"/>
                <w:lang w:eastAsia="en-GB"/>
              </w:rPr>
            </w:pPr>
            <w:r w:rsidRPr="00662C06">
              <w:rPr>
                <w:color w:val="000000"/>
                <w:sz w:val="20"/>
                <w:szCs w:val="20"/>
              </w:rPr>
              <w:t>Procurement of IT equipment to enhance nutrition data inputting for analysis at both district and national level to monitor the trends in malnutrition within the country.</w:t>
            </w:r>
          </w:p>
        </w:tc>
        <w:tc>
          <w:tcPr>
            <w:tcW w:w="1170" w:type="dxa"/>
          </w:tcPr>
          <w:p w:rsidR="00264884" w:rsidRPr="00662C06" w:rsidRDefault="00264884" w:rsidP="00264884">
            <w:pPr>
              <w:contextualSpacing/>
              <w:rPr>
                <w:bCs/>
                <w:color w:val="000000"/>
                <w:sz w:val="20"/>
                <w:szCs w:val="20"/>
              </w:rPr>
            </w:pPr>
            <w:r w:rsidRPr="00662C06">
              <w:rPr>
                <w:bCs/>
                <w:color w:val="000000"/>
                <w:sz w:val="20"/>
                <w:szCs w:val="20"/>
              </w:rPr>
              <w:t>15,000</w:t>
            </w:r>
          </w:p>
        </w:tc>
      </w:tr>
      <w:tr w:rsidR="00264884" w:rsidRPr="00662C06" w:rsidTr="00264884">
        <w:tc>
          <w:tcPr>
            <w:tcW w:w="8730" w:type="dxa"/>
          </w:tcPr>
          <w:p w:rsidR="00264884" w:rsidRPr="00662C06" w:rsidRDefault="00264884" w:rsidP="00586A10">
            <w:pPr>
              <w:contextualSpacing/>
              <w:rPr>
                <w:sz w:val="20"/>
                <w:szCs w:val="20"/>
              </w:rPr>
            </w:pPr>
            <w:r w:rsidRPr="00662C06">
              <w:rPr>
                <w:color w:val="000000"/>
                <w:sz w:val="20"/>
                <w:szCs w:val="20"/>
              </w:rPr>
              <w:t>Orientation of newly approved PHU staff on SFP implementation</w:t>
            </w:r>
          </w:p>
        </w:tc>
        <w:tc>
          <w:tcPr>
            <w:tcW w:w="1170" w:type="dxa"/>
          </w:tcPr>
          <w:p w:rsidR="00264884" w:rsidRPr="00662C06" w:rsidRDefault="00264884" w:rsidP="00264884">
            <w:pPr>
              <w:contextualSpacing/>
              <w:rPr>
                <w:bCs/>
                <w:color w:val="000000"/>
                <w:sz w:val="20"/>
                <w:szCs w:val="20"/>
              </w:rPr>
            </w:pPr>
            <w:r w:rsidRPr="00662C06">
              <w:rPr>
                <w:bCs/>
                <w:color w:val="000000"/>
                <w:sz w:val="20"/>
                <w:szCs w:val="20"/>
              </w:rPr>
              <w:t>4,500</w:t>
            </w:r>
          </w:p>
        </w:tc>
      </w:tr>
      <w:tr w:rsidR="00264884" w:rsidRPr="00662C06" w:rsidTr="00264884">
        <w:tc>
          <w:tcPr>
            <w:tcW w:w="8730" w:type="dxa"/>
          </w:tcPr>
          <w:p w:rsidR="00264884" w:rsidRPr="00662C06" w:rsidRDefault="00264884" w:rsidP="00586A10">
            <w:pPr>
              <w:contextualSpacing/>
              <w:rPr>
                <w:sz w:val="20"/>
                <w:szCs w:val="20"/>
              </w:rPr>
            </w:pPr>
            <w:r w:rsidRPr="00662C06">
              <w:rPr>
                <w:color w:val="000000"/>
                <w:sz w:val="20"/>
                <w:szCs w:val="20"/>
              </w:rPr>
              <w:t>Procurement and distribution of nutrition surveillance equipment to PHUs in targeted districts.</w:t>
            </w:r>
          </w:p>
        </w:tc>
        <w:tc>
          <w:tcPr>
            <w:tcW w:w="1170" w:type="dxa"/>
          </w:tcPr>
          <w:p w:rsidR="00264884" w:rsidRPr="00662C06" w:rsidRDefault="00264884" w:rsidP="00264884">
            <w:pPr>
              <w:contextualSpacing/>
              <w:rPr>
                <w:bCs/>
                <w:color w:val="000000"/>
                <w:sz w:val="20"/>
                <w:szCs w:val="20"/>
              </w:rPr>
            </w:pPr>
            <w:r w:rsidRPr="00662C06">
              <w:rPr>
                <w:bCs/>
                <w:color w:val="000000"/>
                <w:sz w:val="20"/>
                <w:szCs w:val="20"/>
              </w:rPr>
              <w:t>439,600</w:t>
            </w:r>
          </w:p>
          <w:p w:rsidR="00264884" w:rsidRPr="00662C06" w:rsidRDefault="00264884" w:rsidP="00264884">
            <w:pPr>
              <w:contextualSpacing/>
              <w:rPr>
                <w:bCs/>
                <w:color w:val="000000"/>
                <w:sz w:val="20"/>
                <w:szCs w:val="20"/>
              </w:rPr>
            </w:pPr>
          </w:p>
        </w:tc>
      </w:tr>
      <w:tr w:rsidR="00264884" w:rsidRPr="00662C06" w:rsidTr="00264884">
        <w:tc>
          <w:tcPr>
            <w:tcW w:w="8730" w:type="dxa"/>
          </w:tcPr>
          <w:p w:rsidR="00264884" w:rsidRPr="00662C06" w:rsidRDefault="00264884" w:rsidP="00586A10">
            <w:pPr>
              <w:contextualSpacing/>
              <w:rPr>
                <w:sz w:val="20"/>
                <w:szCs w:val="20"/>
              </w:rPr>
            </w:pPr>
            <w:r w:rsidRPr="00662C06">
              <w:rPr>
                <w:color w:val="000000"/>
                <w:sz w:val="20"/>
                <w:szCs w:val="20"/>
              </w:rPr>
              <w:t>Support MOHS for the procurement and production of height boards and abridge version of the National Protocol</w:t>
            </w:r>
          </w:p>
        </w:tc>
        <w:tc>
          <w:tcPr>
            <w:tcW w:w="1170" w:type="dxa"/>
          </w:tcPr>
          <w:p w:rsidR="00264884" w:rsidRPr="00662C06" w:rsidRDefault="00264884" w:rsidP="00264884">
            <w:pPr>
              <w:contextualSpacing/>
              <w:rPr>
                <w:bCs/>
                <w:color w:val="000000"/>
                <w:sz w:val="20"/>
                <w:szCs w:val="20"/>
              </w:rPr>
            </w:pPr>
            <w:r w:rsidRPr="00662C06">
              <w:rPr>
                <w:bCs/>
                <w:color w:val="000000"/>
                <w:sz w:val="20"/>
                <w:szCs w:val="20"/>
              </w:rPr>
              <w:t>25,700</w:t>
            </w:r>
          </w:p>
          <w:p w:rsidR="00264884" w:rsidRPr="00662C06" w:rsidRDefault="00264884" w:rsidP="00264884">
            <w:pPr>
              <w:contextualSpacing/>
              <w:rPr>
                <w:bCs/>
                <w:color w:val="000000"/>
                <w:sz w:val="20"/>
                <w:szCs w:val="20"/>
              </w:rPr>
            </w:pPr>
          </w:p>
        </w:tc>
      </w:tr>
      <w:tr w:rsidR="00264884" w:rsidRPr="00662C06" w:rsidTr="00264884">
        <w:tc>
          <w:tcPr>
            <w:tcW w:w="8730" w:type="dxa"/>
          </w:tcPr>
          <w:p w:rsidR="00264884" w:rsidRPr="00662C06" w:rsidRDefault="00264884" w:rsidP="00586A10">
            <w:pPr>
              <w:contextualSpacing/>
              <w:rPr>
                <w:color w:val="000000"/>
                <w:sz w:val="20"/>
                <w:szCs w:val="20"/>
              </w:rPr>
            </w:pPr>
            <w:r w:rsidRPr="00662C06">
              <w:rPr>
                <w:color w:val="000000"/>
                <w:sz w:val="20"/>
                <w:szCs w:val="20"/>
              </w:rPr>
              <w:t>Conduct joint twice yearly programme reviews at national level.</w:t>
            </w:r>
          </w:p>
        </w:tc>
        <w:tc>
          <w:tcPr>
            <w:tcW w:w="1170" w:type="dxa"/>
          </w:tcPr>
          <w:p w:rsidR="00264884" w:rsidRPr="00662C06" w:rsidRDefault="00264884" w:rsidP="00264884">
            <w:pPr>
              <w:contextualSpacing/>
              <w:rPr>
                <w:bCs/>
                <w:color w:val="000000"/>
                <w:sz w:val="20"/>
                <w:szCs w:val="20"/>
              </w:rPr>
            </w:pPr>
            <w:r w:rsidRPr="00662C06">
              <w:rPr>
                <w:bCs/>
                <w:color w:val="000000"/>
                <w:sz w:val="20"/>
                <w:szCs w:val="20"/>
              </w:rPr>
              <w:t>26,720</w:t>
            </w:r>
          </w:p>
        </w:tc>
      </w:tr>
      <w:tr w:rsidR="00264884" w:rsidRPr="00662C06" w:rsidTr="00264884">
        <w:tc>
          <w:tcPr>
            <w:tcW w:w="8730" w:type="dxa"/>
          </w:tcPr>
          <w:p w:rsidR="00264884" w:rsidRPr="00662C06" w:rsidRDefault="00264884" w:rsidP="00586A10">
            <w:pPr>
              <w:contextualSpacing/>
              <w:rPr>
                <w:b/>
                <w:color w:val="000000"/>
                <w:sz w:val="20"/>
                <w:szCs w:val="20"/>
              </w:rPr>
            </w:pPr>
            <w:r w:rsidRPr="00662C06">
              <w:rPr>
                <w:b/>
                <w:color w:val="000000"/>
                <w:sz w:val="20"/>
                <w:szCs w:val="20"/>
              </w:rPr>
              <w:t>Total</w:t>
            </w:r>
          </w:p>
        </w:tc>
        <w:tc>
          <w:tcPr>
            <w:tcW w:w="1170" w:type="dxa"/>
          </w:tcPr>
          <w:p w:rsidR="00264884" w:rsidRPr="00662C06" w:rsidRDefault="00264884" w:rsidP="00264884">
            <w:pPr>
              <w:contextualSpacing/>
              <w:rPr>
                <w:b/>
                <w:bCs/>
                <w:color w:val="000000"/>
                <w:sz w:val="20"/>
                <w:szCs w:val="20"/>
              </w:rPr>
            </w:pPr>
            <w:r w:rsidRPr="00662C06">
              <w:rPr>
                <w:b/>
                <w:bCs/>
                <w:color w:val="000000"/>
                <w:sz w:val="20"/>
                <w:szCs w:val="20"/>
              </w:rPr>
              <w:t>526,640</w:t>
            </w:r>
          </w:p>
        </w:tc>
      </w:tr>
    </w:tbl>
    <w:p w:rsidR="004F1AAF" w:rsidRPr="00662C06" w:rsidRDefault="004F1AAF" w:rsidP="0026582C">
      <w:pPr>
        <w:jc w:val="both"/>
      </w:pPr>
    </w:p>
    <w:p w:rsidR="00F43409" w:rsidRPr="00662C06" w:rsidRDefault="00F43409" w:rsidP="0026582C">
      <w:pPr>
        <w:jc w:val="both"/>
      </w:pPr>
    </w:p>
    <w:p w:rsidR="00F43409" w:rsidRPr="00662C06" w:rsidRDefault="00F43409" w:rsidP="0026582C">
      <w:pPr>
        <w:jc w:val="both"/>
      </w:pPr>
    </w:p>
    <w:p w:rsidR="001A3DD4" w:rsidRPr="00662C06" w:rsidRDefault="001A3DD4" w:rsidP="00DC0934">
      <w:pPr>
        <w:pStyle w:val="Heading1"/>
        <w:numPr>
          <w:ilvl w:val="0"/>
          <w:numId w:val="1"/>
        </w:numPr>
        <w:tabs>
          <w:tab w:val="clear" w:pos="1080"/>
          <w:tab w:val="left" w:pos="360"/>
        </w:tabs>
        <w:ind w:left="360" w:hanging="360"/>
        <w:rPr>
          <w:rFonts w:ascii="Times New Roman" w:hAnsi="Times New Roman"/>
          <w:sz w:val="24"/>
          <w:szCs w:val="24"/>
        </w:rPr>
      </w:pPr>
      <w:r w:rsidRPr="00662C06">
        <w:rPr>
          <w:rFonts w:ascii="Times New Roman" w:hAnsi="Times New Roman"/>
          <w:sz w:val="24"/>
          <w:szCs w:val="24"/>
        </w:rPr>
        <w:t>Abbreviations and Acronyms</w:t>
      </w:r>
    </w:p>
    <w:p w:rsidR="002B7D1F" w:rsidRPr="00662C06" w:rsidRDefault="002B7D1F" w:rsidP="0026582C">
      <w:pPr>
        <w:jc w:val="both"/>
      </w:pPr>
    </w:p>
    <w:p w:rsidR="002B7D1F" w:rsidRPr="00662C06" w:rsidRDefault="002B7D1F" w:rsidP="0026582C">
      <w:pPr>
        <w:jc w:val="both"/>
        <w:rPr>
          <w:bCs/>
          <w:szCs w:val="20"/>
        </w:rPr>
      </w:pPr>
    </w:p>
    <w:p w:rsidR="00735F12" w:rsidRPr="00662C06" w:rsidRDefault="00735F12" w:rsidP="0026582C">
      <w:pPr>
        <w:jc w:val="both"/>
        <w:rPr>
          <w:bCs/>
          <w:szCs w:val="20"/>
        </w:rPr>
      </w:pPr>
      <w:r w:rsidRPr="00662C06">
        <w:rPr>
          <w:bCs/>
          <w:szCs w:val="20"/>
        </w:rPr>
        <w:t>AOP</w:t>
      </w:r>
      <w:r w:rsidRPr="00662C06">
        <w:rPr>
          <w:bCs/>
          <w:szCs w:val="20"/>
        </w:rPr>
        <w:tab/>
      </w:r>
      <w:r w:rsidRPr="00662C06">
        <w:rPr>
          <w:bCs/>
          <w:szCs w:val="20"/>
        </w:rPr>
        <w:tab/>
      </w:r>
      <w:r w:rsidRPr="00662C06">
        <w:rPr>
          <w:bCs/>
          <w:szCs w:val="20"/>
        </w:rPr>
        <w:tab/>
        <w:t>Annual sector operational plan TA</w:t>
      </w:r>
    </w:p>
    <w:p w:rsidR="00735F12" w:rsidRPr="00662C06" w:rsidRDefault="00735F12" w:rsidP="002B7D1F">
      <w:pPr>
        <w:jc w:val="both"/>
      </w:pPr>
      <w:r w:rsidRPr="00662C06">
        <w:t xml:space="preserve">APPSA </w:t>
      </w:r>
      <w:r w:rsidRPr="00662C06">
        <w:tab/>
      </w:r>
      <w:r w:rsidRPr="00662C06">
        <w:tab/>
        <w:t>Autonomous Pharmaceutical Procurement and Supply Agency</w:t>
      </w:r>
    </w:p>
    <w:p w:rsidR="00735F12" w:rsidRPr="00662C06" w:rsidRDefault="00735F12" w:rsidP="002B7D1F">
      <w:pPr>
        <w:jc w:val="both"/>
      </w:pPr>
      <w:r w:rsidRPr="00662C06">
        <w:rPr>
          <w:sz w:val="22"/>
          <w:szCs w:val="22"/>
          <w:lang w:val="en-GB"/>
        </w:rPr>
        <w:t>CBO</w:t>
      </w:r>
      <w:r w:rsidRPr="00662C06">
        <w:rPr>
          <w:sz w:val="22"/>
          <w:szCs w:val="22"/>
          <w:lang w:val="en-GB"/>
        </w:rPr>
        <w:tab/>
      </w:r>
      <w:r w:rsidRPr="00662C06">
        <w:rPr>
          <w:sz w:val="22"/>
          <w:szCs w:val="22"/>
          <w:lang w:val="en-GB"/>
        </w:rPr>
        <w:tab/>
      </w:r>
      <w:r w:rsidRPr="00662C06">
        <w:rPr>
          <w:sz w:val="22"/>
          <w:szCs w:val="22"/>
          <w:lang w:val="en-GB"/>
        </w:rPr>
        <w:tab/>
        <w:t>Community Based Organisation</w:t>
      </w:r>
    </w:p>
    <w:p w:rsidR="00735F12" w:rsidRPr="00662C06" w:rsidRDefault="00735F12" w:rsidP="0026582C">
      <w:pPr>
        <w:jc w:val="both"/>
        <w:rPr>
          <w:bCs/>
          <w:szCs w:val="20"/>
        </w:rPr>
      </w:pPr>
      <w:r w:rsidRPr="00662C06">
        <w:rPr>
          <w:bCs/>
          <w:szCs w:val="20"/>
        </w:rPr>
        <w:t>CDC</w:t>
      </w:r>
      <w:r w:rsidRPr="00662C06">
        <w:rPr>
          <w:bCs/>
          <w:szCs w:val="20"/>
        </w:rPr>
        <w:tab/>
      </w:r>
      <w:r w:rsidRPr="00662C06">
        <w:rPr>
          <w:bCs/>
          <w:szCs w:val="20"/>
        </w:rPr>
        <w:tab/>
      </w:r>
      <w:r w:rsidRPr="00662C06">
        <w:rPr>
          <w:bCs/>
          <w:szCs w:val="20"/>
        </w:rPr>
        <w:tab/>
        <w:t>Centre for Disease Control</w:t>
      </w:r>
    </w:p>
    <w:p w:rsidR="00735F12" w:rsidRPr="00662C06" w:rsidRDefault="00735F12" w:rsidP="002B7D1F">
      <w:pPr>
        <w:jc w:val="both"/>
      </w:pPr>
      <w:r w:rsidRPr="00662C06">
        <w:t>CSO</w:t>
      </w:r>
      <w:r w:rsidRPr="00662C06">
        <w:tab/>
      </w:r>
      <w:r w:rsidRPr="00662C06">
        <w:tab/>
      </w:r>
      <w:r w:rsidRPr="00662C06">
        <w:tab/>
        <w:t>Civil Society Organization</w:t>
      </w:r>
    </w:p>
    <w:p w:rsidR="00735F12" w:rsidRPr="00662C06" w:rsidRDefault="00735F12" w:rsidP="0026582C">
      <w:pPr>
        <w:jc w:val="both"/>
      </w:pPr>
      <w:r w:rsidRPr="00662C06">
        <w:t>DFID</w:t>
      </w:r>
      <w:r w:rsidRPr="00662C06">
        <w:tab/>
      </w:r>
      <w:r w:rsidRPr="00662C06">
        <w:tab/>
      </w:r>
      <w:r w:rsidRPr="00662C06">
        <w:tab/>
        <w:t>Department for International Development, UK</w:t>
      </w:r>
    </w:p>
    <w:p w:rsidR="00735F12" w:rsidRPr="00662C06" w:rsidRDefault="00735F12" w:rsidP="00735F12">
      <w:r w:rsidRPr="00662C06">
        <w:t>DHMT</w:t>
      </w:r>
      <w:r w:rsidRPr="00662C06">
        <w:tab/>
      </w:r>
      <w:r w:rsidRPr="00662C06">
        <w:tab/>
      </w:r>
      <w:r w:rsidRPr="00662C06">
        <w:tab/>
        <w:t>District Health Management Team</w:t>
      </w:r>
    </w:p>
    <w:p w:rsidR="00735F12" w:rsidRPr="00662C06" w:rsidRDefault="00735F12" w:rsidP="002B7D1F">
      <w:pPr>
        <w:jc w:val="both"/>
      </w:pPr>
      <w:r w:rsidRPr="00662C06">
        <w:t>DSA</w:t>
      </w:r>
      <w:r w:rsidRPr="00662C06">
        <w:tab/>
      </w:r>
      <w:r w:rsidRPr="00662C06">
        <w:tab/>
      </w:r>
      <w:r w:rsidRPr="00662C06">
        <w:tab/>
        <w:t>Daily Subsistence Allowance</w:t>
      </w:r>
    </w:p>
    <w:p w:rsidR="00735F12" w:rsidRPr="00662C06" w:rsidRDefault="00735F12" w:rsidP="002B7D1F">
      <w:pPr>
        <w:jc w:val="both"/>
      </w:pPr>
      <w:r w:rsidRPr="00662C06">
        <w:t>FBO</w:t>
      </w:r>
      <w:r w:rsidRPr="00662C06">
        <w:tab/>
      </w:r>
      <w:r w:rsidRPr="00662C06">
        <w:tab/>
      </w:r>
      <w:r w:rsidRPr="00662C06">
        <w:tab/>
        <w:t>Faith Based Organisation</w:t>
      </w:r>
    </w:p>
    <w:p w:rsidR="00735F12" w:rsidRPr="00662C06" w:rsidRDefault="00735F12" w:rsidP="002B7D1F">
      <w:pPr>
        <w:jc w:val="both"/>
      </w:pPr>
      <w:r w:rsidRPr="00662C06">
        <w:t>HFAC</w:t>
      </w:r>
      <w:r w:rsidRPr="00662C06">
        <w:tab/>
      </w:r>
      <w:r w:rsidRPr="00662C06">
        <w:tab/>
      </w:r>
      <w:r w:rsidRPr="00662C06">
        <w:tab/>
        <w:t>Health for All Coalition</w:t>
      </w:r>
    </w:p>
    <w:p w:rsidR="00735F12" w:rsidRPr="00662C06" w:rsidRDefault="00735F12" w:rsidP="002B7D1F">
      <w:pPr>
        <w:jc w:val="both"/>
      </w:pPr>
      <w:r w:rsidRPr="00662C06">
        <w:t>HIV/AIDS</w:t>
      </w:r>
      <w:r w:rsidRPr="00662C06">
        <w:tab/>
      </w:r>
      <w:r w:rsidRPr="00662C06">
        <w:tab/>
        <w:t>Human Immunodeficiency Virus/Acquired Immune Deficiency Syndrome</w:t>
      </w:r>
    </w:p>
    <w:p w:rsidR="00735F12" w:rsidRPr="00662C06" w:rsidRDefault="00735F12" w:rsidP="002B7D1F">
      <w:pPr>
        <w:jc w:val="both"/>
      </w:pPr>
      <w:r w:rsidRPr="00662C06">
        <w:t>HMIS</w:t>
      </w:r>
      <w:r w:rsidRPr="00662C06">
        <w:tab/>
      </w:r>
      <w:r w:rsidRPr="00662C06">
        <w:tab/>
      </w:r>
      <w:r w:rsidRPr="00662C06">
        <w:tab/>
        <w:t>Health Management Information System</w:t>
      </w:r>
    </w:p>
    <w:p w:rsidR="00735F12" w:rsidRPr="00662C06" w:rsidRDefault="00735F12" w:rsidP="002B7D1F">
      <w:pPr>
        <w:jc w:val="both"/>
      </w:pPr>
      <w:r w:rsidRPr="00662C06">
        <w:t>HQ</w:t>
      </w:r>
      <w:r w:rsidRPr="00662C06">
        <w:tab/>
      </w:r>
      <w:r w:rsidRPr="00662C06">
        <w:tab/>
      </w:r>
      <w:r w:rsidRPr="00662C06">
        <w:tab/>
        <w:t>Headquarters</w:t>
      </w:r>
    </w:p>
    <w:p w:rsidR="00735F12" w:rsidRPr="00662C06" w:rsidRDefault="00735F12" w:rsidP="0026582C">
      <w:pPr>
        <w:jc w:val="both"/>
        <w:rPr>
          <w:bCs/>
          <w:szCs w:val="20"/>
        </w:rPr>
      </w:pPr>
      <w:r w:rsidRPr="00662C06">
        <w:rPr>
          <w:bCs/>
          <w:szCs w:val="20"/>
        </w:rPr>
        <w:t>JICA</w:t>
      </w:r>
      <w:r w:rsidRPr="00662C06">
        <w:rPr>
          <w:bCs/>
          <w:szCs w:val="20"/>
        </w:rPr>
        <w:tab/>
      </w:r>
      <w:r w:rsidRPr="00662C06">
        <w:rPr>
          <w:bCs/>
          <w:szCs w:val="20"/>
        </w:rPr>
        <w:tab/>
      </w:r>
      <w:r w:rsidRPr="00662C06">
        <w:rPr>
          <w:bCs/>
          <w:szCs w:val="20"/>
        </w:rPr>
        <w:tab/>
        <w:t>Japanese International Cooperation Agency</w:t>
      </w:r>
    </w:p>
    <w:p w:rsidR="00735F12" w:rsidRPr="00662C06" w:rsidRDefault="00735F12" w:rsidP="002B7D1F">
      <w:pPr>
        <w:jc w:val="both"/>
      </w:pPr>
      <w:r w:rsidRPr="00662C06">
        <w:t>LMIS</w:t>
      </w:r>
      <w:r w:rsidRPr="00662C06">
        <w:tab/>
      </w:r>
      <w:r w:rsidRPr="00662C06">
        <w:tab/>
      </w:r>
      <w:r w:rsidRPr="00662C06">
        <w:tab/>
        <w:t>Logistic and Management Information System</w:t>
      </w:r>
    </w:p>
    <w:p w:rsidR="00735F12" w:rsidRPr="00662C06" w:rsidRDefault="00735F12" w:rsidP="002B7D1F">
      <w:pPr>
        <w:jc w:val="both"/>
      </w:pPr>
      <w:r w:rsidRPr="00662C06">
        <w:t>M&amp;E</w:t>
      </w:r>
      <w:r w:rsidRPr="00662C06">
        <w:tab/>
      </w:r>
      <w:r w:rsidRPr="00662C06">
        <w:tab/>
      </w:r>
      <w:r w:rsidRPr="00662C06">
        <w:tab/>
        <w:t>Monitoring and Evaluation</w:t>
      </w:r>
    </w:p>
    <w:p w:rsidR="00735F12" w:rsidRPr="00662C06" w:rsidRDefault="00735F12" w:rsidP="002B7D1F">
      <w:pPr>
        <w:jc w:val="both"/>
      </w:pPr>
      <w:r w:rsidRPr="00662C06">
        <w:t>MDTF</w:t>
      </w:r>
      <w:r w:rsidRPr="00662C06">
        <w:tab/>
      </w:r>
      <w:r w:rsidRPr="00662C06">
        <w:tab/>
      </w:r>
      <w:r w:rsidRPr="00662C06">
        <w:tab/>
        <w:t>Multi- Donor Trust Fund</w:t>
      </w:r>
    </w:p>
    <w:p w:rsidR="00735F12" w:rsidRPr="00662C06" w:rsidRDefault="00735F12" w:rsidP="0026582C">
      <w:pPr>
        <w:jc w:val="both"/>
        <w:rPr>
          <w:bCs/>
          <w:szCs w:val="20"/>
        </w:rPr>
      </w:pPr>
      <w:r w:rsidRPr="00662C06">
        <w:rPr>
          <w:bCs/>
          <w:szCs w:val="20"/>
        </w:rPr>
        <w:t>MoHS</w:t>
      </w:r>
      <w:r w:rsidRPr="00662C06">
        <w:rPr>
          <w:bCs/>
          <w:szCs w:val="20"/>
        </w:rPr>
        <w:tab/>
      </w:r>
      <w:r w:rsidRPr="00662C06">
        <w:rPr>
          <w:bCs/>
          <w:szCs w:val="20"/>
        </w:rPr>
        <w:tab/>
      </w:r>
      <w:r w:rsidRPr="00662C06">
        <w:rPr>
          <w:bCs/>
          <w:szCs w:val="20"/>
        </w:rPr>
        <w:tab/>
        <w:t>Ministry of Health and Sanitation</w:t>
      </w:r>
    </w:p>
    <w:p w:rsidR="00735F12" w:rsidRPr="00662C06" w:rsidRDefault="00735F12" w:rsidP="002B7D1F">
      <w:pPr>
        <w:jc w:val="both"/>
      </w:pPr>
      <w:r w:rsidRPr="00662C06">
        <w:t>MoU</w:t>
      </w:r>
      <w:r w:rsidRPr="00662C06">
        <w:tab/>
      </w:r>
      <w:r w:rsidRPr="00662C06">
        <w:tab/>
      </w:r>
      <w:r w:rsidRPr="00662C06">
        <w:tab/>
        <w:t>Memorandum of Understanding</w:t>
      </w:r>
    </w:p>
    <w:p w:rsidR="00735F12" w:rsidRPr="00662C06" w:rsidRDefault="00735F12" w:rsidP="002B7D1F">
      <w:pPr>
        <w:jc w:val="both"/>
      </w:pPr>
      <w:r w:rsidRPr="00662C06">
        <w:lastRenderedPageBreak/>
        <w:t>NAS</w:t>
      </w:r>
      <w:r w:rsidRPr="00662C06">
        <w:tab/>
      </w:r>
      <w:r w:rsidRPr="00662C06">
        <w:tab/>
      </w:r>
      <w:r w:rsidRPr="00662C06">
        <w:tab/>
        <w:t xml:space="preserve">National AIDS Secretariat </w:t>
      </w:r>
    </w:p>
    <w:p w:rsidR="00735F12" w:rsidRPr="00662C06" w:rsidRDefault="00735F12" w:rsidP="0026582C">
      <w:pPr>
        <w:jc w:val="both"/>
        <w:rPr>
          <w:bCs/>
          <w:szCs w:val="20"/>
        </w:rPr>
      </w:pPr>
      <w:r w:rsidRPr="00662C06">
        <w:rPr>
          <w:bCs/>
          <w:szCs w:val="20"/>
        </w:rPr>
        <w:t>NGOs</w:t>
      </w:r>
      <w:r w:rsidRPr="00662C06">
        <w:rPr>
          <w:bCs/>
          <w:szCs w:val="20"/>
        </w:rPr>
        <w:tab/>
      </w:r>
      <w:r w:rsidRPr="00662C06">
        <w:rPr>
          <w:bCs/>
          <w:szCs w:val="20"/>
        </w:rPr>
        <w:tab/>
      </w:r>
      <w:r w:rsidRPr="00662C06">
        <w:rPr>
          <w:bCs/>
          <w:szCs w:val="20"/>
        </w:rPr>
        <w:tab/>
        <w:t>Non-governmental organisations</w:t>
      </w:r>
    </w:p>
    <w:p w:rsidR="00735F12" w:rsidRPr="00662C06" w:rsidRDefault="00735F12" w:rsidP="002B7D1F">
      <w:pPr>
        <w:jc w:val="both"/>
      </w:pPr>
      <w:r w:rsidRPr="00662C06">
        <w:t>NPPU</w:t>
      </w:r>
      <w:r w:rsidRPr="00662C06">
        <w:tab/>
      </w:r>
      <w:r w:rsidRPr="00662C06">
        <w:tab/>
      </w:r>
      <w:r w:rsidRPr="00662C06">
        <w:tab/>
        <w:t>National Pharmaceutical Procurement Unit</w:t>
      </w:r>
    </w:p>
    <w:p w:rsidR="00735F12" w:rsidRPr="00662C06" w:rsidRDefault="00735F12" w:rsidP="002B7D1F">
      <w:pPr>
        <w:jc w:val="both"/>
      </w:pPr>
      <w:r w:rsidRPr="00662C06">
        <w:t>NSP</w:t>
      </w:r>
      <w:r w:rsidRPr="00662C06">
        <w:tab/>
      </w:r>
      <w:r w:rsidRPr="00662C06">
        <w:tab/>
      </w:r>
      <w:r w:rsidRPr="00662C06">
        <w:tab/>
        <w:t>National Strategic Plan on HIV</w:t>
      </w:r>
    </w:p>
    <w:p w:rsidR="00735F12" w:rsidRPr="00662C06" w:rsidRDefault="00735F12" w:rsidP="002B7D1F">
      <w:pPr>
        <w:jc w:val="both"/>
      </w:pPr>
      <w:r w:rsidRPr="00662C06">
        <w:t>PHU</w:t>
      </w:r>
      <w:r w:rsidRPr="00662C06">
        <w:tab/>
      </w:r>
      <w:r w:rsidRPr="00662C06">
        <w:tab/>
      </w:r>
      <w:r w:rsidRPr="00662C06">
        <w:tab/>
        <w:t>Peripheral Health Unit</w:t>
      </w:r>
    </w:p>
    <w:p w:rsidR="00735F12" w:rsidRPr="00662C06" w:rsidRDefault="00735F12" w:rsidP="00735F12">
      <w:r w:rsidRPr="00662C06">
        <w:t>PHU</w:t>
      </w:r>
      <w:r w:rsidRPr="00662C06">
        <w:tab/>
      </w:r>
      <w:r w:rsidRPr="00662C06">
        <w:tab/>
      </w:r>
      <w:r w:rsidRPr="00662C06">
        <w:tab/>
        <w:t>Peripheral Health Unit</w:t>
      </w:r>
    </w:p>
    <w:p w:rsidR="00735F12" w:rsidRPr="00662C06" w:rsidRDefault="00735F12" w:rsidP="002B7D1F">
      <w:pPr>
        <w:jc w:val="both"/>
      </w:pPr>
      <w:r w:rsidRPr="00662C06">
        <w:t>PSM</w:t>
      </w:r>
      <w:r w:rsidRPr="00662C06">
        <w:tab/>
      </w:r>
      <w:r w:rsidRPr="00662C06">
        <w:tab/>
      </w:r>
      <w:r w:rsidRPr="00662C06">
        <w:tab/>
        <w:t>Procurement and Supply Chain Management</w:t>
      </w:r>
    </w:p>
    <w:p w:rsidR="00735F12" w:rsidRPr="00662C06" w:rsidRDefault="00735F12" w:rsidP="00735F12">
      <w:r w:rsidRPr="00662C06">
        <w:t>RCH</w:t>
      </w:r>
      <w:r w:rsidRPr="00662C06">
        <w:tab/>
      </w:r>
      <w:r w:rsidRPr="00662C06">
        <w:tab/>
      </w:r>
      <w:r w:rsidRPr="00662C06">
        <w:tab/>
        <w:t>Reproductive and Child Health</w:t>
      </w:r>
    </w:p>
    <w:p w:rsidR="00735F12" w:rsidRPr="00662C06" w:rsidRDefault="00735F12" w:rsidP="002B7D1F">
      <w:pPr>
        <w:jc w:val="both"/>
      </w:pPr>
      <w:r w:rsidRPr="00662C06">
        <w:t>RST</w:t>
      </w:r>
      <w:r w:rsidRPr="00662C06">
        <w:tab/>
      </w:r>
      <w:r w:rsidRPr="00662C06">
        <w:tab/>
      </w:r>
      <w:r w:rsidRPr="00662C06">
        <w:tab/>
        <w:t>Regional Support Team</w:t>
      </w:r>
    </w:p>
    <w:p w:rsidR="00735F12" w:rsidRPr="00662C06" w:rsidRDefault="00735F12" w:rsidP="00735F12">
      <w:r w:rsidRPr="00662C06">
        <w:t>SFP</w:t>
      </w:r>
      <w:r w:rsidRPr="00662C06">
        <w:tab/>
      </w:r>
      <w:r w:rsidRPr="00662C06">
        <w:tab/>
      </w:r>
      <w:r w:rsidRPr="00662C06">
        <w:tab/>
        <w:t>Supplementary Feeding Programme</w:t>
      </w:r>
    </w:p>
    <w:p w:rsidR="00735F12" w:rsidRPr="00662C06" w:rsidRDefault="00735F12" w:rsidP="002B7D1F">
      <w:pPr>
        <w:jc w:val="both"/>
      </w:pPr>
      <w:r w:rsidRPr="00662C06">
        <w:t>TWG</w:t>
      </w:r>
      <w:r w:rsidRPr="00662C06">
        <w:tab/>
      </w:r>
      <w:r w:rsidRPr="00662C06">
        <w:tab/>
      </w:r>
      <w:r w:rsidRPr="00662C06">
        <w:tab/>
        <w:t>Technical Working Group</w:t>
      </w:r>
    </w:p>
    <w:p w:rsidR="00735F12" w:rsidRPr="00662C06" w:rsidRDefault="00735F12" w:rsidP="002B7D1F">
      <w:pPr>
        <w:jc w:val="both"/>
      </w:pPr>
      <w:r w:rsidRPr="00662C06">
        <w:t>UCO</w:t>
      </w:r>
      <w:r w:rsidRPr="00662C06">
        <w:tab/>
      </w:r>
      <w:r w:rsidRPr="00662C06">
        <w:tab/>
      </w:r>
      <w:r w:rsidRPr="00662C06">
        <w:tab/>
        <w:t>UNAIDS Country Office</w:t>
      </w:r>
    </w:p>
    <w:p w:rsidR="00735F12" w:rsidRPr="00662C06" w:rsidRDefault="00735F12" w:rsidP="002B7D1F">
      <w:pPr>
        <w:jc w:val="both"/>
      </w:pPr>
      <w:r w:rsidRPr="00662C06">
        <w:t>UNDP</w:t>
      </w:r>
      <w:r w:rsidRPr="00662C06">
        <w:tab/>
      </w:r>
      <w:r w:rsidRPr="00662C06">
        <w:tab/>
      </w:r>
      <w:r w:rsidRPr="00662C06">
        <w:tab/>
        <w:t>United Nations Development Programme</w:t>
      </w:r>
    </w:p>
    <w:p w:rsidR="00735F12" w:rsidRPr="00662C06" w:rsidRDefault="00735F12" w:rsidP="0026582C">
      <w:pPr>
        <w:jc w:val="both"/>
        <w:rPr>
          <w:bCs/>
          <w:szCs w:val="20"/>
        </w:rPr>
      </w:pPr>
      <w:r w:rsidRPr="00662C06">
        <w:rPr>
          <w:bCs/>
          <w:szCs w:val="20"/>
        </w:rPr>
        <w:t>UNFPA</w:t>
      </w:r>
      <w:r w:rsidRPr="00662C06">
        <w:rPr>
          <w:bCs/>
          <w:szCs w:val="20"/>
        </w:rPr>
        <w:tab/>
      </w:r>
      <w:r w:rsidRPr="00662C06">
        <w:rPr>
          <w:bCs/>
          <w:szCs w:val="20"/>
        </w:rPr>
        <w:tab/>
        <w:t xml:space="preserve">United Nations Fund for Population </w:t>
      </w:r>
    </w:p>
    <w:p w:rsidR="00735F12" w:rsidRPr="00662C06" w:rsidRDefault="00735F12" w:rsidP="0026582C">
      <w:pPr>
        <w:jc w:val="both"/>
        <w:rPr>
          <w:bCs/>
          <w:szCs w:val="20"/>
        </w:rPr>
      </w:pPr>
      <w:r w:rsidRPr="00662C06">
        <w:rPr>
          <w:bCs/>
          <w:szCs w:val="20"/>
        </w:rPr>
        <w:t>UNICEF</w:t>
      </w:r>
      <w:r w:rsidRPr="00662C06">
        <w:rPr>
          <w:bCs/>
          <w:szCs w:val="20"/>
        </w:rPr>
        <w:tab/>
      </w:r>
      <w:r w:rsidRPr="00662C06">
        <w:rPr>
          <w:bCs/>
          <w:szCs w:val="20"/>
        </w:rPr>
        <w:tab/>
        <w:t>United Nations Children’s Fund</w:t>
      </w:r>
    </w:p>
    <w:p w:rsidR="00735F12" w:rsidRPr="00662C06" w:rsidRDefault="00735F12" w:rsidP="0026582C">
      <w:pPr>
        <w:jc w:val="both"/>
        <w:rPr>
          <w:bCs/>
          <w:szCs w:val="20"/>
        </w:rPr>
      </w:pPr>
      <w:r w:rsidRPr="00662C06">
        <w:rPr>
          <w:bCs/>
          <w:szCs w:val="20"/>
        </w:rPr>
        <w:t>WFP</w:t>
      </w:r>
      <w:r w:rsidRPr="00662C06">
        <w:rPr>
          <w:bCs/>
          <w:szCs w:val="20"/>
        </w:rPr>
        <w:tab/>
      </w:r>
      <w:r w:rsidRPr="00662C06">
        <w:rPr>
          <w:bCs/>
          <w:szCs w:val="20"/>
        </w:rPr>
        <w:tab/>
      </w:r>
      <w:r w:rsidRPr="00662C06">
        <w:rPr>
          <w:bCs/>
          <w:szCs w:val="20"/>
        </w:rPr>
        <w:tab/>
        <w:t>World Food Programme</w:t>
      </w:r>
    </w:p>
    <w:p w:rsidR="00735F12" w:rsidRPr="00662C06" w:rsidRDefault="00735F12" w:rsidP="0026582C">
      <w:pPr>
        <w:jc w:val="both"/>
        <w:rPr>
          <w:bCs/>
          <w:szCs w:val="20"/>
        </w:rPr>
      </w:pPr>
      <w:r w:rsidRPr="00662C06">
        <w:rPr>
          <w:bCs/>
          <w:szCs w:val="20"/>
        </w:rPr>
        <w:t>WHO</w:t>
      </w:r>
      <w:r w:rsidRPr="00662C06">
        <w:rPr>
          <w:bCs/>
          <w:szCs w:val="20"/>
        </w:rPr>
        <w:tab/>
      </w:r>
      <w:r w:rsidRPr="00662C06">
        <w:rPr>
          <w:bCs/>
          <w:szCs w:val="20"/>
        </w:rPr>
        <w:tab/>
      </w:r>
      <w:r w:rsidRPr="00662C06">
        <w:rPr>
          <w:bCs/>
          <w:szCs w:val="20"/>
        </w:rPr>
        <w:tab/>
        <w:t>World Health Organisation</w:t>
      </w:r>
    </w:p>
    <w:p w:rsidR="00735F12" w:rsidRPr="00662C06" w:rsidRDefault="00735F12" w:rsidP="0026582C">
      <w:pPr>
        <w:jc w:val="both"/>
        <w:rPr>
          <w:bCs/>
          <w:szCs w:val="20"/>
        </w:rPr>
      </w:pPr>
    </w:p>
    <w:sectPr w:rsidR="00735F12" w:rsidRPr="00662C06" w:rsidSect="002E1C37">
      <w:headerReference w:type="default" r:id="rId8"/>
      <w:footerReference w:type="default" r:id="rId9"/>
      <w:headerReference w:type="first" r:id="rId10"/>
      <w:footerReference w:type="first" r:id="rId11"/>
      <w:pgSz w:w="11907" w:h="16839" w:code="9"/>
      <w:pgMar w:top="1440" w:right="1440" w:bottom="144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DA" w:rsidRDefault="00227CDA">
      <w:r>
        <w:separator/>
      </w:r>
    </w:p>
  </w:endnote>
  <w:endnote w:type="continuationSeparator" w:id="1">
    <w:p w:rsidR="00227CDA" w:rsidRDefault="00227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FCPMM+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CC7C6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sidR="00310168">
      <w:rPr>
        <w:rFonts w:ascii="Arial" w:hAnsi="Arial" w:cs="Arial"/>
        <w:sz w:val="18"/>
        <w:szCs w:val="18"/>
      </w:rPr>
      <w:tab/>
      <w:t xml:space="preserve">Page </w:t>
    </w:r>
    <w:r w:rsidR="00795712">
      <w:rPr>
        <w:rFonts w:ascii="Arial" w:hAnsi="Arial" w:cs="Arial"/>
        <w:sz w:val="18"/>
        <w:szCs w:val="18"/>
      </w:rPr>
      <w:fldChar w:fldCharType="begin"/>
    </w:r>
    <w:r w:rsidR="00310168">
      <w:rPr>
        <w:rFonts w:ascii="Arial" w:hAnsi="Arial" w:cs="Arial"/>
        <w:sz w:val="18"/>
        <w:szCs w:val="18"/>
      </w:rPr>
      <w:instrText xml:space="preserve"> PAGE   \* MERGEFORMAT </w:instrText>
    </w:r>
    <w:r w:rsidR="00795712">
      <w:rPr>
        <w:rFonts w:ascii="Arial" w:hAnsi="Arial" w:cs="Arial"/>
        <w:sz w:val="18"/>
        <w:szCs w:val="18"/>
      </w:rPr>
      <w:fldChar w:fldCharType="separate"/>
    </w:r>
    <w:r w:rsidR="000D3F46">
      <w:rPr>
        <w:rFonts w:ascii="Arial" w:hAnsi="Arial" w:cs="Arial"/>
        <w:noProof/>
        <w:sz w:val="18"/>
        <w:szCs w:val="18"/>
      </w:rPr>
      <w:t>13</w:t>
    </w:r>
    <w:r w:rsidR="00795712">
      <w:rPr>
        <w:rFonts w:ascii="Arial" w:hAnsi="Arial" w:cs="Arial"/>
        <w:sz w:val="18"/>
        <w:szCs w:val="18"/>
      </w:rPr>
      <w:fldChar w:fldCharType="end"/>
    </w:r>
    <w:r w:rsidR="00310168">
      <w:rPr>
        <w:rFonts w:ascii="Arial" w:hAnsi="Arial" w:cs="Arial"/>
        <w:sz w:val="18"/>
        <w:szCs w:val="18"/>
      </w:rPr>
      <w:t xml:space="preserve"> of </w:t>
    </w:r>
    <w:fldSimple w:instr=" NUMPAGES   \* MERGEFORMAT ">
      <w:r w:rsidR="000D3F46" w:rsidRPr="000D3F46">
        <w:rPr>
          <w:rFonts w:ascii="Arial" w:hAnsi="Arial" w:cs="Arial"/>
          <w:noProof/>
          <w:sz w:val="18"/>
          <w:szCs w:val="18"/>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CC7C6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sidR="00310168">
      <w:rPr>
        <w:rFonts w:ascii="Arial" w:hAnsi="Arial" w:cs="Arial"/>
        <w:sz w:val="18"/>
        <w:szCs w:val="18"/>
      </w:rPr>
      <w:tab/>
      <w:t xml:space="preserve">Page </w:t>
    </w:r>
    <w:r w:rsidR="00795712">
      <w:rPr>
        <w:rFonts w:ascii="Arial" w:hAnsi="Arial" w:cs="Arial"/>
        <w:sz w:val="18"/>
        <w:szCs w:val="18"/>
      </w:rPr>
      <w:fldChar w:fldCharType="begin"/>
    </w:r>
    <w:r w:rsidR="00310168">
      <w:rPr>
        <w:rFonts w:ascii="Arial" w:hAnsi="Arial" w:cs="Arial"/>
        <w:sz w:val="18"/>
        <w:szCs w:val="18"/>
      </w:rPr>
      <w:instrText xml:space="preserve"> PAGE   \* MERGEFORMAT </w:instrText>
    </w:r>
    <w:r w:rsidR="00795712">
      <w:rPr>
        <w:rFonts w:ascii="Arial" w:hAnsi="Arial" w:cs="Arial"/>
        <w:sz w:val="18"/>
        <w:szCs w:val="18"/>
      </w:rPr>
      <w:fldChar w:fldCharType="separate"/>
    </w:r>
    <w:r w:rsidR="0099679D">
      <w:rPr>
        <w:rFonts w:ascii="Arial" w:hAnsi="Arial" w:cs="Arial"/>
        <w:noProof/>
        <w:sz w:val="18"/>
        <w:szCs w:val="18"/>
      </w:rPr>
      <w:t>1</w:t>
    </w:r>
    <w:r w:rsidR="00795712">
      <w:rPr>
        <w:rFonts w:ascii="Arial" w:hAnsi="Arial" w:cs="Arial"/>
        <w:sz w:val="18"/>
        <w:szCs w:val="18"/>
      </w:rPr>
      <w:fldChar w:fldCharType="end"/>
    </w:r>
    <w:r w:rsidR="00310168">
      <w:rPr>
        <w:rFonts w:ascii="Arial" w:hAnsi="Arial" w:cs="Arial"/>
        <w:sz w:val="18"/>
        <w:szCs w:val="18"/>
      </w:rPr>
      <w:t xml:space="preserve"> of </w:t>
    </w:r>
    <w:fldSimple w:instr=" NUMPAGES   \* MERGEFORMAT ">
      <w:r w:rsidR="0099679D" w:rsidRPr="0099679D">
        <w:rPr>
          <w:rFonts w:ascii="Arial" w:hAnsi="Arial" w:cs="Arial"/>
          <w:noProof/>
          <w:sz w:val="18"/>
          <w:szCs w:val="18"/>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DA" w:rsidRDefault="00227CDA">
      <w:r>
        <w:separator/>
      </w:r>
    </w:p>
  </w:footnote>
  <w:footnote w:type="continuationSeparator" w:id="1">
    <w:p w:rsidR="00227CDA" w:rsidRDefault="00227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1E" w:rsidRDefault="000C0A1E">
    <w:pPr>
      <w:pStyle w:val="Header"/>
    </w:pPr>
  </w:p>
  <w:p w:rsidR="000C0A1E" w:rsidRDefault="000C0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1E" w:rsidRDefault="000F6434" w:rsidP="000C0A1E">
    <w:pPr>
      <w:pStyle w:val="Header"/>
      <w:jc w:val="cente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B0021"/>
    <w:multiLevelType w:val="hybridMultilevel"/>
    <w:tmpl w:val="32508F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nsid w:val="04C22823"/>
    <w:multiLevelType w:val="hybridMultilevel"/>
    <w:tmpl w:val="DFE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83BA4"/>
    <w:multiLevelType w:val="hybridMultilevel"/>
    <w:tmpl w:val="71D2132A"/>
    <w:lvl w:ilvl="0" w:tplc="437EA3F0">
      <w:numFmt w:val="bullet"/>
      <w:lvlText w:val=""/>
      <w:lvlJc w:val="left"/>
      <w:pPr>
        <w:ind w:left="644"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B475067"/>
    <w:multiLevelType w:val="hybridMultilevel"/>
    <w:tmpl w:val="7BFE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4ED4"/>
    <w:multiLevelType w:val="hybridMultilevel"/>
    <w:tmpl w:val="BCF47B18"/>
    <w:lvl w:ilvl="0" w:tplc="695AFE5E">
      <w:start w:val="5"/>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B42344"/>
    <w:multiLevelType w:val="hybridMultilevel"/>
    <w:tmpl w:val="27CA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9">
    <w:nsid w:val="1EF96AC1"/>
    <w:multiLevelType w:val="hybridMultilevel"/>
    <w:tmpl w:val="6E08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F4DC5"/>
    <w:multiLevelType w:val="hybridMultilevel"/>
    <w:tmpl w:val="23C4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2143E"/>
    <w:multiLevelType w:val="hybridMultilevel"/>
    <w:tmpl w:val="885E0774"/>
    <w:lvl w:ilvl="0" w:tplc="695AFE5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36DD4"/>
    <w:multiLevelType w:val="hybridMultilevel"/>
    <w:tmpl w:val="73B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15FDF"/>
    <w:multiLevelType w:val="hybridMultilevel"/>
    <w:tmpl w:val="978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B0058"/>
    <w:multiLevelType w:val="hybridMultilevel"/>
    <w:tmpl w:val="C07A8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167B5"/>
    <w:multiLevelType w:val="hybridMultilevel"/>
    <w:tmpl w:val="8DA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E09C1"/>
    <w:multiLevelType w:val="multilevel"/>
    <w:tmpl w:val="D03284D0"/>
    <w:lvl w:ilvl="0">
      <w:start w:val="2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39566B"/>
    <w:multiLevelType w:val="hybridMultilevel"/>
    <w:tmpl w:val="A7CA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573456F"/>
    <w:multiLevelType w:val="hybridMultilevel"/>
    <w:tmpl w:val="FEF49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962AE"/>
    <w:multiLevelType w:val="hybridMultilevel"/>
    <w:tmpl w:val="D756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3"/>
  </w:num>
  <w:num w:numId="4">
    <w:abstractNumId w:val="3"/>
  </w:num>
  <w:num w:numId="5">
    <w:abstractNumId w:val="14"/>
  </w:num>
  <w:num w:numId="6">
    <w:abstractNumId w:val="15"/>
  </w:num>
  <w:num w:numId="7">
    <w:abstractNumId w:val="22"/>
  </w:num>
  <w:num w:numId="8">
    <w:abstractNumId w:val="9"/>
  </w:num>
  <w:num w:numId="9">
    <w:abstractNumId w:val="12"/>
  </w:num>
  <w:num w:numId="10">
    <w:abstractNumId w:val="24"/>
  </w:num>
  <w:num w:numId="11">
    <w:abstractNumId w:val="20"/>
  </w:num>
  <w:num w:numId="12">
    <w:abstractNumId w:val="7"/>
  </w:num>
  <w:num w:numId="13">
    <w:abstractNumId w:val="4"/>
  </w:num>
  <w:num w:numId="14">
    <w:abstractNumId w:val="21"/>
  </w:num>
  <w:num w:numId="15">
    <w:abstractNumId w:val="17"/>
  </w:num>
  <w:num w:numId="16">
    <w:abstractNumId w:val="19"/>
  </w:num>
  <w:num w:numId="17">
    <w:abstractNumId w:val="10"/>
  </w:num>
  <w:num w:numId="18">
    <w:abstractNumId w:val="11"/>
  </w:num>
  <w:num w:numId="19">
    <w:abstractNumId w:val="6"/>
  </w:num>
  <w:num w:numId="20">
    <w:abstractNumId w:val="13"/>
  </w:num>
  <w:num w:numId="21">
    <w:abstractNumId w:val="5"/>
  </w:num>
  <w:num w:numId="22">
    <w:abstractNumId w:val="1"/>
  </w:num>
  <w:num w:numId="23">
    <w:abstractNumId w:val="25"/>
  </w:num>
  <w:num w:numId="24">
    <w:abstractNumId w:val="16"/>
  </w:num>
  <w:num w:numId="25">
    <w:abstractNumId w:val="18"/>
  </w:num>
  <w:num w:numId="26">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8F2AC2"/>
    <w:rsid w:val="00003AEB"/>
    <w:rsid w:val="000078BC"/>
    <w:rsid w:val="00007ECE"/>
    <w:rsid w:val="000121B0"/>
    <w:rsid w:val="000134CC"/>
    <w:rsid w:val="00016418"/>
    <w:rsid w:val="00024F9B"/>
    <w:rsid w:val="000308D4"/>
    <w:rsid w:val="00031DC9"/>
    <w:rsid w:val="000357FC"/>
    <w:rsid w:val="000379F9"/>
    <w:rsid w:val="00040E75"/>
    <w:rsid w:val="00043245"/>
    <w:rsid w:val="00052FF4"/>
    <w:rsid w:val="0005620B"/>
    <w:rsid w:val="00064352"/>
    <w:rsid w:val="00066978"/>
    <w:rsid w:val="00084394"/>
    <w:rsid w:val="000850CC"/>
    <w:rsid w:val="00090D90"/>
    <w:rsid w:val="00092501"/>
    <w:rsid w:val="00094B2F"/>
    <w:rsid w:val="00096711"/>
    <w:rsid w:val="000968C1"/>
    <w:rsid w:val="000A126F"/>
    <w:rsid w:val="000A146E"/>
    <w:rsid w:val="000A5536"/>
    <w:rsid w:val="000B599B"/>
    <w:rsid w:val="000B7D96"/>
    <w:rsid w:val="000C0119"/>
    <w:rsid w:val="000C03EE"/>
    <w:rsid w:val="000C0A1E"/>
    <w:rsid w:val="000C0B78"/>
    <w:rsid w:val="000C2A11"/>
    <w:rsid w:val="000C35B0"/>
    <w:rsid w:val="000C656D"/>
    <w:rsid w:val="000D061B"/>
    <w:rsid w:val="000D3F46"/>
    <w:rsid w:val="000D6D9C"/>
    <w:rsid w:val="000F23F3"/>
    <w:rsid w:val="000F6434"/>
    <w:rsid w:val="0010220A"/>
    <w:rsid w:val="00106A96"/>
    <w:rsid w:val="00107760"/>
    <w:rsid w:val="001124D5"/>
    <w:rsid w:val="00114C7D"/>
    <w:rsid w:val="0011699C"/>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3A94"/>
    <w:rsid w:val="001649DC"/>
    <w:rsid w:val="00165038"/>
    <w:rsid w:val="00170DD0"/>
    <w:rsid w:val="00171470"/>
    <w:rsid w:val="00171B79"/>
    <w:rsid w:val="001737DA"/>
    <w:rsid w:val="001854AB"/>
    <w:rsid w:val="00193B41"/>
    <w:rsid w:val="001957DC"/>
    <w:rsid w:val="00197C6B"/>
    <w:rsid w:val="001A2C73"/>
    <w:rsid w:val="001A3DD4"/>
    <w:rsid w:val="001A5801"/>
    <w:rsid w:val="001C1E68"/>
    <w:rsid w:val="001C209F"/>
    <w:rsid w:val="001C3FCB"/>
    <w:rsid w:val="001D242B"/>
    <w:rsid w:val="001D4CA5"/>
    <w:rsid w:val="001D757B"/>
    <w:rsid w:val="001E101F"/>
    <w:rsid w:val="001E21A6"/>
    <w:rsid w:val="001E2946"/>
    <w:rsid w:val="001F1297"/>
    <w:rsid w:val="001F4683"/>
    <w:rsid w:val="001F4D9E"/>
    <w:rsid w:val="00205F81"/>
    <w:rsid w:val="00206941"/>
    <w:rsid w:val="0021182F"/>
    <w:rsid w:val="00212FEB"/>
    <w:rsid w:val="00213E87"/>
    <w:rsid w:val="00215D1B"/>
    <w:rsid w:val="002179BB"/>
    <w:rsid w:val="00220D29"/>
    <w:rsid w:val="00227CDA"/>
    <w:rsid w:val="00233E28"/>
    <w:rsid w:val="0023529C"/>
    <w:rsid w:val="00243F99"/>
    <w:rsid w:val="00251130"/>
    <w:rsid w:val="00253711"/>
    <w:rsid w:val="00255B0E"/>
    <w:rsid w:val="0025606E"/>
    <w:rsid w:val="002637DC"/>
    <w:rsid w:val="00264884"/>
    <w:rsid w:val="0026582C"/>
    <w:rsid w:val="0027001F"/>
    <w:rsid w:val="00270043"/>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B46D9"/>
    <w:rsid w:val="002B7D1F"/>
    <w:rsid w:val="002C126A"/>
    <w:rsid w:val="002C4A03"/>
    <w:rsid w:val="002C690B"/>
    <w:rsid w:val="002E1C37"/>
    <w:rsid w:val="002E50CF"/>
    <w:rsid w:val="002E77D1"/>
    <w:rsid w:val="002F1156"/>
    <w:rsid w:val="002F197B"/>
    <w:rsid w:val="002F3EFE"/>
    <w:rsid w:val="002F5953"/>
    <w:rsid w:val="0030509D"/>
    <w:rsid w:val="003056A0"/>
    <w:rsid w:val="00310168"/>
    <w:rsid w:val="00310C19"/>
    <w:rsid w:val="00312685"/>
    <w:rsid w:val="00314A5F"/>
    <w:rsid w:val="00320895"/>
    <w:rsid w:val="00330077"/>
    <w:rsid w:val="0033662C"/>
    <w:rsid w:val="003369D5"/>
    <w:rsid w:val="00341AAD"/>
    <w:rsid w:val="0034386B"/>
    <w:rsid w:val="00346FFE"/>
    <w:rsid w:val="00351A14"/>
    <w:rsid w:val="00355F63"/>
    <w:rsid w:val="00356D08"/>
    <w:rsid w:val="00360431"/>
    <w:rsid w:val="00360501"/>
    <w:rsid w:val="00360945"/>
    <w:rsid w:val="0036774E"/>
    <w:rsid w:val="00375FFA"/>
    <w:rsid w:val="003815EF"/>
    <w:rsid w:val="00382573"/>
    <w:rsid w:val="003879DF"/>
    <w:rsid w:val="00390F98"/>
    <w:rsid w:val="00392B43"/>
    <w:rsid w:val="00396D76"/>
    <w:rsid w:val="003A1AF5"/>
    <w:rsid w:val="003A77A2"/>
    <w:rsid w:val="003B0303"/>
    <w:rsid w:val="003B454A"/>
    <w:rsid w:val="003C1A52"/>
    <w:rsid w:val="003C3941"/>
    <w:rsid w:val="003C3FC0"/>
    <w:rsid w:val="003C4D74"/>
    <w:rsid w:val="003D13A8"/>
    <w:rsid w:val="003D210A"/>
    <w:rsid w:val="003D3325"/>
    <w:rsid w:val="003D3828"/>
    <w:rsid w:val="003D4331"/>
    <w:rsid w:val="003E2B3B"/>
    <w:rsid w:val="003E51E4"/>
    <w:rsid w:val="003E62C0"/>
    <w:rsid w:val="00405A55"/>
    <w:rsid w:val="0041185F"/>
    <w:rsid w:val="004160BF"/>
    <w:rsid w:val="00417B11"/>
    <w:rsid w:val="00422D8B"/>
    <w:rsid w:val="00427179"/>
    <w:rsid w:val="00432267"/>
    <w:rsid w:val="00435C09"/>
    <w:rsid w:val="00442C6B"/>
    <w:rsid w:val="00452ED1"/>
    <w:rsid w:val="0045520B"/>
    <w:rsid w:val="00455DEA"/>
    <w:rsid w:val="004600E3"/>
    <w:rsid w:val="004658BE"/>
    <w:rsid w:val="00465B26"/>
    <w:rsid w:val="00466449"/>
    <w:rsid w:val="00466DEB"/>
    <w:rsid w:val="00466E3B"/>
    <w:rsid w:val="00470009"/>
    <w:rsid w:val="00471235"/>
    <w:rsid w:val="00473398"/>
    <w:rsid w:val="0047708F"/>
    <w:rsid w:val="00480C5E"/>
    <w:rsid w:val="00482220"/>
    <w:rsid w:val="004863CF"/>
    <w:rsid w:val="004953C6"/>
    <w:rsid w:val="004A0A50"/>
    <w:rsid w:val="004A456F"/>
    <w:rsid w:val="004B5AAB"/>
    <w:rsid w:val="004C62BF"/>
    <w:rsid w:val="004D1571"/>
    <w:rsid w:val="004D52B0"/>
    <w:rsid w:val="004E4B51"/>
    <w:rsid w:val="004E7392"/>
    <w:rsid w:val="004F1AAF"/>
    <w:rsid w:val="004F5F38"/>
    <w:rsid w:val="004F6B31"/>
    <w:rsid w:val="004F71AC"/>
    <w:rsid w:val="005014CA"/>
    <w:rsid w:val="00510055"/>
    <w:rsid w:val="00510D98"/>
    <w:rsid w:val="00521F30"/>
    <w:rsid w:val="0052663C"/>
    <w:rsid w:val="005268DC"/>
    <w:rsid w:val="0052760B"/>
    <w:rsid w:val="0053536D"/>
    <w:rsid w:val="0053545E"/>
    <w:rsid w:val="00537107"/>
    <w:rsid w:val="00537CAD"/>
    <w:rsid w:val="00540142"/>
    <w:rsid w:val="00540389"/>
    <w:rsid w:val="005473D7"/>
    <w:rsid w:val="00555A12"/>
    <w:rsid w:val="005578E7"/>
    <w:rsid w:val="00573DAD"/>
    <w:rsid w:val="00576E6A"/>
    <w:rsid w:val="005805BE"/>
    <w:rsid w:val="00581F54"/>
    <w:rsid w:val="00586A10"/>
    <w:rsid w:val="0059646F"/>
    <w:rsid w:val="005A0F3F"/>
    <w:rsid w:val="005B1CBB"/>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243F"/>
    <w:rsid w:val="00615E8B"/>
    <w:rsid w:val="00617CFC"/>
    <w:rsid w:val="00633A93"/>
    <w:rsid w:val="00641437"/>
    <w:rsid w:val="006447B1"/>
    <w:rsid w:val="00645E3A"/>
    <w:rsid w:val="00650E20"/>
    <w:rsid w:val="0065590C"/>
    <w:rsid w:val="00655D27"/>
    <w:rsid w:val="00656759"/>
    <w:rsid w:val="006602F1"/>
    <w:rsid w:val="00662C06"/>
    <w:rsid w:val="0067243F"/>
    <w:rsid w:val="00673516"/>
    <w:rsid w:val="00675934"/>
    <w:rsid w:val="0068412E"/>
    <w:rsid w:val="00685ABC"/>
    <w:rsid w:val="00693899"/>
    <w:rsid w:val="006A1378"/>
    <w:rsid w:val="006B42EB"/>
    <w:rsid w:val="006C4058"/>
    <w:rsid w:val="006D3D21"/>
    <w:rsid w:val="006F0970"/>
    <w:rsid w:val="006F1D4C"/>
    <w:rsid w:val="006F4639"/>
    <w:rsid w:val="006F4E81"/>
    <w:rsid w:val="006F7271"/>
    <w:rsid w:val="007038E2"/>
    <w:rsid w:val="007041E5"/>
    <w:rsid w:val="0070460B"/>
    <w:rsid w:val="0070583F"/>
    <w:rsid w:val="0071507D"/>
    <w:rsid w:val="00717598"/>
    <w:rsid w:val="00717C7A"/>
    <w:rsid w:val="00730077"/>
    <w:rsid w:val="00733BB2"/>
    <w:rsid w:val="00735F12"/>
    <w:rsid w:val="007416AC"/>
    <w:rsid w:val="00744618"/>
    <w:rsid w:val="00747763"/>
    <w:rsid w:val="007501B3"/>
    <w:rsid w:val="007507A9"/>
    <w:rsid w:val="00760206"/>
    <w:rsid w:val="007626D9"/>
    <w:rsid w:val="00764769"/>
    <w:rsid w:val="00766AF4"/>
    <w:rsid w:val="00766B02"/>
    <w:rsid w:val="00767A32"/>
    <w:rsid w:val="00771F7F"/>
    <w:rsid w:val="007723A7"/>
    <w:rsid w:val="0077310A"/>
    <w:rsid w:val="00781AF3"/>
    <w:rsid w:val="00782335"/>
    <w:rsid w:val="00786C8C"/>
    <w:rsid w:val="00795712"/>
    <w:rsid w:val="007B641A"/>
    <w:rsid w:val="007D76F9"/>
    <w:rsid w:val="007E464F"/>
    <w:rsid w:val="007E4FE2"/>
    <w:rsid w:val="007F1E32"/>
    <w:rsid w:val="007F5010"/>
    <w:rsid w:val="007F59BC"/>
    <w:rsid w:val="0080284B"/>
    <w:rsid w:val="00811DC6"/>
    <w:rsid w:val="00813AC1"/>
    <w:rsid w:val="00814B1B"/>
    <w:rsid w:val="0082670A"/>
    <w:rsid w:val="00832740"/>
    <w:rsid w:val="0084010D"/>
    <w:rsid w:val="00840EB6"/>
    <w:rsid w:val="00843477"/>
    <w:rsid w:val="0084692A"/>
    <w:rsid w:val="00847324"/>
    <w:rsid w:val="00855292"/>
    <w:rsid w:val="008552F1"/>
    <w:rsid w:val="00862256"/>
    <w:rsid w:val="008654FB"/>
    <w:rsid w:val="008678FD"/>
    <w:rsid w:val="008679D3"/>
    <w:rsid w:val="00872B6C"/>
    <w:rsid w:val="0087336E"/>
    <w:rsid w:val="008809EA"/>
    <w:rsid w:val="00881946"/>
    <w:rsid w:val="0088302C"/>
    <w:rsid w:val="008877E3"/>
    <w:rsid w:val="00891A8F"/>
    <w:rsid w:val="00892409"/>
    <w:rsid w:val="008A295D"/>
    <w:rsid w:val="008B609E"/>
    <w:rsid w:val="008C1C25"/>
    <w:rsid w:val="008C224A"/>
    <w:rsid w:val="008C479C"/>
    <w:rsid w:val="008C493E"/>
    <w:rsid w:val="008C7B0B"/>
    <w:rsid w:val="008D76B2"/>
    <w:rsid w:val="008E0959"/>
    <w:rsid w:val="008E5B7B"/>
    <w:rsid w:val="008E5BE7"/>
    <w:rsid w:val="008E650C"/>
    <w:rsid w:val="008F0A30"/>
    <w:rsid w:val="008F2AC2"/>
    <w:rsid w:val="008F2BCF"/>
    <w:rsid w:val="00903ED8"/>
    <w:rsid w:val="00906395"/>
    <w:rsid w:val="00910018"/>
    <w:rsid w:val="00916967"/>
    <w:rsid w:val="0092093C"/>
    <w:rsid w:val="00925EE6"/>
    <w:rsid w:val="009261CF"/>
    <w:rsid w:val="00934BB9"/>
    <w:rsid w:val="00937093"/>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566"/>
    <w:rsid w:val="0099679D"/>
    <w:rsid w:val="009B230B"/>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1FD0"/>
    <w:rsid w:val="00A23616"/>
    <w:rsid w:val="00A2458B"/>
    <w:rsid w:val="00A32FDA"/>
    <w:rsid w:val="00A33228"/>
    <w:rsid w:val="00A33A02"/>
    <w:rsid w:val="00A359B9"/>
    <w:rsid w:val="00A46E8F"/>
    <w:rsid w:val="00A53805"/>
    <w:rsid w:val="00A61216"/>
    <w:rsid w:val="00A7197E"/>
    <w:rsid w:val="00A734CD"/>
    <w:rsid w:val="00A81AC4"/>
    <w:rsid w:val="00A81EFE"/>
    <w:rsid w:val="00A82D0D"/>
    <w:rsid w:val="00A9121A"/>
    <w:rsid w:val="00A91552"/>
    <w:rsid w:val="00A91A74"/>
    <w:rsid w:val="00A93049"/>
    <w:rsid w:val="00A96288"/>
    <w:rsid w:val="00AA40A4"/>
    <w:rsid w:val="00AA4D9C"/>
    <w:rsid w:val="00AA5C8E"/>
    <w:rsid w:val="00AA6424"/>
    <w:rsid w:val="00AB0274"/>
    <w:rsid w:val="00AB36A9"/>
    <w:rsid w:val="00AB4503"/>
    <w:rsid w:val="00AC0B78"/>
    <w:rsid w:val="00AC20FC"/>
    <w:rsid w:val="00AC2CF0"/>
    <w:rsid w:val="00AC4360"/>
    <w:rsid w:val="00AC5D88"/>
    <w:rsid w:val="00AC6753"/>
    <w:rsid w:val="00AC6E12"/>
    <w:rsid w:val="00AC7FD3"/>
    <w:rsid w:val="00AD1065"/>
    <w:rsid w:val="00AD3286"/>
    <w:rsid w:val="00AD4F41"/>
    <w:rsid w:val="00AD7BFD"/>
    <w:rsid w:val="00AE1F6B"/>
    <w:rsid w:val="00AE265A"/>
    <w:rsid w:val="00AE3237"/>
    <w:rsid w:val="00AE3459"/>
    <w:rsid w:val="00AE4A17"/>
    <w:rsid w:val="00AF17B8"/>
    <w:rsid w:val="00AF6095"/>
    <w:rsid w:val="00AF7B8F"/>
    <w:rsid w:val="00B003B7"/>
    <w:rsid w:val="00B11C4C"/>
    <w:rsid w:val="00B1278B"/>
    <w:rsid w:val="00B21C60"/>
    <w:rsid w:val="00B24CE1"/>
    <w:rsid w:val="00B26E7E"/>
    <w:rsid w:val="00B30E23"/>
    <w:rsid w:val="00B36B8A"/>
    <w:rsid w:val="00B37F76"/>
    <w:rsid w:val="00B447C7"/>
    <w:rsid w:val="00B50BD2"/>
    <w:rsid w:val="00B5167C"/>
    <w:rsid w:val="00B54645"/>
    <w:rsid w:val="00B54704"/>
    <w:rsid w:val="00B67EEC"/>
    <w:rsid w:val="00B72C73"/>
    <w:rsid w:val="00B734EC"/>
    <w:rsid w:val="00B76C11"/>
    <w:rsid w:val="00B7777C"/>
    <w:rsid w:val="00B84453"/>
    <w:rsid w:val="00B84BA4"/>
    <w:rsid w:val="00B87D2C"/>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2A0E"/>
    <w:rsid w:val="00C37214"/>
    <w:rsid w:val="00C416C0"/>
    <w:rsid w:val="00C46F59"/>
    <w:rsid w:val="00C54B7D"/>
    <w:rsid w:val="00C5695E"/>
    <w:rsid w:val="00C57AA9"/>
    <w:rsid w:val="00C57C0B"/>
    <w:rsid w:val="00C60354"/>
    <w:rsid w:val="00C65241"/>
    <w:rsid w:val="00C66488"/>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C7C68"/>
    <w:rsid w:val="00CD4E4C"/>
    <w:rsid w:val="00CD522D"/>
    <w:rsid w:val="00CD7AF1"/>
    <w:rsid w:val="00CE49E6"/>
    <w:rsid w:val="00CE54A7"/>
    <w:rsid w:val="00CE5816"/>
    <w:rsid w:val="00CE71C8"/>
    <w:rsid w:val="00CF40A2"/>
    <w:rsid w:val="00CF414A"/>
    <w:rsid w:val="00CF4774"/>
    <w:rsid w:val="00CF69D4"/>
    <w:rsid w:val="00D00906"/>
    <w:rsid w:val="00D00E18"/>
    <w:rsid w:val="00D02FD3"/>
    <w:rsid w:val="00D10850"/>
    <w:rsid w:val="00D11106"/>
    <w:rsid w:val="00D111DE"/>
    <w:rsid w:val="00D139C9"/>
    <w:rsid w:val="00D14F94"/>
    <w:rsid w:val="00D17CAA"/>
    <w:rsid w:val="00D218C2"/>
    <w:rsid w:val="00D2236E"/>
    <w:rsid w:val="00D24A1F"/>
    <w:rsid w:val="00D35F2B"/>
    <w:rsid w:val="00D36941"/>
    <w:rsid w:val="00D4003B"/>
    <w:rsid w:val="00D444C1"/>
    <w:rsid w:val="00D5127E"/>
    <w:rsid w:val="00D6369A"/>
    <w:rsid w:val="00D658DF"/>
    <w:rsid w:val="00D72415"/>
    <w:rsid w:val="00D72A60"/>
    <w:rsid w:val="00D75386"/>
    <w:rsid w:val="00D7553F"/>
    <w:rsid w:val="00D86A12"/>
    <w:rsid w:val="00D92A87"/>
    <w:rsid w:val="00D94E6E"/>
    <w:rsid w:val="00DB514C"/>
    <w:rsid w:val="00DB6417"/>
    <w:rsid w:val="00DB64B1"/>
    <w:rsid w:val="00DB7239"/>
    <w:rsid w:val="00DB72BD"/>
    <w:rsid w:val="00DC0934"/>
    <w:rsid w:val="00DC12DE"/>
    <w:rsid w:val="00DC2F33"/>
    <w:rsid w:val="00DD14BB"/>
    <w:rsid w:val="00DD308B"/>
    <w:rsid w:val="00DD3BAE"/>
    <w:rsid w:val="00DD629D"/>
    <w:rsid w:val="00DD6EE0"/>
    <w:rsid w:val="00DD736F"/>
    <w:rsid w:val="00DE47F4"/>
    <w:rsid w:val="00DE6E89"/>
    <w:rsid w:val="00DF0F14"/>
    <w:rsid w:val="00DF1FC2"/>
    <w:rsid w:val="00E10174"/>
    <w:rsid w:val="00E20C3E"/>
    <w:rsid w:val="00E33D00"/>
    <w:rsid w:val="00E35E16"/>
    <w:rsid w:val="00E364B9"/>
    <w:rsid w:val="00E40F7D"/>
    <w:rsid w:val="00E41069"/>
    <w:rsid w:val="00E413F1"/>
    <w:rsid w:val="00E46EEA"/>
    <w:rsid w:val="00E527F5"/>
    <w:rsid w:val="00E571C3"/>
    <w:rsid w:val="00E626BD"/>
    <w:rsid w:val="00E64927"/>
    <w:rsid w:val="00E7048D"/>
    <w:rsid w:val="00E72340"/>
    <w:rsid w:val="00E8097F"/>
    <w:rsid w:val="00E87973"/>
    <w:rsid w:val="00E95791"/>
    <w:rsid w:val="00EA3B64"/>
    <w:rsid w:val="00EA795A"/>
    <w:rsid w:val="00EB1A36"/>
    <w:rsid w:val="00EB42D7"/>
    <w:rsid w:val="00EB6738"/>
    <w:rsid w:val="00EC0D6F"/>
    <w:rsid w:val="00EC2E93"/>
    <w:rsid w:val="00EC7307"/>
    <w:rsid w:val="00ED068F"/>
    <w:rsid w:val="00ED6978"/>
    <w:rsid w:val="00ED7D51"/>
    <w:rsid w:val="00EE031C"/>
    <w:rsid w:val="00EE0977"/>
    <w:rsid w:val="00EE6C4E"/>
    <w:rsid w:val="00EF024F"/>
    <w:rsid w:val="00EF5825"/>
    <w:rsid w:val="00EF6E14"/>
    <w:rsid w:val="00EF7C96"/>
    <w:rsid w:val="00F000D7"/>
    <w:rsid w:val="00F01182"/>
    <w:rsid w:val="00F05FC0"/>
    <w:rsid w:val="00F06ED4"/>
    <w:rsid w:val="00F1764E"/>
    <w:rsid w:val="00F207F5"/>
    <w:rsid w:val="00F22A76"/>
    <w:rsid w:val="00F25119"/>
    <w:rsid w:val="00F316CE"/>
    <w:rsid w:val="00F32A26"/>
    <w:rsid w:val="00F33E1A"/>
    <w:rsid w:val="00F41298"/>
    <w:rsid w:val="00F418E8"/>
    <w:rsid w:val="00F43409"/>
    <w:rsid w:val="00F46998"/>
    <w:rsid w:val="00F51A19"/>
    <w:rsid w:val="00F61F6D"/>
    <w:rsid w:val="00F65954"/>
    <w:rsid w:val="00F66FD0"/>
    <w:rsid w:val="00F70AB5"/>
    <w:rsid w:val="00F719EA"/>
    <w:rsid w:val="00F751A1"/>
    <w:rsid w:val="00F755E7"/>
    <w:rsid w:val="00F7637C"/>
    <w:rsid w:val="00F77B53"/>
    <w:rsid w:val="00F80140"/>
    <w:rsid w:val="00F80D48"/>
    <w:rsid w:val="00F81681"/>
    <w:rsid w:val="00F824A6"/>
    <w:rsid w:val="00F93AF2"/>
    <w:rsid w:val="00F971C2"/>
    <w:rsid w:val="00FA2EBE"/>
    <w:rsid w:val="00FA66AD"/>
    <w:rsid w:val="00FB7ECA"/>
    <w:rsid w:val="00FC36F8"/>
    <w:rsid w:val="00FD032B"/>
    <w:rsid w:val="00FD506B"/>
    <w:rsid w:val="00FD5475"/>
    <w:rsid w:val="00FE0753"/>
    <w:rsid w:val="00FE161C"/>
    <w:rsid w:val="00FE3224"/>
    <w:rsid w:val="00FE3AA6"/>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A53805"/>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basedOn w:val="DefaultParagraphFont"/>
    <w:link w:val="BodyText"/>
    <w:rsid w:val="001A3DD4"/>
    <w:rPr>
      <w:rFonts w:ascii="Arial" w:hAnsi="Arial" w:cs="Arial"/>
    </w:rPr>
  </w:style>
  <w:style w:type="character" w:customStyle="1" w:styleId="HeaderChar">
    <w:name w:val="Header Char"/>
    <w:basedOn w:val="DefaultParagraphFont"/>
    <w:link w:val="Header"/>
    <w:uiPriority w:val="99"/>
    <w:rsid w:val="001A3DD4"/>
    <w:rPr>
      <w:sz w:val="24"/>
      <w:szCs w:val="24"/>
    </w:rPr>
  </w:style>
  <w:style w:type="paragraph" w:styleId="NoSpacing">
    <w:name w:val="No Spacing"/>
    <w:link w:val="NoSpacingChar"/>
    <w:uiPriority w:val="1"/>
    <w:qFormat/>
    <w:rsid w:val="00DD629D"/>
    <w:rPr>
      <w:rFonts w:ascii="Calibri" w:hAnsi="Calibri"/>
      <w:kern w:val="2"/>
      <w:sz w:val="22"/>
      <w:szCs w:val="22"/>
    </w:rPr>
  </w:style>
  <w:style w:type="character" w:customStyle="1" w:styleId="NoSpacingChar">
    <w:name w:val="No Spacing Char"/>
    <w:basedOn w:val="DefaultParagraphFont"/>
    <w:link w:val="NoSpacing"/>
    <w:uiPriority w:val="1"/>
    <w:locked/>
    <w:rsid w:val="00DD629D"/>
    <w:rPr>
      <w:rFonts w:ascii="Calibri" w:hAnsi="Calibri"/>
      <w:kern w:val="2"/>
      <w:sz w:val="22"/>
      <w:szCs w:val="22"/>
      <w:lang w:val="en-US" w:eastAsia="en-US" w:bidi="ar-SA"/>
    </w:rPr>
  </w:style>
  <w:style w:type="paragraph" w:customStyle="1" w:styleId="Default">
    <w:name w:val="Default"/>
    <w:rsid w:val="0026582C"/>
    <w:pPr>
      <w:autoSpaceDE w:val="0"/>
      <w:autoSpaceDN w:val="0"/>
      <w:adjustRightInd w:val="0"/>
    </w:pPr>
    <w:rPr>
      <w:rFonts w:ascii="CFCPMM+Arial" w:hAnsi="CFCPMM+Arial" w:cs="CFCPMM+Arial"/>
      <w:color w:val="000000"/>
      <w:kern w:val="2"/>
      <w:sz w:val="24"/>
      <w:szCs w:val="24"/>
    </w:rPr>
  </w:style>
  <w:style w:type="table" w:customStyle="1" w:styleId="MediumGrid31">
    <w:name w:val="Medium Grid 31"/>
    <w:basedOn w:val="TableNormal"/>
    <w:uiPriority w:val="69"/>
    <w:rsid w:val="002B7D1F"/>
    <w:rPr>
      <w:rFonts w:ascii="Calibri" w:eastAsia="Calibri" w:hAnsi="Calibri"/>
      <w:kern w:val="2"/>
      <w:sz w:val="22"/>
      <w:szCs w:val="22"/>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s>
</file>

<file path=word/webSettings.xml><?xml version="1.0" encoding="utf-8"?>
<w:webSettings xmlns:r="http://schemas.openxmlformats.org/officeDocument/2006/relationships" xmlns:w="http://schemas.openxmlformats.org/wordprocessingml/2006/main">
  <w:divs>
    <w:div w:id="144704991">
      <w:bodyDiv w:val="1"/>
      <w:marLeft w:val="0"/>
      <w:marRight w:val="0"/>
      <w:marTop w:val="0"/>
      <w:marBottom w:val="0"/>
      <w:divBdr>
        <w:top w:val="none" w:sz="0" w:space="0" w:color="auto"/>
        <w:left w:val="none" w:sz="0" w:space="0" w:color="auto"/>
        <w:bottom w:val="none" w:sz="0" w:space="0" w:color="auto"/>
        <w:right w:val="none" w:sz="0" w:space="0" w:color="auto"/>
      </w:divBdr>
    </w:div>
    <w:div w:id="254680153">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330602311">
      <w:bodyDiv w:val="1"/>
      <w:marLeft w:val="0"/>
      <w:marRight w:val="0"/>
      <w:marTop w:val="0"/>
      <w:marBottom w:val="0"/>
      <w:divBdr>
        <w:top w:val="none" w:sz="0" w:space="0" w:color="auto"/>
        <w:left w:val="none" w:sz="0" w:space="0" w:color="auto"/>
        <w:bottom w:val="none" w:sz="0" w:space="0" w:color="auto"/>
        <w:right w:val="none" w:sz="0" w:space="0" w:color="auto"/>
      </w:divBdr>
    </w:div>
    <w:div w:id="1515730282">
      <w:bodyDiv w:val="1"/>
      <w:marLeft w:val="0"/>
      <w:marRight w:val="0"/>
      <w:marTop w:val="0"/>
      <w:marBottom w:val="0"/>
      <w:divBdr>
        <w:top w:val="none" w:sz="0" w:space="0" w:color="auto"/>
        <w:left w:val="none" w:sz="0" w:space="0" w:color="auto"/>
        <w:bottom w:val="none" w:sz="0" w:space="0" w:color="auto"/>
        <w:right w:val="none" w:sz="0" w:space="0" w:color="auto"/>
      </w:divBdr>
    </w:div>
    <w:div w:id="1572498010">
      <w:bodyDiv w:val="1"/>
      <w:marLeft w:val="0"/>
      <w:marRight w:val="0"/>
      <w:marTop w:val="0"/>
      <w:marBottom w:val="0"/>
      <w:divBdr>
        <w:top w:val="none" w:sz="0" w:space="0" w:color="auto"/>
        <w:left w:val="none" w:sz="0" w:space="0" w:color="auto"/>
        <w:bottom w:val="none" w:sz="0" w:space="0" w:color="auto"/>
        <w:right w:val="none" w:sz="0" w:space="0" w:color="auto"/>
      </w:divBdr>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659917322">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876118765">
      <w:bodyDiv w:val="1"/>
      <w:marLeft w:val="0"/>
      <w:marRight w:val="0"/>
      <w:marTop w:val="0"/>
      <w:marBottom w:val="0"/>
      <w:divBdr>
        <w:top w:val="none" w:sz="0" w:space="0" w:color="auto"/>
        <w:left w:val="none" w:sz="0" w:space="0" w:color="auto"/>
        <w:bottom w:val="none" w:sz="0" w:space="0" w:color="auto"/>
        <w:right w:val="none" w:sz="0" w:space="0" w:color="auto"/>
      </w:divBdr>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183E-F302-4E71-818A-409188BB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pbjalkander</cp:lastModifiedBy>
  <cp:revision>4</cp:revision>
  <cp:lastPrinted>2011-02-18T12:22:00Z</cp:lastPrinted>
  <dcterms:created xsi:type="dcterms:W3CDTF">2011-03-24T11:20:00Z</dcterms:created>
  <dcterms:modified xsi:type="dcterms:W3CDTF">2011-03-25T11:43:00Z</dcterms:modified>
</cp:coreProperties>
</file>