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90" w:rsidRPr="004658BE" w:rsidRDefault="00090D90" w:rsidP="00DE6365">
      <w:pPr>
        <w:jc w:val="center"/>
        <w:rPr>
          <w:b/>
          <w:u w:val="single"/>
        </w:rPr>
      </w:pPr>
    </w:p>
    <w:p w:rsidR="005B6998" w:rsidRPr="00CF6901" w:rsidRDefault="005B6998" w:rsidP="00DE6365">
      <w:pPr>
        <w:jc w:val="center"/>
        <w:rPr>
          <w:b/>
        </w:rPr>
      </w:pPr>
      <w:r w:rsidRPr="00CF6901">
        <w:rPr>
          <w:b/>
        </w:rPr>
        <w:t>SL-MDTF</w:t>
      </w:r>
    </w:p>
    <w:p w:rsidR="005B6998" w:rsidRPr="00CF6901" w:rsidRDefault="005B6998" w:rsidP="00DE6365">
      <w:pPr>
        <w:jc w:val="center"/>
        <w:rPr>
          <w:sz w:val="14"/>
          <w:szCs w:val="16"/>
        </w:rPr>
      </w:pPr>
    </w:p>
    <w:p w:rsidR="005B6998" w:rsidRPr="00CF6901" w:rsidRDefault="005B6998" w:rsidP="00DE6365">
      <w:pPr>
        <w:jc w:val="center"/>
        <w:rPr>
          <w:b/>
          <w:bCs/>
          <w:caps/>
        </w:rPr>
      </w:pPr>
      <w:r w:rsidRPr="00CF6901">
        <w:rPr>
          <w:b/>
          <w:bCs/>
          <w:caps/>
        </w:rPr>
        <w:t>ANNUAL programme NARRATIVE progress report</w:t>
      </w:r>
    </w:p>
    <w:p w:rsidR="005B6998" w:rsidRPr="00CF6901" w:rsidRDefault="005B6998" w:rsidP="00DE6365">
      <w:pPr>
        <w:jc w:val="center"/>
        <w:rPr>
          <w:b/>
          <w:bCs/>
          <w:caps/>
        </w:rPr>
      </w:pPr>
    </w:p>
    <w:p w:rsidR="005B6998" w:rsidRPr="00CF6901" w:rsidRDefault="005B6998" w:rsidP="00DE6365">
      <w:pPr>
        <w:jc w:val="center"/>
        <w:rPr>
          <w:b/>
          <w:bCs/>
          <w:caps/>
        </w:rPr>
      </w:pPr>
      <w:r w:rsidRPr="00CF6901">
        <w:rPr>
          <w:b/>
          <w:bCs/>
          <w:caps/>
        </w:rPr>
        <w:t>REPORTING PERIOD: 1 january – 31 December 2010</w:t>
      </w:r>
    </w:p>
    <w:p w:rsidR="005B6998" w:rsidRPr="00CF6901" w:rsidRDefault="005B6998" w:rsidP="00DE6365">
      <w:pPr>
        <w:jc w:val="both"/>
        <w:rPr>
          <w:b/>
          <w:bCs/>
          <w:caps/>
        </w:rPr>
      </w:pPr>
    </w:p>
    <w:tbl>
      <w:tblPr>
        <w:tblW w:w="10260" w:type="dxa"/>
        <w:tblInd w:w="-72" w:type="dxa"/>
        <w:tblLayout w:type="fixed"/>
        <w:tblLook w:val="01E0"/>
      </w:tblPr>
      <w:tblGrid>
        <w:gridCol w:w="5040"/>
        <w:gridCol w:w="360"/>
        <w:gridCol w:w="4860"/>
      </w:tblGrid>
      <w:tr w:rsidR="005B6998" w:rsidRPr="00CF6901">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5B6998" w:rsidRPr="00CF6901" w:rsidRDefault="005B6998" w:rsidP="00DE6365">
            <w:pPr>
              <w:pStyle w:val="H1"/>
              <w:jc w:val="both"/>
              <w:rPr>
                <w:rFonts w:cs="Times New Roman"/>
              </w:rPr>
            </w:pPr>
            <w:r w:rsidRPr="00CF6901">
              <w:rPr>
                <w:rFonts w:cs="Times New Roman"/>
              </w:rPr>
              <w:t>Programme Title &amp; Number</w:t>
            </w:r>
          </w:p>
        </w:tc>
        <w:tc>
          <w:tcPr>
            <w:tcW w:w="360" w:type="dxa"/>
            <w:vMerge w:val="restart"/>
            <w:tcBorders>
              <w:left w:val="single" w:sz="4" w:space="0" w:color="auto"/>
              <w:right w:val="single" w:sz="4" w:space="0" w:color="auto"/>
            </w:tcBorders>
            <w:vAlign w:val="center"/>
          </w:tcPr>
          <w:p w:rsidR="005B6998" w:rsidRPr="00CF6901" w:rsidRDefault="005B6998" w:rsidP="00DE6365">
            <w:pPr>
              <w:jc w:val="both"/>
            </w:pPr>
          </w:p>
        </w:tc>
        <w:tc>
          <w:tcPr>
            <w:tcW w:w="4860" w:type="dxa"/>
            <w:tcBorders>
              <w:top w:val="single" w:sz="4" w:space="0" w:color="auto"/>
              <w:left w:val="single" w:sz="4" w:space="0" w:color="auto"/>
              <w:right w:val="single" w:sz="4" w:space="0" w:color="auto"/>
            </w:tcBorders>
            <w:shd w:val="clear" w:color="auto" w:fill="F3F3F3"/>
            <w:vAlign w:val="center"/>
          </w:tcPr>
          <w:p w:rsidR="005B6998" w:rsidRPr="00CF6901" w:rsidRDefault="005B6998" w:rsidP="00DE6365">
            <w:pPr>
              <w:pStyle w:val="H1"/>
              <w:jc w:val="both"/>
              <w:rPr>
                <w:rFonts w:cs="Times New Roman"/>
              </w:rPr>
            </w:pPr>
            <w:r w:rsidRPr="00CF6901">
              <w:rPr>
                <w:rFonts w:cs="Times New Roman"/>
              </w:rPr>
              <w:t>Country, Locality(s), Thematic Area(s)</w:t>
            </w:r>
          </w:p>
        </w:tc>
      </w:tr>
      <w:tr w:rsidR="005B6998" w:rsidRPr="00CF6901">
        <w:trPr>
          <w:trHeight w:val="495"/>
        </w:trPr>
        <w:tc>
          <w:tcPr>
            <w:tcW w:w="5040" w:type="dxa"/>
            <w:tcBorders>
              <w:left w:val="single" w:sz="4" w:space="0" w:color="auto"/>
              <w:bottom w:val="single" w:sz="4" w:space="0" w:color="auto"/>
              <w:right w:val="single" w:sz="4" w:space="0" w:color="auto"/>
            </w:tcBorders>
          </w:tcPr>
          <w:p w:rsidR="005B6998" w:rsidRPr="008C1A59" w:rsidRDefault="005B6998" w:rsidP="00DE6365">
            <w:pPr>
              <w:pStyle w:val="BodyText"/>
              <w:spacing w:before="60" w:after="60"/>
              <w:jc w:val="both"/>
              <w:rPr>
                <w:rFonts w:ascii="Times New Roman" w:hAnsi="Times New Roman" w:cs="Times New Roman"/>
                <w:bCs/>
                <w:iCs/>
                <w:snapToGrid w:val="0"/>
                <w:sz w:val="22"/>
                <w:szCs w:val="28"/>
              </w:rPr>
            </w:pPr>
            <w:r w:rsidRPr="008C1A59">
              <w:rPr>
                <w:rFonts w:ascii="Times New Roman" w:hAnsi="Times New Roman" w:cs="Times New Roman"/>
                <w:bCs/>
                <w:iCs/>
                <w:snapToGrid w:val="0"/>
                <w:sz w:val="22"/>
                <w:szCs w:val="28"/>
              </w:rPr>
              <w:t>Programme Title: Environmental Cooperation for Peacebuilding</w:t>
            </w:r>
          </w:p>
          <w:p w:rsidR="005B6998" w:rsidRPr="008C1A59" w:rsidRDefault="005B6998" w:rsidP="00DE6365">
            <w:pPr>
              <w:pStyle w:val="BodyText"/>
              <w:spacing w:before="60" w:after="60"/>
              <w:ind w:left="-18"/>
              <w:jc w:val="both"/>
              <w:rPr>
                <w:rFonts w:ascii="Times New Roman" w:hAnsi="Times New Roman" w:cs="Times New Roman"/>
                <w:bCs/>
                <w:i/>
                <w:iCs/>
                <w:snapToGrid w:val="0"/>
                <w:szCs w:val="18"/>
                <w:lang w:val="en-GB"/>
              </w:rPr>
            </w:pPr>
            <w:r w:rsidRPr="008C1A59">
              <w:rPr>
                <w:rFonts w:ascii="Times New Roman" w:hAnsi="Times New Roman" w:cs="Times New Roman"/>
                <w:bCs/>
                <w:iCs/>
                <w:snapToGrid w:val="0"/>
                <w:sz w:val="22"/>
                <w:szCs w:val="28"/>
              </w:rPr>
              <w:t xml:space="preserve">Programme Number: Joint Vision Programme 21 </w:t>
            </w:r>
            <w:r w:rsidRPr="008C1A59">
              <w:rPr>
                <w:rFonts w:ascii="Times New Roman" w:hAnsi="Times New Roman" w:cs="Times New Roman"/>
                <w:bCs/>
                <w:i/>
                <w:iCs/>
                <w:snapToGrid w:val="0"/>
                <w:szCs w:val="18"/>
                <w:lang w:val="en-GB"/>
              </w:rPr>
              <w:t xml:space="preserve">  </w:t>
            </w:r>
          </w:p>
          <w:p w:rsidR="005B6998" w:rsidRPr="008C1A59" w:rsidRDefault="005B6998" w:rsidP="00DE6365">
            <w:pPr>
              <w:pStyle w:val="BodyText"/>
              <w:spacing w:before="60" w:after="60"/>
              <w:ind w:left="-18"/>
              <w:jc w:val="both"/>
              <w:rPr>
                <w:rFonts w:ascii="Times New Roman" w:hAnsi="Times New Roman" w:cs="Times New Roman"/>
                <w:i/>
                <w:sz w:val="22"/>
              </w:rPr>
            </w:pPr>
            <w:r w:rsidRPr="008C1A59">
              <w:rPr>
                <w:rFonts w:ascii="Times New Roman" w:hAnsi="Times New Roman" w:cs="Times New Roman"/>
                <w:bCs/>
                <w:iCs/>
                <w:snapToGrid w:val="0"/>
                <w:sz w:val="22"/>
                <w:szCs w:val="28"/>
              </w:rPr>
              <w:t>MDTF Office Atlas Number:</w:t>
            </w:r>
            <w:r w:rsidRPr="008C1A59">
              <w:rPr>
                <w:rFonts w:ascii="Times New Roman" w:hAnsi="Times New Roman" w:cs="Times New Roman"/>
                <w:i/>
                <w:sz w:val="22"/>
              </w:rPr>
              <w:t xml:space="preserve"> </w:t>
            </w:r>
          </w:p>
          <w:p w:rsidR="005B6998" w:rsidRPr="008C1A59" w:rsidRDefault="005B6998" w:rsidP="005A04BB">
            <w:pPr>
              <w:pStyle w:val="BodyText"/>
              <w:numPr>
                <w:ilvl w:val="0"/>
                <w:numId w:val="22"/>
              </w:numPr>
              <w:spacing w:before="60" w:after="60"/>
              <w:jc w:val="both"/>
              <w:rPr>
                <w:rFonts w:ascii="Times New Roman" w:hAnsi="Times New Roman" w:cs="Times New Roman"/>
                <w:bCs/>
                <w:iCs/>
                <w:snapToGrid w:val="0"/>
                <w:sz w:val="22"/>
                <w:szCs w:val="28"/>
              </w:rPr>
            </w:pPr>
            <w:r w:rsidRPr="008C1A59">
              <w:rPr>
                <w:rFonts w:ascii="Times New Roman" w:hAnsi="Times New Roman" w:cs="Times New Roman"/>
                <w:bCs/>
                <w:iCs/>
                <w:snapToGrid w:val="0"/>
                <w:sz w:val="22"/>
                <w:szCs w:val="28"/>
              </w:rPr>
              <w:t>UNEP</w:t>
            </w:r>
            <w:r w:rsidR="005A04BB" w:rsidRPr="008C1A59">
              <w:rPr>
                <w:rFonts w:ascii="Times New Roman" w:hAnsi="Times New Roman" w:cs="Times New Roman"/>
                <w:bCs/>
                <w:iCs/>
                <w:snapToGrid w:val="0"/>
                <w:sz w:val="22"/>
                <w:szCs w:val="28"/>
              </w:rPr>
              <w:t xml:space="preserve"> </w:t>
            </w:r>
            <w:hyperlink r:id="rId8" w:history="1">
              <w:r w:rsidR="005A04BB" w:rsidRPr="008C1A59">
                <w:rPr>
                  <w:rFonts w:ascii="Times New Roman" w:hAnsi="Times New Roman" w:cs="Times New Roman"/>
                  <w:bCs/>
                  <w:iCs/>
                  <w:snapToGrid w:val="0"/>
                  <w:sz w:val="22"/>
                  <w:szCs w:val="28"/>
                </w:rPr>
                <w:t>00075592</w:t>
              </w:r>
            </w:hyperlink>
          </w:p>
          <w:p w:rsidR="005B6998" w:rsidRPr="00CF6901" w:rsidRDefault="005B6998" w:rsidP="005A04BB">
            <w:pPr>
              <w:pStyle w:val="BodyText"/>
              <w:numPr>
                <w:ilvl w:val="0"/>
                <w:numId w:val="22"/>
              </w:numPr>
              <w:spacing w:before="60" w:after="60"/>
              <w:jc w:val="both"/>
              <w:rPr>
                <w:rFonts w:ascii="Times New Roman" w:hAnsi="Times New Roman" w:cs="Times New Roman"/>
                <w:i/>
              </w:rPr>
            </w:pPr>
            <w:r w:rsidRPr="008C1A59">
              <w:rPr>
                <w:rFonts w:ascii="Times New Roman" w:hAnsi="Times New Roman" w:cs="Times New Roman"/>
                <w:bCs/>
                <w:iCs/>
                <w:snapToGrid w:val="0"/>
                <w:sz w:val="22"/>
                <w:szCs w:val="28"/>
              </w:rPr>
              <w:t>UNDP</w:t>
            </w:r>
            <w:r w:rsidR="005A04BB" w:rsidRPr="008C1A59">
              <w:rPr>
                <w:rFonts w:ascii="Times New Roman" w:hAnsi="Times New Roman" w:cs="Times New Roman"/>
                <w:bCs/>
                <w:iCs/>
                <w:snapToGrid w:val="0"/>
                <w:sz w:val="22"/>
                <w:szCs w:val="28"/>
              </w:rPr>
              <w:t xml:space="preserve"> </w:t>
            </w:r>
            <w:hyperlink r:id="rId9" w:history="1">
              <w:r w:rsidR="005A04BB" w:rsidRPr="008C1A59">
                <w:rPr>
                  <w:rFonts w:ascii="Times New Roman" w:hAnsi="Times New Roman" w:cs="Times New Roman"/>
                  <w:bCs/>
                  <w:iCs/>
                  <w:snapToGrid w:val="0"/>
                  <w:sz w:val="22"/>
                  <w:szCs w:val="28"/>
                </w:rPr>
                <w:t>00075593</w:t>
              </w:r>
            </w:hyperlink>
          </w:p>
        </w:tc>
        <w:tc>
          <w:tcPr>
            <w:tcW w:w="360" w:type="dxa"/>
            <w:vMerge/>
            <w:tcBorders>
              <w:left w:val="single" w:sz="4" w:space="0" w:color="auto"/>
              <w:right w:val="single" w:sz="4" w:space="0" w:color="auto"/>
            </w:tcBorders>
          </w:tcPr>
          <w:p w:rsidR="005B6998" w:rsidRPr="00CF6901" w:rsidRDefault="005B6998" w:rsidP="00DE6365">
            <w:pPr>
              <w:pStyle w:val="BodyText"/>
              <w:jc w:val="both"/>
              <w:rPr>
                <w:rFonts w:ascii="Times New Roman" w:hAnsi="Times New Roman" w:cs="Times New Roman"/>
              </w:rPr>
            </w:pPr>
          </w:p>
        </w:tc>
        <w:tc>
          <w:tcPr>
            <w:tcW w:w="4860" w:type="dxa"/>
            <w:tcBorders>
              <w:left w:val="single" w:sz="4" w:space="0" w:color="auto"/>
              <w:bottom w:val="single" w:sz="4" w:space="0" w:color="auto"/>
              <w:right w:val="single" w:sz="4" w:space="0" w:color="auto"/>
            </w:tcBorders>
          </w:tcPr>
          <w:p w:rsidR="005B6998" w:rsidRPr="008C1A59" w:rsidRDefault="005B6998" w:rsidP="008C1A59">
            <w:pPr>
              <w:pStyle w:val="BodyText"/>
              <w:numPr>
                <w:ilvl w:val="0"/>
                <w:numId w:val="3"/>
              </w:numPr>
              <w:spacing w:before="60" w:after="60"/>
              <w:ind w:left="376"/>
              <w:jc w:val="both"/>
              <w:rPr>
                <w:rFonts w:ascii="Times New Roman" w:hAnsi="Times New Roman" w:cs="Times New Roman"/>
                <w:bCs/>
                <w:iCs/>
                <w:snapToGrid w:val="0"/>
                <w:color w:val="000000"/>
                <w:sz w:val="22"/>
                <w:szCs w:val="28"/>
                <w:lang w:val="fr-FR"/>
              </w:rPr>
            </w:pPr>
            <w:r w:rsidRPr="008C1A59">
              <w:rPr>
                <w:rFonts w:ascii="Times New Roman" w:hAnsi="Times New Roman" w:cs="Times New Roman"/>
                <w:bCs/>
                <w:iCs/>
                <w:snapToGrid w:val="0"/>
                <w:color w:val="000000"/>
                <w:sz w:val="22"/>
                <w:szCs w:val="28"/>
                <w:lang w:val="fr-FR"/>
              </w:rPr>
              <w:t>Sierra Leone</w:t>
            </w:r>
          </w:p>
          <w:p w:rsidR="005B6998" w:rsidRPr="008C1A59" w:rsidRDefault="005B6998" w:rsidP="008C1A59">
            <w:pPr>
              <w:pStyle w:val="BodyText"/>
              <w:numPr>
                <w:ilvl w:val="0"/>
                <w:numId w:val="3"/>
              </w:numPr>
              <w:spacing w:before="60" w:after="60"/>
              <w:ind w:left="376"/>
              <w:jc w:val="both"/>
              <w:rPr>
                <w:rFonts w:ascii="Times New Roman" w:hAnsi="Times New Roman" w:cs="Times New Roman"/>
                <w:bCs/>
                <w:iCs/>
                <w:snapToGrid w:val="0"/>
                <w:color w:val="000000"/>
                <w:sz w:val="22"/>
                <w:szCs w:val="28"/>
                <w:lang w:val="fr-FR"/>
              </w:rPr>
            </w:pPr>
            <w:r w:rsidRPr="008C1A59">
              <w:rPr>
                <w:rFonts w:ascii="Times New Roman" w:hAnsi="Times New Roman" w:cs="Times New Roman"/>
                <w:bCs/>
                <w:iCs/>
                <w:snapToGrid w:val="0"/>
                <w:color w:val="000000"/>
                <w:sz w:val="22"/>
                <w:szCs w:val="28"/>
                <w:lang w:val="fr-FR"/>
              </w:rPr>
              <w:t>Nation-wide</w:t>
            </w:r>
          </w:p>
          <w:p w:rsidR="005B6998" w:rsidRPr="00CF6901" w:rsidRDefault="005B6998" w:rsidP="008C1A59">
            <w:pPr>
              <w:pStyle w:val="BodyText"/>
              <w:numPr>
                <w:ilvl w:val="0"/>
                <w:numId w:val="3"/>
              </w:numPr>
              <w:spacing w:before="60" w:after="60"/>
              <w:ind w:left="376"/>
              <w:jc w:val="both"/>
              <w:rPr>
                <w:rFonts w:ascii="Times New Roman" w:hAnsi="Times New Roman" w:cs="Times New Roman"/>
                <w:bCs/>
                <w:i/>
                <w:iCs/>
                <w:snapToGrid w:val="0"/>
                <w:sz w:val="18"/>
                <w:szCs w:val="18"/>
              </w:rPr>
            </w:pPr>
            <w:r w:rsidRPr="00451786">
              <w:rPr>
                <w:rFonts w:ascii="Times New Roman" w:hAnsi="Times New Roman" w:cs="Times New Roman"/>
                <w:bCs/>
                <w:iCs/>
                <w:snapToGrid w:val="0"/>
                <w:color w:val="000000"/>
                <w:sz w:val="22"/>
                <w:szCs w:val="28"/>
              </w:rPr>
              <w:t>Environmental Protection – cross-cutting peace &amp; security, rural development and youth</w:t>
            </w:r>
          </w:p>
        </w:tc>
      </w:tr>
    </w:tbl>
    <w:p w:rsidR="005B6998" w:rsidRPr="00CF6901" w:rsidRDefault="005B6998" w:rsidP="00DE6365">
      <w:pPr>
        <w:jc w:val="both"/>
        <w:rPr>
          <w:b/>
          <w:bCs/>
          <w:caps/>
        </w:rPr>
      </w:pPr>
    </w:p>
    <w:tbl>
      <w:tblPr>
        <w:tblW w:w="10260" w:type="dxa"/>
        <w:tblInd w:w="-72" w:type="dxa"/>
        <w:tblLayout w:type="fixed"/>
        <w:tblLook w:val="01E0"/>
      </w:tblPr>
      <w:tblGrid>
        <w:gridCol w:w="5040"/>
        <w:gridCol w:w="360"/>
        <w:gridCol w:w="4860"/>
      </w:tblGrid>
      <w:tr w:rsidR="005B6998" w:rsidRPr="00CF6901">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5B6998" w:rsidRPr="00CF6901" w:rsidRDefault="005B6998" w:rsidP="00DE6365">
            <w:pPr>
              <w:pStyle w:val="H1"/>
              <w:jc w:val="both"/>
              <w:rPr>
                <w:rFonts w:cs="Times New Roman"/>
              </w:rPr>
            </w:pPr>
            <w:r w:rsidRPr="00CF6901">
              <w:rPr>
                <w:rFonts w:cs="Times New Roman"/>
              </w:rPr>
              <w:t>Participating Organization(s)</w:t>
            </w:r>
          </w:p>
        </w:tc>
        <w:tc>
          <w:tcPr>
            <w:tcW w:w="360" w:type="dxa"/>
            <w:vMerge w:val="restart"/>
            <w:tcBorders>
              <w:left w:val="single" w:sz="4" w:space="0" w:color="auto"/>
              <w:right w:val="single" w:sz="4" w:space="0" w:color="auto"/>
            </w:tcBorders>
            <w:vAlign w:val="center"/>
          </w:tcPr>
          <w:p w:rsidR="005B6998" w:rsidRPr="00CF6901" w:rsidRDefault="005B6998" w:rsidP="00DE6365">
            <w:pPr>
              <w:jc w:val="both"/>
            </w:pPr>
          </w:p>
        </w:tc>
        <w:tc>
          <w:tcPr>
            <w:tcW w:w="4860" w:type="dxa"/>
            <w:tcBorders>
              <w:top w:val="single" w:sz="4" w:space="0" w:color="auto"/>
              <w:left w:val="single" w:sz="4" w:space="0" w:color="auto"/>
              <w:right w:val="single" w:sz="4" w:space="0" w:color="auto"/>
            </w:tcBorders>
            <w:shd w:val="clear" w:color="auto" w:fill="F3F3F3"/>
            <w:vAlign w:val="center"/>
          </w:tcPr>
          <w:p w:rsidR="005B6998" w:rsidRPr="00CF6901" w:rsidRDefault="005B6998" w:rsidP="00DE6365">
            <w:pPr>
              <w:pStyle w:val="H1"/>
              <w:jc w:val="both"/>
              <w:rPr>
                <w:rFonts w:cs="Times New Roman"/>
                <w:sz w:val="20"/>
              </w:rPr>
            </w:pPr>
            <w:r w:rsidRPr="00CF6901">
              <w:rPr>
                <w:rFonts w:cs="Times New Roman"/>
              </w:rPr>
              <w:t>Implementing Partners</w:t>
            </w:r>
          </w:p>
        </w:tc>
      </w:tr>
      <w:tr w:rsidR="005B6998" w:rsidRPr="00CF6901">
        <w:trPr>
          <w:trHeight w:val="495"/>
        </w:trPr>
        <w:tc>
          <w:tcPr>
            <w:tcW w:w="5040" w:type="dxa"/>
            <w:tcBorders>
              <w:left w:val="single" w:sz="4" w:space="0" w:color="auto"/>
              <w:bottom w:val="single" w:sz="4" w:space="0" w:color="auto"/>
              <w:right w:val="single" w:sz="4" w:space="0" w:color="auto"/>
            </w:tcBorders>
          </w:tcPr>
          <w:p w:rsidR="005B6998" w:rsidRPr="00CF6901" w:rsidRDefault="005B6998" w:rsidP="00DE6365">
            <w:pPr>
              <w:pStyle w:val="BodyText"/>
              <w:jc w:val="both"/>
              <w:rPr>
                <w:rFonts w:ascii="Times New Roman" w:hAnsi="Times New Roman" w:cs="Times New Roman"/>
                <w:i/>
              </w:rPr>
            </w:pPr>
          </w:p>
          <w:p w:rsidR="005B6998" w:rsidRPr="008C1A59" w:rsidRDefault="00451786" w:rsidP="00DE6365">
            <w:pPr>
              <w:pStyle w:val="BodyText"/>
              <w:jc w:val="both"/>
              <w:rPr>
                <w:rFonts w:ascii="Times New Roman" w:hAnsi="Times New Roman" w:cs="Times New Roman"/>
                <w:sz w:val="22"/>
                <w:szCs w:val="22"/>
              </w:rPr>
            </w:pPr>
            <w:r>
              <w:rPr>
                <w:rFonts w:ascii="Times New Roman" w:hAnsi="Times New Roman" w:cs="Times New Roman"/>
                <w:sz w:val="22"/>
                <w:szCs w:val="22"/>
              </w:rPr>
              <w:t>UNEP</w:t>
            </w:r>
          </w:p>
          <w:p w:rsidR="005B6998" w:rsidRPr="008C1A59" w:rsidRDefault="005B6998" w:rsidP="00DE6365">
            <w:pPr>
              <w:pStyle w:val="BodyText"/>
              <w:jc w:val="both"/>
              <w:rPr>
                <w:rFonts w:ascii="Times New Roman" w:hAnsi="Times New Roman" w:cs="Times New Roman"/>
                <w:sz w:val="22"/>
                <w:szCs w:val="22"/>
              </w:rPr>
            </w:pPr>
            <w:r w:rsidRPr="008C1A59">
              <w:rPr>
                <w:rFonts w:ascii="Times New Roman" w:hAnsi="Times New Roman" w:cs="Times New Roman"/>
                <w:sz w:val="22"/>
                <w:szCs w:val="22"/>
              </w:rPr>
              <w:t>UNDP</w:t>
            </w:r>
          </w:p>
          <w:p w:rsidR="005B6998" w:rsidRPr="00CF6901" w:rsidRDefault="005B6998" w:rsidP="00DE6365">
            <w:pPr>
              <w:pStyle w:val="BodyText"/>
              <w:jc w:val="both"/>
              <w:rPr>
                <w:rFonts w:ascii="Times New Roman" w:hAnsi="Times New Roman" w:cs="Times New Roman"/>
                <w:i/>
                <w:sz w:val="24"/>
              </w:rPr>
            </w:pPr>
          </w:p>
        </w:tc>
        <w:tc>
          <w:tcPr>
            <w:tcW w:w="360" w:type="dxa"/>
            <w:vMerge/>
            <w:tcBorders>
              <w:left w:val="single" w:sz="4" w:space="0" w:color="auto"/>
              <w:right w:val="single" w:sz="4" w:space="0" w:color="auto"/>
            </w:tcBorders>
          </w:tcPr>
          <w:p w:rsidR="005B6998" w:rsidRPr="00CF6901" w:rsidRDefault="005B6998" w:rsidP="00DE6365">
            <w:pPr>
              <w:pStyle w:val="BodyText"/>
              <w:jc w:val="both"/>
              <w:rPr>
                <w:rFonts w:ascii="Times New Roman" w:hAnsi="Times New Roman" w:cs="Times New Roman"/>
              </w:rPr>
            </w:pPr>
          </w:p>
        </w:tc>
        <w:tc>
          <w:tcPr>
            <w:tcW w:w="4860" w:type="dxa"/>
            <w:tcBorders>
              <w:left w:val="single" w:sz="4" w:space="0" w:color="auto"/>
              <w:bottom w:val="single" w:sz="4" w:space="0" w:color="auto"/>
              <w:right w:val="single" w:sz="4" w:space="0" w:color="auto"/>
            </w:tcBorders>
          </w:tcPr>
          <w:p w:rsidR="00451786" w:rsidRPr="00DE6365" w:rsidRDefault="00451786" w:rsidP="00451786">
            <w:pPr>
              <w:pStyle w:val="BodyText"/>
              <w:numPr>
                <w:ilvl w:val="0"/>
                <w:numId w:val="3"/>
              </w:numPr>
              <w:spacing w:before="60" w:after="60"/>
              <w:ind w:left="376"/>
              <w:jc w:val="both"/>
              <w:rPr>
                <w:rFonts w:ascii="Times New Roman" w:hAnsi="Times New Roman" w:cs="Times New Roman"/>
                <w:bCs/>
                <w:iCs/>
                <w:snapToGrid w:val="0"/>
                <w:color w:val="000000"/>
                <w:szCs w:val="28"/>
                <w:lang w:val="fr-FR"/>
              </w:rPr>
            </w:pPr>
            <w:bookmarkStart w:id="0" w:name="_Toc249364478"/>
            <w:r>
              <w:rPr>
                <w:rFonts w:ascii="Times New Roman" w:hAnsi="Times New Roman" w:cs="Times New Roman"/>
                <w:bCs/>
                <w:iCs/>
                <w:snapToGrid w:val="0"/>
                <w:color w:val="000000"/>
                <w:szCs w:val="28"/>
                <w:lang w:val="fr-FR"/>
              </w:rPr>
              <w:t>Sierra Leone Environmen</w:t>
            </w:r>
            <w:r w:rsidRPr="00DE6365">
              <w:rPr>
                <w:rFonts w:ascii="Times New Roman" w:hAnsi="Times New Roman" w:cs="Times New Roman"/>
                <w:bCs/>
                <w:iCs/>
                <w:snapToGrid w:val="0"/>
                <w:color w:val="000000"/>
                <w:szCs w:val="28"/>
                <w:lang w:val="fr-FR"/>
              </w:rPr>
              <w:t>t Protection Agency</w:t>
            </w:r>
          </w:p>
          <w:p w:rsidR="00451786" w:rsidRPr="00CF6901" w:rsidRDefault="00451786" w:rsidP="00451786">
            <w:pPr>
              <w:pStyle w:val="BodyText"/>
              <w:numPr>
                <w:ilvl w:val="0"/>
                <w:numId w:val="3"/>
              </w:numPr>
              <w:spacing w:before="60" w:after="60"/>
              <w:ind w:left="376"/>
              <w:jc w:val="both"/>
              <w:rPr>
                <w:rFonts w:ascii="Times New Roman" w:hAnsi="Times New Roman" w:cs="Times New Roman"/>
                <w:bCs/>
                <w:iCs/>
                <w:snapToGrid w:val="0"/>
                <w:color w:val="000000"/>
                <w:szCs w:val="28"/>
              </w:rPr>
            </w:pPr>
            <w:r w:rsidRPr="00CF6901">
              <w:rPr>
                <w:rFonts w:ascii="Times New Roman" w:hAnsi="Times New Roman" w:cs="Times New Roman"/>
                <w:bCs/>
                <w:iCs/>
                <w:snapToGrid w:val="0"/>
                <w:color w:val="000000"/>
                <w:szCs w:val="28"/>
              </w:rPr>
              <w:t>Meteorological Office</w:t>
            </w:r>
          </w:p>
          <w:p w:rsidR="00451786" w:rsidRPr="00CF6901" w:rsidRDefault="00451786" w:rsidP="00451786">
            <w:pPr>
              <w:pStyle w:val="BodyText"/>
              <w:numPr>
                <w:ilvl w:val="0"/>
                <w:numId w:val="3"/>
              </w:numPr>
              <w:spacing w:before="60" w:after="60"/>
              <w:ind w:left="376"/>
              <w:jc w:val="both"/>
              <w:rPr>
                <w:rFonts w:ascii="Times New Roman" w:hAnsi="Times New Roman" w:cs="Times New Roman"/>
                <w:bCs/>
                <w:iCs/>
                <w:snapToGrid w:val="0"/>
                <w:color w:val="000000"/>
                <w:szCs w:val="28"/>
              </w:rPr>
            </w:pPr>
            <w:r w:rsidRPr="00CF6901">
              <w:rPr>
                <w:rFonts w:ascii="Times New Roman" w:hAnsi="Times New Roman" w:cs="Times New Roman"/>
                <w:bCs/>
                <w:iCs/>
                <w:snapToGrid w:val="0"/>
                <w:color w:val="000000"/>
                <w:szCs w:val="28"/>
              </w:rPr>
              <w:t>Ministry of Energy and Water Resource</w:t>
            </w:r>
          </w:p>
          <w:p w:rsidR="00451786" w:rsidRPr="00CF6901" w:rsidRDefault="00451786" w:rsidP="00451786">
            <w:pPr>
              <w:pStyle w:val="BodyText"/>
              <w:numPr>
                <w:ilvl w:val="0"/>
                <w:numId w:val="3"/>
              </w:numPr>
              <w:spacing w:before="60" w:after="60"/>
              <w:ind w:left="376"/>
              <w:jc w:val="both"/>
              <w:rPr>
                <w:rFonts w:ascii="Times New Roman" w:hAnsi="Times New Roman" w:cs="Times New Roman"/>
                <w:bCs/>
                <w:iCs/>
                <w:snapToGrid w:val="0"/>
                <w:color w:val="000000"/>
                <w:szCs w:val="28"/>
              </w:rPr>
            </w:pPr>
            <w:r w:rsidRPr="00CF6901">
              <w:rPr>
                <w:rFonts w:ascii="Times New Roman" w:hAnsi="Times New Roman" w:cs="Times New Roman"/>
                <w:bCs/>
                <w:iCs/>
                <w:snapToGrid w:val="0"/>
                <w:color w:val="000000"/>
                <w:szCs w:val="28"/>
              </w:rPr>
              <w:t>Ministry of Lands Country Planning and the Environment</w:t>
            </w:r>
            <w:bookmarkEnd w:id="0"/>
          </w:p>
          <w:p w:rsidR="00451786" w:rsidRPr="00CF6901" w:rsidRDefault="00451786" w:rsidP="00451786">
            <w:pPr>
              <w:pStyle w:val="BodyText"/>
              <w:numPr>
                <w:ilvl w:val="0"/>
                <w:numId w:val="3"/>
              </w:numPr>
              <w:spacing w:before="60" w:after="60"/>
              <w:ind w:left="376"/>
              <w:jc w:val="both"/>
              <w:rPr>
                <w:rFonts w:ascii="Times New Roman" w:hAnsi="Times New Roman" w:cs="Times New Roman"/>
                <w:bCs/>
                <w:iCs/>
                <w:snapToGrid w:val="0"/>
                <w:color w:val="000000"/>
                <w:szCs w:val="28"/>
              </w:rPr>
            </w:pPr>
            <w:r w:rsidRPr="00CF6901">
              <w:rPr>
                <w:rFonts w:ascii="Times New Roman" w:hAnsi="Times New Roman" w:cs="Times New Roman"/>
                <w:bCs/>
                <w:iCs/>
                <w:snapToGrid w:val="0"/>
                <w:color w:val="000000"/>
                <w:szCs w:val="28"/>
              </w:rPr>
              <w:t>Southern African Institute for Environmental Assessment</w:t>
            </w:r>
          </w:p>
          <w:p w:rsidR="005B6998" w:rsidRPr="00CF6901" w:rsidRDefault="00451786" w:rsidP="00451786">
            <w:pPr>
              <w:pStyle w:val="BodyText"/>
              <w:numPr>
                <w:ilvl w:val="0"/>
                <w:numId w:val="3"/>
              </w:numPr>
              <w:spacing w:before="60" w:after="60"/>
              <w:ind w:left="376"/>
              <w:jc w:val="both"/>
              <w:rPr>
                <w:rFonts w:ascii="Times New Roman" w:hAnsi="Times New Roman" w:cs="Times New Roman"/>
                <w:bCs/>
                <w:iCs/>
                <w:snapToGrid w:val="0"/>
                <w:color w:val="000000"/>
                <w:szCs w:val="28"/>
              </w:rPr>
            </w:pPr>
            <w:r w:rsidRPr="00CF6901">
              <w:rPr>
                <w:rFonts w:ascii="Times New Roman" w:hAnsi="Times New Roman" w:cs="Times New Roman"/>
                <w:bCs/>
                <w:iCs/>
                <w:snapToGrid w:val="0"/>
                <w:color w:val="000000"/>
                <w:szCs w:val="28"/>
              </w:rPr>
              <w:t>World Meteorological O</w:t>
            </w:r>
            <w:r>
              <w:rPr>
                <w:rFonts w:ascii="Times New Roman" w:hAnsi="Times New Roman" w:cs="Times New Roman"/>
                <w:bCs/>
                <w:iCs/>
                <w:snapToGrid w:val="0"/>
                <w:color w:val="000000"/>
                <w:szCs w:val="28"/>
              </w:rPr>
              <w:t>rganisation</w:t>
            </w:r>
          </w:p>
        </w:tc>
      </w:tr>
    </w:tbl>
    <w:p w:rsidR="005B6998" w:rsidRPr="00CF6901" w:rsidRDefault="005B6998" w:rsidP="00DE6365">
      <w:pPr>
        <w:jc w:val="both"/>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070"/>
        <w:gridCol w:w="360"/>
        <w:gridCol w:w="2071"/>
        <w:gridCol w:w="2800"/>
      </w:tblGrid>
      <w:tr w:rsidR="005B6998" w:rsidRPr="00CF6901">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5B6998" w:rsidRPr="00CF6901" w:rsidRDefault="005B6998" w:rsidP="00DE6365">
            <w:pPr>
              <w:pStyle w:val="H1"/>
              <w:jc w:val="both"/>
              <w:rPr>
                <w:rFonts w:cs="Times New Roman"/>
              </w:rPr>
            </w:pPr>
            <w:r w:rsidRPr="00CF6901">
              <w:rPr>
                <w:rFonts w:cs="Times New Roman"/>
              </w:rPr>
              <w:t>Programme/Project Cost (US$)</w:t>
            </w:r>
          </w:p>
        </w:tc>
        <w:tc>
          <w:tcPr>
            <w:tcW w:w="360" w:type="dxa"/>
            <w:tcBorders>
              <w:top w:val="nil"/>
              <w:left w:val="single" w:sz="4" w:space="0" w:color="auto"/>
              <w:bottom w:val="nil"/>
              <w:right w:val="single" w:sz="4" w:space="0" w:color="auto"/>
            </w:tcBorders>
            <w:shd w:val="clear" w:color="auto" w:fill="auto"/>
            <w:vAlign w:val="center"/>
          </w:tcPr>
          <w:p w:rsidR="005B6998" w:rsidRPr="00CF6901" w:rsidRDefault="005B6998" w:rsidP="00DE6365">
            <w:pPr>
              <w:pStyle w:val="H1"/>
              <w:jc w:val="both"/>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5B6998" w:rsidRPr="00CF6901" w:rsidRDefault="005B6998" w:rsidP="00DE6365">
            <w:pPr>
              <w:pStyle w:val="H1"/>
              <w:jc w:val="both"/>
              <w:rPr>
                <w:rFonts w:cs="Times New Roman"/>
              </w:rPr>
            </w:pPr>
            <w:r w:rsidRPr="00CF6901">
              <w:rPr>
                <w:rFonts w:cs="Times New Roman"/>
              </w:rPr>
              <w:t>Programme Duration (months)</w:t>
            </w:r>
          </w:p>
        </w:tc>
      </w:tr>
      <w:tr w:rsidR="00451786" w:rsidRPr="00CF6901">
        <w:trPr>
          <w:trHeight w:val="215"/>
        </w:trPr>
        <w:tc>
          <w:tcPr>
            <w:tcW w:w="2970" w:type="dxa"/>
            <w:tcBorders>
              <w:top w:val="nil"/>
              <w:left w:val="single" w:sz="4" w:space="0" w:color="auto"/>
              <w:bottom w:val="nil"/>
              <w:right w:val="nil"/>
            </w:tcBorders>
            <w:shd w:val="clear" w:color="auto" w:fill="auto"/>
            <w:vAlign w:val="center"/>
          </w:tcPr>
          <w:p w:rsidR="00451786" w:rsidRPr="008C1A59" w:rsidRDefault="00451786" w:rsidP="00DE6365">
            <w:pPr>
              <w:pStyle w:val="H2"/>
              <w:spacing w:before="120"/>
              <w:jc w:val="both"/>
              <w:rPr>
                <w:rFonts w:cs="Times New Roman"/>
                <w:b w:val="0"/>
              </w:rPr>
            </w:pPr>
            <w:r w:rsidRPr="008C1A59">
              <w:rPr>
                <w:rFonts w:cs="Times New Roman"/>
                <w:b w:val="0"/>
              </w:rPr>
              <w:t xml:space="preserve">MDTF Fund Contribution:  </w:t>
            </w:r>
          </w:p>
          <w:p w:rsidR="00451786" w:rsidRPr="008C1A59" w:rsidRDefault="00451786" w:rsidP="00041C6D">
            <w:pPr>
              <w:pStyle w:val="H2"/>
              <w:numPr>
                <w:ilvl w:val="0"/>
                <w:numId w:val="5"/>
              </w:numPr>
              <w:spacing w:after="120"/>
              <w:ind w:left="162" w:hanging="180"/>
              <w:jc w:val="both"/>
              <w:rPr>
                <w:rFonts w:cs="Times New Roman"/>
                <w:b w:val="0"/>
                <w:sz w:val="20"/>
                <w:szCs w:val="18"/>
              </w:rPr>
            </w:pPr>
            <w:r w:rsidRPr="008C1A59">
              <w:rPr>
                <w:rFonts w:cs="Times New Roman"/>
                <w:b w:val="0"/>
                <w:sz w:val="20"/>
                <w:szCs w:val="18"/>
              </w:rPr>
              <w:t>UNEP – 495,000</w:t>
            </w:r>
          </w:p>
          <w:p w:rsidR="00451786" w:rsidRPr="00CF6901" w:rsidRDefault="00451786" w:rsidP="00041C6D">
            <w:pPr>
              <w:pStyle w:val="H2"/>
              <w:numPr>
                <w:ilvl w:val="0"/>
                <w:numId w:val="5"/>
              </w:numPr>
              <w:spacing w:after="120"/>
              <w:ind w:left="162" w:hanging="180"/>
              <w:jc w:val="both"/>
              <w:rPr>
                <w:rFonts w:cs="Times New Roman"/>
                <w:i/>
                <w:sz w:val="18"/>
                <w:szCs w:val="18"/>
              </w:rPr>
            </w:pPr>
            <w:r w:rsidRPr="008C1A59">
              <w:rPr>
                <w:rFonts w:cs="Times New Roman"/>
                <w:b w:val="0"/>
                <w:sz w:val="20"/>
                <w:szCs w:val="18"/>
              </w:rPr>
              <w:t>UNDP – 455,000</w:t>
            </w:r>
          </w:p>
        </w:tc>
        <w:tc>
          <w:tcPr>
            <w:tcW w:w="2070" w:type="dxa"/>
            <w:tcBorders>
              <w:top w:val="nil"/>
              <w:left w:val="nil"/>
              <w:bottom w:val="nil"/>
              <w:right w:val="single" w:sz="4" w:space="0" w:color="auto"/>
            </w:tcBorders>
            <w:shd w:val="clear" w:color="auto" w:fill="auto"/>
          </w:tcPr>
          <w:p w:rsidR="00451786" w:rsidRPr="00CF6901" w:rsidRDefault="00451786" w:rsidP="00DE6365">
            <w:pPr>
              <w:pStyle w:val="BodyText"/>
              <w:spacing w:before="120" w:after="120"/>
              <w:jc w:val="both"/>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451786" w:rsidRPr="00CF6901" w:rsidRDefault="00451786" w:rsidP="00DE6365">
            <w:pPr>
              <w:pStyle w:val="BodyText"/>
              <w:spacing w:before="120" w:after="120"/>
              <w:jc w:val="both"/>
              <w:rPr>
                <w:rFonts w:ascii="Times New Roman" w:hAnsi="Times New Roman" w:cs="Times New Roman"/>
              </w:rPr>
            </w:pPr>
          </w:p>
        </w:tc>
        <w:tc>
          <w:tcPr>
            <w:tcW w:w="2071" w:type="dxa"/>
            <w:tcBorders>
              <w:top w:val="nil"/>
              <w:left w:val="single" w:sz="4" w:space="0" w:color="auto"/>
              <w:bottom w:val="nil"/>
              <w:right w:val="nil"/>
            </w:tcBorders>
            <w:shd w:val="clear" w:color="auto" w:fill="auto"/>
            <w:vAlign w:val="center"/>
          </w:tcPr>
          <w:p w:rsidR="00451786" w:rsidRPr="008C1A59" w:rsidRDefault="00451786" w:rsidP="00EB4D35">
            <w:pPr>
              <w:pStyle w:val="BodyText"/>
              <w:rPr>
                <w:rFonts w:ascii="Times New Roman" w:hAnsi="Times New Roman" w:cs="Times New Roman"/>
                <w:sz w:val="22"/>
              </w:rPr>
            </w:pPr>
            <w:r w:rsidRPr="008C1A59">
              <w:rPr>
                <w:rFonts w:ascii="Times New Roman" w:hAnsi="Times New Roman" w:cs="Times New Roman"/>
                <w:sz w:val="22"/>
              </w:rPr>
              <w:t>Overall Duration</w:t>
            </w:r>
          </w:p>
        </w:tc>
        <w:tc>
          <w:tcPr>
            <w:tcW w:w="2800" w:type="dxa"/>
            <w:tcBorders>
              <w:top w:val="nil"/>
              <w:left w:val="nil"/>
              <w:bottom w:val="nil"/>
              <w:right w:val="single" w:sz="4" w:space="0" w:color="auto"/>
            </w:tcBorders>
            <w:shd w:val="clear" w:color="auto" w:fill="auto"/>
          </w:tcPr>
          <w:p w:rsidR="00451786" w:rsidRDefault="00451786">
            <w:pPr>
              <w:pStyle w:val="BodyText"/>
              <w:widowControl w:val="0"/>
              <w:spacing w:before="120" w:after="120"/>
              <w:jc w:val="both"/>
              <w:rPr>
                <w:rFonts w:ascii="Times New Roman" w:hAnsi="Times New Roman"/>
                <w:highlight w:val="yellow"/>
              </w:rPr>
            </w:pPr>
          </w:p>
          <w:p w:rsidR="00451786" w:rsidRDefault="00451786">
            <w:pPr>
              <w:pStyle w:val="BodyText"/>
              <w:widowControl w:val="0"/>
              <w:spacing w:before="120" w:after="120"/>
              <w:jc w:val="both"/>
              <w:rPr>
                <w:rFonts w:ascii="Times New Roman" w:hAnsi="Times New Roman"/>
              </w:rPr>
            </w:pPr>
            <w:r>
              <w:rPr>
                <w:rFonts w:ascii="Times New Roman" w:hAnsi="Times New Roman"/>
              </w:rPr>
              <w:t>31 December 2012</w:t>
            </w:r>
          </w:p>
        </w:tc>
      </w:tr>
      <w:tr w:rsidR="00451786" w:rsidRPr="00CF6901">
        <w:trPr>
          <w:trHeight w:val="350"/>
        </w:trPr>
        <w:tc>
          <w:tcPr>
            <w:tcW w:w="2970" w:type="dxa"/>
            <w:tcBorders>
              <w:top w:val="nil"/>
              <w:left w:val="single" w:sz="4" w:space="0" w:color="auto"/>
              <w:bottom w:val="nil"/>
              <w:right w:val="nil"/>
            </w:tcBorders>
            <w:shd w:val="clear" w:color="auto" w:fill="auto"/>
            <w:vAlign w:val="center"/>
          </w:tcPr>
          <w:p w:rsidR="00451786" w:rsidRPr="005A04BB" w:rsidRDefault="00451786" w:rsidP="00DE6365">
            <w:pPr>
              <w:pStyle w:val="H2"/>
              <w:spacing w:before="120"/>
              <w:jc w:val="both"/>
              <w:rPr>
                <w:rFonts w:cs="Times New Roman"/>
                <w:b w:val="0"/>
              </w:rPr>
            </w:pPr>
            <w:r w:rsidRPr="005A04BB">
              <w:rPr>
                <w:rFonts w:cs="Times New Roman"/>
                <w:b w:val="0"/>
              </w:rPr>
              <w:t>Agency Contribution</w:t>
            </w:r>
          </w:p>
          <w:p w:rsidR="00451786" w:rsidRPr="005A04BB" w:rsidRDefault="00451786" w:rsidP="00041C6D">
            <w:pPr>
              <w:pStyle w:val="H2"/>
              <w:numPr>
                <w:ilvl w:val="0"/>
                <w:numId w:val="4"/>
              </w:numPr>
              <w:spacing w:after="120"/>
              <w:ind w:left="162" w:hanging="162"/>
              <w:jc w:val="both"/>
              <w:rPr>
                <w:rFonts w:cs="Times New Roman"/>
              </w:rPr>
            </w:pPr>
            <w:r w:rsidRPr="005A04BB">
              <w:rPr>
                <w:rFonts w:cs="Times New Roman"/>
                <w:b w:val="0"/>
                <w:i/>
                <w:sz w:val="18"/>
                <w:szCs w:val="18"/>
              </w:rPr>
              <w:t>by Agency (if applicable)</w:t>
            </w:r>
          </w:p>
        </w:tc>
        <w:tc>
          <w:tcPr>
            <w:tcW w:w="2070" w:type="dxa"/>
            <w:tcBorders>
              <w:top w:val="nil"/>
              <w:left w:val="nil"/>
              <w:bottom w:val="nil"/>
              <w:right w:val="single" w:sz="4" w:space="0" w:color="auto"/>
            </w:tcBorders>
            <w:shd w:val="clear" w:color="auto" w:fill="auto"/>
          </w:tcPr>
          <w:p w:rsidR="00451786" w:rsidRPr="00CF6901" w:rsidRDefault="00451786" w:rsidP="00DE6365">
            <w:pPr>
              <w:pStyle w:val="BodyText"/>
              <w:spacing w:before="120" w:after="120"/>
              <w:jc w:val="both"/>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451786" w:rsidRPr="00CF6901" w:rsidRDefault="00451786" w:rsidP="00DE6365">
            <w:pPr>
              <w:pStyle w:val="BodyText"/>
              <w:spacing w:before="120" w:after="120"/>
              <w:jc w:val="both"/>
              <w:rPr>
                <w:rFonts w:ascii="Times New Roman" w:hAnsi="Times New Roman" w:cs="Times New Roman"/>
              </w:rPr>
            </w:pPr>
          </w:p>
        </w:tc>
        <w:tc>
          <w:tcPr>
            <w:tcW w:w="2071" w:type="dxa"/>
            <w:tcBorders>
              <w:top w:val="nil"/>
              <w:left w:val="single" w:sz="4" w:space="0" w:color="auto"/>
              <w:bottom w:val="nil"/>
              <w:right w:val="nil"/>
            </w:tcBorders>
            <w:shd w:val="clear" w:color="auto" w:fill="auto"/>
            <w:vAlign w:val="center"/>
          </w:tcPr>
          <w:p w:rsidR="00451786" w:rsidRDefault="00451786" w:rsidP="00EB4D35">
            <w:pPr>
              <w:pStyle w:val="BodyText"/>
              <w:rPr>
                <w:rFonts w:ascii="Times New Roman" w:hAnsi="Times New Roman" w:cs="Times New Roman"/>
                <w:sz w:val="22"/>
              </w:rPr>
            </w:pPr>
            <w:r w:rsidRPr="008C1A59">
              <w:rPr>
                <w:rFonts w:ascii="Times New Roman" w:hAnsi="Times New Roman" w:cs="Times New Roman"/>
                <w:sz w:val="22"/>
              </w:rPr>
              <w:t>Start Date</w:t>
            </w:r>
            <w:r w:rsidR="009F2256">
              <w:rPr>
                <w:rFonts w:ascii="Times New Roman" w:hAnsi="Times New Roman" w:cs="Times New Roman"/>
                <w:sz w:val="22"/>
              </w:rPr>
              <w:t xml:space="preserve"> of Projects</w:t>
            </w:r>
          </w:p>
          <w:p w:rsidR="00EB4D35" w:rsidRPr="008C1A59" w:rsidRDefault="00EB4D35" w:rsidP="00EB4D35">
            <w:pPr>
              <w:pStyle w:val="BodyText"/>
              <w:rPr>
                <w:rFonts w:ascii="Times New Roman" w:hAnsi="Times New Roman" w:cs="Times New Roman"/>
                <w:sz w:val="22"/>
              </w:rPr>
            </w:pPr>
          </w:p>
        </w:tc>
        <w:tc>
          <w:tcPr>
            <w:tcW w:w="2800" w:type="dxa"/>
            <w:tcBorders>
              <w:top w:val="nil"/>
              <w:left w:val="nil"/>
              <w:bottom w:val="nil"/>
              <w:right w:val="single" w:sz="4" w:space="0" w:color="auto"/>
            </w:tcBorders>
            <w:shd w:val="clear" w:color="auto" w:fill="auto"/>
          </w:tcPr>
          <w:p w:rsidR="00451786" w:rsidRDefault="00451786">
            <w:pPr>
              <w:pStyle w:val="BodyText"/>
              <w:spacing w:before="120" w:after="120"/>
              <w:jc w:val="both"/>
              <w:rPr>
                <w:rFonts w:ascii="Times New Roman" w:hAnsi="Times New Roman"/>
              </w:rPr>
            </w:pPr>
            <w:r>
              <w:rPr>
                <w:rFonts w:ascii="Times New Roman" w:hAnsi="Times New Roman"/>
              </w:rPr>
              <w:t>24 June 2010</w:t>
            </w:r>
          </w:p>
        </w:tc>
      </w:tr>
      <w:tr w:rsidR="00451786" w:rsidRPr="00CF6901">
        <w:trPr>
          <w:trHeight w:val="350"/>
        </w:trPr>
        <w:tc>
          <w:tcPr>
            <w:tcW w:w="2970" w:type="dxa"/>
            <w:tcBorders>
              <w:top w:val="nil"/>
              <w:left w:val="single" w:sz="4" w:space="0" w:color="auto"/>
              <w:bottom w:val="nil"/>
              <w:right w:val="nil"/>
            </w:tcBorders>
            <w:shd w:val="clear" w:color="auto" w:fill="D9D9D9"/>
            <w:vAlign w:val="center"/>
          </w:tcPr>
          <w:p w:rsidR="00451786" w:rsidRPr="005A04BB" w:rsidRDefault="00451786" w:rsidP="00DE6365">
            <w:pPr>
              <w:pStyle w:val="H2"/>
              <w:jc w:val="both"/>
              <w:rPr>
                <w:rFonts w:cs="Times New Roman"/>
                <w:b w:val="0"/>
              </w:rPr>
            </w:pPr>
            <w:r w:rsidRPr="005A04BB">
              <w:rPr>
                <w:rFonts w:cs="Times New Roman"/>
                <w:b w:val="0"/>
              </w:rPr>
              <w:t>Government Contribution</w:t>
            </w:r>
          </w:p>
          <w:p w:rsidR="00451786" w:rsidRPr="005A04BB" w:rsidRDefault="00451786" w:rsidP="00DE6365">
            <w:pPr>
              <w:pStyle w:val="H2"/>
              <w:jc w:val="both"/>
              <w:rPr>
                <w:rFonts w:cs="Times New Roman"/>
              </w:rPr>
            </w:pPr>
            <w:r w:rsidRPr="005A04BB">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451786" w:rsidRPr="00CF6901" w:rsidRDefault="00451786" w:rsidP="00DE6365">
            <w:pPr>
              <w:pStyle w:val="BodyText"/>
              <w:jc w:val="both"/>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451786" w:rsidRPr="00CF6901" w:rsidRDefault="00451786" w:rsidP="00DE6365">
            <w:pPr>
              <w:pStyle w:val="BodyText"/>
              <w:jc w:val="both"/>
              <w:rPr>
                <w:rFonts w:ascii="Times New Roman" w:hAnsi="Times New Roman" w:cs="Times New Roman"/>
              </w:rPr>
            </w:pPr>
          </w:p>
        </w:tc>
        <w:tc>
          <w:tcPr>
            <w:tcW w:w="2071" w:type="dxa"/>
            <w:tcBorders>
              <w:top w:val="nil"/>
              <w:left w:val="single" w:sz="4" w:space="0" w:color="auto"/>
              <w:bottom w:val="nil"/>
              <w:right w:val="nil"/>
            </w:tcBorders>
            <w:shd w:val="clear" w:color="auto" w:fill="auto"/>
            <w:vAlign w:val="center"/>
          </w:tcPr>
          <w:p w:rsidR="00451786" w:rsidRPr="008C1A59" w:rsidRDefault="00451786" w:rsidP="00EB4D35">
            <w:pPr>
              <w:pStyle w:val="BodyText"/>
              <w:rPr>
                <w:rFonts w:ascii="Times New Roman" w:hAnsi="Times New Roman" w:cs="Times New Roman"/>
                <w:sz w:val="22"/>
              </w:rPr>
            </w:pPr>
            <w:r w:rsidRPr="008C1A59">
              <w:rPr>
                <w:rFonts w:ascii="Times New Roman" w:hAnsi="Times New Roman" w:cs="Times New Roman"/>
                <w:sz w:val="22"/>
              </w:rPr>
              <w:t>Revised End Date</w:t>
            </w:r>
            <w:r w:rsidR="009F2256">
              <w:rPr>
                <w:rFonts w:ascii="Times New Roman" w:hAnsi="Times New Roman" w:cs="Times New Roman"/>
                <w:sz w:val="22"/>
              </w:rPr>
              <w:t xml:space="preserve"> of Projects</w:t>
            </w:r>
            <w:r w:rsidRPr="008C1A59">
              <w:rPr>
                <w:rFonts w:ascii="Times New Roman" w:hAnsi="Times New Roman" w:cs="Times New Roman"/>
                <w:sz w:val="22"/>
              </w:rPr>
              <w:t xml:space="preserve"> </w:t>
            </w:r>
          </w:p>
          <w:p w:rsidR="00451786" w:rsidRPr="008C1A59" w:rsidRDefault="00451786" w:rsidP="00EB4D35">
            <w:pPr>
              <w:pStyle w:val="BodyText"/>
              <w:rPr>
                <w:rFonts w:ascii="Times New Roman" w:hAnsi="Times New Roman" w:cs="Times New Roman"/>
                <w:sz w:val="22"/>
              </w:rPr>
            </w:pPr>
          </w:p>
        </w:tc>
        <w:tc>
          <w:tcPr>
            <w:tcW w:w="2800" w:type="dxa"/>
            <w:tcBorders>
              <w:top w:val="nil"/>
              <w:left w:val="nil"/>
              <w:bottom w:val="nil"/>
              <w:right w:val="single" w:sz="4" w:space="0" w:color="auto"/>
            </w:tcBorders>
            <w:shd w:val="clear" w:color="auto" w:fill="auto"/>
          </w:tcPr>
          <w:p w:rsidR="00451786" w:rsidRDefault="00451786">
            <w:pPr>
              <w:pStyle w:val="BodyText"/>
              <w:jc w:val="both"/>
              <w:rPr>
                <w:rFonts w:ascii="Times New Roman" w:hAnsi="Times New Roman"/>
              </w:rPr>
            </w:pPr>
            <w:r>
              <w:rPr>
                <w:rFonts w:ascii="Times New Roman" w:hAnsi="Times New Roman"/>
              </w:rPr>
              <w:t>31 March 2011</w:t>
            </w:r>
          </w:p>
        </w:tc>
      </w:tr>
      <w:tr w:rsidR="00451786" w:rsidRPr="00CF6901">
        <w:trPr>
          <w:trHeight w:val="350"/>
        </w:trPr>
        <w:tc>
          <w:tcPr>
            <w:tcW w:w="2970" w:type="dxa"/>
            <w:tcBorders>
              <w:top w:val="nil"/>
              <w:left w:val="single" w:sz="4" w:space="0" w:color="auto"/>
              <w:bottom w:val="nil"/>
              <w:right w:val="nil"/>
            </w:tcBorders>
            <w:shd w:val="clear" w:color="auto" w:fill="D9D9D9"/>
            <w:vAlign w:val="center"/>
          </w:tcPr>
          <w:p w:rsidR="00451786" w:rsidRPr="005A04BB" w:rsidRDefault="00451786" w:rsidP="00DE6365">
            <w:pPr>
              <w:pStyle w:val="H2"/>
              <w:jc w:val="both"/>
              <w:rPr>
                <w:rFonts w:cs="Times New Roman"/>
                <w:b w:val="0"/>
              </w:rPr>
            </w:pPr>
            <w:r w:rsidRPr="005A04BB">
              <w:rPr>
                <w:rFonts w:cs="Times New Roman"/>
                <w:b w:val="0"/>
              </w:rPr>
              <w:t>Other Contribution (donor)</w:t>
            </w:r>
          </w:p>
          <w:p w:rsidR="00451786" w:rsidRPr="005A04BB" w:rsidRDefault="00451786" w:rsidP="00DE6365">
            <w:pPr>
              <w:pStyle w:val="H2"/>
              <w:jc w:val="both"/>
              <w:rPr>
                <w:rFonts w:cs="Times New Roman"/>
              </w:rPr>
            </w:pPr>
            <w:r w:rsidRPr="005A04BB">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451786" w:rsidRPr="00CF6901" w:rsidRDefault="00451786" w:rsidP="00DE6365">
            <w:pPr>
              <w:pStyle w:val="BodyText"/>
              <w:jc w:val="both"/>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451786" w:rsidRPr="00CF6901" w:rsidRDefault="00451786" w:rsidP="00DE6365">
            <w:pPr>
              <w:pStyle w:val="BodyText"/>
              <w:jc w:val="both"/>
              <w:rPr>
                <w:rFonts w:ascii="Times New Roman" w:hAnsi="Times New Roman" w:cs="Times New Roman"/>
              </w:rPr>
            </w:pPr>
          </w:p>
        </w:tc>
        <w:tc>
          <w:tcPr>
            <w:tcW w:w="2071" w:type="dxa"/>
            <w:tcBorders>
              <w:top w:val="nil"/>
              <w:left w:val="single" w:sz="4" w:space="0" w:color="auto"/>
              <w:bottom w:val="nil"/>
              <w:right w:val="nil"/>
            </w:tcBorders>
            <w:shd w:val="clear" w:color="auto" w:fill="auto"/>
            <w:vAlign w:val="center"/>
          </w:tcPr>
          <w:p w:rsidR="00451786" w:rsidRPr="008C1A59" w:rsidRDefault="00451786" w:rsidP="009F2256">
            <w:pPr>
              <w:pStyle w:val="BodyText"/>
              <w:rPr>
                <w:rFonts w:ascii="Times New Roman" w:hAnsi="Times New Roman" w:cs="Times New Roman"/>
                <w:sz w:val="22"/>
              </w:rPr>
            </w:pPr>
            <w:r w:rsidRPr="008C1A59">
              <w:rPr>
                <w:rFonts w:ascii="Times New Roman" w:hAnsi="Times New Roman" w:cs="Times New Roman"/>
                <w:sz w:val="22"/>
              </w:rPr>
              <w:t>Operational Closure Date</w:t>
            </w:r>
            <w:r w:rsidR="009F2256">
              <w:rPr>
                <w:rFonts w:ascii="Times New Roman" w:hAnsi="Times New Roman" w:cs="Times New Roman"/>
                <w:sz w:val="22"/>
              </w:rPr>
              <w:t xml:space="preserve"> of Programme</w:t>
            </w:r>
          </w:p>
        </w:tc>
        <w:tc>
          <w:tcPr>
            <w:tcW w:w="2800" w:type="dxa"/>
            <w:tcBorders>
              <w:top w:val="nil"/>
              <w:left w:val="nil"/>
              <w:bottom w:val="nil"/>
              <w:right w:val="single" w:sz="4" w:space="0" w:color="auto"/>
            </w:tcBorders>
            <w:shd w:val="clear" w:color="auto" w:fill="auto"/>
          </w:tcPr>
          <w:p w:rsidR="00451786" w:rsidRDefault="00451786">
            <w:pPr>
              <w:pStyle w:val="BodyText"/>
              <w:jc w:val="both"/>
              <w:rPr>
                <w:rFonts w:ascii="Times New Roman" w:hAnsi="Times New Roman"/>
                <w:highlight w:val="yellow"/>
              </w:rPr>
            </w:pPr>
            <w:r>
              <w:rPr>
                <w:rFonts w:ascii="Times New Roman" w:hAnsi="Times New Roman"/>
              </w:rPr>
              <w:t>31 December 2012</w:t>
            </w:r>
          </w:p>
        </w:tc>
      </w:tr>
      <w:tr w:rsidR="00451786" w:rsidRPr="00CF6901" w:rsidTr="00EB4D35">
        <w:trPr>
          <w:trHeight w:val="513"/>
        </w:trPr>
        <w:tc>
          <w:tcPr>
            <w:tcW w:w="2970" w:type="dxa"/>
            <w:tcBorders>
              <w:top w:val="nil"/>
              <w:left w:val="single" w:sz="4" w:space="0" w:color="auto"/>
              <w:bottom w:val="single" w:sz="4" w:space="0" w:color="auto"/>
              <w:right w:val="nil"/>
            </w:tcBorders>
            <w:shd w:val="clear" w:color="auto" w:fill="auto"/>
            <w:vAlign w:val="center"/>
          </w:tcPr>
          <w:p w:rsidR="00451786" w:rsidRPr="00CF6901" w:rsidRDefault="00451786" w:rsidP="00DE6365">
            <w:pPr>
              <w:pStyle w:val="H2"/>
              <w:jc w:val="both"/>
              <w:rPr>
                <w:rFonts w:cs="Times New Roman"/>
              </w:rPr>
            </w:pPr>
            <w:r w:rsidRPr="00CF6901">
              <w:rPr>
                <w:rFonts w:cs="Times New Roman"/>
              </w:rPr>
              <w:t>TOTAL:</w:t>
            </w:r>
            <w:r>
              <w:rPr>
                <w:rFonts w:cs="Times New Roman"/>
              </w:rPr>
              <w:t xml:space="preserve"> $950,000</w:t>
            </w:r>
          </w:p>
        </w:tc>
        <w:tc>
          <w:tcPr>
            <w:tcW w:w="2070" w:type="dxa"/>
            <w:tcBorders>
              <w:top w:val="nil"/>
              <w:left w:val="nil"/>
              <w:bottom w:val="single" w:sz="4" w:space="0" w:color="auto"/>
              <w:right w:val="single" w:sz="4" w:space="0" w:color="auto"/>
            </w:tcBorders>
            <w:shd w:val="clear" w:color="auto" w:fill="auto"/>
          </w:tcPr>
          <w:p w:rsidR="00451786" w:rsidRPr="00CF6901" w:rsidRDefault="00451786" w:rsidP="00DE6365">
            <w:pPr>
              <w:pStyle w:val="BodyText"/>
              <w:jc w:val="both"/>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451786" w:rsidRPr="00CF6901" w:rsidRDefault="00451786" w:rsidP="00DE6365">
            <w:pPr>
              <w:pStyle w:val="BodyText"/>
              <w:jc w:val="both"/>
              <w:rPr>
                <w:rFonts w:ascii="Times New Roman" w:hAnsi="Times New Roman" w:cs="Times New Roman"/>
              </w:rPr>
            </w:pPr>
          </w:p>
        </w:tc>
        <w:tc>
          <w:tcPr>
            <w:tcW w:w="2071" w:type="dxa"/>
            <w:tcBorders>
              <w:top w:val="nil"/>
              <w:left w:val="single" w:sz="4" w:space="0" w:color="auto"/>
              <w:bottom w:val="single" w:sz="4" w:space="0" w:color="auto"/>
              <w:right w:val="nil"/>
            </w:tcBorders>
            <w:shd w:val="clear" w:color="auto" w:fill="auto"/>
            <w:vAlign w:val="center"/>
          </w:tcPr>
          <w:p w:rsidR="00451786" w:rsidRPr="008C1A59" w:rsidRDefault="00451786" w:rsidP="00EB4D35">
            <w:pPr>
              <w:pStyle w:val="BodyText"/>
              <w:rPr>
                <w:rFonts w:ascii="Times New Roman" w:hAnsi="Times New Roman" w:cs="Times New Roman"/>
                <w:color w:val="000000"/>
                <w:sz w:val="22"/>
              </w:rPr>
            </w:pPr>
            <w:r w:rsidRPr="008C1A59">
              <w:rPr>
                <w:rFonts w:ascii="Times New Roman" w:hAnsi="Times New Roman" w:cs="Times New Roman"/>
                <w:sz w:val="22"/>
              </w:rPr>
              <w:t>Expected Financial Closure Date</w:t>
            </w:r>
          </w:p>
        </w:tc>
        <w:tc>
          <w:tcPr>
            <w:tcW w:w="2800" w:type="dxa"/>
            <w:tcBorders>
              <w:top w:val="nil"/>
              <w:left w:val="nil"/>
              <w:bottom w:val="single" w:sz="4" w:space="0" w:color="auto"/>
              <w:right w:val="single" w:sz="4" w:space="0" w:color="auto"/>
            </w:tcBorders>
            <w:shd w:val="clear" w:color="auto" w:fill="auto"/>
          </w:tcPr>
          <w:p w:rsidR="00451786" w:rsidRDefault="00451786">
            <w:pPr>
              <w:pStyle w:val="BodyText"/>
              <w:jc w:val="both"/>
              <w:rPr>
                <w:rFonts w:ascii="Times New Roman" w:hAnsi="Times New Roman"/>
              </w:rPr>
            </w:pPr>
            <w:r>
              <w:rPr>
                <w:rFonts w:ascii="Times New Roman" w:hAnsi="Times New Roman"/>
              </w:rPr>
              <w:t>30 April 2013</w:t>
            </w:r>
          </w:p>
        </w:tc>
      </w:tr>
    </w:tbl>
    <w:p w:rsidR="005B6998" w:rsidRPr="00CF6901" w:rsidRDefault="005B6998" w:rsidP="00DE6365">
      <w:pPr>
        <w:jc w:val="both"/>
        <w:rPr>
          <w:b/>
          <w:bCs/>
          <w:caps/>
        </w:rPr>
      </w:pPr>
    </w:p>
    <w:tbl>
      <w:tblPr>
        <w:tblW w:w="10260" w:type="dxa"/>
        <w:tblInd w:w="-72" w:type="dxa"/>
        <w:tblLayout w:type="fixed"/>
        <w:tblLook w:val="01E0"/>
      </w:tblPr>
      <w:tblGrid>
        <w:gridCol w:w="5130"/>
        <w:gridCol w:w="270"/>
        <w:gridCol w:w="4860"/>
      </w:tblGrid>
      <w:tr w:rsidR="005B6998" w:rsidRPr="00CF6901">
        <w:trPr>
          <w:trHeight w:val="206"/>
        </w:trPr>
        <w:tc>
          <w:tcPr>
            <w:tcW w:w="5130" w:type="dxa"/>
            <w:tcBorders>
              <w:top w:val="single" w:sz="4" w:space="0" w:color="auto"/>
              <w:left w:val="single" w:sz="4" w:space="0" w:color="auto"/>
              <w:right w:val="single" w:sz="4" w:space="0" w:color="auto"/>
            </w:tcBorders>
            <w:shd w:val="clear" w:color="auto" w:fill="F3F3F3"/>
          </w:tcPr>
          <w:p w:rsidR="005B6998" w:rsidRPr="00CF6901" w:rsidRDefault="005B6998" w:rsidP="00DE6365">
            <w:pPr>
              <w:pStyle w:val="H1"/>
              <w:jc w:val="both"/>
              <w:rPr>
                <w:rFonts w:cs="Times New Roman"/>
              </w:rPr>
            </w:pPr>
            <w:r w:rsidRPr="00CF6901">
              <w:rPr>
                <w:rFonts w:cs="Times New Roman"/>
              </w:rPr>
              <w:t>Programme Assessments/Mid-Term Evaluation</w:t>
            </w:r>
          </w:p>
        </w:tc>
        <w:tc>
          <w:tcPr>
            <w:tcW w:w="270" w:type="dxa"/>
            <w:vMerge w:val="restart"/>
            <w:tcBorders>
              <w:left w:val="single" w:sz="4" w:space="0" w:color="auto"/>
              <w:right w:val="single" w:sz="4" w:space="0" w:color="auto"/>
            </w:tcBorders>
          </w:tcPr>
          <w:p w:rsidR="005B6998" w:rsidRPr="00CF6901" w:rsidRDefault="005B6998" w:rsidP="00DE6365">
            <w:pPr>
              <w:jc w:val="both"/>
            </w:pPr>
          </w:p>
        </w:tc>
        <w:tc>
          <w:tcPr>
            <w:tcW w:w="4860" w:type="dxa"/>
            <w:tcBorders>
              <w:top w:val="single" w:sz="4" w:space="0" w:color="auto"/>
              <w:left w:val="single" w:sz="4" w:space="0" w:color="auto"/>
              <w:right w:val="single" w:sz="4" w:space="0" w:color="auto"/>
            </w:tcBorders>
            <w:shd w:val="clear" w:color="auto" w:fill="F3F3F3"/>
          </w:tcPr>
          <w:p w:rsidR="005B6998" w:rsidRPr="00CF6901" w:rsidRDefault="005B6998" w:rsidP="00DE6365">
            <w:pPr>
              <w:pStyle w:val="H1"/>
              <w:jc w:val="both"/>
              <w:rPr>
                <w:rFonts w:cs="Times New Roman"/>
              </w:rPr>
            </w:pPr>
            <w:r w:rsidRPr="00CF6901">
              <w:rPr>
                <w:rFonts w:cs="Times New Roman"/>
                <w:bCs w:val="0"/>
              </w:rPr>
              <w:t>Submitted By</w:t>
            </w:r>
          </w:p>
        </w:tc>
      </w:tr>
      <w:tr w:rsidR="005B6998" w:rsidRPr="00CF6901">
        <w:trPr>
          <w:trHeight w:val="495"/>
        </w:trPr>
        <w:tc>
          <w:tcPr>
            <w:tcW w:w="5130" w:type="dxa"/>
            <w:tcBorders>
              <w:left w:val="single" w:sz="4" w:space="0" w:color="auto"/>
              <w:bottom w:val="single" w:sz="4" w:space="0" w:color="auto"/>
              <w:right w:val="single" w:sz="4" w:space="0" w:color="auto"/>
            </w:tcBorders>
          </w:tcPr>
          <w:p w:rsidR="005B6998" w:rsidRPr="00CF6901" w:rsidRDefault="005B6998" w:rsidP="00DE6365">
            <w:pPr>
              <w:pStyle w:val="BodyText"/>
              <w:jc w:val="both"/>
              <w:rPr>
                <w:rFonts w:ascii="Times New Roman" w:hAnsi="Times New Roman" w:cs="Times New Roman"/>
                <w:bCs/>
                <w:i/>
                <w:iCs/>
                <w:snapToGrid w:val="0"/>
                <w:sz w:val="18"/>
                <w:szCs w:val="18"/>
                <w:lang w:val="en-GB"/>
              </w:rPr>
            </w:pPr>
            <w:r w:rsidRPr="00CF6901">
              <w:rPr>
                <w:rFonts w:ascii="Times New Roman" w:hAnsi="Times New Roman" w:cs="Times New Roman"/>
              </w:rPr>
              <w:t xml:space="preserve">Assessment Completed  - if applicable </w:t>
            </w:r>
            <w:r w:rsidRPr="00CF6901">
              <w:rPr>
                <w:rFonts w:ascii="Times New Roman" w:hAnsi="Times New Roman" w:cs="Times New Roman"/>
                <w:bCs/>
                <w:i/>
                <w:iCs/>
                <w:snapToGrid w:val="0"/>
                <w:sz w:val="18"/>
                <w:szCs w:val="18"/>
                <w:lang w:val="en-GB"/>
              </w:rPr>
              <w:t>please attach</w:t>
            </w:r>
          </w:p>
          <w:p w:rsidR="005B6998" w:rsidRPr="00CF6901" w:rsidRDefault="006571AF" w:rsidP="00DE6365">
            <w:pPr>
              <w:pStyle w:val="BodyText"/>
              <w:jc w:val="both"/>
              <w:rPr>
                <w:rFonts w:ascii="Times New Roman" w:hAnsi="Times New Roman" w:cs="Times New Roman"/>
              </w:rPr>
            </w:pPr>
            <w:r w:rsidRPr="006571AF">
              <w:rPr>
                <w:rFonts w:ascii="Times New Roman" w:hAnsi="Times New Roman" w:cs="Times New Roman"/>
                <w:i/>
                <w:noProof/>
              </w:rPr>
              <w:pict>
                <v:rect id="_x0000_s1031" style="position:absolute;left:0;text-align:left;margin-left:41.3pt;margin-top:1.35pt;width:7.15pt;height:7.15pt;z-index:251656192"/>
              </w:pict>
            </w:r>
            <w:r w:rsidRPr="006571AF">
              <w:rPr>
                <w:rFonts w:ascii="Times New Roman" w:hAnsi="Times New Roman" w:cs="Times New Roman"/>
                <w:i/>
                <w:noProof/>
              </w:rPr>
              <w:pict>
                <v:rect id="_x0000_s1034" style="position:absolute;left:0;text-align:left;margin-left:-.7pt;margin-top:1.35pt;width:7.15pt;height:7.15pt;z-index:251659264"/>
              </w:pict>
            </w:r>
            <w:r w:rsidR="005B6998" w:rsidRPr="00CF6901">
              <w:rPr>
                <w:rFonts w:ascii="Times New Roman" w:hAnsi="Times New Roman" w:cs="Times New Roman"/>
              </w:rPr>
              <w:t xml:space="preserve">     Yes          No    Date: __________________</w:t>
            </w:r>
          </w:p>
          <w:p w:rsidR="005B6998" w:rsidRPr="00CF6901" w:rsidRDefault="005B6998" w:rsidP="00DE6365">
            <w:pPr>
              <w:pStyle w:val="BodyText"/>
              <w:jc w:val="both"/>
              <w:rPr>
                <w:rFonts w:ascii="Times New Roman" w:hAnsi="Times New Roman" w:cs="Times New Roman"/>
              </w:rPr>
            </w:pPr>
            <w:r w:rsidRPr="00CF6901">
              <w:rPr>
                <w:rFonts w:ascii="Times New Roman" w:hAnsi="Times New Roman" w:cs="Times New Roman"/>
              </w:rPr>
              <w:t xml:space="preserve">Mid-Evaluation Report </w:t>
            </w:r>
            <w:r w:rsidRPr="00CF6901">
              <w:rPr>
                <w:rFonts w:ascii="Times New Roman" w:hAnsi="Times New Roman" w:cs="Times New Roman"/>
                <w:bCs/>
                <w:i/>
                <w:iCs/>
                <w:snapToGrid w:val="0"/>
                <w:sz w:val="18"/>
                <w:szCs w:val="18"/>
                <w:lang w:val="en-GB"/>
              </w:rPr>
              <w:t>– if applicable please attach</w:t>
            </w:r>
            <w:r w:rsidRPr="00CF6901">
              <w:rPr>
                <w:rFonts w:ascii="Times New Roman" w:hAnsi="Times New Roman" w:cs="Times New Roman"/>
                <w:b/>
              </w:rPr>
              <w:t xml:space="preserve">          </w:t>
            </w:r>
          </w:p>
          <w:p w:rsidR="005B6998" w:rsidRPr="00CF6901" w:rsidRDefault="006571AF" w:rsidP="00DE6365">
            <w:pPr>
              <w:pStyle w:val="BodyText"/>
              <w:jc w:val="both"/>
              <w:rPr>
                <w:rFonts w:ascii="Times New Roman" w:hAnsi="Times New Roman" w:cs="Times New Roman"/>
              </w:rPr>
            </w:pPr>
            <w:r w:rsidRPr="006571AF">
              <w:rPr>
                <w:rFonts w:ascii="Times New Roman" w:hAnsi="Times New Roman" w:cs="Times New Roman"/>
                <w:i/>
                <w:noProof/>
              </w:rPr>
              <w:pict>
                <v:rect id="_x0000_s1033" style="position:absolute;left:0;text-align:left;margin-left:40.9pt;margin-top:1.6pt;width:7.15pt;height:7.15pt;z-index:251658240"/>
              </w:pict>
            </w:r>
            <w:r w:rsidRPr="006571AF">
              <w:rPr>
                <w:rFonts w:ascii="Times New Roman" w:hAnsi="Times New Roman" w:cs="Times New Roman"/>
                <w:i/>
                <w:noProof/>
              </w:rPr>
              <w:pict>
                <v:rect id="_x0000_s1032" style="position:absolute;left:0;text-align:left;margin-left:-.7pt;margin-top:1.65pt;width:7.15pt;height:7.15pt;z-index:251657216"/>
              </w:pict>
            </w:r>
            <w:r w:rsidR="005B6998" w:rsidRPr="00CF6901">
              <w:rPr>
                <w:rFonts w:ascii="Times New Roman" w:hAnsi="Times New Roman" w:cs="Times New Roman"/>
              </w:rPr>
              <w:t xml:space="preserve">      Yes          No    Date: __________________</w:t>
            </w:r>
          </w:p>
        </w:tc>
        <w:tc>
          <w:tcPr>
            <w:tcW w:w="270" w:type="dxa"/>
            <w:vMerge/>
            <w:tcBorders>
              <w:left w:val="single" w:sz="4" w:space="0" w:color="auto"/>
              <w:right w:val="single" w:sz="4" w:space="0" w:color="auto"/>
            </w:tcBorders>
          </w:tcPr>
          <w:p w:rsidR="005B6998" w:rsidRPr="00CF6901" w:rsidRDefault="005B6998" w:rsidP="00DE6365">
            <w:pPr>
              <w:pStyle w:val="BodyText"/>
              <w:jc w:val="both"/>
              <w:rPr>
                <w:rFonts w:ascii="Times New Roman" w:hAnsi="Times New Roman" w:cs="Times New Roman"/>
              </w:rPr>
            </w:pPr>
          </w:p>
        </w:tc>
        <w:tc>
          <w:tcPr>
            <w:tcW w:w="4860" w:type="dxa"/>
            <w:tcBorders>
              <w:left w:val="single" w:sz="4" w:space="0" w:color="auto"/>
              <w:bottom w:val="single" w:sz="4" w:space="0" w:color="auto"/>
              <w:right w:val="single" w:sz="4" w:space="0" w:color="auto"/>
            </w:tcBorders>
          </w:tcPr>
          <w:p w:rsidR="005B6998" w:rsidRPr="005A04BB" w:rsidRDefault="005B6998" w:rsidP="00041C6D">
            <w:pPr>
              <w:numPr>
                <w:ilvl w:val="0"/>
                <w:numId w:val="6"/>
              </w:numPr>
              <w:ind w:left="342"/>
              <w:jc w:val="both"/>
              <w:rPr>
                <w:sz w:val="22"/>
                <w:szCs w:val="22"/>
                <w:lang w:val="en-GB"/>
              </w:rPr>
            </w:pPr>
            <w:r w:rsidRPr="005A04BB">
              <w:rPr>
                <w:sz w:val="22"/>
                <w:szCs w:val="22"/>
                <w:lang w:val="en-GB"/>
              </w:rPr>
              <w:t>Name:</w:t>
            </w:r>
            <w:r w:rsidRPr="005A04BB">
              <w:rPr>
                <w:sz w:val="22"/>
                <w:szCs w:val="22"/>
              </w:rPr>
              <w:t xml:space="preserve"> Oli Brown</w:t>
            </w:r>
          </w:p>
          <w:p w:rsidR="005B6998" w:rsidRPr="005A04BB" w:rsidRDefault="005B6998" w:rsidP="00041C6D">
            <w:pPr>
              <w:numPr>
                <w:ilvl w:val="0"/>
                <w:numId w:val="6"/>
              </w:numPr>
              <w:ind w:left="342"/>
              <w:jc w:val="both"/>
              <w:rPr>
                <w:sz w:val="22"/>
                <w:szCs w:val="22"/>
                <w:lang w:val="en-GB"/>
              </w:rPr>
            </w:pPr>
            <w:r w:rsidRPr="005A04BB">
              <w:rPr>
                <w:sz w:val="22"/>
                <w:szCs w:val="22"/>
                <w:lang w:val="en-GB"/>
              </w:rPr>
              <w:t>Title:</w:t>
            </w:r>
            <w:r w:rsidRPr="005A04BB">
              <w:rPr>
                <w:sz w:val="22"/>
                <w:szCs w:val="22"/>
              </w:rPr>
              <w:t xml:space="preserve"> Programme Coordinator</w:t>
            </w:r>
          </w:p>
          <w:p w:rsidR="005B6998" w:rsidRPr="005A04BB" w:rsidRDefault="005B6998" w:rsidP="00041C6D">
            <w:pPr>
              <w:numPr>
                <w:ilvl w:val="0"/>
                <w:numId w:val="6"/>
              </w:numPr>
              <w:ind w:left="342"/>
              <w:jc w:val="both"/>
              <w:rPr>
                <w:sz w:val="22"/>
                <w:szCs w:val="22"/>
                <w:lang w:val="en-GB"/>
              </w:rPr>
            </w:pPr>
            <w:r w:rsidRPr="005A04BB">
              <w:rPr>
                <w:sz w:val="22"/>
                <w:szCs w:val="22"/>
                <w:lang w:val="en-GB"/>
              </w:rPr>
              <w:t>Participating Organization (Lead): UNEP</w:t>
            </w:r>
          </w:p>
          <w:p w:rsidR="005B6998" w:rsidRPr="00CF6901" w:rsidRDefault="005B6998" w:rsidP="00041C6D">
            <w:pPr>
              <w:numPr>
                <w:ilvl w:val="0"/>
                <w:numId w:val="6"/>
              </w:numPr>
              <w:ind w:left="342"/>
              <w:jc w:val="both"/>
            </w:pPr>
            <w:r w:rsidRPr="005A04BB">
              <w:rPr>
                <w:sz w:val="22"/>
                <w:szCs w:val="22"/>
              </w:rPr>
              <w:t xml:space="preserve">Email address: </w:t>
            </w:r>
            <w:hyperlink r:id="rId10" w:history="1">
              <w:r w:rsidRPr="005A04BB">
                <w:rPr>
                  <w:rStyle w:val="Hyperlink"/>
                  <w:sz w:val="22"/>
                  <w:szCs w:val="22"/>
                </w:rPr>
                <w:t>Oli.brown@unep.org</w:t>
              </w:r>
            </w:hyperlink>
          </w:p>
        </w:tc>
      </w:tr>
    </w:tbl>
    <w:p w:rsidR="005B6998" w:rsidRPr="00CF6901" w:rsidRDefault="005B6998" w:rsidP="00041C6D">
      <w:pPr>
        <w:pStyle w:val="Heading1"/>
        <w:numPr>
          <w:ilvl w:val="0"/>
          <w:numId w:val="1"/>
        </w:numPr>
        <w:tabs>
          <w:tab w:val="clear" w:pos="1080"/>
          <w:tab w:val="left" w:pos="360"/>
        </w:tabs>
        <w:ind w:left="360" w:hanging="360"/>
        <w:rPr>
          <w:rFonts w:ascii="Times New Roman" w:hAnsi="Times New Roman"/>
          <w:bCs w:val="0"/>
          <w:sz w:val="24"/>
          <w:szCs w:val="24"/>
        </w:rPr>
      </w:pPr>
      <w:bookmarkStart w:id="1" w:name="_Toc249364483"/>
      <w:r w:rsidRPr="00CF6901">
        <w:rPr>
          <w:rFonts w:ascii="Times New Roman" w:hAnsi="Times New Roman"/>
          <w:bCs w:val="0"/>
          <w:sz w:val="24"/>
          <w:szCs w:val="24"/>
        </w:rPr>
        <w:lastRenderedPageBreak/>
        <w:t>Purpose</w:t>
      </w:r>
      <w:bookmarkEnd w:id="1"/>
    </w:p>
    <w:p w:rsidR="005B6998" w:rsidRDefault="005B6998" w:rsidP="00DE6365">
      <w:pPr>
        <w:spacing w:after="120"/>
        <w:jc w:val="both"/>
        <w:rPr>
          <w:b/>
        </w:rPr>
      </w:pPr>
    </w:p>
    <w:p w:rsidR="005B6998" w:rsidRPr="00CF6901" w:rsidRDefault="005B6998" w:rsidP="00DE6365">
      <w:pPr>
        <w:spacing w:after="120"/>
        <w:jc w:val="both"/>
      </w:pPr>
      <w:r w:rsidRPr="00CF6901">
        <w:t xml:space="preserve">Given the significant role that natural resources played in the 1991-2002 civil war and during the post-conflict reconstruction period, along with the vital importance of natural resources to Sierra Leone’s economy, the good management of environment and natural resources is essential to continued peace consolidation and development. Linked to youth estrangement and rural alienation, many of the conditions for conflict that existed before 1992 continue today, aggravated by concerns about unfair distribution of benefits, opaque processes and inefficient and unsustainable practices. </w:t>
      </w:r>
    </w:p>
    <w:p w:rsidR="00B9490D" w:rsidRDefault="005B6998" w:rsidP="00504162">
      <w:pPr>
        <w:spacing w:after="120"/>
        <w:jc w:val="both"/>
      </w:pPr>
      <w:r w:rsidRPr="00CF6901">
        <w:t>Significant opportunities exist however to harness natural resources and environment for peace consolidation through investing in alternative livelihoods, collaborative community-based natural resource management (CBNRM), and capacity building in the districts and in Freetown.</w:t>
      </w:r>
    </w:p>
    <w:p w:rsidR="005B6998" w:rsidRDefault="00B9490D" w:rsidP="00504162">
      <w:pPr>
        <w:spacing w:after="120"/>
        <w:jc w:val="both"/>
      </w:pPr>
      <w:r>
        <w:t>The P</w:t>
      </w:r>
      <w:r w:rsidR="00AB7E9A">
        <w:t xml:space="preserve">rogramme </w:t>
      </w:r>
      <w:r w:rsidR="008B6C02">
        <w:t>is</w:t>
      </w:r>
      <w:r w:rsidR="00AB7E9A">
        <w:t xml:space="preserve"> address</w:t>
      </w:r>
      <w:r w:rsidR="008B6C02">
        <w:t>ing</w:t>
      </w:r>
      <w:r w:rsidR="005B6998" w:rsidRPr="00CF6901">
        <w:t xml:space="preserve"> these needs and focus on several main components: 1. Capacity building for environmental governance; 2. Sustainable land and water resource management; 3. Improved climate change adaptation planning and implementation.</w:t>
      </w:r>
    </w:p>
    <w:p w:rsidR="005B6998" w:rsidRPr="00CF6901" w:rsidRDefault="00504162" w:rsidP="008B6C02">
      <w:pPr>
        <w:spacing w:before="240" w:after="120"/>
        <w:jc w:val="both"/>
      </w:pPr>
      <w:r>
        <w:t xml:space="preserve">UNEP </w:t>
      </w:r>
      <w:r w:rsidR="005B6998" w:rsidRPr="00CF6901">
        <w:t xml:space="preserve">Objectives: </w:t>
      </w:r>
    </w:p>
    <w:p w:rsidR="005B6998" w:rsidRPr="00CF6901" w:rsidRDefault="005B6998" w:rsidP="00041C6D">
      <w:pPr>
        <w:pStyle w:val="ListParagraph"/>
        <w:numPr>
          <w:ilvl w:val="0"/>
          <w:numId w:val="7"/>
        </w:numPr>
        <w:spacing w:after="200"/>
        <w:jc w:val="both"/>
      </w:pPr>
      <w:r w:rsidRPr="00CF6901">
        <w:t>Improved technical and managerial capacity of SLEPA</w:t>
      </w:r>
    </w:p>
    <w:p w:rsidR="005B6998" w:rsidRPr="00CF6901" w:rsidRDefault="005B6998" w:rsidP="00041C6D">
      <w:pPr>
        <w:pStyle w:val="ListParagraph"/>
        <w:numPr>
          <w:ilvl w:val="0"/>
          <w:numId w:val="7"/>
        </w:numPr>
        <w:spacing w:after="200"/>
        <w:jc w:val="both"/>
      </w:pPr>
      <w:r w:rsidRPr="00CF6901">
        <w:t>Improved land and water resource management in Sierra Leone</w:t>
      </w:r>
    </w:p>
    <w:p w:rsidR="005B6998" w:rsidRPr="00CF6901" w:rsidRDefault="005B6998" w:rsidP="00041C6D">
      <w:pPr>
        <w:pStyle w:val="ListParagraph"/>
        <w:numPr>
          <w:ilvl w:val="0"/>
          <w:numId w:val="7"/>
        </w:numPr>
        <w:spacing w:after="120"/>
        <w:jc w:val="both"/>
        <w:rPr>
          <w:bCs/>
        </w:rPr>
      </w:pPr>
      <w:r w:rsidRPr="00CF6901">
        <w:t>Improved planning in place to respond to climate change</w:t>
      </w:r>
    </w:p>
    <w:p w:rsidR="005B6998" w:rsidRPr="008B6C02" w:rsidRDefault="00E26965" w:rsidP="008B6C02">
      <w:pPr>
        <w:spacing w:before="240" w:after="120"/>
        <w:jc w:val="both"/>
      </w:pPr>
      <w:r w:rsidRPr="008B6C02">
        <w:t xml:space="preserve">The following </w:t>
      </w:r>
      <w:r w:rsidR="008B6C02" w:rsidRPr="008B6C02">
        <w:t>five</w:t>
      </w:r>
      <w:r w:rsidRPr="008B6C02">
        <w:t xml:space="preserve"> </w:t>
      </w:r>
      <w:r w:rsidR="008B6C02" w:rsidRPr="008B6C02">
        <w:t>p</w:t>
      </w:r>
      <w:r w:rsidRPr="008B6C02">
        <w:t>rogramme deliverables are expected to be achieved by UNEP</w:t>
      </w:r>
      <w:r w:rsidR="005B6998" w:rsidRPr="008B6C02">
        <w:t xml:space="preserve">: </w:t>
      </w:r>
    </w:p>
    <w:p w:rsidR="005B6998" w:rsidRPr="00CF6901" w:rsidRDefault="005B6998" w:rsidP="0036069B">
      <w:pPr>
        <w:pStyle w:val="ListParagraph"/>
        <w:numPr>
          <w:ilvl w:val="0"/>
          <w:numId w:val="10"/>
        </w:numPr>
        <w:spacing w:after="200"/>
        <w:jc w:val="both"/>
      </w:pPr>
      <w:r w:rsidRPr="00CF6901">
        <w:t>Capacity assessment of environment and natural sector completed, including national and local government, civil society and the private sector.</w:t>
      </w:r>
    </w:p>
    <w:p w:rsidR="005B6998" w:rsidRPr="00CF6901" w:rsidRDefault="005B6998" w:rsidP="0036069B">
      <w:pPr>
        <w:pStyle w:val="ListParagraph"/>
        <w:numPr>
          <w:ilvl w:val="0"/>
          <w:numId w:val="10"/>
        </w:numPr>
        <w:spacing w:after="200"/>
        <w:jc w:val="both"/>
      </w:pPr>
      <w:r w:rsidRPr="00CF6901">
        <w:t>Technical and managerial capacity of SLEPA improved, including legal, institutional and process-oriented capacity building</w:t>
      </w:r>
    </w:p>
    <w:p w:rsidR="005B6998" w:rsidRPr="00CF6901" w:rsidRDefault="005B6998" w:rsidP="0036069B">
      <w:pPr>
        <w:pStyle w:val="ListParagraph"/>
        <w:numPr>
          <w:ilvl w:val="0"/>
          <w:numId w:val="10"/>
        </w:numPr>
        <w:spacing w:after="200"/>
        <w:jc w:val="both"/>
      </w:pPr>
      <w:r w:rsidRPr="00CF6901">
        <w:t>Best practices for environmental governance introduced to government counterparts</w:t>
      </w:r>
    </w:p>
    <w:p w:rsidR="005B6998" w:rsidRPr="00CF6901" w:rsidRDefault="005B6998" w:rsidP="0036069B">
      <w:pPr>
        <w:pStyle w:val="ListParagraph"/>
        <w:numPr>
          <w:ilvl w:val="0"/>
          <w:numId w:val="10"/>
        </w:numPr>
        <w:spacing w:after="200"/>
        <w:jc w:val="both"/>
      </w:pPr>
      <w:r w:rsidRPr="00CF6901">
        <w:t>Technical expertise for climate change vulnerability assessment and planning</w:t>
      </w:r>
    </w:p>
    <w:p w:rsidR="005B6998" w:rsidRPr="00CF6901" w:rsidRDefault="005B6998" w:rsidP="0036069B">
      <w:pPr>
        <w:pStyle w:val="ListParagraph"/>
        <w:numPr>
          <w:ilvl w:val="0"/>
          <w:numId w:val="10"/>
        </w:numPr>
        <w:spacing w:after="200"/>
        <w:jc w:val="both"/>
      </w:pPr>
      <w:r w:rsidRPr="00CF6901">
        <w:t xml:space="preserve">Technical expertise on GEF project planning and implementation provided to UNDP. </w:t>
      </w:r>
    </w:p>
    <w:p w:rsidR="005B6998" w:rsidRPr="00CF6901" w:rsidRDefault="00AB7E9A" w:rsidP="00DE6365">
      <w:pPr>
        <w:jc w:val="both"/>
      </w:pPr>
      <w:r>
        <w:t xml:space="preserve">Fragmented systems </w:t>
      </w:r>
      <w:r w:rsidR="005B6998" w:rsidRPr="00CF6901">
        <w:t>of environmental and natural resour</w:t>
      </w:r>
      <w:r>
        <w:t>ce management in Sierra Leone are</w:t>
      </w:r>
      <w:r w:rsidR="005B6998" w:rsidRPr="00CF6901">
        <w:t xml:space="preserve"> an impediment to sustainable development and peacebuilding and the country has a part to play i</w:t>
      </w:r>
      <w:r>
        <w:t>n the global agenda concerning climate c</w:t>
      </w:r>
      <w:r w:rsidR="005B6998" w:rsidRPr="00CF6901">
        <w:t>hange. During the civil war</w:t>
      </w:r>
      <w:r>
        <w:t>,</w:t>
      </w:r>
      <w:r w:rsidR="005B6998" w:rsidRPr="00CF6901">
        <w:t xml:space="preserve"> </w:t>
      </w:r>
      <w:r>
        <w:t xml:space="preserve">nearly </w:t>
      </w:r>
      <w:r w:rsidR="005B6998" w:rsidRPr="00CF6901">
        <w:t xml:space="preserve">the entire observing and forecasting infrastructure at the Meteorological Department was destroyed. Since </w:t>
      </w:r>
      <w:r>
        <w:t>the end of the conflict in 2002,</w:t>
      </w:r>
      <w:r w:rsidR="005B6998" w:rsidRPr="00CF6901">
        <w:t xml:space="preserve"> </w:t>
      </w:r>
      <w:r>
        <w:t xml:space="preserve">the </w:t>
      </w:r>
      <w:r w:rsidR="005B6998" w:rsidRPr="00CF6901">
        <w:t>Meteorological Department</w:t>
      </w:r>
      <w:r>
        <w:t xml:space="preserve"> has received little attention from the Government due to other development issues that have taken immediate priority in the post-conflict period</w:t>
      </w:r>
      <w:r w:rsidR="005B6998" w:rsidRPr="00CF6901">
        <w:t>. This has resulted in the shortage of specialist equipment and trained personnel which means that the meteorological department is struggling to perform its mandated functions.</w:t>
      </w:r>
    </w:p>
    <w:p w:rsidR="005B6998" w:rsidRPr="00CF6901" w:rsidRDefault="005B6998" w:rsidP="00DE6365">
      <w:pPr>
        <w:pStyle w:val="NormalWeb"/>
        <w:jc w:val="both"/>
      </w:pPr>
      <w:r w:rsidRPr="00CF6901">
        <w:t>As part of UNDP</w:t>
      </w:r>
      <w:r w:rsidR="008B23FF">
        <w:t>’s</w:t>
      </w:r>
      <w:r w:rsidRPr="00CF6901">
        <w:t xml:space="preserve"> contribution to Prog</w:t>
      </w:r>
      <w:r w:rsidR="008B23FF">
        <w:t xml:space="preserve">ramme 21, support </w:t>
      </w:r>
      <w:r w:rsidR="008B6C02">
        <w:t>is</w:t>
      </w:r>
      <w:r w:rsidR="008B23FF">
        <w:t xml:space="preserve"> provided to build the </w:t>
      </w:r>
      <w:r w:rsidRPr="00CF6901">
        <w:t>capacity of the Sierra Leone Meteorological Department</w:t>
      </w:r>
      <w:r w:rsidR="00700E9B" w:rsidRPr="00D4548E">
        <w:t xml:space="preserve">. In addition, </w:t>
      </w:r>
      <w:r w:rsidRPr="00D4548E">
        <w:t>an operational satellite, aeronautica</w:t>
      </w:r>
      <w:r w:rsidR="00700E9B" w:rsidRPr="00D4548E">
        <w:t xml:space="preserve">l meteorology reception system, </w:t>
      </w:r>
      <w:r w:rsidRPr="00D4548E">
        <w:t>and forecaster workstations with observation display</w:t>
      </w:r>
      <w:r w:rsidR="00700E9B" w:rsidRPr="00D4548E">
        <w:t>s</w:t>
      </w:r>
      <w:r w:rsidRPr="00D4548E">
        <w:t xml:space="preserve"> in six weather station</w:t>
      </w:r>
      <w:r w:rsidR="00700E9B" w:rsidRPr="00D4548E">
        <w:t>s</w:t>
      </w:r>
      <w:r w:rsidR="00D4548E">
        <w:t xml:space="preserve"> will be provided to the Department. </w:t>
      </w:r>
      <w:r w:rsidR="00B603C7">
        <w:t>Staff training will also be provided to build the Department’s capacity to process</w:t>
      </w:r>
      <w:r w:rsidRPr="00D4548E">
        <w:t xml:space="preserve"> observations for both real time weather forecasting and climate applications and the digitisation of existing weather data int</w:t>
      </w:r>
      <w:r w:rsidR="00B603C7">
        <w:t>o the climsoft software package</w:t>
      </w:r>
      <w:r w:rsidR="00982CB6">
        <w:t xml:space="preserve">. </w:t>
      </w:r>
    </w:p>
    <w:p w:rsidR="005B6998" w:rsidRDefault="00B9490D" w:rsidP="00DE6365">
      <w:pPr>
        <w:jc w:val="both"/>
      </w:pPr>
      <w:r>
        <w:lastRenderedPageBreak/>
        <w:t>UNDP’s contribution</w:t>
      </w:r>
      <w:r w:rsidR="005B6998" w:rsidRPr="00CF6901">
        <w:t xml:space="preserve"> will also support the formulation of a comprehensive national land policy document, including an implementation strategy and a reformed legal framework.  The policy process will entail collaboration and consultations with representatives of all types of land users and stakeholders within and outside government, based on a common national vision of the desired forms of land tenure, and land management system rooted in transparent, accountable and participatory approaches.</w:t>
      </w:r>
    </w:p>
    <w:p w:rsidR="00BA37FD" w:rsidRDefault="00BA37FD" w:rsidP="00DE6365">
      <w:pPr>
        <w:jc w:val="both"/>
      </w:pPr>
    </w:p>
    <w:p w:rsidR="005B6998" w:rsidRPr="00F119A0" w:rsidRDefault="008B23FF" w:rsidP="00DE6365">
      <w:pPr>
        <w:spacing w:after="120"/>
        <w:jc w:val="both"/>
        <w:rPr>
          <w:bCs/>
        </w:rPr>
      </w:pPr>
      <w:r w:rsidRPr="00F119A0">
        <w:rPr>
          <w:bCs/>
        </w:rPr>
        <w:t xml:space="preserve">UNDP </w:t>
      </w:r>
      <w:r w:rsidR="005B6998" w:rsidRPr="00F119A0">
        <w:rPr>
          <w:bCs/>
        </w:rPr>
        <w:t xml:space="preserve">Objectives: </w:t>
      </w:r>
    </w:p>
    <w:p w:rsidR="005C3DA9" w:rsidRPr="00F119A0" w:rsidRDefault="005C3DA9" w:rsidP="005C3DA9">
      <w:pPr>
        <w:pStyle w:val="ListParagraph"/>
        <w:numPr>
          <w:ilvl w:val="0"/>
          <w:numId w:val="15"/>
        </w:numPr>
        <w:spacing w:after="200"/>
        <w:jc w:val="both"/>
      </w:pPr>
      <w:r w:rsidRPr="00F119A0">
        <w:t>Sierra Leone’s national institutional and human resource capacity to adapt and mitigate the effects of climate change</w:t>
      </w:r>
      <w:r w:rsidR="000F6828">
        <w:t xml:space="preserve"> improved</w:t>
      </w:r>
    </w:p>
    <w:p w:rsidR="005C3DA9" w:rsidRPr="00F119A0" w:rsidRDefault="005C3DA9" w:rsidP="005C3DA9">
      <w:pPr>
        <w:pStyle w:val="ListParagraph"/>
        <w:numPr>
          <w:ilvl w:val="0"/>
          <w:numId w:val="15"/>
        </w:numPr>
        <w:spacing w:after="200"/>
        <w:jc w:val="both"/>
      </w:pPr>
      <w:r w:rsidRPr="00F119A0">
        <w:t>Digitization of climate data using climsoft database system</w:t>
      </w:r>
    </w:p>
    <w:p w:rsidR="005C3DA9" w:rsidRPr="00F119A0" w:rsidRDefault="005C3DA9" w:rsidP="005C3DA9">
      <w:pPr>
        <w:pStyle w:val="ListParagraph"/>
        <w:numPr>
          <w:ilvl w:val="0"/>
          <w:numId w:val="15"/>
        </w:numPr>
        <w:spacing w:after="200"/>
        <w:jc w:val="both"/>
      </w:pPr>
      <w:r w:rsidRPr="00F119A0">
        <w:t xml:space="preserve">Capacity development of the </w:t>
      </w:r>
      <w:r>
        <w:t xml:space="preserve">Meteorological Department </w:t>
      </w:r>
      <w:r w:rsidRPr="00F119A0">
        <w:t>data collection and analysis</w:t>
      </w:r>
    </w:p>
    <w:p w:rsidR="005C3DA9" w:rsidRPr="00F119A0" w:rsidRDefault="005C3DA9" w:rsidP="005C3DA9">
      <w:pPr>
        <w:pStyle w:val="ListParagraph"/>
        <w:numPr>
          <w:ilvl w:val="0"/>
          <w:numId w:val="15"/>
        </w:numPr>
        <w:spacing w:after="200"/>
        <w:jc w:val="both"/>
      </w:pPr>
      <w:r w:rsidRPr="00F119A0">
        <w:t>Land tenure policy that is supportive of sustainable natural resource management</w:t>
      </w:r>
    </w:p>
    <w:p w:rsidR="005B6998" w:rsidRPr="00F119A0" w:rsidRDefault="00E26965" w:rsidP="00BA37FD">
      <w:pPr>
        <w:spacing w:after="120"/>
        <w:jc w:val="both"/>
        <w:rPr>
          <w:bCs/>
        </w:rPr>
      </w:pPr>
      <w:r w:rsidRPr="00F119A0">
        <w:rPr>
          <w:bCs/>
        </w:rPr>
        <w:t xml:space="preserve">The following </w:t>
      </w:r>
      <w:r w:rsidR="008B6C02">
        <w:rPr>
          <w:bCs/>
        </w:rPr>
        <w:t>four</w:t>
      </w:r>
      <w:r w:rsidRPr="00F119A0">
        <w:rPr>
          <w:bCs/>
        </w:rPr>
        <w:t xml:space="preserve"> </w:t>
      </w:r>
      <w:r w:rsidR="008B6C02">
        <w:rPr>
          <w:bCs/>
        </w:rPr>
        <w:t>p</w:t>
      </w:r>
      <w:r w:rsidRPr="00F119A0">
        <w:rPr>
          <w:bCs/>
        </w:rPr>
        <w:t>rogramme deliverables are expected to be achieved by UNDP:</w:t>
      </w:r>
    </w:p>
    <w:p w:rsidR="005C3DA9" w:rsidRPr="00F119A0" w:rsidRDefault="005C3DA9" w:rsidP="005C3DA9">
      <w:pPr>
        <w:pStyle w:val="ListParagraph"/>
        <w:numPr>
          <w:ilvl w:val="0"/>
          <w:numId w:val="17"/>
        </w:numPr>
        <w:spacing w:after="200"/>
        <w:jc w:val="both"/>
      </w:pPr>
      <w:r w:rsidRPr="00F119A0">
        <w:t>Climate change adaption plan developed, well coordinated and operationalised.</w:t>
      </w:r>
    </w:p>
    <w:p w:rsidR="005C3DA9" w:rsidRPr="00F119A0" w:rsidRDefault="005C3DA9" w:rsidP="005C3DA9">
      <w:pPr>
        <w:pStyle w:val="ListParagraph"/>
        <w:numPr>
          <w:ilvl w:val="0"/>
          <w:numId w:val="17"/>
        </w:numPr>
        <w:spacing w:after="200"/>
        <w:jc w:val="both"/>
      </w:pPr>
      <w:r w:rsidRPr="00F119A0">
        <w:t>Climate change adaption plan mainstreamed into MDAs policies and programmes.</w:t>
      </w:r>
    </w:p>
    <w:p w:rsidR="005C3DA9" w:rsidRPr="00F119A0" w:rsidRDefault="005C3DA9" w:rsidP="005C3DA9">
      <w:pPr>
        <w:pStyle w:val="ListParagraph"/>
        <w:numPr>
          <w:ilvl w:val="0"/>
          <w:numId w:val="17"/>
        </w:numPr>
        <w:spacing w:after="200"/>
        <w:jc w:val="both"/>
      </w:pPr>
      <w:r w:rsidRPr="00F119A0">
        <w:t>GEF projects coordinated and effectively implemented.</w:t>
      </w:r>
    </w:p>
    <w:p w:rsidR="005B6998" w:rsidRPr="0063282E" w:rsidRDefault="005C3DA9" w:rsidP="00DE6365">
      <w:pPr>
        <w:pStyle w:val="ListParagraph"/>
        <w:numPr>
          <w:ilvl w:val="0"/>
          <w:numId w:val="17"/>
        </w:numPr>
        <w:spacing w:after="200"/>
        <w:jc w:val="both"/>
        <w:rPr>
          <w:rFonts w:eastAsia="Calibri"/>
        </w:rPr>
      </w:pPr>
      <w:r w:rsidRPr="00F119A0">
        <w:t>Land tenure policy that is supportive of sustainable natura</w:t>
      </w:r>
      <w:r>
        <w:t xml:space="preserve">l resource management </w:t>
      </w:r>
      <w:r w:rsidRPr="00F119A0">
        <w:t>operational.</w:t>
      </w:r>
    </w:p>
    <w:p w:rsidR="0063282E" w:rsidRPr="00BA37FD" w:rsidRDefault="0063282E" w:rsidP="0063282E">
      <w:pPr>
        <w:pStyle w:val="ListParagraph"/>
        <w:spacing w:after="200"/>
        <w:jc w:val="both"/>
        <w:rPr>
          <w:rFonts w:eastAsia="Calibri"/>
        </w:rPr>
      </w:pPr>
    </w:p>
    <w:p w:rsidR="0063282E" w:rsidRPr="00CF6901" w:rsidRDefault="0063282E" w:rsidP="0063282E">
      <w:pPr>
        <w:pStyle w:val="Heading1"/>
        <w:numPr>
          <w:ilvl w:val="0"/>
          <w:numId w:val="1"/>
        </w:numPr>
        <w:tabs>
          <w:tab w:val="clear" w:pos="1080"/>
          <w:tab w:val="left" w:pos="360"/>
        </w:tabs>
        <w:ind w:left="360" w:hanging="360"/>
        <w:rPr>
          <w:rFonts w:ascii="Times New Roman" w:hAnsi="Times New Roman"/>
          <w:sz w:val="24"/>
          <w:szCs w:val="24"/>
        </w:rPr>
      </w:pPr>
      <w:r>
        <w:rPr>
          <w:rFonts w:ascii="Times New Roman" w:hAnsi="Times New Roman"/>
          <w:sz w:val="24"/>
          <w:szCs w:val="24"/>
        </w:rPr>
        <w:t>Resources</w:t>
      </w:r>
    </w:p>
    <w:p w:rsidR="0063282E" w:rsidRDefault="0063282E" w:rsidP="00DE6365">
      <w:pPr>
        <w:jc w:val="both"/>
        <w:rPr>
          <w:rFonts w:eastAsia="Calibri"/>
          <w:i/>
        </w:rPr>
      </w:pPr>
    </w:p>
    <w:p w:rsidR="005B6998" w:rsidRPr="00CF6901" w:rsidRDefault="005B6998" w:rsidP="00DE6365">
      <w:pPr>
        <w:jc w:val="both"/>
        <w:rPr>
          <w:rFonts w:eastAsia="Calibri"/>
          <w:i/>
        </w:rPr>
      </w:pPr>
      <w:r w:rsidRPr="00CF6901">
        <w:rPr>
          <w:rFonts w:eastAsia="Calibri"/>
          <w:i/>
        </w:rPr>
        <w:t>Financial Resources</w:t>
      </w:r>
    </w:p>
    <w:p w:rsidR="005B6998" w:rsidRDefault="005B6998" w:rsidP="00DE6365">
      <w:pPr>
        <w:jc w:val="both"/>
        <w:rPr>
          <w:rFonts w:eastAsia="Calibri"/>
          <w:b/>
        </w:rPr>
      </w:pPr>
    </w:p>
    <w:p w:rsidR="005B6998" w:rsidRDefault="005B6998" w:rsidP="00DE6365">
      <w:pPr>
        <w:jc w:val="both"/>
        <w:rPr>
          <w:rFonts w:eastAsia="Calibri"/>
        </w:rPr>
      </w:pPr>
      <w:r>
        <w:rPr>
          <w:rFonts w:eastAsia="Calibri"/>
        </w:rPr>
        <w:t>A total of US$ 950,000 from</w:t>
      </w:r>
      <w:r w:rsidR="00C03B69">
        <w:rPr>
          <w:rFonts w:eastAsia="Calibri"/>
        </w:rPr>
        <w:t xml:space="preserve"> the Delivering as One fund was allocated to the P</w:t>
      </w:r>
      <w:r>
        <w:rPr>
          <w:rFonts w:eastAsia="Calibri"/>
        </w:rPr>
        <w:t>ro</w:t>
      </w:r>
      <w:r w:rsidR="00044FC4">
        <w:rPr>
          <w:rFonts w:eastAsia="Calibri"/>
        </w:rPr>
        <w:t xml:space="preserve">gramme through the Sierra Leone </w:t>
      </w:r>
      <w:r w:rsidR="00C03B69">
        <w:rPr>
          <w:rFonts w:eastAsia="Calibri"/>
        </w:rPr>
        <w:t xml:space="preserve">MDTF. An additional </w:t>
      </w:r>
      <w:r>
        <w:rPr>
          <w:rFonts w:eastAsia="Calibri"/>
        </w:rPr>
        <w:t>US$ 870,00</w:t>
      </w:r>
      <w:r w:rsidR="00C03B69">
        <w:rPr>
          <w:rFonts w:eastAsia="Calibri"/>
        </w:rPr>
        <w:t>0</w:t>
      </w:r>
      <w:r>
        <w:rPr>
          <w:rFonts w:eastAsia="Calibri"/>
        </w:rPr>
        <w:t xml:space="preserve"> </w:t>
      </w:r>
      <w:r w:rsidR="005C1510">
        <w:rPr>
          <w:rFonts w:eastAsia="Calibri"/>
        </w:rPr>
        <w:t xml:space="preserve">was </w:t>
      </w:r>
      <w:r>
        <w:rPr>
          <w:rFonts w:eastAsia="Calibri"/>
        </w:rPr>
        <w:t>allocated fr</w:t>
      </w:r>
      <w:r w:rsidR="00C03B69">
        <w:rPr>
          <w:rFonts w:eastAsia="Calibri"/>
        </w:rPr>
        <w:t xml:space="preserve">om other funding sources, yet a funding gap remains which </w:t>
      </w:r>
      <w:r w:rsidR="005C1510">
        <w:rPr>
          <w:rFonts w:eastAsia="Calibri"/>
        </w:rPr>
        <w:t xml:space="preserve">is equal to </w:t>
      </w:r>
      <w:r>
        <w:rPr>
          <w:rFonts w:eastAsia="Calibri"/>
        </w:rPr>
        <w:t>60 perc</w:t>
      </w:r>
      <w:r w:rsidR="00C03B69">
        <w:rPr>
          <w:rFonts w:eastAsia="Calibri"/>
        </w:rPr>
        <w:t>ent of the total programme cost</w:t>
      </w:r>
      <w:r>
        <w:rPr>
          <w:rFonts w:eastAsia="Calibri"/>
        </w:rPr>
        <w:t>.</w:t>
      </w:r>
    </w:p>
    <w:p w:rsidR="00163AB1" w:rsidRPr="00163AB1" w:rsidRDefault="005B6998" w:rsidP="00DE6365">
      <w:pPr>
        <w:jc w:val="both"/>
        <w:rPr>
          <w:rFonts w:eastAsia="Calibri"/>
        </w:rPr>
      </w:pPr>
      <w:r>
        <w:rPr>
          <w:rFonts w:eastAsia="Calibri"/>
        </w:rPr>
        <w:t xml:space="preserve"> </w:t>
      </w:r>
    </w:p>
    <w:p w:rsidR="005B6998" w:rsidRPr="00C73642" w:rsidRDefault="005B6998" w:rsidP="00DE6365">
      <w:pPr>
        <w:jc w:val="both"/>
        <w:rPr>
          <w:rFonts w:eastAsia="Calibri"/>
          <w:i/>
        </w:rPr>
      </w:pPr>
      <w:r w:rsidRPr="00C73642">
        <w:rPr>
          <w:rFonts w:eastAsia="Calibri"/>
          <w:i/>
        </w:rPr>
        <w:t>Human Resources</w:t>
      </w:r>
    </w:p>
    <w:p w:rsidR="005B6998" w:rsidRDefault="005B6998" w:rsidP="00DE6365">
      <w:pPr>
        <w:jc w:val="both"/>
        <w:rPr>
          <w:rFonts w:eastAsia="Calibri"/>
          <w:b/>
        </w:rPr>
      </w:pPr>
    </w:p>
    <w:p w:rsidR="005B6998" w:rsidRDefault="00163AB1" w:rsidP="00477EB0">
      <w:pPr>
        <w:jc w:val="both"/>
      </w:pPr>
      <w:r>
        <w:t>UNEP’s work under the programme</w:t>
      </w:r>
      <w:r w:rsidR="005B6998">
        <w:t xml:space="preserve"> was executed </w:t>
      </w:r>
      <w:r>
        <w:t xml:space="preserve">by </w:t>
      </w:r>
      <w:r w:rsidR="005B6998">
        <w:t>two national staff (a programme assistant and a driver) and one international consultant.</w:t>
      </w:r>
      <w:r w:rsidR="001D37AC">
        <w:t xml:space="preserve"> </w:t>
      </w:r>
      <w:r>
        <w:t xml:space="preserve">UNDP’s work under the programme </w:t>
      </w:r>
      <w:r w:rsidR="005B6998">
        <w:t>w</w:t>
      </w:r>
      <w:r w:rsidR="008F40CE">
        <w:t>a</w:t>
      </w:r>
      <w:r w:rsidR="001D37AC">
        <w:t>s executed by</w:t>
      </w:r>
      <w:r w:rsidR="005B6998">
        <w:t xml:space="preserve"> one national staff, six data entry clerks and one driver. </w:t>
      </w:r>
    </w:p>
    <w:p w:rsidR="00477EB0" w:rsidRDefault="00477EB0" w:rsidP="00477EB0">
      <w:pPr>
        <w:jc w:val="both"/>
        <w:rPr>
          <w:b/>
        </w:rPr>
      </w:pPr>
    </w:p>
    <w:p w:rsidR="00BA37FD" w:rsidRDefault="00BA37FD" w:rsidP="00DE6365">
      <w:pPr>
        <w:pStyle w:val="BodyText"/>
        <w:jc w:val="both"/>
        <w:rPr>
          <w:rFonts w:ascii="Times New Roman" w:hAnsi="Times New Roman" w:cs="Times New Roman"/>
          <w:b/>
          <w:sz w:val="24"/>
          <w:szCs w:val="24"/>
        </w:rPr>
      </w:pPr>
    </w:p>
    <w:p w:rsidR="005B6998" w:rsidRPr="00CF6901" w:rsidRDefault="005B6998" w:rsidP="00041C6D">
      <w:pPr>
        <w:pStyle w:val="Heading1"/>
        <w:numPr>
          <w:ilvl w:val="0"/>
          <w:numId w:val="1"/>
        </w:numPr>
        <w:tabs>
          <w:tab w:val="clear" w:pos="1080"/>
          <w:tab w:val="left" w:pos="360"/>
        </w:tabs>
        <w:ind w:left="360" w:hanging="360"/>
        <w:rPr>
          <w:rFonts w:ascii="Times New Roman" w:hAnsi="Times New Roman"/>
          <w:sz w:val="24"/>
          <w:szCs w:val="24"/>
        </w:rPr>
      </w:pPr>
      <w:bookmarkStart w:id="2" w:name="_Toc249364485"/>
      <w:r w:rsidRPr="00CF6901">
        <w:rPr>
          <w:rFonts w:ascii="Times New Roman" w:hAnsi="Times New Roman"/>
          <w:sz w:val="24"/>
          <w:szCs w:val="24"/>
        </w:rPr>
        <w:t>Implementation and Monitoring Arrangements</w:t>
      </w:r>
      <w:bookmarkEnd w:id="2"/>
    </w:p>
    <w:p w:rsidR="005B6998" w:rsidRPr="00CF6901" w:rsidRDefault="005B6998" w:rsidP="00DE6365">
      <w:pPr>
        <w:jc w:val="both"/>
      </w:pPr>
    </w:p>
    <w:p w:rsidR="005B6998" w:rsidRPr="00A0557A" w:rsidRDefault="005B6998" w:rsidP="005A7CD8">
      <w:pPr>
        <w:spacing w:after="200"/>
        <w:jc w:val="both"/>
      </w:pPr>
      <w:r w:rsidRPr="00A0557A">
        <w:t>A variety of implementation measures were used by working through government counterparts, NGO partners, international experts and international consulting agencies.</w:t>
      </w:r>
      <w:r w:rsidR="005A7CD8">
        <w:t xml:space="preserve"> </w:t>
      </w:r>
      <w:r w:rsidRPr="00A0557A">
        <w:t xml:space="preserve">Procurement has been carried </w:t>
      </w:r>
      <w:r w:rsidR="008C52B3">
        <w:t>out according to standard UNDP and</w:t>
      </w:r>
      <w:r w:rsidRPr="00A0557A">
        <w:t xml:space="preserve"> UNEP procedures. </w:t>
      </w:r>
      <w:r w:rsidR="005A7CD8">
        <w:t xml:space="preserve">Several assessments were conducted during 2010 including: </w:t>
      </w:r>
    </w:p>
    <w:p w:rsidR="005B6998" w:rsidRPr="00A0557A" w:rsidRDefault="00A46BE8" w:rsidP="00041C6D">
      <w:pPr>
        <w:pStyle w:val="ListParagraph"/>
        <w:numPr>
          <w:ilvl w:val="0"/>
          <w:numId w:val="7"/>
        </w:numPr>
        <w:spacing w:after="200"/>
        <w:jc w:val="both"/>
      </w:pPr>
      <w:r>
        <w:t>A</w:t>
      </w:r>
      <w:r w:rsidR="005B6998" w:rsidRPr="00A0557A">
        <w:t xml:space="preserve"> capacity needs asses</w:t>
      </w:r>
      <w:r>
        <w:t>sment of SLEPA’s EIA processes;</w:t>
      </w:r>
    </w:p>
    <w:p w:rsidR="005B6998" w:rsidRDefault="00A46BE8" w:rsidP="00041C6D">
      <w:pPr>
        <w:pStyle w:val="ListParagraph"/>
        <w:numPr>
          <w:ilvl w:val="0"/>
          <w:numId w:val="7"/>
        </w:numPr>
        <w:spacing w:after="200"/>
        <w:jc w:val="both"/>
      </w:pPr>
      <w:r>
        <w:t>A World Meteorological Organisation</w:t>
      </w:r>
      <w:r w:rsidR="005B6998" w:rsidRPr="00A0557A">
        <w:t xml:space="preserve"> assessment of</w:t>
      </w:r>
      <w:r>
        <w:t xml:space="preserve"> Sierra Leone’s</w:t>
      </w:r>
      <w:r w:rsidR="005B6998" w:rsidRPr="00A0557A">
        <w:t xml:space="preserve"> Meteorological D</w:t>
      </w:r>
      <w:r>
        <w:t xml:space="preserve">epartment needs and a survey of the </w:t>
      </w:r>
      <w:r w:rsidR="005B6998" w:rsidRPr="00A0557A">
        <w:t xml:space="preserve">records being digitized at </w:t>
      </w:r>
      <w:r>
        <w:t xml:space="preserve">the Department. </w:t>
      </w:r>
    </w:p>
    <w:p w:rsidR="00BA37FD" w:rsidRDefault="00BA37FD" w:rsidP="00BA37FD">
      <w:pPr>
        <w:spacing w:after="200"/>
        <w:jc w:val="both"/>
      </w:pPr>
    </w:p>
    <w:p w:rsidR="00BA37FD" w:rsidRPr="00CF6901" w:rsidRDefault="00BA37FD" w:rsidP="00BA37FD">
      <w:pPr>
        <w:spacing w:after="200"/>
        <w:jc w:val="both"/>
      </w:pPr>
    </w:p>
    <w:p w:rsidR="005B6998" w:rsidRPr="00CF6901" w:rsidRDefault="005B6998" w:rsidP="00041C6D">
      <w:pPr>
        <w:pStyle w:val="Heading1"/>
        <w:numPr>
          <w:ilvl w:val="0"/>
          <w:numId w:val="1"/>
        </w:numPr>
        <w:tabs>
          <w:tab w:val="clear" w:pos="1080"/>
          <w:tab w:val="left" w:pos="360"/>
        </w:tabs>
        <w:ind w:left="360" w:hanging="360"/>
        <w:rPr>
          <w:rFonts w:ascii="Times New Roman" w:hAnsi="Times New Roman"/>
          <w:sz w:val="24"/>
          <w:szCs w:val="24"/>
        </w:rPr>
      </w:pPr>
      <w:bookmarkStart w:id="3" w:name="_Toc249364486"/>
      <w:r w:rsidRPr="00CF6901">
        <w:rPr>
          <w:rFonts w:ascii="Times New Roman" w:hAnsi="Times New Roman"/>
          <w:sz w:val="24"/>
          <w:szCs w:val="24"/>
        </w:rPr>
        <w:t>Results</w:t>
      </w:r>
      <w:bookmarkEnd w:id="3"/>
      <w:r w:rsidRPr="00CF6901">
        <w:rPr>
          <w:rFonts w:ascii="Times New Roman" w:hAnsi="Times New Roman"/>
          <w:sz w:val="24"/>
          <w:szCs w:val="24"/>
        </w:rPr>
        <w:t xml:space="preserve"> </w:t>
      </w:r>
    </w:p>
    <w:p w:rsidR="005B6998" w:rsidRPr="00CF6901" w:rsidRDefault="005B6998" w:rsidP="00DE6365">
      <w:pPr>
        <w:pStyle w:val="NoSpacing1"/>
        <w:spacing w:after="120"/>
        <w:ind w:right="46"/>
        <w:jc w:val="both"/>
        <w:rPr>
          <w:rFonts w:ascii="Times New Roman" w:hAnsi="Times New Roman"/>
          <w:b/>
          <w:sz w:val="24"/>
          <w:szCs w:val="24"/>
        </w:rPr>
      </w:pPr>
    </w:p>
    <w:p w:rsidR="005B6998" w:rsidRPr="00CF6901" w:rsidRDefault="005B6998" w:rsidP="00DE6365">
      <w:pPr>
        <w:pStyle w:val="NoSpacing1"/>
        <w:spacing w:after="120"/>
        <w:ind w:right="46"/>
        <w:jc w:val="both"/>
        <w:rPr>
          <w:rFonts w:ascii="Times New Roman" w:hAnsi="Times New Roman"/>
          <w:sz w:val="24"/>
          <w:szCs w:val="24"/>
        </w:rPr>
      </w:pPr>
      <w:r w:rsidRPr="00CF6901">
        <w:rPr>
          <w:rFonts w:ascii="Times New Roman" w:hAnsi="Times New Roman"/>
          <w:sz w:val="24"/>
          <w:szCs w:val="24"/>
        </w:rPr>
        <w:t>Given the limited time and resources</w:t>
      </w:r>
      <w:r w:rsidR="008906FC">
        <w:rPr>
          <w:rFonts w:ascii="Times New Roman" w:hAnsi="Times New Roman"/>
          <w:sz w:val="24"/>
          <w:szCs w:val="24"/>
        </w:rPr>
        <w:t xml:space="preserve"> to implement programme activities in 2010,</w:t>
      </w:r>
      <w:r w:rsidRPr="00CF6901">
        <w:rPr>
          <w:rFonts w:ascii="Times New Roman" w:hAnsi="Times New Roman"/>
          <w:sz w:val="24"/>
          <w:szCs w:val="24"/>
        </w:rPr>
        <w:t xml:space="preserve"> the focus </w:t>
      </w:r>
      <w:r w:rsidR="008906FC">
        <w:rPr>
          <w:rFonts w:ascii="Times New Roman" w:hAnsi="Times New Roman"/>
          <w:sz w:val="24"/>
          <w:szCs w:val="24"/>
        </w:rPr>
        <w:t>for UN</w:t>
      </w:r>
      <w:r w:rsidR="002F40AD">
        <w:rPr>
          <w:rFonts w:ascii="Times New Roman" w:hAnsi="Times New Roman"/>
          <w:sz w:val="24"/>
          <w:szCs w:val="24"/>
        </w:rPr>
        <w:t xml:space="preserve">EP was on the </w:t>
      </w:r>
      <w:r w:rsidR="00BD32B9">
        <w:rPr>
          <w:rFonts w:ascii="Times New Roman" w:hAnsi="Times New Roman"/>
          <w:sz w:val="24"/>
          <w:szCs w:val="24"/>
        </w:rPr>
        <w:t xml:space="preserve">aforementioned six </w:t>
      </w:r>
      <w:r w:rsidR="002F40AD">
        <w:rPr>
          <w:rFonts w:ascii="Times New Roman" w:hAnsi="Times New Roman"/>
          <w:sz w:val="24"/>
          <w:szCs w:val="24"/>
        </w:rPr>
        <w:t xml:space="preserve">deliverables. Good </w:t>
      </w:r>
      <w:r w:rsidRPr="00CF6901">
        <w:rPr>
          <w:rFonts w:ascii="Times New Roman" w:hAnsi="Times New Roman"/>
          <w:sz w:val="24"/>
          <w:szCs w:val="24"/>
        </w:rPr>
        <w:t>progr</w:t>
      </w:r>
      <w:r w:rsidR="002F40AD">
        <w:rPr>
          <w:rFonts w:ascii="Times New Roman" w:hAnsi="Times New Roman"/>
          <w:sz w:val="24"/>
          <w:szCs w:val="24"/>
        </w:rPr>
        <w:t>ess has been made towards the achievement of all deliverables.</w:t>
      </w:r>
      <w:r w:rsidRPr="00CF6901">
        <w:rPr>
          <w:rFonts w:ascii="Times New Roman" w:hAnsi="Times New Roman"/>
          <w:sz w:val="24"/>
          <w:szCs w:val="24"/>
        </w:rPr>
        <w:t xml:space="preserve"> Key relationships </w:t>
      </w:r>
      <w:r w:rsidR="00CE50D7">
        <w:rPr>
          <w:rFonts w:ascii="Times New Roman" w:hAnsi="Times New Roman"/>
          <w:sz w:val="24"/>
          <w:szCs w:val="24"/>
        </w:rPr>
        <w:t xml:space="preserve">were also </w:t>
      </w:r>
      <w:r w:rsidR="002F40AD">
        <w:rPr>
          <w:rFonts w:ascii="Times New Roman" w:hAnsi="Times New Roman"/>
          <w:sz w:val="24"/>
          <w:szCs w:val="24"/>
        </w:rPr>
        <w:t>formed with SLEPA and a variety of e</w:t>
      </w:r>
      <w:r w:rsidRPr="00CF6901">
        <w:rPr>
          <w:rFonts w:ascii="Times New Roman" w:hAnsi="Times New Roman"/>
          <w:sz w:val="24"/>
          <w:szCs w:val="24"/>
        </w:rPr>
        <w:t>nvironmental NGOs i</w:t>
      </w:r>
      <w:r w:rsidR="007300AB">
        <w:rPr>
          <w:rFonts w:ascii="Times New Roman" w:hAnsi="Times New Roman"/>
          <w:sz w:val="24"/>
          <w:szCs w:val="24"/>
        </w:rPr>
        <w:t>n the region which has helped contribute to</w:t>
      </w:r>
      <w:r w:rsidRPr="00CF6901">
        <w:rPr>
          <w:rFonts w:ascii="Times New Roman" w:hAnsi="Times New Roman"/>
          <w:sz w:val="24"/>
          <w:szCs w:val="24"/>
        </w:rPr>
        <w:t xml:space="preserve"> the success of the programme. </w:t>
      </w:r>
    </w:p>
    <w:p w:rsidR="005B6998" w:rsidRPr="005A04BB" w:rsidRDefault="005B6998" w:rsidP="005A04BB">
      <w:pPr>
        <w:pStyle w:val="NoSpacing1"/>
        <w:numPr>
          <w:ilvl w:val="0"/>
          <w:numId w:val="11"/>
        </w:numPr>
        <w:spacing w:before="240" w:after="120"/>
        <w:ind w:right="43"/>
        <w:jc w:val="both"/>
        <w:rPr>
          <w:rFonts w:ascii="Times New Roman" w:hAnsi="Times New Roman"/>
          <w:sz w:val="24"/>
          <w:szCs w:val="24"/>
          <w:u w:val="single"/>
        </w:rPr>
      </w:pPr>
      <w:r w:rsidRPr="005A04BB">
        <w:rPr>
          <w:rFonts w:ascii="Times New Roman" w:hAnsi="Times New Roman"/>
          <w:sz w:val="24"/>
          <w:szCs w:val="24"/>
          <w:u w:val="single"/>
        </w:rPr>
        <w:t>Capacity assessment of environment and natural sector completed, including national and local government, civil society and the private sector.</w:t>
      </w:r>
    </w:p>
    <w:p w:rsidR="005B6998" w:rsidRPr="00CF6901" w:rsidRDefault="00DF13EA" w:rsidP="00DF13EA">
      <w:pPr>
        <w:spacing w:after="200"/>
        <w:jc w:val="both"/>
      </w:pPr>
      <w:r>
        <w:t>A c</w:t>
      </w:r>
      <w:r w:rsidR="005B6998" w:rsidRPr="00CF6901">
        <w:t xml:space="preserve">apacity assessment </w:t>
      </w:r>
      <w:r>
        <w:t xml:space="preserve">was </w:t>
      </w:r>
      <w:r w:rsidR="005B6998" w:rsidRPr="00CF6901">
        <w:t xml:space="preserve">completed by </w:t>
      </w:r>
      <w:r w:rsidR="00282468">
        <w:t xml:space="preserve">the EFA </w:t>
      </w:r>
      <w:r w:rsidR="005B6998" w:rsidRPr="00CF6901">
        <w:t xml:space="preserve">and </w:t>
      </w:r>
      <w:r w:rsidR="00E92B85">
        <w:t>submitted to SLEPA</w:t>
      </w:r>
      <w:r w:rsidR="00BD32B9">
        <w:t>. Furthermore,</w:t>
      </w:r>
      <w:r>
        <w:t xml:space="preserve"> a workshop was </w:t>
      </w:r>
      <w:r w:rsidR="00E92B85">
        <w:t>held on May 20</w:t>
      </w:r>
      <w:r w:rsidR="00E92B85" w:rsidRPr="00E92B85">
        <w:rPr>
          <w:vertAlign w:val="superscript"/>
        </w:rPr>
        <w:t>th</w:t>
      </w:r>
      <w:r w:rsidR="00E92B85">
        <w:t xml:space="preserve"> 2010 </w:t>
      </w:r>
      <w:r>
        <w:t>to agree</w:t>
      </w:r>
      <w:r w:rsidR="005B6998" w:rsidRPr="00CF6901">
        <w:t xml:space="preserve"> </w:t>
      </w:r>
      <w:r>
        <w:t xml:space="preserve">on </w:t>
      </w:r>
      <w:r w:rsidR="005B6998" w:rsidRPr="00CF6901">
        <w:t xml:space="preserve">projects </w:t>
      </w:r>
      <w:r>
        <w:t xml:space="preserve">to be </w:t>
      </w:r>
      <w:r w:rsidR="005B6998" w:rsidRPr="00CF6901">
        <w:t xml:space="preserve">supported </w:t>
      </w:r>
      <w:r>
        <w:t xml:space="preserve">using the </w:t>
      </w:r>
      <w:r w:rsidR="00BD32B9">
        <w:t>MDTF/</w:t>
      </w:r>
      <w:r w:rsidR="005B6998" w:rsidRPr="00CF6901">
        <w:t>Delivering as One funds.</w:t>
      </w:r>
      <w:r w:rsidR="00E92B85">
        <w:t xml:space="preserve"> </w:t>
      </w:r>
      <w:r>
        <w:t xml:space="preserve">A </w:t>
      </w:r>
      <w:r w:rsidR="005B6998" w:rsidRPr="00CF6901">
        <w:t xml:space="preserve">UNEP Assessment Report </w:t>
      </w:r>
      <w:r w:rsidR="005B6998" w:rsidRPr="00A0557A">
        <w:t>“Sierra Leone: Environment, Conflict and Peacebuilding Assessment”</w:t>
      </w:r>
      <w:r w:rsidR="005B6998" w:rsidRPr="00CF6901">
        <w:t xml:space="preserve"> (2010, UNEP)</w:t>
      </w:r>
      <w:r>
        <w:t xml:space="preserve"> was</w:t>
      </w:r>
      <w:r w:rsidR="005B6998" w:rsidRPr="00CF6901">
        <w:t> launched at 20</w:t>
      </w:r>
      <w:r w:rsidR="005B6998" w:rsidRPr="00A0557A">
        <w:t>th</w:t>
      </w:r>
      <w:r w:rsidR="005B6998" w:rsidRPr="00CF6901">
        <w:t xml:space="preserve"> May workshop and </w:t>
      </w:r>
      <w:r>
        <w:t>up</w:t>
      </w:r>
      <w:r w:rsidR="005B6998" w:rsidRPr="00CF6901">
        <w:t xml:space="preserve">loaded onto the UNIPSIL website at </w:t>
      </w:r>
      <w:hyperlink r:id="rId11" w:tgtFrame="_blank" w:history="1">
        <w:r w:rsidR="005B6998" w:rsidRPr="00CF6901">
          <w:t>http://unipsil.unmissions.org</w:t>
        </w:r>
      </w:hyperlink>
      <w:r w:rsidR="005B6998" w:rsidRPr="00CF6901">
        <w:t xml:space="preserve">. </w:t>
      </w:r>
    </w:p>
    <w:p w:rsidR="005B6998" w:rsidRPr="005A04BB" w:rsidRDefault="005B6998" w:rsidP="005A04BB">
      <w:pPr>
        <w:pStyle w:val="NoSpacing1"/>
        <w:numPr>
          <w:ilvl w:val="0"/>
          <w:numId w:val="11"/>
        </w:numPr>
        <w:spacing w:before="240" w:after="120"/>
        <w:ind w:right="43"/>
        <w:jc w:val="both"/>
        <w:rPr>
          <w:rFonts w:ascii="Times New Roman" w:hAnsi="Times New Roman"/>
          <w:sz w:val="24"/>
          <w:szCs w:val="24"/>
          <w:u w:val="single"/>
        </w:rPr>
      </w:pPr>
      <w:r w:rsidRPr="005A04BB">
        <w:rPr>
          <w:rFonts w:ascii="Times New Roman" w:hAnsi="Times New Roman"/>
          <w:sz w:val="24"/>
          <w:szCs w:val="24"/>
          <w:u w:val="single"/>
        </w:rPr>
        <w:t>Technical and managerial capacity of SLEPA improved, including legal, institutional and process-oriented capacity building</w:t>
      </w:r>
      <w:r w:rsidR="001B4AAC" w:rsidRPr="005A04BB">
        <w:rPr>
          <w:rFonts w:ascii="Times New Roman" w:hAnsi="Times New Roman"/>
          <w:sz w:val="24"/>
          <w:szCs w:val="24"/>
          <w:u w:val="single"/>
        </w:rPr>
        <w:t>.</w:t>
      </w:r>
    </w:p>
    <w:p w:rsidR="005B6998" w:rsidRPr="00A0557A" w:rsidRDefault="005B6998" w:rsidP="00DF13EA">
      <w:pPr>
        <w:spacing w:after="200"/>
        <w:jc w:val="both"/>
      </w:pPr>
      <w:r w:rsidRPr="00A0557A">
        <w:t>An experienced consultant completed a review of the National E</w:t>
      </w:r>
      <w:r w:rsidR="00E92B85">
        <w:t>nvironmental Action Plan (NEAP) and</w:t>
      </w:r>
      <w:r w:rsidRPr="00A0557A">
        <w:t xml:space="preserve"> held consultations with stakeholders and presented an action plan </w:t>
      </w:r>
      <w:r w:rsidR="00E92B85">
        <w:t>for how to develop a new NEAP on December 3</w:t>
      </w:r>
      <w:r w:rsidR="00E92B85" w:rsidRPr="00E92B85">
        <w:rPr>
          <w:vertAlign w:val="superscript"/>
        </w:rPr>
        <w:t>rd</w:t>
      </w:r>
      <w:r w:rsidR="00E92B85">
        <w:t xml:space="preserve"> 2010 to </w:t>
      </w:r>
      <w:r w:rsidRPr="00A0557A">
        <w:t xml:space="preserve">15 </w:t>
      </w:r>
      <w:r w:rsidR="00E92B85">
        <w:t xml:space="preserve">government participants. </w:t>
      </w:r>
    </w:p>
    <w:p w:rsidR="005B6998" w:rsidRPr="00A0557A" w:rsidRDefault="00BD32B9" w:rsidP="00DF13EA">
      <w:pPr>
        <w:spacing w:after="200"/>
        <w:jc w:val="both"/>
      </w:pPr>
      <w:r>
        <w:t>Two</w:t>
      </w:r>
      <w:r w:rsidR="00E13918">
        <w:t xml:space="preserve"> SAEIA consultants, </w:t>
      </w:r>
      <w:r w:rsidR="005B6998" w:rsidRPr="00A0557A">
        <w:t>Nick Okello and Farai Dondofema</w:t>
      </w:r>
      <w:r w:rsidR="00E13918">
        <w:t>,</w:t>
      </w:r>
      <w:r w:rsidR="005B6998" w:rsidRPr="00A0557A">
        <w:t xml:space="preserve"> spent 40 working days (20 days each) working with SLEPA to review pending EIAs (10 major EIAs</w:t>
      </w:r>
      <w:r w:rsidR="00E92B85">
        <w:rPr>
          <w:rStyle w:val="FootnoteReference"/>
        </w:rPr>
        <w:footnoteReference w:id="2"/>
      </w:r>
      <w:r w:rsidR="005B6998" w:rsidRPr="00A0557A">
        <w:t xml:space="preserve">) and mentor 6 SLEPA staff on EIA review methodology. </w:t>
      </w:r>
      <w:r w:rsidR="008B119B">
        <w:t>In addition, a</w:t>
      </w:r>
      <w:r w:rsidR="001B4AAC">
        <w:t xml:space="preserve"> </w:t>
      </w:r>
      <w:r>
        <w:t>two</w:t>
      </w:r>
      <w:r w:rsidR="005B6998" w:rsidRPr="00A0557A">
        <w:t xml:space="preserve"> day training course on EIA methodologies</w:t>
      </w:r>
      <w:r w:rsidR="001B4AAC">
        <w:t xml:space="preserve"> was delivered </w:t>
      </w:r>
      <w:r w:rsidR="008B119B">
        <w:t xml:space="preserve">to </w:t>
      </w:r>
      <w:r w:rsidR="005B6998" w:rsidRPr="00A0557A">
        <w:t xml:space="preserve">24 participants from across government </w:t>
      </w:r>
      <w:r w:rsidR="008B119B">
        <w:t>on December 13</w:t>
      </w:r>
      <w:r w:rsidR="008B119B" w:rsidRPr="008B119B">
        <w:rPr>
          <w:vertAlign w:val="superscript"/>
        </w:rPr>
        <w:t>th</w:t>
      </w:r>
      <w:r w:rsidR="008B119B">
        <w:t xml:space="preserve"> and 14</w:t>
      </w:r>
      <w:r w:rsidR="008B119B" w:rsidRPr="008B119B">
        <w:rPr>
          <w:vertAlign w:val="superscript"/>
        </w:rPr>
        <w:t>th</w:t>
      </w:r>
      <w:r w:rsidR="008B119B">
        <w:t xml:space="preserve"> 2010. </w:t>
      </w:r>
    </w:p>
    <w:p w:rsidR="005B6998" w:rsidRPr="00A0557A" w:rsidRDefault="00BD32B9" w:rsidP="00DF13EA">
      <w:pPr>
        <w:spacing w:after="200"/>
        <w:jc w:val="both"/>
      </w:pPr>
      <w:r>
        <w:t>Three</w:t>
      </w:r>
      <w:r w:rsidR="005B6998" w:rsidRPr="00A0557A">
        <w:t xml:space="preserve"> separate monitoring visits and spot checks on mining, infrastructure and biofue</w:t>
      </w:r>
      <w:r w:rsidR="001B4AAC">
        <w:t>l activities in Sierra Leone were carried out.</w:t>
      </w:r>
      <w:r w:rsidR="008B119B">
        <w:t xml:space="preserve"> On</w:t>
      </w:r>
      <w:r w:rsidR="005B6998" w:rsidRPr="00A0557A">
        <w:t xml:space="preserve"> November</w:t>
      </w:r>
      <w:r w:rsidR="008B119B">
        <w:t xml:space="preserve"> 18</w:t>
      </w:r>
      <w:r w:rsidR="008B119B" w:rsidRPr="008B119B">
        <w:rPr>
          <w:vertAlign w:val="superscript"/>
        </w:rPr>
        <w:t>th</w:t>
      </w:r>
      <w:r w:rsidR="005B6998" w:rsidRPr="00A0557A">
        <w:t xml:space="preserve">, accompanied by members of EFA </w:t>
      </w:r>
      <w:r w:rsidR="001B4AAC">
        <w:t xml:space="preserve">and ENFORAC, SAIEA consultants </w:t>
      </w:r>
      <w:r w:rsidR="005B6998" w:rsidRPr="00A0557A">
        <w:t>visited the site of a new civil service college which is to be locate</w:t>
      </w:r>
      <w:r w:rsidR="008B119B">
        <w:t>d in a forest reserve on Bureh Beach near Kent. Their findings</w:t>
      </w:r>
      <w:r w:rsidR="005B6998" w:rsidRPr="00A0557A">
        <w:t xml:space="preserve"> report was submitted to SLEPA, EFA and ENFORAC and was included in a submission from SLEPA direc</w:t>
      </w:r>
      <w:r w:rsidR="00EB6477">
        <w:t xml:space="preserve">tly to the President.  Between </w:t>
      </w:r>
      <w:r w:rsidR="005B6998" w:rsidRPr="00A0557A">
        <w:t>November</w:t>
      </w:r>
      <w:r w:rsidR="00EB6477">
        <w:t xml:space="preserve"> 29</w:t>
      </w:r>
      <w:r w:rsidR="00EB6477" w:rsidRPr="00EB6477">
        <w:rPr>
          <w:vertAlign w:val="superscript"/>
        </w:rPr>
        <w:t>th</w:t>
      </w:r>
      <w:r w:rsidR="005B6998" w:rsidRPr="00A0557A">
        <w:t xml:space="preserve"> and December </w:t>
      </w:r>
      <w:r w:rsidR="00EB6477">
        <w:t>2</w:t>
      </w:r>
      <w:r w:rsidR="00EB6477" w:rsidRPr="00EB6477">
        <w:rPr>
          <w:vertAlign w:val="superscript"/>
        </w:rPr>
        <w:t>nd</w:t>
      </w:r>
      <w:r w:rsidR="00EB6477">
        <w:t xml:space="preserve">, </w:t>
      </w:r>
      <w:r w:rsidR="005B6998" w:rsidRPr="00A0557A">
        <w:t>SLEPA, S</w:t>
      </w:r>
      <w:r w:rsidR="00EB6477">
        <w:t>AIEA and UNEP carried out a 4</w:t>
      </w:r>
      <w:r w:rsidR="005B6998" w:rsidRPr="00A0557A">
        <w:t xml:space="preserve"> day monitoring missio</w:t>
      </w:r>
      <w:r w:rsidR="00EB6477">
        <w:t>n by road visiting London Mining, Addax, Bumbuna H</w:t>
      </w:r>
      <w:r w:rsidR="005B6998" w:rsidRPr="00A0557A">
        <w:t>ydro, Ned-oil, Cluff Gold, Njala, Sierra Rutile and Sierra Minerals.</w:t>
      </w:r>
      <w:r w:rsidR="00EB6477">
        <w:t xml:space="preserve"> On </w:t>
      </w:r>
      <w:r w:rsidR="005B6998" w:rsidRPr="00A0557A">
        <w:t>December</w:t>
      </w:r>
      <w:r w:rsidR="00EB6477">
        <w:t xml:space="preserve"> 15</w:t>
      </w:r>
      <w:r w:rsidR="00EB6477" w:rsidRPr="00EB6477">
        <w:rPr>
          <w:vertAlign w:val="superscript"/>
        </w:rPr>
        <w:t>th</w:t>
      </w:r>
      <w:r w:rsidR="00EB6477">
        <w:t>, UNEP</w:t>
      </w:r>
      <w:r w:rsidR="005B6998" w:rsidRPr="00A0557A">
        <w:t xml:space="preserve"> organized a helicopter visit to overfly the London Mining, Addax, Cluff Gold, Koidu Holdings and Bumbuna </w:t>
      </w:r>
      <w:r w:rsidR="00EB6477">
        <w:t>Hydro</w:t>
      </w:r>
      <w:r w:rsidR="005B6998" w:rsidRPr="00A0557A">
        <w:t xml:space="preserve"> and a 2 hour site visit to </w:t>
      </w:r>
      <w:r w:rsidR="00EB6477">
        <w:t xml:space="preserve">the African Minerals mine at Tonkolili with </w:t>
      </w:r>
      <w:r w:rsidR="005B6998" w:rsidRPr="00A0557A">
        <w:t>18 participants from</w:t>
      </w:r>
      <w:r w:rsidR="00EB6477">
        <w:t xml:space="preserve"> the</w:t>
      </w:r>
      <w:r w:rsidR="005B6998" w:rsidRPr="00A0557A">
        <w:t xml:space="preserve"> UN, government, civil society and the </w:t>
      </w:r>
      <w:r w:rsidR="00EB6477">
        <w:t>press, including Reuters and SLBC</w:t>
      </w:r>
      <w:r w:rsidR="005B6998" w:rsidRPr="00A0557A">
        <w:t>.</w:t>
      </w:r>
    </w:p>
    <w:p w:rsidR="005B6998" w:rsidRPr="00A0557A" w:rsidRDefault="005B6998" w:rsidP="001B4AAC">
      <w:pPr>
        <w:spacing w:after="200"/>
        <w:jc w:val="both"/>
      </w:pPr>
      <w:r w:rsidRPr="00A0557A">
        <w:t xml:space="preserve">SLEPA </w:t>
      </w:r>
      <w:r w:rsidR="001B4AAC">
        <w:t xml:space="preserve">was provided </w:t>
      </w:r>
      <w:r w:rsidRPr="00A0557A">
        <w:t>with</w:t>
      </w:r>
      <w:r w:rsidR="001B4AAC">
        <w:t xml:space="preserve"> an</w:t>
      </w:r>
      <w:r w:rsidRPr="00A0557A">
        <w:t xml:space="preserve"> analysis of comparative EIA</w:t>
      </w:r>
      <w:r w:rsidR="001B4AAC">
        <w:t xml:space="preserve"> fee structures across Africa and the 2010 draft license fee regulations were r</w:t>
      </w:r>
      <w:r w:rsidRPr="00A0557A">
        <w:t xml:space="preserve">eviewed </w:t>
      </w:r>
      <w:r w:rsidR="00AF0C29">
        <w:t>with</w:t>
      </w:r>
      <w:r w:rsidR="001B4AAC">
        <w:t xml:space="preserve"> detailed comments were provided </w:t>
      </w:r>
      <w:r w:rsidR="001B4AAC">
        <w:lastRenderedPageBreak/>
        <w:t xml:space="preserve">on them. </w:t>
      </w:r>
      <w:r w:rsidRPr="00A0557A">
        <w:t>SLEPA</w:t>
      </w:r>
      <w:r w:rsidR="001B4AAC">
        <w:t xml:space="preserve"> was also provided</w:t>
      </w:r>
      <w:r w:rsidRPr="00A0557A">
        <w:t xml:space="preserve"> with an EIA review template and methodolog</w:t>
      </w:r>
      <w:r w:rsidR="00760E7B">
        <w:t xml:space="preserve">y to standardize </w:t>
      </w:r>
      <w:r w:rsidR="00AF0C29">
        <w:t xml:space="preserve">the </w:t>
      </w:r>
      <w:r w:rsidR="00760E7B">
        <w:t>review process and a</w:t>
      </w:r>
      <w:r w:rsidRPr="00A0557A">
        <w:t xml:space="preserve"> checklist for on-the-ground monitoring of in</w:t>
      </w:r>
      <w:r w:rsidR="00AF0C29">
        <w:t xml:space="preserve">dustrial sites was developed in November 2010. </w:t>
      </w:r>
    </w:p>
    <w:p w:rsidR="005B6998" w:rsidRPr="005A04BB" w:rsidRDefault="005B6998" w:rsidP="005A04BB">
      <w:pPr>
        <w:pStyle w:val="NoSpacing1"/>
        <w:numPr>
          <w:ilvl w:val="0"/>
          <w:numId w:val="11"/>
        </w:numPr>
        <w:spacing w:before="240" w:after="120"/>
        <w:ind w:right="43"/>
        <w:jc w:val="both"/>
        <w:rPr>
          <w:rFonts w:ascii="Times New Roman" w:hAnsi="Times New Roman"/>
          <w:sz w:val="24"/>
          <w:szCs w:val="24"/>
          <w:u w:val="single"/>
        </w:rPr>
      </w:pPr>
      <w:r w:rsidRPr="005A04BB">
        <w:rPr>
          <w:rFonts w:ascii="Times New Roman" w:hAnsi="Times New Roman"/>
          <w:sz w:val="24"/>
          <w:szCs w:val="24"/>
          <w:u w:val="single"/>
        </w:rPr>
        <w:t>Best practices for environmental governance introduced to government counterparts</w:t>
      </w:r>
    </w:p>
    <w:p w:rsidR="005B6998" w:rsidRPr="00A0557A" w:rsidRDefault="00E13918" w:rsidP="00E13918">
      <w:pPr>
        <w:spacing w:after="200"/>
        <w:jc w:val="both"/>
      </w:pPr>
      <w:r>
        <w:t>An expert</w:t>
      </w:r>
      <w:r w:rsidR="00BF6B86">
        <w:t>,</w:t>
      </w:r>
      <w:r w:rsidR="00BF6B86" w:rsidRPr="00BF6B86">
        <w:t xml:space="preserve"> </w:t>
      </w:r>
      <w:r w:rsidR="00BF6B86">
        <w:t>Professor Jon Unruh,</w:t>
      </w:r>
      <w:r>
        <w:t xml:space="preserve"> was commissioned</w:t>
      </w:r>
      <w:r w:rsidR="00BF6B86">
        <w:t xml:space="preserve"> </w:t>
      </w:r>
      <w:r w:rsidR="005B6998" w:rsidRPr="00A0557A">
        <w:t>to develop and present a paper on land reform in</w:t>
      </w:r>
      <w:r>
        <w:t xml:space="preserve"> Mozambique. He met separately</w:t>
      </w:r>
      <w:r w:rsidR="005B6998" w:rsidRPr="00A0557A">
        <w:t xml:space="preserve"> with all the Working Groups, the Steering Committee, the Law Reform Commission, UNDP and donors. </w:t>
      </w:r>
    </w:p>
    <w:p w:rsidR="005B6998" w:rsidRDefault="00E13918" w:rsidP="00E13918">
      <w:pPr>
        <w:spacing w:after="200"/>
        <w:jc w:val="both"/>
      </w:pPr>
      <w:r>
        <w:t>A seminar was organized</w:t>
      </w:r>
      <w:r w:rsidR="009D4D60">
        <w:t xml:space="preserve"> on December 16</w:t>
      </w:r>
      <w:r w:rsidR="009D4D60" w:rsidRPr="009D4D60">
        <w:rPr>
          <w:vertAlign w:val="superscript"/>
        </w:rPr>
        <w:t>th</w:t>
      </w:r>
      <w:r w:rsidR="009D4D60">
        <w:t xml:space="preserve"> themed</w:t>
      </w:r>
      <w:r w:rsidR="005B6998" w:rsidRPr="00A0557A">
        <w:t xml:space="preserve"> “Environmental Assessment: a tool for sustainable development”. Speakers included Minister I.E. Kargbo (Minister of Communications) on behalf of HE President Koroma, Mr</w:t>
      </w:r>
      <w:r w:rsidR="00BF6B86">
        <w:t>.</w:t>
      </w:r>
      <w:r w:rsidR="005B6998" w:rsidRPr="00A0557A">
        <w:t xml:space="preserve"> Michael von der Schulenburg (ERSG), Madame Haddijatou Jallow (Chairperson of SLEPA)</w:t>
      </w:r>
      <w:r w:rsidR="00BF6B86">
        <w:t>,</w:t>
      </w:r>
      <w:r w:rsidR="005B6998" w:rsidRPr="00A0557A">
        <w:t xml:space="preserve"> and Dr</w:t>
      </w:r>
      <w:r w:rsidR="009D4D60">
        <w:t>.</w:t>
      </w:r>
      <w:r w:rsidR="005B6998" w:rsidRPr="00A0557A">
        <w:t xml:space="preserve"> Peter Tarr (Executive Director of SAEIA</w:t>
      </w:r>
      <w:r w:rsidR="009D4D60">
        <w:t xml:space="preserve">) with a total of 140 attendees. </w:t>
      </w:r>
      <w:r w:rsidR="005B6998" w:rsidRPr="00A0557A">
        <w:t>The event was televised and the follow</w:t>
      </w:r>
      <w:r>
        <w:t xml:space="preserve">ing day appeared as the number one news spot on SLBC </w:t>
      </w:r>
      <w:r w:rsidR="005B6998" w:rsidRPr="00A0557A">
        <w:t>with a 35 minute interview with SLEPA and a 25 minute interview with Dr</w:t>
      </w:r>
      <w:r w:rsidR="009D4D60">
        <w:t>.</w:t>
      </w:r>
      <w:r w:rsidR="005B6998" w:rsidRPr="00A0557A">
        <w:t xml:space="preserve"> Tarr. The event was also reported on the front pa</w:t>
      </w:r>
      <w:r w:rsidR="00EF423E">
        <w:t>ges of several newspapers, in a</w:t>
      </w:r>
      <w:r w:rsidR="005B6998" w:rsidRPr="00A0557A">
        <w:t xml:space="preserve"> </w:t>
      </w:r>
      <w:hyperlink r:id="rId12" w:history="1">
        <w:r w:rsidR="005B6998" w:rsidRPr="00A0557A">
          <w:t>UNEP press release</w:t>
        </w:r>
      </w:hyperlink>
      <w:r w:rsidR="005B6998" w:rsidRPr="00A0557A">
        <w:t xml:space="preserve"> and on SLBC radio </w:t>
      </w:r>
      <w:r w:rsidR="00EF423E">
        <w:t>on December 22</w:t>
      </w:r>
      <w:r w:rsidR="00EF423E" w:rsidRPr="00EF423E">
        <w:rPr>
          <w:vertAlign w:val="superscript"/>
        </w:rPr>
        <w:t>nd</w:t>
      </w:r>
      <w:r w:rsidR="00EF423E">
        <w:t xml:space="preserve"> 2010. </w:t>
      </w:r>
    </w:p>
    <w:p w:rsidR="00B37FF0" w:rsidRPr="005A04BB" w:rsidRDefault="005B6998" w:rsidP="005A04BB">
      <w:pPr>
        <w:pStyle w:val="NoSpacing1"/>
        <w:numPr>
          <w:ilvl w:val="0"/>
          <w:numId w:val="11"/>
        </w:numPr>
        <w:spacing w:before="240" w:after="120"/>
        <w:ind w:right="43"/>
        <w:jc w:val="both"/>
        <w:rPr>
          <w:rFonts w:ascii="Times New Roman" w:hAnsi="Times New Roman"/>
          <w:sz w:val="24"/>
          <w:szCs w:val="24"/>
          <w:u w:val="single"/>
        </w:rPr>
      </w:pPr>
      <w:r w:rsidRPr="005A04BB">
        <w:rPr>
          <w:rFonts w:ascii="Times New Roman" w:hAnsi="Times New Roman"/>
          <w:sz w:val="24"/>
          <w:szCs w:val="24"/>
          <w:u w:val="single"/>
        </w:rPr>
        <w:t>Technical expertise for climate change vulnerability assessment and planning</w:t>
      </w:r>
    </w:p>
    <w:p w:rsidR="00B37FF0" w:rsidRPr="00B37FF0" w:rsidRDefault="00B37FF0" w:rsidP="00B37FF0">
      <w:pPr>
        <w:pStyle w:val="NoSpacing1"/>
        <w:spacing w:after="120"/>
        <w:ind w:right="46"/>
        <w:jc w:val="both"/>
        <w:rPr>
          <w:rFonts w:ascii="Times New Roman" w:hAnsi="Times New Roman"/>
          <w:sz w:val="24"/>
          <w:szCs w:val="24"/>
        </w:rPr>
      </w:pPr>
      <w:r>
        <w:rPr>
          <w:rFonts w:ascii="Times New Roman" w:hAnsi="Times New Roman"/>
          <w:sz w:val="24"/>
          <w:szCs w:val="24"/>
        </w:rPr>
        <w:t>T</w:t>
      </w:r>
      <w:r w:rsidR="00EF423E">
        <w:rPr>
          <w:rFonts w:ascii="Times New Roman" w:hAnsi="Times New Roman"/>
          <w:sz w:val="24"/>
          <w:szCs w:val="24"/>
        </w:rPr>
        <w:t xml:space="preserve">wo participants, </w:t>
      </w:r>
      <w:r w:rsidR="005B6998" w:rsidRPr="00B37FF0">
        <w:rPr>
          <w:rFonts w:ascii="Times New Roman" w:hAnsi="Times New Roman"/>
          <w:sz w:val="24"/>
          <w:szCs w:val="24"/>
        </w:rPr>
        <w:t xml:space="preserve">one </w:t>
      </w:r>
      <w:r w:rsidR="00EF423E">
        <w:rPr>
          <w:rFonts w:ascii="Times New Roman" w:hAnsi="Times New Roman"/>
          <w:sz w:val="24"/>
          <w:szCs w:val="24"/>
        </w:rPr>
        <w:t xml:space="preserve">from the </w:t>
      </w:r>
      <w:r w:rsidR="005B6998" w:rsidRPr="00B37FF0">
        <w:rPr>
          <w:rFonts w:ascii="Times New Roman" w:hAnsi="Times New Roman"/>
          <w:sz w:val="24"/>
          <w:szCs w:val="24"/>
        </w:rPr>
        <w:t>government and one</w:t>
      </w:r>
      <w:r w:rsidR="00EF423E">
        <w:rPr>
          <w:rFonts w:ascii="Times New Roman" w:hAnsi="Times New Roman"/>
          <w:sz w:val="24"/>
          <w:szCs w:val="24"/>
        </w:rPr>
        <w:t xml:space="preserve"> from civil society,</w:t>
      </w:r>
      <w:r w:rsidR="005B6998" w:rsidRPr="00B37FF0">
        <w:rPr>
          <w:rFonts w:ascii="Times New Roman" w:hAnsi="Times New Roman"/>
          <w:sz w:val="24"/>
          <w:szCs w:val="24"/>
        </w:rPr>
        <w:t xml:space="preserve"> </w:t>
      </w:r>
      <w:r>
        <w:rPr>
          <w:rFonts w:ascii="Times New Roman" w:hAnsi="Times New Roman"/>
          <w:sz w:val="24"/>
          <w:szCs w:val="24"/>
        </w:rPr>
        <w:t xml:space="preserve">were supported </w:t>
      </w:r>
      <w:r w:rsidR="005B6998" w:rsidRPr="00B37FF0">
        <w:rPr>
          <w:rFonts w:ascii="Times New Roman" w:hAnsi="Times New Roman"/>
          <w:sz w:val="24"/>
          <w:szCs w:val="24"/>
        </w:rPr>
        <w:t xml:space="preserve">to attend the COP16 </w:t>
      </w:r>
      <w:r w:rsidR="00EF423E">
        <w:rPr>
          <w:rFonts w:ascii="Times New Roman" w:hAnsi="Times New Roman"/>
          <w:sz w:val="24"/>
          <w:szCs w:val="24"/>
        </w:rPr>
        <w:t xml:space="preserve">meetings in Cancun for 12 days. </w:t>
      </w:r>
      <w:r w:rsidRPr="00B37FF0">
        <w:rPr>
          <w:rFonts w:ascii="Times New Roman" w:hAnsi="Times New Roman"/>
          <w:sz w:val="24"/>
          <w:szCs w:val="24"/>
        </w:rPr>
        <w:t xml:space="preserve"> </w:t>
      </w:r>
    </w:p>
    <w:p w:rsidR="005B6998" w:rsidRPr="00B37FF0" w:rsidRDefault="00B37FF0" w:rsidP="00B37FF0">
      <w:pPr>
        <w:pStyle w:val="NoSpacing1"/>
        <w:spacing w:after="120"/>
        <w:ind w:right="46"/>
        <w:jc w:val="both"/>
        <w:rPr>
          <w:rFonts w:ascii="Times New Roman" w:hAnsi="Times New Roman"/>
          <w:sz w:val="24"/>
          <w:szCs w:val="24"/>
        </w:rPr>
      </w:pPr>
      <w:r w:rsidRPr="00B37FF0">
        <w:rPr>
          <w:rFonts w:ascii="Times New Roman" w:hAnsi="Times New Roman"/>
          <w:sz w:val="24"/>
          <w:szCs w:val="24"/>
        </w:rPr>
        <w:t>In collaborat</w:t>
      </w:r>
      <w:r>
        <w:rPr>
          <w:rFonts w:ascii="Times New Roman" w:hAnsi="Times New Roman"/>
          <w:sz w:val="24"/>
          <w:szCs w:val="24"/>
        </w:rPr>
        <w:t>io</w:t>
      </w:r>
      <w:r w:rsidRPr="00B37FF0">
        <w:rPr>
          <w:rFonts w:ascii="Times New Roman" w:hAnsi="Times New Roman"/>
          <w:sz w:val="24"/>
          <w:szCs w:val="24"/>
        </w:rPr>
        <w:t>n</w:t>
      </w:r>
      <w:r w:rsidR="00BD32B9">
        <w:rPr>
          <w:rFonts w:ascii="Times New Roman" w:hAnsi="Times New Roman"/>
          <w:sz w:val="24"/>
          <w:szCs w:val="24"/>
        </w:rPr>
        <w:t xml:space="preserve"> with UNDP, six</w:t>
      </w:r>
      <w:r w:rsidR="005B6998" w:rsidRPr="00B37FF0">
        <w:rPr>
          <w:rFonts w:ascii="Times New Roman" w:hAnsi="Times New Roman"/>
          <w:sz w:val="24"/>
          <w:szCs w:val="24"/>
        </w:rPr>
        <w:t xml:space="preserve"> aut</w:t>
      </w:r>
      <w:r w:rsidR="00BD32B9">
        <w:rPr>
          <w:rFonts w:ascii="Times New Roman" w:hAnsi="Times New Roman"/>
          <w:sz w:val="24"/>
          <w:szCs w:val="24"/>
        </w:rPr>
        <w:t>omatic weather stations and two</w:t>
      </w:r>
      <w:r>
        <w:rPr>
          <w:rFonts w:ascii="Times New Roman" w:hAnsi="Times New Roman"/>
          <w:sz w:val="24"/>
          <w:szCs w:val="24"/>
        </w:rPr>
        <w:t xml:space="preserve"> </w:t>
      </w:r>
      <w:r w:rsidR="005B6998" w:rsidRPr="00B37FF0">
        <w:rPr>
          <w:rFonts w:ascii="Times New Roman" w:hAnsi="Times New Roman"/>
          <w:sz w:val="24"/>
          <w:szCs w:val="24"/>
        </w:rPr>
        <w:t>o</w:t>
      </w:r>
      <w:r>
        <w:rPr>
          <w:rFonts w:ascii="Times New Roman" w:hAnsi="Times New Roman"/>
          <w:sz w:val="24"/>
          <w:szCs w:val="24"/>
        </w:rPr>
        <w:t>bservations management systems were purchased.</w:t>
      </w:r>
      <w:r w:rsidR="005B6998" w:rsidRPr="00B37FF0">
        <w:rPr>
          <w:rFonts w:ascii="Times New Roman" w:hAnsi="Times New Roman"/>
          <w:sz w:val="24"/>
          <w:szCs w:val="24"/>
        </w:rPr>
        <w:t xml:space="preserve"> </w:t>
      </w:r>
      <w:r>
        <w:rPr>
          <w:rFonts w:ascii="Times New Roman" w:hAnsi="Times New Roman"/>
          <w:sz w:val="24"/>
          <w:szCs w:val="24"/>
        </w:rPr>
        <w:t xml:space="preserve">Procurement was ongoing as of the end of 2010. </w:t>
      </w:r>
    </w:p>
    <w:p w:rsidR="005B6998" w:rsidRPr="005A04BB" w:rsidRDefault="005B6998" w:rsidP="005A04BB">
      <w:pPr>
        <w:pStyle w:val="NoSpacing1"/>
        <w:numPr>
          <w:ilvl w:val="0"/>
          <w:numId w:val="11"/>
        </w:numPr>
        <w:spacing w:before="240" w:after="120"/>
        <w:ind w:right="43"/>
        <w:jc w:val="both"/>
        <w:rPr>
          <w:rFonts w:ascii="Times New Roman" w:hAnsi="Times New Roman"/>
          <w:sz w:val="24"/>
          <w:szCs w:val="24"/>
          <w:u w:val="single"/>
        </w:rPr>
      </w:pPr>
      <w:r w:rsidRPr="005A04BB">
        <w:rPr>
          <w:rFonts w:ascii="Times New Roman" w:hAnsi="Times New Roman"/>
          <w:sz w:val="24"/>
          <w:szCs w:val="24"/>
          <w:u w:val="single"/>
        </w:rPr>
        <w:t xml:space="preserve">Technical expertise on GEF project planning and implementation provided to </w:t>
      </w:r>
      <w:r w:rsidR="00DC5851" w:rsidRPr="005A04BB">
        <w:rPr>
          <w:rFonts w:ascii="Times New Roman" w:hAnsi="Times New Roman"/>
          <w:sz w:val="24"/>
          <w:szCs w:val="24"/>
          <w:u w:val="single"/>
        </w:rPr>
        <w:t xml:space="preserve">UNDP. </w:t>
      </w:r>
    </w:p>
    <w:p w:rsidR="005B6998" w:rsidRDefault="00DC5851" w:rsidP="00B37FF0">
      <w:pPr>
        <w:spacing w:after="200"/>
        <w:jc w:val="both"/>
      </w:pPr>
      <w:r>
        <w:t>A GEF Expert, Mohamed Sesay, was brought in</w:t>
      </w:r>
      <w:r w:rsidR="005B6998" w:rsidRPr="00A0557A">
        <w:t xml:space="preserve"> to advise UNEP and SLEPA on accessing GEF funding. He held a </w:t>
      </w:r>
      <w:r w:rsidR="00BD32B9">
        <w:t>two</w:t>
      </w:r>
      <w:r w:rsidR="005B6998" w:rsidRPr="00A0557A">
        <w:t xml:space="preserve"> hour strategy mee</w:t>
      </w:r>
      <w:r w:rsidR="00293A78">
        <w:t xml:space="preserve">ting with key members of SLEPA </w:t>
      </w:r>
      <w:r w:rsidR="005B6998" w:rsidRPr="00A0557A">
        <w:t>on strategies for envir</w:t>
      </w:r>
      <w:r w:rsidR="00293A78">
        <w:t>onmental funding on November 26</w:t>
      </w:r>
      <w:r w:rsidR="00293A78" w:rsidRPr="00293A78">
        <w:rPr>
          <w:vertAlign w:val="superscript"/>
        </w:rPr>
        <w:t>th</w:t>
      </w:r>
      <w:r w:rsidR="00293A78">
        <w:t xml:space="preserve">. Mr. Sesay also </w:t>
      </w:r>
      <w:r w:rsidR="005B6998" w:rsidRPr="00A0557A">
        <w:t xml:space="preserve">gave a speech to Fourah Bay College </w:t>
      </w:r>
      <w:r w:rsidR="00293A78">
        <w:t xml:space="preserve">to 40 </w:t>
      </w:r>
      <w:r w:rsidR="005B6998" w:rsidRPr="00A0557A">
        <w:t xml:space="preserve">students on the environment and development </w:t>
      </w:r>
      <w:r w:rsidR="00293A78">
        <w:t>challenges facing Sierra Leone on November 26</w:t>
      </w:r>
      <w:r w:rsidR="00293A78" w:rsidRPr="00293A78">
        <w:rPr>
          <w:vertAlign w:val="superscript"/>
        </w:rPr>
        <w:t>th</w:t>
      </w:r>
      <w:r w:rsidR="00293A78">
        <w:t xml:space="preserve"> </w:t>
      </w:r>
      <w:r w:rsidR="005B6998" w:rsidRPr="00A0557A">
        <w:t>and gave a presentation to civil s</w:t>
      </w:r>
      <w:r w:rsidR="00293A78">
        <w:t>ociety at the STEWARD forum on</w:t>
      </w:r>
      <w:r w:rsidR="005B6998" w:rsidRPr="00A0557A">
        <w:t xml:space="preserve"> November</w:t>
      </w:r>
      <w:r w:rsidR="00293A78">
        <w:t xml:space="preserve"> 25</w:t>
      </w:r>
      <w:r w:rsidR="00293A78" w:rsidRPr="00293A78">
        <w:rPr>
          <w:vertAlign w:val="superscript"/>
        </w:rPr>
        <w:t>th</w:t>
      </w:r>
      <w:r w:rsidR="00293A78">
        <w:t xml:space="preserve"> entitled</w:t>
      </w:r>
      <w:r w:rsidR="005B6998" w:rsidRPr="00A0557A">
        <w:t xml:space="preserve"> “Accessing Environm</w:t>
      </w:r>
      <w:r w:rsidR="00293A78">
        <w:t xml:space="preserve">ental Funding through the GEF”. An </w:t>
      </w:r>
      <w:r w:rsidR="005B6998" w:rsidRPr="00A0557A">
        <w:t xml:space="preserve">inter-agency coordination meeting with UNDP, FAO, WHO and UNIDO </w:t>
      </w:r>
      <w:r w:rsidR="00293A78">
        <w:t xml:space="preserve">was also held </w:t>
      </w:r>
      <w:r w:rsidR="005B6998" w:rsidRPr="00A0557A">
        <w:t xml:space="preserve">to discuss priorities for Programme 21 in 2011 and 2012. </w:t>
      </w:r>
    </w:p>
    <w:p w:rsidR="005B6998" w:rsidRPr="00556083" w:rsidRDefault="00DC5851" w:rsidP="00DE6365">
      <w:pPr>
        <w:pStyle w:val="BodyText"/>
        <w:jc w:val="both"/>
        <w:rPr>
          <w:rFonts w:ascii="Times New Roman" w:hAnsi="Times New Roman" w:cs="Times New Roman"/>
          <w:sz w:val="24"/>
          <w:szCs w:val="24"/>
        </w:rPr>
      </w:pPr>
      <w:r w:rsidRPr="00556083">
        <w:rPr>
          <w:rFonts w:ascii="Times New Roman" w:hAnsi="Times New Roman" w:cs="Times New Roman"/>
          <w:sz w:val="24"/>
          <w:szCs w:val="24"/>
        </w:rPr>
        <w:t>During 2010, UNDP also made good progre</w:t>
      </w:r>
      <w:r w:rsidR="0088544F" w:rsidRPr="00556083">
        <w:rPr>
          <w:rFonts w:ascii="Times New Roman" w:hAnsi="Times New Roman" w:cs="Times New Roman"/>
          <w:sz w:val="24"/>
          <w:szCs w:val="24"/>
        </w:rPr>
        <w:t xml:space="preserve">ss towards the achievement of </w:t>
      </w:r>
      <w:r w:rsidR="00F119A0" w:rsidRPr="00556083">
        <w:rPr>
          <w:rFonts w:ascii="Times New Roman" w:hAnsi="Times New Roman" w:cs="Times New Roman"/>
          <w:sz w:val="24"/>
          <w:szCs w:val="24"/>
        </w:rPr>
        <w:t>its deliverables</w:t>
      </w:r>
      <w:r w:rsidR="00556083">
        <w:rPr>
          <w:rFonts w:ascii="Times New Roman" w:hAnsi="Times New Roman" w:cs="Times New Roman"/>
          <w:sz w:val="24"/>
          <w:szCs w:val="24"/>
        </w:rPr>
        <w:t>:</w:t>
      </w:r>
    </w:p>
    <w:p w:rsidR="005221EF" w:rsidRPr="00CF6901" w:rsidRDefault="005221EF" w:rsidP="00DE6365">
      <w:pPr>
        <w:pStyle w:val="BodyText"/>
        <w:jc w:val="both"/>
        <w:rPr>
          <w:rFonts w:ascii="Times New Roman" w:hAnsi="Times New Roman" w:cs="Times New Roman"/>
          <w:sz w:val="24"/>
          <w:szCs w:val="24"/>
        </w:rPr>
      </w:pPr>
    </w:p>
    <w:p w:rsidR="005C3DA9" w:rsidRPr="005A04BB" w:rsidRDefault="005C3DA9" w:rsidP="005C3DA9">
      <w:pPr>
        <w:pStyle w:val="ListParagraph"/>
        <w:numPr>
          <w:ilvl w:val="0"/>
          <w:numId w:val="12"/>
        </w:numPr>
        <w:spacing w:after="200"/>
        <w:jc w:val="both"/>
        <w:rPr>
          <w:u w:val="single"/>
        </w:rPr>
      </w:pPr>
      <w:r w:rsidRPr="005A04BB">
        <w:rPr>
          <w:u w:val="single"/>
        </w:rPr>
        <w:t>Climate change adaption plan developed, well coordinated and operationalised.</w:t>
      </w:r>
    </w:p>
    <w:p w:rsidR="00F80590" w:rsidRDefault="005221EF" w:rsidP="00F80590">
      <w:pPr>
        <w:spacing w:after="200"/>
        <w:jc w:val="both"/>
      </w:pPr>
      <w:r>
        <w:t xml:space="preserve">In 2010, a </w:t>
      </w:r>
      <w:r w:rsidR="005B6998" w:rsidRPr="005221EF">
        <w:t xml:space="preserve">WMO mission </w:t>
      </w:r>
      <w:r w:rsidR="00F119A0">
        <w:t xml:space="preserve">was carried out </w:t>
      </w:r>
      <w:r w:rsidR="005B6998" w:rsidRPr="005221EF">
        <w:t>to assess the capa</w:t>
      </w:r>
      <w:r w:rsidR="00760970">
        <w:t>cities of the Meteorological Department</w:t>
      </w:r>
      <w:r w:rsidR="0088544F" w:rsidRPr="005221EF">
        <w:t xml:space="preserve"> and other </w:t>
      </w:r>
      <w:r w:rsidR="005B6998" w:rsidRPr="005221EF">
        <w:t>institutions on climate data for climate adaptation</w:t>
      </w:r>
      <w:r w:rsidR="00F119A0">
        <w:t xml:space="preserve">. </w:t>
      </w:r>
      <w:r w:rsidR="00145AC5">
        <w:t>A</w:t>
      </w:r>
      <w:r w:rsidR="00F80590">
        <w:t xml:space="preserve"> draft MoU</w:t>
      </w:r>
      <w:r w:rsidR="00F80590" w:rsidRPr="00A0557A">
        <w:t xml:space="preserve"> between </w:t>
      </w:r>
      <w:r w:rsidR="00D82DF3">
        <w:t xml:space="preserve">UNDP </w:t>
      </w:r>
      <w:r w:rsidR="00F80590" w:rsidRPr="00A0557A">
        <w:t xml:space="preserve">and the Government on further capacity building </w:t>
      </w:r>
      <w:r w:rsidR="00F80590">
        <w:t xml:space="preserve">support </w:t>
      </w:r>
      <w:r w:rsidR="00F80590" w:rsidRPr="00A0557A">
        <w:t>to</w:t>
      </w:r>
      <w:r w:rsidR="00F80590">
        <w:t xml:space="preserve"> be provided to</w:t>
      </w:r>
      <w:r w:rsidR="00F80590" w:rsidRPr="00A0557A">
        <w:t xml:space="preserve"> the Meteorological Department</w:t>
      </w:r>
      <w:r w:rsidR="00F80590">
        <w:t xml:space="preserve"> was drafted. </w:t>
      </w:r>
    </w:p>
    <w:p w:rsidR="00E14262" w:rsidRDefault="00EC3FC5" w:rsidP="00E14262">
      <w:pPr>
        <w:spacing w:after="200"/>
        <w:jc w:val="both"/>
      </w:pPr>
      <w:r>
        <w:t xml:space="preserve">UNDP also </w:t>
      </w:r>
      <w:r w:rsidR="005B6998" w:rsidRPr="00CF6901">
        <w:t>met with the GoSL’s Human Resource Office on recruitment of staff to</w:t>
      </w:r>
      <w:r w:rsidR="005B6998" w:rsidRPr="00A0557A">
        <w:t xml:space="preserve"> wor</w:t>
      </w:r>
      <w:r w:rsidR="00760970">
        <w:t xml:space="preserve">k at the Meteorological Office. The </w:t>
      </w:r>
      <w:r w:rsidR="00760970" w:rsidRPr="00CF6901">
        <w:t xml:space="preserve">GoSL </w:t>
      </w:r>
      <w:r w:rsidR="00760970">
        <w:t xml:space="preserve">then proceeded to advertise for the </w:t>
      </w:r>
      <w:r w:rsidR="00760970" w:rsidRPr="00CF6901">
        <w:t>recruitment of meteorologists to fulfill the minimal WMO staff requirements</w:t>
      </w:r>
      <w:r w:rsidR="00760970">
        <w:t xml:space="preserve">. Candidates were shortlisted in 2010, but interviews will be held in 2011. </w:t>
      </w:r>
    </w:p>
    <w:p w:rsidR="00E14262" w:rsidRDefault="00226BA6" w:rsidP="00760970">
      <w:pPr>
        <w:spacing w:after="200"/>
        <w:jc w:val="both"/>
      </w:pPr>
      <w:r>
        <w:t xml:space="preserve">In 2010, </w:t>
      </w:r>
      <w:r w:rsidR="00E14262" w:rsidRPr="00CF6901">
        <w:t xml:space="preserve">UNDP </w:t>
      </w:r>
      <w:r w:rsidR="00D82DF3">
        <w:t xml:space="preserve">put out a tender for companies to bid on the procurement </w:t>
      </w:r>
      <w:r w:rsidR="00E14262" w:rsidRPr="00CF6901">
        <w:t xml:space="preserve">of </w:t>
      </w:r>
      <w:r w:rsidR="00BD32B9">
        <w:t>six</w:t>
      </w:r>
      <w:r w:rsidR="00E14262">
        <w:t xml:space="preserve"> </w:t>
      </w:r>
      <w:r w:rsidR="00E14262" w:rsidRPr="00CF6901">
        <w:t>automatic weather stations, installation and calibration training for personnel within the Mete</w:t>
      </w:r>
      <w:r w:rsidR="00E14262">
        <w:t xml:space="preserve">orological </w:t>
      </w:r>
      <w:r w:rsidR="00E14262">
        <w:lastRenderedPageBreak/>
        <w:t>Department and the Ag</w:t>
      </w:r>
      <w:r w:rsidR="00E14262" w:rsidRPr="00CF6901">
        <w:t xml:space="preserve">ro-Met Department in the Ministry of Agriculture Forestry and Food Security. </w:t>
      </w:r>
      <w:r w:rsidR="00E14262">
        <w:t xml:space="preserve">An evaluation of the bidding company was conducted, </w:t>
      </w:r>
      <w:r w:rsidR="00E14262" w:rsidRPr="00A0557A">
        <w:t xml:space="preserve">and technical documents </w:t>
      </w:r>
      <w:r w:rsidR="00E14262">
        <w:t xml:space="preserve">have been sent to ACP in New York. </w:t>
      </w:r>
    </w:p>
    <w:p w:rsidR="00D82DF3" w:rsidRPr="005A04BB" w:rsidRDefault="00D82DF3" w:rsidP="00D82DF3">
      <w:pPr>
        <w:pStyle w:val="ListParagraph"/>
        <w:numPr>
          <w:ilvl w:val="0"/>
          <w:numId w:val="12"/>
        </w:numPr>
        <w:spacing w:after="200"/>
        <w:jc w:val="both"/>
        <w:rPr>
          <w:u w:val="single"/>
        </w:rPr>
      </w:pPr>
      <w:r w:rsidRPr="005A04BB">
        <w:rPr>
          <w:u w:val="single"/>
        </w:rPr>
        <w:t>Climate change adaption plan mainstreamed into MDAs policies and programmes.</w:t>
      </w:r>
    </w:p>
    <w:p w:rsidR="00E14262" w:rsidRDefault="00E14262" w:rsidP="00E14262">
      <w:pPr>
        <w:pStyle w:val="NoSpacing1"/>
        <w:spacing w:after="120"/>
        <w:ind w:right="46"/>
        <w:jc w:val="both"/>
        <w:rPr>
          <w:rFonts w:ascii="Times New Roman" w:hAnsi="Times New Roman"/>
          <w:color w:val="000000"/>
          <w:sz w:val="24"/>
          <w:szCs w:val="24"/>
        </w:rPr>
      </w:pPr>
      <w:r w:rsidRPr="00434AF3">
        <w:rPr>
          <w:rFonts w:ascii="Times New Roman" w:hAnsi="Times New Roman"/>
          <w:color w:val="000000"/>
          <w:sz w:val="24"/>
          <w:szCs w:val="24"/>
        </w:rPr>
        <w:t>In 2010, there was ongoing discussion with the Government on the establishment of a Climate Change Secretariat. In addition, the GoSL actively participated in regional and global climate change activities to incorporate best practices in the eventual operations of the Climate Change Secretariat.</w:t>
      </w:r>
    </w:p>
    <w:p w:rsidR="00145AC5" w:rsidRPr="00037CFD" w:rsidRDefault="00145AC5" w:rsidP="00037CFD">
      <w:pPr>
        <w:pStyle w:val="NoSpacing1"/>
        <w:spacing w:after="120"/>
        <w:ind w:right="46"/>
        <w:jc w:val="both"/>
        <w:rPr>
          <w:rFonts w:ascii="Times New Roman" w:hAnsi="Times New Roman"/>
          <w:sz w:val="24"/>
          <w:szCs w:val="24"/>
        </w:rPr>
      </w:pPr>
      <w:r w:rsidRPr="00F119A0">
        <w:rPr>
          <w:rFonts w:ascii="Times New Roman" w:hAnsi="Times New Roman"/>
          <w:sz w:val="24"/>
          <w:szCs w:val="24"/>
        </w:rPr>
        <w:t>Also during 2010, UNDP liaised with the World Bank and IFAD on complementary work done on meteorology to ensure that possibilities for the duplication of efforts were eliminated.</w:t>
      </w:r>
      <w:r>
        <w:t xml:space="preserve"> </w:t>
      </w:r>
    </w:p>
    <w:p w:rsidR="005B4BF4" w:rsidRDefault="005B4BF4" w:rsidP="005B4BF4">
      <w:pPr>
        <w:spacing w:after="200"/>
        <w:jc w:val="both"/>
        <w:rPr>
          <w:color w:val="000000"/>
        </w:rPr>
      </w:pPr>
      <w:r w:rsidRPr="002F642A">
        <w:rPr>
          <w:color w:val="000000"/>
        </w:rPr>
        <w:t xml:space="preserve">Climsoft database software was installed at the </w:t>
      </w:r>
      <w:r>
        <w:t>Ag</w:t>
      </w:r>
      <w:r w:rsidRPr="00CF6901">
        <w:t xml:space="preserve">ro-Met Department in the </w:t>
      </w:r>
      <w:r w:rsidR="00F27375">
        <w:t xml:space="preserve">MAFFS </w:t>
      </w:r>
      <w:r w:rsidRPr="002F642A">
        <w:rPr>
          <w:color w:val="000000"/>
        </w:rPr>
        <w:t>and in the Meteorological Department offices.</w:t>
      </w:r>
      <w:r>
        <w:rPr>
          <w:color w:val="000000"/>
        </w:rPr>
        <w:t xml:space="preserve"> </w:t>
      </w:r>
      <w:r w:rsidRPr="002F642A">
        <w:rPr>
          <w:color w:val="000000"/>
        </w:rPr>
        <w:t xml:space="preserve">In addition, training </w:t>
      </w:r>
      <w:r>
        <w:rPr>
          <w:color w:val="000000"/>
        </w:rPr>
        <w:t xml:space="preserve">was provided to both </w:t>
      </w:r>
      <w:r w:rsidRPr="002F642A">
        <w:rPr>
          <w:color w:val="000000"/>
        </w:rPr>
        <w:t>Agro-Met and Meteorological Department staff on use of the climsoft database systems.</w:t>
      </w:r>
    </w:p>
    <w:p w:rsidR="008041BF" w:rsidRPr="00F119A0" w:rsidRDefault="008041BF" w:rsidP="002F642A">
      <w:pPr>
        <w:spacing w:after="200"/>
        <w:jc w:val="both"/>
      </w:pPr>
      <w:r w:rsidRPr="00A0557A">
        <w:t xml:space="preserve">UNDP has extended the work of the data entry clerks as more than the </w:t>
      </w:r>
      <w:r>
        <w:t xml:space="preserve">expected data was </w:t>
      </w:r>
      <w:r w:rsidRPr="00A0557A">
        <w:t xml:space="preserve">brought from the provinces </w:t>
      </w:r>
      <w:r>
        <w:t>which required digitization</w:t>
      </w:r>
      <w:r w:rsidRPr="00A0557A">
        <w:t>. These new staff and other provincial staff of the Sierra Leone Meteorological Department ha</w:t>
      </w:r>
      <w:r>
        <w:t>ve been trained on the use of climsoft</w:t>
      </w:r>
      <w:r w:rsidRPr="00A0557A">
        <w:t xml:space="preserve"> </w:t>
      </w:r>
      <w:r>
        <w:t>database software.</w:t>
      </w:r>
    </w:p>
    <w:p w:rsidR="005B4BF4" w:rsidRPr="005A04BB" w:rsidRDefault="005C3DA9" w:rsidP="005A04BB">
      <w:pPr>
        <w:pStyle w:val="ListParagraph"/>
        <w:numPr>
          <w:ilvl w:val="0"/>
          <w:numId w:val="12"/>
        </w:numPr>
        <w:spacing w:after="200"/>
        <w:jc w:val="both"/>
        <w:rPr>
          <w:u w:val="single"/>
        </w:rPr>
      </w:pPr>
      <w:r w:rsidRPr="005A04BB">
        <w:rPr>
          <w:u w:val="single"/>
        </w:rPr>
        <w:t>GEF projects coordina</w:t>
      </w:r>
      <w:r w:rsidR="005B4BF4" w:rsidRPr="005A04BB">
        <w:rPr>
          <w:u w:val="single"/>
        </w:rPr>
        <w:t>ted and effectively implemented</w:t>
      </w:r>
      <w:r w:rsidR="0041086A" w:rsidRPr="005A04BB">
        <w:rPr>
          <w:u w:val="single"/>
        </w:rPr>
        <w:t>.</w:t>
      </w:r>
    </w:p>
    <w:p w:rsidR="005B4BF4" w:rsidRPr="005B4BF4" w:rsidRDefault="00D82DF3" w:rsidP="00E06122">
      <w:pPr>
        <w:pStyle w:val="NoSpacing1"/>
        <w:spacing w:after="120"/>
        <w:ind w:right="46"/>
        <w:jc w:val="both"/>
        <w:rPr>
          <w:rFonts w:ascii="Times New Roman" w:hAnsi="Times New Roman"/>
          <w:color w:val="000000"/>
          <w:sz w:val="24"/>
          <w:szCs w:val="24"/>
        </w:rPr>
      </w:pPr>
      <w:r>
        <w:rPr>
          <w:rFonts w:ascii="Times New Roman" w:hAnsi="Times New Roman"/>
          <w:color w:val="000000"/>
          <w:sz w:val="24"/>
          <w:szCs w:val="24"/>
        </w:rPr>
        <w:t>Two newly designed</w:t>
      </w:r>
      <w:r w:rsidR="005B4BF4">
        <w:rPr>
          <w:rFonts w:ascii="Times New Roman" w:hAnsi="Times New Roman"/>
          <w:color w:val="000000"/>
          <w:sz w:val="24"/>
          <w:szCs w:val="24"/>
        </w:rPr>
        <w:t xml:space="preserve"> GEF project</w:t>
      </w:r>
      <w:r>
        <w:rPr>
          <w:rFonts w:ascii="Times New Roman" w:hAnsi="Times New Roman"/>
          <w:color w:val="000000"/>
          <w:sz w:val="24"/>
          <w:szCs w:val="24"/>
        </w:rPr>
        <w:t>s on climate change mitigation and adapt</w:t>
      </w:r>
      <w:r w:rsidR="009A753F">
        <w:rPr>
          <w:rFonts w:ascii="Times New Roman" w:hAnsi="Times New Roman"/>
          <w:color w:val="000000"/>
          <w:sz w:val="24"/>
          <w:szCs w:val="24"/>
        </w:rPr>
        <w:t>ation</w:t>
      </w:r>
      <w:r>
        <w:rPr>
          <w:rFonts w:ascii="Times New Roman" w:hAnsi="Times New Roman"/>
          <w:color w:val="000000"/>
          <w:sz w:val="24"/>
          <w:szCs w:val="24"/>
        </w:rPr>
        <w:t xml:space="preserve"> were</w:t>
      </w:r>
      <w:r w:rsidR="005B4BF4">
        <w:rPr>
          <w:rFonts w:ascii="Times New Roman" w:hAnsi="Times New Roman"/>
          <w:color w:val="000000"/>
          <w:sz w:val="24"/>
          <w:szCs w:val="24"/>
        </w:rPr>
        <w:t xml:space="preserve"> submitted to the </w:t>
      </w:r>
      <w:r w:rsidR="005B4BF4" w:rsidRPr="00F80590">
        <w:rPr>
          <w:rFonts w:ascii="Times New Roman" w:hAnsi="Times New Roman"/>
          <w:color w:val="000000"/>
          <w:sz w:val="24"/>
          <w:szCs w:val="24"/>
        </w:rPr>
        <w:t>GEF Secretariat</w:t>
      </w:r>
      <w:r w:rsidR="005B4BF4">
        <w:rPr>
          <w:rFonts w:ascii="Times New Roman" w:hAnsi="Times New Roman"/>
          <w:color w:val="000000"/>
          <w:sz w:val="24"/>
          <w:szCs w:val="24"/>
        </w:rPr>
        <w:t xml:space="preserve"> in 2010. </w:t>
      </w:r>
      <w:r w:rsidR="009465DF">
        <w:rPr>
          <w:rFonts w:ascii="Times New Roman" w:hAnsi="Times New Roman"/>
          <w:sz w:val="24"/>
          <w:szCs w:val="24"/>
        </w:rPr>
        <w:t xml:space="preserve">The regular </w:t>
      </w:r>
      <w:r w:rsidR="005B4BF4" w:rsidRPr="005B4BF4">
        <w:rPr>
          <w:rFonts w:ascii="Times New Roman" w:hAnsi="Times New Roman"/>
          <w:sz w:val="24"/>
          <w:szCs w:val="24"/>
        </w:rPr>
        <w:t xml:space="preserve">coordination, </w:t>
      </w:r>
      <w:r w:rsidR="005B4BF4" w:rsidRPr="005B4BF4">
        <w:rPr>
          <w:rFonts w:ascii="Times New Roman" w:hAnsi="Times New Roman"/>
          <w:color w:val="000000"/>
          <w:sz w:val="24"/>
          <w:szCs w:val="24"/>
        </w:rPr>
        <w:t>monitoring and ev</w:t>
      </w:r>
      <w:r w:rsidR="009465DF">
        <w:rPr>
          <w:rFonts w:ascii="Times New Roman" w:hAnsi="Times New Roman"/>
          <w:color w:val="000000"/>
          <w:sz w:val="24"/>
          <w:szCs w:val="24"/>
        </w:rPr>
        <w:t xml:space="preserve">aluation of active GEF projects was </w:t>
      </w:r>
      <w:r w:rsidR="005B4BF4" w:rsidRPr="005B4BF4">
        <w:rPr>
          <w:rFonts w:ascii="Times New Roman" w:hAnsi="Times New Roman"/>
          <w:color w:val="000000"/>
          <w:sz w:val="24"/>
          <w:szCs w:val="24"/>
        </w:rPr>
        <w:t xml:space="preserve">ongoing in 2010. </w:t>
      </w:r>
    </w:p>
    <w:p w:rsidR="005C3DA9" w:rsidRPr="005A04BB" w:rsidRDefault="005C3DA9" w:rsidP="005A04BB">
      <w:pPr>
        <w:pStyle w:val="ListParagraph"/>
        <w:numPr>
          <w:ilvl w:val="0"/>
          <w:numId w:val="12"/>
        </w:numPr>
        <w:spacing w:before="240" w:after="200"/>
        <w:contextualSpacing w:val="0"/>
        <w:jc w:val="both"/>
        <w:rPr>
          <w:u w:val="single"/>
        </w:rPr>
      </w:pPr>
      <w:r w:rsidRPr="005A04BB">
        <w:rPr>
          <w:u w:val="single"/>
        </w:rPr>
        <w:t>Land tenure policy that is supportive of sustainable natural resource management operational.</w:t>
      </w:r>
    </w:p>
    <w:p w:rsidR="00B0754E" w:rsidRDefault="00B0754E" w:rsidP="00E06122">
      <w:pPr>
        <w:jc w:val="both"/>
      </w:pPr>
      <w:r w:rsidRPr="00B0754E">
        <w:t xml:space="preserve">A </w:t>
      </w:r>
      <w:r w:rsidR="00613555">
        <w:t xml:space="preserve">UNDP financed </w:t>
      </w:r>
      <w:r w:rsidRPr="00B0754E">
        <w:t>national land reform conference was held i</w:t>
      </w:r>
      <w:r w:rsidR="00226BA6">
        <w:t>n February 2010, its purpose being</w:t>
      </w:r>
      <w:r w:rsidRPr="00B0754E">
        <w:t xml:space="preserve"> to kick-off the Land Policy Reform</w:t>
      </w:r>
      <w:r w:rsidR="00613555">
        <w:t xml:space="preserve"> process and </w:t>
      </w:r>
      <w:r w:rsidR="00226BA6">
        <w:t xml:space="preserve">to </w:t>
      </w:r>
      <w:r w:rsidR="00613555">
        <w:t>mobiliz</w:t>
      </w:r>
      <w:r w:rsidRPr="00B0754E">
        <w:t>e over 150 key stakeholders from various arms of government and non-state sectors of society. The various views raised on different land issues were documented in a Synt</w:t>
      </w:r>
      <w:r w:rsidR="00226BA6">
        <w:t>hesis Report on the conference which has been widely disseminated among stakeholders</w:t>
      </w:r>
      <w:r w:rsidRPr="00B0754E">
        <w:t>. The conference approved the draft implementation plan as well as the setti</w:t>
      </w:r>
      <w:r w:rsidR="00836803">
        <w:t>ng up of a Steering Committee, five</w:t>
      </w:r>
      <w:r w:rsidRPr="00B0754E">
        <w:t xml:space="preserve"> Technical Working Groups and a Coor</w:t>
      </w:r>
      <w:r w:rsidR="00226BA6">
        <w:t xml:space="preserve">dination Unit within the MLCPE. </w:t>
      </w:r>
    </w:p>
    <w:p w:rsidR="00613555" w:rsidRPr="00B0754E" w:rsidRDefault="00613555" w:rsidP="00E06122">
      <w:pPr>
        <w:jc w:val="both"/>
      </w:pPr>
    </w:p>
    <w:p w:rsidR="00B0754E" w:rsidRDefault="00E06122" w:rsidP="00E06122">
      <w:pPr>
        <w:jc w:val="both"/>
      </w:pPr>
      <w:r>
        <w:t>The establishment of the national Land Policy Reform</w:t>
      </w:r>
      <w:r w:rsidR="00F12517">
        <w:t xml:space="preserve"> Steering Committee and the 5 Technical W</w:t>
      </w:r>
      <w:r w:rsidR="00B0754E" w:rsidRPr="00B0754E">
        <w:t>orking Groups was initiated during February and March 2010, leading to the identification of over 40 persons to serve on these structures.</w:t>
      </w:r>
      <w:r>
        <w:t xml:space="preserve"> </w:t>
      </w:r>
      <w:r w:rsidR="00F12517">
        <w:t>A t</w:t>
      </w:r>
      <w:r w:rsidR="00EE02E1">
        <w:t>echnical review of the land issues of concern was conducted through the Technical Working Groups, which also developed concept papers to guide the policy analysis phase and to inform the content and strategy of the public consultation process.</w:t>
      </w:r>
    </w:p>
    <w:p w:rsidR="00613555" w:rsidRPr="00B0754E" w:rsidRDefault="00613555" w:rsidP="00B0754E"/>
    <w:p w:rsidR="005B6998" w:rsidRPr="00613555" w:rsidRDefault="00F12517" w:rsidP="00E06122">
      <w:pPr>
        <w:jc w:val="both"/>
      </w:pPr>
      <w:r>
        <w:t>A Land Policy Reform Coordination U</w:t>
      </w:r>
      <w:r w:rsidR="00B0754E" w:rsidRPr="00B0754E">
        <w:t>nit was established in the MLCPE. A technical advisor, two assistants and a driver were recruite</w:t>
      </w:r>
      <w:r>
        <w:t>d to support the national Land Policy R</w:t>
      </w:r>
      <w:r w:rsidR="00B0754E" w:rsidRPr="00B0754E">
        <w:t>eform process.</w:t>
      </w:r>
    </w:p>
    <w:p w:rsidR="005B6998" w:rsidRDefault="005B6998" w:rsidP="00DE6365">
      <w:pPr>
        <w:pStyle w:val="BodyText"/>
        <w:jc w:val="both"/>
        <w:rPr>
          <w:rFonts w:ascii="Times New Roman" w:hAnsi="Times New Roman" w:cs="Times New Roman"/>
          <w:color w:val="008000"/>
          <w:sz w:val="24"/>
          <w:szCs w:val="24"/>
        </w:rPr>
      </w:pPr>
    </w:p>
    <w:p w:rsidR="00BD32B9" w:rsidRPr="00CF6901" w:rsidRDefault="00BD32B9" w:rsidP="00DE6365">
      <w:pPr>
        <w:pStyle w:val="BodyText"/>
        <w:jc w:val="both"/>
        <w:rPr>
          <w:rFonts w:ascii="Times New Roman" w:hAnsi="Times New Roman" w:cs="Times New Roman"/>
          <w:color w:val="008000"/>
          <w:sz w:val="24"/>
          <w:szCs w:val="24"/>
        </w:rPr>
      </w:pPr>
    </w:p>
    <w:p w:rsidR="005B6998" w:rsidRPr="00CF6901" w:rsidRDefault="005B6998" w:rsidP="00041C6D">
      <w:pPr>
        <w:pStyle w:val="Heading1"/>
        <w:numPr>
          <w:ilvl w:val="0"/>
          <w:numId w:val="1"/>
        </w:numPr>
        <w:tabs>
          <w:tab w:val="clear" w:pos="1080"/>
          <w:tab w:val="left" w:pos="360"/>
        </w:tabs>
        <w:ind w:left="360" w:hanging="360"/>
        <w:rPr>
          <w:rFonts w:ascii="Times New Roman" w:hAnsi="Times New Roman"/>
          <w:sz w:val="24"/>
          <w:szCs w:val="24"/>
        </w:rPr>
      </w:pPr>
      <w:bookmarkStart w:id="4" w:name="_Toc249364487"/>
      <w:r w:rsidRPr="00CF6901">
        <w:rPr>
          <w:rFonts w:ascii="Times New Roman" w:hAnsi="Times New Roman"/>
          <w:sz w:val="24"/>
          <w:szCs w:val="24"/>
        </w:rPr>
        <w:lastRenderedPageBreak/>
        <w:t>Future Work Plan</w:t>
      </w:r>
      <w:bookmarkEnd w:id="4"/>
    </w:p>
    <w:p w:rsidR="005B6998" w:rsidRPr="00CF6901" w:rsidRDefault="005B6998" w:rsidP="00DE6365">
      <w:pPr>
        <w:jc w:val="both"/>
      </w:pPr>
    </w:p>
    <w:p w:rsidR="005B6998" w:rsidRPr="00CF6901" w:rsidRDefault="005B6998" w:rsidP="00DE6365">
      <w:pPr>
        <w:jc w:val="both"/>
      </w:pPr>
      <w:r w:rsidRPr="00CF6901">
        <w:t>Both UNEP and UNDP will carry on delivering core</w:t>
      </w:r>
      <w:r w:rsidR="009A753F">
        <w:t xml:space="preserve"> activities under Programme 21 in 2011 in the areas of natural resource management,</w:t>
      </w:r>
      <w:r w:rsidR="002E6F2B">
        <w:t xml:space="preserve"> support to SLEPA in the conduct of EIAs,</w:t>
      </w:r>
      <w:r w:rsidR="009A753F">
        <w:t xml:space="preserve"> sustainable land management, </w:t>
      </w:r>
      <w:r w:rsidR="00E92B85">
        <w:t xml:space="preserve">land </w:t>
      </w:r>
      <w:r w:rsidR="004210DD">
        <w:t xml:space="preserve">tenure policy reform, </w:t>
      </w:r>
      <w:r w:rsidR="009A753F">
        <w:t xml:space="preserve">climate change, and disaster risk management. </w:t>
      </w:r>
    </w:p>
    <w:p w:rsidR="005B6998" w:rsidRDefault="005B6998" w:rsidP="00DE6365">
      <w:pPr>
        <w:jc w:val="both"/>
      </w:pPr>
    </w:p>
    <w:p w:rsidR="004B134D" w:rsidRPr="00CF6901" w:rsidRDefault="004B134D" w:rsidP="00DE6365">
      <w:pPr>
        <w:jc w:val="both"/>
      </w:pPr>
    </w:p>
    <w:p w:rsidR="005B6998" w:rsidRPr="00CF6901" w:rsidRDefault="005B6998" w:rsidP="00041C6D">
      <w:pPr>
        <w:pStyle w:val="Heading1"/>
        <w:numPr>
          <w:ilvl w:val="0"/>
          <w:numId w:val="1"/>
        </w:numPr>
        <w:tabs>
          <w:tab w:val="clear" w:pos="1080"/>
          <w:tab w:val="left" w:pos="360"/>
        </w:tabs>
        <w:ind w:left="360" w:hanging="360"/>
        <w:rPr>
          <w:rFonts w:ascii="Times New Roman" w:hAnsi="Times New Roman"/>
          <w:sz w:val="24"/>
          <w:szCs w:val="24"/>
        </w:rPr>
      </w:pPr>
      <w:r w:rsidRPr="00CF6901">
        <w:rPr>
          <w:rFonts w:ascii="Times New Roman" w:hAnsi="Times New Roman"/>
          <w:sz w:val="24"/>
          <w:szCs w:val="24"/>
        </w:rPr>
        <w:t>Abbreviations and Acronyms</w:t>
      </w:r>
    </w:p>
    <w:p w:rsidR="005B6998" w:rsidRPr="00CF6901" w:rsidRDefault="005B6998" w:rsidP="00DE6365">
      <w:pPr>
        <w:jc w:val="both"/>
      </w:pPr>
    </w:p>
    <w:p w:rsidR="0026243F" w:rsidRDefault="0026243F" w:rsidP="00DE6365">
      <w:pPr>
        <w:jc w:val="both"/>
      </w:pPr>
      <w:r>
        <w:t>ACP</w:t>
      </w:r>
      <w:r>
        <w:tab/>
      </w:r>
      <w:r>
        <w:tab/>
        <w:t>Advisory Committee for Procurement</w:t>
      </w:r>
    </w:p>
    <w:p w:rsidR="00282468" w:rsidRDefault="00282468" w:rsidP="00DE6365">
      <w:pPr>
        <w:jc w:val="both"/>
      </w:pPr>
      <w:r>
        <w:t>EFA</w:t>
      </w:r>
      <w:r>
        <w:tab/>
      </w:r>
      <w:r>
        <w:tab/>
        <w:t>Environmental Foundation for Africa</w:t>
      </w:r>
    </w:p>
    <w:p w:rsidR="005B6998" w:rsidRDefault="005B6998" w:rsidP="00DE6365">
      <w:pPr>
        <w:jc w:val="both"/>
      </w:pPr>
      <w:r w:rsidRPr="00CF6901">
        <w:t>EIA</w:t>
      </w:r>
      <w:r w:rsidRPr="00CF6901">
        <w:tab/>
      </w:r>
      <w:r w:rsidRPr="00CF6901">
        <w:tab/>
        <w:t>Environmental Impact Assessment</w:t>
      </w:r>
    </w:p>
    <w:p w:rsidR="00044FC4" w:rsidRDefault="00044FC4" w:rsidP="00DE6365">
      <w:pPr>
        <w:jc w:val="both"/>
      </w:pPr>
      <w:r>
        <w:t>ERSG</w:t>
      </w:r>
      <w:r>
        <w:tab/>
      </w:r>
      <w:r>
        <w:tab/>
        <w:t>Executive Representative to the Secretary General</w:t>
      </w:r>
    </w:p>
    <w:p w:rsidR="009465DF" w:rsidRPr="00CF6901" w:rsidRDefault="009465DF" w:rsidP="00DE6365">
      <w:pPr>
        <w:jc w:val="both"/>
      </w:pPr>
      <w:r>
        <w:t>FAO</w:t>
      </w:r>
      <w:r>
        <w:tab/>
      </w:r>
      <w:r>
        <w:tab/>
        <w:t>United Nati</w:t>
      </w:r>
      <w:r w:rsidR="00C47F5B">
        <w:t>ons Food and Agriculture Organis</w:t>
      </w:r>
      <w:r>
        <w:t>ation</w:t>
      </w:r>
    </w:p>
    <w:p w:rsidR="005B6998" w:rsidRDefault="005B6998" w:rsidP="00DE6365">
      <w:pPr>
        <w:jc w:val="both"/>
      </w:pPr>
      <w:r w:rsidRPr="00CF6901">
        <w:t>GEF</w:t>
      </w:r>
      <w:r w:rsidRPr="00CF6901">
        <w:tab/>
      </w:r>
      <w:r w:rsidRPr="00CF6901">
        <w:tab/>
        <w:t>Global Environment Facility</w:t>
      </w:r>
    </w:p>
    <w:p w:rsidR="00C47F5B" w:rsidRDefault="00C47F5B" w:rsidP="00DE6365">
      <w:pPr>
        <w:jc w:val="both"/>
      </w:pPr>
      <w:r>
        <w:t>GoSL</w:t>
      </w:r>
      <w:r>
        <w:tab/>
      </w:r>
      <w:r>
        <w:tab/>
        <w:t>Government of Sierra Leone</w:t>
      </w:r>
    </w:p>
    <w:p w:rsidR="00F27375" w:rsidRDefault="00F27375" w:rsidP="00DE6365">
      <w:pPr>
        <w:jc w:val="both"/>
      </w:pPr>
      <w:r>
        <w:t>IFAD</w:t>
      </w:r>
      <w:r>
        <w:tab/>
      </w:r>
      <w:r>
        <w:tab/>
        <w:t>International Fund for Agricultural Development</w:t>
      </w:r>
    </w:p>
    <w:p w:rsidR="00F27375" w:rsidRDefault="00F27375" w:rsidP="00DE6365">
      <w:pPr>
        <w:jc w:val="both"/>
      </w:pPr>
      <w:r>
        <w:t>MAFFS</w:t>
      </w:r>
      <w:r>
        <w:tab/>
        <w:t>Ministry of Agriculture, Forestry and Food Security</w:t>
      </w:r>
    </w:p>
    <w:p w:rsidR="001E492F" w:rsidRDefault="001E492F" w:rsidP="00DE6365">
      <w:pPr>
        <w:jc w:val="both"/>
      </w:pPr>
      <w:r>
        <w:t>MDAs</w:t>
      </w:r>
      <w:r>
        <w:tab/>
      </w:r>
      <w:r>
        <w:tab/>
        <w:t>Ministries, Departments, and Agencies</w:t>
      </w:r>
    </w:p>
    <w:p w:rsidR="00226BA6" w:rsidRDefault="00226BA6" w:rsidP="00DE6365">
      <w:pPr>
        <w:jc w:val="both"/>
      </w:pPr>
      <w:r>
        <w:t>MLCPE</w:t>
      </w:r>
      <w:r>
        <w:tab/>
        <w:t>Ministry of Lands, Country Planning and the Environment</w:t>
      </w:r>
    </w:p>
    <w:p w:rsidR="00C47F5B" w:rsidRPr="00CF6901" w:rsidRDefault="00C47F5B" w:rsidP="00DE6365">
      <w:pPr>
        <w:jc w:val="both"/>
      </w:pPr>
      <w:r>
        <w:t>MoU</w:t>
      </w:r>
      <w:r>
        <w:tab/>
      </w:r>
      <w:r>
        <w:tab/>
        <w:t>Memorandum of Understanding</w:t>
      </w:r>
    </w:p>
    <w:p w:rsidR="005B6998" w:rsidRPr="00943E57" w:rsidRDefault="005B6998" w:rsidP="00DE6365">
      <w:pPr>
        <w:jc w:val="both"/>
      </w:pPr>
      <w:r w:rsidRPr="00943E57">
        <w:t>NEAP</w:t>
      </w:r>
      <w:r w:rsidRPr="00943E57">
        <w:tab/>
      </w:r>
      <w:r w:rsidRPr="00943E57">
        <w:tab/>
        <w:t>National Environmental Action Plan</w:t>
      </w:r>
    </w:p>
    <w:p w:rsidR="005B6998" w:rsidRPr="00CF6901" w:rsidRDefault="005B6998" w:rsidP="00DE6365">
      <w:pPr>
        <w:jc w:val="both"/>
      </w:pPr>
      <w:r w:rsidRPr="00CF6901">
        <w:t>SAIEA</w:t>
      </w:r>
      <w:r w:rsidRPr="00CF6901">
        <w:tab/>
      </w:r>
      <w:r w:rsidRPr="00CF6901">
        <w:tab/>
        <w:t>Southern African Institute of Environmental Assessment</w:t>
      </w:r>
    </w:p>
    <w:p w:rsidR="005B6998" w:rsidRPr="000E12A9" w:rsidRDefault="005B6998" w:rsidP="00DE6365">
      <w:pPr>
        <w:jc w:val="both"/>
      </w:pPr>
      <w:r w:rsidRPr="000E12A9">
        <w:t xml:space="preserve">SEA </w:t>
      </w:r>
      <w:r w:rsidRPr="000E12A9">
        <w:tab/>
      </w:r>
      <w:r w:rsidRPr="000E12A9">
        <w:tab/>
        <w:t>Strategic Environmental Assessment</w:t>
      </w:r>
    </w:p>
    <w:p w:rsidR="005B6998" w:rsidRPr="000E12A9" w:rsidRDefault="005B6998" w:rsidP="00DE6365">
      <w:pPr>
        <w:jc w:val="both"/>
      </w:pPr>
      <w:r w:rsidRPr="000E12A9">
        <w:t xml:space="preserve">SLBC </w:t>
      </w:r>
      <w:r w:rsidRPr="000E12A9">
        <w:tab/>
      </w:r>
      <w:r w:rsidRPr="000E12A9">
        <w:tab/>
        <w:t xml:space="preserve">Sierra Leone Broadcasting Corporation </w:t>
      </w:r>
    </w:p>
    <w:p w:rsidR="00AC7FD3" w:rsidRDefault="005B6998" w:rsidP="0076427F">
      <w:pPr>
        <w:jc w:val="both"/>
        <w:rPr>
          <w:b/>
          <w:u w:val="single"/>
          <w:lang w:val="fr-FR"/>
        </w:rPr>
      </w:pPr>
      <w:r w:rsidRPr="00CF6901">
        <w:rPr>
          <w:lang w:val="fr-FR"/>
        </w:rPr>
        <w:t>SLEPA</w:t>
      </w:r>
      <w:r w:rsidRPr="00CF6901">
        <w:rPr>
          <w:lang w:val="fr-FR"/>
        </w:rPr>
        <w:tab/>
        <w:t>Sierra Leone Environment Protection Agency</w:t>
      </w:r>
      <w:r w:rsidR="004658BE" w:rsidRPr="005B6998">
        <w:rPr>
          <w:b/>
          <w:u w:val="single"/>
          <w:lang w:val="fr-FR"/>
        </w:rPr>
        <w:t xml:space="preserve"> </w:t>
      </w:r>
    </w:p>
    <w:p w:rsidR="007422BB" w:rsidRPr="008C1A59" w:rsidRDefault="007422BB" w:rsidP="0076427F">
      <w:pPr>
        <w:jc w:val="both"/>
      </w:pPr>
      <w:r w:rsidRPr="008C1A59">
        <w:t>UNDP</w:t>
      </w:r>
      <w:r w:rsidRPr="008C1A59">
        <w:tab/>
      </w:r>
      <w:r w:rsidRPr="008C1A59">
        <w:tab/>
        <w:t>United Nations Development Programme</w:t>
      </w:r>
    </w:p>
    <w:p w:rsidR="007422BB" w:rsidRPr="008C1A59" w:rsidRDefault="007422BB" w:rsidP="0076427F">
      <w:pPr>
        <w:jc w:val="both"/>
      </w:pPr>
      <w:r w:rsidRPr="008C1A59">
        <w:t>UNEP</w:t>
      </w:r>
      <w:r w:rsidRPr="008C1A59">
        <w:tab/>
      </w:r>
      <w:r w:rsidRPr="008C1A59">
        <w:tab/>
        <w:t>United Nations Environment Programme</w:t>
      </w:r>
    </w:p>
    <w:p w:rsidR="009465DF" w:rsidRDefault="009465DF" w:rsidP="0076427F">
      <w:pPr>
        <w:jc w:val="both"/>
      </w:pPr>
      <w:r w:rsidRPr="00A0557A">
        <w:t>UNIDO</w:t>
      </w:r>
      <w:r>
        <w:tab/>
        <w:t>United Nations Industrial Development Organisation</w:t>
      </w:r>
    </w:p>
    <w:p w:rsidR="009465DF" w:rsidRPr="008C1A59" w:rsidRDefault="009465DF" w:rsidP="0076427F">
      <w:pPr>
        <w:jc w:val="both"/>
      </w:pPr>
      <w:r>
        <w:t>WHO</w:t>
      </w:r>
      <w:r>
        <w:tab/>
      </w:r>
      <w:r>
        <w:tab/>
        <w:t xml:space="preserve">World Health Organisation </w:t>
      </w:r>
    </w:p>
    <w:sectPr w:rsidR="009465DF" w:rsidRPr="008C1A59" w:rsidSect="00CA0D4A">
      <w:headerReference w:type="default" r:id="rId13"/>
      <w:footerReference w:type="default" r:id="rId14"/>
      <w:headerReference w:type="first" r:id="rId15"/>
      <w:footerReference w:type="first" r:id="rId16"/>
      <w:pgSz w:w="11907" w:h="16839" w:code="9"/>
      <w:pgMar w:top="1440" w:right="1440" w:bottom="1440" w:left="1440" w:header="720" w:footer="4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A97" w:rsidRDefault="00FD4A97">
      <w:r>
        <w:separator/>
      </w:r>
    </w:p>
  </w:endnote>
  <w:endnote w:type="continuationSeparator" w:id="1">
    <w:p w:rsidR="00FD4A97" w:rsidRDefault="00FD4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4E" w:rsidRDefault="00B0754E">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MDTF Annual Progress Report</w:t>
    </w:r>
    <w:r>
      <w:rPr>
        <w:rFonts w:ascii="Arial" w:hAnsi="Arial" w:cs="Arial"/>
        <w:sz w:val="18"/>
        <w:szCs w:val="18"/>
      </w:rPr>
      <w:tab/>
      <w:t>1 January – 3</w:t>
    </w:r>
    <w:r>
      <w:rPr>
        <w:rFonts w:ascii="Arial" w:hAnsi="Arial" w:cs="Arial"/>
        <w:sz w:val="18"/>
        <w:szCs w:val="18"/>
        <w:lang w:val="en-GB"/>
      </w:rPr>
      <w:t>1</w:t>
    </w:r>
    <w:r>
      <w:rPr>
        <w:rFonts w:ascii="Arial" w:hAnsi="Arial" w:cs="Arial"/>
        <w:sz w:val="18"/>
        <w:szCs w:val="18"/>
      </w:rPr>
      <w:t xml:space="preserve"> </w:t>
    </w:r>
    <w:r>
      <w:rPr>
        <w:rFonts w:ascii="Arial" w:hAnsi="Arial" w:cs="Arial"/>
        <w:sz w:val="18"/>
        <w:szCs w:val="18"/>
        <w:lang w:val="en-GB"/>
      </w:rPr>
      <w:t>December</w:t>
    </w:r>
    <w:r>
      <w:rPr>
        <w:rFonts w:ascii="Arial" w:hAnsi="Arial" w:cs="Arial"/>
        <w:sz w:val="18"/>
        <w:szCs w:val="18"/>
      </w:rPr>
      <w:t xml:space="preserve"> 20</w:t>
    </w:r>
    <w:r>
      <w:rPr>
        <w:rFonts w:ascii="Arial" w:hAnsi="Arial" w:cs="Arial"/>
        <w:sz w:val="18"/>
        <w:szCs w:val="18"/>
        <w:lang w:val="en-GB"/>
      </w:rPr>
      <w:t>10</w:t>
    </w:r>
    <w:r>
      <w:rPr>
        <w:rFonts w:ascii="Arial" w:hAnsi="Arial" w:cs="Arial"/>
        <w:sz w:val="18"/>
        <w:szCs w:val="18"/>
      </w:rPr>
      <w:tab/>
      <w:t xml:space="preserve">Page </w:t>
    </w:r>
    <w:fldSimple w:instr=" PAGE   \* MERGEFORMAT ">
      <w:r w:rsidR="004B134D" w:rsidRPr="004B134D">
        <w:rPr>
          <w:rFonts w:ascii="Arial" w:hAnsi="Arial" w:cs="Arial"/>
          <w:noProof/>
          <w:sz w:val="18"/>
          <w:szCs w:val="18"/>
        </w:rPr>
        <w:t>7</w:t>
      </w:r>
    </w:fldSimple>
    <w:r>
      <w:rPr>
        <w:rFonts w:ascii="Arial" w:hAnsi="Arial" w:cs="Arial"/>
        <w:sz w:val="18"/>
        <w:szCs w:val="18"/>
      </w:rPr>
      <w:t xml:space="preserve"> of </w:t>
    </w:r>
    <w:fldSimple w:instr=" NUMPAGES   \* MERGEFORMAT ">
      <w:r w:rsidR="004B134D" w:rsidRPr="004B134D">
        <w:rPr>
          <w:rFonts w:ascii="Arial" w:hAnsi="Arial" w:cs="Arial"/>
          <w:noProof/>
          <w:sz w:val="18"/>
          <w:szCs w:val="18"/>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4E" w:rsidRDefault="00B0754E">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MDTF Annual Progress Report</w:t>
    </w:r>
    <w:r>
      <w:rPr>
        <w:rFonts w:ascii="Arial" w:hAnsi="Arial" w:cs="Arial"/>
        <w:sz w:val="18"/>
        <w:szCs w:val="18"/>
      </w:rPr>
      <w:tab/>
      <w:t>1 January – 3</w:t>
    </w:r>
    <w:r>
      <w:rPr>
        <w:rFonts w:ascii="Arial" w:hAnsi="Arial" w:cs="Arial"/>
        <w:sz w:val="18"/>
        <w:szCs w:val="18"/>
        <w:lang w:val="en-GB"/>
      </w:rPr>
      <w:t>1</w:t>
    </w:r>
    <w:r>
      <w:rPr>
        <w:rFonts w:ascii="Arial" w:hAnsi="Arial" w:cs="Arial"/>
        <w:sz w:val="18"/>
        <w:szCs w:val="18"/>
      </w:rPr>
      <w:t xml:space="preserve"> </w:t>
    </w:r>
    <w:r>
      <w:rPr>
        <w:rFonts w:ascii="Arial" w:hAnsi="Arial" w:cs="Arial"/>
        <w:sz w:val="18"/>
        <w:szCs w:val="18"/>
        <w:lang w:val="en-GB"/>
      </w:rPr>
      <w:t>December</w:t>
    </w:r>
    <w:r>
      <w:rPr>
        <w:rFonts w:ascii="Arial" w:hAnsi="Arial" w:cs="Arial"/>
        <w:sz w:val="18"/>
        <w:szCs w:val="18"/>
      </w:rPr>
      <w:t xml:space="preserve"> 20</w:t>
    </w:r>
    <w:r>
      <w:rPr>
        <w:rFonts w:ascii="Arial" w:hAnsi="Arial" w:cs="Arial"/>
        <w:sz w:val="18"/>
        <w:szCs w:val="18"/>
        <w:lang w:val="en-GB"/>
      </w:rPr>
      <w:t>10</w:t>
    </w:r>
    <w:r>
      <w:rPr>
        <w:rFonts w:ascii="Arial" w:hAnsi="Arial" w:cs="Arial"/>
        <w:sz w:val="18"/>
        <w:szCs w:val="18"/>
      </w:rPr>
      <w:tab/>
      <w:t xml:space="preserve">Page </w:t>
    </w:r>
    <w:fldSimple w:instr=" PAGE   \* MERGEFORMAT ">
      <w:r w:rsidR="0063282E" w:rsidRPr="0063282E">
        <w:rPr>
          <w:rFonts w:ascii="Arial" w:hAnsi="Arial" w:cs="Arial"/>
          <w:noProof/>
          <w:sz w:val="18"/>
          <w:szCs w:val="18"/>
        </w:rPr>
        <w:t>1</w:t>
      </w:r>
    </w:fldSimple>
    <w:r>
      <w:rPr>
        <w:rFonts w:ascii="Arial" w:hAnsi="Arial" w:cs="Arial"/>
        <w:sz w:val="18"/>
        <w:szCs w:val="18"/>
      </w:rPr>
      <w:t xml:space="preserve"> of </w:t>
    </w:r>
    <w:fldSimple w:instr=" NUMPAGES   \* MERGEFORMAT ">
      <w:r w:rsidR="0063282E" w:rsidRPr="0063282E">
        <w:rPr>
          <w:rFonts w:ascii="Arial" w:hAnsi="Arial" w:cs="Arial"/>
          <w:noProof/>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A97" w:rsidRDefault="00FD4A97">
      <w:r>
        <w:separator/>
      </w:r>
    </w:p>
  </w:footnote>
  <w:footnote w:type="continuationSeparator" w:id="1">
    <w:p w:rsidR="00FD4A97" w:rsidRDefault="00FD4A97">
      <w:r>
        <w:continuationSeparator/>
      </w:r>
    </w:p>
  </w:footnote>
  <w:footnote w:id="2">
    <w:p w:rsidR="00E92B85" w:rsidRDefault="00E92B85">
      <w:pPr>
        <w:pStyle w:val="FootnoteText"/>
      </w:pPr>
      <w:r>
        <w:rPr>
          <w:rStyle w:val="FootnoteReference"/>
        </w:rPr>
        <w:footnoteRef/>
      </w:r>
      <w:r>
        <w:t xml:space="preserve"> </w:t>
      </w:r>
      <w:r w:rsidRPr="00B35262">
        <w:t xml:space="preserve">Lagan Construction  - Upgrading of Freetown International Airport, </w:t>
      </w:r>
      <w:r>
        <w:t>Koidu Holdings/</w:t>
      </w:r>
      <w:r w:rsidRPr="00B35262">
        <w:t xml:space="preserve"> Koidu Kimberlite Project</w:t>
      </w:r>
      <w:r>
        <w:t xml:space="preserve">/ </w:t>
      </w:r>
      <w:r w:rsidRPr="00B35262">
        <w:t>Rock Quarry at Robat Village (Okra Hills), Koya Chiefdom, Port Loko District</w:t>
      </w:r>
      <w:r>
        <w:t xml:space="preserve">/ </w:t>
      </w:r>
      <w:r w:rsidRPr="00B35262">
        <w:t>Sampi Quarry, Koya Rural District, Western Area, Freetown</w:t>
      </w:r>
      <w:r>
        <w:t xml:space="preserve">/ </w:t>
      </w:r>
      <w:r w:rsidRPr="00B35262">
        <w:t>Marampa Mines, London Mining</w:t>
      </w:r>
      <w:r>
        <w:t xml:space="preserve">/ </w:t>
      </w:r>
      <w:r w:rsidRPr="00B35262">
        <w:t>Tonkolili Iron Ore Project</w:t>
      </w:r>
      <w:r>
        <w:t>/</w:t>
      </w:r>
      <w:r w:rsidRPr="00B35262">
        <w:t xml:space="preserve"> </w:t>
      </w:r>
      <w:r>
        <w:t>Africa Felix Juice LLP,</w:t>
      </w:r>
      <w:r w:rsidRPr="00B35262">
        <w:t xml:space="preserve"> Newton</w:t>
      </w:r>
      <w:r>
        <w:t xml:space="preserve">/ </w:t>
      </w:r>
      <w:r w:rsidRPr="00B35262">
        <w:t>Quarry project at Ocra Hill, Koya Chiefdom</w:t>
      </w:r>
      <w:r>
        <w:t>/</w:t>
      </w:r>
      <w:r w:rsidRPr="00B35262">
        <w:t xml:space="preserve"> Freetown Urban Water Supply Project Phase 1</w:t>
      </w:r>
      <w:r>
        <w:t>/</w:t>
      </w:r>
      <w:r w:rsidRPr="00B35262">
        <w:t xml:space="preserve"> Boajibu Gold Project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4A" w:rsidRDefault="00CA0D4A">
    <w:pPr>
      <w:pStyle w:val="Header"/>
    </w:pPr>
  </w:p>
  <w:p w:rsidR="00CA0D4A" w:rsidRDefault="00CA0D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4E" w:rsidRDefault="00B0754E" w:rsidP="005B6998">
    <w:pPr>
      <w:pStyle w:val="Header"/>
      <w:jc w:val="center"/>
    </w:pPr>
    <w:r>
      <w:rPr>
        <w:rFonts w:ascii="Arial" w:hAnsi="Arial"/>
        <w:spacing w:val="-3"/>
        <w:sz w:val="20"/>
      </w:rPr>
      <w:t xml:space="preserve">  </w:t>
    </w:r>
    <w:r>
      <w:rPr>
        <w:rFonts w:ascii="Arial" w:hAnsi="Arial"/>
        <w:noProof/>
        <w:spacing w:val="-3"/>
        <w:sz w:val="20"/>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2F12"/>
    <w:multiLevelType w:val="hybridMultilevel"/>
    <w:tmpl w:val="25EAE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D4A61"/>
    <w:multiLevelType w:val="hybridMultilevel"/>
    <w:tmpl w:val="4538CF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75E13"/>
    <w:multiLevelType w:val="hybridMultilevel"/>
    <w:tmpl w:val="8E0A8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4">
    <w:nsid w:val="10AB21E3"/>
    <w:multiLevelType w:val="hybridMultilevel"/>
    <w:tmpl w:val="2484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E10C1"/>
    <w:multiLevelType w:val="hybridMultilevel"/>
    <w:tmpl w:val="BBC6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20810"/>
    <w:multiLevelType w:val="hybridMultilevel"/>
    <w:tmpl w:val="55783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724810"/>
    <w:multiLevelType w:val="hybridMultilevel"/>
    <w:tmpl w:val="24844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D04941"/>
    <w:multiLevelType w:val="hybridMultilevel"/>
    <w:tmpl w:val="2484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E47F8"/>
    <w:multiLevelType w:val="hybridMultilevel"/>
    <w:tmpl w:val="25EAE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71052"/>
    <w:multiLevelType w:val="hybridMultilevel"/>
    <w:tmpl w:val="9AF43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80E1D"/>
    <w:multiLevelType w:val="hybridMultilevel"/>
    <w:tmpl w:val="DB22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94656"/>
    <w:multiLevelType w:val="hybridMultilevel"/>
    <w:tmpl w:val="1674BA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E3353"/>
    <w:multiLevelType w:val="hybridMultilevel"/>
    <w:tmpl w:val="9AF43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D06D8"/>
    <w:multiLevelType w:val="hybridMultilevel"/>
    <w:tmpl w:val="811A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E22504"/>
    <w:multiLevelType w:val="hybridMultilevel"/>
    <w:tmpl w:val="6BF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D11AE3"/>
    <w:multiLevelType w:val="hybridMultilevel"/>
    <w:tmpl w:val="2484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9"/>
  </w:num>
  <w:num w:numId="4">
    <w:abstractNumId w:val="9"/>
  </w:num>
  <w:num w:numId="5">
    <w:abstractNumId w:val="12"/>
  </w:num>
  <w:num w:numId="6">
    <w:abstractNumId w:val="21"/>
  </w:num>
  <w:num w:numId="7">
    <w:abstractNumId w:val="18"/>
  </w:num>
  <w:num w:numId="8">
    <w:abstractNumId w:val="13"/>
  </w:num>
  <w:num w:numId="9">
    <w:abstractNumId w:val="17"/>
  </w:num>
  <w:num w:numId="10">
    <w:abstractNumId w:val="0"/>
  </w:num>
  <w:num w:numId="11">
    <w:abstractNumId w:val="6"/>
  </w:num>
  <w:num w:numId="12">
    <w:abstractNumId w:val="7"/>
  </w:num>
  <w:num w:numId="13">
    <w:abstractNumId w:val="10"/>
  </w:num>
  <w:num w:numId="14">
    <w:abstractNumId w:val="11"/>
  </w:num>
  <w:num w:numId="15">
    <w:abstractNumId w:val="5"/>
  </w:num>
  <w:num w:numId="16">
    <w:abstractNumId w:val="16"/>
  </w:num>
  <w:num w:numId="17">
    <w:abstractNumId w:val="1"/>
  </w:num>
  <w:num w:numId="18">
    <w:abstractNumId w:val="20"/>
  </w:num>
  <w:num w:numId="19">
    <w:abstractNumId w:val="8"/>
  </w:num>
  <w:num w:numId="20">
    <w:abstractNumId w:val="15"/>
  </w:num>
  <w:num w:numId="21">
    <w:abstractNumId w:val="4"/>
  </w:num>
  <w:num w:numId="22">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hyphenationZone w:val="425"/>
  <w:drawingGridHorizontalSpacing w:val="120"/>
  <w:displayHorizontalDrawingGridEvery w:val="2"/>
  <w:noPunctuationKerning/>
  <w:characterSpacingControl w:val="doNotCompress"/>
  <w:hdrShapeDefaults>
    <o:shapedefaults v:ext="edit" spidmax="29698"/>
  </w:hdrShapeDefaults>
  <w:footnotePr>
    <w:footnote w:id="0"/>
    <w:footnote w:id="1"/>
  </w:footnotePr>
  <w:endnotePr>
    <w:endnote w:id="0"/>
    <w:endnote w:id="1"/>
  </w:endnotePr>
  <w:compat/>
  <w:rsids>
    <w:rsidRoot w:val="008F2AC2"/>
    <w:rsid w:val="00003AEB"/>
    <w:rsid w:val="000078BC"/>
    <w:rsid w:val="00007ECE"/>
    <w:rsid w:val="000121B0"/>
    <w:rsid w:val="000134CC"/>
    <w:rsid w:val="00016418"/>
    <w:rsid w:val="00024F9B"/>
    <w:rsid w:val="000308D4"/>
    <w:rsid w:val="00031DC9"/>
    <w:rsid w:val="00037CFD"/>
    <w:rsid w:val="00041C6D"/>
    <w:rsid w:val="00043245"/>
    <w:rsid w:val="00044FC4"/>
    <w:rsid w:val="00052FF4"/>
    <w:rsid w:val="00064352"/>
    <w:rsid w:val="00066978"/>
    <w:rsid w:val="00090D90"/>
    <w:rsid w:val="00092501"/>
    <w:rsid w:val="00094B2F"/>
    <w:rsid w:val="00096711"/>
    <w:rsid w:val="000968C1"/>
    <w:rsid w:val="000A126F"/>
    <w:rsid w:val="000A146E"/>
    <w:rsid w:val="000A5536"/>
    <w:rsid w:val="000B599B"/>
    <w:rsid w:val="000B7D96"/>
    <w:rsid w:val="000C0119"/>
    <w:rsid w:val="000C03EE"/>
    <w:rsid w:val="000C0B78"/>
    <w:rsid w:val="000C2A11"/>
    <w:rsid w:val="000C35B0"/>
    <w:rsid w:val="000C656D"/>
    <w:rsid w:val="000D6D9C"/>
    <w:rsid w:val="000F23F3"/>
    <w:rsid w:val="000F6828"/>
    <w:rsid w:val="00106A96"/>
    <w:rsid w:val="00107760"/>
    <w:rsid w:val="00114C7D"/>
    <w:rsid w:val="00114D89"/>
    <w:rsid w:val="0011699C"/>
    <w:rsid w:val="00122622"/>
    <w:rsid w:val="0012303A"/>
    <w:rsid w:val="00123EC0"/>
    <w:rsid w:val="00124B56"/>
    <w:rsid w:val="00126292"/>
    <w:rsid w:val="00132552"/>
    <w:rsid w:val="0013530A"/>
    <w:rsid w:val="0013612C"/>
    <w:rsid w:val="00136A69"/>
    <w:rsid w:val="00144ED5"/>
    <w:rsid w:val="0014549D"/>
    <w:rsid w:val="00145891"/>
    <w:rsid w:val="00145AC5"/>
    <w:rsid w:val="0015472D"/>
    <w:rsid w:val="0015763B"/>
    <w:rsid w:val="001602DF"/>
    <w:rsid w:val="00160579"/>
    <w:rsid w:val="00163AB1"/>
    <w:rsid w:val="001649DC"/>
    <w:rsid w:val="00165038"/>
    <w:rsid w:val="00170DD0"/>
    <w:rsid w:val="00171470"/>
    <w:rsid w:val="001737DA"/>
    <w:rsid w:val="001854AB"/>
    <w:rsid w:val="00187A69"/>
    <w:rsid w:val="00193B41"/>
    <w:rsid w:val="001957DC"/>
    <w:rsid w:val="00197C6B"/>
    <w:rsid w:val="001A2C73"/>
    <w:rsid w:val="001A5801"/>
    <w:rsid w:val="001B4AAC"/>
    <w:rsid w:val="001C1E68"/>
    <w:rsid w:val="001C209F"/>
    <w:rsid w:val="001D242B"/>
    <w:rsid w:val="001D37AC"/>
    <w:rsid w:val="001D4CA5"/>
    <w:rsid w:val="001D757B"/>
    <w:rsid w:val="001E101F"/>
    <w:rsid w:val="001E21A6"/>
    <w:rsid w:val="001E2946"/>
    <w:rsid w:val="001E492F"/>
    <w:rsid w:val="001F4683"/>
    <w:rsid w:val="001F4D9E"/>
    <w:rsid w:val="00205F81"/>
    <w:rsid w:val="00206941"/>
    <w:rsid w:val="0021182F"/>
    <w:rsid w:val="00212FEB"/>
    <w:rsid w:val="00213E87"/>
    <w:rsid w:val="00215D1B"/>
    <w:rsid w:val="002179BB"/>
    <w:rsid w:val="00220D29"/>
    <w:rsid w:val="00226BA6"/>
    <w:rsid w:val="00233E28"/>
    <w:rsid w:val="0023529C"/>
    <w:rsid w:val="00243F99"/>
    <w:rsid w:val="00251130"/>
    <w:rsid w:val="00255B0E"/>
    <w:rsid w:val="0025606E"/>
    <w:rsid w:val="0026243F"/>
    <w:rsid w:val="002637DC"/>
    <w:rsid w:val="0027001F"/>
    <w:rsid w:val="00270043"/>
    <w:rsid w:val="00274F02"/>
    <w:rsid w:val="00275A4A"/>
    <w:rsid w:val="002801C6"/>
    <w:rsid w:val="002805D4"/>
    <w:rsid w:val="00280FB9"/>
    <w:rsid w:val="00282468"/>
    <w:rsid w:val="00284411"/>
    <w:rsid w:val="00293A78"/>
    <w:rsid w:val="002A02A4"/>
    <w:rsid w:val="002A3031"/>
    <w:rsid w:val="002A340B"/>
    <w:rsid w:val="002A5950"/>
    <w:rsid w:val="002A6952"/>
    <w:rsid w:val="002A7665"/>
    <w:rsid w:val="002B14C9"/>
    <w:rsid w:val="002B2B6B"/>
    <w:rsid w:val="002C126A"/>
    <w:rsid w:val="002C4A03"/>
    <w:rsid w:val="002C690B"/>
    <w:rsid w:val="002E50CF"/>
    <w:rsid w:val="002E6F2B"/>
    <w:rsid w:val="002E77D1"/>
    <w:rsid w:val="002F1156"/>
    <w:rsid w:val="002F3EFE"/>
    <w:rsid w:val="002F40AD"/>
    <w:rsid w:val="002F5953"/>
    <w:rsid w:val="002F642A"/>
    <w:rsid w:val="0030509D"/>
    <w:rsid w:val="00310168"/>
    <w:rsid w:val="00310C19"/>
    <w:rsid w:val="00312685"/>
    <w:rsid w:val="00314A5F"/>
    <w:rsid w:val="00320895"/>
    <w:rsid w:val="00330077"/>
    <w:rsid w:val="0033662C"/>
    <w:rsid w:val="003369D5"/>
    <w:rsid w:val="0034386B"/>
    <w:rsid w:val="00346FFE"/>
    <w:rsid w:val="003474AD"/>
    <w:rsid w:val="00351A14"/>
    <w:rsid w:val="00356D08"/>
    <w:rsid w:val="00360431"/>
    <w:rsid w:val="00360501"/>
    <w:rsid w:val="0036069B"/>
    <w:rsid w:val="00360945"/>
    <w:rsid w:val="0036774E"/>
    <w:rsid w:val="00375FFA"/>
    <w:rsid w:val="003815EF"/>
    <w:rsid w:val="00382573"/>
    <w:rsid w:val="003879DF"/>
    <w:rsid w:val="00390F98"/>
    <w:rsid w:val="00396D76"/>
    <w:rsid w:val="003A1AF5"/>
    <w:rsid w:val="003A77A2"/>
    <w:rsid w:val="003B0303"/>
    <w:rsid w:val="003B454A"/>
    <w:rsid w:val="003C1A52"/>
    <w:rsid w:val="003C3941"/>
    <w:rsid w:val="003C3FC0"/>
    <w:rsid w:val="003C4D74"/>
    <w:rsid w:val="003D13A8"/>
    <w:rsid w:val="003D210A"/>
    <w:rsid w:val="003D3325"/>
    <w:rsid w:val="003D4331"/>
    <w:rsid w:val="003E51E4"/>
    <w:rsid w:val="003E62C0"/>
    <w:rsid w:val="003F2A24"/>
    <w:rsid w:val="00405A55"/>
    <w:rsid w:val="0041086A"/>
    <w:rsid w:val="0041185F"/>
    <w:rsid w:val="004160BF"/>
    <w:rsid w:val="00417B11"/>
    <w:rsid w:val="004210DD"/>
    <w:rsid w:val="00422D8B"/>
    <w:rsid w:val="00427179"/>
    <w:rsid w:val="00432267"/>
    <w:rsid w:val="00434AF3"/>
    <w:rsid w:val="00435C09"/>
    <w:rsid w:val="00442C6B"/>
    <w:rsid w:val="00451786"/>
    <w:rsid w:val="00452ED1"/>
    <w:rsid w:val="0045520B"/>
    <w:rsid w:val="00455DEA"/>
    <w:rsid w:val="004600E3"/>
    <w:rsid w:val="004658BE"/>
    <w:rsid w:val="00465B26"/>
    <w:rsid w:val="00466449"/>
    <w:rsid w:val="00466DEB"/>
    <w:rsid w:val="00466E3B"/>
    <w:rsid w:val="00470009"/>
    <w:rsid w:val="00471235"/>
    <w:rsid w:val="0047708F"/>
    <w:rsid w:val="00477427"/>
    <w:rsid w:val="00477EB0"/>
    <w:rsid w:val="00480C5E"/>
    <w:rsid w:val="00482220"/>
    <w:rsid w:val="004863CF"/>
    <w:rsid w:val="004A0A50"/>
    <w:rsid w:val="004B134D"/>
    <w:rsid w:val="004B5AAB"/>
    <w:rsid w:val="004C62BF"/>
    <w:rsid w:val="004D1571"/>
    <w:rsid w:val="004D52B0"/>
    <w:rsid w:val="004E4B51"/>
    <w:rsid w:val="004E7392"/>
    <w:rsid w:val="004F5F38"/>
    <w:rsid w:val="004F6B31"/>
    <w:rsid w:val="004F71AC"/>
    <w:rsid w:val="005014CA"/>
    <w:rsid w:val="00504162"/>
    <w:rsid w:val="00504203"/>
    <w:rsid w:val="00506DE3"/>
    <w:rsid w:val="00510055"/>
    <w:rsid w:val="00510D98"/>
    <w:rsid w:val="00521F30"/>
    <w:rsid w:val="005221EF"/>
    <w:rsid w:val="0052663C"/>
    <w:rsid w:val="005268DC"/>
    <w:rsid w:val="0052760B"/>
    <w:rsid w:val="0053545E"/>
    <w:rsid w:val="00537107"/>
    <w:rsid w:val="00537CAD"/>
    <w:rsid w:val="00540142"/>
    <w:rsid w:val="00540389"/>
    <w:rsid w:val="005473D7"/>
    <w:rsid w:val="00555A12"/>
    <w:rsid w:val="00556083"/>
    <w:rsid w:val="005578E7"/>
    <w:rsid w:val="00565450"/>
    <w:rsid w:val="00573DAD"/>
    <w:rsid w:val="00581F54"/>
    <w:rsid w:val="0059646F"/>
    <w:rsid w:val="005A04BB"/>
    <w:rsid w:val="005A0F3F"/>
    <w:rsid w:val="005A7CD8"/>
    <w:rsid w:val="005B1CBB"/>
    <w:rsid w:val="005B4B46"/>
    <w:rsid w:val="005B4BF4"/>
    <w:rsid w:val="005B607F"/>
    <w:rsid w:val="005B6998"/>
    <w:rsid w:val="005C0233"/>
    <w:rsid w:val="005C1510"/>
    <w:rsid w:val="005C1731"/>
    <w:rsid w:val="005C3DA9"/>
    <w:rsid w:val="005D27D4"/>
    <w:rsid w:val="005D5D53"/>
    <w:rsid w:val="005D746B"/>
    <w:rsid w:val="005E4EDD"/>
    <w:rsid w:val="005F0467"/>
    <w:rsid w:val="006002EE"/>
    <w:rsid w:val="00601E0F"/>
    <w:rsid w:val="006020B1"/>
    <w:rsid w:val="006053F9"/>
    <w:rsid w:val="006117B9"/>
    <w:rsid w:val="00613555"/>
    <w:rsid w:val="00615E8B"/>
    <w:rsid w:val="00617CFC"/>
    <w:rsid w:val="0063282E"/>
    <w:rsid w:val="00641437"/>
    <w:rsid w:val="00642FCE"/>
    <w:rsid w:val="006447B1"/>
    <w:rsid w:val="00645E17"/>
    <w:rsid w:val="00645E3A"/>
    <w:rsid w:val="00650718"/>
    <w:rsid w:val="00650E20"/>
    <w:rsid w:val="0065590C"/>
    <w:rsid w:val="00655D27"/>
    <w:rsid w:val="00656759"/>
    <w:rsid w:val="006571AF"/>
    <w:rsid w:val="006602F1"/>
    <w:rsid w:val="00673516"/>
    <w:rsid w:val="00675934"/>
    <w:rsid w:val="00681D42"/>
    <w:rsid w:val="00685ABC"/>
    <w:rsid w:val="0068722B"/>
    <w:rsid w:val="00693899"/>
    <w:rsid w:val="00693BC4"/>
    <w:rsid w:val="006A1312"/>
    <w:rsid w:val="006A1378"/>
    <w:rsid w:val="006B42EB"/>
    <w:rsid w:val="006D3D21"/>
    <w:rsid w:val="006F0970"/>
    <w:rsid w:val="006F1D4C"/>
    <w:rsid w:val="006F4639"/>
    <w:rsid w:val="006F4E81"/>
    <w:rsid w:val="006F7271"/>
    <w:rsid w:val="00700E9B"/>
    <w:rsid w:val="007041E5"/>
    <w:rsid w:val="0070460B"/>
    <w:rsid w:val="0070583F"/>
    <w:rsid w:val="0071507D"/>
    <w:rsid w:val="00717598"/>
    <w:rsid w:val="00717C7A"/>
    <w:rsid w:val="00730077"/>
    <w:rsid w:val="007300AB"/>
    <w:rsid w:val="00733BB2"/>
    <w:rsid w:val="007416AC"/>
    <w:rsid w:val="007422BB"/>
    <w:rsid w:val="00743E6A"/>
    <w:rsid w:val="00744618"/>
    <w:rsid w:val="00747763"/>
    <w:rsid w:val="007501B3"/>
    <w:rsid w:val="007518F1"/>
    <w:rsid w:val="00760206"/>
    <w:rsid w:val="00760970"/>
    <w:rsid w:val="00760E7B"/>
    <w:rsid w:val="007626D9"/>
    <w:rsid w:val="00763BBD"/>
    <w:rsid w:val="0076420C"/>
    <w:rsid w:val="0076427F"/>
    <w:rsid w:val="00764769"/>
    <w:rsid w:val="00766AF4"/>
    <w:rsid w:val="00766B02"/>
    <w:rsid w:val="00771F7F"/>
    <w:rsid w:val="007723A7"/>
    <w:rsid w:val="0077310A"/>
    <w:rsid w:val="007804B0"/>
    <w:rsid w:val="00782335"/>
    <w:rsid w:val="007B641A"/>
    <w:rsid w:val="007D17A4"/>
    <w:rsid w:val="007D76F9"/>
    <w:rsid w:val="007E464F"/>
    <w:rsid w:val="007E4FE2"/>
    <w:rsid w:val="007E7D88"/>
    <w:rsid w:val="007F1E32"/>
    <w:rsid w:val="007F5010"/>
    <w:rsid w:val="0080284B"/>
    <w:rsid w:val="008041BF"/>
    <w:rsid w:val="00811DC6"/>
    <w:rsid w:val="00813AC1"/>
    <w:rsid w:val="00814B1B"/>
    <w:rsid w:val="0082670A"/>
    <w:rsid w:val="00832740"/>
    <w:rsid w:val="00836803"/>
    <w:rsid w:val="0084010D"/>
    <w:rsid w:val="00841C93"/>
    <w:rsid w:val="00843477"/>
    <w:rsid w:val="00847324"/>
    <w:rsid w:val="008552F1"/>
    <w:rsid w:val="00862256"/>
    <w:rsid w:val="008654FB"/>
    <w:rsid w:val="008678FD"/>
    <w:rsid w:val="008679D3"/>
    <w:rsid w:val="00872B6C"/>
    <w:rsid w:val="0087336E"/>
    <w:rsid w:val="008809EA"/>
    <w:rsid w:val="00881946"/>
    <w:rsid w:val="0088302C"/>
    <w:rsid w:val="0088544F"/>
    <w:rsid w:val="008877E3"/>
    <w:rsid w:val="008906FC"/>
    <w:rsid w:val="00892409"/>
    <w:rsid w:val="008A295D"/>
    <w:rsid w:val="008B119B"/>
    <w:rsid w:val="008B23FF"/>
    <w:rsid w:val="008B609E"/>
    <w:rsid w:val="008B6C02"/>
    <w:rsid w:val="008C1A59"/>
    <w:rsid w:val="008C1C25"/>
    <w:rsid w:val="008C224A"/>
    <w:rsid w:val="008C479C"/>
    <w:rsid w:val="008C493E"/>
    <w:rsid w:val="008C52B3"/>
    <w:rsid w:val="008C7B0B"/>
    <w:rsid w:val="008D76B2"/>
    <w:rsid w:val="008E0959"/>
    <w:rsid w:val="008E5B7B"/>
    <w:rsid w:val="008E5BE7"/>
    <w:rsid w:val="008E650C"/>
    <w:rsid w:val="008F2AC2"/>
    <w:rsid w:val="008F2BCF"/>
    <w:rsid w:val="008F40CE"/>
    <w:rsid w:val="008F6D51"/>
    <w:rsid w:val="008F7329"/>
    <w:rsid w:val="00903ED8"/>
    <w:rsid w:val="00906395"/>
    <w:rsid w:val="00910018"/>
    <w:rsid w:val="00916967"/>
    <w:rsid w:val="0092093C"/>
    <w:rsid w:val="00925EE6"/>
    <w:rsid w:val="009261CF"/>
    <w:rsid w:val="00936F42"/>
    <w:rsid w:val="00937093"/>
    <w:rsid w:val="00942A18"/>
    <w:rsid w:val="00943E57"/>
    <w:rsid w:val="009465DF"/>
    <w:rsid w:val="00953BFD"/>
    <w:rsid w:val="0095415C"/>
    <w:rsid w:val="00954AD0"/>
    <w:rsid w:val="00962458"/>
    <w:rsid w:val="00962E51"/>
    <w:rsid w:val="00962ECE"/>
    <w:rsid w:val="009654E0"/>
    <w:rsid w:val="0096704B"/>
    <w:rsid w:val="00967129"/>
    <w:rsid w:val="00971F63"/>
    <w:rsid w:val="00976E29"/>
    <w:rsid w:val="00982CB6"/>
    <w:rsid w:val="00983256"/>
    <w:rsid w:val="009848E7"/>
    <w:rsid w:val="009854A5"/>
    <w:rsid w:val="00986BA5"/>
    <w:rsid w:val="00995566"/>
    <w:rsid w:val="009A3B42"/>
    <w:rsid w:val="009A753F"/>
    <w:rsid w:val="009B286A"/>
    <w:rsid w:val="009B3EC0"/>
    <w:rsid w:val="009C05C5"/>
    <w:rsid w:val="009C1C57"/>
    <w:rsid w:val="009C5C27"/>
    <w:rsid w:val="009C7423"/>
    <w:rsid w:val="009D0955"/>
    <w:rsid w:val="009D4D60"/>
    <w:rsid w:val="009D4FB1"/>
    <w:rsid w:val="009D5D55"/>
    <w:rsid w:val="009E1FDA"/>
    <w:rsid w:val="009E3952"/>
    <w:rsid w:val="009F043F"/>
    <w:rsid w:val="009F2256"/>
    <w:rsid w:val="009F3E07"/>
    <w:rsid w:val="009F5AF1"/>
    <w:rsid w:val="009F649C"/>
    <w:rsid w:val="00A013D7"/>
    <w:rsid w:val="00A026AF"/>
    <w:rsid w:val="00A03233"/>
    <w:rsid w:val="00A06DA5"/>
    <w:rsid w:val="00A07D15"/>
    <w:rsid w:val="00A17B13"/>
    <w:rsid w:val="00A23616"/>
    <w:rsid w:val="00A2458B"/>
    <w:rsid w:val="00A32FDA"/>
    <w:rsid w:val="00A33A02"/>
    <w:rsid w:val="00A359B9"/>
    <w:rsid w:val="00A443C6"/>
    <w:rsid w:val="00A46BE8"/>
    <w:rsid w:val="00A46E8F"/>
    <w:rsid w:val="00A61216"/>
    <w:rsid w:val="00A7197E"/>
    <w:rsid w:val="00A734CD"/>
    <w:rsid w:val="00A81AC4"/>
    <w:rsid w:val="00A81EFE"/>
    <w:rsid w:val="00A82D0D"/>
    <w:rsid w:val="00A8545F"/>
    <w:rsid w:val="00A9121A"/>
    <w:rsid w:val="00A91552"/>
    <w:rsid w:val="00A91A74"/>
    <w:rsid w:val="00A93049"/>
    <w:rsid w:val="00A96288"/>
    <w:rsid w:val="00AA4D9C"/>
    <w:rsid w:val="00AA6424"/>
    <w:rsid w:val="00AB0274"/>
    <w:rsid w:val="00AB36A9"/>
    <w:rsid w:val="00AB4503"/>
    <w:rsid w:val="00AB5FEF"/>
    <w:rsid w:val="00AB7E9A"/>
    <w:rsid w:val="00AC0B78"/>
    <w:rsid w:val="00AC2CF0"/>
    <w:rsid w:val="00AC4360"/>
    <w:rsid w:val="00AC5D88"/>
    <w:rsid w:val="00AC6753"/>
    <w:rsid w:val="00AC6E12"/>
    <w:rsid w:val="00AC7FD3"/>
    <w:rsid w:val="00AD1065"/>
    <w:rsid w:val="00AD3286"/>
    <w:rsid w:val="00AD4F41"/>
    <w:rsid w:val="00AD7BFD"/>
    <w:rsid w:val="00AE1F6B"/>
    <w:rsid w:val="00AE3237"/>
    <w:rsid w:val="00AE3459"/>
    <w:rsid w:val="00AE4A17"/>
    <w:rsid w:val="00AF0C29"/>
    <w:rsid w:val="00AF6095"/>
    <w:rsid w:val="00AF7B8F"/>
    <w:rsid w:val="00B0754E"/>
    <w:rsid w:val="00B11C4C"/>
    <w:rsid w:val="00B21C60"/>
    <w:rsid w:val="00B24CE1"/>
    <w:rsid w:val="00B26E7E"/>
    <w:rsid w:val="00B30E23"/>
    <w:rsid w:val="00B36B8A"/>
    <w:rsid w:val="00B37CE9"/>
    <w:rsid w:val="00B37FF0"/>
    <w:rsid w:val="00B447C7"/>
    <w:rsid w:val="00B50BD2"/>
    <w:rsid w:val="00B54645"/>
    <w:rsid w:val="00B54704"/>
    <w:rsid w:val="00B603C7"/>
    <w:rsid w:val="00B67EEC"/>
    <w:rsid w:val="00B72C73"/>
    <w:rsid w:val="00B734EC"/>
    <w:rsid w:val="00B7777C"/>
    <w:rsid w:val="00B84453"/>
    <w:rsid w:val="00B84BA4"/>
    <w:rsid w:val="00B912E2"/>
    <w:rsid w:val="00B9490D"/>
    <w:rsid w:val="00B97FBF"/>
    <w:rsid w:val="00BA3272"/>
    <w:rsid w:val="00BA3663"/>
    <w:rsid w:val="00BA37FD"/>
    <w:rsid w:val="00BA5995"/>
    <w:rsid w:val="00BB0A3A"/>
    <w:rsid w:val="00BB17B3"/>
    <w:rsid w:val="00BB1EF4"/>
    <w:rsid w:val="00BB294F"/>
    <w:rsid w:val="00BB2C1B"/>
    <w:rsid w:val="00BB3696"/>
    <w:rsid w:val="00BB5A76"/>
    <w:rsid w:val="00BB7074"/>
    <w:rsid w:val="00BD17AE"/>
    <w:rsid w:val="00BD32B9"/>
    <w:rsid w:val="00BE25ED"/>
    <w:rsid w:val="00BE31C8"/>
    <w:rsid w:val="00BE3B0B"/>
    <w:rsid w:val="00BE5B12"/>
    <w:rsid w:val="00BF1CC9"/>
    <w:rsid w:val="00BF6B86"/>
    <w:rsid w:val="00C02CA8"/>
    <w:rsid w:val="00C03B69"/>
    <w:rsid w:val="00C04E8D"/>
    <w:rsid w:val="00C17F79"/>
    <w:rsid w:val="00C2162B"/>
    <w:rsid w:val="00C21861"/>
    <w:rsid w:val="00C23B8B"/>
    <w:rsid w:val="00C26EC4"/>
    <w:rsid w:val="00C37214"/>
    <w:rsid w:val="00C416C0"/>
    <w:rsid w:val="00C47F5B"/>
    <w:rsid w:val="00C50BAD"/>
    <w:rsid w:val="00C54B7D"/>
    <w:rsid w:val="00C5695E"/>
    <w:rsid w:val="00C57AA9"/>
    <w:rsid w:val="00C57C0B"/>
    <w:rsid w:val="00C60354"/>
    <w:rsid w:val="00C80CE4"/>
    <w:rsid w:val="00C81746"/>
    <w:rsid w:val="00C823DA"/>
    <w:rsid w:val="00C82A2B"/>
    <w:rsid w:val="00C85B34"/>
    <w:rsid w:val="00C87E85"/>
    <w:rsid w:val="00C91B1F"/>
    <w:rsid w:val="00C94870"/>
    <w:rsid w:val="00C96F44"/>
    <w:rsid w:val="00CA01FE"/>
    <w:rsid w:val="00CA0D4A"/>
    <w:rsid w:val="00CA0DEC"/>
    <w:rsid w:val="00CA33AC"/>
    <w:rsid w:val="00CA38BE"/>
    <w:rsid w:val="00CA38FE"/>
    <w:rsid w:val="00CC6E5F"/>
    <w:rsid w:val="00CD4E4C"/>
    <w:rsid w:val="00CD522D"/>
    <w:rsid w:val="00CD7AF1"/>
    <w:rsid w:val="00CE49E6"/>
    <w:rsid w:val="00CE50D7"/>
    <w:rsid w:val="00CE54A7"/>
    <w:rsid w:val="00CF40A2"/>
    <w:rsid w:val="00CF414A"/>
    <w:rsid w:val="00CF4774"/>
    <w:rsid w:val="00CF69D4"/>
    <w:rsid w:val="00CF7D91"/>
    <w:rsid w:val="00D00906"/>
    <w:rsid w:val="00D00E18"/>
    <w:rsid w:val="00D02FD3"/>
    <w:rsid w:val="00D10850"/>
    <w:rsid w:val="00D111DE"/>
    <w:rsid w:val="00D139C9"/>
    <w:rsid w:val="00D14F94"/>
    <w:rsid w:val="00D218C2"/>
    <w:rsid w:val="00D2236E"/>
    <w:rsid w:val="00D24A1F"/>
    <w:rsid w:val="00D35F2B"/>
    <w:rsid w:val="00D36941"/>
    <w:rsid w:val="00D4003B"/>
    <w:rsid w:val="00D414F4"/>
    <w:rsid w:val="00D444C1"/>
    <w:rsid w:val="00D4548E"/>
    <w:rsid w:val="00D5127E"/>
    <w:rsid w:val="00D6369A"/>
    <w:rsid w:val="00D658DF"/>
    <w:rsid w:val="00D72415"/>
    <w:rsid w:val="00D72A60"/>
    <w:rsid w:val="00D7553F"/>
    <w:rsid w:val="00D82DF3"/>
    <w:rsid w:val="00D86A12"/>
    <w:rsid w:val="00D92A87"/>
    <w:rsid w:val="00D94E6E"/>
    <w:rsid w:val="00DB514C"/>
    <w:rsid w:val="00DB6417"/>
    <w:rsid w:val="00DB64B1"/>
    <w:rsid w:val="00DB72BD"/>
    <w:rsid w:val="00DC12DE"/>
    <w:rsid w:val="00DC2F33"/>
    <w:rsid w:val="00DC5851"/>
    <w:rsid w:val="00DD14BB"/>
    <w:rsid w:val="00DD308B"/>
    <w:rsid w:val="00DD3BAE"/>
    <w:rsid w:val="00DD6EE0"/>
    <w:rsid w:val="00DD736F"/>
    <w:rsid w:val="00DE47F4"/>
    <w:rsid w:val="00DE6365"/>
    <w:rsid w:val="00DE6E89"/>
    <w:rsid w:val="00DF13EA"/>
    <w:rsid w:val="00DF1FC2"/>
    <w:rsid w:val="00E00F68"/>
    <w:rsid w:val="00E06122"/>
    <w:rsid w:val="00E10174"/>
    <w:rsid w:val="00E13918"/>
    <w:rsid w:val="00E14262"/>
    <w:rsid w:val="00E20C3E"/>
    <w:rsid w:val="00E26965"/>
    <w:rsid w:val="00E35E16"/>
    <w:rsid w:val="00E364B9"/>
    <w:rsid w:val="00E527F5"/>
    <w:rsid w:val="00E571C3"/>
    <w:rsid w:val="00E626BD"/>
    <w:rsid w:val="00E64927"/>
    <w:rsid w:val="00E7048D"/>
    <w:rsid w:val="00E72340"/>
    <w:rsid w:val="00E7687D"/>
    <w:rsid w:val="00E8097F"/>
    <w:rsid w:val="00E92B85"/>
    <w:rsid w:val="00E95B58"/>
    <w:rsid w:val="00EA3B64"/>
    <w:rsid w:val="00EA7181"/>
    <w:rsid w:val="00EA795A"/>
    <w:rsid w:val="00EB1A36"/>
    <w:rsid w:val="00EB42D7"/>
    <w:rsid w:val="00EB4D35"/>
    <w:rsid w:val="00EB6477"/>
    <w:rsid w:val="00EC2E93"/>
    <w:rsid w:val="00EC3FC5"/>
    <w:rsid w:val="00EC7307"/>
    <w:rsid w:val="00ED068F"/>
    <w:rsid w:val="00ED7D51"/>
    <w:rsid w:val="00EE02E1"/>
    <w:rsid w:val="00EE031C"/>
    <w:rsid w:val="00EE0977"/>
    <w:rsid w:val="00EE6C4E"/>
    <w:rsid w:val="00EF024F"/>
    <w:rsid w:val="00EF423E"/>
    <w:rsid w:val="00EF5825"/>
    <w:rsid w:val="00EF6E14"/>
    <w:rsid w:val="00EF7C96"/>
    <w:rsid w:val="00F000D7"/>
    <w:rsid w:val="00F01182"/>
    <w:rsid w:val="00F06ED4"/>
    <w:rsid w:val="00F119A0"/>
    <w:rsid w:val="00F12517"/>
    <w:rsid w:val="00F1764E"/>
    <w:rsid w:val="00F207F5"/>
    <w:rsid w:val="00F22A76"/>
    <w:rsid w:val="00F24A84"/>
    <w:rsid w:val="00F25119"/>
    <w:rsid w:val="00F27375"/>
    <w:rsid w:val="00F316CE"/>
    <w:rsid w:val="00F33E1A"/>
    <w:rsid w:val="00F41298"/>
    <w:rsid w:val="00F418E8"/>
    <w:rsid w:val="00F46998"/>
    <w:rsid w:val="00F51A19"/>
    <w:rsid w:val="00F61F6D"/>
    <w:rsid w:val="00F65954"/>
    <w:rsid w:val="00F66FD0"/>
    <w:rsid w:val="00F70AB5"/>
    <w:rsid w:val="00F719EA"/>
    <w:rsid w:val="00F751A1"/>
    <w:rsid w:val="00F755E7"/>
    <w:rsid w:val="00F7637C"/>
    <w:rsid w:val="00F77B53"/>
    <w:rsid w:val="00F80140"/>
    <w:rsid w:val="00F80146"/>
    <w:rsid w:val="00F80590"/>
    <w:rsid w:val="00F80D48"/>
    <w:rsid w:val="00F81681"/>
    <w:rsid w:val="00F93AF2"/>
    <w:rsid w:val="00F971C2"/>
    <w:rsid w:val="00FA2EBE"/>
    <w:rsid w:val="00FB158C"/>
    <w:rsid w:val="00FB7ECA"/>
    <w:rsid w:val="00FC36F8"/>
    <w:rsid w:val="00FD032B"/>
    <w:rsid w:val="00FD4A97"/>
    <w:rsid w:val="00FD506B"/>
    <w:rsid w:val="00FD5475"/>
    <w:rsid w:val="00FE0753"/>
    <w:rsid w:val="00FE3224"/>
    <w:rsid w:val="00FE3AA6"/>
    <w:rsid w:val="00FE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uiPriority w:val="99"/>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basedOn w:val="DefaultParagraphFont"/>
    <w:link w:val="BodyText"/>
    <w:rsid w:val="005B6998"/>
    <w:rPr>
      <w:rFonts w:ascii="Arial" w:hAnsi="Arial" w:cs="Arial"/>
    </w:rPr>
  </w:style>
  <w:style w:type="character" w:customStyle="1" w:styleId="HeaderChar">
    <w:name w:val="Header Char"/>
    <w:basedOn w:val="DefaultParagraphFont"/>
    <w:link w:val="Header"/>
    <w:uiPriority w:val="99"/>
    <w:rsid w:val="005B6998"/>
    <w:rPr>
      <w:sz w:val="24"/>
      <w:szCs w:val="24"/>
    </w:rPr>
  </w:style>
  <w:style w:type="paragraph" w:customStyle="1" w:styleId="NoSpacing1">
    <w:name w:val="No Spacing1"/>
    <w:link w:val="NoSpacingChar"/>
    <w:uiPriority w:val="1"/>
    <w:qFormat/>
    <w:rsid w:val="005B6998"/>
    <w:rPr>
      <w:rFonts w:ascii="Calibri" w:eastAsia="Calibri" w:hAnsi="Calibri"/>
      <w:sz w:val="22"/>
      <w:szCs w:val="22"/>
    </w:rPr>
  </w:style>
  <w:style w:type="character" w:customStyle="1" w:styleId="NoSpacingChar">
    <w:name w:val="No Spacing Char"/>
    <w:basedOn w:val="DefaultParagraphFont"/>
    <w:link w:val="NoSpacing1"/>
    <w:uiPriority w:val="1"/>
    <w:rsid w:val="005B6998"/>
    <w:rPr>
      <w:rFonts w:ascii="Calibri" w:eastAsia="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dtf.undp.org/factsheet/project/0007559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p.org/Documents.Multilingual/Default.asp?DocumentID=653&amp;ArticleID=6871&amp;l=en&amp;WT.rss_f=pr&amp;WT.rss_a=653-68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psil.unmission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li.brown@unep.org" TargetMode="External"/><Relationship Id="rId4" Type="http://schemas.openxmlformats.org/officeDocument/2006/relationships/settings" Target="settings.xml"/><Relationship Id="rId9" Type="http://schemas.openxmlformats.org/officeDocument/2006/relationships/hyperlink" Target="http://mdtf.undp.org/factsheet/project/0007559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47A7-DE80-48DE-A530-7DC419D1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17889</CharactersWithSpaces>
  <SharedDoc>false</SharedDoc>
  <HLinks>
    <vt:vector size="18" baseType="variant">
      <vt:variant>
        <vt:i4>7733288</vt:i4>
      </vt:variant>
      <vt:variant>
        <vt:i4>6</vt:i4>
      </vt:variant>
      <vt:variant>
        <vt:i4>0</vt:i4>
      </vt:variant>
      <vt:variant>
        <vt:i4>5</vt:i4>
      </vt:variant>
      <vt:variant>
        <vt:lpwstr>http://www.unep.org/Documents.Multilingual/Default.asp?DocumentID=653&amp;ArticleID=6871&amp;l=en&amp;WT.rss_f=pr&amp;WT.rss_a=653-6871</vt:lpwstr>
      </vt:variant>
      <vt:variant>
        <vt:lpwstr/>
      </vt:variant>
      <vt:variant>
        <vt:i4>3604528</vt:i4>
      </vt:variant>
      <vt:variant>
        <vt:i4>3</vt:i4>
      </vt:variant>
      <vt:variant>
        <vt:i4>0</vt:i4>
      </vt:variant>
      <vt:variant>
        <vt:i4>5</vt:i4>
      </vt:variant>
      <vt:variant>
        <vt:lpwstr>http://unipsil.unmissions.org/</vt:lpwstr>
      </vt:variant>
      <vt:variant>
        <vt:lpwstr/>
      </vt:variant>
      <vt:variant>
        <vt:i4>4915260</vt:i4>
      </vt:variant>
      <vt:variant>
        <vt:i4>0</vt:i4>
      </vt:variant>
      <vt:variant>
        <vt:i4>0</vt:i4>
      </vt:variant>
      <vt:variant>
        <vt:i4>5</vt:i4>
      </vt:variant>
      <vt:variant>
        <vt:lpwstr>mailto:Oli.brown@unep.org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pbjalkander</cp:lastModifiedBy>
  <cp:revision>17</cp:revision>
  <cp:lastPrinted>2011-03-23T16:06:00Z</cp:lastPrinted>
  <dcterms:created xsi:type="dcterms:W3CDTF">2011-03-22T16:15:00Z</dcterms:created>
  <dcterms:modified xsi:type="dcterms:W3CDTF">2011-03-25T11:48:00Z</dcterms:modified>
</cp:coreProperties>
</file>