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4"/>
        <w:gridCol w:w="7412"/>
      </w:tblGrid>
      <w:tr w:rsidR="00E23D2A" w:rsidRPr="00C16E20" w:rsidTr="009E7853">
        <w:tc>
          <w:tcPr>
            <w:tcW w:w="2164" w:type="dxa"/>
          </w:tcPr>
          <w:p w:rsidR="00E23D2A" w:rsidRPr="00C16E20" w:rsidRDefault="00E23D2A" w:rsidP="00C16E20">
            <w:pPr>
              <w:pStyle w:val="ListParagraph"/>
              <w:ind w:left="0"/>
              <w:jc w:val="both"/>
              <w:rPr>
                <w:rFonts w:ascii="Arial Narrow" w:hAnsi="Arial Narrow"/>
                <w:color w:val="000000"/>
                <w:sz w:val="24"/>
                <w:szCs w:val="24"/>
              </w:rPr>
            </w:pPr>
            <w:r w:rsidRPr="00C16E20">
              <w:rPr>
                <w:rFonts w:ascii="Arial Narrow" w:hAnsi="Arial Narrow"/>
                <w:color w:val="000000"/>
                <w:sz w:val="24"/>
                <w:szCs w:val="24"/>
              </w:rPr>
              <w:t>Title</w:t>
            </w:r>
          </w:p>
        </w:tc>
        <w:tc>
          <w:tcPr>
            <w:tcW w:w="7412" w:type="dxa"/>
          </w:tcPr>
          <w:p w:rsidR="00E23D2A" w:rsidRPr="00C16E20" w:rsidRDefault="00E23D2A" w:rsidP="00C16E20">
            <w:pPr>
              <w:pStyle w:val="ListParagraph"/>
              <w:ind w:left="0"/>
              <w:jc w:val="both"/>
              <w:rPr>
                <w:rFonts w:ascii="Arial Narrow" w:hAnsi="Arial Narrow"/>
                <w:color w:val="000000"/>
                <w:sz w:val="24"/>
                <w:szCs w:val="24"/>
              </w:rPr>
            </w:pPr>
            <w:r w:rsidRPr="00C16E20">
              <w:rPr>
                <w:rFonts w:ascii="Arial Narrow" w:hAnsi="Arial Narrow"/>
                <w:color w:val="000000"/>
                <w:sz w:val="24"/>
                <w:szCs w:val="24"/>
              </w:rPr>
              <w:t xml:space="preserve">Uruguay – providing technical assistance for the design of public policies that promote sustainable production and employment. </w:t>
            </w:r>
          </w:p>
        </w:tc>
      </w:tr>
      <w:tr w:rsidR="00E23D2A" w:rsidRPr="00C16E20" w:rsidTr="009E7853">
        <w:tc>
          <w:tcPr>
            <w:tcW w:w="2164" w:type="dxa"/>
          </w:tcPr>
          <w:p w:rsidR="00E23D2A" w:rsidRPr="00C16E20" w:rsidRDefault="00E23D2A" w:rsidP="00C16E20">
            <w:pPr>
              <w:pStyle w:val="ListParagraph"/>
              <w:ind w:left="0"/>
              <w:jc w:val="both"/>
              <w:rPr>
                <w:rFonts w:ascii="Arial Narrow" w:hAnsi="Arial Narrow"/>
                <w:color w:val="000000"/>
                <w:sz w:val="24"/>
                <w:szCs w:val="24"/>
              </w:rPr>
            </w:pPr>
            <w:r w:rsidRPr="00C16E20">
              <w:rPr>
                <w:rFonts w:ascii="Arial Narrow" w:hAnsi="Arial Narrow"/>
                <w:color w:val="000000"/>
                <w:sz w:val="24"/>
                <w:szCs w:val="24"/>
              </w:rPr>
              <w:t>Focus areas or intended purpose</w:t>
            </w:r>
          </w:p>
        </w:tc>
        <w:tc>
          <w:tcPr>
            <w:tcW w:w="7412" w:type="dxa"/>
          </w:tcPr>
          <w:p w:rsidR="00E23D2A" w:rsidRPr="00C16E20" w:rsidRDefault="00E23D2A" w:rsidP="00C16E20">
            <w:pPr>
              <w:pStyle w:val="ListParagraph"/>
              <w:ind w:left="0"/>
              <w:jc w:val="both"/>
              <w:rPr>
                <w:rFonts w:ascii="Arial Narrow" w:hAnsi="Arial Narrow"/>
                <w:color w:val="000000"/>
                <w:sz w:val="24"/>
                <w:szCs w:val="24"/>
              </w:rPr>
            </w:pPr>
            <w:r w:rsidRPr="00C16E20">
              <w:rPr>
                <w:rFonts w:ascii="Arial Narrow" w:hAnsi="Arial Narrow"/>
                <w:color w:val="000000"/>
                <w:sz w:val="24"/>
                <w:szCs w:val="24"/>
              </w:rPr>
              <w:t xml:space="preserve">Sustainable production and development </w:t>
            </w:r>
          </w:p>
        </w:tc>
      </w:tr>
      <w:tr w:rsidR="00E23D2A" w:rsidRPr="00C16E20" w:rsidTr="009E7853">
        <w:tc>
          <w:tcPr>
            <w:tcW w:w="2164" w:type="dxa"/>
          </w:tcPr>
          <w:p w:rsidR="00E23D2A" w:rsidRPr="00C16E20" w:rsidRDefault="00E23D2A" w:rsidP="00C16E20">
            <w:pPr>
              <w:pStyle w:val="ListParagraph"/>
              <w:ind w:left="0"/>
              <w:jc w:val="both"/>
              <w:rPr>
                <w:rFonts w:ascii="Arial Narrow" w:hAnsi="Arial Narrow"/>
                <w:color w:val="000000"/>
                <w:sz w:val="24"/>
                <w:szCs w:val="24"/>
              </w:rPr>
            </w:pPr>
            <w:r w:rsidRPr="00C16E20">
              <w:rPr>
                <w:rFonts w:ascii="Arial Narrow" w:hAnsi="Arial Narrow"/>
                <w:color w:val="000000"/>
                <w:sz w:val="24"/>
                <w:szCs w:val="24"/>
              </w:rPr>
              <w:t>Start/completion date</w:t>
            </w:r>
          </w:p>
        </w:tc>
        <w:tc>
          <w:tcPr>
            <w:tcW w:w="7412" w:type="dxa"/>
          </w:tcPr>
          <w:p w:rsidR="00E23D2A" w:rsidRPr="00C16E20" w:rsidRDefault="00E23D2A" w:rsidP="00C16E20">
            <w:pPr>
              <w:pStyle w:val="ListParagraph"/>
              <w:ind w:left="0"/>
              <w:jc w:val="both"/>
              <w:rPr>
                <w:rFonts w:ascii="Arial Narrow" w:hAnsi="Arial Narrow"/>
                <w:color w:val="000000"/>
                <w:sz w:val="24"/>
                <w:szCs w:val="24"/>
              </w:rPr>
            </w:pPr>
            <w:r w:rsidRPr="00C16E20">
              <w:rPr>
                <w:rFonts w:ascii="Arial Narrow" w:hAnsi="Arial Narrow"/>
                <w:color w:val="000000"/>
                <w:sz w:val="24"/>
                <w:szCs w:val="24"/>
              </w:rPr>
              <w:t>July 2008 – October 2010</w:t>
            </w:r>
          </w:p>
        </w:tc>
      </w:tr>
      <w:tr w:rsidR="00E23D2A" w:rsidRPr="00C16E20" w:rsidTr="009E7853">
        <w:tc>
          <w:tcPr>
            <w:tcW w:w="2164" w:type="dxa"/>
          </w:tcPr>
          <w:p w:rsidR="00E23D2A" w:rsidRPr="00C16E20" w:rsidRDefault="00E23D2A" w:rsidP="00C16E20">
            <w:pPr>
              <w:pStyle w:val="ListParagraph"/>
              <w:ind w:left="0"/>
              <w:jc w:val="both"/>
              <w:rPr>
                <w:rFonts w:ascii="Arial Narrow" w:hAnsi="Arial Narrow"/>
                <w:color w:val="000000"/>
                <w:sz w:val="24"/>
                <w:szCs w:val="24"/>
              </w:rPr>
            </w:pPr>
            <w:r w:rsidRPr="00C16E20">
              <w:rPr>
                <w:rFonts w:ascii="Arial Narrow" w:hAnsi="Arial Narrow"/>
                <w:color w:val="000000"/>
                <w:sz w:val="24"/>
                <w:szCs w:val="24"/>
              </w:rPr>
              <w:t>Context/description</w:t>
            </w:r>
          </w:p>
        </w:tc>
        <w:tc>
          <w:tcPr>
            <w:tcW w:w="7412" w:type="dxa"/>
          </w:tcPr>
          <w:p w:rsidR="00E23D2A" w:rsidRPr="00C16E20" w:rsidRDefault="00E23D2A" w:rsidP="00C16E20">
            <w:pPr>
              <w:jc w:val="both"/>
              <w:rPr>
                <w:rFonts w:ascii="Arial Narrow" w:hAnsi="Arial Narrow"/>
                <w:color w:val="000000"/>
                <w:sz w:val="24"/>
                <w:szCs w:val="24"/>
              </w:rPr>
            </w:pPr>
            <w:r w:rsidRPr="00C16E20">
              <w:rPr>
                <w:rFonts w:ascii="Arial Narrow" w:hAnsi="Arial Narrow"/>
                <w:color w:val="000000"/>
                <w:sz w:val="24"/>
                <w:szCs w:val="24"/>
              </w:rPr>
              <w:t xml:space="preserve">This project was developed as one of the objectives of the One UN Programme 2007-2010 “Building Capacities for Development” in Uruguay and under the framework of the One UN Pilot Process.  </w:t>
            </w:r>
          </w:p>
          <w:p w:rsidR="00E23D2A" w:rsidRPr="00C16E20" w:rsidRDefault="00E23D2A" w:rsidP="00C16E20">
            <w:pPr>
              <w:spacing w:after="0" w:line="240" w:lineRule="auto"/>
              <w:jc w:val="both"/>
              <w:rPr>
                <w:rFonts w:ascii="Arial Narrow" w:hAnsi="Arial Narrow"/>
                <w:color w:val="000000"/>
                <w:sz w:val="24"/>
                <w:szCs w:val="24"/>
              </w:rPr>
            </w:pPr>
            <w:r w:rsidRPr="00C16E20">
              <w:rPr>
                <w:rFonts w:ascii="Arial Narrow" w:hAnsi="Arial Narrow"/>
                <w:color w:val="000000"/>
                <w:sz w:val="24"/>
                <w:szCs w:val="24"/>
              </w:rPr>
              <w:t>The joint project supported the achievement of human development by improving the capacities to develop public policies through: the design of technical data that support strategic production strategies for the long-run, the generation of forest resources data, the enhancement and strengthening of business recovery policies, support the development of a strategy for cooperative production, and the design of technical environmental data that support production strategies for the long-run.</w:t>
            </w:r>
          </w:p>
          <w:p w:rsidR="00E23D2A" w:rsidRPr="00C16E20" w:rsidRDefault="00E23D2A" w:rsidP="00C16E20">
            <w:pPr>
              <w:pStyle w:val="ListParagraph"/>
              <w:ind w:left="0"/>
              <w:jc w:val="both"/>
              <w:rPr>
                <w:rFonts w:ascii="Arial Narrow" w:hAnsi="Arial Narrow"/>
                <w:color w:val="000000"/>
                <w:sz w:val="24"/>
                <w:szCs w:val="24"/>
              </w:rPr>
            </w:pPr>
          </w:p>
        </w:tc>
      </w:tr>
      <w:tr w:rsidR="00E23D2A" w:rsidRPr="00C16E20" w:rsidTr="009E7853">
        <w:tc>
          <w:tcPr>
            <w:tcW w:w="2164" w:type="dxa"/>
          </w:tcPr>
          <w:p w:rsidR="00E23D2A" w:rsidRPr="00C16E20" w:rsidRDefault="00E23D2A" w:rsidP="00C16E20">
            <w:pPr>
              <w:pStyle w:val="ListParagraph"/>
              <w:ind w:left="0"/>
              <w:jc w:val="both"/>
              <w:rPr>
                <w:rFonts w:ascii="Arial Narrow" w:hAnsi="Arial Narrow"/>
                <w:color w:val="000000"/>
                <w:sz w:val="24"/>
                <w:szCs w:val="24"/>
              </w:rPr>
            </w:pPr>
            <w:r w:rsidRPr="00C16E20">
              <w:rPr>
                <w:rFonts w:ascii="Arial Narrow" w:hAnsi="Arial Narrow"/>
                <w:color w:val="000000"/>
                <w:sz w:val="24"/>
                <w:szCs w:val="24"/>
              </w:rPr>
              <w:t>Results/Achievements</w:t>
            </w:r>
          </w:p>
        </w:tc>
        <w:tc>
          <w:tcPr>
            <w:tcW w:w="7412" w:type="dxa"/>
          </w:tcPr>
          <w:p w:rsidR="00E23D2A" w:rsidRPr="00C16E20" w:rsidRDefault="00E23D2A" w:rsidP="00C16E20">
            <w:pPr>
              <w:spacing w:after="0" w:line="240" w:lineRule="auto"/>
              <w:ind w:left="716" w:hanging="720"/>
              <w:jc w:val="both"/>
              <w:rPr>
                <w:rFonts w:ascii="Arial Narrow" w:hAnsi="Arial Narrow"/>
                <w:color w:val="000000"/>
                <w:sz w:val="24"/>
                <w:szCs w:val="24"/>
              </w:rPr>
            </w:pPr>
            <w:r w:rsidRPr="00C16E20">
              <w:rPr>
                <w:rFonts w:ascii="Arial Narrow" w:hAnsi="Arial Narrow"/>
                <w:color w:val="000000"/>
                <w:sz w:val="24"/>
                <w:szCs w:val="24"/>
              </w:rPr>
              <w:t>1.</w:t>
            </w:r>
            <w:r w:rsidRPr="00C16E20">
              <w:rPr>
                <w:rFonts w:ascii="Arial Narrow" w:hAnsi="Arial Narrow"/>
                <w:color w:val="000000"/>
                <w:sz w:val="24"/>
                <w:szCs w:val="24"/>
              </w:rPr>
              <w:tab/>
              <w:t>Technical information and inputs were generated for the design of mechanisms that enhance strategic productive production for the long run.</w:t>
            </w:r>
          </w:p>
          <w:p w:rsidR="00E23D2A" w:rsidRPr="00C16E20" w:rsidRDefault="00E23D2A" w:rsidP="00C16E20">
            <w:pPr>
              <w:spacing w:after="0" w:line="240" w:lineRule="auto"/>
              <w:ind w:left="716" w:hanging="720"/>
              <w:jc w:val="both"/>
              <w:rPr>
                <w:rFonts w:ascii="Arial Narrow" w:hAnsi="Arial Narrow"/>
                <w:color w:val="000000"/>
                <w:sz w:val="24"/>
                <w:szCs w:val="24"/>
              </w:rPr>
            </w:pPr>
            <w:r w:rsidRPr="00C16E20">
              <w:rPr>
                <w:rFonts w:ascii="Arial Narrow" w:hAnsi="Arial Narrow"/>
                <w:color w:val="000000"/>
                <w:sz w:val="24"/>
                <w:szCs w:val="24"/>
              </w:rPr>
              <w:t>2.</w:t>
            </w:r>
            <w:r w:rsidRPr="00C16E20">
              <w:rPr>
                <w:rFonts w:ascii="Arial Narrow" w:hAnsi="Arial Narrow"/>
                <w:color w:val="000000"/>
                <w:sz w:val="24"/>
                <w:szCs w:val="24"/>
              </w:rPr>
              <w:tab/>
              <w:t>Information and inputs were generated for the improvement of policies directed to the sustainable management of forest resources.</w:t>
            </w:r>
          </w:p>
          <w:p w:rsidR="00E23D2A" w:rsidRPr="00C16E20" w:rsidRDefault="00E23D2A" w:rsidP="00C16E20">
            <w:pPr>
              <w:spacing w:after="0" w:line="240" w:lineRule="auto"/>
              <w:ind w:left="716" w:hanging="720"/>
              <w:jc w:val="both"/>
              <w:rPr>
                <w:rFonts w:ascii="Arial Narrow" w:hAnsi="Arial Narrow"/>
                <w:color w:val="000000"/>
                <w:sz w:val="24"/>
                <w:szCs w:val="24"/>
              </w:rPr>
            </w:pPr>
            <w:r w:rsidRPr="00C16E20">
              <w:rPr>
                <w:rFonts w:ascii="Arial Narrow" w:hAnsi="Arial Narrow"/>
                <w:color w:val="000000"/>
                <w:sz w:val="24"/>
                <w:szCs w:val="24"/>
              </w:rPr>
              <w:t>3.</w:t>
            </w:r>
            <w:r w:rsidRPr="00C16E20">
              <w:rPr>
                <w:rFonts w:ascii="Arial Narrow" w:hAnsi="Arial Narrow"/>
                <w:color w:val="000000"/>
                <w:sz w:val="24"/>
                <w:szCs w:val="24"/>
              </w:rPr>
              <w:tab/>
              <w:t>Information, inputs, and capacities were strengthened for the generation and implementation of a policy that supports the recovery of businesses, job creation, and restructure of production.</w:t>
            </w:r>
          </w:p>
          <w:p w:rsidR="00E23D2A" w:rsidRPr="00C16E20" w:rsidRDefault="00E23D2A" w:rsidP="00C16E20">
            <w:pPr>
              <w:spacing w:after="0" w:line="240" w:lineRule="auto"/>
              <w:ind w:left="716" w:hanging="720"/>
              <w:jc w:val="both"/>
              <w:rPr>
                <w:rFonts w:ascii="Arial Narrow" w:hAnsi="Arial Narrow"/>
                <w:color w:val="000000"/>
                <w:sz w:val="24"/>
                <w:szCs w:val="24"/>
              </w:rPr>
            </w:pPr>
            <w:r w:rsidRPr="00C16E20">
              <w:rPr>
                <w:rFonts w:ascii="Arial Narrow" w:hAnsi="Arial Narrow"/>
                <w:color w:val="000000"/>
                <w:sz w:val="24"/>
                <w:szCs w:val="24"/>
              </w:rPr>
              <w:t>4.</w:t>
            </w:r>
            <w:r w:rsidRPr="00C16E20">
              <w:rPr>
                <w:rFonts w:ascii="Arial Narrow" w:hAnsi="Arial Narrow"/>
                <w:color w:val="000000"/>
                <w:sz w:val="24"/>
                <w:szCs w:val="24"/>
              </w:rPr>
              <w:tab/>
              <w:t>Capacity generation for the implementation of a Guarantee Fund for the “Red C3” through the implementation and evaluation of a pilot process.</w:t>
            </w:r>
          </w:p>
          <w:p w:rsidR="00E23D2A" w:rsidRPr="00C16E20" w:rsidRDefault="00E23D2A" w:rsidP="00C16E20">
            <w:pPr>
              <w:spacing w:after="0" w:line="240" w:lineRule="auto"/>
              <w:ind w:left="716" w:hanging="720"/>
              <w:jc w:val="both"/>
              <w:rPr>
                <w:rFonts w:ascii="Arial Narrow" w:hAnsi="Arial Narrow"/>
                <w:color w:val="000000"/>
                <w:sz w:val="24"/>
                <w:szCs w:val="24"/>
              </w:rPr>
            </w:pPr>
            <w:r w:rsidRPr="00C16E20">
              <w:rPr>
                <w:rFonts w:ascii="Arial Narrow" w:hAnsi="Arial Narrow"/>
                <w:color w:val="000000"/>
                <w:sz w:val="24"/>
                <w:szCs w:val="24"/>
              </w:rPr>
              <w:t>5.</w:t>
            </w:r>
            <w:r w:rsidRPr="00C16E20">
              <w:rPr>
                <w:rFonts w:ascii="Arial Narrow" w:hAnsi="Arial Narrow"/>
                <w:color w:val="000000"/>
                <w:sz w:val="24"/>
                <w:szCs w:val="24"/>
              </w:rPr>
              <w:tab/>
              <w:t>Diagnostic and development strategy for the cooperative sector elaborated and disseminated.</w:t>
            </w:r>
          </w:p>
          <w:p w:rsidR="00E23D2A" w:rsidRPr="00C16E20" w:rsidRDefault="00E23D2A" w:rsidP="00C16E20">
            <w:pPr>
              <w:spacing w:after="0" w:line="240" w:lineRule="auto"/>
              <w:ind w:left="716" w:hanging="720"/>
              <w:jc w:val="both"/>
              <w:rPr>
                <w:rFonts w:ascii="Arial Narrow" w:hAnsi="Arial Narrow"/>
                <w:color w:val="000000"/>
                <w:sz w:val="24"/>
                <w:szCs w:val="24"/>
              </w:rPr>
            </w:pPr>
            <w:r w:rsidRPr="00C16E20">
              <w:rPr>
                <w:rFonts w:ascii="Arial Narrow" w:hAnsi="Arial Narrow"/>
                <w:color w:val="000000"/>
                <w:sz w:val="24"/>
                <w:szCs w:val="24"/>
              </w:rPr>
              <w:t>6.</w:t>
            </w:r>
            <w:r w:rsidRPr="00C16E20">
              <w:rPr>
                <w:rFonts w:ascii="Arial Narrow" w:hAnsi="Arial Narrow"/>
                <w:color w:val="000000"/>
                <w:sz w:val="24"/>
                <w:szCs w:val="24"/>
              </w:rPr>
              <w:tab/>
              <w:t>Technical information and inputs generated for the design of mechanisms that enhance strategic productive production with an environmental basis for the long run.</w:t>
            </w:r>
          </w:p>
          <w:p w:rsidR="00E23D2A" w:rsidRPr="00C16E20" w:rsidRDefault="00E23D2A" w:rsidP="00C16E20">
            <w:pPr>
              <w:spacing w:after="0" w:line="240" w:lineRule="auto"/>
              <w:jc w:val="both"/>
              <w:rPr>
                <w:rFonts w:ascii="Arial Narrow" w:hAnsi="Arial Narrow"/>
                <w:color w:val="000000"/>
                <w:sz w:val="24"/>
                <w:szCs w:val="24"/>
              </w:rPr>
            </w:pPr>
          </w:p>
        </w:tc>
      </w:tr>
      <w:tr w:rsidR="00E23D2A" w:rsidRPr="00C16E20" w:rsidTr="009E7853">
        <w:tc>
          <w:tcPr>
            <w:tcW w:w="2164" w:type="dxa"/>
          </w:tcPr>
          <w:p w:rsidR="00E23D2A" w:rsidRPr="00C16E20" w:rsidRDefault="00E23D2A" w:rsidP="00C16E20">
            <w:pPr>
              <w:pStyle w:val="ListParagraph"/>
              <w:ind w:left="0"/>
              <w:jc w:val="both"/>
              <w:rPr>
                <w:rFonts w:ascii="Arial Narrow" w:hAnsi="Arial Narrow"/>
                <w:color w:val="000000"/>
                <w:sz w:val="24"/>
                <w:szCs w:val="24"/>
              </w:rPr>
            </w:pPr>
            <w:r w:rsidRPr="00C16E20">
              <w:rPr>
                <w:rFonts w:ascii="Arial Narrow" w:hAnsi="Arial Narrow"/>
                <w:color w:val="000000"/>
                <w:sz w:val="24"/>
                <w:szCs w:val="24"/>
              </w:rPr>
              <w:t>Key elements of success</w:t>
            </w:r>
          </w:p>
        </w:tc>
        <w:tc>
          <w:tcPr>
            <w:tcW w:w="7412" w:type="dxa"/>
          </w:tcPr>
          <w:p w:rsidR="00E23D2A" w:rsidRPr="00C16E20" w:rsidRDefault="00E23D2A" w:rsidP="00C16E20">
            <w:pPr>
              <w:spacing w:after="0" w:line="240" w:lineRule="auto"/>
              <w:jc w:val="both"/>
              <w:rPr>
                <w:rFonts w:ascii="Arial Narrow" w:hAnsi="Arial Narrow"/>
                <w:color w:val="000000"/>
                <w:sz w:val="24"/>
                <w:szCs w:val="24"/>
              </w:rPr>
            </w:pPr>
            <w:r w:rsidRPr="00C16E20">
              <w:rPr>
                <w:rFonts w:ascii="Arial Narrow" w:hAnsi="Arial Narrow"/>
                <w:color w:val="000000"/>
                <w:sz w:val="24"/>
                <w:szCs w:val="24"/>
              </w:rPr>
              <w:t>Supporting strategic production. (UNIDO)</w:t>
            </w:r>
          </w:p>
          <w:p w:rsidR="00E23D2A" w:rsidRPr="00C16E20" w:rsidRDefault="00E23D2A" w:rsidP="00C16E20">
            <w:pPr>
              <w:spacing w:after="0" w:line="240" w:lineRule="auto"/>
              <w:jc w:val="both"/>
              <w:rPr>
                <w:rFonts w:ascii="Arial Narrow" w:hAnsi="Arial Narrow"/>
                <w:color w:val="000000"/>
                <w:sz w:val="24"/>
                <w:szCs w:val="24"/>
              </w:rPr>
            </w:pPr>
            <w:r w:rsidRPr="00C16E20">
              <w:rPr>
                <w:rFonts w:ascii="Arial Narrow" w:hAnsi="Arial Narrow"/>
                <w:color w:val="000000"/>
                <w:sz w:val="24"/>
                <w:szCs w:val="24"/>
              </w:rPr>
              <w:t>•</w:t>
            </w:r>
            <w:r w:rsidRPr="00C16E20">
              <w:rPr>
                <w:rFonts w:ascii="Arial Narrow" w:hAnsi="Arial Narrow"/>
                <w:color w:val="000000"/>
                <w:sz w:val="24"/>
                <w:szCs w:val="24"/>
              </w:rPr>
              <w:tab/>
              <w:t xml:space="preserve">Value Chain assessments were made on strategic production sectors of the Uruguayan economy.  This was a successful activity as the analysis involved inter-ministerial cooperation from the Ministry of Industry, the Office of Planning and Budget, the Ministry of </w:t>
            </w:r>
            <w:proofErr w:type="spellStart"/>
            <w:r w:rsidRPr="00C16E20">
              <w:rPr>
                <w:rFonts w:ascii="Arial Narrow" w:hAnsi="Arial Narrow"/>
                <w:color w:val="000000"/>
                <w:sz w:val="24"/>
                <w:szCs w:val="24"/>
              </w:rPr>
              <w:t>Labour</w:t>
            </w:r>
            <w:proofErr w:type="spellEnd"/>
            <w:r w:rsidRPr="00C16E20">
              <w:rPr>
                <w:rFonts w:ascii="Arial Narrow" w:hAnsi="Arial Narrow"/>
                <w:color w:val="000000"/>
                <w:sz w:val="24"/>
                <w:szCs w:val="24"/>
              </w:rPr>
              <w:t xml:space="preserve">, the Ministry of Agriculture and Fisheries, and the Ministry of Economy and Finance. Among the sectors analyzed were Oilseeds, Information Technology and Communications, Wood, Meat, Dairy Products, Renewable Energy, Pharmaceuticals and Automotive Industry. </w:t>
            </w:r>
          </w:p>
          <w:p w:rsidR="00E23D2A" w:rsidRPr="00C16E20" w:rsidRDefault="00E23D2A" w:rsidP="00C16E20">
            <w:pPr>
              <w:spacing w:after="0" w:line="240" w:lineRule="auto"/>
              <w:jc w:val="both"/>
              <w:rPr>
                <w:rFonts w:ascii="Arial Narrow" w:hAnsi="Arial Narrow"/>
                <w:color w:val="000000"/>
                <w:sz w:val="24"/>
                <w:szCs w:val="24"/>
              </w:rPr>
            </w:pPr>
            <w:r w:rsidRPr="00C16E20">
              <w:rPr>
                <w:rFonts w:ascii="Arial Narrow" w:hAnsi="Arial Narrow"/>
                <w:color w:val="000000"/>
                <w:sz w:val="24"/>
                <w:szCs w:val="24"/>
              </w:rPr>
              <w:t>•</w:t>
            </w:r>
            <w:r w:rsidRPr="00C16E20">
              <w:rPr>
                <w:rFonts w:ascii="Arial Narrow" w:hAnsi="Arial Narrow"/>
                <w:color w:val="000000"/>
                <w:sz w:val="24"/>
                <w:szCs w:val="24"/>
              </w:rPr>
              <w:tab/>
              <w:t xml:space="preserve">Evaluations and assessments were made on the Competitiveness Program for Conglomerates and Productive Chains (PACC), the conglomerate support programme (PACC PYMES) from the Ministry of Industry, Energy and Mining, and the institutional framework for the Productive Cabinet. </w:t>
            </w:r>
          </w:p>
          <w:p w:rsidR="00E23D2A" w:rsidRPr="00C16E20" w:rsidRDefault="00E23D2A" w:rsidP="00C16E20">
            <w:pPr>
              <w:spacing w:after="0" w:line="240" w:lineRule="auto"/>
              <w:jc w:val="both"/>
              <w:rPr>
                <w:rFonts w:ascii="Arial Narrow" w:hAnsi="Arial Narrow"/>
                <w:color w:val="000000"/>
                <w:sz w:val="24"/>
                <w:szCs w:val="24"/>
              </w:rPr>
            </w:pPr>
          </w:p>
          <w:p w:rsidR="00E23D2A" w:rsidRPr="00C16E20" w:rsidRDefault="00E23D2A" w:rsidP="00C16E20">
            <w:pPr>
              <w:spacing w:after="0" w:line="240" w:lineRule="auto"/>
              <w:jc w:val="both"/>
              <w:rPr>
                <w:rFonts w:ascii="Arial Narrow" w:hAnsi="Arial Narrow"/>
                <w:color w:val="000000"/>
                <w:sz w:val="24"/>
                <w:szCs w:val="24"/>
              </w:rPr>
            </w:pPr>
            <w:r w:rsidRPr="00C16E20">
              <w:rPr>
                <w:rFonts w:ascii="Arial Narrow" w:hAnsi="Arial Narrow"/>
                <w:color w:val="000000"/>
                <w:sz w:val="24"/>
                <w:szCs w:val="24"/>
              </w:rPr>
              <w:t>Providing information on natural resources (FAO)</w:t>
            </w:r>
          </w:p>
          <w:p w:rsidR="00E23D2A" w:rsidRPr="00C16E20" w:rsidRDefault="00E23D2A" w:rsidP="00C16E20">
            <w:pPr>
              <w:spacing w:after="0" w:line="240" w:lineRule="auto"/>
              <w:jc w:val="both"/>
              <w:rPr>
                <w:rFonts w:ascii="Arial Narrow" w:hAnsi="Arial Narrow"/>
                <w:color w:val="000000"/>
                <w:sz w:val="24"/>
                <w:szCs w:val="24"/>
              </w:rPr>
            </w:pPr>
            <w:r w:rsidRPr="00C16E20">
              <w:rPr>
                <w:rFonts w:ascii="Arial Narrow" w:hAnsi="Arial Narrow"/>
                <w:color w:val="000000"/>
                <w:sz w:val="24"/>
                <w:szCs w:val="24"/>
              </w:rPr>
              <w:t>•</w:t>
            </w:r>
            <w:r w:rsidRPr="00C16E20">
              <w:rPr>
                <w:rFonts w:ascii="Arial Narrow" w:hAnsi="Arial Narrow"/>
                <w:color w:val="000000"/>
                <w:sz w:val="24"/>
                <w:szCs w:val="24"/>
              </w:rPr>
              <w:tab/>
              <w:t xml:space="preserve">The generation of a forestry survey was also successful as this </w:t>
            </w:r>
            <w:r w:rsidRPr="00C16E20">
              <w:rPr>
                <w:rFonts w:ascii="Arial Narrow" w:hAnsi="Arial Narrow"/>
                <w:color w:val="000000"/>
                <w:sz w:val="24"/>
                <w:szCs w:val="24"/>
              </w:rPr>
              <w:lastRenderedPageBreak/>
              <w:t>information provides useful details of planted forests, the quantitative characteristics of the masses (distribution of the number of feet, base areas, stock, growth, technological qualities, production, etc.), the conservation of the masses, as well as its ecological and environmental functions.  Information collected was used for the elaboration of indicators for the Sustainable Management of Temperate and Boreal Forests – (Montreal Process).</w:t>
            </w:r>
          </w:p>
          <w:p w:rsidR="00E23D2A" w:rsidRPr="00C16E20" w:rsidRDefault="00E23D2A" w:rsidP="00C16E20">
            <w:pPr>
              <w:spacing w:after="0" w:line="240" w:lineRule="auto"/>
              <w:jc w:val="both"/>
              <w:rPr>
                <w:rFonts w:ascii="Arial Narrow" w:hAnsi="Arial Narrow"/>
                <w:color w:val="000000"/>
                <w:sz w:val="24"/>
                <w:szCs w:val="24"/>
              </w:rPr>
            </w:pPr>
          </w:p>
          <w:p w:rsidR="00E23D2A" w:rsidRPr="00C16E20" w:rsidRDefault="00E23D2A" w:rsidP="00C16E20">
            <w:pPr>
              <w:spacing w:after="0" w:line="240" w:lineRule="auto"/>
              <w:jc w:val="both"/>
              <w:rPr>
                <w:rFonts w:ascii="Arial Narrow" w:hAnsi="Arial Narrow"/>
                <w:color w:val="000000"/>
                <w:sz w:val="24"/>
                <w:szCs w:val="24"/>
              </w:rPr>
            </w:pPr>
            <w:r w:rsidRPr="00C16E20">
              <w:rPr>
                <w:rFonts w:ascii="Arial Narrow" w:hAnsi="Arial Narrow"/>
                <w:color w:val="000000"/>
                <w:sz w:val="24"/>
                <w:szCs w:val="24"/>
              </w:rPr>
              <w:t>Supporting enterprises with significant vulnerabilities (UNIDO, UNEP)</w:t>
            </w:r>
          </w:p>
          <w:p w:rsidR="00E23D2A" w:rsidRPr="00C16E20" w:rsidRDefault="00E23D2A" w:rsidP="00C16E20">
            <w:pPr>
              <w:spacing w:after="0" w:line="240" w:lineRule="auto"/>
              <w:jc w:val="both"/>
              <w:rPr>
                <w:rFonts w:ascii="Arial Narrow" w:hAnsi="Arial Narrow"/>
                <w:color w:val="000000"/>
                <w:sz w:val="24"/>
                <w:szCs w:val="24"/>
              </w:rPr>
            </w:pPr>
            <w:r w:rsidRPr="00C16E20">
              <w:rPr>
                <w:rFonts w:ascii="Arial Narrow" w:hAnsi="Arial Narrow"/>
                <w:color w:val="000000"/>
                <w:sz w:val="24"/>
                <w:szCs w:val="24"/>
              </w:rPr>
              <w:t>•</w:t>
            </w:r>
            <w:r w:rsidRPr="00C16E20">
              <w:rPr>
                <w:rFonts w:ascii="Arial Narrow" w:hAnsi="Arial Narrow"/>
                <w:color w:val="000000"/>
                <w:sz w:val="24"/>
                <w:szCs w:val="24"/>
              </w:rPr>
              <w:tab/>
              <w:t>A Recovered Enterprises Unit, operating within the Ministry of Labor, was created to facilitate the assistance to enterprises whose workers had taken on the management, production, and in some cases ownership responsibilities to maintain the businesses operating.  Diagnosis-census of 26 companies and projects was conducted in coordination with the Ministry of Housing, Territorial Planning and Environment (MVOTMA) to include the environmental component of the survey.  Support was provided to find legal solutions to the obstacles that several recovered enterprises faced, and technical advice was provided on the improvement on organization design, governance and market position. Some enterprises were able to consolidate and to undertake an analysis of economic and environmental viability among others.</w:t>
            </w:r>
          </w:p>
          <w:p w:rsidR="00E23D2A" w:rsidRPr="00C16E20" w:rsidRDefault="00E23D2A" w:rsidP="00C16E20">
            <w:pPr>
              <w:spacing w:after="0" w:line="240" w:lineRule="auto"/>
              <w:jc w:val="both"/>
              <w:rPr>
                <w:rFonts w:ascii="Arial Narrow" w:hAnsi="Arial Narrow"/>
                <w:color w:val="000000"/>
                <w:sz w:val="24"/>
                <w:szCs w:val="24"/>
              </w:rPr>
            </w:pPr>
            <w:r w:rsidRPr="00C16E20">
              <w:rPr>
                <w:rFonts w:ascii="Arial Narrow" w:hAnsi="Arial Narrow"/>
                <w:color w:val="000000"/>
                <w:sz w:val="24"/>
                <w:szCs w:val="24"/>
              </w:rPr>
              <w:t>•</w:t>
            </w:r>
            <w:r w:rsidRPr="00C16E20">
              <w:rPr>
                <w:rFonts w:ascii="Arial Narrow" w:hAnsi="Arial Narrow"/>
                <w:color w:val="000000"/>
                <w:sz w:val="24"/>
                <w:szCs w:val="24"/>
              </w:rPr>
              <w:tab/>
              <w:t>Recovered enterprises received training on sustainable production with the aim of providing theoretical and practical knowledge to promote eco-efficient management.</w:t>
            </w:r>
          </w:p>
          <w:p w:rsidR="00E23D2A" w:rsidRPr="00C16E20" w:rsidRDefault="00E23D2A" w:rsidP="00C16E20">
            <w:pPr>
              <w:spacing w:after="0" w:line="240" w:lineRule="auto"/>
              <w:jc w:val="both"/>
              <w:rPr>
                <w:rFonts w:ascii="Arial Narrow" w:hAnsi="Arial Narrow"/>
                <w:color w:val="000000"/>
                <w:sz w:val="24"/>
                <w:szCs w:val="24"/>
              </w:rPr>
            </w:pPr>
          </w:p>
          <w:p w:rsidR="00E23D2A" w:rsidRPr="00C16E20" w:rsidRDefault="00E23D2A" w:rsidP="00C16E20">
            <w:pPr>
              <w:spacing w:after="0" w:line="240" w:lineRule="auto"/>
              <w:jc w:val="both"/>
              <w:rPr>
                <w:rFonts w:ascii="Arial Narrow" w:hAnsi="Arial Narrow"/>
                <w:color w:val="000000"/>
                <w:sz w:val="24"/>
                <w:szCs w:val="24"/>
              </w:rPr>
            </w:pPr>
            <w:r w:rsidRPr="00C16E20">
              <w:rPr>
                <w:rFonts w:ascii="Arial Narrow" w:hAnsi="Arial Narrow"/>
                <w:color w:val="000000"/>
                <w:sz w:val="24"/>
                <w:szCs w:val="24"/>
              </w:rPr>
              <w:t>Strengthening entrepreneurship through cooperation (UNIDO)</w:t>
            </w:r>
          </w:p>
          <w:p w:rsidR="00E23D2A" w:rsidRPr="00C16E20" w:rsidRDefault="00E23D2A" w:rsidP="00C16E20">
            <w:pPr>
              <w:spacing w:after="0" w:line="240" w:lineRule="auto"/>
              <w:jc w:val="both"/>
              <w:rPr>
                <w:rFonts w:ascii="Arial Narrow" w:hAnsi="Arial Narrow"/>
                <w:color w:val="000000"/>
                <w:sz w:val="24"/>
                <w:szCs w:val="24"/>
              </w:rPr>
            </w:pPr>
            <w:r w:rsidRPr="00C16E20">
              <w:rPr>
                <w:rFonts w:ascii="Arial Narrow" w:hAnsi="Arial Narrow"/>
                <w:color w:val="000000"/>
                <w:sz w:val="24"/>
                <w:szCs w:val="24"/>
              </w:rPr>
              <w:t>•</w:t>
            </w:r>
            <w:r w:rsidRPr="00C16E20">
              <w:rPr>
                <w:rFonts w:ascii="Arial Narrow" w:hAnsi="Arial Narrow"/>
                <w:color w:val="000000"/>
                <w:sz w:val="24"/>
                <w:szCs w:val="24"/>
              </w:rPr>
              <w:tab/>
              <w:t xml:space="preserve">Transaction Network for Commerce Credit Circuit (C3) Uruguay is a networking example to promote access to credit for Small and Medium Enterprises as a strategy to achieve local economic development, increase liquidity for working / </w:t>
            </w:r>
            <w:proofErr w:type="spellStart"/>
            <w:r w:rsidRPr="00C16E20">
              <w:rPr>
                <w:rFonts w:ascii="Arial Narrow" w:hAnsi="Arial Narrow"/>
                <w:color w:val="000000"/>
                <w:sz w:val="24"/>
                <w:szCs w:val="24"/>
              </w:rPr>
              <w:t>labour</w:t>
            </w:r>
            <w:proofErr w:type="spellEnd"/>
            <w:r w:rsidRPr="00C16E20">
              <w:rPr>
                <w:rFonts w:ascii="Arial Narrow" w:hAnsi="Arial Narrow"/>
                <w:color w:val="000000"/>
                <w:sz w:val="24"/>
                <w:szCs w:val="24"/>
              </w:rPr>
              <w:t xml:space="preserve"> capital, promote new sources of employment, develop greater entrepreneurship, and promote competitiveness of enterprises.  This activity was successful because it provided solutions and concrete commitments to overcome the institutional barriers to access credit and liquidity to small businesses. </w:t>
            </w:r>
          </w:p>
          <w:p w:rsidR="00E23D2A" w:rsidRPr="00C16E20" w:rsidRDefault="00E23D2A" w:rsidP="00C16E20">
            <w:pPr>
              <w:spacing w:after="0" w:line="240" w:lineRule="auto"/>
              <w:jc w:val="both"/>
              <w:rPr>
                <w:rFonts w:ascii="Arial Narrow" w:hAnsi="Arial Narrow"/>
                <w:color w:val="000000"/>
                <w:sz w:val="24"/>
                <w:szCs w:val="24"/>
              </w:rPr>
            </w:pPr>
            <w:r w:rsidRPr="00C16E20">
              <w:rPr>
                <w:rFonts w:ascii="Arial Narrow" w:hAnsi="Arial Narrow"/>
                <w:color w:val="000000"/>
                <w:sz w:val="24"/>
                <w:szCs w:val="24"/>
              </w:rPr>
              <w:t>•</w:t>
            </w:r>
            <w:r w:rsidRPr="00C16E20">
              <w:rPr>
                <w:rFonts w:ascii="Arial Narrow" w:hAnsi="Arial Narrow"/>
                <w:color w:val="000000"/>
                <w:sz w:val="24"/>
                <w:szCs w:val="24"/>
              </w:rPr>
              <w:tab/>
              <w:t>A census on the cooperatives that operate in the country was conducted.  The information gathered demonstrated the economic contribution of the cooperative sector to the country; this information had not been updated since 1991. The data collected complemented the Cooperative Development Plan and established future strategic guidelines.</w:t>
            </w:r>
          </w:p>
        </w:tc>
      </w:tr>
      <w:tr w:rsidR="00E23D2A" w:rsidRPr="00C16E20" w:rsidTr="009E7853">
        <w:tc>
          <w:tcPr>
            <w:tcW w:w="2164" w:type="dxa"/>
          </w:tcPr>
          <w:p w:rsidR="00E23D2A" w:rsidRPr="00C16E20" w:rsidRDefault="00E23D2A" w:rsidP="00C16E20">
            <w:pPr>
              <w:pStyle w:val="ListParagraph"/>
              <w:ind w:left="0"/>
              <w:jc w:val="both"/>
              <w:rPr>
                <w:rFonts w:ascii="Arial Narrow" w:hAnsi="Arial Narrow"/>
                <w:color w:val="000000"/>
                <w:sz w:val="24"/>
                <w:szCs w:val="24"/>
              </w:rPr>
            </w:pPr>
            <w:r w:rsidRPr="00C16E20">
              <w:rPr>
                <w:rFonts w:ascii="Arial Narrow" w:hAnsi="Arial Narrow"/>
                <w:color w:val="000000"/>
                <w:sz w:val="24"/>
                <w:szCs w:val="24"/>
              </w:rPr>
              <w:lastRenderedPageBreak/>
              <w:t>Lessons learnt</w:t>
            </w:r>
          </w:p>
        </w:tc>
        <w:tc>
          <w:tcPr>
            <w:tcW w:w="7412" w:type="dxa"/>
          </w:tcPr>
          <w:p w:rsidR="00E23D2A" w:rsidRPr="00C16E20" w:rsidRDefault="00E23D2A" w:rsidP="00C16E20">
            <w:pPr>
              <w:spacing w:after="0" w:line="240" w:lineRule="auto"/>
              <w:jc w:val="both"/>
              <w:rPr>
                <w:rFonts w:ascii="Arial Narrow" w:hAnsi="Arial Narrow"/>
                <w:color w:val="000000"/>
                <w:sz w:val="24"/>
                <w:szCs w:val="24"/>
              </w:rPr>
            </w:pPr>
            <w:r w:rsidRPr="00C16E20">
              <w:rPr>
                <w:rFonts w:ascii="Arial Narrow" w:hAnsi="Arial Narrow"/>
                <w:color w:val="000000"/>
                <w:sz w:val="24"/>
                <w:szCs w:val="24"/>
              </w:rPr>
              <w:t>•</w:t>
            </w:r>
            <w:r w:rsidRPr="00C16E20">
              <w:rPr>
                <w:rFonts w:ascii="Arial Narrow" w:hAnsi="Arial Narrow"/>
                <w:color w:val="000000"/>
                <w:sz w:val="24"/>
                <w:szCs w:val="24"/>
              </w:rPr>
              <w:tab/>
              <w:t>The UN has a significant role in addressing the vulnerabilities faced by so-called middle income countries, especially in the policy advisory role.</w:t>
            </w:r>
          </w:p>
          <w:p w:rsidR="00E23D2A" w:rsidRPr="00C16E20" w:rsidRDefault="00E23D2A" w:rsidP="00C16E20">
            <w:pPr>
              <w:spacing w:after="0" w:line="240" w:lineRule="auto"/>
              <w:jc w:val="both"/>
              <w:rPr>
                <w:rFonts w:ascii="Arial Narrow" w:hAnsi="Arial Narrow"/>
                <w:color w:val="000000"/>
                <w:sz w:val="24"/>
                <w:szCs w:val="24"/>
              </w:rPr>
            </w:pPr>
            <w:r w:rsidRPr="00C16E20">
              <w:rPr>
                <w:rFonts w:ascii="Arial Narrow" w:hAnsi="Arial Narrow"/>
                <w:color w:val="000000"/>
                <w:sz w:val="24"/>
                <w:szCs w:val="24"/>
              </w:rPr>
              <w:t>•</w:t>
            </w:r>
            <w:r w:rsidRPr="00C16E20">
              <w:rPr>
                <w:rFonts w:ascii="Arial Narrow" w:hAnsi="Arial Narrow"/>
                <w:color w:val="000000"/>
                <w:sz w:val="24"/>
                <w:szCs w:val="24"/>
              </w:rPr>
              <w:tab/>
              <w:t>Identifying key strategic national priorities where the UN can assist best exemplifies the role of the UN in countries where development assistance is scarce.</w:t>
            </w:r>
          </w:p>
          <w:p w:rsidR="00E23D2A" w:rsidRPr="00C16E20" w:rsidRDefault="00E23D2A" w:rsidP="00C16E20">
            <w:pPr>
              <w:spacing w:after="0" w:line="240" w:lineRule="auto"/>
              <w:jc w:val="both"/>
              <w:rPr>
                <w:rFonts w:ascii="Arial Narrow" w:hAnsi="Arial Narrow"/>
                <w:color w:val="000000"/>
                <w:sz w:val="24"/>
                <w:szCs w:val="24"/>
              </w:rPr>
            </w:pPr>
            <w:r w:rsidRPr="00C16E20">
              <w:rPr>
                <w:rFonts w:ascii="Arial Narrow" w:hAnsi="Arial Narrow"/>
                <w:color w:val="000000"/>
                <w:sz w:val="24"/>
                <w:szCs w:val="24"/>
              </w:rPr>
              <w:t>•</w:t>
            </w:r>
            <w:r w:rsidRPr="00C16E20">
              <w:rPr>
                <w:rFonts w:ascii="Arial Narrow" w:hAnsi="Arial Narrow"/>
                <w:color w:val="000000"/>
                <w:sz w:val="24"/>
                <w:szCs w:val="24"/>
              </w:rPr>
              <w:tab/>
              <w:t xml:space="preserve">Knowledge sharing can be conducted in an inter-agency manner, especially when the Governments take ownership in the process.  </w:t>
            </w:r>
          </w:p>
          <w:p w:rsidR="00E23D2A" w:rsidRPr="00C16E20" w:rsidRDefault="00E23D2A" w:rsidP="00C16E20">
            <w:pPr>
              <w:spacing w:after="0" w:line="240" w:lineRule="auto"/>
              <w:jc w:val="both"/>
              <w:rPr>
                <w:rFonts w:ascii="Arial Narrow" w:hAnsi="Arial Narrow"/>
                <w:color w:val="000000"/>
                <w:sz w:val="24"/>
                <w:szCs w:val="24"/>
              </w:rPr>
            </w:pPr>
            <w:r w:rsidRPr="00C16E20">
              <w:rPr>
                <w:rFonts w:ascii="Arial Narrow" w:hAnsi="Arial Narrow"/>
                <w:color w:val="000000"/>
                <w:sz w:val="24"/>
                <w:szCs w:val="24"/>
              </w:rPr>
              <w:t>•</w:t>
            </w:r>
            <w:r w:rsidRPr="00C16E20">
              <w:rPr>
                <w:rFonts w:ascii="Arial Narrow" w:hAnsi="Arial Narrow"/>
                <w:color w:val="000000"/>
                <w:sz w:val="24"/>
                <w:szCs w:val="24"/>
              </w:rPr>
              <w:tab/>
              <w:t>Production, management of natural resources, and sustainability can be addressed through inter-agency and inter-institutional efforts.</w:t>
            </w:r>
          </w:p>
          <w:p w:rsidR="00E23D2A" w:rsidRPr="00C16E20" w:rsidRDefault="00E23D2A" w:rsidP="00C16E20">
            <w:pPr>
              <w:spacing w:after="0" w:line="240" w:lineRule="auto"/>
              <w:jc w:val="both"/>
              <w:rPr>
                <w:rFonts w:ascii="Arial Narrow" w:hAnsi="Arial Narrow"/>
                <w:color w:val="000000"/>
                <w:sz w:val="24"/>
                <w:szCs w:val="24"/>
              </w:rPr>
            </w:pPr>
          </w:p>
          <w:p w:rsidR="00E23D2A" w:rsidRPr="00C16E20" w:rsidRDefault="00E23D2A" w:rsidP="00C16E20">
            <w:pPr>
              <w:spacing w:after="0" w:line="240" w:lineRule="auto"/>
              <w:jc w:val="both"/>
              <w:rPr>
                <w:rFonts w:ascii="Arial Narrow" w:hAnsi="Arial Narrow"/>
                <w:color w:val="000000"/>
                <w:sz w:val="24"/>
                <w:szCs w:val="24"/>
              </w:rPr>
            </w:pPr>
            <w:r w:rsidRPr="00C16E20">
              <w:rPr>
                <w:rFonts w:ascii="Arial Narrow" w:hAnsi="Arial Narrow"/>
                <w:color w:val="000000"/>
                <w:sz w:val="24"/>
                <w:szCs w:val="24"/>
              </w:rPr>
              <w:lastRenderedPageBreak/>
              <w:t xml:space="preserve">Not all Government institutions and UN Agencies implement activities at the same speed.  </w:t>
            </w:r>
          </w:p>
          <w:p w:rsidR="00E23D2A" w:rsidRPr="00C16E20" w:rsidRDefault="00E23D2A" w:rsidP="00C16E20">
            <w:pPr>
              <w:spacing w:after="0" w:line="240" w:lineRule="auto"/>
              <w:jc w:val="both"/>
              <w:rPr>
                <w:rFonts w:ascii="Arial Narrow" w:hAnsi="Arial Narrow"/>
                <w:color w:val="000000"/>
                <w:sz w:val="24"/>
                <w:szCs w:val="24"/>
              </w:rPr>
            </w:pPr>
            <w:r w:rsidRPr="00C16E20">
              <w:rPr>
                <w:rFonts w:ascii="Arial Narrow" w:hAnsi="Arial Narrow"/>
                <w:color w:val="000000"/>
                <w:sz w:val="24"/>
                <w:szCs w:val="24"/>
              </w:rPr>
              <w:t>•</w:t>
            </w:r>
            <w:r w:rsidRPr="00C16E20">
              <w:rPr>
                <w:rFonts w:ascii="Arial Narrow" w:hAnsi="Arial Narrow"/>
                <w:color w:val="000000"/>
                <w:sz w:val="24"/>
                <w:szCs w:val="24"/>
              </w:rPr>
              <w:tab/>
              <w:t>Some components achieved their products at a faster pace than others, and the funds for the faster components depleted before the established timeframe.  For example, the forest survey completed its planned activities well in advance than the established timeframe; this resulted in generating specific exemption petitions for advancement of funds.</w:t>
            </w:r>
          </w:p>
          <w:p w:rsidR="00E23D2A" w:rsidRPr="00C16E20" w:rsidRDefault="00E23D2A" w:rsidP="00C16E20">
            <w:pPr>
              <w:spacing w:after="0" w:line="240" w:lineRule="auto"/>
              <w:jc w:val="both"/>
              <w:rPr>
                <w:rFonts w:ascii="Arial Narrow" w:hAnsi="Arial Narrow"/>
                <w:color w:val="000000"/>
                <w:sz w:val="24"/>
                <w:szCs w:val="24"/>
              </w:rPr>
            </w:pPr>
            <w:r w:rsidRPr="00C16E20">
              <w:rPr>
                <w:rFonts w:ascii="Arial Narrow" w:hAnsi="Arial Narrow"/>
                <w:color w:val="000000"/>
                <w:sz w:val="24"/>
                <w:szCs w:val="24"/>
              </w:rPr>
              <w:t>•</w:t>
            </w:r>
            <w:r w:rsidRPr="00C16E20">
              <w:rPr>
                <w:rFonts w:ascii="Arial Narrow" w:hAnsi="Arial Narrow"/>
                <w:color w:val="000000"/>
                <w:sz w:val="24"/>
                <w:szCs w:val="24"/>
              </w:rPr>
              <w:tab/>
              <w:t>In some cases, the components that achieved their results at a slower pace caused a lag for the implementation of other subsequent activities, such as the lag in developing the recovered enterprises survey that held back the implementation of sustainable production activities on these enterprises, or when the component on strategic production needed additional time to complete its implementation plan.  These lags were addressed with specific timetables and collaborative efforts of all implementing partners and UN Agencies in the joint project.</w:t>
            </w:r>
          </w:p>
          <w:p w:rsidR="00E23D2A" w:rsidRPr="00C16E20" w:rsidRDefault="00E23D2A" w:rsidP="00C16E20">
            <w:pPr>
              <w:spacing w:after="0" w:line="240" w:lineRule="auto"/>
              <w:jc w:val="both"/>
              <w:rPr>
                <w:rFonts w:ascii="Arial Narrow" w:hAnsi="Arial Narrow"/>
                <w:color w:val="000000"/>
                <w:sz w:val="24"/>
                <w:szCs w:val="24"/>
              </w:rPr>
            </w:pPr>
            <w:r w:rsidRPr="00C16E20">
              <w:rPr>
                <w:rFonts w:ascii="Arial Narrow" w:hAnsi="Arial Narrow"/>
                <w:color w:val="000000"/>
                <w:sz w:val="24"/>
                <w:szCs w:val="24"/>
              </w:rPr>
              <w:t>•</w:t>
            </w:r>
            <w:r w:rsidRPr="00C16E20">
              <w:rPr>
                <w:rFonts w:ascii="Arial Narrow" w:hAnsi="Arial Narrow"/>
                <w:color w:val="000000"/>
                <w:sz w:val="24"/>
                <w:szCs w:val="24"/>
              </w:rPr>
              <w:tab/>
              <w:t>As new Government officials took office in March of 2010, there was a temporary lapse of time where uncertainties in the direction of the national priorities affected the implementation process.  The pre-established and signed commitments were used as bases for continuing on the planned activities.  Through careful explanation and dialogue, new officials were able to recognize and accept the established direction.</w:t>
            </w:r>
          </w:p>
        </w:tc>
      </w:tr>
      <w:tr w:rsidR="00E23D2A" w:rsidRPr="00C16E20" w:rsidTr="009E7853">
        <w:tc>
          <w:tcPr>
            <w:tcW w:w="2164" w:type="dxa"/>
          </w:tcPr>
          <w:p w:rsidR="00E23D2A" w:rsidRPr="00C16E20" w:rsidRDefault="00E23D2A" w:rsidP="00C16E20">
            <w:pPr>
              <w:pStyle w:val="ListParagraph"/>
              <w:ind w:left="0"/>
              <w:jc w:val="both"/>
              <w:rPr>
                <w:rFonts w:ascii="Arial Narrow" w:hAnsi="Arial Narrow"/>
                <w:color w:val="000000"/>
                <w:sz w:val="24"/>
                <w:szCs w:val="24"/>
              </w:rPr>
            </w:pPr>
            <w:r w:rsidRPr="00C16E20">
              <w:rPr>
                <w:rFonts w:ascii="Arial Narrow" w:hAnsi="Arial Narrow"/>
                <w:color w:val="000000"/>
                <w:sz w:val="24"/>
                <w:szCs w:val="24"/>
              </w:rPr>
              <w:lastRenderedPageBreak/>
              <w:t>Partners and donors</w:t>
            </w:r>
          </w:p>
        </w:tc>
        <w:tc>
          <w:tcPr>
            <w:tcW w:w="7412" w:type="dxa"/>
          </w:tcPr>
          <w:p w:rsidR="00E23D2A" w:rsidRPr="00C16E20" w:rsidRDefault="00E23D2A" w:rsidP="00C16E20">
            <w:pPr>
              <w:spacing w:after="0" w:line="240" w:lineRule="auto"/>
              <w:jc w:val="both"/>
              <w:rPr>
                <w:rFonts w:ascii="Arial Narrow" w:hAnsi="Arial Narrow"/>
                <w:color w:val="000000"/>
                <w:sz w:val="24"/>
                <w:szCs w:val="24"/>
              </w:rPr>
            </w:pPr>
            <w:r w:rsidRPr="00C16E20">
              <w:rPr>
                <w:rFonts w:ascii="Arial Narrow" w:hAnsi="Arial Narrow"/>
                <w:color w:val="000000"/>
                <w:sz w:val="24"/>
                <w:szCs w:val="24"/>
              </w:rPr>
              <w:t xml:space="preserve">The Project was executed by FAO, UNEP, and UNIDO and has as national counterparts the, Office of Planning and Budget, Ministry of </w:t>
            </w:r>
            <w:proofErr w:type="spellStart"/>
            <w:r w:rsidRPr="00C16E20">
              <w:rPr>
                <w:rFonts w:ascii="Arial Narrow" w:hAnsi="Arial Narrow"/>
                <w:color w:val="000000"/>
                <w:sz w:val="24"/>
                <w:szCs w:val="24"/>
              </w:rPr>
              <w:t>Labour</w:t>
            </w:r>
            <w:proofErr w:type="spellEnd"/>
            <w:r w:rsidRPr="00C16E20">
              <w:rPr>
                <w:rFonts w:ascii="Arial Narrow" w:hAnsi="Arial Narrow"/>
                <w:color w:val="000000"/>
                <w:sz w:val="24"/>
                <w:szCs w:val="24"/>
              </w:rPr>
              <w:t xml:space="preserve"> and Social Security, Ministry of Livestock, Agriculture and Fisheries, Ministry of Housing, Land Use Planning and Environment. </w:t>
            </w:r>
          </w:p>
          <w:p w:rsidR="00E23D2A" w:rsidRPr="00C16E20" w:rsidRDefault="00E23D2A" w:rsidP="00C16E20">
            <w:pPr>
              <w:pStyle w:val="ListParagraph"/>
              <w:ind w:left="0"/>
              <w:jc w:val="both"/>
              <w:rPr>
                <w:rFonts w:ascii="Arial Narrow" w:hAnsi="Arial Narrow"/>
                <w:color w:val="000000"/>
                <w:sz w:val="24"/>
                <w:szCs w:val="24"/>
              </w:rPr>
            </w:pPr>
          </w:p>
          <w:p w:rsidR="00E23D2A" w:rsidRPr="00C16E20" w:rsidRDefault="00E23D2A" w:rsidP="00C16E20">
            <w:pPr>
              <w:pStyle w:val="ListParagraph"/>
              <w:ind w:left="0"/>
              <w:jc w:val="both"/>
              <w:rPr>
                <w:rFonts w:ascii="Arial Narrow" w:hAnsi="Arial Narrow"/>
                <w:color w:val="000000"/>
                <w:sz w:val="24"/>
                <w:szCs w:val="24"/>
              </w:rPr>
            </w:pPr>
            <w:r w:rsidRPr="00C16E20">
              <w:rPr>
                <w:rFonts w:ascii="Arial Narrow" w:hAnsi="Arial Narrow"/>
                <w:color w:val="000000"/>
                <w:sz w:val="24"/>
                <w:szCs w:val="24"/>
              </w:rPr>
              <w:t>Uruguay One UN Coherence Fund (donors:  Norway, Spain, The Netherlands, Expanded DaO Funding Window)</w:t>
            </w:r>
          </w:p>
        </w:tc>
      </w:tr>
      <w:tr w:rsidR="00E23D2A" w:rsidRPr="00C16E20" w:rsidTr="009E7853">
        <w:tc>
          <w:tcPr>
            <w:tcW w:w="2164" w:type="dxa"/>
          </w:tcPr>
          <w:p w:rsidR="00E23D2A" w:rsidRPr="00C16E20" w:rsidRDefault="00E23D2A" w:rsidP="00C16E20">
            <w:pPr>
              <w:pStyle w:val="ListParagraph"/>
              <w:ind w:left="0"/>
              <w:jc w:val="both"/>
              <w:rPr>
                <w:rFonts w:ascii="Arial Narrow" w:hAnsi="Arial Narrow"/>
                <w:color w:val="000000"/>
                <w:sz w:val="24"/>
                <w:szCs w:val="24"/>
              </w:rPr>
            </w:pPr>
            <w:r w:rsidRPr="00C16E20">
              <w:rPr>
                <w:rFonts w:ascii="Arial Narrow" w:hAnsi="Arial Narrow"/>
                <w:color w:val="000000"/>
                <w:sz w:val="24"/>
                <w:szCs w:val="24"/>
              </w:rPr>
              <w:t>Provide recommendations</w:t>
            </w:r>
          </w:p>
        </w:tc>
        <w:tc>
          <w:tcPr>
            <w:tcW w:w="7412" w:type="dxa"/>
          </w:tcPr>
          <w:p w:rsidR="00E23D2A" w:rsidRPr="00C16E20" w:rsidRDefault="00E23D2A" w:rsidP="00C16E20">
            <w:pPr>
              <w:pStyle w:val="ListParagraph"/>
              <w:ind w:left="0"/>
              <w:jc w:val="both"/>
              <w:rPr>
                <w:rFonts w:ascii="Arial Narrow" w:hAnsi="Arial Narrow"/>
                <w:color w:val="000000"/>
                <w:sz w:val="24"/>
                <w:szCs w:val="24"/>
              </w:rPr>
            </w:pPr>
            <w:r w:rsidRPr="00C16E20">
              <w:rPr>
                <w:rFonts w:ascii="Arial Narrow" w:hAnsi="Arial Narrow"/>
                <w:color w:val="000000"/>
                <w:sz w:val="24"/>
                <w:szCs w:val="24"/>
              </w:rPr>
              <w:t>-- The specificities of implementing activities need to be planned from the onset of the project.</w:t>
            </w:r>
          </w:p>
          <w:p w:rsidR="00E23D2A" w:rsidRPr="00C16E20" w:rsidRDefault="00E23D2A" w:rsidP="00C16E20">
            <w:pPr>
              <w:pStyle w:val="ListParagraph"/>
              <w:ind w:left="0"/>
              <w:jc w:val="both"/>
              <w:rPr>
                <w:rFonts w:ascii="Arial Narrow" w:hAnsi="Arial Narrow"/>
                <w:color w:val="000000"/>
                <w:sz w:val="24"/>
                <w:szCs w:val="24"/>
              </w:rPr>
            </w:pPr>
            <w:r w:rsidRPr="00C16E20">
              <w:rPr>
                <w:rFonts w:ascii="Arial Narrow" w:hAnsi="Arial Narrow"/>
                <w:color w:val="000000"/>
                <w:sz w:val="24"/>
                <w:szCs w:val="24"/>
              </w:rPr>
              <w:t>-- The Management Committees are a good practice, and their active role in implementing activities could have been enhanced.  Instead of acting as problem solver, the Management Committee should pre-empt solutions.</w:t>
            </w:r>
          </w:p>
        </w:tc>
      </w:tr>
      <w:tr w:rsidR="00E23D2A" w:rsidRPr="00C16E20" w:rsidTr="009E7853">
        <w:tc>
          <w:tcPr>
            <w:tcW w:w="2164" w:type="dxa"/>
          </w:tcPr>
          <w:p w:rsidR="00E23D2A" w:rsidRPr="00C16E20" w:rsidRDefault="00E23D2A" w:rsidP="00C16E20">
            <w:pPr>
              <w:pStyle w:val="ListParagraph"/>
              <w:ind w:left="0"/>
              <w:jc w:val="both"/>
              <w:rPr>
                <w:rFonts w:ascii="Arial Narrow" w:hAnsi="Arial Narrow"/>
                <w:color w:val="000000"/>
                <w:sz w:val="24"/>
                <w:szCs w:val="24"/>
              </w:rPr>
            </w:pPr>
            <w:r w:rsidRPr="00C16E20">
              <w:rPr>
                <w:rFonts w:ascii="Arial Narrow" w:hAnsi="Arial Narrow"/>
                <w:color w:val="000000"/>
                <w:sz w:val="24"/>
                <w:szCs w:val="24"/>
              </w:rPr>
              <w:t>Contact information</w:t>
            </w:r>
          </w:p>
        </w:tc>
        <w:tc>
          <w:tcPr>
            <w:tcW w:w="7412" w:type="dxa"/>
          </w:tcPr>
          <w:p w:rsidR="00E23D2A" w:rsidRPr="00C16E20" w:rsidRDefault="00E23D2A" w:rsidP="00C16E20">
            <w:pPr>
              <w:pStyle w:val="NormalWeb"/>
              <w:spacing w:before="0" w:beforeAutospacing="0" w:after="0" w:afterAutospacing="0"/>
              <w:jc w:val="both"/>
              <w:textAlignment w:val="baseline"/>
              <w:rPr>
                <w:rFonts w:ascii="Arial Narrow" w:hAnsi="Arial Narrow"/>
                <w:color w:val="000000"/>
              </w:rPr>
            </w:pPr>
            <w:r w:rsidRPr="00C16E20">
              <w:rPr>
                <w:rFonts w:ascii="Arial Narrow" w:hAnsi="Arial Narrow"/>
                <w:color w:val="000000"/>
              </w:rPr>
              <w:t xml:space="preserve">Silvia da Rin Pagnetto; Advisor to the RC; </w:t>
            </w:r>
            <w:hyperlink r:id="rId6" w:history="1">
              <w:r w:rsidRPr="00C16E20">
                <w:rPr>
                  <w:rStyle w:val="Hyperlink"/>
                  <w:rFonts w:ascii="Arial Narrow" w:hAnsi="Arial Narrow"/>
                </w:rPr>
                <w:t>Silvia.darinpagnetto@one.un.org</w:t>
              </w:r>
            </w:hyperlink>
            <w:r w:rsidRPr="00C16E20">
              <w:rPr>
                <w:rFonts w:ascii="Arial Narrow" w:hAnsi="Arial Narrow"/>
                <w:color w:val="000000"/>
              </w:rPr>
              <w:t>; +598 2 4123357.</w:t>
            </w:r>
          </w:p>
          <w:p w:rsidR="00E23D2A" w:rsidRPr="00C16E20" w:rsidRDefault="00E23D2A" w:rsidP="00C16E20">
            <w:pPr>
              <w:pStyle w:val="NormalWeb"/>
              <w:spacing w:before="0" w:beforeAutospacing="0" w:after="0" w:afterAutospacing="0"/>
              <w:jc w:val="both"/>
              <w:textAlignment w:val="baseline"/>
              <w:rPr>
                <w:rFonts w:ascii="Arial Narrow" w:hAnsi="Arial Narrow"/>
                <w:color w:val="000000"/>
              </w:rPr>
            </w:pPr>
          </w:p>
          <w:p w:rsidR="00E23D2A" w:rsidRPr="00C16E20" w:rsidRDefault="00E23D2A" w:rsidP="00C16E20">
            <w:pPr>
              <w:pStyle w:val="NormalWeb"/>
              <w:spacing w:before="0" w:beforeAutospacing="0" w:after="0" w:afterAutospacing="0"/>
              <w:jc w:val="both"/>
              <w:textAlignment w:val="baseline"/>
              <w:rPr>
                <w:rFonts w:ascii="Arial Narrow" w:hAnsi="Arial Narrow"/>
                <w:color w:val="000000"/>
              </w:rPr>
            </w:pPr>
            <w:r w:rsidRPr="00C16E20">
              <w:rPr>
                <w:rFonts w:ascii="Arial Narrow" w:hAnsi="Arial Narrow"/>
                <w:color w:val="000000"/>
              </w:rPr>
              <w:t xml:space="preserve">Gonzalo Guerra; M&amp;E Specialist; </w:t>
            </w:r>
            <w:hyperlink r:id="rId7" w:history="1">
              <w:r w:rsidRPr="00C16E20">
                <w:rPr>
                  <w:rStyle w:val="Hyperlink"/>
                  <w:rFonts w:ascii="Arial Narrow" w:hAnsi="Arial Narrow"/>
                </w:rPr>
                <w:t>Gonzalo.guerra@one.un.org</w:t>
              </w:r>
            </w:hyperlink>
            <w:r w:rsidRPr="00C16E20">
              <w:rPr>
                <w:rFonts w:ascii="Arial Narrow" w:hAnsi="Arial Narrow"/>
                <w:color w:val="000000"/>
              </w:rPr>
              <w:t>; +598 2 4123357 ext. 240.</w:t>
            </w:r>
          </w:p>
        </w:tc>
      </w:tr>
      <w:tr w:rsidR="00E23D2A" w:rsidRPr="00C16E20" w:rsidTr="009E7853">
        <w:tc>
          <w:tcPr>
            <w:tcW w:w="2164" w:type="dxa"/>
          </w:tcPr>
          <w:p w:rsidR="00E23D2A" w:rsidRPr="00C16E20" w:rsidRDefault="00E23D2A" w:rsidP="00C16E20">
            <w:pPr>
              <w:pStyle w:val="ListParagraph"/>
              <w:ind w:left="0"/>
              <w:jc w:val="both"/>
              <w:rPr>
                <w:rFonts w:ascii="Arial Narrow" w:hAnsi="Arial Narrow"/>
                <w:color w:val="000000"/>
                <w:sz w:val="24"/>
                <w:szCs w:val="24"/>
              </w:rPr>
            </w:pPr>
            <w:r w:rsidRPr="00C16E20">
              <w:rPr>
                <w:rFonts w:ascii="Arial Narrow" w:hAnsi="Arial Narrow"/>
                <w:color w:val="000000"/>
                <w:sz w:val="24"/>
                <w:szCs w:val="24"/>
              </w:rPr>
              <w:t>Related links</w:t>
            </w:r>
          </w:p>
        </w:tc>
        <w:tc>
          <w:tcPr>
            <w:tcW w:w="7412" w:type="dxa"/>
          </w:tcPr>
          <w:p w:rsidR="00E23D2A" w:rsidRPr="00C16E20" w:rsidRDefault="00E23D2A" w:rsidP="00C16E20">
            <w:pPr>
              <w:pStyle w:val="ListParagraph"/>
              <w:ind w:left="0"/>
              <w:jc w:val="both"/>
              <w:rPr>
                <w:rFonts w:ascii="Arial Narrow" w:hAnsi="Arial Narrow"/>
                <w:color w:val="000000"/>
                <w:sz w:val="24"/>
                <w:szCs w:val="24"/>
              </w:rPr>
            </w:pPr>
            <w:r w:rsidRPr="00C16E20">
              <w:rPr>
                <w:rFonts w:ascii="Arial Narrow" w:hAnsi="Arial Narrow"/>
                <w:color w:val="000000"/>
                <w:sz w:val="24"/>
                <w:szCs w:val="24"/>
              </w:rPr>
              <w:t>http://mdtf.undp.org/factsheet/project/00066241</w:t>
            </w:r>
          </w:p>
          <w:p w:rsidR="00E23D2A" w:rsidRPr="00C16E20" w:rsidRDefault="00E23D2A" w:rsidP="00C16E20">
            <w:pPr>
              <w:pStyle w:val="ListParagraph"/>
              <w:ind w:left="0"/>
              <w:jc w:val="both"/>
              <w:rPr>
                <w:rFonts w:ascii="Arial Narrow" w:hAnsi="Arial Narrow"/>
                <w:color w:val="000000"/>
                <w:sz w:val="24"/>
                <w:szCs w:val="24"/>
              </w:rPr>
            </w:pPr>
            <w:r w:rsidRPr="00C16E20">
              <w:rPr>
                <w:rFonts w:ascii="Arial Narrow" w:hAnsi="Arial Narrow"/>
                <w:color w:val="000000"/>
                <w:sz w:val="24"/>
                <w:szCs w:val="24"/>
              </w:rPr>
              <w:t>www.onu.org.uy</w:t>
            </w:r>
          </w:p>
          <w:p w:rsidR="00E23D2A" w:rsidRPr="00C16E20" w:rsidRDefault="00E23D2A" w:rsidP="00C16E20">
            <w:pPr>
              <w:pStyle w:val="ListParagraph"/>
              <w:ind w:left="0"/>
              <w:jc w:val="both"/>
              <w:rPr>
                <w:rFonts w:ascii="Arial Narrow" w:hAnsi="Arial Narrow"/>
                <w:color w:val="000000"/>
                <w:sz w:val="24"/>
                <w:szCs w:val="24"/>
              </w:rPr>
            </w:pPr>
            <w:r w:rsidRPr="00C16E20">
              <w:rPr>
                <w:rFonts w:ascii="Arial Narrow" w:hAnsi="Arial Narrow"/>
                <w:color w:val="000000"/>
                <w:sz w:val="24"/>
                <w:szCs w:val="24"/>
              </w:rPr>
              <w:t>www.c3uruguay.com.uy</w:t>
            </w:r>
          </w:p>
        </w:tc>
      </w:tr>
      <w:tr w:rsidR="00E23D2A" w:rsidRPr="00C16E20" w:rsidTr="009E7853">
        <w:tc>
          <w:tcPr>
            <w:tcW w:w="2164" w:type="dxa"/>
          </w:tcPr>
          <w:p w:rsidR="00E23D2A" w:rsidRPr="00C16E20" w:rsidRDefault="00E23D2A" w:rsidP="00C16E20">
            <w:pPr>
              <w:pStyle w:val="ListParagraph"/>
              <w:ind w:left="0"/>
              <w:jc w:val="both"/>
              <w:rPr>
                <w:rFonts w:ascii="Arial Narrow" w:hAnsi="Arial Narrow"/>
                <w:color w:val="000000"/>
                <w:sz w:val="24"/>
                <w:szCs w:val="24"/>
              </w:rPr>
            </w:pPr>
            <w:r w:rsidRPr="00C16E20">
              <w:rPr>
                <w:rFonts w:ascii="Arial Narrow" w:hAnsi="Arial Narrow"/>
                <w:color w:val="000000"/>
                <w:sz w:val="24"/>
                <w:szCs w:val="24"/>
              </w:rPr>
              <w:t>other</w:t>
            </w:r>
          </w:p>
        </w:tc>
        <w:tc>
          <w:tcPr>
            <w:tcW w:w="7412" w:type="dxa"/>
          </w:tcPr>
          <w:p w:rsidR="00E23D2A" w:rsidRPr="00C16E20" w:rsidRDefault="00E23D2A" w:rsidP="00C16E20">
            <w:pPr>
              <w:pStyle w:val="ListParagraph"/>
              <w:ind w:left="0"/>
              <w:jc w:val="both"/>
              <w:rPr>
                <w:rFonts w:ascii="Arial Narrow" w:hAnsi="Arial Narrow"/>
                <w:color w:val="000000"/>
                <w:sz w:val="24"/>
                <w:szCs w:val="24"/>
              </w:rPr>
            </w:pPr>
            <w:r w:rsidRPr="00C16E20">
              <w:rPr>
                <w:rFonts w:ascii="Arial Narrow" w:hAnsi="Arial Narrow"/>
                <w:color w:val="000000"/>
                <w:sz w:val="24"/>
                <w:szCs w:val="24"/>
              </w:rPr>
              <w:t>NA</w:t>
            </w:r>
          </w:p>
        </w:tc>
      </w:tr>
    </w:tbl>
    <w:p w:rsidR="00E23D2A" w:rsidRDefault="00E23D2A" w:rsidP="00C16E20">
      <w:pPr>
        <w:jc w:val="both"/>
        <w:rPr>
          <w:rFonts w:ascii="Arial Narrow" w:hAnsi="Arial Narrow"/>
          <w:b/>
          <w:color w:val="000000"/>
          <w:sz w:val="24"/>
          <w:szCs w:val="24"/>
          <w:lang w:val="es-MX"/>
        </w:rPr>
      </w:pPr>
    </w:p>
    <w:sectPr w:rsidR="00E23D2A" w:rsidSect="000F4D3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D2A" w:rsidRDefault="00E23D2A" w:rsidP="002C25BA">
      <w:pPr>
        <w:spacing w:after="0" w:line="240" w:lineRule="auto"/>
      </w:pPr>
      <w:r>
        <w:separator/>
      </w:r>
    </w:p>
  </w:endnote>
  <w:endnote w:type="continuationSeparator" w:id="0">
    <w:p w:rsidR="00E23D2A" w:rsidRDefault="00E23D2A" w:rsidP="002C25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D2A" w:rsidRDefault="005A4EB0">
    <w:pPr>
      <w:pStyle w:val="Footer"/>
      <w:jc w:val="right"/>
    </w:pPr>
    <w:r w:rsidRPr="002C25BA">
      <w:rPr>
        <w:sz w:val="20"/>
        <w:szCs w:val="20"/>
      </w:rPr>
      <w:fldChar w:fldCharType="begin"/>
    </w:r>
    <w:r w:rsidR="00E23D2A" w:rsidRPr="002C25BA">
      <w:rPr>
        <w:sz w:val="20"/>
        <w:szCs w:val="20"/>
      </w:rPr>
      <w:instrText xml:space="preserve"> PAGE   \* MERGEFORMAT </w:instrText>
    </w:r>
    <w:r w:rsidRPr="002C25BA">
      <w:rPr>
        <w:sz w:val="20"/>
        <w:szCs w:val="20"/>
      </w:rPr>
      <w:fldChar w:fldCharType="separate"/>
    </w:r>
    <w:r w:rsidR="00C16E20">
      <w:rPr>
        <w:noProof/>
        <w:sz w:val="20"/>
        <w:szCs w:val="20"/>
      </w:rPr>
      <w:t>1</w:t>
    </w:r>
    <w:r w:rsidRPr="002C25BA">
      <w:rPr>
        <w:sz w:val="20"/>
        <w:szCs w:val="20"/>
      </w:rPr>
      <w:fldChar w:fldCharType="end"/>
    </w:r>
  </w:p>
  <w:p w:rsidR="00E23D2A" w:rsidRDefault="00E23D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D2A" w:rsidRDefault="00E23D2A" w:rsidP="002C25BA">
      <w:pPr>
        <w:spacing w:after="0" w:line="240" w:lineRule="auto"/>
      </w:pPr>
      <w:r>
        <w:separator/>
      </w:r>
    </w:p>
  </w:footnote>
  <w:footnote w:type="continuationSeparator" w:id="0">
    <w:p w:rsidR="00E23D2A" w:rsidRDefault="00E23D2A" w:rsidP="002C25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1E5C"/>
    <w:rsid w:val="0006369A"/>
    <w:rsid w:val="00080381"/>
    <w:rsid w:val="000A7263"/>
    <w:rsid w:val="000F3539"/>
    <w:rsid w:val="000F4D31"/>
    <w:rsid w:val="0017628E"/>
    <w:rsid w:val="001E03A5"/>
    <w:rsid w:val="001F511F"/>
    <w:rsid w:val="00246992"/>
    <w:rsid w:val="002618C9"/>
    <w:rsid w:val="002C25BA"/>
    <w:rsid w:val="00433A71"/>
    <w:rsid w:val="00441E01"/>
    <w:rsid w:val="00441E5C"/>
    <w:rsid w:val="004978E9"/>
    <w:rsid w:val="004A66C7"/>
    <w:rsid w:val="004E4E44"/>
    <w:rsid w:val="005368E4"/>
    <w:rsid w:val="0054355F"/>
    <w:rsid w:val="005A4EB0"/>
    <w:rsid w:val="00603D33"/>
    <w:rsid w:val="006A66DC"/>
    <w:rsid w:val="006F1EE5"/>
    <w:rsid w:val="006F78BB"/>
    <w:rsid w:val="006F7AE6"/>
    <w:rsid w:val="00711709"/>
    <w:rsid w:val="007237E7"/>
    <w:rsid w:val="00731537"/>
    <w:rsid w:val="00770101"/>
    <w:rsid w:val="007F71ED"/>
    <w:rsid w:val="00832933"/>
    <w:rsid w:val="0083661E"/>
    <w:rsid w:val="00870FD4"/>
    <w:rsid w:val="00871424"/>
    <w:rsid w:val="008B5268"/>
    <w:rsid w:val="008D1254"/>
    <w:rsid w:val="008E0961"/>
    <w:rsid w:val="009014A1"/>
    <w:rsid w:val="00984DA5"/>
    <w:rsid w:val="009D1AE3"/>
    <w:rsid w:val="009D1EB5"/>
    <w:rsid w:val="009E7853"/>
    <w:rsid w:val="00A15746"/>
    <w:rsid w:val="00A455DA"/>
    <w:rsid w:val="00A9128F"/>
    <w:rsid w:val="00B629CD"/>
    <w:rsid w:val="00B77BB5"/>
    <w:rsid w:val="00BA0615"/>
    <w:rsid w:val="00BE7E8A"/>
    <w:rsid w:val="00BF1B70"/>
    <w:rsid w:val="00C16E20"/>
    <w:rsid w:val="00C4052E"/>
    <w:rsid w:val="00CA7C5C"/>
    <w:rsid w:val="00CF7393"/>
    <w:rsid w:val="00D20CA4"/>
    <w:rsid w:val="00D22063"/>
    <w:rsid w:val="00D84DBB"/>
    <w:rsid w:val="00D971A7"/>
    <w:rsid w:val="00DB48FC"/>
    <w:rsid w:val="00DC0871"/>
    <w:rsid w:val="00DE07DB"/>
    <w:rsid w:val="00DF019D"/>
    <w:rsid w:val="00E06176"/>
    <w:rsid w:val="00E23D2A"/>
    <w:rsid w:val="00E86597"/>
    <w:rsid w:val="00F173A6"/>
    <w:rsid w:val="00FD1FE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D31"/>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41E5C"/>
    <w:pPr>
      <w:spacing w:after="0" w:line="240" w:lineRule="auto"/>
      <w:ind w:left="720"/>
    </w:pPr>
  </w:style>
  <w:style w:type="character" w:styleId="Strong">
    <w:name w:val="Strong"/>
    <w:basedOn w:val="DefaultParagraphFont"/>
    <w:uiPriority w:val="99"/>
    <w:qFormat/>
    <w:rsid w:val="00441E5C"/>
    <w:rPr>
      <w:rFonts w:cs="Times New Roman"/>
      <w:b/>
      <w:bCs/>
    </w:rPr>
  </w:style>
  <w:style w:type="paragraph" w:styleId="Header">
    <w:name w:val="header"/>
    <w:basedOn w:val="Normal"/>
    <w:link w:val="HeaderChar"/>
    <w:uiPriority w:val="99"/>
    <w:semiHidden/>
    <w:rsid w:val="002C25BA"/>
    <w:pPr>
      <w:tabs>
        <w:tab w:val="center" w:pos="4419"/>
        <w:tab w:val="right" w:pos="8838"/>
      </w:tabs>
      <w:spacing w:after="0" w:line="240" w:lineRule="auto"/>
    </w:pPr>
  </w:style>
  <w:style w:type="character" w:customStyle="1" w:styleId="HeaderChar">
    <w:name w:val="Header Char"/>
    <w:basedOn w:val="DefaultParagraphFont"/>
    <w:link w:val="Header"/>
    <w:uiPriority w:val="99"/>
    <w:semiHidden/>
    <w:locked/>
    <w:rsid w:val="002C25BA"/>
    <w:rPr>
      <w:rFonts w:cs="Times New Roman"/>
    </w:rPr>
  </w:style>
  <w:style w:type="paragraph" w:styleId="Footer">
    <w:name w:val="footer"/>
    <w:basedOn w:val="Normal"/>
    <w:link w:val="FooterChar"/>
    <w:uiPriority w:val="99"/>
    <w:rsid w:val="002C25BA"/>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2C25BA"/>
    <w:rPr>
      <w:rFonts w:cs="Times New Roman"/>
    </w:rPr>
  </w:style>
  <w:style w:type="table" w:styleId="TableGrid">
    <w:name w:val="Table Grid"/>
    <w:basedOn w:val="TableNormal"/>
    <w:uiPriority w:val="99"/>
    <w:rsid w:val="00D84D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84DBB"/>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D84DBB"/>
    <w:rPr>
      <w:rFonts w:cs="Times New Roman"/>
      <w:color w:val="0000FF"/>
      <w:u w:val="single"/>
    </w:rPr>
  </w:style>
  <w:style w:type="character" w:styleId="FollowedHyperlink">
    <w:name w:val="FollowedHyperlink"/>
    <w:basedOn w:val="DefaultParagraphFont"/>
    <w:uiPriority w:val="99"/>
    <w:semiHidden/>
    <w:rsid w:val="00D84DBB"/>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0152547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Gonzalo.guerra@one.u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lvia.darinpagnetto@one.un.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1156</Words>
  <Characters>7273</Characters>
  <Application>Microsoft Office Word</Application>
  <DocSecurity>0</DocSecurity>
  <Lines>60</Lines>
  <Paragraphs>16</Paragraphs>
  <ScaleCrop>false</ScaleCrop>
  <Company> </Company>
  <LinksUpToDate>false</LinksUpToDate>
  <CharactersWithSpaces>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guido.velasco</dc:creator>
  <cp:keywords/>
  <dc:description/>
  <cp:lastModifiedBy>martin.costanzo</cp:lastModifiedBy>
  <cp:revision>11</cp:revision>
  <cp:lastPrinted>2011-01-20T11:55:00Z</cp:lastPrinted>
  <dcterms:created xsi:type="dcterms:W3CDTF">2011-01-18T13:58:00Z</dcterms:created>
  <dcterms:modified xsi:type="dcterms:W3CDTF">2011-01-20T12:02:00Z</dcterms:modified>
</cp:coreProperties>
</file>