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EB" w:rsidRPr="006149DA" w:rsidRDefault="00762CEB" w:rsidP="00762CEB">
      <w:pPr>
        <w:pStyle w:val="BodyText2"/>
        <w:widowControl/>
        <w:autoSpaceDE/>
        <w:autoSpaceDN/>
        <w:adjustRightInd/>
        <w:jc w:val="right"/>
        <w:rPr>
          <w:rFonts w:ascii="Times New Roman" w:hAnsi="Times New Roman"/>
          <w:sz w:val="24"/>
          <w:szCs w:val="24"/>
        </w:rPr>
      </w:pPr>
      <w:r w:rsidRPr="006149DA">
        <w:rPr>
          <w:rFonts w:ascii="Times New Roman" w:hAnsi="Times New Roman"/>
          <w:sz w:val="24"/>
          <w:szCs w:val="24"/>
        </w:rPr>
        <w:t>ANNEX A.4</w:t>
      </w:r>
    </w:p>
    <w:p w:rsidR="00762CEB" w:rsidRPr="009F19D3" w:rsidRDefault="00762CEB" w:rsidP="00762CEB">
      <w:pPr>
        <w:widowControl/>
        <w:spacing w:line="276" w:lineRule="auto"/>
        <w:jc w:val="center"/>
        <w:rPr>
          <w:b/>
          <w:bCs/>
          <w:szCs w:val="24"/>
          <w:u w:val="single"/>
        </w:rPr>
      </w:pPr>
      <w:r w:rsidRPr="009F19D3">
        <w:rPr>
          <w:b/>
          <w:bCs/>
          <w:szCs w:val="24"/>
          <w:u w:val="single"/>
        </w:rPr>
        <w:t>MULTI-DONOR TRUST FUND FOR</w:t>
      </w:r>
    </w:p>
    <w:p w:rsidR="00762CEB" w:rsidRPr="009F19D3" w:rsidRDefault="00762CEB" w:rsidP="00762CEB">
      <w:pPr>
        <w:widowControl/>
        <w:spacing w:line="276" w:lineRule="auto"/>
        <w:jc w:val="center"/>
        <w:rPr>
          <w:b/>
          <w:bCs/>
          <w:szCs w:val="24"/>
          <w:u w:val="single"/>
        </w:rPr>
      </w:pPr>
      <w:r w:rsidRPr="009F19D3">
        <w:rPr>
          <w:b/>
          <w:bCs/>
          <w:szCs w:val="24"/>
          <w:u w:val="single"/>
        </w:rPr>
        <w:t>UN ACTION AGAINST SEXUAL VIOLENCE IN CONFLICT</w:t>
      </w:r>
    </w:p>
    <w:p w:rsidR="00762CEB" w:rsidRDefault="00762CEB" w:rsidP="00762CEB">
      <w:pPr>
        <w:pStyle w:val="Title"/>
        <w:rPr>
          <w:sz w:val="24"/>
          <w:szCs w:val="24"/>
          <w:u w:val="single"/>
        </w:rPr>
      </w:pPr>
      <w:r>
        <w:rPr>
          <w:spacing w:val="-3"/>
          <w:sz w:val="24"/>
          <w:szCs w:val="24"/>
          <w:u w:val="single"/>
        </w:rPr>
        <w:t>FINAL NARRATIVE REPORT</w:t>
      </w:r>
      <w:r w:rsidRPr="00A857B2">
        <w:rPr>
          <w:sz w:val="24"/>
          <w:szCs w:val="24"/>
          <w:u w:val="single"/>
        </w:rPr>
        <w:t xml:space="preserve"> COVER </w:t>
      </w:r>
      <w:smartTag w:uri="urn:schemas-microsoft-com:office:smarttags" w:element="stockticker">
        <w:r w:rsidRPr="00A857B2">
          <w:rPr>
            <w:sz w:val="24"/>
            <w:szCs w:val="24"/>
            <w:u w:val="single"/>
          </w:rPr>
          <w:t>PAGE</w:t>
        </w:r>
      </w:smartTag>
    </w:p>
    <w:p w:rsidR="00762CEB" w:rsidRDefault="00762CEB" w:rsidP="00762CEB">
      <w:pPr>
        <w:rPr>
          <w:lang w:val="en-US"/>
        </w:rPr>
      </w:pPr>
    </w:p>
    <w:p w:rsidR="00762CEB" w:rsidRPr="002605FF" w:rsidRDefault="00762CEB" w:rsidP="00762CE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7"/>
        <w:gridCol w:w="4605"/>
      </w:tblGrid>
      <w:tr w:rsidR="00762CEB" w:rsidRPr="00CC2493" w:rsidTr="000E3A74">
        <w:trPr>
          <w:trHeight w:val="1763"/>
        </w:trPr>
        <w:tc>
          <w:tcPr>
            <w:tcW w:w="5148" w:type="dxa"/>
          </w:tcPr>
          <w:p w:rsidR="00762CEB" w:rsidRPr="00CC2493" w:rsidRDefault="00762CEB" w:rsidP="004A1ACC">
            <w:pPr>
              <w:rPr>
                <w:b/>
                <w:lang w:val="en-US"/>
              </w:rPr>
            </w:pPr>
            <w:r w:rsidRPr="004C0C50">
              <w:rPr>
                <w:b/>
                <w:lang w:val="en-US"/>
              </w:rPr>
              <w:t>Participating UN Organization(s):</w:t>
            </w:r>
          </w:p>
          <w:p w:rsidR="00762CEB" w:rsidRPr="00CC2493" w:rsidRDefault="00762CEB" w:rsidP="004A1ACC">
            <w:pPr>
              <w:rPr>
                <w:lang w:val="en-US"/>
              </w:rPr>
            </w:pPr>
            <w:r>
              <w:rPr>
                <w:lang w:val="en-US"/>
              </w:rPr>
              <w:t>UNICEF (lead), UNFPA, UNDP, and OCHA</w:t>
            </w:r>
          </w:p>
          <w:p w:rsidR="00762CEB" w:rsidRPr="00CC2493" w:rsidRDefault="00762CEB" w:rsidP="004A1ACC">
            <w:pPr>
              <w:rPr>
                <w:lang w:val="en-US"/>
              </w:rPr>
            </w:pPr>
          </w:p>
        </w:tc>
        <w:tc>
          <w:tcPr>
            <w:tcW w:w="5148" w:type="dxa"/>
          </w:tcPr>
          <w:p w:rsidR="00762CEB" w:rsidRPr="00876ECD" w:rsidRDefault="00762CEB" w:rsidP="00762CEB">
            <w:pPr>
              <w:rPr>
                <w:i/>
                <w:szCs w:val="24"/>
              </w:rPr>
            </w:pPr>
            <w:r w:rsidRPr="00CC2493">
              <w:rPr>
                <w:b/>
                <w:lang w:val="en-US"/>
              </w:rPr>
              <w:t>Pro</w:t>
            </w:r>
            <w:r>
              <w:rPr>
                <w:b/>
                <w:lang w:val="en-US"/>
              </w:rPr>
              <w:t>ject</w:t>
            </w:r>
            <w:r w:rsidRPr="00CC2493">
              <w:rPr>
                <w:rStyle w:val="FootnoteReference"/>
                <w:b/>
                <w:lang w:val="en-US"/>
              </w:rPr>
              <w:footnoteReference w:id="2"/>
            </w:r>
            <w:r w:rsidRPr="00CC2493">
              <w:rPr>
                <w:b/>
                <w:lang w:val="en-US"/>
              </w:rPr>
              <w:t xml:space="preserve"> Title:</w:t>
            </w:r>
            <w:r w:rsidRPr="00876ECD">
              <w:rPr>
                <w:szCs w:val="24"/>
              </w:rPr>
              <w:t xml:space="preserve"> Towards the </w:t>
            </w:r>
            <w:proofErr w:type="spellStart"/>
            <w:r w:rsidRPr="00876ECD">
              <w:rPr>
                <w:szCs w:val="24"/>
              </w:rPr>
              <w:t>Operationalization</w:t>
            </w:r>
            <w:proofErr w:type="spellEnd"/>
            <w:r w:rsidRPr="00876ECD">
              <w:rPr>
                <w:szCs w:val="24"/>
              </w:rPr>
              <w:t xml:space="preserve"> of SCR 1888</w:t>
            </w:r>
            <w:r>
              <w:rPr>
                <w:szCs w:val="24"/>
              </w:rPr>
              <w:t>: D</w:t>
            </w:r>
            <w:r w:rsidRPr="00CC25CB">
              <w:rPr>
                <w:szCs w:val="24"/>
              </w:rPr>
              <w:t>evelopment of benchmarks and proposals to improve monitoring and reporting of the UN’s response to sexual violence</w:t>
            </w:r>
          </w:p>
          <w:p w:rsidR="00762CEB" w:rsidRPr="00CC2493" w:rsidRDefault="00762CEB" w:rsidP="004A1ACC">
            <w:pPr>
              <w:rPr>
                <w:b/>
                <w:lang w:val="en-US"/>
              </w:rPr>
            </w:pPr>
          </w:p>
        </w:tc>
      </w:tr>
      <w:tr w:rsidR="00762CEB" w:rsidRPr="00CC2493" w:rsidTr="004A1ACC">
        <w:trPr>
          <w:trHeight w:val="825"/>
        </w:trPr>
        <w:tc>
          <w:tcPr>
            <w:tcW w:w="5148" w:type="dxa"/>
            <w:vMerge w:val="restart"/>
          </w:tcPr>
          <w:p w:rsidR="00762CEB" w:rsidRPr="00CC2493" w:rsidRDefault="00762CEB" w:rsidP="004A1ACC">
            <w:pPr>
              <w:rPr>
                <w:b/>
                <w:i/>
                <w:lang w:val="en-US"/>
              </w:rPr>
            </w:pPr>
            <w:r w:rsidRPr="00CC2493">
              <w:rPr>
                <w:b/>
                <w:lang w:val="en-US"/>
              </w:rPr>
              <w:t>Focal Point of Participating UN Organization</w:t>
            </w:r>
            <w:r>
              <w:rPr>
                <w:b/>
                <w:lang w:val="en-US"/>
              </w:rPr>
              <w:t xml:space="preserve"> receiving funds</w:t>
            </w:r>
            <w:r w:rsidRPr="00CC2493">
              <w:rPr>
                <w:b/>
                <w:lang w:val="en-US"/>
              </w:rPr>
              <w:t>:</w:t>
            </w:r>
          </w:p>
          <w:p w:rsidR="00762CEB" w:rsidRDefault="00762CEB" w:rsidP="00762CEB">
            <w:pPr>
              <w:rPr>
                <w:szCs w:val="24"/>
              </w:rPr>
            </w:pPr>
            <w:r w:rsidRPr="009442D8">
              <w:rPr>
                <w:szCs w:val="24"/>
              </w:rPr>
              <w:t>Name:</w:t>
            </w:r>
            <w:r>
              <w:rPr>
                <w:szCs w:val="24"/>
              </w:rPr>
              <w:t xml:space="preserve"> </w:t>
            </w:r>
            <w:proofErr w:type="spellStart"/>
            <w:r>
              <w:rPr>
                <w:szCs w:val="24"/>
              </w:rPr>
              <w:t>Mendy</w:t>
            </w:r>
            <w:proofErr w:type="spellEnd"/>
            <w:r>
              <w:rPr>
                <w:szCs w:val="24"/>
              </w:rPr>
              <w:t xml:space="preserve"> Marsh, UNICEF  </w:t>
            </w:r>
          </w:p>
          <w:p w:rsidR="00762CEB" w:rsidRPr="002B7904" w:rsidRDefault="00762CEB" w:rsidP="00762CEB">
            <w:pPr>
              <w:widowControl/>
              <w:autoSpaceDE w:val="0"/>
              <w:autoSpaceDN w:val="0"/>
              <w:adjustRightInd w:val="0"/>
              <w:rPr>
                <w:color w:val="000000"/>
                <w:szCs w:val="24"/>
                <w:lang w:val="en-US"/>
              </w:rPr>
            </w:pPr>
            <w:r w:rsidRPr="009442D8">
              <w:rPr>
                <w:szCs w:val="24"/>
              </w:rPr>
              <w:t>Telephone:</w:t>
            </w:r>
            <w:r>
              <w:rPr>
                <w:szCs w:val="24"/>
              </w:rPr>
              <w:t xml:space="preserve"> Marsh  </w:t>
            </w:r>
            <w:r w:rsidRPr="002B7904">
              <w:rPr>
                <w:color w:val="000000"/>
                <w:szCs w:val="24"/>
                <w:lang w:val="en-US"/>
              </w:rPr>
              <w:t>212 824 6313</w:t>
            </w:r>
          </w:p>
          <w:p w:rsidR="00762CEB" w:rsidRDefault="00762CEB" w:rsidP="00762CEB">
            <w:r w:rsidRPr="009442D8">
              <w:rPr>
                <w:szCs w:val="24"/>
              </w:rPr>
              <w:t>Email:</w:t>
            </w:r>
            <w:r>
              <w:rPr>
                <w:szCs w:val="24"/>
              </w:rPr>
              <w:t xml:space="preserve"> </w:t>
            </w:r>
            <w:hyperlink r:id="rId8" w:history="1">
              <w:r w:rsidRPr="00B05B73">
                <w:rPr>
                  <w:rStyle w:val="Hyperlink"/>
                  <w:szCs w:val="24"/>
                </w:rPr>
                <w:t>mmarsh@unicef.org</w:t>
              </w:r>
            </w:hyperlink>
          </w:p>
          <w:p w:rsidR="00762CEB" w:rsidRPr="00CC2493" w:rsidRDefault="00762CEB" w:rsidP="006979C7">
            <w:pPr>
              <w:rPr>
                <w:i/>
                <w:color w:val="FF0000"/>
                <w:lang w:val="en-US"/>
              </w:rPr>
            </w:pPr>
          </w:p>
        </w:tc>
        <w:tc>
          <w:tcPr>
            <w:tcW w:w="5148" w:type="dxa"/>
          </w:tcPr>
          <w:p w:rsidR="00762CEB" w:rsidRPr="00CC2493" w:rsidRDefault="001814E8" w:rsidP="004A1ACC">
            <w:pPr>
              <w:rPr>
                <w:b/>
                <w:lang w:val="en-US"/>
              </w:rPr>
            </w:pPr>
            <w:r>
              <w:rPr>
                <w:b/>
                <w:lang w:val="en-US"/>
              </w:rPr>
              <w:t xml:space="preserve"> </w:t>
            </w:r>
            <w:r w:rsidR="00762CEB" w:rsidRPr="001814E8">
              <w:rPr>
                <w:b/>
                <w:lang w:val="en-US"/>
              </w:rPr>
              <w:t>Report Number:</w:t>
            </w:r>
          </w:p>
        </w:tc>
      </w:tr>
      <w:tr w:rsidR="00762CEB" w:rsidRPr="00CC2493" w:rsidTr="004A1ACC">
        <w:trPr>
          <w:trHeight w:val="825"/>
        </w:trPr>
        <w:tc>
          <w:tcPr>
            <w:tcW w:w="5148" w:type="dxa"/>
            <w:vMerge/>
          </w:tcPr>
          <w:p w:rsidR="00762CEB" w:rsidRPr="00CC2493" w:rsidRDefault="00762CEB" w:rsidP="004A1ACC">
            <w:pPr>
              <w:rPr>
                <w:b/>
                <w:lang w:val="en-US"/>
              </w:rPr>
            </w:pPr>
          </w:p>
        </w:tc>
        <w:tc>
          <w:tcPr>
            <w:tcW w:w="5148" w:type="dxa"/>
          </w:tcPr>
          <w:p w:rsidR="00762CEB" w:rsidRPr="00430FEF" w:rsidRDefault="00762CEB" w:rsidP="004A1ACC">
            <w:pPr>
              <w:rPr>
                <w:b/>
                <w:lang w:val="en-US"/>
              </w:rPr>
            </w:pPr>
            <w:r w:rsidRPr="00430FEF">
              <w:rPr>
                <w:b/>
                <w:lang w:val="en-US"/>
              </w:rPr>
              <w:t xml:space="preserve">Project Location(s): </w:t>
            </w:r>
            <w:r>
              <w:rPr>
                <w:b/>
                <w:szCs w:val="24"/>
              </w:rPr>
              <w:t xml:space="preserve">UNICEF </w:t>
            </w:r>
            <w:r w:rsidRPr="009D59E8">
              <w:rPr>
                <w:szCs w:val="24"/>
              </w:rPr>
              <w:t>Headquarters (New York) one-to-two field sites</w:t>
            </w:r>
            <w:r>
              <w:rPr>
                <w:b/>
                <w:szCs w:val="24"/>
              </w:rPr>
              <w:br/>
            </w:r>
          </w:p>
        </w:tc>
      </w:tr>
      <w:tr w:rsidR="00762CEB" w:rsidRPr="00CC2493" w:rsidTr="004A1ACC">
        <w:tc>
          <w:tcPr>
            <w:tcW w:w="5148" w:type="dxa"/>
          </w:tcPr>
          <w:p w:rsidR="00762CEB" w:rsidRDefault="00762CEB" w:rsidP="004A1ACC">
            <w:pPr>
              <w:rPr>
                <w:szCs w:val="24"/>
              </w:rPr>
            </w:pPr>
            <w:r>
              <w:rPr>
                <w:b/>
                <w:szCs w:val="24"/>
              </w:rPr>
              <w:t>UN Action pillar of a</w:t>
            </w:r>
            <w:r w:rsidRPr="00BA419B">
              <w:rPr>
                <w:b/>
                <w:szCs w:val="24"/>
              </w:rPr>
              <w:t>ctivity</w:t>
            </w:r>
            <w:r>
              <w:rPr>
                <w:szCs w:val="24"/>
              </w:rPr>
              <w:t>:</w:t>
            </w:r>
          </w:p>
          <w:p w:rsidR="00762CEB" w:rsidRPr="00A857B2" w:rsidRDefault="00BB0720" w:rsidP="004A1ACC">
            <w:pPr>
              <w:tabs>
                <w:tab w:val="left" w:pos="-720"/>
              </w:tabs>
              <w:suppressAutoHyphens/>
              <w:ind w:left="252"/>
              <w:rPr>
                <w:spacing w:val="-3"/>
                <w:szCs w:val="24"/>
              </w:rPr>
            </w:pPr>
            <w:r w:rsidRPr="00A857B2">
              <w:rPr>
                <w:szCs w:val="24"/>
              </w:rPr>
              <w:fldChar w:fldCharType="begin">
                <w:ffData>
                  <w:name w:val="Check1"/>
                  <w:enabled/>
                  <w:calcOnExit w:val="0"/>
                  <w:checkBox>
                    <w:sizeAuto/>
                    <w:default w:val="0"/>
                  </w:checkBox>
                </w:ffData>
              </w:fldChar>
            </w:r>
            <w:r w:rsidR="00762CEB" w:rsidRPr="00A857B2">
              <w:rPr>
                <w:szCs w:val="24"/>
              </w:rPr>
              <w:instrText xml:space="preserve"> FORMCHECKBOX </w:instrText>
            </w:r>
            <w:r w:rsidRPr="00A857B2">
              <w:rPr>
                <w:szCs w:val="24"/>
              </w:rPr>
            </w:r>
            <w:r w:rsidRPr="00A857B2">
              <w:rPr>
                <w:szCs w:val="24"/>
              </w:rPr>
              <w:fldChar w:fldCharType="end"/>
            </w:r>
            <w:r w:rsidR="00762CEB" w:rsidRPr="00A857B2">
              <w:rPr>
                <w:szCs w:val="24"/>
              </w:rPr>
              <w:tab/>
            </w:r>
            <w:r w:rsidR="00762CEB">
              <w:rPr>
                <w:spacing w:val="-3"/>
                <w:szCs w:val="24"/>
              </w:rPr>
              <w:t>Advocacy</w:t>
            </w:r>
          </w:p>
          <w:bookmarkStart w:id="0" w:name="Check1"/>
          <w:p w:rsidR="00762CEB" w:rsidRPr="00A857B2" w:rsidRDefault="00BB0720" w:rsidP="004A1ACC">
            <w:pPr>
              <w:tabs>
                <w:tab w:val="left" w:pos="-720"/>
              </w:tabs>
              <w:suppressAutoHyphens/>
              <w:ind w:left="252"/>
              <w:rPr>
                <w:szCs w:val="24"/>
              </w:rPr>
            </w:pPr>
            <w:r>
              <w:rPr>
                <w:szCs w:val="24"/>
              </w:rPr>
              <w:fldChar w:fldCharType="begin">
                <w:ffData>
                  <w:name w:val="Check1"/>
                  <w:enabled/>
                  <w:calcOnExit w:val="0"/>
                  <w:checkBox>
                    <w:sizeAuto/>
                    <w:default w:val="1"/>
                  </w:checkBox>
                </w:ffData>
              </w:fldChar>
            </w:r>
            <w:r w:rsidR="00762CEB">
              <w:rPr>
                <w:szCs w:val="24"/>
              </w:rPr>
              <w:instrText xml:space="preserve"> FORMCHECKBOX </w:instrText>
            </w:r>
            <w:r>
              <w:rPr>
                <w:szCs w:val="24"/>
              </w:rPr>
            </w:r>
            <w:r>
              <w:rPr>
                <w:szCs w:val="24"/>
              </w:rPr>
              <w:fldChar w:fldCharType="end"/>
            </w:r>
            <w:bookmarkEnd w:id="0"/>
            <w:r w:rsidR="00762CEB" w:rsidRPr="00A857B2">
              <w:rPr>
                <w:szCs w:val="24"/>
              </w:rPr>
              <w:tab/>
            </w:r>
            <w:r w:rsidR="00762CEB">
              <w:rPr>
                <w:szCs w:val="24"/>
              </w:rPr>
              <w:t>Knowledge building</w:t>
            </w:r>
          </w:p>
          <w:p w:rsidR="00762CEB" w:rsidRPr="00BA419B" w:rsidRDefault="00BB0720" w:rsidP="004A1ACC">
            <w:pPr>
              <w:tabs>
                <w:tab w:val="left" w:pos="-720"/>
              </w:tabs>
              <w:suppressAutoHyphens/>
              <w:ind w:left="252"/>
              <w:rPr>
                <w:szCs w:val="24"/>
              </w:rPr>
            </w:pPr>
            <w:r w:rsidRPr="00A857B2">
              <w:rPr>
                <w:szCs w:val="24"/>
              </w:rPr>
              <w:fldChar w:fldCharType="begin">
                <w:ffData>
                  <w:name w:val="Check1"/>
                  <w:enabled/>
                  <w:calcOnExit w:val="0"/>
                  <w:checkBox>
                    <w:sizeAuto/>
                    <w:default w:val="0"/>
                  </w:checkBox>
                </w:ffData>
              </w:fldChar>
            </w:r>
            <w:r w:rsidR="00762CEB" w:rsidRPr="00A857B2">
              <w:rPr>
                <w:szCs w:val="24"/>
              </w:rPr>
              <w:instrText xml:space="preserve"> FORMCHECKBOX </w:instrText>
            </w:r>
            <w:r w:rsidRPr="00A857B2">
              <w:rPr>
                <w:szCs w:val="24"/>
              </w:rPr>
            </w:r>
            <w:r w:rsidRPr="00A857B2">
              <w:rPr>
                <w:szCs w:val="24"/>
              </w:rPr>
              <w:fldChar w:fldCharType="end"/>
            </w:r>
            <w:r w:rsidR="00762CEB">
              <w:rPr>
                <w:szCs w:val="24"/>
              </w:rPr>
              <w:tab/>
              <w:t>Support to UN system at country level</w:t>
            </w:r>
          </w:p>
          <w:p w:rsidR="00762CEB" w:rsidRPr="00CC2493" w:rsidRDefault="00762CEB" w:rsidP="004A1ACC">
            <w:pPr>
              <w:rPr>
                <w:i/>
                <w:color w:val="FF0000"/>
                <w:lang w:val="en-US"/>
              </w:rPr>
            </w:pPr>
          </w:p>
        </w:tc>
        <w:tc>
          <w:tcPr>
            <w:tcW w:w="5148" w:type="dxa"/>
          </w:tcPr>
          <w:p w:rsidR="00762CEB" w:rsidRPr="00762CEB" w:rsidRDefault="00762CEB" w:rsidP="004A1ACC">
            <w:pPr>
              <w:rPr>
                <w:lang w:val="en-US"/>
              </w:rPr>
            </w:pPr>
            <w:r w:rsidRPr="00CC2493">
              <w:rPr>
                <w:b/>
                <w:lang w:val="en-US"/>
              </w:rPr>
              <w:t>Reporting Period:</w:t>
            </w:r>
            <w:r>
              <w:rPr>
                <w:b/>
                <w:lang w:val="en-US"/>
              </w:rPr>
              <w:t xml:space="preserve"> </w:t>
            </w:r>
            <w:r w:rsidRPr="00762CEB">
              <w:rPr>
                <w:lang w:val="en-US"/>
              </w:rPr>
              <w:t>November 10, 2009 – August 31, 2010</w:t>
            </w:r>
          </w:p>
          <w:p w:rsidR="00762CEB" w:rsidRPr="00CC2493" w:rsidRDefault="00762CEB" w:rsidP="004A1ACC">
            <w:pPr>
              <w:rPr>
                <w:b/>
                <w:lang w:val="en-US"/>
              </w:rPr>
            </w:pPr>
          </w:p>
          <w:p w:rsidR="00762CEB" w:rsidRPr="00CC2493" w:rsidRDefault="00762CEB" w:rsidP="004A1ACC">
            <w:pPr>
              <w:rPr>
                <w:b/>
                <w:lang w:val="en-US"/>
              </w:rPr>
            </w:pPr>
          </w:p>
        </w:tc>
      </w:tr>
      <w:tr w:rsidR="00762CEB" w:rsidRPr="00CC2493" w:rsidTr="004A1ACC">
        <w:tc>
          <w:tcPr>
            <w:tcW w:w="10296" w:type="dxa"/>
            <w:gridSpan w:val="2"/>
          </w:tcPr>
          <w:p w:rsidR="00762CEB" w:rsidRPr="004E3B3A" w:rsidRDefault="00762CEB" w:rsidP="00762CEB">
            <w:pPr>
              <w:rPr>
                <w:bCs/>
                <w:szCs w:val="24"/>
              </w:rPr>
            </w:pPr>
            <w:r>
              <w:rPr>
                <w:b/>
                <w:lang w:val="en-US"/>
              </w:rPr>
              <w:t>Project</w:t>
            </w:r>
            <w:r w:rsidRPr="00CC2493">
              <w:rPr>
                <w:b/>
                <w:lang w:val="en-US"/>
              </w:rPr>
              <w:t xml:space="preserve"> Budget:</w:t>
            </w:r>
            <w:r>
              <w:rPr>
                <w:b/>
                <w:lang w:val="en-US"/>
              </w:rPr>
              <w:t xml:space="preserve"> </w:t>
            </w:r>
            <w:r>
              <w:rPr>
                <w:bCs/>
                <w:szCs w:val="24"/>
              </w:rPr>
              <w:t>US $ _</w:t>
            </w:r>
            <w:r>
              <w:rPr>
                <w:color w:val="000000"/>
              </w:rPr>
              <w:t>55,005</w:t>
            </w:r>
          </w:p>
          <w:p w:rsidR="00762CEB" w:rsidRPr="00CC2493" w:rsidRDefault="00762CEB" w:rsidP="004A1ACC">
            <w:pPr>
              <w:rPr>
                <w:b/>
                <w:lang w:val="en-US"/>
              </w:rPr>
            </w:pPr>
          </w:p>
        </w:tc>
      </w:tr>
    </w:tbl>
    <w:p w:rsidR="00762CEB" w:rsidRDefault="00762CEB" w:rsidP="00762CEB">
      <w:pPr>
        <w:ind w:hanging="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9"/>
        <w:gridCol w:w="4643"/>
      </w:tblGrid>
      <w:tr w:rsidR="00762CEB" w:rsidRPr="00CC2493" w:rsidTr="004A1ACC">
        <w:tc>
          <w:tcPr>
            <w:tcW w:w="5148" w:type="dxa"/>
          </w:tcPr>
          <w:p w:rsidR="00762CEB" w:rsidRPr="00CC2493" w:rsidRDefault="00762CEB" w:rsidP="004A1ACC">
            <w:pPr>
              <w:rPr>
                <w:b/>
                <w:lang w:val="en-US"/>
              </w:rPr>
            </w:pPr>
            <w:r w:rsidRPr="00CC2493">
              <w:rPr>
                <w:b/>
                <w:lang w:val="en-US"/>
              </w:rPr>
              <w:t>List Implementing Partners:</w:t>
            </w:r>
          </w:p>
          <w:p w:rsidR="00762CEB" w:rsidRPr="009442D8" w:rsidRDefault="00762CEB" w:rsidP="004A1ACC">
            <w:pPr>
              <w:pStyle w:val="BodyText"/>
              <w:widowControl/>
              <w:numPr>
                <w:ilvl w:val="0"/>
                <w:numId w:val="2"/>
              </w:numPr>
              <w:tabs>
                <w:tab w:val="clear" w:pos="360"/>
              </w:tabs>
              <w:rPr>
                <w:lang w:val="en-US"/>
              </w:rPr>
            </w:pPr>
            <w:r>
              <w:rPr>
                <w:lang w:val="en-US"/>
              </w:rPr>
              <w:t>All UN Action agencies participated in this project as well as the OSRSG for Children and Armed Conflict’s office.</w:t>
            </w:r>
          </w:p>
          <w:p w:rsidR="00762CEB" w:rsidRPr="00762CEB" w:rsidRDefault="00762CEB" w:rsidP="004A1ACC">
            <w:pPr>
              <w:pStyle w:val="BodyText"/>
              <w:widowControl/>
              <w:numPr>
                <w:ilvl w:val="0"/>
                <w:numId w:val="2"/>
              </w:numPr>
              <w:tabs>
                <w:tab w:val="clear" w:pos="360"/>
              </w:tabs>
              <w:rPr>
                <w:lang w:val="en-US"/>
              </w:rPr>
            </w:pPr>
            <w:r w:rsidRPr="00762CEB">
              <w:rPr>
                <w:lang w:val="en-US"/>
              </w:rPr>
              <w:t xml:space="preserve">A number of international NGOs participated in this project including: International Rescue Committee, International Medical Corps, Care International, Save the Children Alliance, Women’s Refugee Commission, </w:t>
            </w:r>
            <w:proofErr w:type="spellStart"/>
            <w:r w:rsidRPr="00762CEB">
              <w:rPr>
                <w:lang w:val="en-US"/>
              </w:rPr>
              <w:t>Watchlist</w:t>
            </w:r>
            <w:proofErr w:type="spellEnd"/>
            <w:r w:rsidRPr="00762CEB">
              <w:rPr>
                <w:lang w:val="en-US"/>
              </w:rPr>
              <w:t xml:space="preserve"> for Children and Armed Conflict, </w:t>
            </w:r>
            <w:r w:rsidRPr="00762CEB">
              <w:rPr>
                <w:rStyle w:val="Strong"/>
                <w:b w:val="0"/>
                <w:color w:val="000000"/>
              </w:rPr>
              <w:t>NGO Working Group on Women, Peace and Security, and Open Society Institute.  A number of independent consultants were consulted as well</w:t>
            </w:r>
            <w:r w:rsidRPr="00762CEB">
              <w:rPr>
                <w:b/>
                <w:lang w:val="en-US"/>
              </w:rPr>
              <w:t>.</w:t>
            </w:r>
          </w:p>
          <w:p w:rsidR="00762CEB" w:rsidRPr="00CC2493" w:rsidRDefault="00762CEB" w:rsidP="00762CEB">
            <w:pPr>
              <w:pStyle w:val="BodyText"/>
              <w:widowControl/>
              <w:ind w:left="360"/>
              <w:jc w:val="left"/>
              <w:rPr>
                <w:lang w:val="en-US"/>
              </w:rPr>
            </w:pPr>
          </w:p>
        </w:tc>
        <w:tc>
          <w:tcPr>
            <w:tcW w:w="5148" w:type="dxa"/>
          </w:tcPr>
          <w:p w:rsidR="00762CEB" w:rsidRPr="00CC2493" w:rsidRDefault="00762CEB" w:rsidP="004A1ACC">
            <w:pPr>
              <w:rPr>
                <w:b/>
                <w:lang w:val="en-US"/>
              </w:rPr>
            </w:pPr>
            <w:r w:rsidRPr="00CC2493">
              <w:rPr>
                <w:b/>
                <w:lang w:val="en-US"/>
              </w:rPr>
              <w:t>Pro</w:t>
            </w:r>
            <w:r>
              <w:rPr>
                <w:b/>
                <w:lang w:val="en-US"/>
              </w:rPr>
              <w:t>ject</w:t>
            </w:r>
            <w:r w:rsidRPr="00CC2493">
              <w:rPr>
                <w:b/>
                <w:lang w:val="en-US"/>
              </w:rPr>
              <w:t xml:space="preserve"> Coverage/Scope:</w:t>
            </w:r>
          </w:p>
          <w:p w:rsidR="00762CEB" w:rsidRDefault="00762CEB" w:rsidP="004A1ACC">
            <w:pPr>
              <w:pStyle w:val="BodyText"/>
              <w:jc w:val="left"/>
              <w:rPr>
                <w:b/>
                <w:lang w:val="en-US"/>
              </w:rPr>
            </w:pPr>
            <w:r>
              <w:rPr>
                <w:lang w:val="en-US"/>
              </w:rPr>
              <w:t>Project was carried out from the headquarters level with engagement with interagency headquarters focal points and field actors in approximately 14 conflict affected countries.</w:t>
            </w:r>
          </w:p>
          <w:p w:rsidR="00762CEB" w:rsidRDefault="00762CEB" w:rsidP="004A1ACC">
            <w:pPr>
              <w:rPr>
                <w:b/>
                <w:lang w:val="en-US"/>
              </w:rPr>
            </w:pPr>
          </w:p>
          <w:p w:rsidR="00762CEB" w:rsidRDefault="00762CEB" w:rsidP="004A1ACC">
            <w:pPr>
              <w:rPr>
                <w:b/>
                <w:lang w:val="en-US"/>
              </w:rPr>
            </w:pPr>
          </w:p>
          <w:p w:rsidR="00762CEB" w:rsidRDefault="00762CEB" w:rsidP="004A1ACC">
            <w:pPr>
              <w:rPr>
                <w:b/>
                <w:lang w:val="en-US"/>
              </w:rPr>
            </w:pPr>
          </w:p>
          <w:p w:rsidR="00762CEB" w:rsidRDefault="00762CEB" w:rsidP="004A1ACC">
            <w:pPr>
              <w:rPr>
                <w:b/>
                <w:lang w:val="en-US"/>
              </w:rPr>
            </w:pPr>
          </w:p>
          <w:p w:rsidR="00762CEB" w:rsidRPr="00CC2493" w:rsidRDefault="00762CEB" w:rsidP="004A1ACC">
            <w:pPr>
              <w:rPr>
                <w:b/>
                <w:lang w:val="en-US"/>
              </w:rPr>
            </w:pPr>
          </w:p>
        </w:tc>
      </w:tr>
    </w:tbl>
    <w:p w:rsidR="00762CEB" w:rsidRDefault="00762CEB" w:rsidP="00762CEB">
      <w:pPr>
        <w:ind w:hanging="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62CEB" w:rsidRPr="00CC2493" w:rsidTr="004A1ACC">
        <w:tc>
          <w:tcPr>
            <w:tcW w:w="10296" w:type="dxa"/>
          </w:tcPr>
          <w:p w:rsidR="00762CEB" w:rsidRPr="00CC2493" w:rsidRDefault="00762CEB" w:rsidP="004A1ACC">
            <w:pPr>
              <w:rPr>
                <w:b/>
                <w:lang w:val="en-US"/>
              </w:rPr>
            </w:pPr>
            <w:r w:rsidRPr="00CC2493">
              <w:rPr>
                <w:b/>
                <w:lang w:val="en-US"/>
              </w:rPr>
              <w:t>Pro</w:t>
            </w:r>
            <w:r>
              <w:rPr>
                <w:b/>
                <w:lang w:val="en-US"/>
              </w:rPr>
              <w:t>ject</w:t>
            </w:r>
            <w:r w:rsidRPr="00CC2493">
              <w:rPr>
                <w:b/>
                <w:lang w:val="en-US"/>
              </w:rPr>
              <w:t xml:space="preserve"> Duration/Closed Pro</w:t>
            </w:r>
            <w:r>
              <w:rPr>
                <w:b/>
                <w:lang w:val="en-US"/>
              </w:rPr>
              <w:t>ject</w:t>
            </w:r>
            <w:r w:rsidRPr="00CC2493">
              <w:rPr>
                <w:b/>
                <w:lang w:val="en-US"/>
              </w:rPr>
              <w:t>:</w:t>
            </w:r>
          </w:p>
          <w:p w:rsidR="00762CEB" w:rsidRPr="009442D8" w:rsidRDefault="00762CEB" w:rsidP="004A1ACC">
            <w:pPr>
              <w:pStyle w:val="BodyText"/>
              <w:widowControl/>
              <w:numPr>
                <w:ilvl w:val="0"/>
                <w:numId w:val="1"/>
              </w:numPr>
              <w:tabs>
                <w:tab w:val="clear" w:pos="720"/>
              </w:tabs>
              <w:spacing w:before="60" w:after="60"/>
              <w:ind w:left="432"/>
              <w:jc w:val="left"/>
              <w:rPr>
                <w:lang w:val="en-US"/>
              </w:rPr>
            </w:pPr>
            <w:r>
              <w:rPr>
                <w:lang w:val="en-US"/>
              </w:rPr>
              <w:t xml:space="preserve">The project was approved on November 11, </w:t>
            </w:r>
            <w:r w:rsidR="001B3CFC">
              <w:rPr>
                <w:lang w:val="en-US"/>
              </w:rPr>
              <w:t>2009</w:t>
            </w:r>
            <w:r w:rsidR="001814E8">
              <w:rPr>
                <w:lang w:val="en-US"/>
              </w:rPr>
              <w:t xml:space="preserve"> </w:t>
            </w:r>
            <w:r>
              <w:rPr>
                <w:lang w:val="en-US"/>
              </w:rPr>
              <w:t xml:space="preserve">and ended August 31, </w:t>
            </w:r>
            <w:r w:rsidR="001B3CFC">
              <w:rPr>
                <w:lang w:val="en-US"/>
              </w:rPr>
              <w:t>2010</w:t>
            </w:r>
            <w:r>
              <w:rPr>
                <w:lang w:val="en-US"/>
              </w:rPr>
              <w:t xml:space="preserve">  </w:t>
            </w:r>
            <w:r w:rsidR="002B6135">
              <w:rPr>
                <w:lang w:val="en-US"/>
              </w:rPr>
              <w:t>T</w:t>
            </w:r>
            <w:r w:rsidR="000F6944">
              <w:rPr>
                <w:lang w:val="en-US"/>
              </w:rPr>
              <w:t xml:space="preserve">he original project period was for four months, but this was extended for an additional six </w:t>
            </w:r>
            <w:r w:rsidR="000F6944">
              <w:rPr>
                <w:lang w:val="en-US"/>
              </w:rPr>
              <w:lastRenderedPageBreak/>
              <w:t>months.  No budget revisions were made.</w:t>
            </w:r>
          </w:p>
          <w:p w:rsidR="00762CEB" w:rsidRDefault="000F6944" w:rsidP="004A1ACC">
            <w:pPr>
              <w:numPr>
                <w:ilvl w:val="0"/>
                <w:numId w:val="1"/>
              </w:numPr>
              <w:tabs>
                <w:tab w:val="clear" w:pos="720"/>
                <w:tab w:val="num" w:pos="360"/>
              </w:tabs>
              <w:ind w:left="432"/>
              <w:rPr>
                <w:lang w:val="en-US"/>
              </w:rPr>
            </w:pPr>
            <w:r>
              <w:rPr>
                <w:lang w:val="en-US"/>
              </w:rPr>
              <w:t>The project was closed as expected at the end of the project period.</w:t>
            </w:r>
          </w:p>
          <w:p w:rsidR="00762CEB" w:rsidRPr="00CC2493" w:rsidRDefault="00762CEB" w:rsidP="004A1ACC">
            <w:pPr>
              <w:rPr>
                <w:lang w:val="en-US"/>
              </w:rPr>
            </w:pPr>
          </w:p>
        </w:tc>
      </w:tr>
    </w:tbl>
    <w:p w:rsidR="00762CEB" w:rsidRDefault="00762CEB" w:rsidP="00762CEB">
      <w:pPr>
        <w:pStyle w:val="Heading1"/>
        <w:keepLines w:val="0"/>
        <w:widowControl/>
        <w:numPr>
          <w:ilvl w:val="0"/>
          <w:numId w:val="6"/>
        </w:numPr>
        <w:tabs>
          <w:tab w:val="left" w:pos="360"/>
        </w:tabs>
        <w:spacing w:before="240" w:after="120"/>
        <w:ind w:hanging="1080"/>
        <w:rPr>
          <w:rFonts w:ascii="Times New Roman" w:hAnsi="Times New Roman" w:cs="Times New Roman"/>
          <w:sz w:val="24"/>
          <w:szCs w:val="24"/>
          <w:lang w:val="en-US"/>
        </w:rPr>
      </w:pPr>
      <w:r w:rsidRPr="007E6496">
        <w:rPr>
          <w:rFonts w:ascii="Times New Roman" w:hAnsi="Times New Roman" w:cs="Times New Roman"/>
          <w:sz w:val="24"/>
          <w:szCs w:val="24"/>
          <w:lang w:val="en-US"/>
        </w:rPr>
        <w:lastRenderedPageBreak/>
        <w:t>Purpose</w:t>
      </w:r>
    </w:p>
    <w:p w:rsidR="000919D3" w:rsidRPr="000919D3" w:rsidRDefault="000919D3" w:rsidP="000919D3">
      <w:pPr>
        <w:rPr>
          <w:lang w:val="en-US"/>
        </w:rPr>
      </w:pPr>
    </w:p>
    <w:p w:rsidR="007668B3" w:rsidRPr="003B7714" w:rsidRDefault="007668B3" w:rsidP="007668B3">
      <w:pPr>
        <w:widowControl/>
      </w:pPr>
      <w:r>
        <w:t xml:space="preserve">The overall purpose of this project was to engage </w:t>
      </w:r>
      <w:r w:rsidRPr="003B7714">
        <w:t>a consultant</w:t>
      </w:r>
      <w:r>
        <w:t>(s)</w:t>
      </w:r>
      <w:r w:rsidRPr="003B7714">
        <w:t xml:space="preserve"> to assist the UN Action network to finalize a set of indicators</w:t>
      </w:r>
      <w:r>
        <w:t>/benchmarks</w:t>
      </w:r>
      <w:r w:rsidRPr="003B7714">
        <w:t xml:space="preserve"> to </w:t>
      </w:r>
      <w:r w:rsidR="002B6135" w:rsidRPr="003B7714">
        <w:t>g</w:t>
      </w:r>
      <w:r w:rsidR="002B6135">
        <w:t>a</w:t>
      </w:r>
      <w:r w:rsidR="002B6135" w:rsidRPr="003B7714">
        <w:t>uge</w:t>
      </w:r>
      <w:r w:rsidRPr="003B7714">
        <w:t xml:space="preserve"> programmatic response to sexual violence, and to develop and negotiate proposals for the Secretary General to establish a monitoring and reporting mechanism that can be used at country level to ensure that information on the indicators is collected, analyzed and reported upon. </w:t>
      </w:r>
    </w:p>
    <w:p w:rsidR="007668B3" w:rsidRDefault="007668B3" w:rsidP="00771951">
      <w:pPr>
        <w:pStyle w:val="BodyText2"/>
        <w:widowControl/>
        <w:autoSpaceDE/>
        <w:autoSpaceDN/>
        <w:adjustRightInd/>
        <w:rPr>
          <w:rFonts w:ascii="Times New Roman" w:hAnsi="Times New Roman"/>
          <w:sz w:val="24"/>
          <w:szCs w:val="24"/>
        </w:rPr>
      </w:pPr>
    </w:p>
    <w:p w:rsidR="00771951" w:rsidRPr="007E6496" w:rsidRDefault="00771951" w:rsidP="00771951">
      <w:pPr>
        <w:pStyle w:val="BodyText2"/>
        <w:widowControl/>
        <w:autoSpaceDE/>
        <w:autoSpaceDN/>
        <w:adjustRightInd/>
        <w:rPr>
          <w:rFonts w:ascii="Times New Roman" w:hAnsi="Times New Roman"/>
          <w:sz w:val="24"/>
          <w:szCs w:val="24"/>
        </w:rPr>
      </w:pPr>
      <w:r w:rsidRPr="007E6496">
        <w:rPr>
          <w:rFonts w:ascii="Times New Roman" w:hAnsi="Times New Roman"/>
          <w:sz w:val="24"/>
          <w:szCs w:val="24"/>
        </w:rPr>
        <w:t>The main outcomes and outputs of the project include:</w:t>
      </w:r>
    </w:p>
    <w:p w:rsidR="002C2B4E" w:rsidRDefault="002C2B4E" w:rsidP="00771951">
      <w:pPr>
        <w:pStyle w:val="FreeFormA"/>
        <w:jc w:val="both"/>
      </w:pPr>
    </w:p>
    <w:p w:rsidR="00771951" w:rsidRPr="007E6496" w:rsidRDefault="002C2B4E" w:rsidP="00771951">
      <w:pPr>
        <w:pStyle w:val="FreeFormA"/>
        <w:jc w:val="both"/>
      </w:pPr>
      <w:r>
        <w:t>The development of a</w:t>
      </w:r>
      <w:r w:rsidR="00771951" w:rsidRPr="007E6496">
        <w:t xml:space="preserve"> standard set of benchmarks to identify gaps and improve UN efforts to prevent and address sexual violence</w:t>
      </w:r>
      <w:r w:rsidR="007E6496" w:rsidRPr="007E6496">
        <w:t xml:space="preserve"> (also referenced as annex 1 below)</w:t>
      </w:r>
      <w:r w:rsidR="00771951" w:rsidRPr="007E6496">
        <w:t>.</w:t>
      </w:r>
    </w:p>
    <w:p w:rsidR="00771951" w:rsidRPr="007E6496" w:rsidRDefault="00771951" w:rsidP="00771951">
      <w:pPr>
        <w:pStyle w:val="FreeFormA"/>
        <w:jc w:val="both"/>
      </w:pPr>
    </w:p>
    <w:p w:rsidR="00107CD0" w:rsidRDefault="00107CD0" w:rsidP="00771951">
      <w:pPr>
        <w:pStyle w:val="FreeFormA"/>
        <w:jc w:val="both"/>
      </w:pPr>
      <w:r w:rsidRPr="007E6496">
        <w:t>A proposal that responds to the request contained in O</w:t>
      </w:r>
      <w:r w:rsidR="00947A93">
        <w:t xml:space="preserve">perative </w:t>
      </w:r>
      <w:r w:rsidRPr="007E6496">
        <w:t>p</w:t>
      </w:r>
      <w:r w:rsidR="00947A93">
        <w:t>aragraph</w:t>
      </w:r>
      <w:r w:rsidRPr="007E6496">
        <w:t xml:space="preserve"> 26</w:t>
      </w:r>
      <w:r w:rsidR="00947A93">
        <w:t xml:space="preserve"> of SCR 1888</w:t>
      </w:r>
      <w:r w:rsidRPr="007E6496">
        <w:t xml:space="preserve"> by presenting recommendations on how to create an effective monitoring and reporting mechanism to improve the protection of women and children from rape and other forms of sexual violence</w:t>
      </w:r>
      <w:r w:rsidR="007E6496">
        <w:t xml:space="preserve">. </w:t>
      </w:r>
      <w:r w:rsidRPr="007E6496">
        <w:t xml:space="preserve"> </w:t>
      </w:r>
    </w:p>
    <w:p w:rsidR="007E6496" w:rsidRPr="007E6496" w:rsidRDefault="007E6496" w:rsidP="00771951">
      <w:pPr>
        <w:pStyle w:val="FreeFormA"/>
        <w:jc w:val="both"/>
      </w:pPr>
    </w:p>
    <w:p w:rsidR="00107CD0" w:rsidRPr="007E6496" w:rsidRDefault="00107CD0" w:rsidP="00771951">
      <w:pPr>
        <w:pStyle w:val="FreeFormA"/>
        <w:jc w:val="both"/>
      </w:pPr>
      <w:r w:rsidRPr="007E6496">
        <w:t>Annexes associated with the propos</w:t>
      </w:r>
      <w:r w:rsidR="00FE5DA0">
        <w:t>al that were developed include:</w:t>
      </w:r>
      <w:r w:rsidR="000919D3">
        <w:t xml:space="preserve"> (</w:t>
      </w:r>
      <w:r w:rsidR="000919D3" w:rsidRPr="000919D3">
        <w:rPr>
          <w:i/>
        </w:rPr>
        <w:t xml:space="preserve">see all </w:t>
      </w:r>
      <w:r w:rsidR="00FE5DA0">
        <w:rPr>
          <w:i/>
        </w:rPr>
        <w:t xml:space="preserve">annexes as well as the overall proposal </w:t>
      </w:r>
      <w:r w:rsidR="000919D3" w:rsidRPr="000919D3">
        <w:rPr>
          <w:i/>
        </w:rPr>
        <w:t>attached as an annex</w:t>
      </w:r>
      <w:r w:rsidR="00FE5DA0">
        <w:rPr>
          <w:i/>
        </w:rPr>
        <w:t xml:space="preserve"> to this report</w:t>
      </w:r>
      <w:r w:rsidR="000919D3">
        <w:t>)</w:t>
      </w:r>
      <w:r w:rsidRPr="007E6496">
        <w:t>:</w:t>
      </w:r>
    </w:p>
    <w:p w:rsidR="00771951" w:rsidRPr="007E6496" w:rsidRDefault="00771951" w:rsidP="000919D3">
      <w:pPr>
        <w:pStyle w:val="FreeFormA"/>
        <w:rPr>
          <w:b/>
          <w:bCs/>
          <w:color w:val="140D0D"/>
        </w:rPr>
      </w:pPr>
    </w:p>
    <w:p w:rsidR="007E6496" w:rsidRPr="007E6496" w:rsidRDefault="007E6496" w:rsidP="000919D3">
      <w:pPr>
        <w:pStyle w:val="FreeFormA"/>
        <w:numPr>
          <w:ilvl w:val="0"/>
          <w:numId w:val="7"/>
        </w:numPr>
        <w:rPr>
          <w:bCs/>
          <w:color w:val="140D0D"/>
        </w:rPr>
      </w:pPr>
      <w:r w:rsidRPr="007E6496">
        <w:rPr>
          <w:bCs/>
          <w:color w:val="140D0D"/>
        </w:rPr>
        <w:t>Annex 1: Set of Standard Benchmarks</w:t>
      </w:r>
      <w:r w:rsidR="004A1ACC">
        <w:rPr>
          <w:bCs/>
          <w:color w:val="140D0D"/>
        </w:rPr>
        <w:t xml:space="preserve"> for SCR 1820 and 1888</w:t>
      </w:r>
    </w:p>
    <w:p w:rsidR="00107CD0" w:rsidRPr="007E6496" w:rsidRDefault="00107CD0" w:rsidP="000919D3">
      <w:pPr>
        <w:pStyle w:val="FreeFormA"/>
        <w:numPr>
          <w:ilvl w:val="0"/>
          <w:numId w:val="7"/>
        </w:numPr>
        <w:rPr>
          <w:bCs/>
          <w:color w:val="140D0D"/>
        </w:rPr>
      </w:pPr>
      <w:r w:rsidRPr="007E6496">
        <w:t xml:space="preserve">Annex </w:t>
      </w:r>
      <w:r w:rsidR="007E6496" w:rsidRPr="007E6496">
        <w:t>2</w:t>
      </w:r>
      <w:r w:rsidRPr="007E6496">
        <w:t>: Inter-agency Evaluation of the UN’s Response to Sexual Violence- Terms of Reference</w:t>
      </w:r>
      <w:r w:rsidR="007E6496" w:rsidRPr="007E6496">
        <w:t xml:space="preserve">, which is a standard terms of reference template to guide real-time evaluations in chosen countries for assessing the UN response.  </w:t>
      </w:r>
    </w:p>
    <w:p w:rsidR="00107CD0" w:rsidRPr="007E6496" w:rsidRDefault="007E6496" w:rsidP="000919D3">
      <w:pPr>
        <w:pStyle w:val="FreeFormAA"/>
        <w:numPr>
          <w:ilvl w:val="0"/>
          <w:numId w:val="7"/>
        </w:numPr>
        <w:rPr>
          <w:color w:val="140D0D"/>
          <w:sz w:val="24"/>
          <w:szCs w:val="24"/>
        </w:rPr>
      </w:pPr>
      <w:r>
        <w:rPr>
          <w:color w:val="140D0D"/>
          <w:sz w:val="24"/>
          <w:szCs w:val="24"/>
        </w:rPr>
        <w:t xml:space="preserve">Annex </w:t>
      </w:r>
      <w:r w:rsidRPr="007E6496">
        <w:rPr>
          <w:color w:val="140D0D"/>
          <w:sz w:val="24"/>
          <w:szCs w:val="24"/>
        </w:rPr>
        <w:t>3</w:t>
      </w:r>
      <w:r w:rsidR="00107CD0" w:rsidRPr="007E6496">
        <w:rPr>
          <w:color w:val="140D0D"/>
          <w:sz w:val="24"/>
          <w:szCs w:val="24"/>
        </w:rPr>
        <w:t xml:space="preserve">: Summary of Key Initiatives related to Monitoring and Reporting on Protection of Women and Children from Sexual Violence in Conflict Settings </w:t>
      </w:r>
    </w:p>
    <w:p w:rsidR="00107CD0" w:rsidRPr="007E6496" w:rsidRDefault="007E6496" w:rsidP="000919D3">
      <w:pPr>
        <w:pStyle w:val="ListParagraph"/>
        <w:numPr>
          <w:ilvl w:val="0"/>
          <w:numId w:val="7"/>
        </w:numPr>
        <w:rPr>
          <w:szCs w:val="24"/>
        </w:rPr>
      </w:pPr>
      <w:r w:rsidRPr="007E6496">
        <w:rPr>
          <w:szCs w:val="24"/>
        </w:rPr>
        <w:t>Annex 4</w:t>
      </w:r>
      <w:r w:rsidR="00107CD0" w:rsidRPr="007E6496">
        <w:rPr>
          <w:szCs w:val="24"/>
        </w:rPr>
        <w:t xml:space="preserve">: At-a-Glance Summary of Key Challenges and Recommendations in Implementing a Monitoring and Reporting Mechanism on Protection of Women and Children from Sexual Violence in Conflict </w:t>
      </w:r>
    </w:p>
    <w:p w:rsidR="00107CD0" w:rsidRPr="00C178E3" w:rsidRDefault="00107CD0" w:rsidP="000919D3">
      <w:pPr>
        <w:pStyle w:val="FreeFormA"/>
        <w:rPr>
          <w:rFonts w:ascii="Calibri" w:hAnsi="Calibri" w:cs="Calibri"/>
          <w:b/>
          <w:bCs/>
          <w:color w:val="140D0D"/>
          <w:sz w:val="22"/>
          <w:szCs w:val="22"/>
        </w:rPr>
      </w:pPr>
    </w:p>
    <w:p w:rsidR="00DA01AB" w:rsidRDefault="00DA01AB" w:rsidP="000919D3">
      <w:pPr>
        <w:widowControl/>
        <w:rPr>
          <w:i/>
          <w:szCs w:val="24"/>
        </w:rPr>
      </w:pPr>
      <w:r w:rsidRPr="00DC324E">
        <w:t>This proposal falls under the</w:t>
      </w:r>
      <w:r w:rsidRPr="00DC324E">
        <w:rPr>
          <w:szCs w:val="24"/>
        </w:rPr>
        <w:t xml:space="preserve"> </w:t>
      </w:r>
      <w:r w:rsidRPr="003B7714">
        <w:rPr>
          <w:i/>
          <w:szCs w:val="24"/>
        </w:rPr>
        <w:t>Knowledge Generation Pillar – “development of benchmarks and proposals to improve monitoring and reporting of the UN’s response to sexual violence.”</w:t>
      </w:r>
    </w:p>
    <w:p w:rsidR="000E3A74" w:rsidRPr="00DC324E" w:rsidRDefault="000E3A74" w:rsidP="000919D3">
      <w:pPr>
        <w:widowControl/>
      </w:pPr>
    </w:p>
    <w:p w:rsidR="002C2B4E" w:rsidRPr="009442D8" w:rsidRDefault="002C2B4E" w:rsidP="000919D3">
      <w:pPr>
        <w:pStyle w:val="BodyText"/>
        <w:widowControl/>
        <w:jc w:val="left"/>
        <w:rPr>
          <w:lang w:val="en-US"/>
        </w:rPr>
      </w:pPr>
      <w:r>
        <w:rPr>
          <w:szCs w:val="22"/>
        </w:rPr>
        <w:t xml:space="preserve">This project did not have implementing partners beyond </w:t>
      </w:r>
      <w:proofErr w:type="gramStart"/>
      <w:r>
        <w:rPr>
          <w:szCs w:val="22"/>
        </w:rPr>
        <w:t>UNICEF,</w:t>
      </w:r>
      <w:proofErr w:type="gramEnd"/>
      <w:r>
        <w:rPr>
          <w:szCs w:val="22"/>
        </w:rPr>
        <w:t xml:space="preserve"> </w:t>
      </w:r>
      <w:r w:rsidR="000919D3">
        <w:rPr>
          <w:szCs w:val="22"/>
        </w:rPr>
        <w:t xml:space="preserve">however, </w:t>
      </w:r>
      <w:r>
        <w:rPr>
          <w:szCs w:val="22"/>
        </w:rPr>
        <w:t>all</w:t>
      </w:r>
      <w:r>
        <w:rPr>
          <w:lang w:val="en-US"/>
        </w:rPr>
        <w:t xml:space="preserve"> UN Action agencies participated in this project as well as the </w:t>
      </w:r>
      <w:r w:rsidR="00FE5DA0">
        <w:rPr>
          <w:lang w:val="en-US"/>
        </w:rPr>
        <w:t>Office for the Special Representative to the Secretary General</w:t>
      </w:r>
      <w:r>
        <w:rPr>
          <w:lang w:val="en-US"/>
        </w:rPr>
        <w:t xml:space="preserve"> for Children and Armed Conflict’s office.  UNFPA also provided extensive support to UNI</w:t>
      </w:r>
      <w:r w:rsidR="00FE5DA0">
        <w:rPr>
          <w:lang w:val="en-US"/>
        </w:rPr>
        <w:t xml:space="preserve">CEF during the project period, and </w:t>
      </w:r>
      <w:r>
        <w:rPr>
          <w:lang w:val="en-US"/>
        </w:rPr>
        <w:t xml:space="preserve">UNIFEM, UNFPA, OCHA, DPKO, WHO, DPA also provided very extensive comments on the proposal and the benchmarks and they participated in a number of </w:t>
      </w:r>
      <w:r w:rsidR="00FE5DA0">
        <w:rPr>
          <w:lang w:val="en-US"/>
        </w:rPr>
        <w:t xml:space="preserve">the project related </w:t>
      </w:r>
      <w:r>
        <w:rPr>
          <w:lang w:val="en-US"/>
        </w:rPr>
        <w:t>consultations.</w:t>
      </w:r>
    </w:p>
    <w:p w:rsidR="002C2B4E" w:rsidRDefault="002C2B4E" w:rsidP="000919D3">
      <w:pPr>
        <w:pStyle w:val="BodyText"/>
        <w:widowControl/>
        <w:jc w:val="left"/>
        <w:rPr>
          <w:lang w:val="en-US"/>
        </w:rPr>
      </w:pPr>
    </w:p>
    <w:p w:rsidR="002C2B4E" w:rsidRPr="00762CEB" w:rsidRDefault="002C2B4E" w:rsidP="000919D3">
      <w:pPr>
        <w:pStyle w:val="BodyText"/>
        <w:widowControl/>
        <w:jc w:val="left"/>
        <w:rPr>
          <w:lang w:val="en-US"/>
        </w:rPr>
      </w:pPr>
      <w:r w:rsidRPr="00762CEB">
        <w:rPr>
          <w:lang w:val="en-US"/>
        </w:rPr>
        <w:t xml:space="preserve">A number of international NGOs participated in this project including: International Rescue Committee, International Medical Corps, Care International, Save the Children Alliance, Women’s Refugee Commission, </w:t>
      </w:r>
      <w:proofErr w:type="spellStart"/>
      <w:r w:rsidRPr="00762CEB">
        <w:rPr>
          <w:lang w:val="en-US"/>
        </w:rPr>
        <w:t>Watchlist</w:t>
      </w:r>
      <w:proofErr w:type="spellEnd"/>
      <w:r w:rsidRPr="00762CEB">
        <w:rPr>
          <w:lang w:val="en-US"/>
        </w:rPr>
        <w:t xml:space="preserve"> for Children and Armed Conflict, </w:t>
      </w:r>
      <w:r w:rsidRPr="00762CEB">
        <w:rPr>
          <w:rStyle w:val="Strong"/>
          <w:b w:val="0"/>
          <w:color w:val="000000"/>
        </w:rPr>
        <w:t xml:space="preserve">NGO Working </w:t>
      </w:r>
      <w:r w:rsidRPr="00762CEB">
        <w:rPr>
          <w:rStyle w:val="Strong"/>
          <w:b w:val="0"/>
          <w:color w:val="000000"/>
        </w:rPr>
        <w:lastRenderedPageBreak/>
        <w:t>Group on Women, Peace and Securit</w:t>
      </w:r>
      <w:r w:rsidR="00FE5DA0">
        <w:rPr>
          <w:rStyle w:val="Strong"/>
          <w:b w:val="0"/>
          <w:color w:val="000000"/>
        </w:rPr>
        <w:t xml:space="preserve">y, and Open Society Institute, and a </w:t>
      </w:r>
      <w:r w:rsidRPr="00762CEB">
        <w:rPr>
          <w:rStyle w:val="Strong"/>
          <w:b w:val="0"/>
          <w:color w:val="000000"/>
        </w:rPr>
        <w:t xml:space="preserve"> number of independent consultants were consulted as well</w:t>
      </w:r>
      <w:r w:rsidRPr="00762CEB">
        <w:rPr>
          <w:b/>
          <w:lang w:val="en-US"/>
        </w:rPr>
        <w:t>.</w:t>
      </w:r>
      <w:r>
        <w:rPr>
          <w:b/>
          <w:lang w:val="en-US"/>
        </w:rPr>
        <w:t xml:space="preserve">  </w:t>
      </w:r>
      <w:r w:rsidRPr="002C2B4E">
        <w:rPr>
          <w:lang w:val="en-US"/>
        </w:rPr>
        <w:t>The above mentioned agencies participated in a series of consultations and phone calls</w:t>
      </w:r>
      <w:r w:rsidR="00FE5DA0">
        <w:rPr>
          <w:lang w:val="en-US"/>
        </w:rPr>
        <w:t xml:space="preserve"> and they provided written feedback</w:t>
      </w:r>
      <w:r w:rsidRPr="002C2B4E">
        <w:rPr>
          <w:lang w:val="en-US"/>
        </w:rPr>
        <w:t xml:space="preserve"> on the development of and drafts of the proposal and benchmarks.</w:t>
      </w:r>
    </w:p>
    <w:p w:rsidR="00762CEB" w:rsidRPr="00B031DC" w:rsidRDefault="00762CEB" w:rsidP="002C2B4E">
      <w:pPr>
        <w:pStyle w:val="BodyText2"/>
        <w:widowControl/>
        <w:autoSpaceDE/>
        <w:autoSpaceDN/>
        <w:adjustRightInd/>
        <w:ind w:left="720"/>
        <w:rPr>
          <w:rFonts w:ascii="Times New Roman" w:hAnsi="Times New Roman"/>
          <w:szCs w:val="22"/>
        </w:rPr>
      </w:pPr>
    </w:p>
    <w:p w:rsidR="00762CEB" w:rsidRDefault="00762CEB" w:rsidP="00762CEB">
      <w:pPr>
        <w:pStyle w:val="BodyText"/>
        <w:widowControl/>
        <w:numPr>
          <w:ilvl w:val="0"/>
          <w:numId w:val="6"/>
        </w:numPr>
        <w:ind w:left="360" w:hanging="360"/>
        <w:rPr>
          <w:b/>
        </w:rPr>
      </w:pPr>
      <w:r w:rsidRPr="00A857B2">
        <w:rPr>
          <w:b/>
        </w:rPr>
        <w:t xml:space="preserve">Resources </w:t>
      </w:r>
    </w:p>
    <w:p w:rsidR="000919D3" w:rsidRPr="00A857B2" w:rsidRDefault="000919D3" w:rsidP="000919D3">
      <w:pPr>
        <w:pStyle w:val="BodyText"/>
        <w:widowControl/>
        <w:ind w:left="360"/>
        <w:rPr>
          <w:b/>
        </w:rPr>
      </w:pPr>
    </w:p>
    <w:p w:rsidR="00BB0720" w:rsidRDefault="002C2B4E" w:rsidP="001B3CFC">
      <w:pPr>
        <w:pStyle w:val="BodyText2"/>
        <w:widowControl/>
        <w:autoSpaceDE/>
        <w:autoSpaceDN/>
        <w:adjustRightInd/>
        <w:rPr>
          <w:rFonts w:ascii="Times New Roman" w:hAnsi="Times New Roman"/>
          <w:szCs w:val="22"/>
        </w:rPr>
      </w:pPr>
      <w:r>
        <w:rPr>
          <w:rFonts w:ascii="Times New Roman" w:hAnsi="Times New Roman"/>
          <w:szCs w:val="22"/>
        </w:rPr>
        <w:t>While other specific funding sources were not allocated to this work, UNICEF contributed significant in-kind support through its GBV Specialist in Emergencies</w:t>
      </w:r>
      <w:r w:rsidR="00FE5DA0">
        <w:rPr>
          <w:rFonts w:ascii="Times New Roman" w:hAnsi="Times New Roman"/>
          <w:szCs w:val="22"/>
        </w:rPr>
        <w:t xml:space="preserve"> and the Senior Child Protection Advisor for Child Protection in Emergencies</w:t>
      </w:r>
      <w:r>
        <w:rPr>
          <w:rFonts w:ascii="Times New Roman" w:hAnsi="Times New Roman"/>
          <w:szCs w:val="22"/>
        </w:rPr>
        <w:t>.  No budget revisions were made.</w:t>
      </w:r>
    </w:p>
    <w:p w:rsidR="00762CEB" w:rsidRPr="00A857B2" w:rsidRDefault="00762CEB" w:rsidP="00762CEB">
      <w:pPr>
        <w:pStyle w:val="BodyText"/>
        <w:rPr>
          <w:b/>
        </w:rPr>
      </w:pPr>
    </w:p>
    <w:p w:rsidR="00762CEB" w:rsidRPr="00A857B2" w:rsidRDefault="00762CEB" w:rsidP="00762CEB">
      <w:pPr>
        <w:pStyle w:val="BodyText"/>
        <w:widowControl/>
        <w:numPr>
          <w:ilvl w:val="0"/>
          <w:numId w:val="6"/>
        </w:numPr>
        <w:ind w:left="360" w:hanging="360"/>
        <w:rPr>
          <w:b/>
        </w:rPr>
      </w:pPr>
      <w:r>
        <w:rPr>
          <w:b/>
        </w:rPr>
        <w:t xml:space="preserve"> </w:t>
      </w:r>
      <w:r w:rsidRPr="00A857B2">
        <w:rPr>
          <w:b/>
        </w:rPr>
        <w:t>Implementation and Monitoring Arrangements</w:t>
      </w:r>
    </w:p>
    <w:p w:rsidR="001B3CFC" w:rsidRPr="001B3CFC" w:rsidRDefault="001B3CFC" w:rsidP="001B3CFC">
      <w:pPr>
        <w:pStyle w:val="BodyText2"/>
        <w:widowControl/>
        <w:autoSpaceDE/>
        <w:autoSpaceDN/>
        <w:adjustRightInd/>
        <w:ind w:left="720"/>
        <w:rPr>
          <w:rFonts w:ascii="Times New Roman" w:hAnsi="Times New Roman"/>
          <w:szCs w:val="22"/>
        </w:rPr>
      </w:pPr>
    </w:p>
    <w:p w:rsidR="002C2B4E" w:rsidRDefault="002C2B4E" w:rsidP="002C2B4E">
      <w:pPr>
        <w:widowControl/>
        <w:rPr>
          <w:szCs w:val="24"/>
        </w:rPr>
      </w:pPr>
      <w:r>
        <w:rPr>
          <w:szCs w:val="24"/>
        </w:rPr>
        <w:t>UNICEF consulted with a number of UNICEF staff and</w:t>
      </w:r>
      <w:r w:rsidR="00FE5DA0">
        <w:rPr>
          <w:szCs w:val="24"/>
        </w:rPr>
        <w:t xml:space="preserve"> inter-agency </w:t>
      </w:r>
      <w:r>
        <w:rPr>
          <w:szCs w:val="24"/>
        </w:rPr>
        <w:t xml:space="preserve">partners working in the Monitoring and Reporting Task Forces in 14 countries and the Gender-based Violence Area of Responsibility Working Groups within those same 14 countries.   </w:t>
      </w:r>
      <w:r w:rsidRPr="00DC324E">
        <w:rPr>
          <w:szCs w:val="24"/>
        </w:rPr>
        <w:t xml:space="preserve">The project consultant </w:t>
      </w:r>
      <w:r>
        <w:rPr>
          <w:szCs w:val="24"/>
        </w:rPr>
        <w:t>also had</w:t>
      </w:r>
      <w:r w:rsidRPr="00DC324E">
        <w:rPr>
          <w:szCs w:val="24"/>
        </w:rPr>
        <w:t xml:space="preserve"> access to a number of UNICEF field </w:t>
      </w:r>
      <w:proofErr w:type="gramStart"/>
      <w:r w:rsidRPr="00DC324E">
        <w:rPr>
          <w:szCs w:val="24"/>
        </w:rPr>
        <w:t xml:space="preserve">staff </w:t>
      </w:r>
      <w:r>
        <w:rPr>
          <w:szCs w:val="24"/>
        </w:rPr>
        <w:t>who</w:t>
      </w:r>
      <w:r w:rsidR="00FE5DA0">
        <w:rPr>
          <w:szCs w:val="24"/>
        </w:rPr>
        <w:t xml:space="preserve"> currently work</w:t>
      </w:r>
      <w:proofErr w:type="gramEnd"/>
      <w:r w:rsidR="00FE5DA0">
        <w:rPr>
          <w:szCs w:val="24"/>
        </w:rPr>
        <w:t xml:space="preserve"> </w:t>
      </w:r>
      <w:r w:rsidRPr="00DC324E">
        <w:rPr>
          <w:szCs w:val="24"/>
        </w:rPr>
        <w:t xml:space="preserve">in conflict </w:t>
      </w:r>
      <w:r w:rsidR="00947A93">
        <w:rPr>
          <w:szCs w:val="24"/>
        </w:rPr>
        <w:t xml:space="preserve">affected </w:t>
      </w:r>
      <w:r w:rsidRPr="00DC324E">
        <w:rPr>
          <w:szCs w:val="24"/>
        </w:rPr>
        <w:t xml:space="preserve">countries </w:t>
      </w:r>
      <w:r w:rsidR="00FE5DA0">
        <w:rPr>
          <w:szCs w:val="24"/>
        </w:rPr>
        <w:t xml:space="preserve">and </w:t>
      </w:r>
      <w:r w:rsidRPr="00DC324E">
        <w:rPr>
          <w:szCs w:val="24"/>
        </w:rPr>
        <w:t xml:space="preserve">who </w:t>
      </w:r>
      <w:r w:rsidR="00FE5DA0">
        <w:rPr>
          <w:szCs w:val="24"/>
        </w:rPr>
        <w:t>were able to</w:t>
      </w:r>
      <w:r w:rsidRPr="00DC324E">
        <w:rPr>
          <w:szCs w:val="24"/>
        </w:rPr>
        <w:t xml:space="preserve"> share their expertise</w:t>
      </w:r>
      <w:r w:rsidR="00FE5DA0">
        <w:rPr>
          <w:szCs w:val="24"/>
        </w:rPr>
        <w:t xml:space="preserve"> in relation to monitoring and reporting on the six grave violations against children (Security Council Resolution 1612)</w:t>
      </w:r>
      <w:r w:rsidRPr="00DC324E">
        <w:rPr>
          <w:szCs w:val="24"/>
        </w:rPr>
        <w:t>.</w:t>
      </w:r>
    </w:p>
    <w:p w:rsidR="002C2B4E" w:rsidRPr="00DC324E" w:rsidRDefault="002C2B4E" w:rsidP="002C2B4E">
      <w:pPr>
        <w:widowControl/>
        <w:rPr>
          <w:szCs w:val="24"/>
        </w:rPr>
      </w:pPr>
    </w:p>
    <w:p w:rsidR="002C2B4E" w:rsidRDefault="002C2B4E" w:rsidP="002C2B4E">
      <w:pPr>
        <w:widowControl/>
        <w:rPr>
          <w:szCs w:val="24"/>
        </w:rPr>
      </w:pPr>
      <w:r>
        <w:rPr>
          <w:szCs w:val="24"/>
        </w:rPr>
        <w:t>UNICEF’s S</w:t>
      </w:r>
      <w:r w:rsidRPr="00DC324E">
        <w:rPr>
          <w:szCs w:val="24"/>
        </w:rPr>
        <w:t>pecialist on GBV in Emergencies at the headquarters level monitor</w:t>
      </w:r>
      <w:r>
        <w:rPr>
          <w:szCs w:val="24"/>
        </w:rPr>
        <w:t>ed</w:t>
      </w:r>
      <w:r w:rsidRPr="00DC324E">
        <w:rPr>
          <w:szCs w:val="24"/>
        </w:rPr>
        <w:t xml:space="preserve"> the progress of the project, and </w:t>
      </w:r>
      <w:r>
        <w:rPr>
          <w:szCs w:val="24"/>
        </w:rPr>
        <w:t>was</w:t>
      </w:r>
      <w:r w:rsidRPr="00DC324E">
        <w:rPr>
          <w:szCs w:val="24"/>
        </w:rPr>
        <w:t xml:space="preserve"> readily available to the consultant</w:t>
      </w:r>
      <w:r>
        <w:rPr>
          <w:szCs w:val="24"/>
        </w:rPr>
        <w:t>s</w:t>
      </w:r>
      <w:r w:rsidRPr="00DC324E">
        <w:rPr>
          <w:szCs w:val="24"/>
        </w:rPr>
        <w:t xml:space="preserve"> hired under this project.</w:t>
      </w:r>
      <w:r>
        <w:rPr>
          <w:szCs w:val="24"/>
        </w:rPr>
        <w:t xml:space="preserve">  The Specialist also </w:t>
      </w:r>
      <w:r w:rsidRPr="00DC324E">
        <w:rPr>
          <w:szCs w:val="24"/>
        </w:rPr>
        <w:t>provide</w:t>
      </w:r>
      <w:r>
        <w:rPr>
          <w:szCs w:val="24"/>
        </w:rPr>
        <w:t>d</w:t>
      </w:r>
      <w:r w:rsidRPr="00DC324E">
        <w:rPr>
          <w:szCs w:val="24"/>
        </w:rPr>
        <w:t xml:space="preserve"> overall project guidance in coordination with the UN Action Focal Points and key members of the GBV </w:t>
      </w:r>
      <w:proofErr w:type="spellStart"/>
      <w:r w:rsidRPr="00DC324E">
        <w:rPr>
          <w:szCs w:val="24"/>
        </w:rPr>
        <w:t>AoR</w:t>
      </w:r>
      <w:proofErr w:type="spellEnd"/>
      <w:r w:rsidRPr="00DC324E">
        <w:rPr>
          <w:szCs w:val="24"/>
        </w:rPr>
        <w:t xml:space="preserve"> Working Group. </w:t>
      </w:r>
    </w:p>
    <w:p w:rsidR="002C2B4E" w:rsidRDefault="002C2B4E" w:rsidP="002C2B4E">
      <w:pPr>
        <w:widowControl/>
        <w:rPr>
          <w:szCs w:val="24"/>
        </w:rPr>
      </w:pPr>
    </w:p>
    <w:p w:rsidR="001B3CFC" w:rsidRDefault="002C2B4E" w:rsidP="001B3CFC">
      <w:pPr>
        <w:pStyle w:val="FootnoteTextB"/>
        <w:rPr>
          <w:rFonts w:ascii="Times New Roman" w:hAnsi="Times New Roman" w:cs="Times New Roman"/>
        </w:rPr>
      </w:pPr>
      <w:r w:rsidRPr="007668B3">
        <w:rPr>
          <w:rFonts w:ascii="Times New Roman" w:hAnsi="Times New Roman" w:cs="Times New Roman"/>
        </w:rPr>
        <w:t xml:space="preserve">A survey questionnaire was sent out to 14 countries that are </w:t>
      </w:r>
      <w:r w:rsidR="007668B3" w:rsidRPr="007668B3">
        <w:rPr>
          <w:rFonts w:ascii="Times New Roman" w:hAnsi="Times New Roman" w:cs="Times New Roman"/>
        </w:rPr>
        <w:t>currently</w:t>
      </w:r>
      <w:r w:rsidRPr="007668B3">
        <w:rPr>
          <w:rFonts w:ascii="Times New Roman" w:hAnsi="Times New Roman" w:cs="Times New Roman"/>
        </w:rPr>
        <w:t xml:space="preserve"> implicated through Security Council Resolution 1</w:t>
      </w:r>
      <w:r w:rsidR="007668B3" w:rsidRPr="007668B3">
        <w:rPr>
          <w:rFonts w:ascii="Times New Roman" w:hAnsi="Times New Roman" w:cs="Times New Roman"/>
        </w:rPr>
        <w:t xml:space="preserve">612.  The questionnaire was sent out in English and French.  Thirty-seven individual respondents representing UN and NGO staff from Afghanistan, Burundi, Central African Republic, Chad, Columbia, </w:t>
      </w:r>
      <w:smartTag w:uri="urn:schemas-microsoft-com:office:smarttags" w:element="stockticker">
        <w:r w:rsidR="007668B3" w:rsidRPr="007668B3">
          <w:rPr>
            <w:rFonts w:ascii="Times New Roman" w:hAnsi="Times New Roman" w:cs="Times New Roman"/>
          </w:rPr>
          <w:t>DRC</w:t>
        </w:r>
      </w:smartTag>
      <w:r w:rsidR="007668B3" w:rsidRPr="007668B3">
        <w:rPr>
          <w:rFonts w:ascii="Times New Roman" w:hAnsi="Times New Roman" w:cs="Times New Roman"/>
        </w:rPr>
        <w:t xml:space="preserve">, Iraq, Myanmar, Nepal, Philippines, Somalia, </w:t>
      </w:r>
      <w:r w:rsidR="00FE5DA0">
        <w:rPr>
          <w:rFonts w:ascii="Times New Roman" w:hAnsi="Times New Roman" w:cs="Times New Roman"/>
        </w:rPr>
        <w:t>Sri Lanka, Sudan (South Sudan and</w:t>
      </w:r>
      <w:r w:rsidR="007668B3" w:rsidRPr="007668B3">
        <w:rPr>
          <w:rFonts w:ascii="Times New Roman" w:hAnsi="Times New Roman" w:cs="Times New Roman"/>
        </w:rPr>
        <w:t xml:space="preserve"> North Sudan), Thailand, </w:t>
      </w:r>
      <w:r w:rsidR="00FE5DA0">
        <w:rPr>
          <w:rFonts w:ascii="Times New Roman" w:hAnsi="Times New Roman" w:cs="Times New Roman"/>
        </w:rPr>
        <w:t xml:space="preserve">and Uganda </w:t>
      </w:r>
      <w:r w:rsidR="007668B3" w:rsidRPr="007668B3">
        <w:rPr>
          <w:rFonts w:ascii="Times New Roman" w:hAnsi="Times New Roman" w:cs="Times New Roman"/>
        </w:rPr>
        <w:t>responded to the survey during the period of December to January 2010.</w:t>
      </w:r>
      <w:r w:rsidR="007668B3">
        <w:rPr>
          <w:rFonts w:ascii="Times New Roman" w:hAnsi="Times New Roman" w:cs="Times New Roman"/>
        </w:rPr>
        <w:t xml:space="preserve">  The survey aimed to collect information on lessons learned in relation to monitoring and reporting on sexual violence and key challenges in relation to ensuring that information on both child and adult survivors is effectively collected and followed-up upon.</w:t>
      </w:r>
    </w:p>
    <w:p w:rsidR="001B3CFC" w:rsidRDefault="001B3CFC" w:rsidP="001B3CFC">
      <w:pPr>
        <w:pStyle w:val="FootnoteTextB"/>
        <w:rPr>
          <w:rFonts w:ascii="Times New Roman" w:hAnsi="Times New Roman" w:cs="Times New Roman"/>
        </w:rPr>
      </w:pPr>
    </w:p>
    <w:p w:rsidR="00762CEB" w:rsidRPr="001B3CFC" w:rsidRDefault="00762CEB" w:rsidP="001B3CFC">
      <w:pPr>
        <w:pStyle w:val="FootnoteTextB"/>
        <w:rPr>
          <w:rFonts w:ascii="Times New Roman" w:hAnsi="Times New Roman" w:cs="Times New Roman"/>
          <w:b/>
        </w:rPr>
      </w:pPr>
      <w:r w:rsidRPr="001B3CFC">
        <w:rPr>
          <w:rFonts w:ascii="Times New Roman" w:hAnsi="Times New Roman" w:cs="Times New Roman"/>
          <w:b/>
        </w:rPr>
        <w:t>IV. Results</w:t>
      </w:r>
    </w:p>
    <w:p w:rsidR="000919D3" w:rsidRPr="000919D3" w:rsidRDefault="000919D3" w:rsidP="000919D3"/>
    <w:p w:rsidR="000E3A74" w:rsidRPr="007668B3" w:rsidRDefault="000E3A74" w:rsidP="000E3A74">
      <w:pPr>
        <w:pStyle w:val="FootnoteTextB"/>
        <w:rPr>
          <w:rFonts w:ascii="Times New Roman" w:hAnsi="Times New Roman" w:cs="Times New Roman"/>
        </w:rPr>
      </w:pPr>
      <w:r>
        <w:rPr>
          <w:rFonts w:ascii="Times New Roman" w:hAnsi="Times New Roman" w:cs="Times New Roman"/>
        </w:rPr>
        <w:t xml:space="preserve">UNICEF hosted a series of consultations to collect information on lessons learned, challenges and the development of solutions for improved monitoring and reporting on sexual violence in conflict as well as on how to measure or assess the UN’s response to sexual violence in conflict.  The first consultation was held in September </w:t>
      </w:r>
      <w:r w:rsidR="00947A93">
        <w:rPr>
          <w:rFonts w:ascii="Times New Roman" w:hAnsi="Times New Roman" w:cs="Times New Roman"/>
        </w:rPr>
        <w:t xml:space="preserve">2009 </w:t>
      </w:r>
      <w:r>
        <w:rPr>
          <w:rFonts w:ascii="Times New Roman" w:hAnsi="Times New Roman" w:cs="Times New Roman"/>
        </w:rPr>
        <w:t>right after SCR 1888 became a reality.  The next consultation was held N</w:t>
      </w:r>
      <w:r w:rsidR="00FE5DA0">
        <w:rPr>
          <w:rFonts w:ascii="Times New Roman" w:hAnsi="Times New Roman" w:cs="Times New Roman"/>
        </w:rPr>
        <w:t xml:space="preserve">ovember </w:t>
      </w:r>
      <w:r w:rsidR="00947A93">
        <w:rPr>
          <w:rFonts w:ascii="Times New Roman" w:hAnsi="Times New Roman" w:cs="Times New Roman"/>
        </w:rPr>
        <w:t xml:space="preserve">2009 </w:t>
      </w:r>
      <w:r w:rsidR="00FE5DA0">
        <w:rPr>
          <w:rFonts w:ascii="Times New Roman" w:hAnsi="Times New Roman" w:cs="Times New Roman"/>
        </w:rPr>
        <w:t xml:space="preserve">with NGO partners, </w:t>
      </w:r>
      <w:r>
        <w:rPr>
          <w:rFonts w:ascii="Times New Roman" w:hAnsi="Times New Roman" w:cs="Times New Roman"/>
        </w:rPr>
        <w:t>the third consultation was held with UN actors in late November</w:t>
      </w:r>
      <w:r w:rsidR="00947A93">
        <w:rPr>
          <w:rFonts w:ascii="Times New Roman" w:hAnsi="Times New Roman" w:cs="Times New Roman"/>
        </w:rPr>
        <w:t xml:space="preserve"> 2009</w:t>
      </w:r>
      <w:r>
        <w:rPr>
          <w:rFonts w:ascii="Times New Roman" w:hAnsi="Times New Roman" w:cs="Times New Roman"/>
        </w:rPr>
        <w:t xml:space="preserve">, and the last consultation was held in December </w:t>
      </w:r>
      <w:r w:rsidR="00947A93">
        <w:rPr>
          <w:rFonts w:ascii="Times New Roman" w:hAnsi="Times New Roman" w:cs="Times New Roman"/>
        </w:rPr>
        <w:t xml:space="preserve">2009 </w:t>
      </w:r>
      <w:r>
        <w:rPr>
          <w:rFonts w:ascii="Times New Roman" w:hAnsi="Times New Roman" w:cs="Times New Roman"/>
        </w:rPr>
        <w:t>with UN Action focal points.</w:t>
      </w:r>
    </w:p>
    <w:p w:rsidR="000E3A74" w:rsidRPr="002C2B4E" w:rsidRDefault="000E3A74" w:rsidP="000E3A74">
      <w:pPr>
        <w:widowControl/>
        <w:rPr>
          <w:szCs w:val="24"/>
        </w:rPr>
      </w:pPr>
    </w:p>
    <w:p w:rsidR="000E3A74" w:rsidRDefault="000E3A74" w:rsidP="000E3A74">
      <w:r>
        <w:t xml:space="preserve">In addition, UNICEF shared the draft proposal and the set of benchmarks with several UNICEF country offices </w:t>
      </w:r>
      <w:r w:rsidR="00FE5DA0">
        <w:t xml:space="preserve">and inter-agency UN and NGO partners </w:t>
      </w:r>
      <w:r>
        <w:t>for their consideration and feedback.  All feedback has been used to revise and strengthen the proposal and benchmarks.</w:t>
      </w:r>
    </w:p>
    <w:p w:rsidR="000E3A74" w:rsidRDefault="000E3A74" w:rsidP="000E3A74"/>
    <w:p w:rsidR="000E3A74" w:rsidRDefault="000E3A74" w:rsidP="000E3A74">
      <w:r>
        <w:t xml:space="preserve">All of the inter-agency consultations helped build a proposal and a set of benchmarks that are </w:t>
      </w:r>
      <w:r>
        <w:lastRenderedPageBreak/>
        <w:t xml:space="preserve">representative of the lessons learned at the field level in terms of engaging in monitoring and reporting on sexual violence in conflict.  The NGO consultations helped to infuse the proposal and to develop the Terms of Reference for the real-time assessments in a way </w:t>
      </w:r>
      <w:r w:rsidR="00FE5DA0">
        <w:t xml:space="preserve">that will </w:t>
      </w:r>
      <w:r>
        <w:t xml:space="preserve">promote the objective review of the UN’s response to sexual violence in conflict. </w:t>
      </w:r>
    </w:p>
    <w:p w:rsidR="000E3A74" w:rsidRDefault="000E3A74" w:rsidP="000E3A74">
      <w:pPr>
        <w:pStyle w:val="BodyText2"/>
        <w:widowControl/>
        <w:autoSpaceDE/>
        <w:autoSpaceDN/>
        <w:adjustRightInd/>
        <w:rPr>
          <w:rFonts w:ascii="Times New Roman" w:hAnsi="Times New Roman"/>
          <w:szCs w:val="22"/>
        </w:rPr>
      </w:pPr>
    </w:p>
    <w:p w:rsidR="000E3A74" w:rsidRDefault="000E3A74" w:rsidP="000E3A74">
      <w:pPr>
        <w:pStyle w:val="BodyText2"/>
        <w:widowControl/>
        <w:autoSpaceDE/>
        <w:autoSpaceDN/>
        <w:adjustRightInd/>
        <w:rPr>
          <w:rFonts w:ascii="Times New Roman" w:hAnsi="Times New Roman"/>
          <w:szCs w:val="22"/>
        </w:rPr>
      </w:pPr>
      <w:r>
        <w:rPr>
          <w:rFonts w:ascii="Times New Roman" w:hAnsi="Times New Roman"/>
          <w:szCs w:val="22"/>
        </w:rPr>
        <w:t>Implementation</w:t>
      </w:r>
      <w:r w:rsidR="00762CEB" w:rsidRPr="00B031DC">
        <w:rPr>
          <w:rFonts w:ascii="Times New Roman" w:hAnsi="Times New Roman"/>
          <w:szCs w:val="22"/>
        </w:rPr>
        <w:t xml:space="preserve"> constraints </w:t>
      </w:r>
      <w:r>
        <w:rPr>
          <w:rFonts w:ascii="Times New Roman" w:hAnsi="Times New Roman"/>
          <w:szCs w:val="22"/>
        </w:rPr>
        <w:t xml:space="preserve">included major delays and obstacles to obtaining feedback from the UN Action </w:t>
      </w:r>
      <w:r w:rsidR="00FE5DA0">
        <w:rPr>
          <w:rFonts w:ascii="Times New Roman" w:hAnsi="Times New Roman"/>
          <w:szCs w:val="22"/>
        </w:rPr>
        <w:t>Focal Points</w:t>
      </w:r>
      <w:r>
        <w:rPr>
          <w:rFonts w:ascii="Times New Roman" w:hAnsi="Times New Roman"/>
          <w:szCs w:val="22"/>
        </w:rPr>
        <w:t xml:space="preserve">, and the tendency of UN Action Focal Points to </w:t>
      </w:r>
      <w:r w:rsidR="00FE5DA0">
        <w:rPr>
          <w:rFonts w:ascii="Times New Roman" w:hAnsi="Times New Roman"/>
          <w:szCs w:val="22"/>
        </w:rPr>
        <w:t>provide inputs based on</w:t>
      </w:r>
      <w:r>
        <w:rPr>
          <w:rFonts w:ascii="Times New Roman" w:hAnsi="Times New Roman"/>
          <w:szCs w:val="22"/>
        </w:rPr>
        <w:t xml:space="preserve"> their individual opinions rather than provide feedback that is based on their agency’s point of view</w:t>
      </w:r>
      <w:r w:rsidR="00FE5DA0">
        <w:rPr>
          <w:rFonts w:ascii="Times New Roman" w:hAnsi="Times New Roman"/>
          <w:szCs w:val="22"/>
        </w:rPr>
        <w:t>.</w:t>
      </w:r>
      <w:r>
        <w:rPr>
          <w:rFonts w:ascii="Times New Roman" w:hAnsi="Times New Roman"/>
          <w:szCs w:val="22"/>
        </w:rPr>
        <w:t xml:space="preserve">  </w:t>
      </w:r>
    </w:p>
    <w:p w:rsidR="000E3A74" w:rsidRDefault="000E3A74" w:rsidP="000E3A74">
      <w:pPr>
        <w:pStyle w:val="BodyText2"/>
        <w:widowControl/>
        <w:autoSpaceDE/>
        <w:autoSpaceDN/>
        <w:adjustRightInd/>
        <w:rPr>
          <w:rFonts w:ascii="Times New Roman" w:hAnsi="Times New Roman"/>
          <w:szCs w:val="22"/>
        </w:rPr>
      </w:pPr>
    </w:p>
    <w:p w:rsidR="000E3A74" w:rsidRDefault="000E3A74" w:rsidP="000E3A74">
      <w:pPr>
        <w:pStyle w:val="BodyText2"/>
        <w:widowControl/>
        <w:autoSpaceDE/>
        <w:autoSpaceDN/>
        <w:adjustRightInd/>
        <w:rPr>
          <w:rFonts w:ascii="Times New Roman" w:hAnsi="Times New Roman"/>
          <w:szCs w:val="22"/>
        </w:rPr>
      </w:pPr>
      <w:r>
        <w:rPr>
          <w:rFonts w:ascii="Times New Roman" w:hAnsi="Times New Roman"/>
          <w:szCs w:val="22"/>
        </w:rPr>
        <w:t xml:space="preserve">Lessons learned </w:t>
      </w:r>
      <w:r w:rsidR="000919D3">
        <w:rPr>
          <w:rFonts w:ascii="Times New Roman" w:hAnsi="Times New Roman"/>
          <w:szCs w:val="22"/>
        </w:rPr>
        <w:t>include t</w:t>
      </w:r>
      <w:r>
        <w:rPr>
          <w:rFonts w:ascii="Times New Roman" w:hAnsi="Times New Roman"/>
          <w:szCs w:val="22"/>
        </w:rPr>
        <w:t>he need to add additional time to projects that require inter-agency agreement and sign-off</w:t>
      </w:r>
      <w:r w:rsidR="000919D3">
        <w:rPr>
          <w:rFonts w:ascii="Times New Roman" w:hAnsi="Times New Roman"/>
          <w:szCs w:val="22"/>
        </w:rPr>
        <w:t>, and t</w:t>
      </w:r>
      <w:r>
        <w:rPr>
          <w:rFonts w:ascii="Times New Roman" w:hAnsi="Times New Roman"/>
          <w:szCs w:val="22"/>
        </w:rPr>
        <w:t xml:space="preserve">he need to better include the other </w:t>
      </w:r>
      <w:r w:rsidR="00FE5DA0">
        <w:rPr>
          <w:rFonts w:ascii="Times New Roman" w:hAnsi="Times New Roman"/>
          <w:szCs w:val="22"/>
        </w:rPr>
        <w:t>UN</w:t>
      </w:r>
      <w:r>
        <w:rPr>
          <w:rFonts w:ascii="Times New Roman" w:hAnsi="Times New Roman"/>
          <w:szCs w:val="22"/>
        </w:rPr>
        <w:t xml:space="preserve"> </w:t>
      </w:r>
      <w:r w:rsidR="001B3CFC">
        <w:rPr>
          <w:rFonts w:ascii="Times New Roman" w:hAnsi="Times New Roman"/>
          <w:szCs w:val="22"/>
        </w:rPr>
        <w:t xml:space="preserve">Action Focal Points </w:t>
      </w:r>
      <w:r>
        <w:rPr>
          <w:rFonts w:ascii="Times New Roman" w:hAnsi="Times New Roman"/>
          <w:szCs w:val="22"/>
        </w:rPr>
        <w:t xml:space="preserve">and assign them with tasks </w:t>
      </w:r>
      <w:r w:rsidR="00947A93">
        <w:rPr>
          <w:rFonts w:ascii="Times New Roman" w:hAnsi="Times New Roman"/>
          <w:szCs w:val="22"/>
        </w:rPr>
        <w:t xml:space="preserve">for </w:t>
      </w:r>
      <w:r>
        <w:rPr>
          <w:rFonts w:ascii="Times New Roman" w:hAnsi="Times New Roman"/>
          <w:szCs w:val="22"/>
        </w:rPr>
        <w:t xml:space="preserve">which they are accountable to facilitate </w:t>
      </w:r>
      <w:r w:rsidR="00FE5DA0">
        <w:rPr>
          <w:rFonts w:ascii="Times New Roman" w:hAnsi="Times New Roman"/>
          <w:szCs w:val="22"/>
        </w:rPr>
        <w:t>improved</w:t>
      </w:r>
      <w:r>
        <w:rPr>
          <w:rFonts w:ascii="Times New Roman" w:hAnsi="Times New Roman"/>
          <w:szCs w:val="22"/>
        </w:rPr>
        <w:t xml:space="preserve"> participation.</w:t>
      </w:r>
    </w:p>
    <w:p w:rsidR="00762CEB" w:rsidRPr="00A857B2" w:rsidRDefault="00762CEB" w:rsidP="00762CEB">
      <w:pPr>
        <w:pStyle w:val="BodyText2"/>
        <w:widowControl/>
        <w:autoSpaceDE/>
        <w:autoSpaceDN/>
        <w:adjustRightInd/>
        <w:rPr>
          <w:rFonts w:ascii="Times New Roman" w:hAnsi="Times New Roman"/>
          <w:sz w:val="24"/>
        </w:rPr>
      </w:pPr>
    </w:p>
    <w:p w:rsidR="00C44B28" w:rsidRPr="00CD442E" w:rsidRDefault="00C44B28" w:rsidP="00762CEB"/>
    <w:sectPr w:rsidR="00C44B28" w:rsidRPr="00CD442E" w:rsidSect="00C44B2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9C5" w:rsidRDefault="00C519C5" w:rsidP="00762CEB">
      <w:r>
        <w:separator/>
      </w:r>
    </w:p>
  </w:endnote>
  <w:endnote w:type="continuationSeparator" w:id="1">
    <w:p w:rsidR="00C519C5" w:rsidRDefault="00C519C5" w:rsidP="00762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7547"/>
      <w:docPartObj>
        <w:docPartGallery w:val="Page Numbers (Bottom of Page)"/>
        <w:docPartUnique/>
      </w:docPartObj>
    </w:sdtPr>
    <w:sdtContent>
      <w:p w:rsidR="00FE5DA0" w:rsidRDefault="00BB0720">
        <w:pPr>
          <w:pStyle w:val="Footer"/>
        </w:pPr>
        <w:fldSimple w:instr=" PAGE   \* MERGEFORMAT ">
          <w:r w:rsidR="002016D0">
            <w:rPr>
              <w:noProof/>
            </w:rPr>
            <w:t>4</w:t>
          </w:r>
        </w:fldSimple>
      </w:p>
    </w:sdtContent>
  </w:sdt>
  <w:p w:rsidR="00FE5DA0" w:rsidRDefault="00FE5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9C5" w:rsidRDefault="00C519C5" w:rsidP="00762CEB">
      <w:r>
        <w:separator/>
      </w:r>
    </w:p>
  </w:footnote>
  <w:footnote w:type="continuationSeparator" w:id="1">
    <w:p w:rsidR="00C519C5" w:rsidRDefault="00C519C5" w:rsidP="00762CEB">
      <w:r>
        <w:continuationSeparator/>
      </w:r>
    </w:p>
  </w:footnote>
  <w:footnote w:id="2">
    <w:p w:rsidR="004A1ACC" w:rsidRPr="00964A09" w:rsidRDefault="004A1ACC" w:rsidP="00762CEB">
      <w:pPr>
        <w:pStyle w:val="FootnoteText"/>
        <w:rPr>
          <w:sz w:val="20"/>
        </w:rPr>
      </w:pPr>
      <w:r w:rsidRPr="00964A09">
        <w:rPr>
          <w:rStyle w:val="FootnoteReference"/>
          <w:sz w:val="20"/>
        </w:rPr>
        <w:footnoteRef/>
      </w:r>
      <w:r w:rsidRPr="00964A09">
        <w:rPr>
          <w:sz w:val="20"/>
        </w:rPr>
        <w:t xml:space="preserve"> The term “project” is used for projects, programmes and joint programmes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25CAF"/>
    <w:multiLevelType w:val="hybridMultilevel"/>
    <w:tmpl w:val="B888E2E8"/>
    <w:lvl w:ilvl="0" w:tplc="59A8E8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A50066"/>
    <w:multiLevelType w:val="hybridMultilevel"/>
    <w:tmpl w:val="97F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A4058EA"/>
    <w:multiLevelType w:val="hybridMultilevel"/>
    <w:tmpl w:val="0D70F29E"/>
    <w:lvl w:ilvl="0" w:tplc="7FA6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865D2"/>
    <w:multiLevelType w:val="hybridMultilevel"/>
    <w:tmpl w:val="100609E8"/>
    <w:lvl w:ilvl="0" w:tplc="F664E4B8">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62CEB"/>
    <w:rsid w:val="000919D3"/>
    <w:rsid w:val="000E3A74"/>
    <w:rsid w:val="000F6944"/>
    <w:rsid w:val="00107CD0"/>
    <w:rsid w:val="001814E8"/>
    <w:rsid w:val="001B3CFC"/>
    <w:rsid w:val="002016D0"/>
    <w:rsid w:val="002B6135"/>
    <w:rsid w:val="002C2B4E"/>
    <w:rsid w:val="00327FCF"/>
    <w:rsid w:val="00372C31"/>
    <w:rsid w:val="003B29D2"/>
    <w:rsid w:val="003C544E"/>
    <w:rsid w:val="003E3924"/>
    <w:rsid w:val="004A1ACC"/>
    <w:rsid w:val="004A5578"/>
    <w:rsid w:val="006979C7"/>
    <w:rsid w:val="006F0AE1"/>
    <w:rsid w:val="00762CEB"/>
    <w:rsid w:val="007668B3"/>
    <w:rsid w:val="00771951"/>
    <w:rsid w:val="007E6496"/>
    <w:rsid w:val="00947A93"/>
    <w:rsid w:val="00B7725A"/>
    <w:rsid w:val="00BB0720"/>
    <w:rsid w:val="00C44B28"/>
    <w:rsid w:val="00C47581"/>
    <w:rsid w:val="00C519C5"/>
    <w:rsid w:val="00C5747C"/>
    <w:rsid w:val="00CD442E"/>
    <w:rsid w:val="00DA01AB"/>
    <w:rsid w:val="00E0702F"/>
    <w:rsid w:val="00FE5DA0"/>
    <w:rsid w:val="00FF4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B"/>
    <w:pPr>
      <w:widowControl w:val="0"/>
      <w:spacing w:after="0" w:line="240" w:lineRule="auto"/>
    </w:pPr>
    <w:rPr>
      <w:rFonts w:eastAsia="Times New Roman"/>
      <w:snapToGrid w:val="0"/>
      <w:szCs w:val="20"/>
    </w:rPr>
  </w:style>
  <w:style w:type="paragraph" w:styleId="Heading1">
    <w:name w:val="heading 1"/>
    <w:basedOn w:val="Normal"/>
    <w:next w:val="Normal"/>
    <w:link w:val="Heading1Char"/>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62CEB"/>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9D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62CEB"/>
    <w:rPr>
      <w:rFonts w:eastAsia="Times New Roman"/>
      <w:b/>
      <w:bCs/>
      <w:snapToGrid w:val="0"/>
      <w:sz w:val="22"/>
      <w:u w:val="single"/>
    </w:rPr>
  </w:style>
  <w:style w:type="paragraph" w:styleId="BodyText">
    <w:name w:val="Body Text"/>
    <w:basedOn w:val="Normal"/>
    <w:link w:val="BodyTextChar"/>
    <w:rsid w:val="00762CEB"/>
    <w:pPr>
      <w:jc w:val="both"/>
    </w:pPr>
  </w:style>
  <w:style w:type="character" w:customStyle="1" w:styleId="BodyTextChar">
    <w:name w:val="Body Text Char"/>
    <w:basedOn w:val="DefaultParagraphFont"/>
    <w:link w:val="BodyText"/>
    <w:rsid w:val="00762CEB"/>
    <w:rPr>
      <w:rFonts w:eastAsia="Times New Roman"/>
      <w:snapToGrid w:val="0"/>
      <w:szCs w:val="20"/>
    </w:rPr>
  </w:style>
  <w:style w:type="paragraph" w:styleId="BodyText2">
    <w:name w:val="Body Text 2"/>
    <w:basedOn w:val="Normal"/>
    <w:link w:val="BodyText2Char"/>
    <w:rsid w:val="00762CEB"/>
    <w:pPr>
      <w:autoSpaceDE w:val="0"/>
      <w:autoSpaceDN w:val="0"/>
      <w:adjustRightInd w:val="0"/>
    </w:pPr>
    <w:rPr>
      <w:rFonts w:ascii="Helv" w:hAnsi="Helv"/>
      <w:sz w:val="22"/>
    </w:rPr>
  </w:style>
  <w:style w:type="character" w:customStyle="1" w:styleId="BodyText2Char">
    <w:name w:val="Body Text 2 Char"/>
    <w:basedOn w:val="DefaultParagraphFont"/>
    <w:link w:val="BodyText2"/>
    <w:rsid w:val="00762CEB"/>
    <w:rPr>
      <w:rFonts w:ascii="Helv" w:eastAsia="Times New Roman" w:hAnsi="Helv"/>
      <w:snapToGrid w:val="0"/>
      <w:sz w:val="22"/>
      <w:szCs w:val="20"/>
    </w:rPr>
  </w:style>
  <w:style w:type="paragraph" w:styleId="FootnoteText">
    <w:name w:val="footnote text"/>
    <w:basedOn w:val="Normal"/>
    <w:link w:val="FootnoteTextChar"/>
    <w:rsid w:val="00762CEB"/>
  </w:style>
  <w:style w:type="character" w:customStyle="1" w:styleId="FootnoteTextChar">
    <w:name w:val="Footnote Text Char"/>
    <w:basedOn w:val="DefaultParagraphFont"/>
    <w:link w:val="FootnoteText"/>
    <w:rsid w:val="00762CEB"/>
    <w:rPr>
      <w:rFonts w:eastAsia="Times New Roman"/>
      <w:snapToGrid w:val="0"/>
      <w:szCs w:val="20"/>
    </w:rPr>
  </w:style>
  <w:style w:type="paragraph" w:styleId="Title">
    <w:name w:val="Title"/>
    <w:basedOn w:val="Normal"/>
    <w:link w:val="TitleChar"/>
    <w:qFormat/>
    <w:rsid w:val="00762CEB"/>
    <w:pPr>
      <w:widowControl/>
      <w:jc w:val="center"/>
    </w:pPr>
    <w:rPr>
      <w:b/>
      <w:sz w:val="28"/>
    </w:rPr>
  </w:style>
  <w:style w:type="character" w:customStyle="1" w:styleId="TitleChar">
    <w:name w:val="Title Char"/>
    <w:basedOn w:val="DefaultParagraphFont"/>
    <w:link w:val="Title"/>
    <w:rsid w:val="00762CEB"/>
    <w:rPr>
      <w:rFonts w:eastAsia="Times New Roman"/>
      <w:b/>
      <w:snapToGrid w:val="0"/>
      <w:sz w:val="28"/>
      <w:szCs w:val="20"/>
    </w:rPr>
  </w:style>
  <w:style w:type="character" w:styleId="FootnoteReference">
    <w:name w:val="footnote reference"/>
    <w:aliases w:val="ftref"/>
    <w:basedOn w:val="DefaultParagraphFont"/>
    <w:rsid w:val="00762CEB"/>
    <w:rPr>
      <w:vertAlign w:val="superscript"/>
    </w:rPr>
  </w:style>
  <w:style w:type="character" w:styleId="Hyperlink">
    <w:name w:val="Hyperlink"/>
    <w:basedOn w:val="DefaultParagraphFont"/>
    <w:rsid w:val="00762CEB"/>
    <w:rPr>
      <w:rFonts w:cs="Times New Roman"/>
      <w:color w:val="0000FF"/>
      <w:u w:val="single"/>
    </w:rPr>
  </w:style>
  <w:style w:type="character" w:styleId="Strong">
    <w:name w:val="Strong"/>
    <w:basedOn w:val="DefaultParagraphFont"/>
    <w:uiPriority w:val="22"/>
    <w:qFormat/>
    <w:rsid w:val="00762CEB"/>
    <w:rPr>
      <w:b/>
      <w:bCs/>
    </w:rPr>
  </w:style>
  <w:style w:type="paragraph" w:customStyle="1" w:styleId="FreeFormA">
    <w:name w:val="Free Form A"/>
    <w:rsid w:val="00771951"/>
    <w:pPr>
      <w:spacing w:after="0" w:line="240" w:lineRule="auto"/>
    </w:pPr>
    <w:rPr>
      <w:rFonts w:eastAsia="?????? Pro W3"/>
      <w:color w:val="000000"/>
      <w:lang w:val="en-US"/>
    </w:rPr>
  </w:style>
  <w:style w:type="character" w:customStyle="1" w:styleId="FootnoteTextChar1">
    <w:name w:val="Footnote Text Char1"/>
    <w:basedOn w:val="DefaultParagraphFont"/>
    <w:semiHidden/>
    <w:rsid w:val="00771951"/>
    <w:rPr>
      <w:rFonts w:cs="Times New Roman"/>
    </w:rPr>
  </w:style>
  <w:style w:type="paragraph" w:customStyle="1" w:styleId="FreeFormAA">
    <w:name w:val="Free Form A A"/>
    <w:rsid w:val="00107CD0"/>
    <w:pPr>
      <w:spacing w:after="0" w:line="240" w:lineRule="auto"/>
    </w:pPr>
    <w:rPr>
      <w:rFonts w:eastAsia="ヒラギノ角ゴ Pro W3"/>
      <w:color w:val="000000"/>
      <w:sz w:val="20"/>
      <w:szCs w:val="20"/>
      <w:lang w:val="en-US"/>
    </w:rPr>
  </w:style>
  <w:style w:type="paragraph" w:customStyle="1" w:styleId="Heading11">
    <w:name w:val="Heading 11"/>
    <w:next w:val="Normal"/>
    <w:rsid w:val="00107CD0"/>
    <w:pPr>
      <w:keepNext/>
      <w:keepLines/>
      <w:widowControl w:val="0"/>
      <w:spacing w:after="0" w:line="240" w:lineRule="auto"/>
      <w:outlineLvl w:val="0"/>
    </w:pPr>
    <w:rPr>
      <w:rFonts w:ascii="Lucida Grande" w:eastAsia="ヒラギノ角ゴ Pro W3" w:hAnsi="Lucida Grande"/>
      <w:b/>
      <w:color w:val="000000"/>
      <w:sz w:val="22"/>
      <w:szCs w:val="20"/>
    </w:rPr>
  </w:style>
  <w:style w:type="paragraph" w:styleId="ListParagraph">
    <w:name w:val="List Paragraph"/>
    <w:basedOn w:val="Normal"/>
    <w:uiPriority w:val="34"/>
    <w:qFormat/>
    <w:rsid w:val="007E6496"/>
    <w:pPr>
      <w:ind w:left="720"/>
      <w:contextualSpacing/>
    </w:pPr>
  </w:style>
  <w:style w:type="paragraph" w:customStyle="1" w:styleId="FootnoteTextB">
    <w:name w:val="Footnote Text B"/>
    <w:rsid w:val="007668B3"/>
    <w:pPr>
      <w:spacing w:after="0" w:line="240" w:lineRule="auto"/>
    </w:pPr>
    <w:rPr>
      <w:rFonts w:ascii="Helvetica" w:eastAsia="?????? Pro W3" w:hAnsi="Helvetica" w:cs="Helvetica"/>
      <w:color w:val="000000"/>
      <w:lang w:val="en-US"/>
    </w:rPr>
  </w:style>
  <w:style w:type="paragraph" w:styleId="Header">
    <w:name w:val="header"/>
    <w:basedOn w:val="Normal"/>
    <w:link w:val="HeaderChar"/>
    <w:uiPriority w:val="99"/>
    <w:semiHidden/>
    <w:unhideWhenUsed/>
    <w:rsid w:val="00FE5DA0"/>
    <w:pPr>
      <w:tabs>
        <w:tab w:val="center" w:pos="4680"/>
        <w:tab w:val="right" w:pos="9360"/>
      </w:tabs>
    </w:pPr>
  </w:style>
  <w:style w:type="character" w:customStyle="1" w:styleId="HeaderChar">
    <w:name w:val="Header Char"/>
    <w:basedOn w:val="DefaultParagraphFont"/>
    <w:link w:val="Header"/>
    <w:uiPriority w:val="99"/>
    <w:semiHidden/>
    <w:rsid w:val="00FE5DA0"/>
    <w:rPr>
      <w:rFonts w:eastAsia="Times New Roman"/>
      <w:snapToGrid w:val="0"/>
      <w:szCs w:val="20"/>
    </w:rPr>
  </w:style>
  <w:style w:type="paragraph" w:styleId="Footer">
    <w:name w:val="footer"/>
    <w:basedOn w:val="Normal"/>
    <w:link w:val="FooterChar"/>
    <w:uiPriority w:val="99"/>
    <w:unhideWhenUsed/>
    <w:rsid w:val="00FE5DA0"/>
    <w:pPr>
      <w:tabs>
        <w:tab w:val="center" w:pos="4680"/>
        <w:tab w:val="right" w:pos="9360"/>
      </w:tabs>
    </w:pPr>
  </w:style>
  <w:style w:type="character" w:customStyle="1" w:styleId="FooterChar">
    <w:name w:val="Footer Char"/>
    <w:basedOn w:val="DefaultParagraphFont"/>
    <w:link w:val="Footer"/>
    <w:uiPriority w:val="99"/>
    <w:rsid w:val="00FE5DA0"/>
    <w:rPr>
      <w:rFonts w:eastAsia="Times New Roman"/>
      <w:snapToGrid w:val="0"/>
      <w:szCs w:val="20"/>
    </w:rPr>
  </w:style>
  <w:style w:type="character" w:styleId="CommentReference">
    <w:name w:val="annotation reference"/>
    <w:basedOn w:val="DefaultParagraphFont"/>
    <w:uiPriority w:val="99"/>
    <w:semiHidden/>
    <w:unhideWhenUsed/>
    <w:rsid w:val="002B6135"/>
    <w:rPr>
      <w:sz w:val="16"/>
      <w:szCs w:val="16"/>
    </w:rPr>
  </w:style>
  <w:style w:type="paragraph" w:styleId="CommentText">
    <w:name w:val="annotation text"/>
    <w:basedOn w:val="Normal"/>
    <w:link w:val="CommentTextChar"/>
    <w:uiPriority w:val="99"/>
    <w:semiHidden/>
    <w:unhideWhenUsed/>
    <w:rsid w:val="002B6135"/>
    <w:rPr>
      <w:sz w:val="20"/>
    </w:rPr>
  </w:style>
  <w:style w:type="character" w:customStyle="1" w:styleId="CommentTextChar">
    <w:name w:val="Comment Text Char"/>
    <w:basedOn w:val="DefaultParagraphFont"/>
    <w:link w:val="CommentText"/>
    <w:uiPriority w:val="99"/>
    <w:semiHidden/>
    <w:rsid w:val="002B6135"/>
    <w:rPr>
      <w:rFonts w:eastAsia="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B6135"/>
    <w:rPr>
      <w:b/>
      <w:bCs/>
    </w:rPr>
  </w:style>
  <w:style w:type="character" w:customStyle="1" w:styleId="CommentSubjectChar">
    <w:name w:val="Comment Subject Char"/>
    <w:basedOn w:val="CommentTextChar"/>
    <w:link w:val="CommentSubject"/>
    <w:uiPriority w:val="99"/>
    <w:semiHidden/>
    <w:rsid w:val="002B6135"/>
    <w:rPr>
      <w:b/>
      <w:bCs/>
    </w:rPr>
  </w:style>
  <w:style w:type="paragraph" w:styleId="BalloonText">
    <w:name w:val="Balloon Text"/>
    <w:basedOn w:val="Normal"/>
    <w:link w:val="BalloonTextChar"/>
    <w:uiPriority w:val="99"/>
    <w:semiHidden/>
    <w:unhideWhenUsed/>
    <w:rsid w:val="002B6135"/>
    <w:rPr>
      <w:rFonts w:ascii="Tahoma" w:hAnsi="Tahoma" w:cs="Tahoma"/>
      <w:sz w:val="16"/>
      <w:szCs w:val="16"/>
    </w:rPr>
  </w:style>
  <w:style w:type="character" w:customStyle="1" w:styleId="BalloonTextChar">
    <w:name w:val="Balloon Text Char"/>
    <w:basedOn w:val="DefaultParagraphFont"/>
    <w:link w:val="BalloonText"/>
    <w:uiPriority w:val="99"/>
    <w:semiHidden/>
    <w:rsid w:val="002B6135"/>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marsh@unic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197E-5779-491B-AE5D-0E330407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Mari Matsumoto</cp:lastModifiedBy>
  <cp:revision>2</cp:revision>
  <cp:lastPrinted>2011-06-24T20:11:00Z</cp:lastPrinted>
  <dcterms:created xsi:type="dcterms:W3CDTF">2011-06-24T20:11:00Z</dcterms:created>
  <dcterms:modified xsi:type="dcterms:W3CDTF">2011-06-24T20:11:00Z</dcterms:modified>
</cp:coreProperties>
</file>