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13" w:rsidRPr="00274F97" w:rsidRDefault="00E31D13" w:rsidP="00C77ACF">
      <w:pPr>
        <w:jc w:val="center"/>
        <w:outlineLvl w:val="0"/>
        <w:rPr>
          <w:b/>
          <w:szCs w:val="22"/>
        </w:rPr>
      </w:pPr>
    </w:p>
    <w:p w:rsidR="00E31D13" w:rsidRPr="00274F97" w:rsidRDefault="00E31D13" w:rsidP="00186CCC">
      <w:pPr>
        <w:jc w:val="center"/>
        <w:outlineLvl w:val="0"/>
        <w:rPr>
          <w:b/>
          <w:szCs w:val="22"/>
        </w:rPr>
      </w:pPr>
      <w:r w:rsidRPr="00274F97">
        <w:rPr>
          <w:b/>
          <w:szCs w:val="22"/>
        </w:rPr>
        <w:t xml:space="preserve">United Nations Development Group </w:t>
      </w:r>
      <w:smartTag w:uri="urn:schemas-microsoft-com:office:smarttags" w:element="country-region">
        <w:smartTag w:uri="urn:schemas-microsoft-com:office:smarttags" w:element="place">
          <w:r w:rsidRPr="00274F97">
            <w:rPr>
              <w:b/>
              <w:szCs w:val="22"/>
            </w:rPr>
            <w:t>Iraq</w:t>
          </w:r>
        </w:smartTag>
      </w:smartTag>
      <w:r w:rsidRPr="00274F97">
        <w:rPr>
          <w:b/>
          <w:szCs w:val="22"/>
        </w:rPr>
        <w:t xml:space="preserve"> Trust Fund </w:t>
      </w:r>
    </w:p>
    <w:p w:rsidR="00E31D13" w:rsidRPr="00274F97" w:rsidRDefault="00E31D13" w:rsidP="00FC7B37">
      <w:pPr>
        <w:jc w:val="center"/>
        <w:outlineLvl w:val="0"/>
        <w:rPr>
          <w:b/>
          <w:szCs w:val="22"/>
        </w:rPr>
      </w:pPr>
      <w:r w:rsidRPr="00274F97">
        <w:rPr>
          <w:b/>
          <w:szCs w:val="22"/>
        </w:rPr>
        <w:t>Project #: E</w:t>
      </w:r>
      <w:r>
        <w:rPr>
          <w:b/>
          <w:szCs w:val="22"/>
        </w:rPr>
        <w:t>3</w:t>
      </w:r>
      <w:bookmarkStart w:id="0" w:name="_GoBack"/>
      <w:bookmarkEnd w:id="0"/>
      <w:r w:rsidRPr="00274F97">
        <w:rPr>
          <w:b/>
          <w:szCs w:val="22"/>
        </w:rPr>
        <w:t>-16</w:t>
      </w:r>
    </w:p>
    <w:p w:rsidR="00E31D13" w:rsidRDefault="00E31D13" w:rsidP="00B0214E">
      <w:pPr>
        <w:jc w:val="center"/>
        <w:outlineLvl w:val="0"/>
        <w:rPr>
          <w:b/>
          <w:sz w:val="24"/>
          <w:szCs w:val="24"/>
        </w:rPr>
      </w:pPr>
      <w:r w:rsidRPr="00274F97">
        <w:rPr>
          <w:b/>
          <w:szCs w:val="22"/>
        </w:rPr>
        <w:t xml:space="preserve">Date and Quarter Updated: </w:t>
      </w:r>
      <w:r>
        <w:rPr>
          <w:b/>
          <w:sz w:val="24"/>
          <w:szCs w:val="24"/>
        </w:rPr>
        <w:t>January – March 2011 (1st Quarter 2011)</w:t>
      </w:r>
    </w:p>
    <w:p w:rsidR="00E31D13" w:rsidRPr="00274F97" w:rsidRDefault="00E31D13" w:rsidP="00734D6B">
      <w:pPr>
        <w:jc w:val="center"/>
        <w:outlineLvl w:val="0"/>
        <w:rPr>
          <w:b/>
          <w:szCs w:val="22"/>
          <w:u w:val="single"/>
        </w:rPr>
      </w:pPr>
    </w:p>
    <w:tbl>
      <w:tblPr>
        <w:tblW w:w="10800" w:type="dxa"/>
        <w:tblInd w:w="-972" w:type="dxa"/>
        <w:tblLook w:val="01E0"/>
      </w:tblPr>
      <w:tblGrid>
        <w:gridCol w:w="7020"/>
        <w:gridCol w:w="3780"/>
      </w:tblGrid>
      <w:tr w:rsidR="00E31D13" w:rsidRPr="00274F97" w:rsidTr="008F12A5">
        <w:tc>
          <w:tcPr>
            <w:tcW w:w="7020" w:type="dxa"/>
            <w:shd w:val="clear" w:color="auto" w:fill="000099"/>
          </w:tcPr>
          <w:p w:rsidR="00E31D13" w:rsidRPr="008F12A5" w:rsidRDefault="00E31D13" w:rsidP="00C77ACF">
            <w:pPr>
              <w:rPr>
                <w:b/>
                <w:szCs w:val="22"/>
              </w:rPr>
            </w:pPr>
            <w:r w:rsidRPr="00274F97">
              <w:rPr>
                <w:b/>
                <w:szCs w:val="22"/>
              </w:rPr>
              <w:t>Participating UN Organisation</w:t>
            </w:r>
            <w:r w:rsidRPr="00274F97">
              <w:rPr>
                <w:szCs w:val="22"/>
              </w:rPr>
              <w:t xml:space="preserve">:  </w:t>
            </w:r>
            <w:r w:rsidRPr="00274F97">
              <w:rPr>
                <w:b/>
                <w:szCs w:val="22"/>
              </w:rPr>
              <w:t>UNICEF and WHO</w:t>
            </w:r>
          </w:p>
        </w:tc>
        <w:tc>
          <w:tcPr>
            <w:tcW w:w="3780" w:type="dxa"/>
            <w:shd w:val="clear" w:color="auto" w:fill="000099"/>
          </w:tcPr>
          <w:p w:rsidR="00E31D13" w:rsidRPr="00274F97" w:rsidRDefault="00E31D13" w:rsidP="00C77ACF">
            <w:pPr>
              <w:rPr>
                <w:szCs w:val="22"/>
              </w:rPr>
            </w:pPr>
            <w:r w:rsidRPr="00274F97">
              <w:rPr>
                <w:b/>
                <w:szCs w:val="22"/>
              </w:rPr>
              <w:t>Sector: Water and Sanitation</w:t>
            </w:r>
          </w:p>
        </w:tc>
      </w:tr>
      <w:tr w:rsidR="00E31D13" w:rsidRPr="00274F97" w:rsidTr="008F12A5">
        <w:tc>
          <w:tcPr>
            <w:tcW w:w="10800" w:type="dxa"/>
            <w:gridSpan w:val="2"/>
            <w:shd w:val="clear" w:color="auto" w:fill="000099"/>
          </w:tcPr>
          <w:p w:rsidR="00E31D13" w:rsidRPr="008F12A5" w:rsidRDefault="00E31D13" w:rsidP="00C77ACF">
            <w:pPr>
              <w:rPr>
                <w:b/>
                <w:szCs w:val="22"/>
              </w:rPr>
            </w:pPr>
            <w:r w:rsidRPr="00274F97">
              <w:rPr>
                <w:b/>
                <w:szCs w:val="22"/>
              </w:rPr>
              <w:t xml:space="preserve">Government of </w:t>
            </w:r>
            <w:smartTag w:uri="urn:schemas-microsoft-com:office:smarttags" w:element="place">
              <w:smartTag w:uri="urn:schemas-microsoft-com:office:smarttags" w:element="country-region">
                <w:r w:rsidRPr="00274F97">
                  <w:rPr>
                    <w:b/>
                    <w:szCs w:val="22"/>
                  </w:rPr>
                  <w:t>Iraq</w:t>
                </w:r>
              </w:smartTag>
            </w:smartTag>
            <w:r w:rsidRPr="00274F97">
              <w:rPr>
                <w:b/>
                <w:szCs w:val="22"/>
              </w:rPr>
              <w:t xml:space="preserve"> – Responsible Line Ministry: </w:t>
            </w:r>
            <w:r w:rsidRPr="00274F97">
              <w:rPr>
                <w:b/>
                <w:szCs w:val="22"/>
              </w:rPr>
              <w:tab/>
              <w:t>Ministry of Municipalities/ KR</w:t>
            </w:r>
          </w:p>
        </w:tc>
      </w:tr>
    </w:tbl>
    <w:p w:rsidR="00E31D13" w:rsidRPr="00274F97" w:rsidRDefault="00E31D13" w:rsidP="00C77ACF">
      <w:pPr>
        <w:outlineLvl w:val="0"/>
        <w:rPr>
          <w:b/>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00"/>
        <w:gridCol w:w="1620"/>
        <w:gridCol w:w="1260"/>
        <w:gridCol w:w="1980"/>
        <w:gridCol w:w="2340"/>
      </w:tblGrid>
      <w:tr w:rsidR="00E31D13" w:rsidRPr="00274F97" w:rsidTr="008F12A5">
        <w:tc>
          <w:tcPr>
            <w:tcW w:w="1800" w:type="dxa"/>
          </w:tcPr>
          <w:p w:rsidR="00E31D13" w:rsidRPr="00274F97" w:rsidRDefault="00E31D13" w:rsidP="00C77ACF">
            <w:pPr>
              <w:rPr>
                <w:b/>
                <w:szCs w:val="22"/>
              </w:rPr>
            </w:pPr>
            <w:r w:rsidRPr="00274F97">
              <w:rPr>
                <w:b/>
                <w:szCs w:val="22"/>
              </w:rPr>
              <w:t>Title</w:t>
            </w:r>
          </w:p>
        </w:tc>
        <w:tc>
          <w:tcPr>
            <w:tcW w:w="9000" w:type="dxa"/>
            <w:gridSpan w:val="5"/>
          </w:tcPr>
          <w:p w:rsidR="00E31D13" w:rsidRPr="00274F97" w:rsidRDefault="00E31D13" w:rsidP="00C77ACF">
            <w:pPr>
              <w:rPr>
                <w:szCs w:val="22"/>
              </w:rPr>
            </w:pPr>
            <w:r w:rsidRPr="00274F97">
              <w:rPr>
                <w:szCs w:val="22"/>
              </w:rPr>
              <w:t>Water security and Safety for the vulnerable communities in Suleimaniyah city</w:t>
            </w:r>
          </w:p>
        </w:tc>
      </w:tr>
      <w:tr w:rsidR="00E31D13" w:rsidRPr="00274F97" w:rsidTr="008F12A5">
        <w:tc>
          <w:tcPr>
            <w:tcW w:w="1800" w:type="dxa"/>
          </w:tcPr>
          <w:p w:rsidR="00E31D13" w:rsidRPr="00274F97" w:rsidRDefault="00E31D13" w:rsidP="00C77ACF">
            <w:pPr>
              <w:rPr>
                <w:b/>
                <w:szCs w:val="22"/>
              </w:rPr>
            </w:pPr>
            <w:r w:rsidRPr="00274F97">
              <w:rPr>
                <w:b/>
                <w:szCs w:val="22"/>
              </w:rPr>
              <w:t>Geo</w:t>
            </w:r>
            <w:r>
              <w:rPr>
                <w:b/>
                <w:szCs w:val="22"/>
              </w:rPr>
              <w:t>.</w:t>
            </w:r>
            <w:r w:rsidRPr="00274F97">
              <w:rPr>
                <w:b/>
                <w:szCs w:val="22"/>
              </w:rPr>
              <w:t xml:space="preserve"> Location</w:t>
            </w:r>
          </w:p>
        </w:tc>
        <w:tc>
          <w:tcPr>
            <w:tcW w:w="9000" w:type="dxa"/>
            <w:gridSpan w:val="5"/>
          </w:tcPr>
          <w:p w:rsidR="00E31D13" w:rsidRPr="00274F97" w:rsidRDefault="00E31D13" w:rsidP="00C77ACF">
            <w:pPr>
              <w:rPr>
                <w:szCs w:val="22"/>
              </w:rPr>
            </w:pPr>
            <w:bookmarkStart w:id="1" w:name="OLE_LINK1"/>
            <w:bookmarkStart w:id="2" w:name="OLE_LINK2"/>
            <w:r w:rsidRPr="00274F97">
              <w:rPr>
                <w:szCs w:val="22"/>
              </w:rPr>
              <w:t>[Suleimaniyah city and Sarchinar district / Suleimaniyah governorate]</w:t>
            </w:r>
            <w:bookmarkEnd w:id="1"/>
            <w:bookmarkEnd w:id="2"/>
          </w:p>
        </w:tc>
      </w:tr>
      <w:tr w:rsidR="00E31D13" w:rsidRPr="00274F97" w:rsidTr="008F12A5">
        <w:tc>
          <w:tcPr>
            <w:tcW w:w="1800" w:type="dxa"/>
          </w:tcPr>
          <w:p w:rsidR="00E31D13" w:rsidRPr="00274F97" w:rsidRDefault="00E31D13" w:rsidP="00C77ACF">
            <w:pPr>
              <w:rPr>
                <w:b/>
                <w:szCs w:val="22"/>
              </w:rPr>
            </w:pPr>
            <w:r w:rsidRPr="00274F97">
              <w:rPr>
                <w:b/>
                <w:szCs w:val="22"/>
              </w:rPr>
              <w:t>Project Cost</w:t>
            </w:r>
          </w:p>
        </w:tc>
        <w:tc>
          <w:tcPr>
            <w:tcW w:w="9000" w:type="dxa"/>
            <w:gridSpan w:val="5"/>
          </w:tcPr>
          <w:p w:rsidR="00E31D13" w:rsidRPr="00274F97" w:rsidRDefault="00E31D13" w:rsidP="00551781">
            <w:pPr>
              <w:rPr>
                <w:szCs w:val="22"/>
              </w:rPr>
            </w:pPr>
            <w:r w:rsidRPr="00274F97">
              <w:rPr>
                <w:szCs w:val="22"/>
              </w:rPr>
              <w:t>ITF contribution US$ 4,71</w:t>
            </w:r>
            <w:r>
              <w:rPr>
                <w:szCs w:val="22"/>
              </w:rPr>
              <w:t>9</w:t>
            </w:r>
            <w:r w:rsidRPr="00274F97">
              <w:rPr>
                <w:szCs w:val="22"/>
              </w:rPr>
              <w:t>,</w:t>
            </w:r>
            <w:r>
              <w:rPr>
                <w:szCs w:val="22"/>
              </w:rPr>
              <w:t>558</w:t>
            </w:r>
            <w:r w:rsidRPr="00274F97">
              <w:rPr>
                <w:szCs w:val="22"/>
              </w:rPr>
              <w:t>, MoM / KRG contribution US$ 1,060,000</w:t>
            </w:r>
          </w:p>
        </w:tc>
      </w:tr>
      <w:tr w:rsidR="00E31D13" w:rsidRPr="00274F97" w:rsidTr="008F12A5">
        <w:tc>
          <w:tcPr>
            <w:tcW w:w="1800" w:type="dxa"/>
          </w:tcPr>
          <w:p w:rsidR="00E31D13" w:rsidRPr="00274F97" w:rsidRDefault="00E31D13" w:rsidP="00C77ACF">
            <w:pPr>
              <w:rPr>
                <w:b/>
                <w:szCs w:val="22"/>
              </w:rPr>
            </w:pPr>
            <w:r w:rsidRPr="00274F97">
              <w:rPr>
                <w:b/>
                <w:szCs w:val="22"/>
              </w:rPr>
              <w:t>Duration</w:t>
            </w:r>
          </w:p>
        </w:tc>
        <w:tc>
          <w:tcPr>
            <w:tcW w:w="9000" w:type="dxa"/>
            <w:gridSpan w:val="5"/>
          </w:tcPr>
          <w:p w:rsidR="00E31D13" w:rsidRPr="00274F97" w:rsidRDefault="00E31D13" w:rsidP="00372F30">
            <w:pPr>
              <w:rPr>
                <w:szCs w:val="22"/>
              </w:rPr>
            </w:pPr>
            <w:r>
              <w:rPr>
                <w:szCs w:val="22"/>
              </w:rPr>
              <w:t>24 months</w:t>
            </w:r>
          </w:p>
        </w:tc>
      </w:tr>
      <w:tr w:rsidR="00E31D13" w:rsidRPr="00274F97" w:rsidTr="008F12A5">
        <w:tc>
          <w:tcPr>
            <w:tcW w:w="1800" w:type="dxa"/>
          </w:tcPr>
          <w:p w:rsidR="00E31D13" w:rsidRPr="00274F97" w:rsidRDefault="00E31D13" w:rsidP="00C77ACF">
            <w:pPr>
              <w:rPr>
                <w:b/>
                <w:szCs w:val="22"/>
              </w:rPr>
            </w:pPr>
            <w:r w:rsidRPr="00274F97">
              <w:rPr>
                <w:b/>
                <w:szCs w:val="22"/>
              </w:rPr>
              <w:t xml:space="preserve">Approval  Date </w:t>
            </w:r>
          </w:p>
        </w:tc>
        <w:tc>
          <w:tcPr>
            <w:tcW w:w="1800" w:type="dxa"/>
          </w:tcPr>
          <w:p w:rsidR="00E31D13" w:rsidRPr="00274F97" w:rsidRDefault="00E31D13" w:rsidP="005B0D66">
            <w:pPr>
              <w:rPr>
                <w:szCs w:val="22"/>
              </w:rPr>
            </w:pPr>
            <w:r>
              <w:rPr>
                <w:szCs w:val="22"/>
              </w:rPr>
              <w:t>11.10.</w:t>
            </w:r>
            <w:r w:rsidRPr="00274F97">
              <w:rPr>
                <w:szCs w:val="22"/>
              </w:rPr>
              <w:t>2008</w:t>
            </w:r>
          </w:p>
        </w:tc>
        <w:tc>
          <w:tcPr>
            <w:tcW w:w="1620" w:type="dxa"/>
          </w:tcPr>
          <w:p w:rsidR="00E31D13" w:rsidRPr="00274F97" w:rsidRDefault="00E31D13" w:rsidP="00C77ACF">
            <w:pPr>
              <w:rPr>
                <w:b/>
                <w:szCs w:val="22"/>
              </w:rPr>
            </w:pPr>
            <w:r w:rsidRPr="00274F97">
              <w:rPr>
                <w:b/>
                <w:szCs w:val="22"/>
              </w:rPr>
              <w:t>Starting Date</w:t>
            </w:r>
          </w:p>
        </w:tc>
        <w:tc>
          <w:tcPr>
            <w:tcW w:w="1260" w:type="dxa"/>
          </w:tcPr>
          <w:p w:rsidR="00E31D13" w:rsidRPr="00274F97" w:rsidRDefault="00E31D13" w:rsidP="005B0D66">
            <w:pPr>
              <w:rPr>
                <w:bCs/>
                <w:szCs w:val="22"/>
              </w:rPr>
            </w:pPr>
            <w:r>
              <w:rPr>
                <w:bCs/>
                <w:szCs w:val="22"/>
              </w:rPr>
              <w:t>15.10.</w:t>
            </w:r>
            <w:r w:rsidRPr="00274F97">
              <w:rPr>
                <w:bCs/>
                <w:szCs w:val="22"/>
              </w:rPr>
              <w:t>2008</w:t>
            </w:r>
          </w:p>
        </w:tc>
        <w:tc>
          <w:tcPr>
            <w:tcW w:w="1980" w:type="dxa"/>
          </w:tcPr>
          <w:p w:rsidR="00E31D13" w:rsidRPr="00274F97" w:rsidRDefault="00E31D13" w:rsidP="00C77ACF">
            <w:pPr>
              <w:rPr>
                <w:b/>
                <w:szCs w:val="22"/>
              </w:rPr>
            </w:pPr>
            <w:r>
              <w:rPr>
                <w:b/>
                <w:szCs w:val="22"/>
              </w:rPr>
              <w:t>Original end date Revised end</w:t>
            </w:r>
            <w:r w:rsidRPr="00274F97">
              <w:rPr>
                <w:b/>
                <w:szCs w:val="22"/>
              </w:rPr>
              <w:t xml:space="preserve"> Date   </w:t>
            </w:r>
          </w:p>
        </w:tc>
        <w:tc>
          <w:tcPr>
            <w:tcW w:w="2340" w:type="dxa"/>
          </w:tcPr>
          <w:p w:rsidR="00E31D13" w:rsidRDefault="00E31D13" w:rsidP="00372F30">
            <w:pPr>
              <w:rPr>
                <w:bCs/>
                <w:szCs w:val="22"/>
              </w:rPr>
            </w:pPr>
            <w:r>
              <w:rPr>
                <w:bCs/>
                <w:szCs w:val="22"/>
              </w:rPr>
              <w:t>15.10.2010</w:t>
            </w:r>
          </w:p>
          <w:p w:rsidR="00E31D13" w:rsidRPr="008F12A5" w:rsidRDefault="00E31D13" w:rsidP="00372F30">
            <w:pPr>
              <w:rPr>
                <w:bCs/>
                <w:szCs w:val="22"/>
              </w:rPr>
            </w:pPr>
            <w:r w:rsidRPr="008F12A5">
              <w:rPr>
                <w:bCs/>
                <w:szCs w:val="22"/>
              </w:rPr>
              <w:t>15.04.2011</w:t>
            </w:r>
          </w:p>
        </w:tc>
      </w:tr>
      <w:tr w:rsidR="00E31D13" w:rsidRPr="00274F97" w:rsidTr="008F12A5">
        <w:tc>
          <w:tcPr>
            <w:tcW w:w="1800" w:type="dxa"/>
          </w:tcPr>
          <w:p w:rsidR="00E31D13" w:rsidRPr="00274F97" w:rsidRDefault="00E31D13" w:rsidP="00C77ACF">
            <w:pPr>
              <w:rPr>
                <w:b/>
                <w:szCs w:val="22"/>
              </w:rPr>
            </w:pPr>
            <w:r w:rsidRPr="00274F97">
              <w:rPr>
                <w:b/>
                <w:szCs w:val="22"/>
              </w:rPr>
              <w:t>Project Description</w:t>
            </w:r>
          </w:p>
        </w:tc>
        <w:tc>
          <w:tcPr>
            <w:tcW w:w="9000" w:type="dxa"/>
            <w:gridSpan w:val="5"/>
          </w:tcPr>
          <w:p w:rsidR="00E31D13" w:rsidRPr="00274F97" w:rsidRDefault="00E31D13" w:rsidP="005B0D66">
            <w:pPr>
              <w:rPr>
                <w:szCs w:val="22"/>
              </w:rPr>
            </w:pPr>
            <w:r w:rsidRPr="00274F97">
              <w:rPr>
                <w:szCs w:val="22"/>
              </w:rPr>
              <w:t>The project involves enhancing the efficiency of the Sarchinar Water Project (W/P) in Suleimaniyah through the rehabilitation/ up-grading of the civil and electro-mechanical works while ensuring protection of the source from potential contamination. Water quality testing capabilities at the W/P site will be significantly enhanced through the setting up of a functional water testing laboratory within its premises. Rehabilitation/ replacement of water distribution systems in contamination-prone areas will be simultaneously undertaken. This will be accompanied by hygiene awareness campaigns to safeguard public health in the peripheral/ high risk areas. Strengthened capacities of government staff in installation, water quality monitoring, operation and management of water supply facilities will be achieved through on-the-job training and specialised training programmes. Capacity of government staff will also be strengthened in the procurement of specialised equipment/ supplies. With the culmination of the project, an estimated 400,000 residents of Suleimaniyah city will have access to increased quantities of safe water. MoM/KRG will also be contributing towards the cost for rehabilitating the Sarchinar W/P and the distribution networks.</w:t>
            </w:r>
          </w:p>
        </w:tc>
      </w:tr>
    </w:tbl>
    <w:p w:rsidR="00E31D13" w:rsidRPr="00274F97" w:rsidRDefault="00E31D13" w:rsidP="00C77ACF">
      <w:pPr>
        <w:rPr>
          <w:szCs w:val="22"/>
        </w:rPr>
      </w:pPr>
    </w:p>
    <w:tbl>
      <w:tblPr>
        <w:tblW w:w="10800" w:type="dxa"/>
        <w:tblInd w:w="-972" w:type="dxa"/>
        <w:tblLook w:val="01E0"/>
      </w:tblPr>
      <w:tblGrid>
        <w:gridCol w:w="10800"/>
      </w:tblGrid>
      <w:tr w:rsidR="00E31D13" w:rsidRPr="00274F97" w:rsidTr="008F12A5">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D9D9D9"/>
          </w:tcPr>
          <w:p w:rsidR="00E31D13" w:rsidRPr="00274F97" w:rsidRDefault="00E31D13" w:rsidP="00BC7C38">
            <w:pPr>
              <w:outlineLvl w:val="0"/>
              <w:rPr>
                <w:szCs w:val="22"/>
              </w:rPr>
            </w:pPr>
            <w:r w:rsidRPr="00274F97">
              <w:rPr>
                <w:b/>
                <w:szCs w:val="22"/>
              </w:rPr>
              <w:t>Development Goal and Immediate Objectives</w:t>
            </w:r>
          </w:p>
        </w:tc>
      </w:tr>
      <w:tr w:rsidR="00E31D13" w:rsidRPr="00274F97" w:rsidTr="008F12A5">
        <w:trPr>
          <w:trHeight w:val="1403"/>
        </w:trPr>
        <w:tc>
          <w:tcPr>
            <w:tcW w:w="10800" w:type="dxa"/>
            <w:tcBorders>
              <w:top w:val="single" w:sz="4" w:space="0" w:color="auto"/>
              <w:left w:val="single" w:sz="4" w:space="0" w:color="auto"/>
              <w:bottom w:val="single" w:sz="4" w:space="0" w:color="auto"/>
              <w:right w:val="single" w:sz="4" w:space="0" w:color="auto"/>
            </w:tcBorders>
          </w:tcPr>
          <w:p w:rsidR="00E31D13" w:rsidRPr="00274F97" w:rsidRDefault="00E31D13" w:rsidP="005B0D66">
            <w:pPr>
              <w:rPr>
                <w:szCs w:val="22"/>
              </w:rPr>
            </w:pPr>
            <w:r w:rsidRPr="00274F97">
              <w:rPr>
                <w:szCs w:val="22"/>
              </w:rPr>
              <w:t xml:space="preserve">The overall goal of the project is to contribute to the realization of human rights to safe water through enhanced access to services and increased capacity of authorities/ communities for improved management. The project proposal is fully in line with the 2008-10 UN Strategy for Assistance to </w:t>
            </w:r>
            <w:smartTag w:uri="urn:schemas-microsoft-com:office:smarttags" w:element="country-region">
              <w:smartTag w:uri="urn:schemas-microsoft-com:office:smarttags" w:element="place">
                <w:r w:rsidRPr="00274F97">
                  <w:rPr>
                    <w:szCs w:val="22"/>
                  </w:rPr>
                  <w:t>Iraq</w:t>
                </w:r>
              </w:smartTag>
            </w:smartTag>
            <w:r w:rsidRPr="00274F97">
              <w:rPr>
                <w:szCs w:val="22"/>
              </w:rPr>
              <w:t xml:space="preserve"> contributing to the overall targets of reducing morbidity and mortality. Specifically the project addresses Sector Outcomes 1, 2 and 3 of the WatSan Sector Outcome Team and conforms to Goal 4.4.1.5 of the International Compact with </w:t>
            </w:r>
            <w:smartTag w:uri="urn:schemas-microsoft-com:office:smarttags" w:element="country-region">
              <w:smartTag w:uri="urn:schemas-microsoft-com:office:smarttags" w:element="place">
                <w:r w:rsidRPr="00274F97">
                  <w:rPr>
                    <w:szCs w:val="22"/>
                  </w:rPr>
                  <w:t>Iraq</w:t>
                </w:r>
              </w:smartTag>
            </w:smartTag>
            <w:r w:rsidRPr="00274F97">
              <w:rPr>
                <w:szCs w:val="22"/>
              </w:rPr>
              <w:t>. It responds to the attainment of National Development Strategy goals and target 7C of the MDG-7.</w:t>
            </w:r>
          </w:p>
          <w:p w:rsidR="00E31D13" w:rsidRPr="00274F97" w:rsidRDefault="00E31D13" w:rsidP="005B0D66">
            <w:pPr>
              <w:ind w:left="284"/>
              <w:rPr>
                <w:b/>
                <w:bCs/>
                <w:szCs w:val="22"/>
              </w:rPr>
            </w:pPr>
          </w:p>
          <w:p w:rsidR="00E31D13" w:rsidRPr="00274F97" w:rsidRDefault="00E31D13" w:rsidP="005B0D66">
            <w:pPr>
              <w:rPr>
                <w:szCs w:val="22"/>
              </w:rPr>
            </w:pPr>
            <w:r w:rsidRPr="00274F97">
              <w:rPr>
                <w:b/>
                <w:bCs/>
                <w:szCs w:val="22"/>
              </w:rPr>
              <w:t>Immediate objectives</w:t>
            </w:r>
            <w:r w:rsidRPr="00274F97">
              <w:rPr>
                <w:szCs w:val="22"/>
              </w:rPr>
              <w:t xml:space="preserve"> </w:t>
            </w:r>
          </w:p>
          <w:p w:rsidR="00E31D13" w:rsidRPr="00274F97" w:rsidRDefault="00E31D13" w:rsidP="005B0D66">
            <w:pPr>
              <w:rPr>
                <w:szCs w:val="22"/>
              </w:rPr>
            </w:pPr>
            <w:r w:rsidRPr="00274F97">
              <w:rPr>
                <w:szCs w:val="22"/>
              </w:rPr>
              <w:t xml:space="preserve">The project proposal addresses the water shortage and water quality issues in the targeted areas, leading to an enhancement of quantity and quality of </w:t>
            </w:r>
            <w:smartTag w:uri="urn:schemas-microsoft-com:office:smarttags" w:element="country-region">
              <w:r w:rsidRPr="00274F97">
                <w:rPr>
                  <w:szCs w:val="22"/>
                </w:rPr>
                <w:t>water</w:t>
              </w:r>
            </w:smartTag>
            <w:r w:rsidRPr="00274F97">
              <w:rPr>
                <w:szCs w:val="22"/>
              </w:rPr>
              <w:t xml:space="preserve"> delivered to underserved residential areas in Suleimaniyah city and Sarchinar district, in particular. Significant improvement in the operational efficiency of the Sarchinar W/P through rehabilitation/ replacement of civil and electro-mechanical works and simultaneous software interventions (capacity building and hygiene awareness campaigns) will result in more quantities of water available to the nearly 400,000 inhabitants. </w:t>
            </w:r>
          </w:p>
        </w:tc>
      </w:tr>
    </w:tbl>
    <w:p w:rsidR="00E31D13" w:rsidRPr="00274F97" w:rsidRDefault="00E31D13" w:rsidP="00C77ACF">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9350"/>
      </w:tblGrid>
      <w:tr w:rsidR="00E31D13" w:rsidRPr="00274F97" w:rsidTr="008F12A5">
        <w:tc>
          <w:tcPr>
            <w:tcW w:w="10800" w:type="dxa"/>
            <w:gridSpan w:val="2"/>
            <w:shd w:val="clear" w:color="auto" w:fill="D9D9D9"/>
          </w:tcPr>
          <w:p w:rsidR="00E31D13" w:rsidRPr="00274F97" w:rsidRDefault="00E31D13" w:rsidP="00D3136F">
            <w:pPr>
              <w:outlineLvl w:val="0"/>
              <w:rPr>
                <w:b/>
                <w:szCs w:val="22"/>
              </w:rPr>
            </w:pPr>
            <w:r w:rsidRPr="00274F97">
              <w:rPr>
                <w:b/>
                <w:szCs w:val="22"/>
              </w:rPr>
              <w:t>Outputs, Key activities and Procurement</w:t>
            </w:r>
          </w:p>
        </w:tc>
      </w:tr>
      <w:tr w:rsidR="00E31D13" w:rsidRPr="00274F97" w:rsidTr="008F12A5">
        <w:tc>
          <w:tcPr>
            <w:tcW w:w="1450" w:type="dxa"/>
          </w:tcPr>
          <w:p w:rsidR="00E31D13" w:rsidRPr="00274F97" w:rsidRDefault="00E31D13" w:rsidP="00C77ACF">
            <w:pPr>
              <w:rPr>
                <w:b/>
                <w:szCs w:val="22"/>
              </w:rPr>
            </w:pPr>
            <w:r w:rsidRPr="00274F97">
              <w:rPr>
                <w:b/>
                <w:szCs w:val="22"/>
              </w:rPr>
              <w:t>Outputs</w:t>
            </w:r>
          </w:p>
        </w:tc>
        <w:tc>
          <w:tcPr>
            <w:tcW w:w="9350" w:type="dxa"/>
          </w:tcPr>
          <w:p w:rsidR="00E31D13" w:rsidRPr="00274F97" w:rsidRDefault="00E31D13" w:rsidP="00274F97">
            <w:pPr>
              <w:ind w:left="1260" w:hanging="1260"/>
              <w:rPr>
                <w:szCs w:val="22"/>
              </w:rPr>
            </w:pPr>
            <w:r w:rsidRPr="00274F97">
              <w:rPr>
                <w:szCs w:val="22"/>
              </w:rPr>
              <w:t>Output</w:t>
            </w:r>
            <w:r>
              <w:rPr>
                <w:szCs w:val="22"/>
              </w:rPr>
              <w:t xml:space="preserve"> </w:t>
            </w:r>
            <w:r w:rsidRPr="00274F97">
              <w:rPr>
                <w:szCs w:val="22"/>
              </w:rPr>
              <w:t>1.1:    400,000 inhabitants of Suleimaniyah city have access to increased quantity and improved quality of water.</w:t>
            </w:r>
          </w:p>
          <w:p w:rsidR="00E31D13" w:rsidRPr="00274F97" w:rsidRDefault="00E31D13" w:rsidP="005B0D66">
            <w:pPr>
              <w:spacing w:after="120"/>
              <w:ind w:left="1317" w:hanging="1317"/>
              <w:jc w:val="both"/>
              <w:rPr>
                <w:szCs w:val="22"/>
              </w:rPr>
            </w:pPr>
            <w:r w:rsidRPr="00274F97">
              <w:rPr>
                <w:szCs w:val="22"/>
              </w:rPr>
              <w:t>Output 1.2:    Water quality laboratory established within the Sarchinar water project and operational.</w:t>
            </w:r>
          </w:p>
          <w:p w:rsidR="00E31D13" w:rsidRPr="00274F97" w:rsidRDefault="00E31D13" w:rsidP="005B0D66">
            <w:pPr>
              <w:ind w:left="1260" w:hanging="1260"/>
              <w:rPr>
                <w:szCs w:val="22"/>
              </w:rPr>
            </w:pPr>
            <w:r w:rsidRPr="00274F97">
              <w:rPr>
                <w:szCs w:val="22"/>
              </w:rPr>
              <w:t>Output 2.1:    Water networks in the high risk areas rehabilitated/ replaced.</w:t>
            </w:r>
          </w:p>
          <w:p w:rsidR="00E31D13" w:rsidRPr="00274F97" w:rsidRDefault="00E31D13" w:rsidP="005B0D66">
            <w:pPr>
              <w:ind w:left="1260" w:hanging="1260"/>
              <w:rPr>
                <w:szCs w:val="22"/>
              </w:rPr>
            </w:pPr>
            <w:r w:rsidRPr="00274F97">
              <w:rPr>
                <w:szCs w:val="22"/>
              </w:rPr>
              <w:t>Output 2.2:    Awareness campaigns on hygiene and water handling practices conducted.</w:t>
            </w:r>
          </w:p>
          <w:p w:rsidR="00E31D13" w:rsidRPr="00274F97" w:rsidRDefault="00E31D13" w:rsidP="005B0D66">
            <w:pPr>
              <w:ind w:left="1260" w:hanging="1260"/>
              <w:rPr>
                <w:szCs w:val="22"/>
              </w:rPr>
            </w:pPr>
            <w:r w:rsidRPr="00274F97">
              <w:rPr>
                <w:szCs w:val="22"/>
              </w:rPr>
              <w:t xml:space="preserve">Output 3.1:    Over 30 government staff trained on implementation, operation and management of </w:t>
            </w:r>
            <w:smartTag w:uri="urn:schemas-microsoft-com:office:smarttags" w:element="country-region">
              <w:r w:rsidRPr="00274F97">
                <w:rPr>
                  <w:szCs w:val="22"/>
                </w:rPr>
                <w:t>water</w:t>
              </w:r>
            </w:smartTag>
            <w:r w:rsidRPr="00274F97">
              <w:rPr>
                <w:szCs w:val="22"/>
              </w:rPr>
              <w:t xml:space="preserve"> facilities.</w:t>
            </w:r>
          </w:p>
          <w:p w:rsidR="00E31D13" w:rsidRPr="00274F97" w:rsidRDefault="00E31D13" w:rsidP="005B0D66">
            <w:pPr>
              <w:ind w:left="1260" w:hanging="1260"/>
              <w:rPr>
                <w:szCs w:val="22"/>
              </w:rPr>
            </w:pPr>
            <w:r w:rsidRPr="00274F97">
              <w:rPr>
                <w:szCs w:val="22"/>
              </w:rPr>
              <w:t>Output 3.2:    Over 30 government staff trained in water quality monitoring and surveillance.</w:t>
            </w:r>
          </w:p>
        </w:tc>
      </w:tr>
      <w:tr w:rsidR="00E31D13" w:rsidRPr="00274F97" w:rsidTr="008F12A5">
        <w:tc>
          <w:tcPr>
            <w:tcW w:w="1450" w:type="dxa"/>
          </w:tcPr>
          <w:p w:rsidR="00E31D13" w:rsidRPr="00274F97" w:rsidRDefault="00E31D13" w:rsidP="00C77ACF">
            <w:pPr>
              <w:rPr>
                <w:b/>
                <w:szCs w:val="22"/>
              </w:rPr>
            </w:pPr>
            <w:r w:rsidRPr="00274F97">
              <w:rPr>
                <w:b/>
                <w:szCs w:val="22"/>
              </w:rPr>
              <w:t>Activities</w:t>
            </w:r>
          </w:p>
        </w:tc>
        <w:tc>
          <w:tcPr>
            <w:tcW w:w="9350" w:type="dxa"/>
          </w:tcPr>
          <w:p w:rsidR="00E31D13" w:rsidRPr="00274F97" w:rsidRDefault="00E31D13" w:rsidP="005B0D66">
            <w:pPr>
              <w:spacing w:after="120"/>
              <w:jc w:val="both"/>
              <w:rPr>
                <w:b/>
                <w:bCs/>
                <w:szCs w:val="22"/>
              </w:rPr>
            </w:pPr>
            <w:r w:rsidRPr="00274F97">
              <w:rPr>
                <w:b/>
                <w:bCs/>
                <w:szCs w:val="22"/>
              </w:rPr>
              <w:t>Key Activities:</w:t>
            </w:r>
          </w:p>
          <w:p w:rsidR="00E31D13" w:rsidRPr="00274F97" w:rsidRDefault="00E31D13" w:rsidP="005B0D66">
            <w:pPr>
              <w:numPr>
                <w:ilvl w:val="0"/>
                <w:numId w:val="13"/>
              </w:numPr>
              <w:tabs>
                <w:tab w:val="clear" w:pos="360"/>
                <w:tab w:val="num" w:pos="720"/>
              </w:tabs>
              <w:ind w:left="720" w:hanging="720"/>
              <w:rPr>
                <w:szCs w:val="22"/>
              </w:rPr>
            </w:pPr>
            <w:r w:rsidRPr="00274F97">
              <w:rPr>
                <w:szCs w:val="22"/>
              </w:rPr>
              <w:t>Rehabilitate Sarchinar W/P by undertaking necessary civil, mechanical and electrical repairs;</w:t>
            </w:r>
          </w:p>
          <w:p w:rsidR="00E31D13" w:rsidRPr="00274F97" w:rsidRDefault="00E31D13" w:rsidP="005B0D66">
            <w:pPr>
              <w:numPr>
                <w:ilvl w:val="0"/>
                <w:numId w:val="13"/>
              </w:numPr>
              <w:tabs>
                <w:tab w:val="clear" w:pos="360"/>
                <w:tab w:val="num" w:pos="720"/>
              </w:tabs>
              <w:ind w:left="720" w:hanging="720"/>
              <w:rPr>
                <w:szCs w:val="22"/>
              </w:rPr>
            </w:pPr>
            <w:r w:rsidRPr="00274F97">
              <w:rPr>
                <w:szCs w:val="22"/>
              </w:rPr>
              <w:t>Procurement of pumps, valves, flow meters, chlorinators, other spare parts, including installation at the Sarchinar W/P;</w:t>
            </w:r>
          </w:p>
          <w:p w:rsidR="00E31D13" w:rsidRPr="00274F97" w:rsidRDefault="00E31D13" w:rsidP="005B0D66">
            <w:pPr>
              <w:numPr>
                <w:ilvl w:val="0"/>
                <w:numId w:val="13"/>
              </w:numPr>
              <w:tabs>
                <w:tab w:val="clear" w:pos="360"/>
                <w:tab w:val="num" w:pos="720"/>
              </w:tabs>
              <w:ind w:left="720" w:hanging="720"/>
              <w:rPr>
                <w:szCs w:val="22"/>
              </w:rPr>
            </w:pPr>
            <w:r w:rsidRPr="00274F97">
              <w:rPr>
                <w:szCs w:val="22"/>
              </w:rPr>
              <w:t>Conduct sanitary inspection and source protection for Sarchinar W/P;</w:t>
            </w:r>
          </w:p>
          <w:p w:rsidR="00E31D13" w:rsidRPr="00274F97" w:rsidRDefault="00E31D13" w:rsidP="005B0D66">
            <w:pPr>
              <w:numPr>
                <w:ilvl w:val="0"/>
                <w:numId w:val="14"/>
              </w:numPr>
              <w:rPr>
                <w:szCs w:val="22"/>
              </w:rPr>
            </w:pPr>
            <w:r w:rsidRPr="00274F97">
              <w:rPr>
                <w:szCs w:val="22"/>
              </w:rPr>
              <w:t>Setting up water quality testing laboratory within Sarchinar W/P complex;</w:t>
            </w:r>
          </w:p>
          <w:p w:rsidR="00E31D13" w:rsidRPr="00274F97" w:rsidRDefault="00E31D13" w:rsidP="00B3338C">
            <w:pPr>
              <w:numPr>
                <w:ilvl w:val="0"/>
                <w:numId w:val="14"/>
              </w:numPr>
              <w:tabs>
                <w:tab w:val="clear" w:pos="360"/>
                <w:tab w:val="num" w:pos="720"/>
              </w:tabs>
              <w:ind w:left="720" w:hanging="720"/>
              <w:rPr>
                <w:szCs w:val="22"/>
              </w:rPr>
            </w:pPr>
            <w:r w:rsidRPr="00274F97">
              <w:rPr>
                <w:szCs w:val="22"/>
              </w:rPr>
              <w:t xml:space="preserve">Procurement and delivery of laboratory equipment, supplies and reagents for both </w:t>
            </w:r>
            <w:r>
              <w:rPr>
                <w:szCs w:val="22"/>
              </w:rPr>
              <w:t xml:space="preserve">Department </w:t>
            </w:r>
            <w:r w:rsidRPr="00274F97">
              <w:rPr>
                <w:szCs w:val="22"/>
              </w:rPr>
              <w:t xml:space="preserve">of </w:t>
            </w:r>
            <w:r>
              <w:rPr>
                <w:szCs w:val="22"/>
              </w:rPr>
              <w:t>Water Supply</w:t>
            </w:r>
            <w:r w:rsidRPr="00274F97">
              <w:rPr>
                <w:szCs w:val="22"/>
              </w:rPr>
              <w:t xml:space="preserve"> (DoWS) and Directorate of Health (DoH)/ Suleimaniyah water quality control laboratories;</w:t>
            </w:r>
          </w:p>
          <w:p w:rsidR="00E31D13" w:rsidRPr="00274F97" w:rsidRDefault="00E31D13" w:rsidP="005B0D66">
            <w:pPr>
              <w:numPr>
                <w:ilvl w:val="0"/>
                <w:numId w:val="15"/>
              </w:numPr>
              <w:tabs>
                <w:tab w:val="clear" w:pos="360"/>
                <w:tab w:val="num" w:pos="720"/>
              </w:tabs>
              <w:ind w:left="720" w:hanging="720"/>
              <w:rPr>
                <w:szCs w:val="22"/>
              </w:rPr>
            </w:pPr>
            <w:r w:rsidRPr="00274F97">
              <w:rPr>
                <w:szCs w:val="22"/>
              </w:rPr>
              <w:t>Rehabilitate/ replace water networks within high risk areas;</w:t>
            </w:r>
          </w:p>
          <w:p w:rsidR="00E31D13" w:rsidRPr="00274F97" w:rsidRDefault="00E31D13" w:rsidP="005B0D66">
            <w:pPr>
              <w:numPr>
                <w:ilvl w:val="0"/>
                <w:numId w:val="15"/>
              </w:numPr>
              <w:tabs>
                <w:tab w:val="clear" w:pos="360"/>
                <w:tab w:val="num" w:pos="720"/>
              </w:tabs>
              <w:ind w:left="720" w:hanging="720"/>
              <w:rPr>
                <w:szCs w:val="22"/>
              </w:rPr>
            </w:pPr>
            <w:r w:rsidRPr="00274F97">
              <w:rPr>
                <w:szCs w:val="22"/>
              </w:rPr>
              <w:t>Conduct hygiene education and awareness campaigns in high risk areas;</w:t>
            </w:r>
          </w:p>
          <w:p w:rsidR="00E31D13" w:rsidRPr="00274F97" w:rsidRDefault="00E31D13" w:rsidP="005B0D66">
            <w:pPr>
              <w:numPr>
                <w:ilvl w:val="0"/>
                <w:numId w:val="16"/>
              </w:numPr>
              <w:tabs>
                <w:tab w:val="clear" w:pos="360"/>
                <w:tab w:val="num" w:pos="720"/>
              </w:tabs>
              <w:ind w:left="720" w:hanging="720"/>
              <w:rPr>
                <w:szCs w:val="22"/>
              </w:rPr>
            </w:pPr>
            <w:r w:rsidRPr="00274F97">
              <w:rPr>
                <w:szCs w:val="22"/>
              </w:rPr>
              <w:t>Training of government staff in installation, operation and management of water facilities;</w:t>
            </w:r>
          </w:p>
          <w:p w:rsidR="00E31D13" w:rsidRPr="00274F97" w:rsidRDefault="00E31D13" w:rsidP="005B0D66">
            <w:pPr>
              <w:numPr>
                <w:ilvl w:val="0"/>
                <w:numId w:val="16"/>
              </w:numPr>
              <w:tabs>
                <w:tab w:val="clear" w:pos="360"/>
                <w:tab w:val="num" w:pos="720"/>
              </w:tabs>
              <w:ind w:left="720" w:hanging="720"/>
              <w:rPr>
                <w:szCs w:val="22"/>
              </w:rPr>
            </w:pPr>
            <w:r w:rsidRPr="00274F97">
              <w:rPr>
                <w:szCs w:val="22"/>
              </w:rPr>
              <w:t>Training of government staff in water quality monitoring and surveillance.</w:t>
            </w:r>
          </w:p>
        </w:tc>
      </w:tr>
      <w:tr w:rsidR="00E31D13" w:rsidRPr="00274F97" w:rsidTr="008F12A5">
        <w:tc>
          <w:tcPr>
            <w:tcW w:w="1450" w:type="dxa"/>
          </w:tcPr>
          <w:p w:rsidR="00E31D13" w:rsidRPr="00274F97" w:rsidRDefault="00E31D13" w:rsidP="00C77ACF">
            <w:pPr>
              <w:rPr>
                <w:b/>
                <w:szCs w:val="22"/>
              </w:rPr>
            </w:pPr>
            <w:r w:rsidRPr="00274F97">
              <w:rPr>
                <w:b/>
                <w:szCs w:val="22"/>
              </w:rPr>
              <w:t>Procurement</w:t>
            </w:r>
          </w:p>
          <w:p w:rsidR="00E31D13" w:rsidRPr="00274F97" w:rsidRDefault="00E31D13" w:rsidP="00C77ACF">
            <w:pPr>
              <w:rPr>
                <w:b/>
                <w:szCs w:val="22"/>
              </w:rPr>
            </w:pPr>
          </w:p>
        </w:tc>
        <w:tc>
          <w:tcPr>
            <w:tcW w:w="9350" w:type="dxa"/>
          </w:tcPr>
          <w:p w:rsidR="00E31D13" w:rsidRPr="00274F97" w:rsidRDefault="00E31D13" w:rsidP="005B0D66">
            <w:pPr>
              <w:widowControl/>
              <w:numPr>
                <w:ilvl w:val="0"/>
                <w:numId w:val="7"/>
              </w:numPr>
              <w:rPr>
                <w:szCs w:val="22"/>
              </w:rPr>
            </w:pPr>
            <w:r w:rsidRPr="00274F97">
              <w:rPr>
                <w:szCs w:val="22"/>
              </w:rPr>
              <w:t>Procurement of pumps, valves, flow meters, chlorinators, other spare parts, etc</w:t>
            </w:r>
          </w:p>
          <w:p w:rsidR="00E31D13" w:rsidRPr="00274F97" w:rsidRDefault="00E31D13" w:rsidP="005B0D66">
            <w:pPr>
              <w:widowControl/>
              <w:numPr>
                <w:ilvl w:val="0"/>
                <w:numId w:val="7"/>
              </w:numPr>
              <w:rPr>
                <w:szCs w:val="22"/>
              </w:rPr>
            </w:pPr>
            <w:r w:rsidRPr="00274F97">
              <w:rPr>
                <w:szCs w:val="22"/>
              </w:rPr>
              <w:t>Procurement and delivery of laboratory equipment, supplies and reagents for both DoWS and DoH/Suleimaniyah water quality control laboratories</w:t>
            </w:r>
          </w:p>
        </w:tc>
      </w:tr>
    </w:tbl>
    <w:p w:rsidR="00E31D13" w:rsidRPr="00274F97" w:rsidRDefault="00E31D13" w:rsidP="00261A26">
      <w:pPr>
        <w:ind w:left="1440" w:firstLine="720"/>
        <w:outlineLvl w:val="0"/>
        <w:rPr>
          <w:b/>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00"/>
        <w:gridCol w:w="1763"/>
        <w:gridCol w:w="1477"/>
      </w:tblGrid>
      <w:tr w:rsidR="00E31D13" w:rsidRPr="00274F97" w:rsidTr="008F12A5">
        <w:tc>
          <w:tcPr>
            <w:tcW w:w="2160" w:type="dxa"/>
          </w:tcPr>
          <w:p w:rsidR="00E31D13" w:rsidRPr="00274F97" w:rsidRDefault="00E31D13" w:rsidP="00C77ACF">
            <w:pPr>
              <w:rPr>
                <w:b/>
                <w:szCs w:val="22"/>
              </w:rPr>
            </w:pPr>
            <w:r w:rsidRPr="00274F97">
              <w:rPr>
                <w:b/>
                <w:szCs w:val="22"/>
              </w:rPr>
              <w:t xml:space="preserve">Funds Committed </w:t>
            </w:r>
          </w:p>
        </w:tc>
        <w:tc>
          <w:tcPr>
            <w:tcW w:w="5400" w:type="dxa"/>
          </w:tcPr>
          <w:p w:rsidR="00E31D13" w:rsidRPr="00352546" w:rsidRDefault="00E31D13" w:rsidP="00352546">
            <w:pPr>
              <w:rPr>
                <w:szCs w:val="22"/>
              </w:rPr>
            </w:pPr>
            <w:r w:rsidRPr="003434C2">
              <w:rPr>
                <w:szCs w:val="22"/>
              </w:rPr>
              <w:t xml:space="preserve">UNICEF- </w:t>
            </w:r>
            <w:r>
              <w:rPr>
                <w:szCs w:val="22"/>
              </w:rPr>
              <w:t xml:space="preserve">US$ </w:t>
            </w:r>
            <w:r w:rsidRPr="00352546">
              <w:rPr>
                <w:szCs w:val="22"/>
              </w:rPr>
              <w:t>3,</w:t>
            </w:r>
            <w:r>
              <w:rPr>
                <w:szCs w:val="22"/>
              </w:rPr>
              <w:t>858</w:t>
            </w:r>
            <w:r w:rsidRPr="00352546">
              <w:rPr>
                <w:szCs w:val="22"/>
              </w:rPr>
              <w:t>,</w:t>
            </w:r>
            <w:r>
              <w:rPr>
                <w:szCs w:val="22"/>
              </w:rPr>
              <w:t>919</w:t>
            </w:r>
          </w:p>
          <w:p w:rsidR="00E31D13" w:rsidRPr="003434C2" w:rsidRDefault="00E31D13" w:rsidP="00372F30">
            <w:pPr>
              <w:rPr>
                <w:szCs w:val="22"/>
              </w:rPr>
            </w:pPr>
            <w:r w:rsidRPr="003434C2">
              <w:rPr>
                <w:szCs w:val="22"/>
              </w:rPr>
              <w:t xml:space="preserve">WHO- US$  </w:t>
            </w:r>
            <w:r>
              <w:rPr>
                <w:rFonts w:ascii="Arial" w:hAnsi="Arial" w:cs="Arial"/>
                <w:sz w:val="20"/>
                <w:lang w:val="fr-FR"/>
              </w:rPr>
              <w:t>860,630</w:t>
            </w:r>
          </w:p>
        </w:tc>
        <w:tc>
          <w:tcPr>
            <w:tcW w:w="1763" w:type="dxa"/>
          </w:tcPr>
          <w:p w:rsidR="00E31D13" w:rsidRPr="00274F97" w:rsidRDefault="00E31D13" w:rsidP="00C77ACF">
            <w:pPr>
              <w:rPr>
                <w:b/>
                <w:szCs w:val="22"/>
              </w:rPr>
            </w:pPr>
            <w:r w:rsidRPr="00274F97">
              <w:rPr>
                <w:b/>
                <w:szCs w:val="22"/>
              </w:rPr>
              <w:t>% of approved</w:t>
            </w:r>
          </w:p>
        </w:tc>
        <w:tc>
          <w:tcPr>
            <w:tcW w:w="1477" w:type="dxa"/>
            <w:vAlign w:val="center"/>
          </w:tcPr>
          <w:p w:rsidR="00E31D13" w:rsidRPr="00352546" w:rsidRDefault="00E31D13" w:rsidP="007C7158">
            <w:pPr>
              <w:rPr>
                <w:szCs w:val="22"/>
              </w:rPr>
            </w:pPr>
            <w:r>
              <w:rPr>
                <w:szCs w:val="22"/>
              </w:rPr>
              <w:t>100</w:t>
            </w:r>
            <w:r w:rsidRPr="00352546">
              <w:rPr>
                <w:szCs w:val="22"/>
              </w:rPr>
              <w:t>%</w:t>
            </w:r>
          </w:p>
          <w:p w:rsidR="00E31D13" w:rsidRPr="00F1333C" w:rsidRDefault="00E31D13" w:rsidP="00372F30">
            <w:pPr>
              <w:rPr>
                <w:color w:val="000000"/>
                <w:szCs w:val="22"/>
                <w:lang w:eastAsia="en-GB"/>
              </w:rPr>
            </w:pPr>
            <w:r>
              <w:rPr>
                <w:color w:val="000000"/>
                <w:szCs w:val="22"/>
                <w:lang w:eastAsia="en-GB"/>
              </w:rPr>
              <w:t>100%</w:t>
            </w:r>
          </w:p>
        </w:tc>
      </w:tr>
      <w:tr w:rsidR="00E31D13" w:rsidRPr="00274F97" w:rsidTr="008F12A5">
        <w:tc>
          <w:tcPr>
            <w:tcW w:w="2160" w:type="dxa"/>
          </w:tcPr>
          <w:p w:rsidR="00E31D13" w:rsidRPr="00274F97" w:rsidRDefault="00E31D13" w:rsidP="00C77ACF">
            <w:pPr>
              <w:rPr>
                <w:b/>
                <w:szCs w:val="22"/>
              </w:rPr>
            </w:pPr>
            <w:r w:rsidRPr="00274F97">
              <w:rPr>
                <w:b/>
                <w:szCs w:val="22"/>
              </w:rPr>
              <w:t>Funds Disbursed</w:t>
            </w:r>
          </w:p>
        </w:tc>
        <w:tc>
          <w:tcPr>
            <w:tcW w:w="5400" w:type="dxa"/>
          </w:tcPr>
          <w:p w:rsidR="00E31D13" w:rsidRDefault="00E31D13" w:rsidP="00372F30">
            <w:pPr>
              <w:rPr>
                <w:szCs w:val="22"/>
              </w:rPr>
            </w:pPr>
            <w:r w:rsidRPr="00274F97">
              <w:rPr>
                <w:color w:val="000000"/>
                <w:szCs w:val="22"/>
              </w:rPr>
              <w:t>UNICEF- US</w:t>
            </w:r>
            <w:r w:rsidRPr="00F43E00">
              <w:rPr>
                <w:rFonts w:ascii="Arial" w:hAnsi="Arial" w:cs="Arial"/>
                <w:sz w:val="20"/>
                <w:lang w:val="fr-FR"/>
              </w:rPr>
              <w:t xml:space="preserve">$ </w:t>
            </w:r>
            <w:r w:rsidRPr="00352546">
              <w:rPr>
                <w:szCs w:val="22"/>
              </w:rPr>
              <w:t>2,909,769</w:t>
            </w:r>
          </w:p>
          <w:p w:rsidR="00E31D13" w:rsidRPr="00274F97" w:rsidRDefault="00E31D13" w:rsidP="00372F30">
            <w:pPr>
              <w:rPr>
                <w:color w:val="000000"/>
                <w:szCs w:val="22"/>
              </w:rPr>
            </w:pPr>
            <w:r w:rsidRPr="00372F30">
              <w:rPr>
                <w:color w:val="000000"/>
                <w:szCs w:val="22"/>
              </w:rPr>
              <w:t>WHO</w:t>
            </w:r>
            <w:r w:rsidRPr="00372F30">
              <w:rPr>
                <w:szCs w:val="22"/>
              </w:rPr>
              <w:t xml:space="preserve">- </w:t>
            </w:r>
            <w:r w:rsidRPr="00372F30">
              <w:rPr>
                <w:rFonts w:ascii="Arial" w:hAnsi="Arial" w:cs="Arial"/>
                <w:sz w:val="20"/>
                <w:lang w:val="fr-FR"/>
              </w:rPr>
              <w:t xml:space="preserve">US$ </w:t>
            </w:r>
            <w:r>
              <w:rPr>
                <w:rFonts w:ascii="Arial" w:hAnsi="Arial" w:cs="Arial"/>
                <w:sz w:val="20"/>
                <w:lang w:val="fr-FR"/>
              </w:rPr>
              <w:t>800,630</w:t>
            </w:r>
          </w:p>
        </w:tc>
        <w:tc>
          <w:tcPr>
            <w:tcW w:w="1763" w:type="dxa"/>
          </w:tcPr>
          <w:p w:rsidR="00E31D13" w:rsidRPr="00274F97" w:rsidRDefault="00E31D13" w:rsidP="00C77ACF">
            <w:pPr>
              <w:rPr>
                <w:szCs w:val="22"/>
              </w:rPr>
            </w:pPr>
            <w:r w:rsidRPr="00274F97">
              <w:rPr>
                <w:b/>
                <w:szCs w:val="22"/>
              </w:rPr>
              <w:t>% of approved</w:t>
            </w:r>
          </w:p>
        </w:tc>
        <w:tc>
          <w:tcPr>
            <w:tcW w:w="1477" w:type="dxa"/>
            <w:vAlign w:val="center"/>
          </w:tcPr>
          <w:p w:rsidR="00E31D13" w:rsidRDefault="00E31D13" w:rsidP="00372F30">
            <w:pPr>
              <w:rPr>
                <w:szCs w:val="22"/>
              </w:rPr>
            </w:pPr>
            <w:r w:rsidRPr="00352546">
              <w:rPr>
                <w:szCs w:val="22"/>
              </w:rPr>
              <w:t>75,4</w:t>
            </w:r>
            <w:r>
              <w:rPr>
                <w:szCs w:val="22"/>
              </w:rPr>
              <w:t>%</w:t>
            </w:r>
          </w:p>
          <w:p w:rsidR="00E31D13" w:rsidRPr="00274F97" w:rsidRDefault="00E31D13" w:rsidP="00372F30">
            <w:pPr>
              <w:rPr>
                <w:color w:val="000000"/>
                <w:szCs w:val="22"/>
                <w:lang w:eastAsia="en-GB"/>
              </w:rPr>
            </w:pPr>
            <w:r>
              <w:rPr>
                <w:color w:val="000000"/>
                <w:szCs w:val="22"/>
                <w:lang w:eastAsia="en-GB"/>
              </w:rPr>
              <w:t>93%</w:t>
            </w:r>
          </w:p>
        </w:tc>
      </w:tr>
      <w:tr w:rsidR="00E31D13" w:rsidRPr="00274F97" w:rsidTr="008F12A5">
        <w:tc>
          <w:tcPr>
            <w:tcW w:w="2160" w:type="dxa"/>
          </w:tcPr>
          <w:p w:rsidR="00E31D13" w:rsidRPr="00274F97" w:rsidRDefault="00E31D13" w:rsidP="00C77ACF">
            <w:pPr>
              <w:rPr>
                <w:b/>
                <w:szCs w:val="22"/>
              </w:rPr>
            </w:pPr>
            <w:r w:rsidRPr="00274F97">
              <w:rPr>
                <w:b/>
                <w:szCs w:val="22"/>
              </w:rPr>
              <w:t xml:space="preserve">Forecast final date </w:t>
            </w:r>
          </w:p>
        </w:tc>
        <w:tc>
          <w:tcPr>
            <w:tcW w:w="5400" w:type="dxa"/>
          </w:tcPr>
          <w:p w:rsidR="00E31D13" w:rsidRPr="004045B8" w:rsidRDefault="00E31D13" w:rsidP="003434C2">
            <w:pPr>
              <w:rPr>
                <w:szCs w:val="22"/>
              </w:rPr>
            </w:pPr>
            <w:r w:rsidRPr="004045B8">
              <w:rPr>
                <w:rFonts w:ascii="Arial" w:hAnsi="Arial" w:cs="Arial"/>
                <w:sz w:val="20"/>
                <w:lang w:val="fr-FR"/>
              </w:rPr>
              <w:t>15 April 2011</w:t>
            </w:r>
          </w:p>
        </w:tc>
        <w:tc>
          <w:tcPr>
            <w:tcW w:w="1763" w:type="dxa"/>
          </w:tcPr>
          <w:p w:rsidR="00E31D13" w:rsidRPr="00274F97" w:rsidRDefault="00E31D13" w:rsidP="00C77ACF">
            <w:pPr>
              <w:rPr>
                <w:b/>
                <w:szCs w:val="22"/>
              </w:rPr>
            </w:pPr>
            <w:r w:rsidRPr="00274F97">
              <w:rPr>
                <w:b/>
                <w:szCs w:val="22"/>
              </w:rPr>
              <w:t>Delay (months)</w:t>
            </w:r>
          </w:p>
        </w:tc>
        <w:tc>
          <w:tcPr>
            <w:tcW w:w="1477" w:type="dxa"/>
          </w:tcPr>
          <w:p w:rsidR="00E31D13" w:rsidRPr="004045B8" w:rsidRDefault="00E31D13" w:rsidP="0077027D">
            <w:pPr>
              <w:rPr>
                <w:szCs w:val="22"/>
              </w:rPr>
            </w:pPr>
            <w:r w:rsidRPr="004045B8">
              <w:rPr>
                <w:szCs w:val="22"/>
              </w:rPr>
              <w:t>1</w:t>
            </w:r>
            <w:r>
              <w:rPr>
                <w:szCs w:val="22"/>
              </w:rPr>
              <w:t>8</w:t>
            </w:r>
          </w:p>
        </w:tc>
      </w:tr>
    </w:tbl>
    <w:p w:rsidR="00E31D13" w:rsidRPr="00274F97" w:rsidRDefault="00E31D13" w:rsidP="00C77ACF">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3060"/>
        <w:gridCol w:w="3150"/>
      </w:tblGrid>
      <w:tr w:rsidR="00E31D13" w:rsidRPr="00274F97" w:rsidTr="008F12A5">
        <w:tc>
          <w:tcPr>
            <w:tcW w:w="4590" w:type="dxa"/>
            <w:shd w:val="clear" w:color="auto" w:fill="D9D9D9"/>
          </w:tcPr>
          <w:p w:rsidR="00E31D13" w:rsidRPr="00274F97" w:rsidRDefault="00E31D13" w:rsidP="003D1453">
            <w:pPr>
              <w:jc w:val="center"/>
              <w:rPr>
                <w:b/>
                <w:szCs w:val="22"/>
              </w:rPr>
            </w:pPr>
            <w:r w:rsidRPr="00274F97">
              <w:rPr>
                <w:b/>
                <w:szCs w:val="22"/>
              </w:rPr>
              <w:t>Direct Beneficiaries</w:t>
            </w:r>
          </w:p>
        </w:tc>
        <w:tc>
          <w:tcPr>
            <w:tcW w:w="3060" w:type="dxa"/>
            <w:shd w:val="clear" w:color="auto" w:fill="D9D9D9"/>
          </w:tcPr>
          <w:p w:rsidR="00E31D13" w:rsidRPr="00274F97" w:rsidRDefault="00E31D13" w:rsidP="003D1453">
            <w:pPr>
              <w:jc w:val="center"/>
              <w:rPr>
                <w:b/>
                <w:szCs w:val="22"/>
              </w:rPr>
            </w:pPr>
            <w:r w:rsidRPr="00274F97">
              <w:rPr>
                <w:b/>
                <w:szCs w:val="22"/>
              </w:rPr>
              <w:t>Number of Beneficiaries</w:t>
            </w:r>
          </w:p>
        </w:tc>
        <w:tc>
          <w:tcPr>
            <w:tcW w:w="3150" w:type="dxa"/>
            <w:shd w:val="clear" w:color="auto" w:fill="D9D9D9"/>
          </w:tcPr>
          <w:p w:rsidR="00E31D13" w:rsidRPr="00274F97" w:rsidRDefault="00E31D13" w:rsidP="003D1453">
            <w:pPr>
              <w:jc w:val="center"/>
              <w:rPr>
                <w:b/>
                <w:szCs w:val="22"/>
              </w:rPr>
            </w:pPr>
            <w:r w:rsidRPr="00274F97">
              <w:rPr>
                <w:b/>
                <w:szCs w:val="22"/>
              </w:rPr>
              <w:t>% of planned (current status)</w:t>
            </w:r>
          </w:p>
        </w:tc>
      </w:tr>
      <w:tr w:rsidR="00E31D13" w:rsidRPr="00274F97" w:rsidTr="008F12A5">
        <w:tc>
          <w:tcPr>
            <w:tcW w:w="4590" w:type="dxa"/>
          </w:tcPr>
          <w:p w:rsidR="00E31D13" w:rsidRPr="00274F97" w:rsidRDefault="00E31D13" w:rsidP="00C77ACF">
            <w:pPr>
              <w:rPr>
                <w:szCs w:val="22"/>
              </w:rPr>
            </w:pPr>
            <w:r w:rsidRPr="00274F97">
              <w:rPr>
                <w:szCs w:val="22"/>
              </w:rPr>
              <w:t>Men</w:t>
            </w:r>
          </w:p>
        </w:tc>
        <w:tc>
          <w:tcPr>
            <w:tcW w:w="3060" w:type="dxa"/>
            <w:vMerge w:val="restart"/>
            <w:vAlign w:val="center"/>
          </w:tcPr>
          <w:p w:rsidR="00E31D13" w:rsidRPr="00274F97" w:rsidRDefault="00E31D13" w:rsidP="00274F97">
            <w:pPr>
              <w:rPr>
                <w:szCs w:val="22"/>
              </w:rPr>
            </w:pPr>
            <w:r w:rsidRPr="00274F97">
              <w:rPr>
                <w:szCs w:val="22"/>
              </w:rPr>
              <w:t xml:space="preserve">400,000 </w:t>
            </w: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Women</w:t>
            </w:r>
          </w:p>
        </w:tc>
        <w:tc>
          <w:tcPr>
            <w:tcW w:w="3060" w:type="dxa"/>
            <w:vMerge/>
          </w:tcPr>
          <w:p w:rsidR="00E31D13" w:rsidRPr="00274F97" w:rsidRDefault="00E31D13" w:rsidP="00C77ACF">
            <w:pPr>
              <w:rPr>
                <w:szCs w:val="22"/>
              </w:rPr>
            </w:pP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Children</w:t>
            </w:r>
          </w:p>
        </w:tc>
        <w:tc>
          <w:tcPr>
            <w:tcW w:w="3060" w:type="dxa"/>
            <w:vMerge/>
          </w:tcPr>
          <w:p w:rsidR="00E31D13" w:rsidRPr="00274F97" w:rsidRDefault="00E31D13" w:rsidP="00C77ACF">
            <w:pPr>
              <w:rPr>
                <w:szCs w:val="22"/>
              </w:rPr>
            </w:pP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IDPs</w:t>
            </w:r>
          </w:p>
        </w:tc>
        <w:tc>
          <w:tcPr>
            <w:tcW w:w="3060" w:type="dxa"/>
          </w:tcPr>
          <w:p w:rsidR="00E31D13" w:rsidRPr="00274F97" w:rsidRDefault="00E31D13" w:rsidP="00C77ACF">
            <w:pPr>
              <w:rPr>
                <w:szCs w:val="22"/>
              </w:rPr>
            </w:pPr>
            <w:r w:rsidRPr="00274F97">
              <w:rPr>
                <w:szCs w:val="22"/>
              </w:rPr>
              <w:t>NA</w:t>
            </w: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Others</w:t>
            </w:r>
          </w:p>
        </w:tc>
        <w:tc>
          <w:tcPr>
            <w:tcW w:w="3060" w:type="dxa"/>
          </w:tcPr>
          <w:p w:rsidR="00E31D13" w:rsidRPr="00274F97" w:rsidRDefault="00E31D13" w:rsidP="00C77ACF">
            <w:pPr>
              <w:rPr>
                <w:szCs w:val="22"/>
              </w:rPr>
            </w:pP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Indirect beneficiaries</w:t>
            </w:r>
          </w:p>
        </w:tc>
        <w:tc>
          <w:tcPr>
            <w:tcW w:w="3060" w:type="dxa"/>
          </w:tcPr>
          <w:p w:rsidR="00E31D13" w:rsidRPr="00274F97" w:rsidRDefault="00E31D13" w:rsidP="00C77ACF">
            <w:pPr>
              <w:rPr>
                <w:szCs w:val="22"/>
              </w:rPr>
            </w:pPr>
            <w:r w:rsidRPr="00274F97">
              <w:rPr>
                <w:szCs w:val="22"/>
              </w:rPr>
              <w:t>NA</w:t>
            </w:r>
          </w:p>
        </w:tc>
        <w:tc>
          <w:tcPr>
            <w:tcW w:w="3150" w:type="dxa"/>
          </w:tcPr>
          <w:p w:rsidR="00E31D13" w:rsidRPr="003D0937" w:rsidRDefault="00E31D13" w:rsidP="00C77ACF">
            <w:pPr>
              <w:rPr>
                <w:szCs w:val="22"/>
              </w:rPr>
            </w:pPr>
          </w:p>
        </w:tc>
      </w:tr>
      <w:tr w:rsidR="00E31D13" w:rsidRPr="00274F97" w:rsidTr="008F12A5">
        <w:tc>
          <w:tcPr>
            <w:tcW w:w="4590" w:type="dxa"/>
          </w:tcPr>
          <w:p w:rsidR="00E31D13" w:rsidRPr="00274F97" w:rsidRDefault="00E31D13" w:rsidP="00C77ACF">
            <w:pPr>
              <w:rPr>
                <w:szCs w:val="22"/>
              </w:rPr>
            </w:pPr>
            <w:r w:rsidRPr="00274F97">
              <w:rPr>
                <w:szCs w:val="22"/>
              </w:rPr>
              <w:t>Employment generation  (men/women)</w:t>
            </w:r>
          </w:p>
        </w:tc>
        <w:tc>
          <w:tcPr>
            <w:tcW w:w="3060" w:type="dxa"/>
          </w:tcPr>
          <w:p w:rsidR="00E31D13" w:rsidRPr="00274F97" w:rsidRDefault="00E31D13" w:rsidP="00C77ACF">
            <w:pPr>
              <w:rPr>
                <w:szCs w:val="22"/>
              </w:rPr>
            </w:pPr>
          </w:p>
        </w:tc>
        <w:tc>
          <w:tcPr>
            <w:tcW w:w="3150" w:type="dxa"/>
          </w:tcPr>
          <w:p w:rsidR="00E31D13" w:rsidRPr="003D0937" w:rsidRDefault="00E31D13" w:rsidP="00C77ACF">
            <w:pPr>
              <w:rPr>
                <w:szCs w:val="22"/>
              </w:rPr>
            </w:pPr>
          </w:p>
        </w:tc>
      </w:tr>
    </w:tbl>
    <w:p w:rsidR="00E31D13" w:rsidRPr="00274F97" w:rsidRDefault="00E31D13" w:rsidP="00C77ACF">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8810"/>
        <w:gridCol w:w="730"/>
      </w:tblGrid>
      <w:tr w:rsidR="00E31D13" w:rsidRPr="00274F97" w:rsidTr="008F12A5">
        <w:trPr>
          <w:trHeight w:val="305"/>
        </w:trPr>
        <w:tc>
          <w:tcPr>
            <w:tcW w:w="10800" w:type="dxa"/>
            <w:gridSpan w:val="3"/>
            <w:shd w:val="clear" w:color="auto" w:fill="D9D9D9"/>
          </w:tcPr>
          <w:p w:rsidR="00E31D13" w:rsidRPr="00274F97" w:rsidRDefault="00E31D13" w:rsidP="00D3136F">
            <w:pPr>
              <w:outlineLvl w:val="0"/>
              <w:rPr>
                <w:b/>
                <w:szCs w:val="22"/>
              </w:rPr>
            </w:pPr>
            <w:r w:rsidRPr="00274F97">
              <w:rPr>
                <w:b/>
                <w:szCs w:val="22"/>
              </w:rPr>
              <w:t xml:space="preserve">Quantitative achievements against objectives and results </w:t>
            </w:r>
          </w:p>
        </w:tc>
      </w:tr>
      <w:tr w:rsidR="00E31D13" w:rsidRPr="00274F97" w:rsidTr="008F12A5">
        <w:trPr>
          <w:trHeight w:val="693"/>
        </w:trPr>
        <w:tc>
          <w:tcPr>
            <w:tcW w:w="1260" w:type="dxa"/>
          </w:tcPr>
          <w:p w:rsidR="00E31D13" w:rsidRPr="00274F97" w:rsidRDefault="00E31D13" w:rsidP="000A44D6">
            <w:pPr>
              <w:rPr>
                <w:color w:val="000000"/>
                <w:szCs w:val="22"/>
              </w:rPr>
            </w:pPr>
            <w:r w:rsidRPr="00274F97">
              <w:rPr>
                <w:color w:val="000000"/>
                <w:szCs w:val="22"/>
              </w:rPr>
              <w:t xml:space="preserve">Output 1.1 </w:t>
            </w:r>
          </w:p>
        </w:tc>
        <w:tc>
          <w:tcPr>
            <w:tcW w:w="8810" w:type="dxa"/>
          </w:tcPr>
          <w:p w:rsidR="00E31D13" w:rsidRPr="00274F97" w:rsidRDefault="00E31D13" w:rsidP="000A44D6">
            <w:pPr>
              <w:rPr>
                <w:szCs w:val="22"/>
              </w:rPr>
            </w:pPr>
            <w:r w:rsidRPr="00274F97">
              <w:rPr>
                <w:szCs w:val="22"/>
              </w:rPr>
              <w:t>400,000 inhabitants of Suleimaniyah city have access to increased quantity and improved quality of water.</w:t>
            </w:r>
          </w:p>
          <w:p w:rsidR="00E31D13" w:rsidRPr="00274F97" w:rsidRDefault="00E31D13" w:rsidP="000A44D6">
            <w:pPr>
              <w:numPr>
                <w:ilvl w:val="0"/>
                <w:numId w:val="11"/>
              </w:numPr>
              <w:rPr>
                <w:szCs w:val="22"/>
              </w:rPr>
            </w:pPr>
            <w:bookmarkStart w:id="3" w:name="OLE_LINK3"/>
            <w:bookmarkStart w:id="4" w:name="OLE_LINK4"/>
            <w:r w:rsidRPr="00274F97">
              <w:rPr>
                <w:szCs w:val="22"/>
              </w:rPr>
              <w:t>Sarchinar W/P rehabilitated (UNICEF)</w:t>
            </w:r>
          </w:p>
          <w:p w:rsidR="00E31D13" w:rsidRPr="00274F97" w:rsidRDefault="00E31D13" w:rsidP="000A44D6">
            <w:pPr>
              <w:numPr>
                <w:ilvl w:val="0"/>
                <w:numId w:val="11"/>
              </w:numPr>
              <w:rPr>
                <w:szCs w:val="22"/>
              </w:rPr>
            </w:pPr>
            <w:r w:rsidRPr="00274F97">
              <w:rPr>
                <w:szCs w:val="22"/>
              </w:rPr>
              <w:t>Pumps and needed equipment procured and installed (UNICEF)</w:t>
            </w:r>
          </w:p>
          <w:bookmarkEnd w:id="3"/>
          <w:bookmarkEnd w:id="4"/>
          <w:p w:rsidR="00E31D13" w:rsidRPr="00274F97" w:rsidRDefault="00E31D13" w:rsidP="00AE4A8D">
            <w:pPr>
              <w:numPr>
                <w:ilvl w:val="0"/>
                <w:numId w:val="11"/>
              </w:numPr>
              <w:rPr>
                <w:szCs w:val="22"/>
              </w:rPr>
            </w:pPr>
            <w:r w:rsidRPr="00274F97">
              <w:rPr>
                <w:szCs w:val="22"/>
              </w:rPr>
              <w:t>Sanitary Inspection and Source Protection completed (WHO)</w:t>
            </w:r>
          </w:p>
        </w:tc>
        <w:tc>
          <w:tcPr>
            <w:tcW w:w="730" w:type="dxa"/>
          </w:tcPr>
          <w:p w:rsidR="00E31D13" w:rsidRPr="003D0937" w:rsidRDefault="00E31D13" w:rsidP="00113FCE">
            <w:pPr>
              <w:rPr>
                <w:szCs w:val="22"/>
              </w:rPr>
            </w:pPr>
          </w:p>
          <w:p w:rsidR="00E31D13" w:rsidRPr="003D0937" w:rsidRDefault="00E31D13" w:rsidP="00113FCE">
            <w:pPr>
              <w:rPr>
                <w:szCs w:val="22"/>
              </w:rPr>
            </w:pPr>
          </w:p>
          <w:p w:rsidR="00E31D13" w:rsidRPr="003D0937" w:rsidRDefault="00E31D13" w:rsidP="00715999">
            <w:pPr>
              <w:rPr>
                <w:szCs w:val="22"/>
              </w:rPr>
            </w:pPr>
            <w:r>
              <w:rPr>
                <w:szCs w:val="22"/>
              </w:rPr>
              <w:t>60</w:t>
            </w:r>
            <w:r w:rsidRPr="003D0937">
              <w:rPr>
                <w:szCs w:val="22"/>
              </w:rPr>
              <w:t>%</w:t>
            </w:r>
          </w:p>
          <w:p w:rsidR="00E31D13" w:rsidRPr="003D0937" w:rsidRDefault="00E31D13" w:rsidP="00D36FA9">
            <w:pPr>
              <w:rPr>
                <w:szCs w:val="22"/>
              </w:rPr>
            </w:pPr>
            <w:r>
              <w:rPr>
                <w:szCs w:val="22"/>
              </w:rPr>
              <w:t>70%</w:t>
            </w:r>
          </w:p>
          <w:p w:rsidR="00E31D13" w:rsidRPr="005539C0" w:rsidRDefault="00E31D13" w:rsidP="00715999">
            <w:pPr>
              <w:rPr>
                <w:color w:val="E36C0A"/>
                <w:szCs w:val="22"/>
              </w:rPr>
            </w:pPr>
            <w:r w:rsidRPr="005539C0">
              <w:rPr>
                <w:color w:val="E36C0A"/>
                <w:szCs w:val="22"/>
              </w:rPr>
              <w:t>100%</w:t>
            </w:r>
          </w:p>
        </w:tc>
      </w:tr>
      <w:tr w:rsidR="00E31D13" w:rsidRPr="00274F97" w:rsidTr="008F12A5">
        <w:tc>
          <w:tcPr>
            <w:tcW w:w="1260" w:type="dxa"/>
          </w:tcPr>
          <w:p w:rsidR="00E31D13" w:rsidRPr="00274F97" w:rsidRDefault="00E31D13" w:rsidP="000A44D6">
            <w:pPr>
              <w:rPr>
                <w:color w:val="000000"/>
                <w:szCs w:val="22"/>
              </w:rPr>
            </w:pPr>
            <w:r w:rsidRPr="00274F97">
              <w:rPr>
                <w:color w:val="000000"/>
                <w:szCs w:val="22"/>
              </w:rPr>
              <w:t>Output 1.2</w:t>
            </w:r>
          </w:p>
        </w:tc>
        <w:tc>
          <w:tcPr>
            <w:tcW w:w="8810" w:type="dxa"/>
          </w:tcPr>
          <w:p w:rsidR="00E31D13" w:rsidRPr="00274F97" w:rsidRDefault="00E31D13" w:rsidP="000A44D6">
            <w:pPr>
              <w:rPr>
                <w:szCs w:val="22"/>
              </w:rPr>
            </w:pPr>
            <w:r w:rsidRPr="00274F97">
              <w:rPr>
                <w:szCs w:val="22"/>
              </w:rPr>
              <w:t>Water quality laboratory established within the Sarchinar W/P and operational.</w:t>
            </w:r>
          </w:p>
          <w:p w:rsidR="00E31D13" w:rsidRPr="00274F97" w:rsidRDefault="00E31D13" w:rsidP="000A44D6">
            <w:pPr>
              <w:numPr>
                <w:ilvl w:val="0"/>
                <w:numId w:val="11"/>
              </w:numPr>
              <w:rPr>
                <w:szCs w:val="22"/>
              </w:rPr>
            </w:pPr>
            <w:r w:rsidRPr="00274F97">
              <w:rPr>
                <w:szCs w:val="22"/>
              </w:rPr>
              <w:t>Water Quality Testing Laboratory Set up (WHO)</w:t>
            </w:r>
          </w:p>
          <w:p w:rsidR="00E31D13" w:rsidRPr="00274F97" w:rsidRDefault="00E31D13" w:rsidP="00274F97">
            <w:pPr>
              <w:numPr>
                <w:ilvl w:val="0"/>
                <w:numId w:val="11"/>
              </w:numPr>
              <w:rPr>
                <w:szCs w:val="22"/>
              </w:rPr>
            </w:pPr>
            <w:r w:rsidRPr="00274F97">
              <w:rPr>
                <w:szCs w:val="22"/>
              </w:rPr>
              <w:t>Laboratory equipment, supplies and reagents delivered (WHO)</w:t>
            </w:r>
          </w:p>
        </w:tc>
        <w:tc>
          <w:tcPr>
            <w:tcW w:w="730" w:type="dxa"/>
            <w:vAlign w:val="center"/>
          </w:tcPr>
          <w:p w:rsidR="00E31D13" w:rsidRPr="005539C0" w:rsidRDefault="00E31D13" w:rsidP="00715999">
            <w:pPr>
              <w:rPr>
                <w:color w:val="E36C0A"/>
                <w:szCs w:val="22"/>
              </w:rPr>
            </w:pPr>
            <w:r>
              <w:rPr>
                <w:color w:val="E36C0A"/>
                <w:szCs w:val="22"/>
              </w:rPr>
              <w:t>100</w:t>
            </w:r>
            <w:r w:rsidRPr="005539C0">
              <w:rPr>
                <w:color w:val="E36C0A"/>
                <w:szCs w:val="22"/>
              </w:rPr>
              <w:t>%</w:t>
            </w:r>
          </w:p>
        </w:tc>
      </w:tr>
      <w:tr w:rsidR="00E31D13" w:rsidRPr="00274F97" w:rsidTr="008F12A5">
        <w:trPr>
          <w:trHeight w:val="278"/>
        </w:trPr>
        <w:tc>
          <w:tcPr>
            <w:tcW w:w="1260" w:type="dxa"/>
          </w:tcPr>
          <w:p w:rsidR="00E31D13" w:rsidRPr="00274F97" w:rsidRDefault="00E31D13" w:rsidP="000A44D6">
            <w:pPr>
              <w:rPr>
                <w:color w:val="000000"/>
                <w:szCs w:val="22"/>
              </w:rPr>
            </w:pPr>
            <w:r w:rsidRPr="00274F97">
              <w:rPr>
                <w:color w:val="000000"/>
                <w:szCs w:val="22"/>
              </w:rPr>
              <w:t>Output 2.1</w:t>
            </w:r>
          </w:p>
        </w:tc>
        <w:tc>
          <w:tcPr>
            <w:tcW w:w="8810" w:type="dxa"/>
          </w:tcPr>
          <w:p w:rsidR="00E31D13" w:rsidRPr="00274F97" w:rsidRDefault="00E31D13" w:rsidP="000A44D6">
            <w:pPr>
              <w:rPr>
                <w:szCs w:val="22"/>
              </w:rPr>
            </w:pPr>
            <w:r w:rsidRPr="00274F97">
              <w:rPr>
                <w:szCs w:val="22"/>
              </w:rPr>
              <w:t>Water networks in the high risk</w:t>
            </w:r>
            <w:r>
              <w:rPr>
                <w:szCs w:val="22"/>
              </w:rPr>
              <w:t xml:space="preserve"> areas rehabilitated/ replaced </w:t>
            </w:r>
            <w:r w:rsidRPr="00274F97">
              <w:rPr>
                <w:szCs w:val="22"/>
              </w:rPr>
              <w:t>(UNICEF)</w:t>
            </w:r>
          </w:p>
        </w:tc>
        <w:tc>
          <w:tcPr>
            <w:tcW w:w="730" w:type="dxa"/>
            <w:vAlign w:val="center"/>
          </w:tcPr>
          <w:p w:rsidR="00E31D13" w:rsidRPr="00274F97" w:rsidRDefault="00E31D13" w:rsidP="00274F97">
            <w:pPr>
              <w:rPr>
                <w:szCs w:val="22"/>
              </w:rPr>
            </w:pPr>
            <w:r>
              <w:rPr>
                <w:szCs w:val="22"/>
              </w:rPr>
              <w:t>100</w:t>
            </w:r>
            <w:r w:rsidRPr="00274F97">
              <w:rPr>
                <w:szCs w:val="22"/>
              </w:rPr>
              <w:t>%</w:t>
            </w:r>
          </w:p>
        </w:tc>
      </w:tr>
      <w:tr w:rsidR="00E31D13" w:rsidRPr="00274F97" w:rsidTr="008F12A5">
        <w:trPr>
          <w:trHeight w:val="278"/>
        </w:trPr>
        <w:tc>
          <w:tcPr>
            <w:tcW w:w="1260" w:type="dxa"/>
          </w:tcPr>
          <w:p w:rsidR="00E31D13" w:rsidRPr="00274F97" w:rsidRDefault="00E31D13" w:rsidP="000A44D6">
            <w:pPr>
              <w:rPr>
                <w:rFonts w:eastAsia="MS ??"/>
                <w:color w:val="000000"/>
                <w:szCs w:val="22"/>
                <w:lang w:eastAsia="ja-JP"/>
              </w:rPr>
            </w:pPr>
            <w:r w:rsidRPr="00274F97">
              <w:rPr>
                <w:rFonts w:eastAsia="MS ??"/>
                <w:color w:val="000000"/>
                <w:szCs w:val="22"/>
                <w:lang w:eastAsia="ja-JP"/>
              </w:rPr>
              <w:t>Output 2.2</w:t>
            </w:r>
          </w:p>
        </w:tc>
        <w:tc>
          <w:tcPr>
            <w:tcW w:w="8810" w:type="dxa"/>
          </w:tcPr>
          <w:p w:rsidR="00E31D13" w:rsidRPr="00274F97" w:rsidRDefault="00E31D13" w:rsidP="000A44D6">
            <w:pPr>
              <w:rPr>
                <w:szCs w:val="22"/>
              </w:rPr>
            </w:pPr>
            <w:r w:rsidRPr="00274F97">
              <w:rPr>
                <w:szCs w:val="22"/>
              </w:rPr>
              <w:t>Awareness campaigns on hygiene and wat</w:t>
            </w:r>
            <w:r>
              <w:rPr>
                <w:szCs w:val="22"/>
              </w:rPr>
              <w:t>er handling practices conducted</w:t>
            </w:r>
            <w:r w:rsidRPr="00274F97">
              <w:rPr>
                <w:szCs w:val="22"/>
              </w:rPr>
              <w:t xml:space="preserve"> (WHO)</w:t>
            </w:r>
          </w:p>
        </w:tc>
        <w:tc>
          <w:tcPr>
            <w:tcW w:w="730" w:type="dxa"/>
            <w:vAlign w:val="center"/>
          </w:tcPr>
          <w:p w:rsidR="00E31D13" w:rsidRPr="005539C0" w:rsidRDefault="00E31D13" w:rsidP="00274F97">
            <w:pPr>
              <w:rPr>
                <w:color w:val="E36C0A"/>
                <w:szCs w:val="22"/>
              </w:rPr>
            </w:pPr>
            <w:r>
              <w:rPr>
                <w:color w:val="E36C0A"/>
                <w:szCs w:val="22"/>
              </w:rPr>
              <w:t>100</w:t>
            </w:r>
            <w:r w:rsidRPr="005539C0">
              <w:rPr>
                <w:color w:val="E36C0A"/>
                <w:szCs w:val="22"/>
              </w:rPr>
              <w:t>%</w:t>
            </w:r>
          </w:p>
        </w:tc>
      </w:tr>
      <w:tr w:rsidR="00E31D13" w:rsidRPr="00274F97" w:rsidTr="008F12A5">
        <w:trPr>
          <w:trHeight w:val="278"/>
        </w:trPr>
        <w:tc>
          <w:tcPr>
            <w:tcW w:w="1260" w:type="dxa"/>
          </w:tcPr>
          <w:p w:rsidR="00E31D13" w:rsidRPr="00274F97" w:rsidRDefault="00E31D13" w:rsidP="000A44D6">
            <w:pPr>
              <w:rPr>
                <w:rFonts w:eastAsia="MS ??"/>
                <w:szCs w:val="22"/>
                <w:lang w:eastAsia="ja-JP"/>
              </w:rPr>
            </w:pPr>
            <w:r w:rsidRPr="00274F97">
              <w:rPr>
                <w:rFonts w:eastAsia="MS ??"/>
                <w:szCs w:val="22"/>
                <w:lang w:eastAsia="ja-JP"/>
              </w:rPr>
              <w:t>Output 3.1</w:t>
            </w:r>
          </w:p>
        </w:tc>
        <w:tc>
          <w:tcPr>
            <w:tcW w:w="8810" w:type="dxa"/>
          </w:tcPr>
          <w:p w:rsidR="00E31D13" w:rsidRPr="008F12A5" w:rsidRDefault="00E31D13" w:rsidP="000A44D6">
            <w:pPr>
              <w:rPr>
                <w:szCs w:val="22"/>
              </w:rPr>
            </w:pPr>
            <w:r w:rsidRPr="00274F97">
              <w:rPr>
                <w:szCs w:val="22"/>
              </w:rPr>
              <w:t>Over 30 Government staff trained on implementation, operation and management of water</w:t>
            </w:r>
            <w:r>
              <w:rPr>
                <w:szCs w:val="22"/>
              </w:rPr>
              <w:t xml:space="preserve"> facilities</w:t>
            </w:r>
            <w:r w:rsidRPr="00274F97">
              <w:rPr>
                <w:szCs w:val="22"/>
              </w:rPr>
              <w:t xml:space="preserve"> (UNICEF)</w:t>
            </w:r>
          </w:p>
        </w:tc>
        <w:tc>
          <w:tcPr>
            <w:tcW w:w="730" w:type="dxa"/>
            <w:vAlign w:val="center"/>
          </w:tcPr>
          <w:p w:rsidR="00E31D13" w:rsidRPr="00274F97" w:rsidRDefault="00E31D13" w:rsidP="00A46CB1">
            <w:pPr>
              <w:rPr>
                <w:szCs w:val="22"/>
              </w:rPr>
            </w:pPr>
            <w:r>
              <w:rPr>
                <w:szCs w:val="22"/>
              </w:rPr>
              <w:t>96%</w:t>
            </w:r>
          </w:p>
        </w:tc>
      </w:tr>
      <w:tr w:rsidR="00E31D13" w:rsidRPr="00274F97" w:rsidTr="008F12A5">
        <w:trPr>
          <w:trHeight w:val="278"/>
        </w:trPr>
        <w:tc>
          <w:tcPr>
            <w:tcW w:w="1260" w:type="dxa"/>
          </w:tcPr>
          <w:p w:rsidR="00E31D13" w:rsidRPr="00274F97" w:rsidRDefault="00E31D13" w:rsidP="000A44D6">
            <w:pPr>
              <w:rPr>
                <w:rFonts w:eastAsia="MS ??"/>
                <w:szCs w:val="22"/>
                <w:lang w:eastAsia="ja-JP"/>
              </w:rPr>
            </w:pPr>
            <w:r w:rsidRPr="00274F97">
              <w:rPr>
                <w:rFonts w:eastAsia="MS ??"/>
                <w:szCs w:val="22"/>
                <w:lang w:eastAsia="ja-JP"/>
              </w:rPr>
              <w:t>Output 3.2</w:t>
            </w:r>
          </w:p>
        </w:tc>
        <w:tc>
          <w:tcPr>
            <w:tcW w:w="8810" w:type="dxa"/>
          </w:tcPr>
          <w:p w:rsidR="00E31D13" w:rsidRPr="00274F97" w:rsidRDefault="00E31D13" w:rsidP="008F12A5">
            <w:pPr>
              <w:rPr>
                <w:color w:val="FF0000"/>
                <w:szCs w:val="22"/>
              </w:rPr>
            </w:pPr>
            <w:r w:rsidRPr="00274F97">
              <w:rPr>
                <w:szCs w:val="22"/>
              </w:rPr>
              <w:t>Over 30 Government staff trained in water quali</w:t>
            </w:r>
            <w:r>
              <w:rPr>
                <w:szCs w:val="22"/>
              </w:rPr>
              <w:t xml:space="preserve">ty monitoring and surveillance </w:t>
            </w:r>
            <w:r w:rsidRPr="00274F97">
              <w:rPr>
                <w:szCs w:val="22"/>
              </w:rPr>
              <w:t>(WHO)</w:t>
            </w:r>
          </w:p>
        </w:tc>
        <w:tc>
          <w:tcPr>
            <w:tcW w:w="730" w:type="dxa"/>
            <w:vAlign w:val="center"/>
          </w:tcPr>
          <w:p w:rsidR="00E31D13" w:rsidRPr="005539C0" w:rsidRDefault="00E31D13" w:rsidP="00274F97">
            <w:pPr>
              <w:rPr>
                <w:color w:val="E36C0A"/>
                <w:szCs w:val="22"/>
              </w:rPr>
            </w:pPr>
            <w:r w:rsidRPr="005539C0">
              <w:rPr>
                <w:color w:val="E36C0A"/>
                <w:szCs w:val="22"/>
              </w:rPr>
              <w:t>110%</w:t>
            </w:r>
          </w:p>
        </w:tc>
      </w:tr>
    </w:tbl>
    <w:p w:rsidR="00E31D13" w:rsidRPr="00274F97" w:rsidRDefault="00E31D13" w:rsidP="00C77ACF">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E31D13" w:rsidRPr="00274F97" w:rsidTr="008F12A5">
        <w:tc>
          <w:tcPr>
            <w:tcW w:w="10800" w:type="dxa"/>
            <w:shd w:val="clear" w:color="auto" w:fill="D9D9D9"/>
          </w:tcPr>
          <w:p w:rsidR="00E31D13" w:rsidRPr="00274F97" w:rsidRDefault="00E31D13" w:rsidP="00BC7C38">
            <w:pPr>
              <w:outlineLvl w:val="0"/>
              <w:rPr>
                <w:b/>
                <w:szCs w:val="22"/>
              </w:rPr>
            </w:pPr>
            <w:r w:rsidRPr="00274F97">
              <w:rPr>
                <w:b/>
                <w:szCs w:val="22"/>
              </w:rPr>
              <w:t xml:space="preserve">Qualitative achievements against objectives and results </w:t>
            </w:r>
          </w:p>
        </w:tc>
      </w:tr>
      <w:tr w:rsidR="00E31D13" w:rsidRPr="00274F97" w:rsidTr="008F12A5">
        <w:tc>
          <w:tcPr>
            <w:tcW w:w="10800" w:type="dxa"/>
          </w:tcPr>
          <w:p w:rsidR="00E31D13" w:rsidRDefault="00E31D13" w:rsidP="00B3338C">
            <w:pPr>
              <w:ind w:left="720"/>
              <w:jc w:val="both"/>
              <w:rPr>
                <w:szCs w:val="22"/>
              </w:rPr>
            </w:pPr>
          </w:p>
          <w:p w:rsidR="00E31D13" w:rsidRDefault="00E31D13" w:rsidP="00A46CB1">
            <w:pPr>
              <w:ind w:left="432"/>
              <w:jc w:val="both"/>
              <w:rPr>
                <w:szCs w:val="22"/>
              </w:rPr>
            </w:pPr>
            <w:r>
              <w:rPr>
                <w:szCs w:val="22"/>
              </w:rPr>
              <w:t>WHO have completed the implementation of the components related to water quality improvement, procurement of laboratory equipment, capacity building for the laboratory technicians and the hygiene awareness campaign, therefore is considered operationally closed from WHO side.</w:t>
            </w:r>
          </w:p>
          <w:p w:rsidR="00E31D13" w:rsidRDefault="00E31D13" w:rsidP="00A46CB1">
            <w:pPr>
              <w:ind w:left="432"/>
              <w:jc w:val="both"/>
              <w:rPr>
                <w:szCs w:val="22"/>
              </w:rPr>
            </w:pPr>
          </w:p>
          <w:p w:rsidR="00E31D13" w:rsidRDefault="00E31D13" w:rsidP="00A46CB1">
            <w:pPr>
              <w:ind w:left="432"/>
              <w:jc w:val="both"/>
              <w:rPr>
                <w:szCs w:val="22"/>
              </w:rPr>
            </w:pPr>
            <w:r>
              <w:rPr>
                <w:szCs w:val="22"/>
              </w:rPr>
              <w:t>UNICEF update:</w:t>
            </w:r>
          </w:p>
          <w:p w:rsidR="00E31D13" w:rsidRPr="00274F97" w:rsidRDefault="00E31D13" w:rsidP="00A2440D">
            <w:pPr>
              <w:numPr>
                <w:ilvl w:val="0"/>
                <w:numId w:val="8"/>
              </w:numPr>
              <w:jc w:val="both"/>
              <w:rPr>
                <w:szCs w:val="22"/>
              </w:rPr>
            </w:pPr>
            <w:r w:rsidRPr="00274F97">
              <w:rPr>
                <w:szCs w:val="22"/>
              </w:rPr>
              <w:t xml:space="preserve">Rehabilitation work of Bakthiyari quarter water network </w:t>
            </w:r>
            <w:r>
              <w:rPr>
                <w:szCs w:val="22"/>
              </w:rPr>
              <w:t>is completed and handed over to the local authority</w:t>
            </w:r>
            <w:r w:rsidRPr="00274F97">
              <w:rPr>
                <w:szCs w:val="22"/>
              </w:rPr>
              <w:t>;</w:t>
            </w:r>
          </w:p>
          <w:p w:rsidR="00E31D13" w:rsidRPr="008F64D0" w:rsidRDefault="00E31D13" w:rsidP="008F64D0">
            <w:pPr>
              <w:numPr>
                <w:ilvl w:val="0"/>
                <w:numId w:val="8"/>
              </w:numPr>
              <w:jc w:val="both"/>
              <w:rPr>
                <w:szCs w:val="22"/>
              </w:rPr>
            </w:pPr>
            <w:r w:rsidRPr="00274F97">
              <w:rPr>
                <w:szCs w:val="22"/>
              </w:rPr>
              <w:t xml:space="preserve">Rehabilitation work of Sarchinar quarter water network </w:t>
            </w:r>
            <w:r>
              <w:rPr>
                <w:szCs w:val="22"/>
              </w:rPr>
              <w:t>is completed and handed over to the local authority</w:t>
            </w:r>
            <w:r w:rsidRPr="00274F97">
              <w:rPr>
                <w:szCs w:val="22"/>
              </w:rPr>
              <w:t>;</w:t>
            </w:r>
          </w:p>
          <w:p w:rsidR="00E31D13" w:rsidRDefault="00E31D13" w:rsidP="000705B6">
            <w:pPr>
              <w:numPr>
                <w:ilvl w:val="0"/>
                <w:numId w:val="8"/>
              </w:numPr>
              <w:jc w:val="both"/>
              <w:rPr>
                <w:szCs w:val="22"/>
              </w:rPr>
            </w:pPr>
            <w:r>
              <w:rPr>
                <w:szCs w:val="22"/>
              </w:rPr>
              <w:t>Contract for rehabilitation of Sirchinar water project is awarded and awaiting commencement of work by Contractor;</w:t>
            </w:r>
          </w:p>
          <w:p w:rsidR="00E31D13" w:rsidRDefault="00E31D13" w:rsidP="000705B6">
            <w:pPr>
              <w:numPr>
                <w:ilvl w:val="0"/>
                <w:numId w:val="8"/>
              </w:numPr>
              <w:jc w:val="both"/>
              <w:rPr>
                <w:szCs w:val="22"/>
              </w:rPr>
            </w:pPr>
            <w:r>
              <w:rPr>
                <w:szCs w:val="22"/>
              </w:rPr>
              <w:t xml:space="preserve">The construction of Chlorine Hall in Sirchnar water project has been finalized; </w:t>
            </w:r>
            <w:r w:rsidRPr="00A46CB1">
              <w:rPr>
                <w:szCs w:val="22"/>
              </w:rPr>
              <w:t xml:space="preserve">recommended list of equipment and spare parts was provided by the consultant pumping expert. The offshore procurement process was initiated by UNICEF Supply Division in </w:t>
            </w:r>
            <w:smartTag w:uri="urn:schemas-microsoft-com:office:smarttags" w:element="country-region">
              <w:r w:rsidRPr="00A46CB1">
                <w:rPr>
                  <w:szCs w:val="22"/>
                </w:rPr>
                <w:t>Copenhagen</w:t>
              </w:r>
            </w:smartTag>
            <w:r w:rsidRPr="00A46CB1">
              <w:rPr>
                <w:szCs w:val="22"/>
              </w:rPr>
              <w:t xml:space="preserve">. First shipment of supplies arrived to Suleimaniya water directorate while the rest of supplies are in the </w:t>
            </w:r>
            <w:r>
              <w:rPr>
                <w:szCs w:val="22"/>
              </w:rPr>
              <w:t xml:space="preserve">pipeline; </w:t>
            </w:r>
          </w:p>
          <w:p w:rsidR="00E31D13" w:rsidRPr="008F12A5" w:rsidRDefault="00E31D13" w:rsidP="008F12A5">
            <w:pPr>
              <w:numPr>
                <w:ilvl w:val="0"/>
                <w:numId w:val="8"/>
              </w:numPr>
              <w:jc w:val="both"/>
              <w:rPr>
                <w:szCs w:val="22"/>
              </w:rPr>
            </w:pPr>
            <w:r w:rsidRPr="005539C0">
              <w:rPr>
                <w:szCs w:val="22"/>
              </w:rPr>
              <w:t xml:space="preserve">29 governmental staff from KRG out of which 12 from Sulimaniya were trained on operation and maintenance of diesel generators. Also an on-the-job training for two mechanical engineers on the design of pumping system was conducted by the pumping expert. WaterCAD and SewerCAD software </w:t>
            </w:r>
            <w:r>
              <w:rPr>
                <w:szCs w:val="22"/>
              </w:rPr>
              <w:t>were procured and delivered to the respective authorities  and the training course on the operation of the software will be conducted by end of January 2011;</w:t>
            </w:r>
          </w:p>
        </w:tc>
      </w:tr>
    </w:tbl>
    <w:p w:rsidR="00E31D13" w:rsidRPr="00274F97" w:rsidRDefault="00E31D13">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E31D13" w:rsidRPr="006C03A4" w:rsidTr="008F12A5">
        <w:tc>
          <w:tcPr>
            <w:tcW w:w="10800" w:type="dxa"/>
            <w:shd w:val="clear" w:color="auto" w:fill="D9D9D9"/>
          </w:tcPr>
          <w:p w:rsidR="00E31D13" w:rsidRPr="00A46CB1" w:rsidRDefault="00E31D13" w:rsidP="00BC7C38">
            <w:pPr>
              <w:outlineLvl w:val="0"/>
              <w:rPr>
                <w:b/>
                <w:szCs w:val="22"/>
                <w:lang w:val="fr-FR"/>
              </w:rPr>
            </w:pPr>
            <w:r w:rsidRPr="00A46CB1">
              <w:rPr>
                <w:b/>
                <w:szCs w:val="22"/>
                <w:lang w:val="fr-FR"/>
              </w:rPr>
              <w:t xml:space="preserve">Main implementation constraints &amp; challenges (2-3 sentences) </w:t>
            </w:r>
          </w:p>
        </w:tc>
      </w:tr>
      <w:tr w:rsidR="00E31D13" w:rsidRPr="00274F97" w:rsidTr="008F12A5">
        <w:tc>
          <w:tcPr>
            <w:tcW w:w="10800" w:type="dxa"/>
          </w:tcPr>
          <w:p w:rsidR="00E31D13" w:rsidRDefault="00E31D13" w:rsidP="007545A1">
            <w:pPr>
              <w:ind w:left="780"/>
              <w:jc w:val="both"/>
              <w:rPr>
                <w:szCs w:val="22"/>
              </w:rPr>
            </w:pPr>
            <w:r>
              <w:rPr>
                <w:szCs w:val="22"/>
              </w:rPr>
              <w:t>Lack of data for Sirchnar water project and water networks extensile delayed the project implementation, the absence of as built drawing, flow meters and pressure meters resulted in delays in identification of scope of work for the pumping expert and delayed the implementation of chlorine hall where a trunk pipe was found in the location identified for construction of chlorine hall leading to redesign of hall form the very beginning.</w:t>
            </w:r>
          </w:p>
          <w:p w:rsidR="00E31D13" w:rsidRDefault="00E31D13" w:rsidP="005539C0">
            <w:pPr>
              <w:ind w:left="780"/>
              <w:jc w:val="both"/>
              <w:rPr>
                <w:szCs w:val="22"/>
              </w:rPr>
            </w:pPr>
          </w:p>
          <w:p w:rsidR="00E31D13" w:rsidRDefault="00E31D13" w:rsidP="005539C0">
            <w:pPr>
              <w:ind w:left="780"/>
              <w:jc w:val="both"/>
              <w:rPr>
                <w:szCs w:val="22"/>
              </w:rPr>
            </w:pPr>
            <w:r w:rsidRPr="005539C0">
              <w:rPr>
                <w:szCs w:val="22"/>
              </w:rPr>
              <w:t>Upon completion of necessary information, UNICEF issued Request for Proposal for International Water Pumping Expert; however, only one company has responded to the tender. According to UNICEF internal rules and regulations, contract could not be awarded based on the single offer. UNICEF did not carry our second bidding envisages difficulties in identifying suitable Expert due to security conditions in Iraq.  Accordingly, it was agreed that General Directorate for Water and Sewerage (GDWS) and Suleimaniyah Water Directorate (SWD) will carry tender according to their rules and regulations. Suleimanyah Water Directorate issued request for proposal and four companies responded. The bidding documents were reviewed by UNICEF and mutually agreed with GDWS and SWD on the best bidder. The consultant commenced the data collection and analysis work on 1 May 2010 for three months and provided first draft of the recommended rehabilitation work based on amended design of the project and recommended spare parts list by end July 2010.</w:t>
            </w:r>
          </w:p>
          <w:p w:rsidR="00E31D13" w:rsidRDefault="00E31D13" w:rsidP="00791C2D">
            <w:pPr>
              <w:ind w:left="780"/>
              <w:jc w:val="both"/>
              <w:rPr>
                <w:color w:val="92D050"/>
                <w:szCs w:val="22"/>
              </w:rPr>
            </w:pPr>
          </w:p>
          <w:p w:rsidR="00E31D13" w:rsidRPr="00464AD9" w:rsidRDefault="00E31D13" w:rsidP="00C77629">
            <w:pPr>
              <w:ind w:left="780"/>
              <w:jc w:val="both"/>
              <w:rPr>
                <w:color w:val="92D050"/>
                <w:szCs w:val="22"/>
              </w:rPr>
            </w:pPr>
            <w:r w:rsidRPr="00C77629">
              <w:rPr>
                <w:szCs w:val="22"/>
              </w:rPr>
              <w:t xml:space="preserve">Commencement of rehabilitation of Sirchnar water project is delayed due to further clarification required by the Contractor </w:t>
            </w:r>
            <w:r>
              <w:rPr>
                <w:szCs w:val="22"/>
              </w:rPr>
              <w:t>on</w:t>
            </w:r>
            <w:r w:rsidRPr="00C77629">
              <w:rPr>
                <w:szCs w:val="22"/>
              </w:rPr>
              <w:t xml:space="preserve"> specifications of spare parts.</w:t>
            </w:r>
          </w:p>
        </w:tc>
      </w:tr>
      <w:tr w:rsidR="00E31D13" w:rsidRPr="00274F97" w:rsidTr="008F12A5">
        <w:tc>
          <w:tcPr>
            <w:tcW w:w="10800" w:type="dxa"/>
            <w:shd w:val="clear" w:color="auto" w:fill="000099"/>
          </w:tcPr>
          <w:p w:rsidR="00E31D13" w:rsidRPr="00274F97" w:rsidRDefault="00E31D13" w:rsidP="00BC7C38">
            <w:pPr>
              <w:rPr>
                <w:color w:val="000000"/>
                <w:szCs w:val="22"/>
              </w:rPr>
            </w:pPr>
          </w:p>
        </w:tc>
      </w:tr>
    </w:tbl>
    <w:p w:rsidR="00E31D13" w:rsidRPr="00274F97" w:rsidRDefault="00E31D13" w:rsidP="00AA4CBA">
      <w:pPr>
        <w:rPr>
          <w:szCs w:val="22"/>
        </w:rPr>
      </w:pPr>
    </w:p>
    <w:sectPr w:rsidR="00E31D13" w:rsidRPr="00274F97" w:rsidSect="00147470">
      <w:pgSz w:w="12240" w:h="15840"/>
      <w:pgMar w:top="54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51"/>
    <w:multiLevelType w:val="hybridMultilevel"/>
    <w:tmpl w:val="E20A3DF2"/>
    <w:lvl w:ilvl="0" w:tplc="24B4788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3578E"/>
    <w:multiLevelType w:val="hybridMultilevel"/>
    <w:tmpl w:val="9EA6B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3241F"/>
    <w:multiLevelType w:val="hybridMultilevel"/>
    <w:tmpl w:val="F4B2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C126B"/>
    <w:multiLevelType w:val="hybridMultilevel"/>
    <w:tmpl w:val="D1568DDC"/>
    <w:lvl w:ilvl="0" w:tplc="4012521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37CE0AF7"/>
    <w:multiLevelType w:val="multilevel"/>
    <w:tmpl w:val="240AF2FC"/>
    <w:lvl w:ilvl="0">
      <w:start w:val="2"/>
      <w:numFmt w:val="decimal"/>
      <w:lvlText w:val="%1"/>
      <w:lvlJc w:val="left"/>
      <w:pPr>
        <w:tabs>
          <w:tab w:val="num" w:pos="360"/>
        </w:tabs>
        <w:ind w:left="360" w:hanging="360"/>
      </w:pPr>
      <w:rPr>
        <w:rFonts w:cs="Times New Roman" w:hint="default"/>
      </w:rPr>
    </w:lvl>
    <w:lvl w:ilvl="1">
      <w:start w:val="1"/>
      <w:numFmt w:val="decimal"/>
      <w:lvlText w:val="2.%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D511BCE"/>
    <w:multiLevelType w:val="hybridMultilevel"/>
    <w:tmpl w:val="AA226162"/>
    <w:lvl w:ilvl="0" w:tplc="688AE52A">
      <w:start w:val="1"/>
      <w:numFmt w:val="decimal"/>
      <w:lvlText w:val="2.%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8A4484"/>
    <w:multiLevelType w:val="hybridMultilevel"/>
    <w:tmpl w:val="881AC694"/>
    <w:lvl w:ilvl="0" w:tplc="9488A940">
      <w:start w:val="1"/>
      <w:numFmt w:val="decimal"/>
      <w:lvlText w:val="3.%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9">
    <w:nsid w:val="531C2975"/>
    <w:multiLevelType w:val="hybridMultilevel"/>
    <w:tmpl w:val="575A8A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D43AF5"/>
    <w:multiLevelType w:val="hybridMultilevel"/>
    <w:tmpl w:val="16749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73743"/>
    <w:multiLevelType w:val="hybridMultilevel"/>
    <w:tmpl w:val="8CF4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1E2403"/>
    <w:multiLevelType w:val="hybridMultilevel"/>
    <w:tmpl w:val="99E42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B513E5"/>
    <w:multiLevelType w:val="hybridMultilevel"/>
    <w:tmpl w:val="EB8E6652"/>
    <w:lvl w:ilvl="0" w:tplc="436AABC8">
      <w:start w:val="1"/>
      <w:numFmt w:val="decimal"/>
      <w:lvlText w:val="1.1.%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B4C0465"/>
    <w:multiLevelType w:val="hybridMultilevel"/>
    <w:tmpl w:val="A9440B00"/>
    <w:lvl w:ilvl="0" w:tplc="0A00E792">
      <w:start w:val="1"/>
      <w:numFmt w:val="decimal"/>
      <w:lvlText w:val="1.2.%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hint="default"/>
      </w:rPr>
    </w:lvl>
    <w:lvl w:ilvl="1" w:tplc="A512495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B0F40"/>
    <w:multiLevelType w:val="multilevel"/>
    <w:tmpl w:val="80E68C10"/>
    <w:lvl w:ilvl="0">
      <w:start w:val="2"/>
      <w:numFmt w:val="decimal"/>
      <w:lvlText w:val="%1"/>
      <w:lvlJc w:val="left"/>
      <w:pPr>
        <w:tabs>
          <w:tab w:val="num" w:pos="360"/>
        </w:tabs>
        <w:ind w:left="360" w:hanging="360"/>
      </w:pPr>
      <w:rPr>
        <w:rFonts w:cs="Times New Roman" w:hint="default"/>
      </w:rPr>
    </w:lvl>
    <w:lvl w:ilvl="1">
      <w:numFmt w:val="bullet"/>
      <w:lvlText w:val="-"/>
      <w:lvlJc w:val="left"/>
      <w:pPr>
        <w:tabs>
          <w:tab w:val="num" w:pos="360"/>
        </w:tabs>
        <w:ind w:left="360" w:hanging="360"/>
      </w:pPr>
      <w:rPr>
        <w:rFonts w:ascii="Arial" w:eastAsia="Times New Roman" w:hAnsi="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C080857"/>
    <w:multiLevelType w:val="hybridMultilevel"/>
    <w:tmpl w:val="3232F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6"/>
  </w:num>
  <w:num w:numId="3">
    <w:abstractNumId w:val="3"/>
  </w:num>
  <w:num w:numId="4">
    <w:abstractNumId w:val="11"/>
  </w:num>
  <w:num w:numId="5">
    <w:abstractNumId w:val="8"/>
  </w:num>
  <w:num w:numId="6">
    <w:abstractNumId w:val="4"/>
  </w:num>
  <w:num w:numId="7">
    <w:abstractNumId w:val="1"/>
  </w:num>
  <w:num w:numId="8">
    <w:abstractNumId w:val="12"/>
  </w:num>
  <w:num w:numId="9">
    <w:abstractNumId w:val="5"/>
  </w:num>
  <w:num w:numId="10">
    <w:abstractNumId w:val="13"/>
  </w:num>
  <w:num w:numId="11">
    <w:abstractNumId w:val="0"/>
  </w:num>
  <w:num w:numId="12">
    <w:abstractNumId w:val="17"/>
  </w:num>
  <w:num w:numId="13">
    <w:abstractNumId w:val="14"/>
  </w:num>
  <w:num w:numId="14">
    <w:abstractNumId w:val="15"/>
  </w:num>
  <w:num w:numId="15">
    <w:abstractNumId w:val="6"/>
  </w:num>
  <w:num w:numId="16">
    <w:abstractNumId w:val="7"/>
  </w:num>
  <w:num w:numId="17">
    <w:abstractNumId w:val="18"/>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10725"/>
    <w:rsid w:val="00057AD7"/>
    <w:rsid w:val="000705B6"/>
    <w:rsid w:val="000A09D7"/>
    <w:rsid w:val="000A44D6"/>
    <w:rsid w:val="000C35EF"/>
    <w:rsid w:val="000D5AF5"/>
    <w:rsid w:val="000E1C1E"/>
    <w:rsid w:val="000F20B3"/>
    <w:rsid w:val="00113FCE"/>
    <w:rsid w:val="00117E4C"/>
    <w:rsid w:val="00121776"/>
    <w:rsid w:val="00125EFD"/>
    <w:rsid w:val="00147470"/>
    <w:rsid w:val="00180222"/>
    <w:rsid w:val="00186CCC"/>
    <w:rsid w:val="00186DBB"/>
    <w:rsid w:val="00193B90"/>
    <w:rsid w:val="00194F75"/>
    <w:rsid w:val="001A2C23"/>
    <w:rsid w:val="001C5176"/>
    <w:rsid w:val="001F608F"/>
    <w:rsid w:val="001F756F"/>
    <w:rsid w:val="00206F11"/>
    <w:rsid w:val="00207D01"/>
    <w:rsid w:val="00211CC7"/>
    <w:rsid w:val="00257D87"/>
    <w:rsid w:val="00261A26"/>
    <w:rsid w:val="002741B4"/>
    <w:rsid w:val="00274F97"/>
    <w:rsid w:val="00291FF4"/>
    <w:rsid w:val="002B1427"/>
    <w:rsid w:val="002C1864"/>
    <w:rsid w:val="002D17ED"/>
    <w:rsid w:val="002D1B0F"/>
    <w:rsid w:val="002E3CB8"/>
    <w:rsid w:val="002F20C9"/>
    <w:rsid w:val="003062DD"/>
    <w:rsid w:val="00336F17"/>
    <w:rsid w:val="003434C2"/>
    <w:rsid w:val="00352546"/>
    <w:rsid w:val="003558E1"/>
    <w:rsid w:val="003603BE"/>
    <w:rsid w:val="00370C12"/>
    <w:rsid w:val="00372F30"/>
    <w:rsid w:val="003D0937"/>
    <w:rsid w:val="003D1453"/>
    <w:rsid w:val="003D5030"/>
    <w:rsid w:val="003E3094"/>
    <w:rsid w:val="004045B8"/>
    <w:rsid w:val="00412BDF"/>
    <w:rsid w:val="00417D7A"/>
    <w:rsid w:val="00464AD9"/>
    <w:rsid w:val="0049562F"/>
    <w:rsid w:val="004B6EEC"/>
    <w:rsid w:val="004D1AD0"/>
    <w:rsid w:val="005022BB"/>
    <w:rsid w:val="005137B9"/>
    <w:rsid w:val="00522617"/>
    <w:rsid w:val="005370F5"/>
    <w:rsid w:val="00540CFC"/>
    <w:rsid w:val="00544800"/>
    <w:rsid w:val="00551781"/>
    <w:rsid w:val="005539C0"/>
    <w:rsid w:val="00567C02"/>
    <w:rsid w:val="00590CC5"/>
    <w:rsid w:val="005B0D66"/>
    <w:rsid w:val="005B7146"/>
    <w:rsid w:val="005B7500"/>
    <w:rsid w:val="005C4514"/>
    <w:rsid w:val="005E01E8"/>
    <w:rsid w:val="005E439D"/>
    <w:rsid w:val="005E76F6"/>
    <w:rsid w:val="00666EFA"/>
    <w:rsid w:val="0067753F"/>
    <w:rsid w:val="00683A36"/>
    <w:rsid w:val="00685AC7"/>
    <w:rsid w:val="006934B5"/>
    <w:rsid w:val="006A4670"/>
    <w:rsid w:val="006A6D65"/>
    <w:rsid w:val="006C03A4"/>
    <w:rsid w:val="006E1E40"/>
    <w:rsid w:val="006F6FD1"/>
    <w:rsid w:val="00715999"/>
    <w:rsid w:val="007310C0"/>
    <w:rsid w:val="00732B96"/>
    <w:rsid w:val="00734D6B"/>
    <w:rsid w:val="0073753E"/>
    <w:rsid w:val="007410FE"/>
    <w:rsid w:val="007545A1"/>
    <w:rsid w:val="00756C1C"/>
    <w:rsid w:val="0077027D"/>
    <w:rsid w:val="00791C2D"/>
    <w:rsid w:val="007A4D00"/>
    <w:rsid w:val="007C7158"/>
    <w:rsid w:val="00810003"/>
    <w:rsid w:val="00861EF9"/>
    <w:rsid w:val="00890DC6"/>
    <w:rsid w:val="008A18FF"/>
    <w:rsid w:val="008A4E46"/>
    <w:rsid w:val="008A6E5B"/>
    <w:rsid w:val="008F12A5"/>
    <w:rsid w:val="008F64D0"/>
    <w:rsid w:val="009160E8"/>
    <w:rsid w:val="00945171"/>
    <w:rsid w:val="00955F5D"/>
    <w:rsid w:val="00A072F7"/>
    <w:rsid w:val="00A20676"/>
    <w:rsid w:val="00A2265B"/>
    <w:rsid w:val="00A2440D"/>
    <w:rsid w:val="00A46CB1"/>
    <w:rsid w:val="00A8158F"/>
    <w:rsid w:val="00A92D4C"/>
    <w:rsid w:val="00AA4CBA"/>
    <w:rsid w:val="00AA4EA0"/>
    <w:rsid w:val="00AC37FE"/>
    <w:rsid w:val="00AC5F06"/>
    <w:rsid w:val="00AD0AA7"/>
    <w:rsid w:val="00AE4A8D"/>
    <w:rsid w:val="00B0214E"/>
    <w:rsid w:val="00B172CE"/>
    <w:rsid w:val="00B3338C"/>
    <w:rsid w:val="00B61AE3"/>
    <w:rsid w:val="00B66699"/>
    <w:rsid w:val="00B70997"/>
    <w:rsid w:val="00B90AF2"/>
    <w:rsid w:val="00B92EE7"/>
    <w:rsid w:val="00B93C2D"/>
    <w:rsid w:val="00B93E5B"/>
    <w:rsid w:val="00BA0D52"/>
    <w:rsid w:val="00BA4425"/>
    <w:rsid w:val="00BB4503"/>
    <w:rsid w:val="00BC7C38"/>
    <w:rsid w:val="00BE35DE"/>
    <w:rsid w:val="00BE6FE6"/>
    <w:rsid w:val="00C201CC"/>
    <w:rsid w:val="00C31B63"/>
    <w:rsid w:val="00C53355"/>
    <w:rsid w:val="00C77629"/>
    <w:rsid w:val="00C77ACF"/>
    <w:rsid w:val="00C8645B"/>
    <w:rsid w:val="00C87486"/>
    <w:rsid w:val="00C91382"/>
    <w:rsid w:val="00CA3177"/>
    <w:rsid w:val="00CB1371"/>
    <w:rsid w:val="00CB403A"/>
    <w:rsid w:val="00CE5483"/>
    <w:rsid w:val="00D14B87"/>
    <w:rsid w:val="00D2501E"/>
    <w:rsid w:val="00D3136F"/>
    <w:rsid w:val="00D36FA9"/>
    <w:rsid w:val="00DA3140"/>
    <w:rsid w:val="00DD3379"/>
    <w:rsid w:val="00DF141D"/>
    <w:rsid w:val="00DF37EE"/>
    <w:rsid w:val="00DF6501"/>
    <w:rsid w:val="00E17666"/>
    <w:rsid w:val="00E17F63"/>
    <w:rsid w:val="00E31D13"/>
    <w:rsid w:val="00E32E5F"/>
    <w:rsid w:val="00E37D01"/>
    <w:rsid w:val="00E6516E"/>
    <w:rsid w:val="00E8021C"/>
    <w:rsid w:val="00E90B2A"/>
    <w:rsid w:val="00E957AF"/>
    <w:rsid w:val="00E96E14"/>
    <w:rsid w:val="00EF3BBD"/>
    <w:rsid w:val="00F05D72"/>
    <w:rsid w:val="00F128E4"/>
    <w:rsid w:val="00F1333C"/>
    <w:rsid w:val="00F237EB"/>
    <w:rsid w:val="00F43E00"/>
    <w:rsid w:val="00F737EA"/>
    <w:rsid w:val="00FC7B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locked/>
    <w:rPr>
      <w:rFonts w:cs="Times New Roman"/>
      <w:sz w:val="20"/>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5999"/>
    <w:pPr>
      <w:ind w:left="720"/>
      <w:contextualSpacing/>
    </w:pPr>
  </w:style>
  <w:style w:type="paragraph" w:styleId="BalloonText">
    <w:name w:val="Balloon Text"/>
    <w:basedOn w:val="Normal"/>
    <w:link w:val="BalloonTextChar"/>
    <w:uiPriority w:val="99"/>
    <w:semiHidden/>
    <w:rsid w:val="00AA4E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s>
</file>

<file path=word/webSettings.xml><?xml version="1.0" encoding="utf-8"?>
<w:webSettings xmlns:r="http://schemas.openxmlformats.org/officeDocument/2006/relationships" xmlns:w="http://schemas.openxmlformats.org/wordprocessingml/2006/main">
  <w:divs>
    <w:div w:id="298538523">
      <w:marLeft w:val="0"/>
      <w:marRight w:val="0"/>
      <w:marTop w:val="0"/>
      <w:marBottom w:val="0"/>
      <w:divBdr>
        <w:top w:val="none" w:sz="0" w:space="0" w:color="auto"/>
        <w:left w:val="none" w:sz="0" w:space="0" w:color="auto"/>
        <w:bottom w:val="none" w:sz="0" w:space="0" w:color="auto"/>
        <w:right w:val="none" w:sz="0" w:space="0" w:color="auto"/>
      </w:divBdr>
    </w:div>
    <w:div w:id="298538524">
      <w:marLeft w:val="0"/>
      <w:marRight w:val="0"/>
      <w:marTop w:val="0"/>
      <w:marBottom w:val="0"/>
      <w:divBdr>
        <w:top w:val="none" w:sz="0" w:space="0" w:color="auto"/>
        <w:left w:val="none" w:sz="0" w:space="0" w:color="auto"/>
        <w:bottom w:val="none" w:sz="0" w:space="0" w:color="auto"/>
        <w:right w:val="none" w:sz="0" w:space="0" w:color="auto"/>
      </w:divBdr>
    </w:div>
    <w:div w:id="298538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1430</Words>
  <Characters>8154</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subject/>
  <dc:creator>UNDP</dc:creator>
  <cp:keywords/>
  <dc:description/>
  <cp:lastModifiedBy>A</cp:lastModifiedBy>
  <cp:revision>2</cp:revision>
  <cp:lastPrinted>2011-04-14T14:42:00Z</cp:lastPrinted>
  <dcterms:created xsi:type="dcterms:W3CDTF">2011-05-25T12:27:00Z</dcterms:created>
  <dcterms:modified xsi:type="dcterms:W3CDTF">2011-05-25T12:27:00Z</dcterms:modified>
</cp:coreProperties>
</file>