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185"/>
        <w:gridCol w:w="3503"/>
        <w:gridCol w:w="1737"/>
      </w:tblGrid>
      <w:tr w:rsidR="001114B2" w:rsidRPr="00C75E7A" w:rsidTr="000A1DA4">
        <w:trPr>
          <w:trHeight w:val="1560"/>
        </w:trPr>
        <w:tc>
          <w:tcPr>
            <w:tcW w:w="2487" w:type="pct"/>
            <w:shd w:val="clear" w:color="auto" w:fill="auto"/>
          </w:tcPr>
          <w:p w:rsidR="009D6FAD" w:rsidRPr="00C75E7A" w:rsidRDefault="009D6FAD" w:rsidP="00C5660F">
            <w:pPr>
              <w:jc w:val="right"/>
              <w:rPr>
                <w:sz w:val="28"/>
                <w:szCs w:val="28"/>
                <w:lang w:val="en-GB" w:eastAsia="ja-JP"/>
              </w:rPr>
            </w:pPr>
            <w:r w:rsidRPr="00C75E7A">
              <w:rPr>
                <w:noProof/>
                <w:sz w:val="28"/>
                <w:szCs w:val="28"/>
                <w:lang w:eastAsia="ja-JP"/>
              </w:rPr>
              <w:drawing>
                <wp:anchor distT="0" distB="0" distL="114300" distR="114300" simplePos="0" relativeHeight="251661312" behindDoc="0" locked="0" layoutInCell="1" allowOverlap="1">
                  <wp:simplePos x="0" y="0"/>
                  <wp:positionH relativeFrom="column">
                    <wp:posOffset>-11430</wp:posOffset>
                  </wp:positionH>
                  <wp:positionV relativeFrom="paragraph">
                    <wp:posOffset>69850</wp:posOffset>
                  </wp:positionV>
                  <wp:extent cx="409575" cy="892175"/>
                  <wp:effectExtent l="19050" t="0" r="9525" b="0"/>
                  <wp:wrapNone/>
                  <wp:docPr id="3" name="Picture 2" descr="Description: Description: https://intranet.undp.org/unit/pb/communicate/tagline/Shared%20Documents/UNDP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intranet.undp.org/unit/pb/communicate/tagline/Shared%20Documents/UNDP_Logo_Tagline.png"/>
                          <pic:cNvPicPr>
                            <a:picLocks noChangeAspect="1" noChangeArrowheads="1"/>
                          </pic:cNvPicPr>
                        </pic:nvPicPr>
                        <pic:blipFill>
                          <a:blip r:embed="rId8" cstate="print"/>
                          <a:srcRect/>
                          <a:stretch>
                            <a:fillRect/>
                          </a:stretch>
                        </pic:blipFill>
                        <pic:spPr bwMode="auto">
                          <a:xfrm>
                            <a:off x="0" y="0"/>
                            <a:ext cx="409575" cy="892175"/>
                          </a:xfrm>
                          <a:prstGeom prst="rect">
                            <a:avLst/>
                          </a:prstGeom>
                          <a:noFill/>
                          <a:ln w="9525">
                            <a:noFill/>
                            <a:miter lim="800000"/>
                            <a:headEnd/>
                            <a:tailEnd/>
                          </a:ln>
                        </pic:spPr>
                      </pic:pic>
                    </a:graphicData>
                  </a:graphic>
                </wp:anchor>
              </w:drawing>
            </w:r>
          </w:p>
          <w:p w:rsidR="001114B2" w:rsidRPr="00C75E7A" w:rsidRDefault="00615795" w:rsidP="001114B2">
            <w:pPr>
              <w:rPr>
                <w:sz w:val="28"/>
                <w:szCs w:val="28"/>
                <w:lang w:val="en-GB" w:eastAsia="ja-JP"/>
              </w:rPr>
            </w:pPr>
            <w:r w:rsidRPr="00C75E7A">
              <w:rPr>
                <w:noProof/>
                <w:sz w:val="28"/>
                <w:szCs w:val="28"/>
                <w:lang w:eastAsia="ja-JP"/>
              </w:rPr>
              <w:drawing>
                <wp:anchor distT="0" distB="0" distL="114300" distR="114300" simplePos="0" relativeHeight="251665408" behindDoc="0" locked="0" layoutInCell="1" allowOverlap="1">
                  <wp:simplePos x="0" y="0"/>
                  <wp:positionH relativeFrom="column">
                    <wp:posOffset>1621790</wp:posOffset>
                  </wp:positionH>
                  <wp:positionV relativeFrom="paragraph">
                    <wp:posOffset>128270</wp:posOffset>
                  </wp:positionV>
                  <wp:extent cx="767715" cy="294005"/>
                  <wp:effectExtent l="19050" t="0" r="0" b="0"/>
                  <wp:wrapNone/>
                  <wp:docPr id="15" name="Picture 4" descr="cid:image001.gif@01CA6856.B32A4B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gif@01CA6856.B32A4B10">
                            <a:hlinkClick r:id="rId9"/>
                          </pic:cNvPr>
                          <pic:cNvPicPr>
                            <a:picLocks noChangeAspect="1" noChangeArrowheads="1"/>
                          </pic:cNvPicPr>
                        </pic:nvPicPr>
                        <pic:blipFill>
                          <a:blip r:embed="rId10" r:link="rId11" cstate="print"/>
                          <a:srcRect/>
                          <a:stretch>
                            <a:fillRect/>
                          </a:stretch>
                        </pic:blipFill>
                        <pic:spPr bwMode="auto">
                          <a:xfrm>
                            <a:off x="0" y="0"/>
                            <a:ext cx="767715" cy="294005"/>
                          </a:xfrm>
                          <a:prstGeom prst="rect">
                            <a:avLst/>
                          </a:prstGeom>
                          <a:noFill/>
                          <a:ln w="9525">
                            <a:noFill/>
                            <a:miter lim="800000"/>
                            <a:headEnd/>
                            <a:tailEnd/>
                          </a:ln>
                        </pic:spPr>
                      </pic:pic>
                    </a:graphicData>
                  </a:graphic>
                </wp:anchor>
              </w:drawing>
            </w:r>
            <w:r w:rsidRPr="00C75E7A">
              <w:rPr>
                <w:noProof/>
                <w:sz w:val="28"/>
                <w:szCs w:val="28"/>
                <w:lang w:eastAsia="ja-JP"/>
              </w:rPr>
              <w:drawing>
                <wp:anchor distT="0" distB="0" distL="114300" distR="114300" simplePos="0" relativeHeight="251667456" behindDoc="0" locked="0" layoutInCell="1" allowOverlap="1">
                  <wp:simplePos x="0" y="0"/>
                  <wp:positionH relativeFrom="column">
                    <wp:posOffset>2607945</wp:posOffset>
                  </wp:positionH>
                  <wp:positionV relativeFrom="paragraph">
                    <wp:posOffset>80645</wp:posOffset>
                  </wp:positionV>
                  <wp:extent cx="927100" cy="365760"/>
                  <wp:effectExtent l="19050" t="0" r="0" b="0"/>
                  <wp:wrapNone/>
                  <wp:docPr id="17" name="Picture 10" descr="ILO-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O-en-logo"/>
                          <pic:cNvPicPr>
                            <a:picLocks noChangeAspect="1" noChangeArrowheads="1"/>
                          </pic:cNvPicPr>
                        </pic:nvPicPr>
                        <pic:blipFill>
                          <a:blip r:embed="rId12" cstate="print"/>
                          <a:srcRect/>
                          <a:stretch>
                            <a:fillRect/>
                          </a:stretch>
                        </pic:blipFill>
                        <pic:spPr bwMode="auto">
                          <a:xfrm>
                            <a:off x="0" y="0"/>
                            <a:ext cx="927100" cy="365760"/>
                          </a:xfrm>
                          <a:prstGeom prst="rect">
                            <a:avLst/>
                          </a:prstGeom>
                          <a:noFill/>
                          <a:ln w="9525">
                            <a:noFill/>
                            <a:miter lim="800000"/>
                            <a:headEnd/>
                            <a:tailEnd/>
                          </a:ln>
                        </pic:spPr>
                      </pic:pic>
                    </a:graphicData>
                  </a:graphic>
                </wp:anchor>
              </w:drawing>
            </w:r>
            <w:r w:rsidR="007978DC" w:rsidRPr="00C75E7A">
              <w:rPr>
                <w:noProof/>
                <w:sz w:val="28"/>
                <w:szCs w:val="28"/>
                <w:lang w:eastAsia="ja-JP"/>
              </w:rPr>
              <w:drawing>
                <wp:anchor distT="0" distB="0" distL="114300" distR="114300" simplePos="0" relativeHeight="251663360" behindDoc="0" locked="0" layoutInCell="1" allowOverlap="1">
                  <wp:simplePos x="0" y="0"/>
                  <wp:positionH relativeFrom="column">
                    <wp:posOffset>457266</wp:posOffset>
                  </wp:positionH>
                  <wp:positionV relativeFrom="paragraph">
                    <wp:posOffset>153274</wp:posOffset>
                  </wp:positionV>
                  <wp:extent cx="883475" cy="261258"/>
                  <wp:effectExtent l="19050" t="0" r="0" b="0"/>
                  <wp:wrapNone/>
                  <wp:docPr id="14" name="Picture 5" descr="UNICEF">
                    <a:hlinkClick xmlns:a="http://schemas.openxmlformats.org/drawingml/2006/main" r:id="rId13" tooltip="UNIC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a:hlinkClick r:id="rId13" tooltip="UNICEF"/>
                          </pic:cNvPr>
                          <pic:cNvPicPr>
                            <a:picLocks noChangeAspect="1" noChangeArrowheads="1"/>
                          </pic:cNvPicPr>
                        </pic:nvPicPr>
                        <pic:blipFill>
                          <a:blip r:embed="rId14" cstate="print"/>
                          <a:srcRect/>
                          <a:stretch>
                            <a:fillRect/>
                          </a:stretch>
                        </pic:blipFill>
                        <pic:spPr bwMode="auto">
                          <a:xfrm>
                            <a:off x="0" y="0"/>
                            <a:ext cx="883475" cy="261258"/>
                          </a:xfrm>
                          <a:prstGeom prst="rect">
                            <a:avLst/>
                          </a:prstGeom>
                          <a:noFill/>
                          <a:ln w="9525">
                            <a:noFill/>
                            <a:miter lim="800000"/>
                            <a:headEnd/>
                            <a:tailEnd/>
                          </a:ln>
                        </pic:spPr>
                      </pic:pic>
                    </a:graphicData>
                  </a:graphic>
                </wp:anchor>
              </w:drawing>
            </w:r>
          </w:p>
          <w:p w:rsidR="009D6FAD" w:rsidRPr="00C75E7A" w:rsidRDefault="009D6FAD" w:rsidP="001114B2">
            <w:pPr>
              <w:rPr>
                <w:sz w:val="28"/>
                <w:szCs w:val="28"/>
                <w:lang w:val="en-GB" w:eastAsia="ja-JP"/>
              </w:rPr>
            </w:pPr>
          </w:p>
          <w:p w:rsidR="009D6FAD" w:rsidRPr="00C75E7A" w:rsidRDefault="009D6FAD" w:rsidP="001114B2">
            <w:pPr>
              <w:rPr>
                <w:sz w:val="28"/>
                <w:szCs w:val="28"/>
                <w:lang w:val="en-GB" w:eastAsia="ja-JP"/>
              </w:rPr>
            </w:pPr>
          </w:p>
          <w:p w:rsidR="009D6FAD" w:rsidRPr="00C75E7A" w:rsidRDefault="009D6FAD" w:rsidP="001114B2">
            <w:pPr>
              <w:rPr>
                <w:sz w:val="28"/>
                <w:szCs w:val="28"/>
                <w:lang w:val="en-GB" w:eastAsia="ja-JP"/>
              </w:rPr>
            </w:pPr>
          </w:p>
        </w:tc>
        <w:tc>
          <w:tcPr>
            <w:tcW w:w="1680" w:type="pct"/>
            <w:shd w:val="clear" w:color="auto" w:fill="auto"/>
          </w:tcPr>
          <w:p w:rsidR="001114B2" w:rsidRPr="00C75E7A" w:rsidRDefault="001114B2" w:rsidP="00C5660F">
            <w:pPr>
              <w:jc w:val="right"/>
              <w:rPr>
                <w:noProof/>
                <w:lang w:val="en-GB"/>
              </w:rPr>
            </w:pPr>
          </w:p>
          <w:p w:rsidR="001114B2" w:rsidRPr="00C75E7A" w:rsidRDefault="001114B2" w:rsidP="00C5660F">
            <w:pPr>
              <w:jc w:val="right"/>
              <w:rPr>
                <w:noProof/>
                <w:lang w:val="en-GB"/>
              </w:rPr>
            </w:pPr>
          </w:p>
          <w:p w:rsidR="001114B2" w:rsidRPr="00C75E7A" w:rsidRDefault="009D6FAD" w:rsidP="00C5660F">
            <w:pPr>
              <w:jc w:val="right"/>
              <w:rPr>
                <w:b/>
                <w:sz w:val="28"/>
                <w:szCs w:val="28"/>
                <w:u w:val="single"/>
                <w:lang w:val="en-GB"/>
              </w:rPr>
            </w:pPr>
            <w:r w:rsidRPr="00C75E7A">
              <w:rPr>
                <w:noProof/>
                <w:lang w:eastAsia="ja-JP"/>
              </w:rPr>
              <w:drawing>
                <wp:inline distT="0" distB="0" distL="0" distR="0">
                  <wp:extent cx="1637665" cy="302260"/>
                  <wp:effectExtent l="19050" t="0" r="635"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5" cstate="print"/>
                          <a:srcRect/>
                          <a:stretch>
                            <a:fillRect/>
                          </a:stretch>
                        </pic:blipFill>
                        <pic:spPr bwMode="auto">
                          <a:xfrm>
                            <a:off x="0" y="0"/>
                            <a:ext cx="1637665" cy="302260"/>
                          </a:xfrm>
                          <a:prstGeom prst="rect">
                            <a:avLst/>
                          </a:prstGeom>
                          <a:noFill/>
                          <a:ln w="9525">
                            <a:noFill/>
                            <a:miter lim="800000"/>
                            <a:headEnd/>
                            <a:tailEnd/>
                          </a:ln>
                        </pic:spPr>
                      </pic:pic>
                    </a:graphicData>
                  </a:graphic>
                </wp:inline>
              </w:drawing>
            </w:r>
          </w:p>
        </w:tc>
        <w:tc>
          <w:tcPr>
            <w:tcW w:w="833" w:type="pct"/>
            <w:shd w:val="clear" w:color="auto" w:fill="auto"/>
          </w:tcPr>
          <w:p w:rsidR="001114B2" w:rsidRPr="00C75E7A" w:rsidRDefault="009D6FAD" w:rsidP="00C5660F">
            <w:pPr>
              <w:jc w:val="right"/>
              <w:rPr>
                <w:b/>
                <w:sz w:val="28"/>
                <w:szCs w:val="28"/>
                <w:u w:val="single"/>
                <w:lang w:val="en-GB"/>
              </w:rPr>
            </w:pPr>
            <w:r w:rsidRPr="00C75E7A">
              <w:rPr>
                <w:b/>
                <w:iCs/>
                <w:noProof/>
                <w:color w:val="333399"/>
                <w:lang w:eastAsia="ja-JP"/>
              </w:rPr>
              <w:drawing>
                <wp:inline distT="0" distB="0" distL="0" distR="0">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62610" cy="1059815"/>
                          </a:xfrm>
                          <a:prstGeom prst="rect">
                            <a:avLst/>
                          </a:prstGeom>
                          <a:noFill/>
                        </pic:spPr>
                      </pic:pic>
                    </a:graphicData>
                  </a:graphic>
                </wp:inline>
              </w:drawing>
            </w:r>
          </w:p>
        </w:tc>
      </w:tr>
    </w:tbl>
    <w:p w:rsidR="00875706" w:rsidRPr="00C75E7A" w:rsidRDefault="00BA236D" w:rsidP="00875706">
      <w:pPr>
        <w:jc w:val="center"/>
        <w:rPr>
          <w:b/>
          <w:lang w:val="en-GB" w:eastAsia="ja-JP"/>
        </w:rPr>
      </w:pPr>
      <w:r w:rsidRPr="00C75E7A">
        <w:rPr>
          <w:b/>
          <w:lang w:val="en-GB" w:eastAsia="ja-JP"/>
        </w:rPr>
        <w:t>UN Interagency Rehabilitation Programme (UNIRP)</w:t>
      </w:r>
    </w:p>
    <w:p w:rsidR="00875706" w:rsidRPr="00C75E7A" w:rsidRDefault="00BA236D" w:rsidP="00875706">
      <w:pPr>
        <w:jc w:val="center"/>
        <w:rPr>
          <w:b/>
          <w:bCs/>
          <w:caps/>
          <w:lang w:val="en-GB"/>
        </w:rPr>
      </w:pPr>
      <w:r w:rsidRPr="00C75E7A">
        <w:rPr>
          <w:b/>
          <w:bCs/>
          <w:caps/>
          <w:lang w:val="en-GB"/>
        </w:rPr>
        <w:t xml:space="preserve">MPTF OFfice GENERIC ANNUAL programme NARRATIVE progress report </w:t>
      </w:r>
    </w:p>
    <w:p w:rsidR="00875706" w:rsidRPr="00C75E7A" w:rsidRDefault="00BA236D" w:rsidP="00875706">
      <w:pPr>
        <w:jc w:val="center"/>
        <w:rPr>
          <w:b/>
          <w:bCs/>
          <w:caps/>
          <w:lang w:val="en-GB"/>
        </w:rPr>
      </w:pPr>
      <w:r w:rsidRPr="00C75E7A">
        <w:rPr>
          <w:b/>
          <w:bCs/>
          <w:caps/>
          <w:lang w:val="en-GB"/>
        </w:rPr>
        <w:t>REPORTING PERIOD: 1 january – 31 December 2012</w:t>
      </w:r>
    </w:p>
    <w:p w:rsidR="00875706" w:rsidRPr="00C75E7A" w:rsidRDefault="00875706" w:rsidP="00875706">
      <w:pPr>
        <w:jc w:val="center"/>
        <w:rPr>
          <w:b/>
          <w:bCs/>
          <w:caps/>
          <w:lang w:val="en-GB"/>
        </w:rPr>
      </w:pPr>
    </w:p>
    <w:tbl>
      <w:tblPr>
        <w:tblW w:w="10350" w:type="dxa"/>
        <w:tblInd w:w="18" w:type="dxa"/>
        <w:tblLayout w:type="fixed"/>
        <w:tblLook w:val="01E0"/>
      </w:tblPr>
      <w:tblGrid>
        <w:gridCol w:w="2610"/>
        <w:gridCol w:w="2442"/>
        <w:gridCol w:w="258"/>
        <w:gridCol w:w="3002"/>
        <w:gridCol w:w="2038"/>
      </w:tblGrid>
      <w:tr w:rsidR="00875706" w:rsidRPr="00C75E7A" w:rsidTr="000A1DA4">
        <w:trPr>
          <w:trHeight w:val="206"/>
        </w:trPr>
        <w:tc>
          <w:tcPr>
            <w:tcW w:w="5052" w:type="dxa"/>
            <w:gridSpan w:val="2"/>
            <w:tcBorders>
              <w:top w:val="single" w:sz="4" w:space="0" w:color="auto"/>
              <w:left w:val="single" w:sz="4" w:space="0" w:color="auto"/>
              <w:right w:val="single" w:sz="4" w:space="0" w:color="auto"/>
            </w:tcBorders>
            <w:shd w:val="clear" w:color="auto" w:fill="F3F3F3"/>
            <w:vAlign w:val="center"/>
          </w:tcPr>
          <w:p w:rsidR="00875706" w:rsidRPr="00C75E7A" w:rsidRDefault="00875706" w:rsidP="00C5660F">
            <w:pPr>
              <w:pStyle w:val="H1"/>
              <w:jc w:val="center"/>
              <w:rPr>
                <w:rFonts w:cs="Times New Roman"/>
              </w:rPr>
            </w:pPr>
            <w:r w:rsidRPr="00C75E7A">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C75E7A" w:rsidRDefault="00875706" w:rsidP="00C5660F">
            <w:pPr>
              <w:jc w:val="center"/>
              <w:rPr>
                <w:lang w:val="en-GB"/>
              </w:rPr>
            </w:pPr>
          </w:p>
        </w:tc>
        <w:tc>
          <w:tcPr>
            <w:tcW w:w="5040" w:type="dxa"/>
            <w:gridSpan w:val="2"/>
            <w:tcBorders>
              <w:top w:val="single" w:sz="4" w:space="0" w:color="auto"/>
              <w:left w:val="single" w:sz="4" w:space="0" w:color="auto"/>
              <w:right w:val="single" w:sz="4" w:space="0" w:color="auto"/>
            </w:tcBorders>
            <w:shd w:val="clear" w:color="auto" w:fill="F3F3F3"/>
            <w:vAlign w:val="center"/>
          </w:tcPr>
          <w:p w:rsidR="00875706" w:rsidRPr="00C75E7A" w:rsidRDefault="00875706" w:rsidP="00D21103">
            <w:pPr>
              <w:pStyle w:val="H1"/>
              <w:jc w:val="center"/>
              <w:rPr>
                <w:rFonts w:cs="Times New Roman"/>
              </w:rPr>
            </w:pPr>
            <w:r w:rsidRPr="00C75E7A">
              <w:rPr>
                <w:rFonts w:cs="Times New Roman"/>
              </w:rPr>
              <w:t xml:space="preserve">Country, Locality(s), Priority Area(s) / </w:t>
            </w:r>
            <w:r w:rsidR="00BA236D" w:rsidRPr="00C75E7A">
              <w:rPr>
                <w:rFonts w:cs="Times New Roman"/>
              </w:rPr>
              <w:t>Strategic Results</w:t>
            </w:r>
          </w:p>
        </w:tc>
      </w:tr>
      <w:tr w:rsidR="00875706" w:rsidRPr="00C75E7A" w:rsidTr="000A1DA4">
        <w:trPr>
          <w:trHeight w:val="300"/>
        </w:trPr>
        <w:tc>
          <w:tcPr>
            <w:tcW w:w="5052" w:type="dxa"/>
            <w:gridSpan w:val="2"/>
            <w:vMerge w:val="restart"/>
            <w:tcBorders>
              <w:left w:val="single" w:sz="4" w:space="0" w:color="auto"/>
              <w:right w:val="single" w:sz="4" w:space="0" w:color="auto"/>
            </w:tcBorders>
          </w:tcPr>
          <w:p w:rsidR="007A5FB5" w:rsidRDefault="00BA236D" w:rsidP="00A23475">
            <w:pPr>
              <w:pStyle w:val="BodyText"/>
              <w:numPr>
                <w:ilvl w:val="0"/>
                <w:numId w:val="29"/>
              </w:numPr>
              <w:spacing w:before="60" w:after="60"/>
              <w:ind w:left="342"/>
              <w:jc w:val="both"/>
              <w:rPr>
                <w:rFonts w:ascii="Times New Roman" w:hAnsi="Times New Roman" w:cs="Times New Roman" w:hint="eastAsia"/>
                <w:bCs/>
                <w:iCs/>
                <w:snapToGrid w:val="0"/>
                <w:lang w:val="en-GB"/>
              </w:rPr>
            </w:pPr>
            <w:r w:rsidRPr="00C75E7A">
              <w:rPr>
                <w:rFonts w:ascii="Times New Roman" w:hAnsi="Times New Roman" w:cs="Times New Roman"/>
                <w:bCs/>
                <w:iCs/>
                <w:snapToGrid w:val="0"/>
                <w:lang w:val="en-GB"/>
              </w:rPr>
              <w:t>Programme Title:</w:t>
            </w:r>
            <w:r w:rsidRPr="00C75E7A">
              <w:rPr>
                <w:rFonts w:ascii="Times New Roman" w:hAnsi="Times New Roman" w:cs="Times New Roman"/>
                <w:bCs/>
                <w:iCs/>
                <w:snapToGrid w:val="0"/>
                <w:lang w:val="en-GB" w:eastAsia="ja-JP"/>
              </w:rPr>
              <w:t xml:space="preserve"> </w:t>
            </w:r>
            <w:r w:rsidR="007A5FB5" w:rsidRPr="007A5FB5">
              <w:rPr>
                <w:rFonts w:ascii="Times New Roman" w:hAnsi="Times New Roman" w:cs="Times New Roman" w:hint="eastAsia"/>
                <w:b/>
                <w:bCs/>
                <w:iCs/>
                <w:snapToGrid w:val="0"/>
                <w:lang w:val="en-GB" w:eastAsia="ja-JP"/>
              </w:rPr>
              <w:t xml:space="preserve">Support to the Rehabilitation of Verified Minors and Late </w:t>
            </w:r>
            <w:r w:rsidR="007A5FB5" w:rsidRPr="007A5FB5">
              <w:rPr>
                <w:rFonts w:ascii="Times New Roman" w:hAnsi="Times New Roman" w:cs="Times New Roman"/>
                <w:b/>
                <w:bCs/>
                <w:iCs/>
                <w:snapToGrid w:val="0"/>
                <w:lang w:val="en-GB" w:eastAsia="ja-JP"/>
              </w:rPr>
              <w:t>Recruits</w:t>
            </w:r>
          </w:p>
          <w:p w:rsidR="00875706" w:rsidRPr="00C75E7A" w:rsidRDefault="00BA236D" w:rsidP="00A23475">
            <w:pPr>
              <w:pStyle w:val="BodyText"/>
              <w:numPr>
                <w:ilvl w:val="0"/>
                <w:numId w:val="29"/>
              </w:numPr>
              <w:spacing w:before="60" w:after="60"/>
              <w:ind w:left="342"/>
              <w:jc w:val="both"/>
              <w:rPr>
                <w:rFonts w:ascii="Times New Roman" w:hAnsi="Times New Roman" w:cs="Times New Roman"/>
                <w:bCs/>
                <w:i/>
                <w:iCs/>
                <w:snapToGrid w:val="0"/>
                <w:lang w:val="en-GB"/>
              </w:rPr>
            </w:pPr>
            <w:r w:rsidRPr="00C75E7A">
              <w:rPr>
                <w:rFonts w:ascii="Times New Roman" w:hAnsi="Times New Roman" w:cs="Times New Roman"/>
                <w:bCs/>
                <w:iCs/>
                <w:snapToGrid w:val="0"/>
                <w:lang w:val="en-GB"/>
              </w:rPr>
              <w:t>Programme Number</w:t>
            </w:r>
            <w:r w:rsidRPr="00C75E7A">
              <w:rPr>
                <w:rFonts w:ascii="Times New Roman" w:hAnsi="Times New Roman" w:cs="Times New Roman"/>
                <w:bCs/>
                <w:iCs/>
                <w:snapToGrid w:val="0"/>
                <w:lang w:val="en-GB" w:eastAsia="ja-JP"/>
              </w:rPr>
              <w:t>: UNPFN/A-7</w:t>
            </w:r>
            <w:r w:rsidR="00875706" w:rsidRPr="00C75E7A">
              <w:rPr>
                <w:rFonts w:ascii="Times New Roman" w:hAnsi="Times New Roman" w:cs="Times New Roman"/>
                <w:bCs/>
                <w:i/>
                <w:iCs/>
                <w:snapToGrid w:val="0"/>
                <w:lang w:val="en-GB"/>
              </w:rPr>
              <w:t xml:space="preserve">  </w:t>
            </w:r>
          </w:p>
          <w:p w:rsidR="007A5FB5" w:rsidRDefault="00BA236D" w:rsidP="00A23475">
            <w:pPr>
              <w:pStyle w:val="BodyText"/>
              <w:numPr>
                <w:ilvl w:val="0"/>
                <w:numId w:val="29"/>
              </w:numPr>
              <w:spacing w:before="60" w:after="60"/>
              <w:ind w:left="342"/>
              <w:jc w:val="both"/>
              <w:rPr>
                <w:rFonts w:ascii="Times New Roman" w:hAnsi="Times New Roman" w:cs="Times New Roman"/>
                <w:i/>
                <w:lang w:val="en-GB"/>
              </w:rPr>
            </w:pPr>
            <w:r w:rsidRPr="00C75E7A">
              <w:rPr>
                <w:rFonts w:ascii="Times New Roman" w:hAnsi="Times New Roman" w:cs="Times New Roman"/>
                <w:bCs/>
                <w:iCs/>
                <w:snapToGrid w:val="0"/>
                <w:lang w:val="en-GB"/>
              </w:rPr>
              <w:t>MPTF Office Project Reference Number:</w:t>
            </w:r>
            <w:r w:rsidRPr="00C75E7A">
              <w:rPr>
                <w:rFonts w:ascii="Times New Roman" w:hAnsi="Times New Roman" w:cs="Times New Roman"/>
                <w:bCs/>
                <w:iCs/>
                <w:snapToGrid w:val="0"/>
                <w:lang w:val="en-GB" w:eastAsia="ja-JP"/>
              </w:rPr>
              <w:t xml:space="preserve"> </w:t>
            </w:r>
            <w:r w:rsidRPr="00C75E7A">
              <w:rPr>
                <w:rFonts w:ascii="Times New Roman" w:hAnsi="Times New Roman" w:cs="Times New Roman"/>
                <w:b/>
                <w:i/>
                <w:snapToGrid w:val="0"/>
                <w:lang w:val="en-GB" w:eastAsia="ja-JP"/>
              </w:rPr>
              <w:t>00</w:t>
            </w:r>
            <w:r w:rsidR="00C75E7A" w:rsidRPr="00C75E7A">
              <w:rPr>
                <w:rFonts w:ascii="Times New Roman" w:hAnsi="Times New Roman" w:cs="Times New Roman"/>
                <w:b/>
                <w:i/>
                <w:snapToGrid w:val="0"/>
                <w:lang w:val="en-GB" w:eastAsia="ja-JP"/>
              </w:rPr>
              <w:t>0</w:t>
            </w:r>
            <w:r w:rsidRPr="00C75E7A">
              <w:rPr>
                <w:rFonts w:ascii="Times New Roman" w:hAnsi="Times New Roman" w:cs="Times New Roman"/>
                <w:b/>
                <w:i/>
                <w:snapToGrid w:val="0"/>
                <w:lang w:val="en-GB" w:eastAsia="ja-JP"/>
              </w:rPr>
              <w:t>75366</w:t>
            </w:r>
            <w:r w:rsidRPr="00C75E7A">
              <w:rPr>
                <w:rFonts w:ascii="Times New Roman" w:hAnsi="Times New Roman" w:cs="Times New Roman"/>
                <w:i/>
                <w:lang w:val="en-GB"/>
              </w:rPr>
              <w:t xml:space="preserve"> </w:t>
            </w:r>
          </w:p>
          <w:p w:rsidR="007A5FB5" w:rsidRDefault="007A5FB5" w:rsidP="007A5FB5">
            <w:pPr>
              <w:rPr>
                <w:lang w:val="en-GB"/>
              </w:rPr>
            </w:pPr>
          </w:p>
          <w:p w:rsidR="00875706" w:rsidRPr="007A5FB5" w:rsidRDefault="007A5FB5" w:rsidP="007A5FB5">
            <w:pPr>
              <w:tabs>
                <w:tab w:val="left" w:pos="3756"/>
              </w:tabs>
              <w:rPr>
                <w:lang w:val="en-GB"/>
              </w:rPr>
            </w:pPr>
            <w:r>
              <w:rPr>
                <w:lang w:val="en-GB"/>
              </w:rPr>
              <w:tab/>
            </w:r>
          </w:p>
        </w:tc>
        <w:tc>
          <w:tcPr>
            <w:tcW w:w="258" w:type="dxa"/>
            <w:vMerge/>
            <w:tcBorders>
              <w:left w:val="single" w:sz="4" w:space="0" w:color="auto"/>
              <w:right w:val="single" w:sz="4" w:space="0" w:color="auto"/>
            </w:tcBorders>
          </w:tcPr>
          <w:p w:rsidR="00875706" w:rsidRPr="00C75E7A" w:rsidRDefault="00875706" w:rsidP="00C5660F">
            <w:pPr>
              <w:pStyle w:val="BodyText"/>
              <w:rPr>
                <w:rFonts w:ascii="Times New Roman" w:hAnsi="Times New Roman" w:cs="Times New Roman"/>
                <w:lang w:val="en-GB"/>
              </w:rPr>
            </w:pPr>
          </w:p>
        </w:tc>
        <w:tc>
          <w:tcPr>
            <w:tcW w:w="5040" w:type="dxa"/>
            <w:gridSpan w:val="2"/>
            <w:tcBorders>
              <w:left w:val="single" w:sz="4" w:space="0" w:color="auto"/>
              <w:bottom w:val="single" w:sz="4" w:space="0" w:color="auto"/>
              <w:right w:val="single" w:sz="4" w:space="0" w:color="auto"/>
            </w:tcBorders>
          </w:tcPr>
          <w:p w:rsidR="00875706" w:rsidRPr="00C75E7A" w:rsidRDefault="00BA236D" w:rsidP="00D21103">
            <w:pPr>
              <w:pStyle w:val="BodyText"/>
              <w:rPr>
                <w:rFonts w:ascii="Times New Roman" w:hAnsi="Times New Roman" w:cs="Times New Roman"/>
                <w:bCs/>
                <w:i/>
                <w:iCs/>
                <w:snapToGrid w:val="0"/>
                <w:lang w:val="en-GB" w:eastAsia="ja-JP"/>
              </w:rPr>
            </w:pPr>
            <w:r w:rsidRPr="00C75E7A">
              <w:rPr>
                <w:rFonts w:ascii="Times New Roman" w:hAnsi="Times New Roman" w:cs="Times New Roman"/>
                <w:bCs/>
                <w:i/>
                <w:iCs/>
                <w:snapToGrid w:val="0"/>
                <w:lang w:val="en-GB"/>
              </w:rPr>
              <w:t>Country/Region</w:t>
            </w:r>
            <w:r w:rsidRPr="00C75E7A">
              <w:rPr>
                <w:rFonts w:ascii="Times New Roman" w:hAnsi="Times New Roman" w:cs="Times New Roman"/>
                <w:bCs/>
                <w:i/>
                <w:iCs/>
                <w:snapToGrid w:val="0"/>
                <w:lang w:val="en-GB" w:eastAsia="ja-JP"/>
              </w:rPr>
              <w:t>: Nepal, Country-wide</w:t>
            </w:r>
          </w:p>
        </w:tc>
      </w:tr>
      <w:tr w:rsidR="00875706" w:rsidRPr="00C75E7A" w:rsidTr="000A1DA4">
        <w:trPr>
          <w:trHeight w:val="426"/>
        </w:trPr>
        <w:tc>
          <w:tcPr>
            <w:tcW w:w="5052" w:type="dxa"/>
            <w:gridSpan w:val="2"/>
            <w:vMerge/>
            <w:tcBorders>
              <w:left w:val="single" w:sz="4" w:space="0" w:color="auto"/>
              <w:bottom w:val="single" w:sz="4" w:space="0" w:color="auto"/>
              <w:right w:val="single" w:sz="4" w:space="0" w:color="auto"/>
            </w:tcBorders>
          </w:tcPr>
          <w:p w:rsidR="00875706" w:rsidRPr="00C75E7A" w:rsidRDefault="00875706" w:rsidP="00A23475">
            <w:pPr>
              <w:pStyle w:val="BodyText"/>
              <w:numPr>
                <w:ilvl w:val="0"/>
                <w:numId w:val="2"/>
              </w:numPr>
              <w:spacing w:before="60" w:after="60"/>
              <w:ind w:left="342"/>
              <w:jc w:val="both"/>
              <w:rPr>
                <w:rFonts w:ascii="Times New Roman" w:hAnsi="Times New Roman" w:cs="Times New Roman"/>
                <w:bCs/>
                <w:iCs/>
                <w:snapToGrid w:val="0"/>
                <w:szCs w:val="28"/>
                <w:lang w:val="en-GB"/>
              </w:rPr>
            </w:pPr>
          </w:p>
        </w:tc>
        <w:tc>
          <w:tcPr>
            <w:tcW w:w="258" w:type="dxa"/>
            <w:vMerge/>
            <w:tcBorders>
              <w:left w:val="single" w:sz="4" w:space="0" w:color="auto"/>
              <w:right w:val="single" w:sz="4" w:space="0" w:color="auto"/>
            </w:tcBorders>
          </w:tcPr>
          <w:p w:rsidR="00875706" w:rsidRPr="00C75E7A" w:rsidRDefault="00875706" w:rsidP="00C5660F">
            <w:pPr>
              <w:pStyle w:val="BodyText"/>
              <w:rPr>
                <w:rFonts w:ascii="Times New Roman" w:hAnsi="Times New Roman" w:cs="Times New Roman"/>
                <w:lang w:val="en-GB"/>
              </w:rPr>
            </w:pPr>
          </w:p>
        </w:tc>
        <w:tc>
          <w:tcPr>
            <w:tcW w:w="5040" w:type="dxa"/>
            <w:gridSpan w:val="2"/>
            <w:tcBorders>
              <w:top w:val="single" w:sz="4" w:space="0" w:color="auto"/>
              <w:left w:val="single" w:sz="4" w:space="0" w:color="auto"/>
              <w:bottom w:val="single" w:sz="4" w:space="0" w:color="auto"/>
              <w:right w:val="single" w:sz="4" w:space="0" w:color="auto"/>
            </w:tcBorders>
          </w:tcPr>
          <w:p w:rsidR="00C0045A" w:rsidRPr="00C75E7A" w:rsidRDefault="00C0045A" w:rsidP="00C5660F">
            <w:pPr>
              <w:pStyle w:val="BodyText"/>
              <w:rPr>
                <w:rFonts w:ascii="Times New Roman" w:hAnsi="Times New Roman" w:cs="Times New Roman"/>
                <w:bCs/>
                <w:i/>
                <w:iCs/>
                <w:snapToGrid w:val="0"/>
                <w:lang w:val="en-GB"/>
              </w:rPr>
            </w:pPr>
            <w:r w:rsidRPr="00C75E7A">
              <w:rPr>
                <w:rFonts w:ascii="Times New Roman" w:hAnsi="Times New Roman" w:cs="Times New Roman"/>
                <w:bCs/>
                <w:i/>
                <w:iCs/>
                <w:snapToGrid w:val="0"/>
                <w:lang w:val="en-GB"/>
              </w:rPr>
              <w:t>UNPFN Strategic Outcome:</w:t>
            </w:r>
          </w:p>
          <w:p w:rsidR="00C0045A" w:rsidRPr="00C75E7A" w:rsidRDefault="00C0045A" w:rsidP="00C5660F">
            <w:pPr>
              <w:pStyle w:val="BodyText"/>
              <w:rPr>
                <w:rFonts w:ascii="Times New Roman" w:hAnsi="Times New Roman" w:cs="Times New Roman"/>
                <w:bCs/>
                <w:i/>
                <w:iCs/>
                <w:snapToGrid w:val="0"/>
                <w:lang w:val="en-GB"/>
              </w:rPr>
            </w:pPr>
            <w:r w:rsidRPr="00C75E7A">
              <w:rPr>
                <w:rFonts w:ascii="Times New Roman" w:hAnsi="Times New Roman" w:cs="Times New Roman"/>
                <w:bCs/>
                <w:i/>
                <w:iCs/>
                <w:snapToGrid w:val="0"/>
                <w:lang w:val="en-GB"/>
              </w:rPr>
              <w:t>The Government of Nepal and Maoist Army have the capacity to meet the CPA and AMMAA commitments for the cantonment, discharge, integration and rehabilitation of the Maoist army</w:t>
            </w:r>
          </w:p>
          <w:p w:rsidR="00C0045A" w:rsidRPr="00C75E7A" w:rsidRDefault="00C0045A" w:rsidP="00C5660F">
            <w:pPr>
              <w:pStyle w:val="BodyText"/>
              <w:rPr>
                <w:rFonts w:ascii="Times New Roman" w:hAnsi="Times New Roman" w:cs="Times New Roman"/>
                <w:bCs/>
                <w:i/>
                <w:iCs/>
                <w:snapToGrid w:val="0"/>
                <w:lang w:val="en-GB"/>
              </w:rPr>
            </w:pPr>
          </w:p>
          <w:p w:rsidR="00D21103" w:rsidRPr="00C75E7A" w:rsidRDefault="00BA236D" w:rsidP="00C5660F">
            <w:pPr>
              <w:pStyle w:val="BodyText"/>
              <w:rPr>
                <w:rFonts w:ascii="Times New Roman" w:hAnsi="Times New Roman" w:cs="Times New Roman"/>
                <w:bCs/>
                <w:i/>
                <w:iCs/>
                <w:snapToGrid w:val="0"/>
                <w:lang w:val="en-GB"/>
              </w:rPr>
            </w:pPr>
            <w:r w:rsidRPr="00C75E7A">
              <w:rPr>
                <w:rFonts w:ascii="Times New Roman" w:hAnsi="Times New Roman" w:cs="Times New Roman"/>
                <w:bCs/>
                <w:i/>
                <w:iCs/>
                <w:snapToGrid w:val="0"/>
                <w:lang w:val="en-GB"/>
              </w:rPr>
              <w:t>Priority area/ strategic results</w:t>
            </w:r>
            <w:r w:rsidR="00D21103" w:rsidRPr="00C75E7A">
              <w:rPr>
                <w:rFonts w:ascii="Times New Roman" w:hAnsi="Times New Roman" w:cs="Times New Roman"/>
                <w:bCs/>
                <w:i/>
                <w:iCs/>
                <w:snapToGrid w:val="0"/>
                <w:lang w:val="en-GB"/>
              </w:rPr>
              <w:t>:</w:t>
            </w:r>
          </w:p>
          <w:p w:rsidR="00875706" w:rsidRPr="00C75E7A" w:rsidRDefault="00BA236D" w:rsidP="00C5660F">
            <w:pPr>
              <w:pStyle w:val="BodyText"/>
              <w:rPr>
                <w:rFonts w:ascii="Times New Roman" w:hAnsi="Times New Roman" w:cs="Times New Roman"/>
                <w:bCs/>
                <w:i/>
                <w:iCs/>
                <w:snapToGrid w:val="0"/>
                <w:lang w:val="en-GB" w:eastAsia="ja-JP"/>
              </w:rPr>
            </w:pPr>
            <w:r w:rsidRPr="00C75E7A">
              <w:rPr>
                <w:rFonts w:ascii="Times New Roman" w:hAnsi="Times New Roman" w:cs="Times New Roman"/>
                <w:bCs/>
                <w:i/>
                <w:iCs/>
                <w:snapToGrid w:val="0"/>
                <w:lang w:val="en-GB" w:eastAsia="ja-JP"/>
              </w:rPr>
              <w:t>Key elements of the CPA and AMMAA were implemented through the socio-economic rehabilitation of VMLRs</w:t>
            </w:r>
          </w:p>
        </w:tc>
      </w:tr>
      <w:tr w:rsidR="00875706" w:rsidRPr="00C75E7A" w:rsidTr="000A1DA4">
        <w:trPr>
          <w:trHeight w:val="206"/>
        </w:trPr>
        <w:tc>
          <w:tcPr>
            <w:tcW w:w="5052" w:type="dxa"/>
            <w:gridSpan w:val="2"/>
            <w:tcBorders>
              <w:top w:val="single" w:sz="4" w:space="0" w:color="auto"/>
              <w:left w:val="single" w:sz="4" w:space="0" w:color="auto"/>
              <w:right w:val="single" w:sz="4" w:space="0" w:color="auto"/>
            </w:tcBorders>
            <w:shd w:val="clear" w:color="auto" w:fill="F3F3F3"/>
            <w:vAlign w:val="center"/>
          </w:tcPr>
          <w:p w:rsidR="00875706" w:rsidRPr="00C75E7A" w:rsidRDefault="00875706" w:rsidP="00C5660F">
            <w:pPr>
              <w:pStyle w:val="H1"/>
              <w:jc w:val="center"/>
              <w:rPr>
                <w:rFonts w:cs="Times New Roman"/>
              </w:rPr>
            </w:pPr>
            <w:r w:rsidRPr="00C75E7A">
              <w:rPr>
                <w:rFonts w:cs="Times New Roman"/>
              </w:rPr>
              <w:t>Participating Organization(s)</w:t>
            </w:r>
          </w:p>
        </w:tc>
        <w:tc>
          <w:tcPr>
            <w:tcW w:w="258" w:type="dxa"/>
            <w:vMerge w:val="restart"/>
            <w:tcBorders>
              <w:left w:val="single" w:sz="4" w:space="0" w:color="auto"/>
              <w:right w:val="single" w:sz="4" w:space="0" w:color="auto"/>
            </w:tcBorders>
            <w:vAlign w:val="center"/>
          </w:tcPr>
          <w:p w:rsidR="00875706" w:rsidRPr="00C75E7A" w:rsidRDefault="00875706" w:rsidP="00C5660F">
            <w:pPr>
              <w:jc w:val="center"/>
              <w:rPr>
                <w:lang w:val="en-GB"/>
              </w:rPr>
            </w:pPr>
          </w:p>
        </w:tc>
        <w:tc>
          <w:tcPr>
            <w:tcW w:w="5040" w:type="dxa"/>
            <w:gridSpan w:val="2"/>
            <w:tcBorders>
              <w:top w:val="single" w:sz="4" w:space="0" w:color="auto"/>
              <w:left w:val="single" w:sz="4" w:space="0" w:color="auto"/>
              <w:right w:val="single" w:sz="4" w:space="0" w:color="auto"/>
            </w:tcBorders>
            <w:shd w:val="clear" w:color="auto" w:fill="F3F3F3"/>
            <w:vAlign w:val="center"/>
          </w:tcPr>
          <w:p w:rsidR="00875706" w:rsidRPr="00C75E7A" w:rsidRDefault="00875706" w:rsidP="00C5660F">
            <w:pPr>
              <w:pStyle w:val="H1"/>
              <w:jc w:val="center"/>
              <w:rPr>
                <w:rFonts w:cs="Times New Roman"/>
                <w:sz w:val="20"/>
              </w:rPr>
            </w:pPr>
            <w:r w:rsidRPr="00C75E7A">
              <w:rPr>
                <w:rFonts w:cs="Times New Roman"/>
              </w:rPr>
              <w:t>Implementing Partners</w:t>
            </w:r>
          </w:p>
        </w:tc>
      </w:tr>
      <w:tr w:rsidR="00875706" w:rsidRPr="00C75E7A" w:rsidTr="000A1DA4">
        <w:trPr>
          <w:trHeight w:val="495"/>
        </w:trPr>
        <w:tc>
          <w:tcPr>
            <w:tcW w:w="5052" w:type="dxa"/>
            <w:gridSpan w:val="2"/>
            <w:tcBorders>
              <w:left w:val="single" w:sz="4" w:space="0" w:color="auto"/>
              <w:bottom w:val="single" w:sz="4" w:space="0" w:color="auto"/>
              <w:right w:val="single" w:sz="4" w:space="0" w:color="auto"/>
            </w:tcBorders>
          </w:tcPr>
          <w:p w:rsidR="00BC213F" w:rsidRPr="00C75E7A" w:rsidRDefault="00BC213F" w:rsidP="003F721C">
            <w:pPr>
              <w:pStyle w:val="BodyText"/>
              <w:ind w:left="720"/>
              <w:rPr>
                <w:rFonts w:ascii="Times New Roman" w:hAnsi="Times New Roman" w:cs="Times New Roman"/>
                <w:lang w:val="en-GB" w:eastAsia="ja-JP"/>
              </w:rPr>
            </w:pPr>
          </w:p>
          <w:p w:rsidR="003F721C" w:rsidRPr="00C75E7A" w:rsidRDefault="00BA236D" w:rsidP="003F721C">
            <w:pPr>
              <w:pStyle w:val="BodyText"/>
              <w:ind w:left="720"/>
              <w:rPr>
                <w:rFonts w:ascii="Times New Roman" w:hAnsi="Times New Roman" w:cs="Times New Roman"/>
                <w:lang w:val="en-GB" w:eastAsia="ja-JP"/>
              </w:rPr>
            </w:pPr>
            <w:r w:rsidRPr="00C75E7A">
              <w:rPr>
                <w:rFonts w:ascii="Times New Roman" w:hAnsi="Times New Roman" w:cs="Times New Roman"/>
                <w:lang w:val="en-GB" w:eastAsia="ja-JP"/>
              </w:rPr>
              <w:t>UNDP,   UNICEF,   UNFPA,  ILO</w:t>
            </w:r>
          </w:p>
          <w:p w:rsidR="00875706" w:rsidRPr="00C75E7A" w:rsidRDefault="00875706" w:rsidP="00C5660F">
            <w:pPr>
              <w:pStyle w:val="BodyText"/>
              <w:rPr>
                <w:rFonts w:ascii="Times New Roman" w:hAnsi="Times New Roman" w:cs="Times New Roman"/>
                <w:i/>
                <w:sz w:val="24"/>
                <w:lang w:val="en-GB" w:eastAsia="ja-JP"/>
              </w:rPr>
            </w:pPr>
          </w:p>
        </w:tc>
        <w:tc>
          <w:tcPr>
            <w:tcW w:w="258" w:type="dxa"/>
            <w:vMerge/>
            <w:tcBorders>
              <w:left w:val="single" w:sz="4" w:space="0" w:color="auto"/>
              <w:right w:val="single" w:sz="4" w:space="0" w:color="auto"/>
            </w:tcBorders>
          </w:tcPr>
          <w:p w:rsidR="00875706" w:rsidRPr="00C75E7A" w:rsidRDefault="00875706" w:rsidP="00C5660F">
            <w:pPr>
              <w:pStyle w:val="BodyText"/>
              <w:rPr>
                <w:rFonts w:ascii="Times New Roman" w:hAnsi="Times New Roman" w:cs="Times New Roman"/>
                <w:lang w:val="en-GB"/>
              </w:rPr>
            </w:pPr>
          </w:p>
        </w:tc>
        <w:tc>
          <w:tcPr>
            <w:tcW w:w="5040" w:type="dxa"/>
            <w:gridSpan w:val="2"/>
            <w:tcBorders>
              <w:left w:val="single" w:sz="4" w:space="0" w:color="auto"/>
              <w:bottom w:val="single" w:sz="4" w:space="0" w:color="auto"/>
              <w:right w:val="single" w:sz="4" w:space="0" w:color="auto"/>
            </w:tcBorders>
          </w:tcPr>
          <w:p w:rsidR="001D189F" w:rsidRPr="00C75E7A" w:rsidRDefault="00BA236D" w:rsidP="00A23475">
            <w:pPr>
              <w:pStyle w:val="BodyText"/>
              <w:numPr>
                <w:ilvl w:val="0"/>
                <w:numId w:val="3"/>
              </w:numPr>
              <w:spacing w:before="60"/>
              <w:ind w:left="374"/>
              <w:jc w:val="both"/>
              <w:rPr>
                <w:rFonts w:ascii="Times New Roman" w:hAnsi="Times New Roman" w:cs="Times New Roman"/>
                <w:bCs/>
                <w:iCs/>
                <w:snapToGrid w:val="0"/>
                <w:color w:val="000000"/>
                <w:szCs w:val="28"/>
                <w:lang w:val="en-GB"/>
              </w:rPr>
            </w:pPr>
            <w:r w:rsidRPr="00C75E7A">
              <w:rPr>
                <w:rFonts w:ascii="Times New Roman" w:hAnsi="Times New Roman" w:cs="Times New Roman"/>
                <w:bCs/>
                <w:iCs/>
                <w:snapToGrid w:val="0"/>
                <w:color w:val="000000"/>
                <w:szCs w:val="28"/>
                <w:lang w:val="en-GB" w:eastAsia="ja-JP"/>
              </w:rPr>
              <w:t>Training Center Nepal (TCN),</w:t>
            </w:r>
            <w:r w:rsidR="00D21103" w:rsidRPr="00C75E7A">
              <w:rPr>
                <w:rFonts w:ascii="Times New Roman" w:hAnsi="Times New Roman" w:cs="Times New Roman"/>
                <w:bCs/>
                <w:iCs/>
                <w:snapToGrid w:val="0"/>
                <w:color w:val="000000"/>
                <w:szCs w:val="28"/>
                <w:lang w:val="en-GB" w:eastAsia="ja-JP"/>
              </w:rPr>
              <w:t xml:space="preserve"> </w:t>
            </w:r>
            <w:r w:rsidRPr="00C75E7A">
              <w:rPr>
                <w:rFonts w:ascii="Times New Roman" w:hAnsi="Times New Roman" w:cs="Times New Roman"/>
                <w:bCs/>
                <w:iCs/>
                <w:snapToGrid w:val="0"/>
                <w:color w:val="000000"/>
                <w:szCs w:val="28"/>
                <w:lang w:val="en-GB" w:eastAsia="ja-JP"/>
              </w:rPr>
              <w:t>Franchising Skill (F-Skill) UNICEF, CAAFAG Partners</w:t>
            </w:r>
          </w:p>
        </w:tc>
      </w:tr>
      <w:tr w:rsidR="00875706" w:rsidRPr="00C75E7A" w:rsidTr="000A1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052" w:type="dxa"/>
            <w:gridSpan w:val="2"/>
            <w:tcBorders>
              <w:top w:val="single" w:sz="4" w:space="0" w:color="auto"/>
              <w:left w:val="single" w:sz="4" w:space="0" w:color="auto"/>
              <w:bottom w:val="nil"/>
              <w:right w:val="single" w:sz="4" w:space="0" w:color="auto"/>
            </w:tcBorders>
            <w:shd w:val="clear" w:color="auto" w:fill="F2F2F2"/>
            <w:vAlign w:val="center"/>
          </w:tcPr>
          <w:p w:rsidR="00875706" w:rsidRPr="00C75E7A" w:rsidRDefault="00875706" w:rsidP="00C5660F">
            <w:pPr>
              <w:pStyle w:val="H1"/>
              <w:jc w:val="center"/>
              <w:rPr>
                <w:rFonts w:cs="Times New Roman"/>
              </w:rPr>
            </w:pPr>
            <w:r w:rsidRPr="00C75E7A">
              <w:rPr>
                <w:rFonts w:cs="Times New Roman"/>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875706" w:rsidRPr="00C75E7A" w:rsidRDefault="00875706" w:rsidP="00C5660F">
            <w:pPr>
              <w:pStyle w:val="H1"/>
              <w:jc w:val="center"/>
              <w:rPr>
                <w:rFonts w:cs="Times New Roman"/>
              </w:rPr>
            </w:pPr>
          </w:p>
        </w:tc>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875706" w:rsidRPr="00C75E7A" w:rsidRDefault="00BA236D" w:rsidP="00C5660F">
            <w:pPr>
              <w:pStyle w:val="H1"/>
              <w:jc w:val="center"/>
              <w:rPr>
                <w:rFonts w:cs="Times New Roman"/>
              </w:rPr>
            </w:pPr>
            <w:r w:rsidRPr="00C75E7A">
              <w:rPr>
                <w:rFonts w:cs="Times New Roman"/>
              </w:rPr>
              <w:t>Programme Duration</w:t>
            </w:r>
          </w:p>
        </w:tc>
      </w:tr>
      <w:tr w:rsidR="00875706" w:rsidRPr="00C75E7A" w:rsidTr="000A1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610" w:type="dxa"/>
            <w:tcBorders>
              <w:top w:val="nil"/>
              <w:left w:val="single" w:sz="4" w:space="0" w:color="auto"/>
              <w:bottom w:val="nil"/>
              <w:right w:val="nil"/>
            </w:tcBorders>
            <w:shd w:val="clear" w:color="auto" w:fill="auto"/>
            <w:vAlign w:val="center"/>
          </w:tcPr>
          <w:p w:rsidR="00875706" w:rsidRPr="00C75E7A" w:rsidRDefault="00875706" w:rsidP="00C5660F">
            <w:pPr>
              <w:pStyle w:val="H2"/>
              <w:rPr>
                <w:rFonts w:cs="Times New Roman"/>
                <w:b w:val="0"/>
                <w:sz w:val="20"/>
                <w:szCs w:val="20"/>
              </w:rPr>
            </w:pPr>
            <w:r w:rsidRPr="00C75E7A">
              <w:rPr>
                <w:rFonts w:cs="Times New Roman"/>
                <w:b w:val="0"/>
                <w:sz w:val="20"/>
                <w:szCs w:val="20"/>
              </w:rPr>
              <w:t xml:space="preserve">Total approved budget as per project document: </w:t>
            </w:r>
          </w:p>
          <w:p w:rsidR="00875706" w:rsidRPr="00C75E7A" w:rsidRDefault="00BA236D" w:rsidP="00C5660F">
            <w:pPr>
              <w:pStyle w:val="H2"/>
              <w:rPr>
                <w:rFonts w:cs="Times New Roman"/>
                <w:b w:val="0"/>
                <w:sz w:val="20"/>
                <w:szCs w:val="20"/>
              </w:rPr>
            </w:pPr>
            <w:r w:rsidRPr="00C75E7A">
              <w:rPr>
                <w:rFonts w:cs="Times New Roman"/>
                <w:b w:val="0"/>
                <w:sz w:val="20"/>
                <w:szCs w:val="20"/>
              </w:rPr>
              <w:t xml:space="preserve">MPTF /JP Contribution:  </w:t>
            </w:r>
          </w:p>
          <w:p w:rsidR="00875706" w:rsidRPr="00C75E7A" w:rsidRDefault="00BA236D" w:rsidP="00A23475">
            <w:pPr>
              <w:pStyle w:val="H2"/>
              <w:numPr>
                <w:ilvl w:val="0"/>
                <w:numId w:val="5"/>
              </w:numPr>
              <w:ind w:left="162" w:hanging="180"/>
              <w:rPr>
                <w:rFonts w:cs="Times New Roman"/>
                <w:i/>
                <w:sz w:val="18"/>
                <w:szCs w:val="18"/>
              </w:rPr>
            </w:pPr>
            <w:r w:rsidRPr="00C75E7A">
              <w:rPr>
                <w:rFonts w:cs="Times New Roman"/>
                <w:b w:val="0"/>
                <w:i/>
                <w:sz w:val="18"/>
                <w:szCs w:val="18"/>
              </w:rPr>
              <w:t>by Agency (if applicable)</w:t>
            </w:r>
          </w:p>
        </w:tc>
        <w:tc>
          <w:tcPr>
            <w:tcW w:w="2442" w:type="dxa"/>
            <w:tcBorders>
              <w:top w:val="nil"/>
              <w:left w:val="nil"/>
              <w:bottom w:val="nil"/>
              <w:right w:val="single" w:sz="4" w:space="0" w:color="auto"/>
            </w:tcBorders>
            <w:shd w:val="clear" w:color="auto" w:fill="auto"/>
            <w:vAlign w:val="center"/>
          </w:tcPr>
          <w:p w:rsidR="00875706" w:rsidRPr="00C75E7A" w:rsidRDefault="00BA236D" w:rsidP="00C5660F">
            <w:pPr>
              <w:pStyle w:val="BodyText"/>
              <w:rPr>
                <w:rFonts w:ascii="Times New Roman" w:hAnsi="Times New Roman" w:cs="Times New Roman"/>
                <w:color w:val="000000"/>
                <w:lang w:val="en-GB" w:eastAsia="ja-JP"/>
              </w:rPr>
            </w:pPr>
            <w:r w:rsidRPr="00C75E7A">
              <w:rPr>
                <w:rFonts w:ascii="Times New Roman" w:hAnsi="Times New Roman" w:cs="Times New Roman"/>
                <w:color w:val="000000"/>
                <w:lang w:val="en-GB" w:eastAsia="ja-JP"/>
              </w:rPr>
              <w:t>US$ 11,851,717</w:t>
            </w:r>
          </w:p>
          <w:p w:rsidR="001D189F" w:rsidRPr="00346AFF" w:rsidRDefault="00BA236D" w:rsidP="00A23475">
            <w:pPr>
              <w:pStyle w:val="BodyText"/>
              <w:numPr>
                <w:ilvl w:val="0"/>
                <w:numId w:val="5"/>
              </w:numPr>
              <w:ind w:left="252" w:hanging="270"/>
              <w:rPr>
                <w:rFonts w:ascii="Times New Roman" w:hAnsi="Times New Roman" w:cs="Times New Roman"/>
                <w:color w:val="000000"/>
                <w:lang w:val="en-GB" w:eastAsia="ja-JP"/>
              </w:rPr>
            </w:pPr>
            <w:r w:rsidRPr="00346AFF">
              <w:rPr>
                <w:rFonts w:ascii="Times New Roman" w:hAnsi="Times New Roman" w:cs="Times New Roman"/>
                <w:color w:val="000000"/>
                <w:lang w:val="en-GB" w:eastAsia="ja-JP"/>
              </w:rPr>
              <w:t>UNDP: 8,138,886</w:t>
            </w:r>
          </w:p>
          <w:p w:rsidR="001D189F" w:rsidRPr="00346AFF" w:rsidRDefault="00BA236D" w:rsidP="00A23475">
            <w:pPr>
              <w:pStyle w:val="BodyText"/>
              <w:numPr>
                <w:ilvl w:val="0"/>
                <w:numId w:val="5"/>
              </w:numPr>
              <w:ind w:left="252" w:hanging="270"/>
              <w:rPr>
                <w:rFonts w:ascii="Times New Roman" w:hAnsi="Times New Roman" w:cs="Times New Roman"/>
                <w:color w:val="000000"/>
                <w:lang w:val="en-GB" w:eastAsia="ja-JP"/>
              </w:rPr>
            </w:pPr>
            <w:r w:rsidRPr="00346AFF">
              <w:rPr>
                <w:rFonts w:ascii="Times New Roman" w:hAnsi="Times New Roman" w:cs="Times New Roman"/>
                <w:color w:val="000000"/>
                <w:lang w:val="en-GB" w:eastAsia="ja-JP"/>
              </w:rPr>
              <w:t>UNICEF: 3,057,532</w:t>
            </w:r>
          </w:p>
          <w:p w:rsidR="001D189F" w:rsidRPr="00346AFF" w:rsidRDefault="00BA236D" w:rsidP="00A23475">
            <w:pPr>
              <w:pStyle w:val="BodyText"/>
              <w:numPr>
                <w:ilvl w:val="0"/>
                <w:numId w:val="5"/>
              </w:numPr>
              <w:ind w:left="252" w:hanging="270"/>
              <w:rPr>
                <w:rFonts w:ascii="Times New Roman" w:hAnsi="Times New Roman" w:cs="Times New Roman"/>
                <w:color w:val="000000"/>
                <w:lang w:val="en-GB" w:eastAsia="ja-JP"/>
              </w:rPr>
            </w:pPr>
            <w:r w:rsidRPr="00346AFF">
              <w:rPr>
                <w:rFonts w:ascii="Times New Roman" w:hAnsi="Times New Roman" w:cs="Times New Roman"/>
                <w:color w:val="000000"/>
                <w:lang w:val="en-GB" w:eastAsia="ja-JP"/>
              </w:rPr>
              <w:t>UNFPA: 338,865</w:t>
            </w:r>
          </w:p>
          <w:p w:rsidR="001D189F" w:rsidRPr="00C75E7A" w:rsidRDefault="00BA236D" w:rsidP="00A23475">
            <w:pPr>
              <w:pStyle w:val="BodyText"/>
              <w:numPr>
                <w:ilvl w:val="0"/>
                <w:numId w:val="5"/>
              </w:numPr>
              <w:ind w:left="252" w:hanging="270"/>
              <w:rPr>
                <w:rFonts w:ascii="Times New Roman" w:hAnsi="Times New Roman" w:cs="Times New Roman"/>
                <w:color w:val="000000"/>
                <w:lang w:val="en-GB" w:eastAsia="ja-JP"/>
              </w:rPr>
            </w:pPr>
            <w:r w:rsidRPr="00346AFF">
              <w:rPr>
                <w:rFonts w:ascii="Times New Roman" w:hAnsi="Times New Roman" w:cs="Times New Roman"/>
                <w:color w:val="000000"/>
                <w:lang w:val="en-GB" w:eastAsia="ja-JP"/>
              </w:rPr>
              <w:t>ILO: 316,434</w:t>
            </w:r>
          </w:p>
        </w:tc>
        <w:tc>
          <w:tcPr>
            <w:tcW w:w="258" w:type="dxa"/>
            <w:tcBorders>
              <w:top w:val="nil"/>
              <w:left w:val="single" w:sz="4" w:space="0" w:color="auto"/>
              <w:bottom w:val="nil"/>
              <w:right w:val="single" w:sz="4" w:space="0" w:color="auto"/>
            </w:tcBorders>
            <w:shd w:val="clear" w:color="auto" w:fill="auto"/>
            <w:vAlign w:val="center"/>
          </w:tcPr>
          <w:p w:rsidR="00875706" w:rsidRPr="00C75E7A" w:rsidRDefault="00875706" w:rsidP="00C5660F">
            <w:pPr>
              <w:pStyle w:val="BodyText"/>
              <w:rPr>
                <w:rFonts w:ascii="Times New Roman" w:hAnsi="Times New Roman" w:cs="Times New Roman"/>
                <w:lang w:val="en-GB"/>
              </w:rPr>
            </w:pPr>
          </w:p>
        </w:tc>
        <w:tc>
          <w:tcPr>
            <w:tcW w:w="3002" w:type="dxa"/>
            <w:tcBorders>
              <w:top w:val="nil"/>
              <w:left w:val="single" w:sz="4" w:space="0" w:color="auto"/>
              <w:bottom w:val="nil"/>
              <w:right w:val="nil"/>
            </w:tcBorders>
            <w:shd w:val="clear" w:color="auto" w:fill="auto"/>
            <w:vAlign w:val="center"/>
          </w:tcPr>
          <w:p w:rsidR="00875706" w:rsidRPr="00C75E7A" w:rsidRDefault="00BA236D" w:rsidP="00C5660F">
            <w:pPr>
              <w:pStyle w:val="BodyText"/>
              <w:rPr>
                <w:rFonts w:ascii="Times New Roman" w:hAnsi="Times New Roman" w:cs="Times New Roman"/>
                <w:lang w:val="en-GB"/>
              </w:rPr>
            </w:pPr>
            <w:r w:rsidRPr="00C75E7A">
              <w:rPr>
                <w:rFonts w:ascii="Times New Roman" w:hAnsi="Times New Roman" w:cs="Times New Roman"/>
                <w:lang w:val="en-GB"/>
              </w:rPr>
              <w:t xml:space="preserve">Overall Duration </w:t>
            </w:r>
            <w:r w:rsidRPr="00C75E7A">
              <w:rPr>
                <w:rFonts w:ascii="Times New Roman" w:hAnsi="Times New Roman" w:cs="Times New Roman"/>
                <w:i/>
                <w:lang w:val="en-GB"/>
              </w:rPr>
              <w:t>(months)</w:t>
            </w:r>
          </w:p>
        </w:tc>
        <w:tc>
          <w:tcPr>
            <w:tcW w:w="2038" w:type="dxa"/>
            <w:tcBorders>
              <w:top w:val="nil"/>
              <w:left w:val="nil"/>
              <w:bottom w:val="nil"/>
              <w:right w:val="single" w:sz="4" w:space="0" w:color="auto"/>
            </w:tcBorders>
            <w:shd w:val="clear" w:color="auto" w:fill="auto"/>
            <w:vAlign w:val="center"/>
          </w:tcPr>
          <w:p w:rsidR="00875706" w:rsidRPr="00C75E7A" w:rsidRDefault="00BA236D" w:rsidP="00C5660F">
            <w:pPr>
              <w:pStyle w:val="BodyText"/>
              <w:widowControl w:val="0"/>
              <w:rPr>
                <w:rFonts w:ascii="Times New Roman" w:hAnsi="Times New Roman" w:cs="Times New Roman"/>
                <w:lang w:val="en-GB" w:eastAsia="ja-JP"/>
              </w:rPr>
            </w:pPr>
            <w:r w:rsidRPr="00C75E7A">
              <w:rPr>
                <w:rFonts w:ascii="Times New Roman" w:hAnsi="Times New Roman" w:cs="Times New Roman"/>
                <w:lang w:val="en-GB" w:eastAsia="ja-JP"/>
              </w:rPr>
              <w:t>63 months</w:t>
            </w:r>
          </w:p>
        </w:tc>
      </w:tr>
      <w:tr w:rsidR="00875706" w:rsidRPr="00C75E7A" w:rsidTr="000A1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10" w:type="dxa"/>
            <w:tcBorders>
              <w:top w:val="nil"/>
              <w:left w:val="single" w:sz="4" w:space="0" w:color="auto"/>
              <w:bottom w:val="nil"/>
              <w:right w:val="nil"/>
            </w:tcBorders>
            <w:shd w:val="clear" w:color="auto" w:fill="auto"/>
            <w:vAlign w:val="center"/>
          </w:tcPr>
          <w:p w:rsidR="00875706" w:rsidRPr="00C75E7A" w:rsidRDefault="00875706" w:rsidP="00C5660F">
            <w:pPr>
              <w:pStyle w:val="H2"/>
              <w:rPr>
                <w:rFonts w:cs="Times New Roman"/>
                <w:b w:val="0"/>
                <w:sz w:val="20"/>
                <w:szCs w:val="20"/>
              </w:rPr>
            </w:pPr>
            <w:r w:rsidRPr="00C75E7A">
              <w:rPr>
                <w:rFonts w:cs="Times New Roman"/>
                <w:b w:val="0"/>
                <w:sz w:val="20"/>
                <w:szCs w:val="20"/>
              </w:rPr>
              <w:t>Agency Contribution</w:t>
            </w:r>
          </w:p>
          <w:p w:rsidR="00875706" w:rsidRPr="00C75E7A" w:rsidRDefault="00BA236D" w:rsidP="00A23475">
            <w:pPr>
              <w:pStyle w:val="H2"/>
              <w:numPr>
                <w:ilvl w:val="0"/>
                <w:numId w:val="4"/>
              </w:numPr>
              <w:ind w:left="162" w:hanging="162"/>
              <w:rPr>
                <w:rFonts w:cs="Times New Roman"/>
              </w:rPr>
            </w:pPr>
            <w:r w:rsidRPr="00C75E7A">
              <w:rPr>
                <w:rFonts w:cs="Times New Roman"/>
                <w:b w:val="0"/>
                <w:i/>
                <w:sz w:val="18"/>
                <w:szCs w:val="18"/>
              </w:rPr>
              <w:t>by Agency (if applicable)</w:t>
            </w:r>
          </w:p>
        </w:tc>
        <w:tc>
          <w:tcPr>
            <w:tcW w:w="2442" w:type="dxa"/>
            <w:tcBorders>
              <w:top w:val="nil"/>
              <w:left w:val="nil"/>
              <w:bottom w:val="nil"/>
              <w:right w:val="single" w:sz="4" w:space="0" w:color="auto"/>
            </w:tcBorders>
            <w:shd w:val="clear" w:color="auto" w:fill="auto"/>
            <w:vAlign w:val="center"/>
          </w:tcPr>
          <w:p w:rsidR="00875706" w:rsidRPr="00C75E7A" w:rsidRDefault="00BA236D" w:rsidP="00C5660F">
            <w:pPr>
              <w:pStyle w:val="BodyText"/>
              <w:rPr>
                <w:rFonts w:ascii="Times New Roman" w:hAnsi="Times New Roman" w:cs="Times New Roman"/>
                <w:color w:val="000000"/>
                <w:lang w:val="en-GB" w:eastAsia="ja-JP"/>
              </w:rPr>
            </w:pPr>
            <w:r w:rsidRPr="00C75E7A">
              <w:rPr>
                <w:rFonts w:ascii="Times New Roman" w:hAnsi="Times New Roman" w:cs="Times New Roman"/>
                <w:color w:val="000000"/>
                <w:lang w:val="en-GB" w:eastAsia="ja-JP"/>
              </w:rPr>
              <w:t>US$ 693,000</w:t>
            </w:r>
          </w:p>
          <w:p w:rsidR="00324DB4" w:rsidRPr="00346AFF" w:rsidRDefault="00BA236D" w:rsidP="00A23475">
            <w:pPr>
              <w:pStyle w:val="BodyText"/>
              <w:numPr>
                <w:ilvl w:val="0"/>
                <w:numId w:val="4"/>
              </w:numPr>
              <w:ind w:left="252" w:hanging="252"/>
              <w:rPr>
                <w:rFonts w:ascii="Times New Roman" w:hAnsi="Times New Roman" w:cs="Times New Roman"/>
                <w:color w:val="000000"/>
                <w:lang w:val="en-GB" w:eastAsia="ja-JP"/>
              </w:rPr>
            </w:pPr>
            <w:r w:rsidRPr="00346AFF">
              <w:rPr>
                <w:rFonts w:ascii="Times New Roman" w:hAnsi="Times New Roman" w:cs="Times New Roman"/>
                <w:color w:val="000000"/>
                <w:lang w:val="en-GB" w:eastAsia="ja-JP"/>
              </w:rPr>
              <w:t>UNDP/BCPR</w:t>
            </w:r>
          </w:p>
        </w:tc>
        <w:tc>
          <w:tcPr>
            <w:tcW w:w="258" w:type="dxa"/>
            <w:tcBorders>
              <w:top w:val="nil"/>
              <w:left w:val="single" w:sz="4" w:space="0" w:color="auto"/>
              <w:bottom w:val="nil"/>
              <w:right w:val="single" w:sz="4" w:space="0" w:color="auto"/>
            </w:tcBorders>
            <w:shd w:val="clear" w:color="auto" w:fill="auto"/>
            <w:vAlign w:val="center"/>
          </w:tcPr>
          <w:p w:rsidR="00875706" w:rsidRPr="00C75E7A" w:rsidRDefault="00875706" w:rsidP="00C5660F">
            <w:pPr>
              <w:pStyle w:val="BodyText"/>
              <w:rPr>
                <w:rFonts w:ascii="Times New Roman" w:hAnsi="Times New Roman" w:cs="Times New Roman"/>
                <w:lang w:val="en-GB"/>
              </w:rPr>
            </w:pPr>
          </w:p>
        </w:tc>
        <w:tc>
          <w:tcPr>
            <w:tcW w:w="3002" w:type="dxa"/>
            <w:tcBorders>
              <w:top w:val="nil"/>
              <w:left w:val="single" w:sz="4" w:space="0" w:color="auto"/>
              <w:bottom w:val="nil"/>
              <w:right w:val="nil"/>
            </w:tcBorders>
            <w:shd w:val="clear" w:color="auto" w:fill="auto"/>
            <w:vAlign w:val="center"/>
          </w:tcPr>
          <w:p w:rsidR="00875706" w:rsidRPr="00C75E7A" w:rsidRDefault="00BA236D" w:rsidP="00D64A6A">
            <w:pPr>
              <w:pStyle w:val="BodyText"/>
              <w:rPr>
                <w:rFonts w:ascii="Times New Roman" w:hAnsi="Times New Roman" w:cs="Times New Roman"/>
                <w:lang w:val="en-GB"/>
              </w:rPr>
            </w:pPr>
            <w:r w:rsidRPr="00C75E7A">
              <w:rPr>
                <w:rFonts w:ascii="Times New Roman" w:hAnsi="Times New Roman" w:cs="Times New Roman"/>
                <w:lang w:val="en-GB"/>
              </w:rPr>
              <w:t xml:space="preserve">Start Date </w:t>
            </w:r>
            <w:r w:rsidRPr="00C75E7A">
              <w:rPr>
                <w:rFonts w:ascii="Times New Roman" w:hAnsi="Times New Roman" w:cs="Times New Roman"/>
                <w:i/>
                <w:lang w:val="en-GB"/>
              </w:rPr>
              <w:t>(</w:t>
            </w:r>
            <w:proofErr w:type="spellStart"/>
            <w:r w:rsidRPr="00C75E7A">
              <w:rPr>
                <w:rFonts w:ascii="Times New Roman" w:hAnsi="Times New Roman" w:cs="Times New Roman"/>
                <w:i/>
                <w:lang w:val="en-GB"/>
              </w:rPr>
              <w:t>dd.mm.yyyy</w:t>
            </w:r>
            <w:proofErr w:type="spellEnd"/>
            <w:r w:rsidRPr="00C75E7A">
              <w:rPr>
                <w:rFonts w:ascii="Times New Roman" w:hAnsi="Times New Roman" w:cs="Times New Roman"/>
                <w:i/>
                <w:lang w:val="en-GB"/>
              </w:rPr>
              <w:t>)</w:t>
            </w:r>
          </w:p>
        </w:tc>
        <w:tc>
          <w:tcPr>
            <w:tcW w:w="2038" w:type="dxa"/>
            <w:tcBorders>
              <w:top w:val="nil"/>
              <w:left w:val="nil"/>
              <w:bottom w:val="nil"/>
              <w:right w:val="single" w:sz="4" w:space="0" w:color="auto"/>
            </w:tcBorders>
            <w:shd w:val="clear" w:color="auto" w:fill="auto"/>
            <w:vAlign w:val="center"/>
          </w:tcPr>
          <w:p w:rsidR="00875706" w:rsidRPr="00C75E7A" w:rsidRDefault="00BA236D" w:rsidP="00C5660F">
            <w:pPr>
              <w:pStyle w:val="BodyText"/>
              <w:rPr>
                <w:rFonts w:ascii="Times New Roman" w:hAnsi="Times New Roman" w:cs="Times New Roman"/>
                <w:lang w:val="en-GB" w:eastAsia="ja-JP"/>
              </w:rPr>
            </w:pPr>
            <w:r w:rsidRPr="00C75E7A">
              <w:rPr>
                <w:rFonts w:ascii="Times New Roman" w:hAnsi="Times New Roman" w:cs="Times New Roman"/>
                <w:lang w:val="en-GB" w:eastAsia="ja-JP"/>
              </w:rPr>
              <w:t>01.06.2010</w:t>
            </w:r>
          </w:p>
        </w:tc>
      </w:tr>
      <w:tr w:rsidR="00875706" w:rsidRPr="00C75E7A" w:rsidTr="000A1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10" w:type="dxa"/>
            <w:tcBorders>
              <w:top w:val="nil"/>
              <w:left w:val="single" w:sz="4" w:space="0" w:color="auto"/>
              <w:bottom w:val="nil"/>
              <w:right w:val="nil"/>
            </w:tcBorders>
            <w:shd w:val="clear" w:color="auto" w:fill="D9D9D9"/>
            <w:vAlign w:val="center"/>
          </w:tcPr>
          <w:p w:rsidR="00875706" w:rsidRPr="00C75E7A" w:rsidRDefault="00875706" w:rsidP="00C5660F">
            <w:pPr>
              <w:pStyle w:val="H2"/>
              <w:rPr>
                <w:rFonts w:cs="Times New Roman"/>
                <w:b w:val="0"/>
                <w:sz w:val="20"/>
                <w:szCs w:val="20"/>
              </w:rPr>
            </w:pPr>
            <w:r w:rsidRPr="00C75E7A">
              <w:rPr>
                <w:rFonts w:cs="Times New Roman"/>
                <w:b w:val="0"/>
                <w:sz w:val="20"/>
                <w:szCs w:val="20"/>
              </w:rPr>
              <w:t>Government Contribution</w:t>
            </w:r>
          </w:p>
          <w:p w:rsidR="00875706" w:rsidRPr="00C75E7A" w:rsidRDefault="00BA236D" w:rsidP="00C5660F">
            <w:pPr>
              <w:pStyle w:val="H2"/>
              <w:rPr>
                <w:rFonts w:cs="Times New Roman"/>
              </w:rPr>
            </w:pPr>
            <w:r w:rsidRPr="00C75E7A">
              <w:rPr>
                <w:rFonts w:cs="Times New Roman"/>
                <w:b w:val="0"/>
                <w:i/>
                <w:sz w:val="18"/>
                <w:szCs w:val="18"/>
              </w:rPr>
              <w:t>(if applicable)</w:t>
            </w:r>
          </w:p>
        </w:tc>
        <w:tc>
          <w:tcPr>
            <w:tcW w:w="2442" w:type="dxa"/>
            <w:tcBorders>
              <w:top w:val="nil"/>
              <w:left w:val="nil"/>
              <w:bottom w:val="nil"/>
              <w:right w:val="single" w:sz="4" w:space="0" w:color="auto"/>
            </w:tcBorders>
            <w:shd w:val="clear" w:color="auto" w:fill="D9D9D9"/>
            <w:vAlign w:val="center"/>
          </w:tcPr>
          <w:p w:rsidR="00875706" w:rsidRPr="00C75E7A" w:rsidRDefault="00875706" w:rsidP="00C5660F">
            <w:pPr>
              <w:pStyle w:val="BodyText"/>
              <w:rPr>
                <w:rFonts w:ascii="Times New Roman" w:hAnsi="Times New Roman" w:cs="Times New Roman"/>
                <w:color w:val="000000"/>
                <w:lang w:val="en-GB"/>
              </w:rPr>
            </w:pPr>
          </w:p>
        </w:tc>
        <w:tc>
          <w:tcPr>
            <w:tcW w:w="258" w:type="dxa"/>
            <w:tcBorders>
              <w:top w:val="nil"/>
              <w:left w:val="single" w:sz="4" w:space="0" w:color="auto"/>
              <w:bottom w:val="nil"/>
              <w:right w:val="single" w:sz="4" w:space="0" w:color="auto"/>
            </w:tcBorders>
            <w:shd w:val="clear" w:color="auto" w:fill="auto"/>
            <w:vAlign w:val="center"/>
          </w:tcPr>
          <w:p w:rsidR="00875706" w:rsidRPr="00C75E7A" w:rsidRDefault="00875706" w:rsidP="00C5660F">
            <w:pPr>
              <w:pStyle w:val="BodyText"/>
              <w:rPr>
                <w:rFonts w:ascii="Times New Roman" w:hAnsi="Times New Roman" w:cs="Times New Roman"/>
                <w:lang w:val="en-GB"/>
              </w:rPr>
            </w:pPr>
          </w:p>
        </w:tc>
        <w:tc>
          <w:tcPr>
            <w:tcW w:w="3002" w:type="dxa"/>
            <w:tcBorders>
              <w:top w:val="nil"/>
              <w:left w:val="single" w:sz="4" w:space="0" w:color="auto"/>
              <w:bottom w:val="nil"/>
              <w:right w:val="nil"/>
            </w:tcBorders>
            <w:shd w:val="clear" w:color="auto" w:fill="auto"/>
            <w:vAlign w:val="center"/>
          </w:tcPr>
          <w:p w:rsidR="00875706" w:rsidRPr="00C75E7A" w:rsidRDefault="00BA236D" w:rsidP="00D64A6A">
            <w:pPr>
              <w:pStyle w:val="BodyText"/>
              <w:tabs>
                <w:tab w:val="center" w:pos="4320"/>
                <w:tab w:val="right" w:pos="8640"/>
              </w:tabs>
              <w:rPr>
                <w:rFonts w:ascii="Times New Roman" w:hAnsi="Times New Roman" w:cs="Times New Roman"/>
                <w:lang w:val="en-GB"/>
              </w:rPr>
            </w:pPr>
            <w:r w:rsidRPr="00C75E7A">
              <w:rPr>
                <w:rFonts w:ascii="Times New Roman" w:hAnsi="Times New Roman" w:cs="Times New Roman"/>
                <w:lang w:val="en-GB"/>
              </w:rPr>
              <w:t xml:space="preserve">Original End Date </w:t>
            </w:r>
            <w:r w:rsidRPr="00C75E7A">
              <w:rPr>
                <w:rFonts w:ascii="Times New Roman" w:hAnsi="Times New Roman" w:cs="Times New Roman"/>
                <w:i/>
                <w:lang w:val="en-GB"/>
              </w:rPr>
              <w:t>(</w:t>
            </w:r>
            <w:proofErr w:type="spellStart"/>
            <w:r w:rsidRPr="00C75E7A">
              <w:rPr>
                <w:rFonts w:ascii="Times New Roman" w:hAnsi="Times New Roman" w:cs="Times New Roman"/>
                <w:i/>
                <w:lang w:val="en-GB"/>
              </w:rPr>
              <w:t>dd.mm.yyyy</w:t>
            </w:r>
            <w:proofErr w:type="spellEnd"/>
            <w:r w:rsidRPr="00C75E7A">
              <w:rPr>
                <w:rFonts w:ascii="Times New Roman" w:hAnsi="Times New Roman" w:cs="Times New Roman"/>
                <w:i/>
                <w:lang w:val="en-GB"/>
              </w:rPr>
              <w:t>)</w:t>
            </w:r>
          </w:p>
        </w:tc>
        <w:tc>
          <w:tcPr>
            <w:tcW w:w="2038" w:type="dxa"/>
            <w:tcBorders>
              <w:top w:val="nil"/>
              <w:left w:val="nil"/>
              <w:bottom w:val="nil"/>
              <w:right w:val="single" w:sz="4" w:space="0" w:color="auto"/>
            </w:tcBorders>
            <w:shd w:val="clear" w:color="auto" w:fill="auto"/>
            <w:vAlign w:val="center"/>
          </w:tcPr>
          <w:p w:rsidR="00875706" w:rsidRPr="00C75E7A" w:rsidRDefault="00BA236D" w:rsidP="00C5660F">
            <w:pPr>
              <w:pStyle w:val="BodyText"/>
              <w:tabs>
                <w:tab w:val="center" w:pos="4320"/>
                <w:tab w:val="right" w:pos="8640"/>
              </w:tabs>
              <w:rPr>
                <w:rFonts w:ascii="Times New Roman" w:hAnsi="Times New Roman" w:cs="Times New Roman"/>
                <w:lang w:val="en-GB" w:eastAsia="ja-JP"/>
              </w:rPr>
            </w:pPr>
            <w:r w:rsidRPr="00C75E7A">
              <w:rPr>
                <w:rFonts w:ascii="Times New Roman" w:hAnsi="Times New Roman" w:cs="Times New Roman"/>
                <w:lang w:val="en-GB" w:eastAsia="ja-JP"/>
              </w:rPr>
              <w:t>31.05.2012</w:t>
            </w:r>
          </w:p>
        </w:tc>
      </w:tr>
      <w:tr w:rsidR="00875706" w:rsidRPr="00C75E7A" w:rsidTr="000A1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10" w:type="dxa"/>
            <w:tcBorders>
              <w:top w:val="nil"/>
              <w:left w:val="single" w:sz="4" w:space="0" w:color="auto"/>
              <w:bottom w:val="nil"/>
              <w:right w:val="nil"/>
            </w:tcBorders>
            <w:shd w:val="clear" w:color="auto" w:fill="D9D9D9"/>
            <w:vAlign w:val="center"/>
          </w:tcPr>
          <w:p w:rsidR="00875706" w:rsidRPr="00C75E7A" w:rsidRDefault="00875706" w:rsidP="00C5660F">
            <w:pPr>
              <w:pStyle w:val="H2"/>
              <w:tabs>
                <w:tab w:val="center" w:pos="4320"/>
                <w:tab w:val="right" w:pos="8640"/>
              </w:tabs>
              <w:rPr>
                <w:rFonts w:cs="Times New Roman"/>
                <w:b w:val="0"/>
                <w:sz w:val="20"/>
                <w:szCs w:val="20"/>
              </w:rPr>
            </w:pPr>
            <w:r w:rsidRPr="00C75E7A">
              <w:rPr>
                <w:rFonts w:cs="Times New Roman"/>
                <w:b w:val="0"/>
                <w:sz w:val="20"/>
                <w:szCs w:val="20"/>
              </w:rPr>
              <w:t>Other Contributions (donors)</w:t>
            </w:r>
          </w:p>
          <w:p w:rsidR="00875706" w:rsidRPr="00C75E7A" w:rsidRDefault="00BA236D" w:rsidP="00C5660F">
            <w:pPr>
              <w:pStyle w:val="H2"/>
              <w:tabs>
                <w:tab w:val="center" w:pos="4320"/>
                <w:tab w:val="right" w:pos="8640"/>
              </w:tabs>
              <w:rPr>
                <w:rFonts w:cs="Times New Roman"/>
              </w:rPr>
            </w:pPr>
            <w:r w:rsidRPr="00C75E7A">
              <w:rPr>
                <w:rFonts w:cs="Times New Roman"/>
                <w:b w:val="0"/>
                <w:i/>
                <w:sz w:val="18"/>
                <w:szCs w:val="18"/>
              </w:rPr>
              <w:t>(if applicable)</w:t>
            </w:r>
          </w:p>
        </w:tc>
        <w:tc>
          <w:tcPr>
            <w:tcW w:w="2442" w:type="dxa"/>
            <w:tcBorders>
              <w:top w:val="nil"/>
              <w:left w:val="nil"/>
              <w:bottom w:val="nil"/>
              <w:right w:val="single" w:sz="4" w:space="0" w:color="auto"/>
            </w:tcBorders>
            <w:shd w:val="clear" w:color="auto" w:fill="D9D9D9"/>
            <w:vAlign w:val="center"/>
          </w:tcPr>
          <w:p w:rsidR="00875706" w:rsidRPr="00C75E7A" w:rsidRDefault="00875706" w:rsidP="00C5660F">
            <w:pPr>
              <w:pStyle w:val="BodyText"/>
              <w:rPr>
                <w:rFonts w:ascii="Times New Roman" w:hAnsi="Times New Roman" w:cs="Times New Roman"/>
                <w:color w:val="000000"/>
                <w:lang w:val="en-GB"/>
              </w:rPr>
            </w:pPr>
          </w:p>
        </w:tc>
        <w:tc>
          <w:tcPr>
            <w:tcW w:w="258" w:type="dxa"/>
            <w:tcBorders>
              <w:top w:val="nil"/>
              <w:left w:val="single" w:sz="4" w:space="0" w:color="auto"/>
              <w:bottom w:val="nil"/>
              <w:right w:val="single" w:sz="4" w:space="0" w:color="auto"/>
            </w:tcBorders>
            <w:shd w:val="clear" w:color="auto" w:fill="auto"/>
            <w:vAlign w:val="center"/>
          </w:tcPr>
          <w:p w:rsidR="00875706" w:rsidRPr="00C75E7A" w:rsidRDefault="00875706" w:rsidP="00C5660F">
            <w:pPr>
              <w:pStyle w:val="BodyText"/>
              <w:rPr>
                <w:rFonts w:ascii="Times New Roman" w:hAnsi="Times New Roman" w:cs="Times New Roman"/>
                <w:lang w:val="en-GB"/>
              </w:rPr>
            </w:pPr>
          </w:p>
        </w:tc>
        <w:tc>
          <w:tcPr>
            <w:tcW w:w="3002" w:type="dxa"/>
            <w:tcBorders>
              <w:top w:val="nil"/>
              <w:left w:val="single" w:sz="4" w:space="0" w:color="auto"/>
              <w:bottom w:val="nil"/>
              <w:right w:val="nil"/>
            </w:tcBorders>
            <w:shd w:val="clear" w:color="auto" w:fill="auto"/>
            <w:vAlign w:val="center"/>
          </w:tcPr>
          <w:p w:rsidR="00875706" w:rsidRPr="00C75E7A" w:rsidRDefault="00BA236D" w:rsidP="00D64A6A">
            <w:pPr>
              <w:pStyle w:val="BodyText"/>
              <w:rPr>
                <w:rFonts w:ascii="Times New Roman" w:hAnsi="Times New Roman" w:cs="Times New Roman"/>
                <w:lang w:val="en-GB"/>
              </w:rPr>
            </w:pPr>
            <w:r w:rsidRPr="00C75E7A">
              <w:rPr>
                <w:rFonts w:ascii="Times New Roman" w:hAnsi="Times New Roman" w:cs="Times New Roman"/>
                <w:lang w:val="en-GB"/>
              </w:rPr>
              <w:t>Current End date</w:t>
            </w:r>
            <w:r w:rsidR="00D64A6A" w:rsidRPr="00C75E7A" w:rsidDel="00D64A6A">
              <w:rPr>
                <w:rStyle w:val="FootnoteReference"/>
                <w:rFonts w:ascii="Times New Roman" w:hAnsi="Times New Roman" w:cs="Times New Roman"/>
                <w:lang w:val="en-GB"/>
              </w:rPr>
              <w:t xml:space="preserve"> </w:t>
            </w:r>
            <w:r w:rsidRPr="00C75E7A">
              <w:rPr>
                <w:rFonts w:ascii="Times New Roman" w:hAnsi="Times New Roman" w:cs="Times New Roman"/>
                <w:i/>
                <w:lang w:val="en-GB"/>
              </w:rPr>
              <w:t>(</w:t>
            </w:r>
            <w:proofErr w:type="spellStart"/>
            <w:r w:rsidRPr="00C75E7A">
              <w:rPr>
                <w:rFonts w:ascii="Times New Roman" w:hAnsi="Times New Roman" w:cs="Times New Roman"/>
                <w:i/>
                <w:lang w:val="en-GB"/>
              </w:rPr>
              <w:t>dd.mm.yyyy</w:t>
            </w:r>
            <w:proofErr w:type="spellEnd"/>
            <w:r w:rsidRPr="00C75E7A">
              <w:rPr>
                <w:rFonts w:ascii="Times New Roman" w:hAnsi="Times New Roman" w:cs="Times New Roman"/>
                <w:i/>
                <w:lang w:val="en-GB"/>
              </w:rPr>
              <w:t>)</w:t>
            </w:r>
          </w:p>
        </w:tc>
        <w:tc>
          <w:tcPr>
            <w:tcW w:w="2038" w:type="dxa"/>
            <w:tcBorders>
              <w:top w:val="nil"/>
              <w:left w:val="nil"/>
              <w:bottom w:val="nil"/>
              <w:right w:val="single" w:sz="4" w:space="0" w:color="auto"/>
            </w:tcBorders>
            <w:shd w:val="clear" w:color="auto" w:fill="auto"/>
            <w:vAlign w:val="center"/>
          </w:tcPr>
          <w:p w:rsidR="00875706" w:rsidRPr="00C75E7A" w:rsidRDefault="00BA236D" w:rsidP="00C5660F">
            <w:pPr>
              <w:pStyle w:val="BodyText"/>
              <w:rPr>
                <w:rFonts w:ascii="Times New Roman" w:hAnsi="Times New Roman" w:cs="Times New Roman"/>
                <w:lang w:val="en-GB" w:eastAsia="ja-JP"/>
              </w:rPr>
            </w:pPr>
            <w:r w:rsidRPr="00C75E7A">
              <w:rPr>
                <w:rFonts w:ascii="Times New Roman" w:hAnsi="Times New Roman" w:cs="Times New Roman"/>
                <w:lang w:val="en-GB" w:eastAsia="ja-JP"/>
              </w:rPr>
              <w:t>31.08.2015</w:t>
            </w:r>
          </w:p>
        </w:tc>
      </w:tr>
      <w:tr w:rsidR="00655365" w:rsidRPr="00C75E7A" w:rsidTr="000A1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10" w:type="dxa"/>
            <w:tcBorders>
              <w:top w:val="nil"/>
              <w:left w:val="single" w:sz="4" w:space="0" w:color="auto"/>
              <w:bottom w:val="single" w:sz="4" w:space="0" w:color="auto"/>
              <w:right w:val="nil"/>
            </w:tcBorders>
            <w:shd w:val="clear" w:color="auto" w:fill="auto"/>
            <w:vAlign w:val="center"/>
          </w:tcPr>
          <w:p w:rsidR="00655365" w:rsidRPr="00C75E7A" w:rsidRDefault="00655365" w:rsidP="00C5660F">
            <w:pPr>
              <w:pStyle w:val="H2"/>
              <w:rPr>
                <w:rFonts w:cs="Times New Roman"/>
                <w:sz w:val="20"/>
                <w:szCs w:val="20"/>
              </w:rPr>
            </w:pPr>
            <w:r w:rsidRPr="00C75E7A">
              <w:rPr>
                <w:rFonts w:cs="Times New Roman"/>
                <w:sz w:val="20"/>
                <w:szCs w:val="20"/>
              </w:rPr>
              <w:t>TOTAL:</w:t>
            </w:r>
          </w:p>
        </w:tc>
        <w:tc>
          <w:tcPr>
            <w:tcW w:w="2442" w:type="dxa"/>
            <w:tcBorders>
              <w:top w:val="nil"/>
              <w:left w:val="nil"/>
              <w:bottom w:val="single" w:sz="4" w:space="0" w:color="auto"/>
              <w:right w:val="single" w:sz="4" w:space="0" w:color="auto"/>
            </w:tcBorders>
            <w:shd w:val="clear" w:color="auto" w:fill="auto"/>
            <w:vAlign w:val="center"/>
          </w:tcPr>
          <w:p w:rsidR="00655365" w:rsidRPr="00C75E7A" w:rsidRDefault="00BA236D" w:rsidP="00C5660F">
            <w:pPr>
              <w:pStyle w:val="BodyText"/>
              <w:rPr>
                <w:rFonts w:ascii="Times New Roman" w:hAnsi="Times New Roman" w:cs="Times New Roman"/>
                <w:color w:val="000000"/>
                <w:lang w:val="en-GB" w:eastAsia="ja-JP"/>
              </w:rPr>
            </w:pPr>
            <w:r w:rsidRPr="00C75E7A">
              <w:rPr>
                <w:rFonts w:ascii="Times New Roman" w:hAnsi="Times New Roman" w:cs="Times New Roman"/>
                <w:color w:val="000000"/>
                <w:lang w:val="en-GB" w:eastAsia="ja-JP"/>
              </w:rPr>
              <w:t>US$ 12,544,717</w:t>
            </w:r>
          </w:p>
        </w:tc>
        <w:tc>
          <w:tcPr>
            <w:tcW w:w="258" w:type="dxa"/>
            <w:tcBorders>
              <w:top w:val="nil"/>
              <w:left w:val="single" w:sz="4" w:space="0" w:color="auto"/>
              <w:bottom w:val="nil"/>
              <w:right w:val="single" w:sz="4" w:space="0" w:color="auto"/>
            </w:tcBorders>
            <w:shd w:val="clear" w:color="auto" w:fill="auto"/>
            <w:vAlign w:val="center"/>
          </w:tcPr>
          <w:p w:rsidR="00655365" w:rsidRPr="00C75E7A" w:rsidRDefault="00655365" w:rsidP="00C5660F">
            <w:pPr>
              <w:pStyle w:val="BodyText"/>
              <w:rPr>
                <w:rFonts w:ascii="Times New Roman" w:hAnsi="Times New Roman" w:cs="Times New Roman"/>
                <w:lang w:val="en-GB"/>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655365" w:rsidRPr="00C75E7A" w:rsidRDefault="00AD4FAC" w:rsidP="00D21103">
            <w:pPr>
              <w:pStyle w:val="BodyText"/>
              <w:rPr>
                <w:rFonts w:ascii="Times New Roman" w:hAnsi="Times New Roman" w:cs="Times New Roman"/>
                <w:i/>
                <w:sz w:val="18"/>
                <w:szCs w:val="18"/>
                <w:lang w:val="en-GB"/>
              </w:rPr>
            </w:pPr>
            <w:r w:rsidRPr="00C75E7A">
              <w:rPr>
                <w:rFonts w:ascii="Times New Roman" w:hAnsi="Times New Roman" w:cs="Times New Roman"/>
                <w:i/>
                <w:color w:val="000000"/>
                <w:sz w:val="18"/>
                <w:szCs w:val="18"/>
                <w:lang w:val="en-GB"/>
              </w:rPr>
              <w:t xml:space="preserve">(UNFPA and ILO components close </w:t>
            </w:r>
            <w:r w:rsidR="00D21103" w:rsidRPr="00C75E7A">
              <w:rPr>
                <w:rFonts w:ascii="Times New Roman" w:hAnsi="Times New Roman" w:cs="Times New Roman"/>
                <w:i/>
                <w:color w:val="000000"/>
                <w:sz w:val="18"/>
                <w:szCs w:val="18"/>
                <w:lang w:val="en-GB"/>
              </w:rPr>
              <w:t xml:space="preserve">in </w:t>
            </w:r>
            <w:r w:rsidRPr="00C75E7A">
              <w:rPr>
                <w:rFonts w:ascii="Times New Roman" w:hAnsi="Times New Roman" w:cs="Times New Roman"/>
                <w:i/>
                <w:color w:val="000000"/>
                <w:sz w:val="18"/>
                <w:szCs w:val="18"/>
                <w:lang w:val="en-GB"/>
              </w:rPr>
              <w:t>January 2013, UNDP component close in July 2013 and UNICEF component close in August 2015</w:t>
            </w:r>
            <w:r w:rsidR="00D21103" w:rsidRPr="00C75E7A">
              <w:rPr>
                <w:rFonts w:ascii="Times New Roman" w:hAnsi="Times New Roman" w:cs="Times New Roman"/>
                <w:i/>
                <w:color w:val="000000"/>
                <w:sz w:val="18"/>
                <w:szCs w:val="18"/>
                <w:lang w:val="en-GB"/>
              </w:rPr>
              <w:t>)</w:t>
            </w:r>
          </w:p>
        </w:tc>
      </w:tr>
      <w:tr w:rsidR="00875706" w:rsidRPr="00C75E7A" w:rsidTr="000A1DA4">
        <w:trPr>
          <w:trHeight w:val="206"/>
        </w:trPr>
        <w:tc>
          <w:tcPr>
            <w:tcW w:w="5052" w:type="dxa"/>
            <w:gridSpan w:val="2"/>
            <w:tcBorders>
              <w:top w:val="single" w:sz="4" w:space="0" w:color="auto"/>
              <w:left w:val="single" w:sz="4" w:space="0" w:color="auto"/>
              <w:right w:val="single" w:sz="4" w:space="0" w:color="auto"/>
            </w:tcBorders>
            <w:shd w:val="clear" w:color="auto" w:fill="F3F3F3"/>
          </w:tcPr>
          <w:p w:rsidR="00875706" w:rsidRPr="00C75E7A" w:rsidRDefault="00875706" w:rsidP="00C5660F">
            <w:pPr>
              <w:pStyle w:val="H1"/>
              <w:ind w:right="-120" w:hanging="70"/>
              <w:jc w:val="center"/>
              <w:rPr>
                <w:rFonts w:cs="Times New Roman"/>
              </w:rPr>
            </w:pPr>
            <w:r w:rsidRPr="00C75E7A">
              <w:rPr>
                <w:rFonts w:cs="Times New Roman"/>
              </w:rPr>
              <w:t xml:space="preserve">Programme </w:t>
            </w:r>
            <w:r w:rsidR="00BA236D" w:rsidRPr="00C75E7A">
              <w:rPr>
                <w:rFonts w:cs="Times New Roman"/>
              </w:rPr>
              <w:t xml:space="preserve">Assessment/Review/Mid-Term </w:t>
            </w:r>
            <w:proofErr w:type="spellStart"/>
            <w:r w:rsidR="00BA236D" w:rsidRPr="00C75E7A">
              <w:rPr>
                <w:rFonts w:cs="Times New Roman"/>
              </w:rPr>
              <w:t>Eval</w:t>
            </w:r>
            <w:proofErr w:type="spellEnd"/>
            <w:r w:rsidR="00BA236D" w:rsidRPr="00C75E7A">
              <w:rPr>
                <w:rFonts w:cs="Times New Roman"/>
              </w:rPr>
              <w:t>.</w:t>
            </w:r>
          </w:p>
        </w:tc>
        <w:tc>
          <w:tcPr>
            <w:tcW w:w="258" w:type="dxa"/>
            <w:vMerge w:val="restart"/>
            <w:tcBorders>
              <w:left w:val="single" w:sz="4" w:space="0" w:color="auto"/>
              <w:right w:val="single" w:sz="4" w:space="0" w:color="auto"/>
            </w:tcBorders>
          </w:tcPr>
          <w:p w:rsidR="00875706" w:rsidRPr="00C75E7A" w:rsidRDefault="00875706" w:rsidP="00C5660F">
            <w:pPr>
              <w:rPr>
                <w:lang w:val="en-GB"/>
              </w:rPr>
            </w:pPr>
          </w:p>
        </w:tc>
        <w:tc>
          <w:tcPr>
            <w:tcW w:w="5040" w:type="dxa"/>
            <w:gridSpan w:val="2"/>
            <w:tcBorders>
              <w:top w:val="single" w:sz="4" w:space="0" w:color="auto"/>
              <w:left w:val="single" w:sz="4" w:space="0" w:color="auto"/>
              <w:right w:val="single" w:sz="4" w:space="0" w:color="auto"/>
            </w:tcBorders>
            <w:shd w:val="clear" w:color="auto" w:fill="F3F3F3"/>
          </w:tcPr>
          <w:p w:rsidR="00875706" w:rsidRPr="00C75E7A" w:rsidRDefault="00875706" w:rsidP="00C5660F">
            <w:pPr>
              <w:pStyle w:val="H1"/>
              <w:jc w:val="center"/>
              <w:rPr>
                <w:rFonts w:cs="Times New Roman"/>
              </w:rPr>
            </w:pPr>
            <w:r w:rsidRPr="00C75E7A">
              <w:rPr>
                <w:rFonts w:cs="Times New Roman"/>
                <w:bCs w:val="0"/>
              </w:rPr>
              <w:t>Report Submitted By</w:t>
            </w:r>
          </w:p>
        </w:tc>
      </w:tr>
      <w:tr w:rsidR="00875706" w:rsidRPr="00C75E7A" w:rsidTr="000A1DA4">
        <w:trPr>
          <w:trHeight w:val="285"/>
        </w:trPr>
        <w:tc>
          <w:tcPr>
            <w:tcW w:w="5052" w:type="dxa"/>
            <w:gridSpan w:val="2"/>
            <w:tcBorders>
              <w:left w:val="single" w:sz="4" w:space="0" w:color="auto"/>
              <w:bottom w:val="single" w:sz="4" w:space="0" w:color="auto"/>
              <w:right w:val="single" w:sz="4" w:space="0" w:color="auto"/>
            </w:tcBorders>
          </w:tcPr>
          <w:p w:rsidR="00875706" w:rsidRPr="00C75E7A" w:rsidRDefault="00BA236D" w:rsidP="00C5660F">
            <w:pPr>
              <w:pStyle w:val="BodyText"/>
              <w:rPr>
                <w:rFonts w:ascii="Times New Roman" w:hAnsi="Times New Roman" w:cs="Times New Roman"/>
                <w:bCs/>
                <w:i/>
                <w:iCs/>
                <w:snapToGrid w:val="0"/>
                <w:sz w:val="18"/>
                <w:szCs w:val="18"/>
                <w:lang w:val="en-GB" w:eastAsia="ja-JP"/>
              </w:rPr>
            </w:pPr>
            <w:r w:rsidRPr="00C75E7A">
              <w:rPr>
                <w:rFonts w:ascii="Times New Roman" w:hAnsi="Times New Roman" w:cs="Times New Roman"/>
                <w:lang w:val="en-GB"/>
              </w:rPr>
              <w:t xml:space="preserve">Assessment/Review  - attached </w:t>
            </w:r>
            <w:r w:rsidRPr="00C75E7A">
              <w:rPr>
                <w:rFonts w:ascii="Times New Roman" w:hAnsi="Times New Roman" w:cs="Times New Roman"/>
                <w:lang w:val="en-GB" w:eastAsia="ja-JP"/>
              </w:rPr>
              <w:t>annex 1</w:t>
            </w:r>
            <w:r w:rsidR="007952A5" w:rsidRPr="00C75E7A">
              <w:rPr>
                <w:rStyle w:val="FootnoteReference"/>
                <w:rFonts w:ascii="Times New Roman" w:hAnsi="Times New Roman" w:cs="Times New Roman"/>
                <w:lang w:val="en-GB" w:eastAsia="ja-JP"/>
              </w:rPr>
              <w:footnoteReference w:id="1"/>
            </w:r>
          </w:p>
          <w:p w:rsidR="00875706" w:rsidRPr="00C75E7A" w:rsidRDefault="00C74239" w:rsidP="00C5660F">
            <w:pPr>
              <w:pStyle w:val="BodyText"/>
              <w:rPr>
                <w:rFonts w:ascii="Times New Roman" w:hAnsi="Times New Roman" w:cs="Times New Roman"/>
                <w:lang w:val="en-GB" w:eastAsia="ja-JP"/>
              </w:rPr>
            </w:pPr>
            <w:r w:rsidRPr="00C74239">
              <w:rPr>
                <w:rFonts w:ascii="Times New Roman" w:hAnsi="Times New Roman" w:cs="Times New Roman"/>
                <w:i/>
                <w:noProof/>
                <w:lang w:val="en-GB"/>
              </w:rPr>
              <w:pict>
                <v:rect id="_x0000_s1026" style="position:absolute;margin-left:-.7pt;margin-top:2.3pt;width:7.15pt;height:7.15pt;z-index:-251662337">
                  <v:textbox style="mso-next-textbox:#_x0000_s1026">
                    <w:txbxContent>
                      <w:p w:rsidR="00C75E7A" w:rsidRDefault="00C75E7A">
                        <w:r>
                          <w:sym w:font="Wingdings" w:char="F0FC"/>
                        </w:r>
                      </w:p>
                    </w:txbxContent>
                  </v:textbox>
                </v:rect>
              </w:pict>
            </w:r>
            <w:r w:rsidRPr="00C74239">
              <w:rPr>
                <w:rFonts w:ascii="Times New Roman" w:hAnsi="Times New Roman" w:cs="Times New Roman"/>
                <w:i/>
                <w:noProof/>
                <w:lang w:val="en-GB"/>
              </w:rPr>
              <w:pict>
                <v:rect id="_x0000_s1028" style="position:absolute;margin-left:41.3pt;margin-top:1.35pt;width:7.15pt;height:7.15pt;z-index:251656192"/>
              </w:pict>
            </w:r>
            <w:r w:rsidR="00BA236D" w:rsidRPr="00C75E7A">
              <w:rPr>
                <w:rFonts w:ascii="Times New Roman" w:hAnsi="Times New Roman" w:cs="Times New Roman"/>
                <w:lang w:val="en-GB"/>
              </w:rPr>
              <w:sym w:font="Wingdings" w:char="F0FC"/>
            </w:r>
            <w:r w:rsidR="00BA236D" w:rsidRPr="00C75E7A">
              <w:rPr>
                <w:rFonts w:ascii="Times New Roman" w:hAnsi="Times New Roman" w:cs="Times New Roman"/>
                <w:lang w:val="en-GB" w:eastAsia="ja-JP"/>
              </w:rPr>
              <w:t xml:space="preserve">  </w:t>
            </w:r>
            <w:r w:rsidR="00BA236D" w:rsidRPr="00C75E7A">
              <w:rPr>
                <w:rFonts w:ascii="Times New Roman" w:hAnsi="Times New Roman" w:cs="Times New Roman"/>
                <w:lang w:val="en-GB"/>
              </w:rPr>
              <w:t xml:space="preserve">Yes          No    Date: </w:t>
            </w:r>
            <w:r w:rsidR="00BA236D" w:rsidRPr="00C75E7A">
              <w:rPr>
                <w:rFonts w:ascii="Times New Roman" w:hAnsi="Times New Roman" w:cs="Times New Roman"/>
                <w:lang w:val="en-GB" w:eastAsia="ja-JP"/>
              </w:rPr>
              <w:t>November 2012</w:t>
            </w:r>
          </w:p>
          <w:p w:rsidR="00875706" w:rsidRPr="00C75E7A" w:rsidRDefault="005B6EBC" w:rsidP="00C5660F">
            <w:pPr>
              <w:pStyle w:val="BodyText"/>
              <w:keepNext/>
              <w:outlineLvl w:val="1"/>
              <w:rPr>
                <w:rFonts w:ascii="Times New Roman" w:hAnsi="Times New Roman" w:cs="Times New Roman"/>
                <w:lang w:val="en-GB"/>
              </w:rPr>
            </w:pPr>
            <w:r w:rsidRPr="00C75E7A">
              <w:rPr>
                <w:rFonts w:ascii="Times New Roman" w:hAnsi="Times New Roman" w:cs="Times New Roman"/>
                <w:lang w:val="en-GB"/>
              </w:rPr>
              <w:t>Independent Eva</w:t>
            </w:r>
            <w:r w:rsidR="00BA236D" w:rsidRPr="00C75E7A">
              <w:rPr>
                <w:rFonts w:ascii="Times New Roman" w:hAnsi="Times New Roman" w:cs="Times New Roman"/>
                <w:lang w:val="en-GB"/>
              </w:rPr>
              <w:t xml:space="preserve">luation Report </w:t>
            </w:r>
            <w:r w:rsidR="00875706" w:rsidRPr="00C75E7A">
              <w:rPr>
                <w:rFonts w:ascii="Times New Roman" w:hAnsi="Times New Roman" w:cs="Times New Roman"/>
                <w:bCs/>
                <w:iCs/>
                <w:snapToGrid w:val="0"/>
                <w:sz w:val="18"/>
                <w:szCs w:val="18"/>
                <w:lang w:val="en-GB"/>
              </w:rPr>
              <w:t xml:space="preserve">– </w:t>
            </w:r>
            <w:r w:rsidR="00BA236D" w:rsidRPr="00C75E7A">
              <w:rPr>
                <w:rFonts w:ascii="Times New Roman" w:hAnsi="Times New Roman" w:cs="Times New Roman"/>
                <w:bCs/>
                <w:iCs/>
                <w:snapToGrid w:val="0"/>
                <w:sz w:val="18"/>
                <w:szCs w:val="18"/>
                <w:lang w:val="en-GB" w:eastAsia="ja-JP"/>
              </w:rPr>
              <w:t>attached annex 2</w:t>
            </w:r>
            <w:r w:rsidR="00BA236D" w:rsidRPr="00C75E7A">
              <w:rPr>
                <w:rFonts w:ascii="Times New Roman" w:hAnsi="Times New Roman" w:cs="Times New Roman"/>
                <w:b/>
                <w:lang w:val="en-GB"/>
              </w:rPr>
              <w:t xml:space="preserve">  </w:t>
            </w:r>
            <w:r w:rsidR="005F1EC3" w:rsidRPr="00C75E7A">
              <w:rPr>
                <w:rStyle w:val="FootnoteReference"/>
                <w:rFonts w:ascii="Times New Roman" w:hAnsi="Times New Roman" w:cs="Times New Roman"/>
                <w:b/>
                <w:lang w:val="en-GB"/>
              </w:rPr>
              <w:footnoteReference w:id="2"/>
            </w:r>
            <w:r w:rsidR="00BA236D" w:rsidRPr="00C75E7A">
              <w:rPr>
                <w:rFonts w:ascii="Times New Roman" w:hAnsi="Times New Roman" w:cs="Times New Roman"/>
                <w:b/>
                <w:lang w:val="en-GB"/>
              </w:rPr>
              <w:t xml:space="preserve">        </w:t>
            </w:r>
          </w:p>
          <w:p w:rsidR="00875706" w:rsidRPr="00C75E7A" w:rsidRDefault="00C74239" w:rsidP="00C5660F">
            <w:pPr>
              <w:pStyle w:val="BodyText"/>
              <w:keepNext/>
              <w:outlineLvl w:val="1"/>
              <w:rPr>
                <w:rFonts w:ascii="Times New Roman" w:hAnsi="Times New Roman" w:cs="Times New Roman"/>
                <w:lang w:val="en-GB" w:eastAsia="ja-JP"/>
              </w:rPr>
            </w:pPr>
            <w:r w:rsidRPr="00C74239">
              <w:rPr>
                <w:rFonts w:ascii="Times New Roman" w:hAnsi="Times New Roman" w:cs="Times New Roman"/>
                <w:noProof/>
                <w:lang w:val="en-GB"/>
              </w:rPr>
              <w:pict>
                <v:rect id="_x0000_s1029" style="position:absolute;margin-left:.25pt;margin-top:1.65pt;width:7.15pt;height:7.15pt;z-index:-251659264"/>
              </w:pict>
            </w:r>
            <w:r w:rsidRPr="00C74239">
              <w:rPr>
                <w:rFonts w:ascii="Times New Roman" w:hAnsi="Times New Roman" w:cs="Times New Roman"/>
                <w:noProof/>
                <w:lang w:val="en-GB"/>
              </w:rPr>
              <w:pict>
                <v:rect id="_x0000_s1030" style="position:absolute;margin-left:40.9pt;margin-top:1.6pt;width:7.15pt;height:7.15pt;z-index:251658240"/>
              </w:pict>
            </w:r>
            <w:r w:rsidR="00BA236D" w:rsidRPr="00C75E7A">
              <w:rPr>
                <w:rFonts w:ascii="Times New Roman" w:hAnsi="Times New Roman" w:cs="Times New Roman"/>
                <w:lang w:val="en-GB"/>
              </w:rPr>
              <w:sym w:font="Wingdings" w:char="F0FC"/>
            </w:r>
            <w:r w:rsidR="00BA236D" w:rsidRPr="00C75E7A">
              <w:rPr>
                <w:rFonts w:ascii="Times New Roman" w:hAnsi="Times New Roman" w:cs="Times New Roman"/>
                <w:lang w:val="en-GB"/>
              </w:rPr>
              <w:t xml:space="preserve">  Yes          No    Date:</w:t>
            </w:r>
            <w:r w:rsidR="00BA236D" w:rsidRPr="00C75E7A">
              <w:rPr>
                <w:rFonts w:ascii="Times New Roman" w:hAnsi="Times New Roman" w:cs="Times New Roman"/>
                <w:lang w:val="en-GB" w:eastAsia="ja-JP"/>
              </w:rPr>
              <w:t xml:space="preserve"> December 2012</w:t>
            </w:r>
          </w:p>
        </w:tc>
        <w:tc>
          <w:tcPr>
            <w:tcW w:w="258" w:type="dxa"/>
            <w:vMerge/>
            <w:tcBorders>
              <w:left w:val="single" w:sz="4" w:space="0" w:color="auto"/>
              <w:right w:val="single" w:sz="4" w:space="0" w:color="auto"/>
            </w:tcBorders>
          </w:tcPr>
          <w:p w:rsidR="00875706" w:rsidRPr="00C75E7A" w:rsidRDefault="00875706" w:rsidP="00C5660F">
            <w:pPr>
              <w:pStyle w:val="BodyText"/>
              <w:rPr>
                <w:rFonts w:ascii="Times New Roman" w:hAnsi="Times New Roman" w:cs="Times New Roman"/>
                <w:lang w:val="en-GB"/>
              </w:rPr>
            </w:pPr>
          </w:p>
        </w:tc>
        <w:tc>
          <w:tcPr>
            <w:tcW w:w="5040" w:type="dxa"/>
            <w:gridSpan w:val="2"/>
            <w:tcBorders>
              <w:left w:val="single" w:sz="4" w:space="0" w:color="auto"/>
              <w:bottom w:val="single" w:sz="4" w:space="0" w:color="auto"/>
              <w:right w:val="single" w:sz="4" w:space="0" w:color="auto"/>
            </w:tcBorders>
          </w:tcPr>
          <w:p w:rsidR="00875706" w:rsidRPr="00C75E7A" w:rsidRDefault="00875706" w:rsidP="00A23475">
            <w:pPr>
              <w:numPr>
                <w:ilvl w:val="0"/>
                <w:numId w:val="6"/>
              </w:numPr>
              <w:ind w:left="342"/>
              <w:rPr>
                <w:sz w:val="20"/>
                <w:szCs w:val="20"/>
                <w:lang w:val="en-GB"/>
              </w:rPr>
            </w:pPr>
            <w:r w:rsidRPr="00C75E7A">
              <w:rPr>
                <w:sz w:val="20"/>
                <w:szCs w:val="20"/>
                <w:lang w:val="en-GB"/>
              </w:rPr>
              <w:t>Name:</w:t>
            </w:r>
            <w:r w:rsidR="00BA236D" w:rsidRPr="00C75E7A">
              <w:rPr>
                <w:sz w:val="20"/>
                <w:szCs w:val="20"/>
                <w:lang w:val="en-GB" w:eastAsia="ja-JP"/>
              </w:rPr>
              <w:t xml:space="preserve"> Abdul Hameed Omar</w:t>
            </w:r>
          </w:p>
          <w:p w:rsidR="00875706" w:rsidRPr="00C75E7A" w:rsidRDefault="00BA236D" w:rsidP="00A23475">
            <w:pPr>
              <w:numPr>
                <w:ilvl w:val="0"/>
                <w:numId w:val="6"/>
              </w:numPr>
              <w:ind w:left="342"/>
              <w:rPr>
                <w:sz w:val="20"/>
                <w:szCs w:val="20"/>
                <w:lang w:val="en-GB"/>
              </w:rPr>
            </w:pPr>
            <w:r w:rsidRPr="00C75E7A">
              <w:rPr>
                <w:sz w:val="20"/>
                <w:szCs w:val="20"/>
                <w:lang w:val="en-GB"/>
              </w:rPr>
              <w:t>Title:</w:t>
            </w:r>
            <w:r w:rsidRPr="00C75E7A">
              <w:rPr>
                <w:sz w:val="20"/>
                <w:szCs w:val="20"/>
                <w:lang w:val="en-GB" w:eastAsia="ja-JP"/>
              </w:rPr>
              <w:t xml:space="preserve"> Project Manager</w:t>
            </w:r>
          </w:p>
          <w:p w:rsidR="00875706" w:rsidRPr="00C75E7A" w:rsidRDefault="00BA236D" w:rsidP="00A23475">
            <w:pPr>
              <w:numPr>
                <w:ilvl w:val="0"/>
                <w:numId w:val="6"/>
              </w:numPr>
              <w:ind w:left="342"/>
              <w:rPr>
                <w:sz w:val="20"/>
                <w:szCs w:val="20"/>
                <w:lang w:val="en-GB"/>
              </w:rPr>
            </w:pPr>
            <w:r w:rsidRPr="00C75E7A">
              <w:rPr>
                <w:sz w:val="20"/>
                <w:szCs w:val="20"/>
                <w:lang w:val="en-GB"/>
              </w:rPr>
              <w:t>Participating Organization (Lead):</w:t>
            </w:r>
            <w:r w:rsidRPr="00C75E7A">
              <w:rPr>
                <w:sz w:val="20"/>
                <w:szCs w:val="20"/>
                <w:lang w:val="en-GB" w:eastAsia="ja-JP"/>
              </w:rPr>
              <w:t xml:space="preserve"> UNDP, UNICEF, UNFPA, and ILO</w:t>
            </w:r>
          </w:p>
          <w:p w:rsidR="00181A27" w:rsidRPr="00C75E7A" w:rsidRDefault="00BA236D" w:rsidP="00A23475">
            <w:pPr>
              <w:pStyle w:val="BodyText"/>
              <w:numPr>
                <w:ilvl w:val="0"/>
                <w:numId w:val="6"/>
              </w:numPr>
              <w:spacing w:after="120"/>
              <w:ind w:left="342"/>
              <w:jc w:val="both"/>
              <w:rPr>
                <w:rFonts w:ascii="Times New Roman" w:hAnsi="Times New Roman" w:cs="Times New Roman"/>
                <w:b/>
                <w:bCs/>
                <w:snapToGrid w:val="0"/>
                <w:kern w:val="32"/>
                <w:sz w:val="24"/>
                <w:szCs w:val="32"/>
                <w:lang w:val="en-GB"/>
              </w:rPr>
            </w:pPr>
            <w:r w:rsidRPr="00C75E7A">
              <w:rPr>
                <w:rFonts w:ascii="Times New Roman" w:hAnsi="Times New Roman" w:cs="Times New Roman"/>
                <w:lang w:val="en-GB"/>
              </w:rPr>
              <w:t>Email address:</w:t>
            </w:r>
            <w:r w:rsidRPr="00C75E7A">
              <w:rPr>
                <w:rFonts w:ascii="Times New Roman" w:hAnsi="Times New Roman" w:cs="Times New Roman"/>
                <w:lang w:val="en-GB" w:eastAsia="ja-JP"/>
              </w:rPr>
              <w:t xml:space="preserve"> </w:t>
            </w:r>
            <w:hyperlink r:id="rId17" w:history="1">
              <w:r w:rsidRPr="00C75E7A">
                <w:rPr>
                  <w:rStyle w:val="Hyperlink"/>
                  <w:rFonts w:ascii="Times New Roman" w:hAnsi="Times New Roman" w:cs="Times New Roman"/>
                  <w:lang w:val="en-GB" w:eastAsia="ja-JP"/>
                </w:rPr>
                <w:t>hameed.omar@undp.org</w:t>
              </w:r>
            </w:hyperlink>
          </w:p>
        </w:tc>
      </w:tr>
    </w:tbl>
    <w:p w:rsidR="000A03C8" w:rsidRPr="00C75E7A" w:rsidRDefault="00BA236D" w:rsidP="000A03C8">
      <w:pPr>
        <w:pStyle w:val="Heading1"/>
        <w:spacing w:line="360" w:lineRule="auto"/>
        <w:rPr>
          <w:rFonts w:ascii="Times New Roman" w:hAnsi="Times New Roman"/>
          <w:sz w:val="32"/>
          <w:szCs w:val="32"/>
          <w:lang w:val="en-GB"/>
        </w:rPr>
      </w:pPr>
      <w:r w:rsidRPr="00C75E7A">
        <w:rPr>
          <w:rFonts w:ascii="Times New Roman" w:hAnsi="Times New Roman"/>
          <w:b w:val="0"/>
          <w:bCs w:val="0"/>
          <w:caps/>
          <w:lang w:val="en-GB"/>
        </w:rPr>
        <w:br w:type="page"/>
      </w:r>
      <w:bookmarkStart w:id="0" w:name="_Toc322360978"/>
      <w:r w:rsidRPr="00C75E7A">
        <w:rPr>
          <w:rFonts w:ascii="Times New Roman" w:hAnsi="Times New Roman"/>
          <w:sz w:val="32"/>
          <w:szCs w:val="32"/>
          <w:lang w:val="en-GB"/>
        </w:rPr>
        <w:lastRenderedPageBreak/>
        <w:t>Abbreviations</w:t>
      </w:r>
      <w:bookmarkEnd w:id="0"/>
    </w:p>
    <w:tbl>
      <w:tblPr>
        <w:tblW w:w="4693"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618"/>
        <w:gridCol w:w="8167"/>
      </w:tblGrid>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AMMAA</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Agreement on the Monitoring and Management of Arms and Armies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BCPR</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Bureau for Crisis Prevention and Recovery</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CAAFAG</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Children Associated with Armed Forces and Armed Groups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CBO</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Community Based Organization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CDO</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Chief District Officer</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CMA</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Community Medical Assistant</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CNI</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Confederation of Nepalese Industries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CO</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Central Office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 xml:space="preserve">CPA </w:t>
            </w:r>
          </w:p>
        </w:tc>
        <w:tc>
          <w:tcPr>
            <w:tcW w:w="4173" w:type="pct"/>
            <w:shd w:val="clear" w:color="auto" w:fill="auto"/>
            <w:noWrap/>
          </w:tcPr>
          <w:p w:rsidR="000A03C8" w:rsidRPr="00D873DA" w:rsidRDefault="00BA236D" w:rsidP="00AC4516">
            <w:pPr>
              <w:contextualSpacing/>
              <w:rPr>
                <w:sz w:val="18"/>
                <w:szCs w:val="18"/>
                <w:lang w:val="en-GB" w:eastAsia="ja-JP"/>
              </w:rPr>
            </w:pPr>
            <w:r w:rsidRPr="00D873DA">
              <w:rPr>
                <w:sz w:val="18"/>
                <w:szCs w:val="18"/>
                <w:lang w:val="en-GB"/>
              </w:rPr>
              <w:t>Comprehensive Peace A</w:t>
            </w:r>
            <w:r w:rsidRPr="00D873DA">
              <w:rPr>
                <w:sz w:val="18"/>
                <w:szCs w:val="18"/>
                <w:lang w:val="en-GB" w:eastAsia="ja-JP"/>
              </w:rPr>
              <w:t>ccord</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CRIMS</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Comprehensive Rehabilitation Information Management System</w:t>
            </w:r>
          </w:p>
        </w:tc>
      </w:tr>
      <w:tr w:rsidR="000520AA" w:rsidRPr="00D873DA" w:rsidTr="00AC4516">
        <w:trPr>
          <w:jc w:val="center"/>
        </w:trPr>
        <w:tc>
          <w:tcPr>
            <w:tcW w:w="827" w:type="pct"/>
            <w:shd w:val="clear" w:color="auto" w:fill="auto"/>
            <w:noWrap/>
          </w:tcPr>
          <w:p w:rsidR="000520AA" w:rsidRPr="00D873DA" w:rsidRDefault="00BA236D" w:rsidP="00AC4516">
            <w:pPr>
              <w:contextualSpacing/>
              <w:rPr>
                <w:b/>
                <w:bCs/>
                <w:sz w:val="18"/>
                <w:szCs w:val="18"/>
                <w:lang w:val="en-GB"/>
              </w:rPr>
            </w:pPr>
            <w:r w:rsidRPr="00D873DA">
              <w:rPr>
                <w:b/>
                <w:bCs/>
                <w:sz w:val="18"/>
                <w:szCs w:val="18"/>
                <w:lang w:val="en-GB"/>
              </w:rPr>
              <w:t>CBI&amp;SBKT</w:t>
            </w:r>
          </w:p>
        </w:tc>
        <w:tc>
          <w:tcPr>
            <w:tcW w:w="4173" w:type="pct"/>
            <w:shd w:val="clear" w:color="auto" w:fill="auto"/>
            <w:noWrap/>
          </w:tcPr>
          <w:p w:rsidR="000520AA" w:rsidRPr="00D873DA" w:rsidRDefault="00BA236D" w:rsidP="000520AA">
            <w:pPr>
              <w:contextualSpacing/>
              <w:rPr>
                <w:sz w:val="18"/>
                <w:szCs w:val="18"/>
                <w:lang w:val="en-GB"/>
              </w:rPr>
            </w:pPr>
            <w:r w:rsidRPr="00D873DA">
              <w:rPr>
                <w:color w:val="000000" w:themeColor="text1"/>
                <w:sz w:val="18"/>
                <w:szCs w:val="18"/>
                <w:lang w:val="en-GB" w:eastAsia="ja-JP"/>
              </w:rPr>
              <w:t>Combined Business Induction and Salesmanship, Book Keeping Training</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CTEVT</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Council for Technical Education and Vocational Training</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CVICT</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Center for Victims of Torture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DFID</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Department for International Development</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DDR</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Disarmament, Demobilization and Reintegration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DNH</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Do No Harm</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DREAM</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Disarmament, Demobilization, Reintegration and Arms Management</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FCAN</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Federation of Contractors Association of Nepal</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FM</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Frequency Modulation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FNCCI</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Federation of Nepalese Chambers of Commerce and Industry</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FNCSI</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Federation of Nepalese Cottage and Small Industries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F-SKILL</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 xml:space="preserve">Franchising </w:t>
            </w:r>
            <w:r w:rsidRPr="00D873DA">
              <w:rPr>
                <w:caps/>
                <w:sz w:val="18"/>
                <w:szCs w:val="18"/>
                <w:lang w:val="en-GB"/>
              </w:rPr>
              <w:t>Skill</w:t>
            </w:r>
            <w:r w:rsidRPr="00D873DA">
              <w:rPr>
                <w:sz w:val="18"/>
                <w:szCs w:val="18"/>
                <w:lang w:val="en-GB"/>
              </w:rPr>
              <w:t xml:space="preserve"> </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SGBV</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Sexual and Gender Based Violence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proofErr w:type="spellStart"/>
            <w:r w:rsidRPr="00D873DA">
              <w:rPr>
                <w:b/>
                <w:bCs/>
                <w:sz w:val="18"/>
                <w:szCs w:val="18"/>
                <w:lang w:val="en-GB"/>
              </w:rPr>
              <w:t>GoN</w:t>
            </w:r>
            <w:proofErr w:type="spellEnd"/>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Government of Nepal</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HQ</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Head Quarter</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HIV</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Human Immunodeficiency Virus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IDDRS</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Integrated Disarmament, Demobilization and Reintegration Standards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ILO</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 xml:space="preserve">International </w:t>
            </w:r>
            <w:proofErr w:type="spellStart"/>
            <w:r w:rsidRPr="00D873DA">
              <w:rPr>
                <w:sz w:val="18"/>
                <w:szCs w:val="18"/>
                <w:lang w:val="en-GB"/>
              </w:rPr>
              <w:t>Labor</w:t>
            </w:r>
            <w:proofErr w:type="spellEnd"/>
            <w:r w:rsidRPr="00D873DA">
              <w:rPr>
                <w:sz w:val="18"/>
                <w:szCs w:val="18"/>
                <w:lang w:val="en-GB"/>
              </w:rPr>
              <w:t xml:space="preserve"> Organization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IP</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Implementing Partner</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LA</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Laboratory Assistant</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LMIA</w:t>
            </w:r>
          </w:p>
        </w:tc>
        <w:tc>
          <w:tcPr>
            <w:tcW w:w="4173" w:type="pct"/>
            <w:shd w:val="clear" w:color="auto" w:fill="auto"/>
            <w:noWrap/>
          </w:tcPr>
          <w:p w:rsidR="000A03C8" w:rsidRPr="00D873DA" w:rsidRDefault="00BA236D" w:rsidP="00AC4516">
            <w:pPr>
              <w:contextualSpacing/>
              <w:rPr>
                <w:sz w:val="18"/>
                <w:szCs w:val="18"/>
                <w:lang w:val="en-GB"/>
              </w:rPr>
            </w:pPr>
            <w:proofErr w:type="spellStart"/>
            <w:r w:rsidRPr="00D873DA">
              <w:rPr>
                <w:sz w:val="18"/>
                <w:szCs w:val="18"/>
                <w:lang w:val="en-GB"/>
              </w:rPr>
              <w:t>Labor</w:t>
            </w:r>
            <w:proofErr w:type="spellEnd"/>
            <w:r w:rsidRPr="00D873DA">
              <w:rPr>
                <w:sz w:val="18"/>
                <w:szCs w:val="18"/>
                <w:lang w:val="en-GB"/>
              </w:rPr>
              <w:t xml:space="preserve"> Market Information and Analysis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ME</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Micro-Enterprises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M&amp;E</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Monitoring &amp; Evaluation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MEDEP</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Micro-Enterprises Development Programme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MFI</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Micro-Finance Institutions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MoPR</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Ministry of Peace and Reconstruction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proofErr w:type="spellStart"/>
            <w:r w:rsidRPr="00D873DA">
              <w:rPr>
                <w:b/>
                <w:bCs/>
                <w:sz w:val="18"/>
                <w:szCs w:val="18"/>
                <w:lang w:val="en-GB"/>
              </w:rPr>
              <w:t>MoU</w:t>
            </w:r>
            <w:proofErr w:type="spellEnd"/>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Memorandum of Understanding</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NCCI</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Nepal Chamber of Commerce and Industry</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NGO</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Non-Governmental Organization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OJT</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On the Job Training</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PSA</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Public Service Announcement</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RH</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Reproductive Health</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PSP</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Principal Service Provider</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RIS</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Rehabilitation Information System</w:t>
            </w:r>
          </w:p>
        </w:tc>
      </w:tr>
      <w:tr w:rsidR="009940FE" w:rsidRPr="00D873DA" w:rsidTr="00AC4516">
        <w:trPr>
          <w:jc w:val="center"/>
        </w:trPr>
        <w:tc>
          <w:tcPr>
            <w:tcW w:w="827" w:type="pct"/>
            <w:shd w:val="clear" w:color="auto" w:fill="auto"/>
            <w:noWrap/>
          </w:tcPr>
          <w:p w:rsidR="009940FE" w:rsidRPr="00D873DA" w:rsidRDefault="009940FE" w:rsidP="00AC4516">
            <w:pPr>
              <w:contextualSpacing/>
              <w:rPr>
                <w:b/>
                <w:bCs/>
                <w:sz w:val="18"/>
                <w:szCs w:val="18"/>
                <w:lang w:val="en-GB" w:eastAsia="ja-JP"/>
              </w:rPr>
            </w:pPr>
            <w:r w:rsidRPr="00D873DA">
              <w:rPr>
                <w:b/>
                <w:bCs/>
                <w:sz w:val="18"/>
                <w:szCs w:val="18"/>
                <w:lang w:val="en-GB" w:eastAsia="ja-JP"/>
              </w:rPr>
              <w:t>SC</w:t>
            </w:r>
          </w:p>
        </w:tc>
        <w:tc>
          <w:tcPr>
            <w:tcW w:w="4173" w:type="pct"/>
            <w:shd w:val="clear" w:color="auto" w:fill="auto"/>
            <w:noWrap/>
          </w:tcPr>
          <w:p w:rsidR="009940FE" w:rsidRPr="00D873DA" w:rsidRDefault="009940FE" w:rsidP="00AC4516">
            <w:pPr>
              <w:contextualSpacing/>
              <w:rPr>
                <w:sz w:val="18"/>
                <w:szCs w:val="18"/>
                <w:lang w:val="en-GB" w:eastAsia="ja-JP"/>
              </w:rPr>
            </w:pPr>
            <w:r w:rsidRPr="00D873DA">
              <w:rPr>
                <w:sz w:val="18"/>
                <w:szCs w:val="18"/>
                <w:lang w:val="en-GB" w:eastAsia="ja-JP"/>
              </w:rPr>
              <w:t>Special Committee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SGBV</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Sexual and Gender Based Violence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SIYB</w:t>
            </w:r>
          </w:p>
        </w:tc>
        <w:tc>
          <w:tcPr>
            <w:tcW w:w="4173" w:type="pct"/>
            <w:shd w:val="clear" w:color="auto" w:fill="auto"/>
            <w:noWrap/>
          </w:tcPr>
          <w:p w:rsidR="000A03C8" w:rsidRPr="00D873DA" w:rsidRDefault="00BA236D" w:rsidP="00AC4516">
            <w:pPr>
              <w:contextualSpacing/>
              <w:rPr>
                <w:sz w:val="18"/>
                <w:szCs w:val="18"/>
                <w:lang w:val="en-GB"/>
              </w:rPr>
            </w:pPr>
            <w:r w:rsidRPr="00D873DA">
              <w:rPr>
                <w:rFonts w:eastAsia="PMingLiU"/>
                <w:sz w:val="18"/>
                <w:szCs w:val="18"/>
                <w:lang w:val="en-GB"/>
              </w:rPr>
              <w:t>Start and Improve Your Business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SLC</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School Leaving Certificate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SP</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Service Provider</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TCN</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Training Centre Nepal</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TPO</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Trans-Cultural Psychosocial Organization</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UCPN-M</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Communist Party of Nepal – Maoist</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UNCT</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 Country Team</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UNDP</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 Development Programme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UNFPA</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 Population Fund</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UNICEF</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 Children’s Fund</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UNIRP</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 Interagency Rehabilitation Programme</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UNMIN</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 Assistance Mission in Nepal</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UNPFN</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United Nations Peace Fund for Nepal</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VMLRs</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Verified Minors and Late Recruits</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rPr>
            </w:pPr>
            <w:r w:rsidRPr="00D873DA">
              <w:rPr>
                <w:b/>
                <w:bCs/>
                <w:sz w:val="18"/>
                <w:szCs w:val="18"/>
                <w:lang w:val="en-GB"/>
              </w:rPr>
              <w:t>VST</w:t>
            </w:r>
          </w:p>
        </w:tc>
        <w:tc>
          <w:tcPr>
            <w:tcW w:w="4173" w:type="pct"/>
            <w:shd w:val="clear" w:color="auto" w:fill="auto"/>
            <w:noWrap/>
          </w:tcPr>
          <w:p w:rsidR="000A03C8" w:rsidRPr="00D873DA" w:rsidRDefault="00BA236D" w:rsidP="00AC4516">
            <w:pPr>
              <w:contextualSpacing/>
              <w:rPr>
                <w:sz w:val="18"/>
                <w:szCs w:val="18"/>
                <w:lang w:val="en-GB"/>
              </w:rPr>
            </w:pPr>
            <w:r w:rsidRPr="00D873DA">
              <w:rPr>
                <w:sz w:val="18"/>
                <w:szCs w:val="18"/>
                <w:lang w:val="en-GB"/>
              </w:rPr>
              <w:t>Vocational Skills Training</w:t>
            </w:r>
          </w:p>
        </w:tc>
      </w:tr>
      <w:tr w:rsidR="000A03C8" w:rsidRPr="00D873DA" w:rsidTr="00AC4516">
        <w:trPr>
          <w:jc w:val="center"/>
        </w:trPr>
        <w:tc>
          <w:tcPr>
            <w:tcW w:w="827" w:type="pct"/>
            <w:shd w:val="clear" w:color="auto" w:fill="auto"/>
            <w:noWrap/>
          </w:tcPr>
          <w:p w:rsidR="000A03C8" w:rsidRPr="00D873DA" w:rsidRDefault="00BA236D" w:rsidP="00AC4516">
            <w:pPr>
              <w:contextualSpacing/>
              <w:rPr>
                <w:b/>
                <w:bCs/>
                <w:sz w:val="18"/>
                <w:szCs w:val="18"/>
                <w:lang w:val="en-GB" w:eastAsia="ja-JP"/>
              </w:rPr>
            </w:pPr>
            <w:r w:rsidRPr="00D873DA">
              <w:rPr>
                <w:b/>
                <w:bCs/>
                <w:sz w:val="18"/>
                <w:szCs w:val="18"/>
                <w:lang w:val="en-GB" w:eastAsia="ja-JP"/>
              </w:rPr>
              <w:t>YSESEF</w:t>
            </w:r>
          </w:p>
        </w:tc>
        <w:tc>
          <w:tcPr>
            <w:tcW w:w="4173" w:type="pct"/>
            <w:shd w:val="clear" w:color="auto" w:fill="auto"/>
            <w:noWrap/>
          </w:tcPr>
          <w:p w:rsidR="000A03C8" w:rsidRPr="00D873DA" w:rsidRDefault="00BA236D" w:rsidP="00AC4516">
            <w:pPr>
              <w:contextualSpacing/>
              <w:rPr>
                <w:sz w:val="18"/>
                <w:szCs w:val="18"/>
                <w:lang w:val="en-GB" w:eastAsia="ja-JP"/>
              </w:rPr>
            </w:pPr>
            <w:r w:rsidRPr="00D873DA">
              <w:rPr>
                <w:sz w:val="18"/>
                <w:szCs w:val="18"/>
                <w:lang w:val="en-GB" w:eastAsia="ja-JP"/>
              </w:rPr>
              <w:t xml:space="preserve">Youth and Small Enterprises Self Employment Fund </w:t>
            </w:r>
          </w:p>
        </w:tc>
      </w:tr>
    </w:tbl>
    <w:p w:rsidR="003B1DFF" w:rsidRPr="00C75E7A" w:rsidRDefault="00BA236D" w:rsidP="00647EDF">
      <w:pPr>
        <w:pStyle w:val="Heading1"/>
        <w:tabs>
          <w:tab w:val="left" w:pos="360"/>
        </w:tabs>
        <w:spacing w:before="240"/>
        <w:ind w:left="0"/>
        <w:jc w:val="left"/>
        <w:rPr>
          <w:rFonts w:ascii="Times New Roman" w:hAnsi="Times New Roman"/>
          <w:sz w:val="24"/>
          <w:szCs w:val="24"/>
          <w:u w:val="single"/>
          <w:lang w:val="en-GB"/>
        </w:rPr>
      </w:pPr>
      <w:bookmarkStart w:id="1" w:name="_Toc249364483"/>
      <w:r w:rsidRPr="00C75E7A">
        <w:rPr>
          <w:rFonts w:ascii="Times New Roman" w:hAnsi="Times New Roman"/>
          <w:sz w:val="24"/>
          <w:szCs w:val="24"/>
          <w:u w:val="single"/>
          <w:lang w:val="en-GB"/>
        </w:rPr>
        <w:lastRenderedPageBreak/>
        <w:t xml:space="preserve">EXECUTIVE SUMMARY </w:t>
      </w:r>
    </w:p>
    <w:p w:rsidR="004C6F8A" w:rsidRPr="00C75E7A" w:rsidRDefault="00BA236D" w:rsidP="001050CF">
      <w:pPr>
        <w:spacing w:before="120" w:after="60"/>
        <w:jc w:val="both"/>
        <w:rPr>
          <w:lang w:val="en-GB" w:eastAsia="ja-JP"/>
        </w:rPr>
      </w:pPr>
      <w:r w:rsidRPr="00C75E7A">
        <w:rPr>
          <w:lang w:val="en-GB" w:eastAsia="ja-JP"/>
        </w:rPr>
        <w:t>The United Nations Intera</w:t>
      </w:r>
      <w:r w:rsidR="00447DF3" w:rsidRPr="00C75E7A">
        <w:rPr>
          <w:lang w:val="en-GB" w:eastAsia="ja-JP"/>
        </w:rPr>
        <w:t>gency Rehabilitation Programme</w:t>
      </w:r>
      <w:r w:rsidRPr="00C75E7A">
        <w:rPr>
          <w:lang w:val="en-GB"/>
        </w:rPr>
        <w:t xml:space="preserve"> </w:t>
      </w:r>
      <w:r w:rsidR="00447DF3" w:rsidRPr="00C75E7A">
        <w:rPr>
          <w:lang w:val="en-GB" w:eastAsia="ja-JP"/>
        </w:rPr>
        <w:t>(Support to the Rehabilitation of Verified Minors and Later Recruits -A7) c</w:t>
      </w:r>
      <w:r w:rsidRPr="00C75E7A">
        <w:rPr>
          <w:lang w:val="en-GB" w:eastAsia="ja-JP"/>
        </w:rPr>
        <w:t xml:space="preserve">ontinued to </w:t>
      </w:r>
      <w:r w:rsidR="00447DF3" w:rsidRPr="00C75E7A">
        <w:rPr>
          <w:lang w:val="en-GB" w:eastAsia="ja-JP"/>
        </w:rPr>
        <w:t>o</w:t>
      </w:r>
      <w:r w:rsidRPr="00C75E7A">
        <w:rPr>
          <w:lang w:val="en-GB" w:eastAsia="ja-JP"/>
        </w:rPr>
        <w:t xml:space="preserve">ffer </w:t>
      </w:r>
      <w:r w:rsidRPr="00C75E7A">
        <w:rPr>
          <w:lang w:val="en-GB"/>
        </w:rPr>
        <w:t xml:space="preserve">rehabilitation </w:t>
      </w:r>
      <w:r w:rsidRPr="00C75E7A">
        <w:rPr>
          <w:lang w:val="en-GB" w:eastAsia="ja-JP"/>
        </w:rPr>
        <w:t>support t</w:t>
      </w:r>
      <w:r w:rsidR="005171EB" w:rsidRPr="00C75E7A">
        <w:rPr>
          <w:lang w:val="en-GB" w:eastAsia="ja-JP"/>
        </w:rPr>
        <w:t xml:space="preserve">o the </w:t>
      </w:r>
      <w:r w:rsidR="003925B6" w:rsidRPr="00C75E7A">
        <w:rPr>
          <w:lang w:val="en-GB" w:eastAsia="ja-JP"/>
        </w:rPr>
        <w:t>Verified Minors and Late Recruits (</w:t>
      </w:r>
      <w:r w:rsidR="005171EB" w:rsidRPr="00C75E7A">
        <w:rPr>
          <w:lang w:val="en-GB" w:eastAsia="ja-JP"/>
        </w:rPr>
        <w:t>VMLRs</w:t>
      </w:r>
      <w:r w:rsidR="003925B6" w:rsidRPr="00C75E7A">
        <w:rPr>
          <w:lang w:val="en-GB" w:eastAsia="ja-JP"/>
        </w:rPr>
        <w:t>)</w:t>
      </w:r>
      <w:r w:rsidRPr="00C75E7A">
        <w:rPr>
          <w:lang w:val="en-GB" w:eastAsia="ja-JP"/>
        </w:rPr>
        <w:t xml:space="preserve"> </w:t>
      </w:r>
      <w:r w:rsidRPr="00C75E7A">
        <w:rPr>
          <w:lang w:val="en-GB"/>
        </w:rPr>
        <w:t>to</w:t>
      </w:r>
      <w:r w:rsidRPr="00C75E7A">
        <w:rPr>
          <w:lang w:val="en-GB" w:eastAsia="ja-JP"/>
        </w:rPr>
        <w:t xml:space="preserve"> facilitate their return to civilian life with sustainable livelihood. Among the achievements of </w:t>
      </w:r>
      <w:r w:rsidR="009940FE" w:rsidRPr="00C75E7A">
        <w:rPr>
          <w:lang w:val="en-GB" w:eastAsia="ja-JP"/>
        </w:rPr>
        <w:t xml:space="preserve">United Nations Interagency Rehabilitation Programme </w:t>
      </w:r>
      <w:r w:rsidR="003925B6" w:rsidRPr="00C75E7A">
        <w:rPr>
          <w:lang w:val="en-GB" w:eastAsia="ja-JP"/>
        </w:rPr>
        <w:t>(</w:t>
      </w:r>
      <w:r w:rsidRPr="00C75E7A">
        <w:rPr>
          <w:lang w:val="en-GB" w:eastAsia="ja-JP"/>
        </w:rPr>
        <w:t>UNIRP</w:t>
      </w:r>
      <w:r w:rsidR="003925B6" w:rsidRPr="00C75E7A">
        <w:rPr>
          <w:lang w:val="en-GB" w:eastAsia="ja-JP"/>
        </w:rPr>
        <w:t>)</w:t>
      </w:r>
      <w:r w:rsidRPr="00C75E7A">
        <w:rPr>
          <w:lang w:val="en-GB" w:eastAsia="ja-JP"/>
        </w:rPr>
        <w:t>, the following areas of key results stand out:</w:t>
      </w:r>
    </w:p>
    <w:p w:rsidR="004C6F8A" w:rsidRPr="00C75E7A" w:rsidRDefault="00BA236D" w:rsidP="00A23475">
      <w:pPr>
        <w:pStyle w:val="BodyText"/>
        <w:numPr>
          <w:ilvl w:val="0"/>
          <w:numId w:val="8"/>
        </w:numPr>
        <w:ind w:left="360"/>
        <w:jc w:val="both"/>
        <w:rPr>
          <w:rFonts w:ascii="Times New Roman" w:hAnsi="Times New Roman" w:cs="Times New Roman"/>
          <w:sz w:val="24"/>
          <w:szCs w:val="24"/>
          <w:lang w:val="en-GB" w:eastAsia="ja-JP"/>
        </w:rPr>
      </w:pPr>
      <w:r w:rsidRPr="00C75E7A">
        <w:rPr>
          <w:rFonts w:ascii="Times New Roman" w:hAnsi="Times New Roman" w:cs="Times New Roman"/>
          <w:bCs/>
          <w:sz w:val="24"/>
          <w:szCs w:val="24"/>
          <w:lang w:val="en-GB" w:eastAsia="ja-JP"/>
        </w:rPr>
        <w:t xml:space="preserve">As a result of a tracing initiative conducted in 2010 and 2011 by UNICEF through its Children Associated with Armed Forces and Armed Groups (CAAFAG) network, the actual number of VMLRs </w:t>
      </w:r>
      <w:r w:rsidR="00D64A6A" w:rsidRPr="00C75E7A">
        <w:rPr>
          <w:rFonts w:ascii="Times New Roman" w:hAnsi="Times New Roman" w:cs="Times New Roman"/>
          <w:bCs/>
          <w:sz w:val="24"/>
          <w:szCs w:val="24"/>
          <w:lang w:val="en-GB" w:eastAsia="ja-JP"/>
        </w:rPr>
        <w:t xml:space="preserve">resident </w:t>
      </w:r>
      <w:r w:rsidRPr="00C75E7A">
        <w:rPr>
          <w:rFonts w:ascii="Times New Roman" w:hAnsi="Times New Roman" w:cs="Times New Roman"/>
          <w:bCs/>
          <w:sz w:val="24"/>
          <w:szCs w:val="24"/>
          <w:lang w:val="en-GB" w:eastAsia="ja-JP"/>
        </w:rPr>
        <w:t xml:space="preserve">in Nepal </w:t>
      </w:r>
      <w:r w:rsidR="00D64A6A" w:rsidRPr="00C75E7A">
        <w:rPr>
          <w:rFonts w:ascii="Times New Roman" w:hAnsi="Times New Roman" w:cs="Times New Roman"/>
          <w:bCs/>
          <w:sz w:val="24"/>
          <w:szCs w:val="24"/>
          <w:lang w:val="en-GB" w:eastAsia="ja-JP"/>
        </w:rPr>
        <w:t xml:space="preserve">(and had not departed the country for international work) </w:t>
      </w:r>
      <w:r w:rsidRPr="00C75E7A">
        <w:rPr>
          <w:rFonts w:ascii="Times New Roman" w:hAnsi="Times New Roman" w:cs="Times New Roman"/>
          <w:bCs/>
          <w:sz w:val="24"/>
          <w:szCs w:val="24"/>
          <w:lang w:val="en-GB" w:eastAsia="ja-JP"/>
        </w:rPr>
        <w:t>was revealed to be 3,040</w:t>
      </w:r>
      <w:r w:rsidR="00D64A6A" w:rsidRPr="00C75E7A">
        <w:rPr>
          <w:rFonts w:ascii="Times New Roman" w:hAnsi="Times New Roman" w:cs="Times New Roman"/>
          <w:bCs/>
          <w:sz w:val="24"/>
          <w:szCs w:val="24"/>
          <w:lang w:val="en-GB" w:eastAsia="ja-JP"/>
        </w:rPr>
        <w:t xml:space="preserve">,  less than the </w:t>
      </w:r>
      <w:r w:rsidRPr="00C75E7A">
        <w:rPr>
          <w:rFonts w:ascii="Times New Roman" w:hAnsi="Times New Roman" w:cs="Times New Roman"/>
          <w:bCs/>
          <w:sz w:val="24"/>
          <w:szCs w:val="24"/>
          <w:lang w:val="en-GB" w:eastAsia="ja-JP"/>
        </w:rPr>
        <w:t xml:space="preserve">4,008 </w:t>
      </w:r>
      <w:r w:rsidR="00D64A6A" w:rsidRPr="00C75E7A">
        <w:rPr>
          <w:rFonts w:ascii="Times New Roman" w:hAnsi="Times New Roman" w:cs="Times New Roman"/>
          <w:bCs/>
          <w:sz w:val="24"/>
          <w:szCs w:val="24"/>
          <w:lang w:val="en-GB" w:eastAsia="ja-JP"/>
        </w:rPr>
        <w:t xml:space="preserve">who were discharged in 2010 </w:t>
      </w:r>
      <w:r w:rsidRPr="00C75E7A">
        <w:rPr>
          <w:rFonts w:ascii="Times New Roman" w:hAnsi="Times New Roman" w:cs="Times New Roman"/>
          <w:bCs/>
          <w:sz w:val="24"/>
          <w:szCs w:val="24"/>
          <w:lang w:val="en-GB" w:eastAsia="ja-JP"/>
        </w:rPr>
        <w:t xml:space="preserve">(details mentioned below). Consequently, </w:t>
      </w:r>
      <w:r w:rsidRPr="00C75E7A">
        <w:rPr>
          <w:rFonts w:ascii="Times New Roman" w:hAnsi="Times New Roman" w:cs="Times New Roman"/>
          <w:b/>
          <w:bCs/>
          <w:sz w:val="24"/>
          <w:szCs w:val="24"/>
          <w:lang w:val="en-GB" w:eastAsia="ja-JP"/>
        </w:rPr>
        <w:t xml:space="preserve">of the 3,040 VMLRs who are presently in Nepal, 2,743 (90%) contacted UNIRP </w:t>
      </w:r>
      <w:r w:rsidRPr="00C75E7A">
        <w:rPr>
          <w:rFonts w:ascii="Times New Roman" w:hAnsi="Times New Roman" w:cs="Times New Roman"/>
          <w:bCs/>
          <w:sz w:val="24"/>
          <w:szCs w:val="24"/>
          <w:lang w:val="en-GB" w:eastAsia="ja-JP"/>
        </w:rPr>
        <w:t xml:space="preserve">through the toll-free phone number and regional offices. Among them, 2,477 (81% of 3,040 VMLRs) received career counselling and were referred for training or education. </w:t>
      </w:r>
      <w:r w:rsidR="00D64A6A" w:rsidRPr="00C75E7A">
        <w:rPr>
          <w:rFonts w:ascii="Times New Roman" w:hAnsi="Times New Roman" w:cs="Times New Roman"/>
          <w:bCs/>
          <w:sz w:val="24"/>
          <w:szCs w:val="24"/>
          <w:lang w:val="en-GB" w:eastAsia="ja-JP"/>
        </w:rPr>
        <w:t xml:space="preserve">In the end, </w:t>
      </w:r>
      <w:r w:rsidRPr="00C75E7A">
        <w:rPr>
          <w:rFonts w:ascii="Times New Roman" w:hAnsi="Times New Roman" w:cs="Times New Roman"/>
          <w:bCs/>
          <w:sz w:val="24"/>
          <w:szCs w:val="24"/>
          <w:lang w:val="en-GB" w:eastAsia="ja-JP"/>
        </w:rPr>
        <w:t xml:space="preserve">2,231(73% of 3,040 VMLRs) enrolled in one of the four rehabilitation options. </w:t>
      </w:r>
    </w:p>
    <w:p w:rsidR="00DD3083" w:rsidRPr="00C75E7A" w:rsidRDefault="00BA236D" w:rsidP="00A23475">
      <w:pPr>
        <w:numPr>
          <w:ilvl w:val="0"/>
          <w:numId w:val="8"/>
        </w:numPr>
        <w:spacing w:after="60"/>
        <w:ind w:left="360"/>
        <w:jc w:val="both"/>
        <w:rPr>
          <w:bCs/>
          <w:color w:val="000000"/>
          <w:lang w:val="en-GB" w:eastAsia="ja-JP"/>
        </w:rPr>
      </w:pPr>
      <w:r w:rsidRPr="00C75E7A">
        <w:rPr>
          <w:lang w:val="en-GB" w:eastAsia="ja-JP"/>
        </w:rPr>
        <w:t xml:space="preserve">As of the end of 2012, 79% of 2,231 VMLRs enrolled in UNIRP had completed their training or education. </w:t>
      </w:r>
      <w:r w:rsidRPr="00C75E7A">
        <w:rPr>
          <w:bCs/>
          <w:color w:val="000000"/>
          <w:lang w:val="en-GB" w:eastAsia="ja-JP"/>
        </w:rPr>
        <w:t xml:space="preserve">Among the 1,746 graduates from Vocational Skills training (VST), Micro-Enterprise </w:t>
      </w:r>
      <w:r w:rsidR="00A27D41" w:rsidRPr="00C75E7A">
        <w:rPr>
          <w:bCs/>
          <w:color w:val="000000"/>
          <w:lang w:val="en-GB" w:eastAsia="ja-JP"/>
        </w:rPr>
        <w:t xml:space="preserve">development </w:t>
      </w:r>
      <w:r w:rsidRPr="00C75E7A">
        <w:rPr>
          <w:bCs/>
          <w:color w:val="000000"/>
          <w:lang w:val="en-GB" w:eastAsia="ja-JP"/>
        </w:rPr>
        <w:t>(ME) and Health training (without Education graduates)</w:t>
      </w:r>
      <w:r w:rsidRPr="00C75E7A">
        <w:rPr>
          <w:bCs/>
          <w:color w:val="000000"/>
          <w:lang w:val="en-GB"/>
        </w:rPr>
        <w:t>,</w:t>
      </w:r>
      <w:r w:rsidRPr="00C75E7A">
        <w:rPr>
          <w:bCs/>
          <w:color w:val="000000"/>
          <w:lang w:val="en-GB" w:eastAsia="ja-JP"/>
        </w:rPr>
        <w:t xml:space="preserve"> 1,089 (62%) </w:t>
      </w:r>
      <w:r w:rsidRPr="00C75E7A">
        <w:rPr>
          <w:bCs/>
          <w:color w:val="000000"/>
          <w:lang w:val="en-GB"/>
        </w:rPr>
        <w:t xml:space="preserve">are self/employed. </w:t>
      </w:r>
      <w:r w:rsidRPr="00C75E7A">
        <w:rPr>
          <w:b/>
          <w:bCs/>
          <w:color w:val="000000"/>
          <w:lang w:val="en-GB"/>
        </w:rPr>
        <w:t xml:space="preserve">The employment rate </w:t>
      </w:r>
      <w:r w:rsidRPr="00C75E7A">
        <w:rPr>
          <w:b/>
          <w:bCs/>
          <w:iCs/>
          <w:spacing w:val="2"/>
          <w:lang w:val="en-GB" w:eastAsia="ja-JP"/>
        </w:rPr>
        <w:t>has</w:t>
      </w:r>
      <w:r w:rsidRPr="00C75E7A">
        <w:rPr>
          <w:b/>
          <w:bCs/>
          <w:color w:val="000000"/>
          <w:lang w:val="en-GB"/>
        </w:rPr>
        <w:t xml:space="preserve"> increased by </w:t>
      </w:r>
      <w:r w:rsidRPr="00C75E7A">
        <w:rPr>
          <w:b/>
          <w:bCs/>
          <w:color w:val="000000"/>
          <w:lang w:val="en-GB" w:eastAsia="ja-JP"/>
        </w:rPr>
        <w:t>7</w:t>
      </w:r>
      <w:r w:rsidRPr="00C75E7A">
        <w:rPr>
          <w:b/>
          <w:bCs/>
          <w:color w:val="000000"/>
          <w:lang w:val="en-GB"/>
        </w:rPr>
        <w:t xml:space="preserve">% </w:t>
      </w:r>
      <w:r w:rsidRPr="00C75E7A">
        <w:rPr>
          <w:bCs/>
          <w:color w:val="000000"/>
          <w:lang w:val="en-GB"/>
        </w:rPr>
        <w:t xml:space="preserve">during the reporting period </w:t>
      </w:r>
      <w:r w:rsidRPr="00C75E7A">
        <w:rPr>
          <w:bCs/>
          <w:color w:val="000000"/>
          <w:lang w:val="en-GB" w:eastAsia="ja-JP"/>
        </w:rPr>
        <w:t xml:space="preserve">due to post-training support that includes career counselling, business mentoring, </w:t>
      </w:r>
      <w:r w:rsidRPr="00C75E7A">
        <w:rPr>
          <w:bCs/>
          <w:color w:val="000000"/>
          <w:lang w:val="en-GB"/>
        </w:rPr>
        <w:t xml:space="preserve">enhanced support to VST graduates, </w:t>
      </w:r>
      <w:r w:rsidRPr="00C75E7A">
        <w:rPr>
          <w:bCs/>
          <w:color w:val="000000"/>
          <w:lang w:val="en-GB" w:eastAsia="ja-JP"/>
        </w:rPr>
        <w:t xml:space="preserve">flexible and case-by-case support to ME graduates, </w:t>
      </w:r>
      <w:r w:rsidRPr="00C75E7A">
        <w:rPr>
          <w:bCs/>
          <w:color w:val="000000"/>
          <w:lang w:val="en-GB"/>
        </w:rPr>
        <w:t xml:space="preserve">tracing </w:t>
      </w:r>
      <w:r w:rsidRPr="00C75E7A">
        <w:rPr>
          <w:bCs/>
          <w:color w:val="000000"/>
          <w:lang w:val="en-GB" w:eastAsia="ja-JP"/>
        </w:rPr>
        <w:t>and face-to-face monitoring and linkage to micro-credit.</w:t>
      </w:r>
    </w:p>
    <w:p w:rsidR="00F24ED0" w:rsidRPr="00C75E7A" w:rsidRDefault="00BA236D" w:rsidP="00A23475">
      <w:pPr>
        <w:numPr>
          <w:ilvl w:val="0"/>
          <w:numId w:val="8"/>
        </w:numPr>
        <w:spacing w:after="60"/>
        <w:ind w:left="360"/>
        <w:jc w:val="both"/>
        <w:rPr>
          <w:bCs/>
          <w:color w:val="000000"/>
          <w:lang w:val="en-GB" w:eastAsia="ja-JP"/>
        </w:rPr>
      </w:pPr>
      <w:r w:rsidRPr="00C75E7A">
        <w:rPr>
          <w:bCs/>
          <w:color w:val="000000"/>
          <w:lang w:val="en-GB" w:eastAsia="ja-JP"/>
        </w:rPr>
        <w:t>Through a process of dynamic adjustment, the programme components were continuously strengthened and levels of excellence have been achieved. During the reporting period the programme prioritize</w:t>
      </w:r>
      <w:r w:rsidR="00D64A6A" w:rsidRPr="00C75E7A">
        <w:rPr>
          <w:bCs/>
          <w:color w:val="000000"/>
          <w:lang w:val="en-GB" w:eastAsia="ja-JP"/>
        </w:rPr>
        <w:t>d</w:t>
      </w:r>
      <w:r w:rsidRPr="00C75E7A">
        <w:rPr>
          <w:bCs/>
          <w:color w:val="000000"/>
          <w:lang w:val="en-GB" w:eastAsia="ja-JP"/>
        </w:rPr>
        <w:t xml:space="preserve"> the following: expansion of the rehabilitation options, face to face monitoring and evaluation, psychosocial support and family counselling, career counselling and business mentoring, extended gender specific support, job placement and linkages to micro-finance institutions and employment opportunities, improvement of </w:t>
      </w:r>
      <w:r w:rsidR="00A27D41" w:rsidRPr="00C75E7A">
        <w:rPr>
          <w:bCs/>
          <w:color w:val="000000"/>
          <w:lang w:val="en-GB" w:eastAsia="ja-JP"/>
        </w:rPr>
        <w:t xml:space="preserve">Comprehensive Rehabilitation </w:t>
      </w:r>
      <w:r w:rsidR="00EA4B93" w:rsidRPr="00C75E7A">
        <w:rPr>
          <w:bCs/>
          <w:color w:val="000000"/>
          <w:lang w:val="en-GB" w:eastAsia="ja-JP"/>
        </w:rPr>
        <w:t>Information</w:t>
      </w:r>
      <w:r w:rsidR="00A27D41" w:rsidRPr="00C75E7A">
        <w:rPr>
          <w:bCs/>
          <w:color w:val="000000"/>
          <w:lang w:val="en-GB" w:eastAsia="ja-JP"/>
        </w:rPr>
        <w:t xml:space="preserve"> Management System (</w:t>
      </w:r>
      <w:r w:rsidRPr="00C75E7A">
        <w:rPr>
          <w:bCs/>
          <w:color w:val="000000"/>
          <w:lang w:val="en-GB" w:eastAsia="ja-JP"/>
        </w:rPr>
        <w:t>CRIMS</w:t>
      </w:r>
      <w:r w:rsidR="00A27D41" w:rsidRPr="00C75E7A">
        <w:rPr>
          <w:bCs/>
          <w:color w:val="000000"/>
          <w:lang w:val="en-GB" w:eastAsia="ja-JP"/>
        </w:rPr>
        <w:t>)</w:t>
      </w:r>
      <w:r w:rsidR="00906B04" w:rsidRPr="00C75E7A">
        <w:rPr>
          <w:bCs/>
          <w:color w:val="000000"/>
          <w:lang w:val="en-GB" w:eastAsia="ja-JP"/>
        </w:rPr>
        <w:t>,</w:t>
      </w:r>
      <w:r w:rsidRPr="00C75E7A">
        <w:rPr>
          <w:bCs/>
          <w:color w:val="000000"/>
          <w:lang w:val="en-GB" w:eastAsia="ja-JP"/>
        </w:rPr>
        <w:t xml:space="preserve"> mainstreaming Do No Harm and public information</w:t>
      </w:r>
      <w:r w:rsidR="00906B04" w:rsidRPr="00C75E7A">
        <w:rPr>
          <w:bCs/>
          <w:color w:val="000000"/>
          <w:lang w:val="en-GB" w:eastAsia="ja-JP"/>
        </w:rPr>
        <w:t>, and peacebuilding activities</w:t>
      </w:r>
      <w:r w:rsidRPr="00C75E7A">
        <w:rPr>
          <w:bCs/>
          <w:color w:val="000000"/>
          <w:lang w:val="en-GB" w:eastAsia="ja-JP"/>
        </w:rPr>
        <w:t>.</w:t>
      </w:r>
      <w:r w:rsidR="00906B04" w:rsidRPr="00C75E7A">
        <w:rPr>
          <w:bCs/>
          <w:color w:val="000000"/>
          <w:lang w:val="en-GB" w:eastAsia="ja-JP"/>
        </w:rPr>
        <w:t xml:space="preserve"> (Details on each topic are described in II. Results below) </w:t>
      </w:r>
    </w:p>
    <w:p w:rsidR="005A284B" w:rsidRPr="00C75E7A" w:rsidRDefault="00BA236D" w:rsidP="00647EDF">
      <w:pPr>
        <w:spacing w:after="60"/>
        <w:jc w:val="both"/>
        <w:rPr>
          <w:spacing w:val="2"/>
          <w:szCs w:val="21"/>
          <w:lang w:val="en-GB"/>
        </w:rPr>
      </w:pPr>
      <w:r w:rsidRPr="00C75E7A">
        <w:rPr>
          <w:spacing w:val="2"/>
          <w:szCs w:val="21"/>
          <w:lang w:val="en-GB"/>
        </w:rPr>
        <w:t xml:space="preserve">The programme has been implemented in a process that demonstrates, probably for the first time, the successful operation of an integrated and collaborative effort by multiple UN agencies in delivering a complex rehabilitation programme. </w:t>
      </w:r>
      <w:r w:rsidR="00D64A6A" w:rsidRPr="00C75E7A">
        <w:rPr>
          <w:spacing w:val="2"/>
          <w:szCs w:val="21"/>
          <w:lang w:val="en-GB"/>
        </w:rPr>
        <w:t xml:space="preserve">Going into 2013, </w:t>
      </w:r>
      <w:r w:rsidRPr="00C75E7A">
        <w:rPr>
          <w:bCs/>
          <w:szCs w:val="21"/>
          <w:lang w:val="en-GB"/>
        </w:rPr>
        <w:t xml:space="preserve">UNIRP is now </w:t>
      </w:r>
      <w:r w:rsidR="00D64A6A" w:rsidRPr="00C75E7A">
        <w:rPr>
          <w:bCs/>
          <w:szCs w:val="21"/>
          <w:lang w:val="en-GB"/>
        </w:rPr>
        <w:t xml:space="preserve">implementing </w:t>
      </w:r>
      <w:r w:rsidRPr="00C75E7A">
        <w:rPr>
          <w:bCs/>
          <w:szCs w:val="21"/>
          <w:lang w:val="en-GB"/>
        </w:rPr>
        <w:t xml:space="preserve">its coordinated phase-out </w:t>
      </w:r>
      <w:r w:rsidR="00D64A6A" w:rsidRPr="00C75E7A">
        <w:rPr>
          <w:bCs/>
          <w:szCs w:val="21"/>
          <w:lang w:val="en-GB"/>
        </w:rPr>
        <w:t xml:space="preserve">phase </w:t>
      </w:r>
      <w:r w:rsidRPr="00C75E7A">
        <w:rPr>
          <w:bCs/>
          <w:szCs w:val="21"/>
          <w:lang w:val="en-GB"/>
        </w:rPr>
        <w:t>in consultation with the Ministry of Peace and Reconstruction and interagency partners</w:t>
      </w:r>
      <w:r w:rsidRPr="00C75E7A">
        <w:rPr>
          <w:szCs w:val="21"/>
          <w:lang w:val="en-GB"/>
        </w:rPr>
        <w:t xml:space="preserve"> to ensure</w:t>
      </w:r>
      <w:r w:rsidRPr="00C75E7A">
        <w:rPr>
          <w:spacing w:val="2"/>
          <w:szCs w:val="21"/>
          <w:lang w:val="en-GB"/>
        </w:rPr>
        <w:t xml:space="preserve"> the successful and sustainable socio-economic rehabilitation of the VMLRs. The rehabilitation of the VMLRs is considered a milestone in the implementation of </w:t>
      </w:r>
      <w:r w:rsidR="00D64A6A" w:rsidRPr="00C75E7A">
        <w:rPr>
          <w:spacing w:val="2"/>
          <w:szCs w:val="21"/>
          <w:lang w:val="en-GB"/>
        </w:rPr>
        <w:t xml:space="preserve">Nepal’s </w:t>
      </w:r>
      <w:r w:rsidRPr="00C75E7A">
        <w:rPr>
          <w:spacing w:val="2"/>
          <w:szCs w:val="21"/>
          <w:lang w:val="en-GB"/>
        </w:rPr>
        <w:t xml:space="preserve">Comprehensive Peace Accord (CPA) </w:t>
      </w:r>
      <w:r w:rsidRPr="00C75E7A">
        <w:rPr>
          <w:color w:val="000000"/>
          <w:lang w:val="en-GB"/>
        </w:rPr>
        <w:t>and the Agreement on Monitoring of the Management of Arms and Armies (AMMAA).</w:t>
      </w:r>
    </w:p>
    <w:p w:rsidR="00AB0274" w:rsidRPr="00C75E7A" w:rsidRDefault="00BA236D" w:rsidP="007C19C8">
      <w:pPr>
        <w:pStyle w:val="Heading1"/>
        <w:numPr>
          <w:ilvl w:val="0"/>
          <w:numId w:val="1"/>
        </w:numPr>
        <w:tabs>
          <w:tab w:val="clear" w:pos="1080"/>
          <w:tab w:val="left" w:pos="360"/>
        </w:tabs>
        <w:spacing w:before="240"/>
        <w:ind w:left="357" w:hanging="357"/>
        <w:jc w:val="left"/>
        <w:rPr>
          <w:rFonts w:ascii="Times New Roman" w:hAnsi="Times New Roman"/>
          <w:sz w:val="24"/>
          <w:szCs w:val="24"/>
          <w:lang w:val="en-GB"/>
        </w:rPr>
      </w:pPr>
      <w:r w:rsidRPr="00C75E7A">
        <w:rPr>
          <w:rFonts w:ascii="Times New Roman" w:hAnsi="Times New Roman"/>
          <w:sz w:val="24"/>
          <w:szCs w:val="24"/>
          <w:lang w:val="en-GB"/>
        </w:rPr>
        <w:t>Purpose</w:t>
      </w:r>
      <w:bookmarkEnd w:id="1"/>
    </w:p>
    <w:p w:rsidR="00AA7181" w:rsidRPr="00C75E7A" w:rsidRDefault="000502CA" w:rsidP="001050CF">
      <w:pPr>
        <w:spacing w:before="120"/>
        <w:jc w:val="both"/>
        <w:rPr>
          <w:bCs/>
          <w:lang w:val="en-GB" w:eastAsia="ja-JP"/>
        </w:rPr>
      </w:pPr>
      <w:r w:rsidRPr="00C75E7A">
        <w:rPr>
          <w:bCs/>
          <w:lang w:val="en-GB" w:eastAsia="ja-JP"/>
        </w:rPr>
        <w:t xml:space="preserve">The programme aims to </w:t>
      </w:r>
      <w:r w:rsidRPr="00C75E7A">
        <w:rPr>
          <w:color w:val="000000"/>
          <w:lang w:val="en-GB"/>
        </w:rPr>
        <w:t xml:space="preserve">contribute to </w:t>
      </w:r>
      <w:r w:rsidRPr="00C75E7A">
        <w:rPr>
          <w:color w:val="000000"/>
          <w:lang w:val="en-GB" w:eastAsia="ja-JP"/>
        </w:rPr>
        <w:t>Nepal’s</w:t>
      </w:r>
      <w:r w:rsidRPr="00C75E7A">
        <w:rPr>
          <w:color w:val="000000"/>
          <w:lang w:val="en-GB"/>
        </w:rPr>
        <w:t xml:space="preserve"> peacebuilding process in accordance with </w:t>
      </w:r>
      <w:r w:rsidR="00B917A9" w:rsidRPr="00C75E7A">
        <w:rPr>
          <w:color w:val="000000"/>
          <w:lang w:val="en-GB" w:eastAsia="ja-JP"/>
        </w:rPr>
        <w:t xml:space="preserve">key elements of </w:t>
      </w:r>
      <w:r w:rsidRPr="00C75E7A">
        <w:rPr>
          <w:color w:val="000000"/>
          <w:lang w:val="en-GB"/>
        </w:rPr>
        <w:t>the Comprehensive Peace Agreement</w:t>
      </w:r>
      <w:r w:rsidRPr="00C75E7A">
        <w:rPr>
          <w:rStyle w:val="FootnoteReference"/>
          <w:color w:val="000000"/>
          <w:lang w:val="en-GB"/>
        </w:rPr>
        <w:footnoteReference w:id="3"/>
      </w:r>
      <w:r w:rsidRPr="00C75E7A">
        <w:rPr>
          <w:color w:val="000000"/>
          <w:lang w:val="en-GB"/>
        </w:rPr>
        <w:t xml:space="preserve"> (CPA) and the Agreement on Monitoring of the Management of Arms and Armies</w:t>
      </w:r>
      <w:r w:rsidRPr="00C75E7A">
        <w:rPr>
          <w:rStyle w:val="FootnoteReference"/>
          <w:color w:val="000000"/>
          <w:lang w:val="en-GB"/>
        </w:rPr>
        <w:footnoteReference w:id="4"/>
      </w:r>
      <w:r w:rsidRPr="00C75E7A">
        <w:rPr>
          <w:color w:val="000000"/>
          <w:lang w:val="en-GB"/>
        </w:rPr>
        <w:t xml:space="preserve"> (AMMAA)</w:t>
      </w:r>
      <w:r w:rsidR="00B917A9" w:rsidRPr="00C75E7A">
        <w:rPr>
          <w:color w:val="000000"/>
          <w:lang w:val="en-GB" w:eastAsia="ja-JP"/>
        </w:rPr>
        <w:t xml:space="preserve"> through the socio-economic rehabilitation of the VMLRs.</w:t>
      </w:r>
      <w:r w:rsidR="00B917A9" w:rsidRPr="00C75E7A">
        <w:rPr>
          <w:bCs/>
          <w:lang w:val="en-GB" w:eastAsia="ja-JP"/>
        </w:rPr>
        <w:t xml:space="preserve"> T</w:t>
      </w:r>
      <w:r w:rsidR="00BA236D" w:rsidRPr="00C75E7A">
        <w:rPr>
          <w:bCs/>
          <w:lang w:val="en-GB" w:eastAsia="ja-JP"/>
        </w:rPr>
        <w:t>o achieve this, the project is framed around two complimentary outcomes:</w:t>
      </w:r>
    </w:p>
    <w:p w:rsidR="00AA7181" w:rsidRDefault="00BA236D" w:rsidP="00A23475">
      <w:pPr>
        <w:pStyle w:val="ListParagraph"/>
        <w:numPr>
          <w:ilvl w:val="0"/>
          <w:numId w:val="30"/>
        </w:numPr>
        <w:spacing w:before="120"/>
        <w:ind w:left="360" w:hanging="348"/>
        <w:contextualSpacing w:val="0"/>
        <w:jc w:val="both"/>
        <w:rPr>
          <w:bCs/>
          <w:lang w:val="en-GB" w:eastAsia="ja-JP"/>
        </w:rPr>
      </w:pPr>
      <w:r w:rsidRPr="00C75E7A">
        <w:rPr>
          <w:bCs/>
          <w:lang w:val="en-GB" w:eastAsia="ja-JP"/>
        </w:rPr>
        <w:t>VMLR</w:t>
      </w:r>
      <w:r w:rsidR="00B917A9" w:rsidRPr="00C75E7A">
        <w:rPr>
          <w:bCs/>
          <w:lang w:val="en-GB" w:eastAsia="ja-JP"/>
        </w:rPr>
        <w:t xml:space="preserve"> participant</w:t>
      </w:r>
      <w:r w:rsidRPr="00C75E7A">
        <w:rPr>
          <w:bCs/>
          <w:lang w:val="en-GB" w:eastAsia="ja-JP"/>
        </w:rPr>
        <w:t>s were supported in their socio-economic rehabilitation; and</w:t>
      </w:r>
    </w:p>
    <w:p w:rsidR="00AA7181" w:rsidRPr="00BA6492" w:rsidRDefault="00BA236D" w:rsidP="00A23475">
      <w:pPr>
        <w:pStyle w:val="ListParagraph"/>
        <w:numPr>
          <w:ilvl w:val="0"/>
          <w:numId w:val="30"/>
        </w:numPr>
        <w:spacing w:before="120"/>
        <w:ind w:leftChars="5" w:left="360" w:hanging="348"/>
        <w:contextualSpacing w:val="0"/>
        <w:jc w:val="both"/>
        <w:rPr>
          <w:bCs/>
          <w:lang w:val="en-GB" w:eastAsia="ja-JP"/>
        </w:rPr>
      </w:pPr>
      <w:r w:rsidRPr="00BA6492">
        <w:rPr>
          <w:bCs/>
          <w:lang w:val="en-GB" w:eastAsia="ja-JP"/>
        </w:rPr>
        <w:t>Communities were engaged in supporting the rehabilitation of VMLR participants</w:t>
      </w:r>
    </w:p>
    <w:p w:rsidR="00996008" w:rsidRDefault="00996008">
      <w:pPr>
        <w:rPr>
          <w:lang w:val="en-GB" w:eastAsia="ja-JP"/>
        </w:rPr>
      </w:pPr>
      <w:r>
        <w:rPr>
          <w:lang w:val="en-GB" w:eastAsia="ja-JP"/>
        </w:rPr>
        <w:br w:type="page"/>
      </w:r>
    </w:p>
    <w:p w:rsidR="00CA5712" w:rsidRPr="00C75E7A" w:rsidRDefault="00BA236D" w:rsidP="001050CF">
      <w:pPr>
        <w:spacing w:before="120"/>
        <w:jc w:val="both"/>
        <w:rPr>
          <w:bCs/>
          <w:lang w:val="en-GB" w:eastAsia="ja-JP"/>
        </w:rPr>
      </w:pPr>
      <w:r w:rsidRPr="00C75E7A">
        <w:rPr>
          <w:lang w:val="en-GB" w:eastAsia="ja-JP"/>
        </w:rPr>
        <w:lastRenderedPageBreak/>
        <w:t xml:space="preserve">To support </w:t>
      </w:r>
      <w:r w:rsidRPr="00C75E7A">
        <w:rPr>
          <w:lang w:val="en-GB"/>
        </w:rPr>
        <w:t>the socio-economic rehabilitation of the V</w:t>
      </w:r>
      <w:r w:rsidR="004C3C5D" w:rsidRPr="00C75E7A">
        <w:rPr>
          <w:lang w:val="en-GB" w:eastAsia="ja-JP"/>
        </w:rPr>
        <w:t xml:space="preserve">erified </w:t>
      </w:r>
      <w:r w:rsidRPr="00C75E7A">
        <w:rPr>
          <w:lang w:val="en-GB"/>
        </w:rPr>
        <w:t>M</w:t>
      </w:r>
      <w:r w:rsidR="004C3C5D" w:rsidRPr="00C75E7A">
        <w:rPr>
          <w:lang w:val="en-GB" w:eastAsia="ja-JP"/>
        </w:rPr>
        <w:t>inors (born after May 25 1988) and Late Recruits (recruited after the 25 May 2006 ceasefire)</w:t>
      </w:r>
      <w:r w:rsidRPr="00C75E7A">
        <w:rPr>
          <w:lang w:val="en-GB"/>
        </w:rPr>
        <w:t xml:space="preserve"> </w:t>
      </w:r>
      <w:r w:rsidRPr="00C75E7A">
        <w:rPr>
          <w:lang w:val="en-GB" w:eastAsia="ja-JP"/>
        </w:rPr>
        <w:t xml:space="preserve">from the Maoist army into civilian life, UNIRP offers four training and education rehabilitation options: </w:t>
      </w:r>
      <w:proofErr w:type="spellStart"/>
      <w:r w:rsidRPr="00C75E7A">
        <w:rPr>
          <w:lang w:val="en-GB" w:eastAsia="ja-JP"/>
        </w:rPr>
        <w:t>i</w:t>
      </w:r>
      <w:proofErr w:type="spellEnd"/>
      <w:r w:rsidRPr="00C75E7A">
        <w:rPr>
          <w:lang w:val="en-GB" w:eastAsia="ja-JP"/>
        </w:rPr>
        <w:t xml:space="preserve">) Vocational Skills Training; ii) Micro-enterprise; iii) education; and iv) health-related training. These options are complemented </w:t>
      </w:r>
      <w:r w:rsidRPr="00C75E7A">
        <w:rPr>
          <w:lang w:val="en-GB"/>
        </w:rPr>
        <w:t xml:space="preserve">by various cross-cutting services, including gender-specific support, health and psychosocial support, individual career counselling, business mentoring, </w:t>
      </w:r>
      <w:r w:rsidRPr="00C75E7A">
        <w:rPr>
          <w:lang w:val="en-GB" w:eastAsia="ja-JP"/>
        </w:rPr>
        <w:t xml:space="preserve">family counselling, socio-economic support, life-skills training, and </w:t>
      </w:r>
      <w:r w:rsidRPr="00C75E7A">
        <w:rPr>
          <w:lang w:val="en-GB"/>
        </w:rPr>
        <w:t>community-based peacebuilding activities</w:t>
      </w:r>
      <w:r w:rsidRPr="00C75E7A">
        <w:rPr>
          <w:lang w:val="en-GB" w:eastAsia="ja-JP"/>
        </w:rPr>
        <w:t xml:space="preserve"> as key components of rehabilitation support</w:t>
      </w:r>
      <w:r w:rsidR="00894709" w:rsidRPr="00C75E7A">
        <w:rPr>
          <w:lang w:val="en-GB" w:eastAsia="ja-JP"/>
        </w:rPr>
        <w:t>.</w:t>
      </w:r>
      <w:r w:rsidR="004C3C5D" w:rsidRPr="00C75E7A">
        <w:rPr>
          <w:lang w:val="en-GB" w:eastAsia="ja-JP"/>
        </w:rPr>
        <w:t xml:space="preserve"> Given that 74% were children (VM) at the time of their initial verification and 30% of them were women and girls, a</w:t>
      </w:r>
      <w:r w:rsidR="00894709" w:rsidRPr="00C75E7A">
        <w:rPr>
          <w:color w:val="000000"/>
          <w:lang w:val="en-GB"/>
        </w:rPr>
        <w:t xml:space="preserve">ll the </w:t>
      </w:r>
      <w:r w:rsidR="00894709" w:rsidRPr="00C75E7A">
        <w:rPr>
          <w:color w:val="000000"/>
          <w:lang w:val="en-GB" w:eastAsia="ja-JP"/>
        </w:rPr>
        <w:t>project components</w:t>
      </w:r>
      <w:r w:rsidR="00894709" w:rsidRPr="00C75E7A">
        <w:rPr>
          <w:color w:val="000000"/>
          <w:lang w:val="en-GB"/>
        </w:rPr>
        <w:t xml:space="preserve"> have been designed an</w:t>
      </w:r>
      <w:r w:rsidR="004C3C5D" w:rsidRPr="00C75E7A">
        <w:rPr>
          <w:color w:val="000000"/>
          <w:lang w:val="en-GB"/>
        </w:rPr>
        <w:t xml:space="preserve">d implemented with </w:t>
      </w:r>
      <w:r w:rsidR="00087331" w:rsidRPr="00C75E7A">
        <w:rPr>
          <w:color w:val="000000"/>
          <w:lang w:val="en-GB" w:eastAsia="ja-JP"/>
        </w:rPr>
        <w:t>gender and conflict sensitivity</w:t>
      </w:r>
      <w:r w:rsidR="004C3C5D" w:rsidRPr="00C75E7A">
        <w:rPr>
          <w:color w:val="000000"/>
          <w:lang w:val="en-GB" w:eastAsia="ja-JP"/>
        </w:rPr>
        <w:t>.</w:t>
      </w:r>
      <w:r w:rsidR="00894709" w:rsidRPr="00C75E7A">
        <w:rPr>
          <w:lang w:val="en-GB" w:eastAsia="ja-JP"/>
        </w:rPr>
        <w:t xml:space="preserve"> </w:t>
      </w:r>
    </w:p>
    <w:p w:rsidR="00AB0274" w:rsidRPr="00C75E7A" w:rsidRDefault="00BA236D" w:rsidP="006466BA">
      <w:pPr>
        <w:pStyle w:val="Heading1"/>
        <w:numPr>
          <w:ilvl w:val="0"/>
          <w:numId w:val="1"/>
        </w:numPr>
        <w:tabs>
          <w:tab w:val="clear" w:pos="1080"/>
          <w:tab w:val="left" w:pos="360"/>
        </w:tabs>
        <w:spacing w:before="240"/>
        <w:ind w:left="360" w:hanging="360"/>
        <w:jc w:val="left"/>
        <w:rPr>
          <w:rFonts w:ascii="Times New Roman" w:hAnsi="Times New Roman"/>
          <w:sz w:val="24"/>
          <w:szCs w:val="24"/>
          <w:lang w:val="en-GB"/>
        </w:rPr>
      </w:pPr>
      <w:bookmarkStart w:id="2" w:name="_Toc249364486"/>
      <w:r w:rsidRPr="00C75E7A">
        <w:rPr>
          <w:rFonts w:ascii="Times New Roman" w:hAnsi="Times New Roman"/>
          <w:sz w:val="24"/>
          <w:szCs w:val="24"/>
          <w:lang w:val="en-GB"/>
        </w:rPr>
        <w:t>Results</w:t>
      </w:r>
      <w:bookmarkEnd w:id="2"/>
      <w:r w:rsidRPr="00C75E7A">
        <w:rPr>
          <w:rFonts w:ascii="Times New Roman" w:hAnsi="Times New Roman"/>
          <w:sz w:val="24"/>
          <w:szCs w:val="24"/>
          <w:lang w:val="en-GB"/>
        </w:rPr>
        <w:t xml:space="preserve"> </w:t>
      </w:r>
    </w:p>
    <w:p w:rsidR="008954F8" w:rsidRPr="00C75E7A" w:rsidRDefault="00BA236D" w:rsidP="00A23475">
      <w:pPr>
        <w:numPr>
          <w:ilvl w:val="0"/>
          <w:numId w:val="7"/>
        </w:numPr>
        <w:spacing w:before="120"/>
        <w:ind w:left="360" w:hanging="360"/>
        <w:rPr>
          <w:b/>
          <w:lang w:val="en-GB"/>
        </w:rPr>
      </w:pPr>
      <w:r w:rsidRPr="00C75E7A">
        <w:rPr>
          <w:b/>
          <w:lang w:val="en-GB"/>
        </w:rPr>
        <w:t>Narrative reporting on results:</w:t>
      </w:r>
      <w:r w:rsidRPr="00C75E7A">
        <w:rPr>
          <w:lang w:val="en-GB"/>
        </w:rPr>
        <w:tab/>
      </w:r>
    </w:p>
    <w:p w:rsidR="000803EA" w:rsidRPr="00C75E7A" w:rsidRDefault="00BA236D" w:rsidP="00A23475">
      <w:pPr>
        <w:pStyle w:val="BodyText"/>
        <w:numPr>
          <w:ilvl w:val="0"/>
          <w:numId w:val="32"/>
        </w:numPr>
        <w:spacing w:before="120" w:after="60"/>
        <w:ind w:left="360"/>
        <w:jc w:val="both"/>
        <w:rPr>
          <w:rFonts w:ascii="Times New Roman" w:hAnsi="Times New Roman" w:cs="Times New Roman"/>
          <w:sz w:val="24"/>
          <w:lang w:val="en-GB" w:eastAsia="ja-JP"/>
        </w:rPr>
      </w:pPr>
      <w:r w:rsidRPr="00C75E7A">
        <w:rPr>
          <w:rFonts w:ascii="Times New Roman" w:hAnsi="Times New Roman" w:cs="Times New Roman"/>
          <w:b/>
          <w:sz w:val="24"/>
          <w:lang w:val="en-GB"/>
        </w:rPr>
        <w:t>Outcomes</w:t>
      </w:r>
    </w:p>
    <w:p w:rsidR="0067277B" w:rsidRDefault="00BA236D" w:rsidP="004F1471">
      <w:pPr>
        <w:pStyle w:val="BodyText"/>
        <w:jc w:val="both"/>
        <w:rPr>
          <w:b/>
          <w:bCs/>
          <w:lang w:val="en-GB"/>
        </w:rPr>
      </w:pPr>
      <w:r w:rsidRPr="00C75E7A">
        <w:rPr>
          <w:rFonts w:ascii="Times New Roman" w:hAnsi="Times New Roman" w:cs="Times New Roman"/>
          <w:sz w:val="24"/>
          <w:szCs w:val="24"/>
          <w:lang w:val="en-GB" w:eastAsia="ja-JP"/>
        </w:rPr>
        <w:t xml:space="preserve">In accordance with CPA, 4,008 VMLRs were discharged in 2010. As this already vulnerable population lacked opportunities to gain skills in civilian life, UNIRP was launched to support and facilitate their rehabilitation upon the request of the Government of Nepal. </w:t>
      </w:r>
      <w:r w:rsidRPr="00C75E7A">
        <w:rPr>
          <w:rFonts w:ascii="Times New Roman" w:hAnsi="Times New Roman" w:cs="Times New Roman"/>
          <w:sz w:val="24"/>
          <w:szCs w:val="24"/>
          <w:lang w:val="en-GB"/>
        </w:rPr>
        <w:t>Although t</w:t>
      </w:r>
      <w:r w:rsidRPr="00C75E7A">
        <w:rPr>
          <w:rFonts w:ascii="Times New Roman" w:hAnsi="Times New Roman" w:cs="Times New Roman"/>
          <w:sz w:val="24"/>
          <w:szCs w:val="24"/>
          <w:lang w:val="en-GB" w:eastAsia="en-IN"/>
        </w:rPr>
        <w:t xml:space="preserve">he </w:t>
      </w:r>
      <w:r w:rsidRPr="00C75E7A">
        <w:rPr>
          <w:rFonts w:ascii="Times New Roman" w:hAnsi="Times New Roman" w:cs="Times New Roman"/>
          <w:sz w:val="24"/>
          <w:szCs w:val="24"/>
          <w:lang w:val="en-GB"/>
        </w:rPr>
        <w:t>p</w:t>
      </w:r>
      <w:r w:rsidRPr="00C75E7A">
        <w:rPr>
          <w:rFonts w:ascii="Times New Roman" w:hAnsi="Times New Roman" w:cs="Times New Roman"/>
          <w:sz w:val="24"/>
          <w:szCs w:val="24"/>
          <w:lang w:val="en-GB" w:eastAsia="en-IN"/>
        </w:rPr>
        <w:t xml:space="preserve">rogramme started with a high level of frustration and aggressive </w:t>
      </w:r>
      <w:r w:rsidR="00EA76D2" w:rsidRPr="00C75E7A">
        <w:rPr>
          <w:rFonts w:ascii="Times New Roman" w:hAnsi="Times New Roman" w:cs="Times New Roman"/>
          <w:sz w:val="24"/>
          <w:szCs w:val="24"/>
          <w:lang w:val="en-GB" w:eastAsia="en-IN"/>
        </w:rPr>
        <w:t>behaviour</w:t>
      </w:r>
      <w:r w:rsidRPr="00C75E7A">
        <w:rPr>
          <w:rFonts w:ascii="Times New Roman" w:hAnsi="Times New Roman" w:cs="Times New Roman"/>
          <w:sz w:val="24"/>
          <w:szCs w:val="24"/>
          <w:lang w:val="en-GB" w:eastAsia="en-IN"/>
        </w:rPr>
        <w:t xml:space="preserve"> of </w:t>
      </w:r>
      <w:r w:rsidRPr="00C75E7A">
        <w:rPr>
          <w:rFonts w:ascii="Times New Roman" w:hAnsi="Times New Roman" w:cs="Times New Roman"/>
          <w:sz w:val="24"/>
          <w:szCs w:val="24"/>
          <w:lang w:val="en-GB"/>
        </w:rPr>
        <w:t>VMLRs</w:t>
      </w:r>
      <w:r w:rsidR="002D3FA8" w:rsidRPr="00C75E7A">
        <w:rPr>
          <w:rFonts w:ascii="Times New Roman" w:hAnsi="Times New Roman" w:cs="Times New Roman"/>
          <w:color w:val="FF0000"/>
          <w:sz w:val="24"/>
          <w:szCs w:val="24"/>
          <w:lang w:val="en-GB" w:eastAsia="ja-JP"/>
        </w:rPr>
        <w:t xml:space="preserve"> </w:t>
      </w:r>
      <w:r w:rsidR="002D3FA8" w:rsidRPr="00C75E7A">
        <w:rPr>
          <w:rFonts w:ascii="Times New Roman" w:hAnsi="Times New Roman" w:cs="Times New Roman"/>
          <w:sz w:val="24"/>
          <w:szCs w:val="24"/>
          <w:lang w:val="en-GB" w:eastAsia="ja-JP"/>
        </w:rPr>
        <w:t xml:space="preserve">due to </w:t>
      </w:r>
      <w:r w:rsidR="00447DF3" w:rsidRPr="00C75E7A">
        <w:rPr>
          <w:rFonts w:ascii="Times New Roman" w:hAnsi="Times New Roman" w:cs="Times New Roman"/>
          <w:sz w:val="24"/>
          <w:szCs w:val="24"/>
          <w:lang w:val="en-GB" w:eastAsia="ja-JP"/>
        </w:rPr>
        <w:t xml:space="preserve">unrealistically raised expectations, </w:t>
      </w:r>
      <w:r w:rsidR="002D3FA8" w:rsidRPr="00C75E7A">
        <w:rPr>
          <w:rFonts w:ascii="Times New Roman" w:hAnsi="Times New Roman" w:cs="Times New Roman"/>
          <w:sz w:val="24"/>
          <w:szCs w:val="24"/>
          <w:lang w:val="en-GB" w:eastAsia="ja-JP"/>
        </w:rPr>
        <w:t>their war-time experiences and the stigma associated with being tagged as ‘disqualified’</w:t>
      </w:r>
      <w:r w:rsidR="003925B6" w:rsidRPr="00C75E7A">
        <w:rPr>
          <w:rFonts w:ascii="Times New Roman" w:hAnsi="Times New Roman" w:cs="Times New Roman"/>
          <w:sz w:val="24"/>
          <w:szCs w:val="24"/>
          <w:lang w:val="en-GB" w:eastAsia="ja-JP"/>
        </w:rPr>
        <w:t>, a</w:t>
      </w:r>
      <w:r w:rsidR="008D468A" w:rsidRPr="00C75E7A">
        <w:rPr>
          <w:rFonts w:ascii="Times New Roman" w:hAnsi="Times New Roman" w:cs="Times New Roman"/>
          <w:sz w:val="24"/>
          <w:szCs w:val="24"/>
          <w:lang w:val="en-GB" w:eastAsia="en-IN"/>
        </w:rPr>
        <w:t xml:space="preserve">s a result of </w:t>
      </w:r>
      <w:r w:rsidRPr="00C75E7A">
        <w:rPr>
          <w:rFonts w:ascii="Times New Roman" w:hAnsi="Times New Roman" w:cs="Times New Roman"/>
          <w:sz w:val="24"/>
          <w:szCs w:val="24"/>
          <w:lang w:val="en-GB" w:eastAsia="en-IN"/>
        </w:rPr>
        <w:t xml:space="preserve">the changed political context and the consistent </w:t>
      </w:r>
      <w:r w:rsidR="008D468A" w:rsidRPr="00C75E7A">
        <w:rPr>
          <w:rFonts w:ascii="Times New Roman" w:hAnsi="Times New Roman" w:cs="Times New Roman"/>
          <w:sz w:val="24"/>
          <w:szCs w:val="24"/>
          <w:lang w:val="en-GB" w:eastAsia="en-IN"/>
        </w:rPr>
        <w:t xml:space="preserve">successful </w:t>
      </w:r>
      <w:r w:rsidRPr="00C75E7A">
        <w:rPr>
          <w:rFonts w:ascii="Times New Roman" w:hAnsi="Times New Roman" w:cs="Times New Roman"/>
          <w:sz w:val="24"/>
          <w:szCs w:val="24"/>
          <w:lang w:val="en-GB"/>
        </w:rPr>
        <w:t xml:space="preserve">socio-economic intervention by UNIRP, </w:t>
      </w:r>
      <w:r w:rsidRPr="00C75E7A">
        <w:rPr>
          <w:rFonts w:ascii="Times New Roman" w:hAnsi="Times New Roman" w:cs="Times New Roman"/>
          <w:sz w:val="24"/>
          <w:szCs w:val="24"/>
          <w:lang w:val="en-GB" w:eastAsia="en-IN"/>
        </w:rPr>
        <w:t>the complaints reduced and aptitude for learning increased towards the later stages of the programme.</w:t>
      </w:r>
      <w:r w:rsidRPr="00C75E7A">
        <w:rPr>
          <w:rFonts w:ascii="Times New Roman" w:hAnsi="Times New Roman" w:cs="Times New Roman"/>
          <w:sz w:val="24"/>
          <w:szCs w:val="24"/>
          <w:lang w:val="en-GB" w:eastAsia="ja-JP"/>
        </w:rPr>
        <w:t xml:space="preserve"> </w:t>
      </w:r>
      <w:r w:rsidRPr="00C75E7A">
        <w:rPr>
          <w:rFonts w:ascii="Times New Roman" w:hAnsi="Times New Roman" w:cs="Times New Roman"/>
          <w:sz w:val="24"/>
          <w:szCs w:val="24"/>
          <w:lang w:val="en-GB"/>
        </w:rPr>
        <w:t xml:space="preserve">As an increased number of </w:t>
      </w:r>
      <w:r w:rsidRPr="00C75E7A">
        <w:rPr>
          <w:rFonts w:ascii="Times New Roman" w:hAnsi="Times New Roman" w:cs="Times New Roman"/>
          <w:sz w:val="24"/>
          <w:szCs w:val="24"/>
          <w:lang w:val="en-GB" w:eastAsia="ja-JP"/>
        </w:rPr>
        <w:t>VMLRs</w:t>
      </w:r>
      <w:r w:rsidRPr="00C75E7A">
        <w:rPr>
          <w:rFonts w:ascii="Times New Roman" w:hAnsi="Times New Roman" w:cs="Times New Roman"/>
          <w:sz w:val="24"/>
          <w:szCs w:val="24"/>
          <w:lang w:val="en-GB"/>
        </w:rPr>
        <w:t xml:space="preserve"> engage constructively in their communities through employment, running businesses or providing health related services, the public perception towards VMLRs has </w:t>
      </w:r>
      <w:r w:rsidRPr="00C75E7A">
        <w:rPr>
          <w:rFonts w:ascii="Times New Roman" w:hAnsi="Times New Roman" w:cs="Times New Roman"/>
          <w:sz w:val="24"/>
          <w:szCs w:val="24"/>
          <w:lang w:val="en-GB" w:eastAsia="ja-JP"/>
        </w:rPr>
        <w:t xml:space="preserve">significantly </w:t>
      </w:r>
      <w:r w:rsidRPr="00C75E7A">
        <w:rPr>
          <w:rFonts w:ascii="Times New Roman" w:hAnsi="Times New Roman" w:cs="Times New Roman"/>
          <w:sz w:val="24"/>
          <w:szCs w:val="24"/>
          <w:lang w:val="en-GB"/>
        </w:rPr>
        <w:t>improved. This was observed through 210 field visits conducted in 2012, positive feedbacks from government counterparts who visited the participants and media (print and electronic)</w:t>
      </w:r>
      <w:r w:rsidRPr="00C75E7A">
        <w:rPr>
          <w:rFonts w:ascii="Times New Roman" w:hAnsi="Times New Roman" w:cs="Times New Roman"/>
          <w:sz w:val="24"/>
          <w:szCs w:val="24"/>
          <w:lang w:val="en-GB" w:eastAsia="ja-JP"/>
        </w:rPr>
        <w:t>. UNIRP</w:t>
      </w:r>
      <w:r w:rsidRPr="00C75E7A">
        <w:rPr>
          <w:rFonts w:ascii="Times New Roman" w:hAnsi="Times New Roman" w:cs="Times New Roman"/>
          <w:sz w:val="24"/>
          <w:szCs w:val="24"/>
          <w:lang w:val="en-GB"/>
        </w:rPr>
        <w:t xml:space="preserve"> has ensured participation of women through gender sensitive planning and implementation including gender friendly rehabilitation options and comprehensive gender specific support</w:t>
      </w:r>
      <w:r w:rsidRPr="00C75E7A">
        <w:rPr>
          <w:rFonts w:ascii="Times New Roman" w:hAnsi="Times New Roman" w:cs="Times New Roman"/>
          <w:sz w:val="24"/>
          <w:szCs w:val="24"/>
          <w:lang w:val="en-GB" w:eastAsia="ja-JP"/>
        </w:rPr>
        <w:t>.</w:t>
      </w:r>
      <w:r w:rsidRPr="00C75E7A">
        <w:rPr>
          <w:rFonts w:ascii="Times New Roman" w:hAnsi="Times New Roman" w:cs="Times New Roman"/>
          <w:sz w:val="24"/>
          <w:szCs w:val="24"/>
          <w:lang w:val="en-GB"/>
        </w:rPr>
        <w:t xml:space="preserve"> </w:t>
      </w:r>
    </w:p>
    <w:p w:rsidR="00B533AA" w:rsidRPr="00C75E7A" w:rsidRDefault="00BA236D" w:rsidP="00A23475">
      <w:pPr>
        <w:pStyle w:val="BodyText"/>
        <w:numPr>
          <w:ilvl w:val="0"/>
          <w:numId w:val="32"/>
        </w:numPr>
        <w:spacing w:before="120" w:after="60"/>
        <w:ind w:left="360"/>
        <w:jc w:val="both"/>
        <w:rPr>
          <w:rFonts w:ascii="Times New Roman" w:hAnsi="Times New Roman" w:cs="Times New Roman"/>
          <w:b/>
          <w:bCs/>
          <w:sz w:val="24"/>
          <w:szCs w:val="24"/>
          <w:lang w:val="en-GB" w:eastAsia="ja-JP"/>
        </w:rPr>
      </w:pPr>
      <w:r w:rsidRPr="00C75E7A">
        <w:rPr>
          <w:rFonts w:ascii="Times New Roman" w:hAnsi="Times New Roman" w:cs="Times New Roman"/>
          <w:b/>
          <w:bCs/>
          <w:sz w:val="24"/>
          <w:lang w:val="en-GB"/>
        </w:rPr>
        <w:t>Outputs</w:t>
      </w:r>
      <w:r w:rsidRPr="00C75E7A">
        <w:rPr>
          <w:rFonts w:ascii="Times New Roman" w:hAnsi="Times New Roman" w:cs="Times New Roman"/>
          <w:b/>
          <w:bCs/>
          <w:sz w:val="24"/>
          <w:lang w:val="en-GB" w:eastAsia="ja-JP"/>
        </w:rPr>
        <w:t>:</w:t>
      </w:r>
      <w:r w:rsidRPr="00C75E7A">
        <w:rPr>
          <w:rFonts w:ascii="Times New Roman" w:hAnsi="Times New Roman" w:cs="Times New Roman"/>
          <w:sz w:val="24"/>
          <w:szCs w:val="24"/>
          <w:lang w:val="en-GB"/>
        </w:rPr>
        <w:t xml:space="preserve"> Summary of the key statistics </w:t>
      </w:r>
      <w:r w:rsidRPr="00C75E7A">
        <w:rPr>
          <w:rFonts w:ascii="Times New Roman" w:hAnsi="Times New Roman" w:cs="Times New Roman"/>
          <w:sz w:val="24"/>
          <w:szCs w:val="24"/>
          <w:lang w:val="en-GB" w:eastAsia="ja-JP"/>
        </w:rPr>
        <w:t>as of December 2012 are</w:t>
      </w:r>
      <w:r w:rsidRPr="00C75E7A">
        <w:rPr>
          <w:rFonts w:ascii="Times New Roman" w:hAnsi="Times New Roman" w:cs="Times New Roman"/>
          <w:sz w:val="24"/>
          <w:szCs w:val="24"/>
          <w:lang w:val="en-GB"/>
        </w:rPr>
        <w:t xml:space="preserve"> presented below</w:t>
      </w:r>
    </w:p>
    <w:tbl>
      <w:tblPr>
        <w:tblW w:w="4843" w:type="pct"/>
        <w:tblInd w:w="189" w:type="dxa"/>
        <w:tblCellMar>
          <w:left w:w="99" w:type="dxa"/>
          <w:right w:w="99" w:type="dxa"/>
        </w:tblCellMar>
        <w:tblLook w:val="04A0"/>
      </w:tblPr>
      <w:tblGrid>
        <w:gridCol w:w="3323"/>
        <w:gridCol w:w="1172"/>
        <w:gridCol w:w="1153"/>
        <w:gridCol w:w="1191"/>
        <w:gridCol w:w="1064"/>
        <w:gridCol w:w="2177"/>
      </w:tblGrid>
      <w:tr w:rsidR="00B533AA" w:rsidRPr="00C75E7A" w:rsidTr="000A1DA4">
        <w:trPr>
          <w:trHeight w:val="525"/>
        </w:trPr>
        <w:tc>
          <w:tcPr>
            <w:tcW w:w="1648" w:type="pct"/>
            <w:vMerge w:val="restart"/>
            <w:tcBorders>
              <w:top w:val="single" w:sz="12" w:space="0" w:color="953735"/>
              <w:left w:val="single" w:sz="12" w:space="0" w:color="953735"/>
              <w:bottom w:val="single" w:sz="8" w:space="0" w:color="953735"/>
              <w:right w:val="single" w:sz="8" w:space="0" w:color="953735"/>
            </w:tcBorders>
            <w:shd w:val="clear" w:color="auto" w:fill="FBD4B4" w:themeFill="accent6" w:themeFillTint="66"/>
            <w:vAlign w:val="center"/>
            <w:hideMark/>
          </w:tcPr>
          <w:p w:rsidR="00B533AA" w:rsidRPr="00C75E7A" w:rsidRDefault="00BA236D" w:rsidP="00324DB4">
            <w:pPr>
              <w:spacing w:before="240"/>
              <w:jc w:val="center"/>
              <w:rPr>
                <w:b/>
                <w:bCs/>
                <w:color w:val="000000"/>
                <w:sz w:val="18"/>
                <w:szCs w:val="18"/>
                <w:lang w:val="en-GB"/>
              </w:rPr>
            </w:pPr>
            <w:r w:rsidRPr="00C75E7A">
              <w:rPr>
                <w:b/>
                <w:bCs/>
                <w:color w:val="000000"/>
                <w:sz w:val="18"/>
                <w:szCs w:val="18"/>
                <w:lang w:val="en-GB"/>
              </w:rPr>
              <w:t>Steps in Rehabilitation Process</w:t>
            </w:r>
          </w:p>
        </w:tc>
        <w:tc>
          <w:tcPr>
            <w:tcW w:w="1153" w:type="pct"/>
            <w:gridSpan w:val="2"/>
            <w:tcBorders>
              <w:top w:val="single" w:sz="12" w:space="0" w:color="953735"/>
              <w:left w:val="nil"/>
              <w:bottom w:val="single" w:sz="8" w:space="0" w:color="953735"/>
              <w:right w:val="single" w:sz="8" w:space="0" w:color="953735"/>
            </w:tcBorders>
            <w:shd w:val="clear" w:color="auto" w:fill="FBD4B4" w:themeFill="accent6" w:themeFillTint="66"/>
            <w:vAlign w:val="center"/>
            <w:hideMark/>
          </w:tcPr>
          <w:p w:rsidR="00B533AA" w:rsidRPr="00C75E7A" w:rsidRDefault="00BA236D" w:rsidP="00324DB4">
            <w:pPr>
              <w:jc w:val="center"/>
              <w:rPr>
                <w:b/>
                <w:bCs/>
                <w:color w:val="000000"/>
                <w:sz w:val="16"/>
                <w:szCs w:val="16"/>
                <w:lang w:val="en-GB"/>
              </w:rPr>
            </w:pPr>
            <w:r w:rsidRPr="00C75E7A">
              <w:rPr>
                <w:b/>
                <w:bCs/>
                <w:color w:val="000000"/>
                <w:sz w:val="16"/>
                <w:szCs w:val="16"/>
                <w:lang w:val="en-GB"/>
              </w:rPr>
              <w:t>Of the total 4,008 VMLRs</w:t>
            </w:r>
          </w:p>
        </w:tc>
        <w:tc>
          <w:tcPr>
            <w:tcW w:w="1119" w:type="pct"/>
            <w:gridSpan w:val="2"/>
            <w:tcBorders>
              <w:top w:val="single" w:sz="12" w:space="0" w:color="953735"/>
              <w:left w:val="nil"/>
              <w:bottom w:val="single" w:sz="8"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b/>
                <w:bCs/>
                <w:color w:val="000000"/>
                <w:sz w:val="16"/>
                <w:szCs w:val="16"/>
                <w:lang w:val="en-GB"/>
              </w:rPr>
            </w:pPr>
            <w:r w:rsidRPr="00C75E7A">
              <w:rPr>
                <w:b/>
                <w:bCs/>
                <w:color w:val="000000"/>
                <w:sz w:val="16"/>
                <w:szCs w:val="16"/>
                <w:lang w:val="en-GB"/>
              </w:rPr>
              <w:t>Of the 2,394 VMLRs discharged through cantonment ceremonies</w:t>
            </w:r>
          </w:p>
        </w:tc>
        <w:tc>
          <w:tcPr>
            <w:tcW w:w="1080" w:type="pct"/>
            <w:vMerge w:val="restart"/>
            <w:tcBorders>
              <w:top w:val="single" w:sz="12" w:space="0" w:color="953735"/>
              <w:left w:val="nil"/>
              <w:bottom w:val="single" w:sz="8"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b/>
                <w:bCs/>
                <w:color w:val="000000"/>
                <w:sz w:val="16"/>
                <w:szCs w:val="16"/>
                <w:lang w:val="en-GB"/>
              </w:rPr>
            </w:pPr>
            <w:r w:rsidRPr="00C75E7A">
              <w:rPr>
                <w:b/>
                <w:bCs/>
                <w:color w:val="000000"/>
                <w:sz w:val="16"/>
                <w:szCs w:val="16"/>
                <w:u w:val="single"/>
                <w:lang w:val="en-GB"/>
              </w:rPr>
              <w:t>UNIRP Target Population</w:t>
            </w:r>
            <w:r w:rsidRPr="00C75E7A">
              <w:rPr>
                <w:b/>
                <w:bCs/>
                <w:color w:val="000000"/>
                <w:sz w:val="16"/>
                <w:szCs w:val="16"/>
                <w:lang w:val="en-GB"/>
              </w:rPr>
              <w:t>:</w:t>
            </w:r>
          </w:p>
          <w:p w:rsidR="00B533AA" w:rsidRPr="00C75E7A" w:rsidRDefault="00BA236D" w:rsidP="00324DB4">
            <w:pPr>
              <w:jc w:val="center"/>
              <w:rPr>
                <w:b/>
                <w:bCs/>
                <w:color w:val="000000"/>
                <w:sz w:val="16"/>
                <w:szCs w:val="16"/>
                <w:lang w:val="en-GB" w:eastAsia="ja-JP"/>
              </w:rPr>
            </w:pPr>
            <w:r w:rsidRPr="00C75E7A">
              <w:rPr>
                <w:b/>
                <w:bCs/>
                <w:color w:val="000000"/>
                <w:sz w:val="16"/>
                <w:szCs w:val="16"/>
                <w:lang w:val="en-GB"/>
              </w:rPr>
              <w:t>Of the 3,040 VMLRs who are  presently in Nepal</w:t>
            </w:r>
          </w:p>
        </w:tc>
      </w:tr>
      <w:tr w:rsidR="00B533AA" w:rsidRPr="00C75E7A" w:rsidTr="002F6B0F">
        <w:trPr>
          <w:trHeight w:val="215"/>
        </w:trPr>
        <w:tc>
          <w:tcPr>
            <w:tcW w:w="1648" w:type="pct"/>
            <w:vMerge/>
            <w:tcBorders>
              <w:top w:val="single" w:sz="12" w:space="0" w:color="953735"/>
              <w:left w:val="single" w:sz="12" w:space="0" w:color="953735"/>
              <w:bottom w:val="single" w:sz="8" w:space="0" w:color="953735"/>
              <w:right w:val="single" w:sz="8" w:space="0" w:color="953735"/>
            </w:tcBorders>
            <w:shd w:val="clear" w:color="auto" w:fill="FBD4B4" w:themeFill="accent6" w:themeFillTint="66"/>
            <w:vAlign w:val="center"/>
            <w:hideMark/>
          </w:tcPr>
          <w:p w:rsidR="00B533AA" w:rsidRPr="00C75E7A" w:rsidRDefault="00B533AA" w:rsidP="00324DB4">
            <w:pPr>
              <w:rPr>
                <w:b/>
                <w:bCs/>
                <w:color w:val="000000"/>
                <w:sz w:val="18"/>
                <w:szCs w:val="18"/>
                <w:lang w:val="en-GB"/>
              </w:rPr>
            </w:pPr>
          </w:p>
        </w:tc>
        <w:tc>
          <w:tcPr>
            <w:tcW w:w="581" w:type="pct"/>
            <w:tcBorders>
              <w:top w:val="single" w:sz="8" w:space="0" w:color="953735"/>
              <w:left w:val="nil"/>
              <w:bottom w:val="single" w:sz="8" w:space="0" w:color="953735"/>
              <w:right w:val="single" w:sz="6" w:space="0" w:color="953735"/>
            </w:tcBorders>
            <w:shd w:val="clear" w:color="auto" w:fill="FBD4B4" w:themeFill="accent6" w:themeFillTint="66"/>
            <w:vAlign w:val="center"/>
            <w:hideMark/>
          </w:tcPr>
          <w:p w:rsidR="00B533AA" w:rsidRPr="00C75E7A" w:rsidRDefault="00BA236D" w:rsidP="00324DB4">
            <w:pPr>
              <w:jc w:val="center"/>
              <w:rPr>
                <w:b/>
                <w:bCs/>
                <w:color w:val="000000"/>
                <w:sz w:val="16"/>
                <w:szCs w:val="16"/>
                <w:lang w:val="en-GB"/>
              </w:rPr>
            </w:pPr>
            <w:r w:rsidRPr="00C75E7A">
              <w:rPr>
                <w:b/>
                <w:bCs/>
                <w:color w:val="000000"/>
                <w:sz w:val="15"/>
                <w:szCs w:val="15"/>
                <w:lang w:val="en-GB" w:eastAsia="ja-JP"/>
              </w:rPr>
              <w:t>Total</w:t>
            </w:r>
            <w:r w:rsidRPr="00C75E7A">
              <w:rPr>
                <w:b/>
                <w:bCs/>
                <w:color w:val="000000"/>
                <w:sz w:val="16"/>
                <w:szCs w:val="16"/>
                <w:lang w:val="en-GB"/>
              </w:rPr>
              <w:t xml:space="preserve">　</w:t>
            </w:r>
          </w:p>
        </w:tc>
        <w:tc>
          <w:tcPr>
            <w:tcW w:w="572" w:type="pct"/>
            <w:tcBorders>
              <w:top w:val="single" w:sz="8" w:space="0" w:color="953735"/>
              <w:left w:val="single" w:sz="6" w:space="0" w:color="953735"/>
              <w:bottom w:val="single" w:sz="8" w:space="0" w:color="953735"/>
              <w:right w:val="single" w:sz="8" w:space="0" w:color="953735"/>
            </w:tcBorders>
            <w:shd w:val="clear" w:color="auto" w:fill="FBD4B4" w:themeFill="accent6" w:themeFillTint="66"/>
            <w:vAlign w:val="center"/>
            <w:hideMark/>
          </w:tcPr>
          <w:p w:rsidR="00B533AA" w:rsidRPr="00C75E7A" w:rsidRDefault="00BA236D" w:rsidP="00324DB4">
            <w:pPr>
              <w:jc w:val="center"/>
              <w:rPr>
                <w:b/>
                <w:bCs/>
                <w:color w:val="000000"/>
                <w:sz w:val="15"/>
                <w:szCs w:val="15"/>
                <w:lang w:val="en-GB"/>
              </w:rPr>
            </w:pPr>
            <w:r w:rsidRPr="00C75E7A">
              <w:rPr>
                <w:b/>
                <w:bCs/>
                <w:color w:val="000000"/>
                <w:sz w:val="15"/>
                <w:szCs w:val="15"/>
                <w:lang w:val="en-GB"/>
              </w:rPr>
              <w:t>Female</w:t>
            </w:r>
          </w:p>
        </w:tc>
        <w:tc>
          <w:tcPr>
            <w:tcW w:w="591" w:type="pct"/>
            <w:tcBorders>
              <w:top w:val="single" w:sz="8" w:space="0" w:color="953735"/>
              <w:left w:val="nil"/>
              <w:bottom w:val="single" w:sz="8" w:space="0" w:color="953735"/>
              <w:right w:val="single" w:sz="4" w:space="0" w:color="953735"/>
            </w:tcBorders>
            <w:shd w:val="clear" w:color="auto" w:fill="FBD4B4" w:themeFill="accent6" w:themeFillTint="66"/>
            <w:vAlign w:val="center"/>
            <w:hideMark/>
          </w:tcPr>
          <w:p w:rsidR="00B533AA" w:rsidRPr="00C75E7A" w:rsidRDefault="00BA236D" w:rsidP="00324DB4">
            <w:pPr>
              <w:jc w:val="center"/>
              <w:rPr>
                <w:b/>
                <w:bCs/>
                <w:color w:val="000000"/>
                <w:sz w:val="16"/>
                <w:szCs w:val="16"/>
                <w:lang w:val="en-GB"/>
              </w:rPr>
            </w:pPr>
            <w:r w:rsidRPr="00C75E7A">
              <w:rPr>
                <w:b/>
                <w:bCs/>
                <w:color w:val="000000"/>
                <w:sz w:val="15"/>
                <w:szCs w:val="15"/>
                <w:lang w:val="en-GB" w:eastAsia="ja-JP"/>
              </w:rPr>
              <w:t>Total</w:t>
            </w:r>
            <w:r w:rsidRPr="00C75E7A">
              <w:rPr>
                <w:b/>
                <w:bCs/>
                <w:color w:val="000000"/>
                <w:sz w:val="16"/>
                <w:szCs w:val="16"/>
                <w:lang w:val="en-GB"/>
              </w:rPr>
              <w:t xml:space="preserve">　</w:t>
            </w:r>
          </w:p>
        </w:tc>
        <w:tc>
          <w:tcPr>
            <w:tcW w:w="528" w:type="pct"/>
            <w:tcBorders>
              <w:top w:val="single" w:sz="8" w:space="0" w:color="953735"/>
              <w:left w:val="nil"/>
              <w:bottom w:val="single" w:sz="8"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b/>
                <w:bCs/>
                <w:color w:val="000000"/>
                <w:sz w:val="15"/>
                <w:szCs w:val="15"/>
                <w:lang w:val="en-GB" w:eastAsia="ja-JP"/>
              </w:rPr>
            </w:pPr>
            <w:r w:rsidRPr="00C75E7A">
              <w:rPr>
                <w:b/>
                <w:bCs/>
                <w:color w:val="000000"/>
                <w:sz w:val="15"/>
                <w:szCs w:val="15"/>
                <w:lang w:val="en-GB"/>
              </w:rPr>
              <w:t xml:space="preserve">Female </w:t>
            </w:r>
          </w:p>
        </w:tc>
        <w:tc>
          <w:tcPr>
            <w:tcW w:w="1080" w:type="pct"/>
            <w:vMerge/>
            <w:tcBorders>
              <w:top w:val="single" w:sz="12" w:space="0" w:color="953735"/>
              <w:left w:val="nil"/>
              <w:bottom w:val="single" w:sz="8" w:space="0" w:color="953735"/>
              <w:right w:val="single" w:sz="12" w:space="0" w:color="953735"/>
            </w:tcBorders>
            <w:shd w:val="clear" w:color="auto" w:fill="FBD4B4" w:themeFill="accent6" w:themeFillTint="66"/>
            <w:vAlign w:val="center"/>
            <w:hideMark/>
          </w:tcPr>
          <w:p w:rsidR="00B533AA" w:rsidRPr="00C75E7A" w:rsidRDefault="00B533AA" w:rsidP="00324DB4">
            <w:pPr>
              <w:rPr>
                <w:b/>
                <w:bCs/>
                <w:color w:val="000000"/>
                <w:sz w:val="16"/>
                <w:szCs w:val="16"/>
                <w:lang w:val="en-GB"/>
              </w:rPr>
            </w:pPr>
          </w:p>
        </w:tc>
      </w:tr>
      <w:tr w:rsidR="00B533AA" w:rsidRPr="00C75E7A" w:rsidTr="000A1DA4">
        <w:trPr>
          <w:trHeight w:val="273"/>
        </w:trPr>
        <w:tc>
          <w:tcPr>
            <w:tcW w:w="1648" w:type="pct"/>
            <w:tcBorders>
              <w:top w:val="nil"/>
              <w:left w:val="single" w:sz="12" w:space="0" w:color="953735"/>
              <w:bottom w:val="single" w:sz="4" w:space="0" w:color="953735"/>
              <w:right w:val="single" w:sz="8" w:space="0" w:color="953735"/>
            </w:tcBorders>
            <w:shd w:val="clear" w:color="auto" w:fill="auto"/>
            <w:vAlign w:val="center"/>
            <w:hideMark/>
          </w:tcPr>
          <w:p w:rsidR="00B533AA" w:rsidRPr="00C75E7A" w:rsidRDefault="00BA236D" w:rsidP="00324DB4">
            <w:pPr>
              <w:rPr>
                <w:color w:val="000000"/>
                <w:sz w:val="18"/>
                <w:szCs w:val="16"/>
                <w:lang w:val="en-GB"/>
              </w:rPr>
            </w:pPr>
            <w:r w:rsidRPr="00C75E7A">
              <w:rPr>
                <w:color w:val="000000"/>
                <w:sz w:val="18"/>
                <w:szCs w:val="16"/>
                <w:lang w:val="en-GB"/>
              </w:rPr>
              <w:t>VMLRs who contacted UNIRP through the toll-free phone number</w:t>
            </w:r>
          </w:p>
        </w:tc>
        <w:tc>
          <w:tcPr>
            <w:tcW w:w="581" w:type="pct"/>
            <w:tcBorders>
              <w:top w:val="nil"/>
              <w:left w:val="nil"/>
              <w:bottom w:val="single" w:sz="4"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2,74</w:t>
            </w:r>
            <w:r w:rsidRPr="00C75E7A">
              <w:rPr>
                <w:color w:val="000000"/>
                <w:sz w:val="18"/>
                <w:szCs w:val="16"/>
                <w:lang w:val="en-GB" w:eastAsia="ja-JP"/>
              </w:rPr>
              <w:t>3</w:t>
            </w:r>
            <w:r w:rsidRPr="00C75E7A">
              <w:rPr>
                <w:color w:val="000000"/>
                <w:sz w:val="18"/>
                <w:szCs w:val="16"/>
                <w:lang w:val="en-GB"/>
              </w:rPr>
              <w:t xml:space="preserve"> (68%) </w:t>
            </w:r>
          </w:p>
        </w:tc>
        <w:tc>
          <w:tcPr>
            <w:tcW w:w="572" w:type="pct"/>
            <w:tcBorders>
              <w:top w:val="nil"/>
              <w:left w:val="nil"/>
              <w:bottom w:val="single" w:sz="4" w:space="0" w:color="953735"/>
              <w:right w:val="single" w:sz="8" w:space="0" w:color="943634"/>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940 (</w:t>
            </w:r>
            <w:r w:rsidRPr="00C75E7A">
              <w:rPr>
                <w:color w:val="000000"/>
                <w:sz w:val="18"/>
                <w:szCs w:val="16"/>
                <w:lang w:val="en-GB"/>
              </w:rPr>
              <w:t>34%</w:t>
            </w:r>
            <w:r w:rsidRPr="00C75E7A">
              <w:rPr>
                <w:color w:val="000000"/>
                <w:sz w:val="18"/>
                <w:szCs w:val="16"/>
                <w:lang w:val="en-GB" w:eastAsia="ja-JP"/>
              </w:rPr>
              <w:t>)</w:t>
            </w:r>
          </w:p>
        </w:tc>
        <w:tc>
          <w:tcPr>
            <w:tcW w:w="591" w:type="pct"/>
            <w:tcBorders>
              <w:top w:val="nil"/>
              <w:left w:val="nil"/>
              <w:bottom w:val="single" w:sz="4"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2,131 (89%)</w:t>
            </w:r>
          </w:p>
        </w:tc>
        <w:tc>
          <w:tcPr>
            <w:tcW w:w="528" w:type="pct"/>
            <w:tcBorders>
              <w:top w:val="nil"/>
              <w:left w:val="nil"/>
              <w:bottom w:val="single" w:sz="4" w:space="0" w:color="953735"/>
              <w:right w:val="single" w:sz="12" w:space="0" w:color="953735"/>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728 (</w:t>
            </w:r>
            <w:r w:rsidRPr="00C75E7A">
              <w:rPr>
                <w:color w:val="000000"/>
                <w:sz w:val="18"/>
                <w:szCs w:val="16"/>
                <w:lang w:val="en-GB"/>
              </w:rPr>
              <w:t>34%</w:t>
            </w:r>
            <w:r w:rsidRPr="00C75E7A">
              <w:rPr>
                <w:color w:val="000000"/>
                <w:sz w:val="18"/>
                <w:szCs w:val="16"/>
                <w:lang w:val="en-GB" w:eastAsia="ja-JP"/>
              </w:rPr>
              <w:t>)</w:t>
            </w:r>
          </w:p>
        </w:tc>
        <w:tc>
          <w:tcPr>
            <w:tcW w:w="1080" w:type="pct"/>
            <w:tcBorders>
              <w:top w:val="nil"/>
              <w:left w:val="nil"/>
              <w:bottom w:val="single" w:sz="4"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2,74</w:t>
            </w:r>
            <w:r w:rsidRPr="00C75E7A">
              <w:rPr>
                <w:color w:val="000000"/>
                <w:sz w:val="18"/>
                <w:szCs w:val="16"/>
                <w:lang w:val="en-GB" w:eastAsia="ja-JP"/>
              </w:rPr>
              <w:t>3</w:t>
            </w:r>
            <w:r w:rsidRPr="00C75E7A">
              <w:rPr>
                <w:color w:val="000000"/>
                <w:sz w:val="18"/>
                <w:szCs w:val="16"/>
                <w:lang w:val="en-GB"/>
              </w:rPr>
              <w:t xml:space="preserve"> (90%)</w:t>
            </w:r>
          </w:p>
        </w:tc>
      </w:tr>
      <w:tr w:rsidR="00B533AA" w:rsidRPr="00C75E7A" w:rsidTr="000A1DA4">
        <w:trPr>
          <w:trHeight w:val="257"/>
        </w:trPr>
        <w:tc>
          <w:tcPr>
            <w:tcW w:w="1648" w:type="pct"/>
            <w:tcBorders>
              <w:top w:val="nil"/>
              <w:left w:val="single" w:sz="12" w:space="0" w:color="953735"/>
              <w:bottom w:val="single" w:sz="4" w:space="0" w:color="953735"/>
              <w:right w:val="single" w:sz="8" w:space="0" w:color="943634"/>
            </w:tcBorders>
            <w:shd w:val="clear" w:color="auto" w:fill="auto"/>
            <w:vAlign w:val="center"/>
            <w:hideMark/>
          </w:tcPr>
          <w:p w:rsidR="00B533AA" w:rsidRPr="00C75E7A" w:rsidRDefault="00BA236D" w:rsidP="00324DB4">
            <w:pPr>
              <w:rPr>
                <w:color w:val="000000"/>
                <w:sz w:val="18"/>
                <w:szCs w:val="16"/>
                <w:lang w:val="en-GB"/>
              </w:rPr>
            </w:pPr>
            <w:r w:rsidRPr="00C75E7A">
              <w:rPr>
                <w:color w:val="000000"/>
                <w:sz w:val="18"/>
                <w:szCs w:val="16"/>
                <w:lang w:val="en-GB"/>
              </w:rPr>
              <w:t>VMLRs referred for Training / Education</w:t>
            </w:r>
          </w:p>
        </w:tc>
        <w:tc>
          <w:tcPr>
            <w:tcW w:w="581" w:type="pct"/>
            <w:tcBorders>
              <w:top w:val="nil"/>
              <w:left w:val="nil"/>
              <w:bottom w:val="single" w:sz="4"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2,477 (62%)</w:t>
            </w:r>
          </w:p>
        </w:tc>
        <w:tc>
          <w:tcPr>
            <w:tcW w:w="572" w:type="pct"/>
            <w:tcBorders>
              <w:top w:val="nil"/>
              <w:left w:val="nil"/>
              <w:bottom w:val="single" w:sz="4" w:space="0" w:color="953735"/>
              <w:right w:val="single" w:sz="8" w:space="0" w:color="943634"/>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888 (</w:t>
            </w:r>
            <w:r w:rsidRPr="00C75E7A">
              <w:rPr>
                <w:color w:val="000000"/>
                <w:sz w:val="18"/>
                <w:szCs w:val="16"/>
                <w:lang w:val="en-GB"/>
              </w:rPr>
              <w:t>36%</w:t>
            </w:r>
            <w:r w:rsidRPr="00C75E7A">
              <w:rPr>
                <w:color w:val="000000"/>
                <w:sz w:val="18"/>
                <w:szCs w:val="16"/>
                <w:lang w:val="en-GB" w:eastAsia="ja-JP"/>
              </w:rPr>
              <w:t>)</w:t>
            </w:r>
          </w:p>
        </w:tc>
        <w:tc>
          <w:tcPr>
            <w:tcW w:w="591" w:type="pct"/>
            <w:tcBorders>
              <w:top w:val="nil"/>
              <w:left w:val="nil"/>
              <w:bottom w:val="single" w:sz="4"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1,954 (82%)</w:t>
            </w:r>
          </w:p>
        </w:tc>
        <w:tc>
          <w:tcPr>
            <w:tcW w:w="528" w:type="pct"/>
            <w:tcBorders>
              <w:top w:val="nil"/>
              <w:left w:val="nil"/>
              <w:bottom w:val="single" w:sz="4" w:space="0" w:color="953735"/>
              <w:right w:val="single" w:sz="12" w:space="0" w:color="953735"/>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696 (</w:t>
            </w:r>
            <w:r w:rsidRPr="00C75E7A">
              <w:rPr>
                <w:color w:val="000000"/>
                <w:sz w:val="18"/>
                <w:szCs w:val="16"/>
                <w:lang w:val="en-GB"/>
              </w:rPr>
              <w:t>36%</w:t>
            </w:r>
            <w:r w:rsidRPr="00C75E7A">
              <w:rPr>
                <w:color w:val="000000"/>
                <w:sz w:val="18"/>
                <w:szCs w:val="16"/>
                <w:lang w:val="en-GB" w:eastAsia="ja-JP"/>
              </w:rPr>
              <w:t>)</w:t>
            </w:r>
          </w:p>
        </w:tc>
        <w:tc>
          <w:tcPr>
            <w:tcW w:w="1080" w:type="pct"/>
            <w:tcBorders>
              <w:top w:val="nil"/>
              <w:left w:val="nil"/>
              <w:bottom w:val="single" w:sz="4"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2,477 (81%)</w:t>
            </w:r>
          </w:p>
        </w:tc>
      </w:tr>
      <w:tr w:rsidR="00B533AA" w:rsidRPr="00C75E7A" w:rsidTr="000A1DA4">
        <w:trPr>
          <w:trHeight w:val="288"/>
        </w:trPr>
        <w:tc>
          <w:tcPr>
            <w:tcW w:w="1648" w:type="pct"/>
            <w:tcBorders>
              <w:top w:val="nil"/>
              <w:left w:val="single" w:sz="12" w:space="0" w:color="953735"/>
              <w:bottom w:val="single" w:sz="12" w:space="0" w:color="953735"/>
              <w:right w:val="single" w:sz="8" w:space="0" w:color="943634"/>
            </w:tcBorders>
            <w:shd w:val="clear" w:color="auto" w:fill="auto"/>
            <w:vAlign w:val="center"/>
            <w:hideMark/>
          </w:tcPr>
          <w:p w:rsidR="00B533AA" w:rsidRPr="00C75E7A" w:rsidRDefault="00BA236D" w:rsidP="00324DB4">
            <w:pPr>
              <w:rPr>
                <w:color w:val="000000"/>
                <w:sz w:val="18"/>
                <w:szCs w:val="16"/>
                <w:lang w:val="en-GB"/>
              </w:rPr>
            </w:pPr>
            <w:r w:rsidRPr="00C75E7A">
              <w:rPr>
                <w:color w:val="000000"/>
                <w:sz w:val="18"/>
                <w:szCs w:val="16"/>
                <w:lang w:val="en-GB"/>
              </w:rPr>
              <w:t>VMLRs enrolled for Training / Education</w:t>
            </w:r>
          </w:p>
        </w:tc>
        <w:tc>
          <w:tcPr>
            <w:tcW w:w="581" w:type="pct"/>
            <w:tcBorders>
              <w:top w:val="nil"/>
              <w:left w:val="nil"/>
              <w:bottom w:val="single" w:sz="12"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2,231 (56%)</w:t>
            </w:r>
          </w:p>
        </w:tc>
        <w:tc>
          <w:tcPr>
            <w:tcW w:w="572" w:type="pct"/>
            <w:tcBorders>
              <w:top w:val="nil"/>
              <w:left w:val="nil"/>
              <w:bottom w:val="single" w:sz="12" w:space="0" w:color="953735"/>
              <w:right w:val="single" w:sz="8" w:space="0" w:color="943634"/>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837 (</w:t>
            </w:r>
            <w:r w:rsidRPr="00C75E7A">
              <w:rPr>
                <w:color w:val="000000"/>
                <w:sz w:val="18"/>
                <w:szCs w:val="16"/>
                <w:lang w:val="en-GB"/>
              </w:rPr>
              <w:t>38%</w:t>
            </w:r>
            <w:r w:rsidRPr="00C75E7A">
              <w:rPr>
                <w:color w:val="000000"/>
                <w:sz w:val="18"/>
                <w:szCs w:val="16"/>
                <w:lang w:val="en-GB" w:eastAsia="ja-JP"/>
              </w:rPr>
              <w:t>)</w:t>
            </w:r>
          </w:p>
        </w:tc>
        <w:tc>
          <w:tcPr>
            <w:tcW w:w="591" w:type="pct"/>
            <w:tcBorders>
              <w:top w:val="nil"/>
              <w:left w:val="nil"/>
              <w:bottom w:val="single" w:sz="12"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1,76</w:t>
            </w:r>
            <w:r w:rsidRPr="00C75E7A">
              <w:rPr>
                <w:color w:val="000000"/>
                <w:sz w:val="18"/>
                <w:szCs w:val="16"/>
                <w:lang w:val="en-GB" w:eastAsia="ja-JP"/>
              </w:rPr>
              <w:t>1</w:t>
            </w:r>
            <w:r w:rsidRPr="00C75E7A">
              <w:rPr>
                <w:color w:val="000000"/>
                <w:sz w:val="18"/>
                <w:szCs w:val="16"/>
                <w:lang w:val="en-GB"/>
              </w:rPr>
              <w:t xml:space="preserve"> (74%)</w:t>
            </w:r>
          </w:p>
        </w:tc>
        <w:tc>
          <w:tcPr>
            <w:tcW w:w="528" w:type="pct"/>
            <w:tcBorders>
              <w:top w:val="nil"/>
              <w:left w:val="nil"/>
              <w:bottom w:val="single" w:sz="12" w:space="0" w:color="953735"/>
              <w:right w:val="single" w:sz="12" w:space="0" w:color="953735"/>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654 (</w:t>
            </w:r>
            <w:r w:rsidRPr="00C75E7A">
              <w:rPr>
                <w:color w:val="000000"/>
                <w:sz w:val="18"/>
                <w:szCs w:val="16"/>
                <w:lang w:val="en-GB"/>
              </w:rPr>
              <w:t>37%</w:t>
            </w:r>
            <w:r w:rsidRPr="00C75E7A">
              <w:rPr>
                <w:color w:val="000000"/>
                <w:sz w:val="18"/>
                <w:szCs w:val="16"/>
                <w:lang w:val="en-GB" w:eastAsia="ja-JP"/>
              </w:rPr>
              <w:t>)</w:t>
            </w:r>
          </w:p>
        </w:tc>
        <w:tc>
          <w:tcPr>
            <w:tcW w:w="1080" w:type="pct"/>
            <w:tcBorders>
              <w:top w:val="nil"/>
              <w:left w:val="nil"/>
              <w:bottom w:val="single" w:sz="12"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2,231 (73%)</w:t>
            </w:r>
          </w:p>
        </w:tc>
      </w:tr>
    </w:tbl>
    <w:p w:rsidR="00B533AA" w:rsidRPr="00C75E7A" w:rsidRDefault="00B533AA" w:rsidP="00B533AA">
      <w:pPr>
        <w:rPr>
          <w:sz w:val="6"/>
          <w:szCs w:val="6"/>
          <w:shd w:val="clear" w:color="auto" w:fill="FFFFFF" w:themeFill="background1"/>
          <w:lang w:val="en-GB" w:eastAsia="ja-JP"/>
        </w:rPr>
      </w:pPr>
    </w:p>
    <w:p w:rsidR="00B533AA" w:rsidRPr="00AA1174" w:rsidRDefault="00BA236D" w:rsidP="004F1471">
      <w:pPr>
        <w:spacing w:before="120" w:after="60"/>
        <w:rPr>
          <w:lang w:val="en-GB"/>
        </w:rPr>
      </w:pPr>
      <w:r w:rsidRPr="00AA1174">
        <w:rPr>
          <w:shd w:val="clear" w:color="auto" w:fill="FFFFFF" w:themeFill="background1"/>
          <w:lang w:val="en-GB"/>
        </w:rPr>
        <w:t>Breakdown of 2,231 VMLRs who enrolled for Training or Education</w:t>
      </w:r>
    </w:p>
    <w:tbl>
      <w:tblPr>
        <w:tblW w:w="4843" w:type="pct"/>
        <w:tblInd w:w="189" w:type="dxa"/>
        <w:tblCellMar>
          <w:left w:w="99" w:type="dxa"/>
          <w:right w:w="99" w:type="dxa"/>
        </w:tblCellMar>
        <w:tblLook w:val="04A0"/>
      </w:tblPr>
      <w:tblGrid>
        <w:gridCol w:w="5571"/>
        <w:gridCol w:w="2322"/>
        <w:gridCol w:w="2187"/>
      </w:tblGrid>
      <w:tr w:rsidR="00B533AA" w:rsidRPr="00C75E7A" w:rsidTr="002F6B0F">
        <w:trPr>
          <w:trHeight w:val="253"/>
        </w:trPr>
        <w:tc>
          <w:tcPr>
            <w:tcW w:w="2763" w:type="pct"/>
            <w:vMerge w:val="restart"/>
            <w:tcBorders>
              <w:top w:val="single" w:sz="12" w:space="0" w:color="953735"/>
              <w:left w:val="single" w:sz="12" w:space="0" w:color="953735"/>
              <w:bottom w:val="single" w:sz="8" w:space="0" w:color="953735"/>
              <w:right w:val="single" w:sz="8" w:space="0" w:color="953735"/>
            </w:tcBorders>
            <w:shd w:val="clear" w:color="auto" w:fill="FBD4B4" w:themeFill="accent6" w:themeFillTint="66"/>
            <w:vAlign w:val="center"/>
            <w:hideMark/>
          </w:tcPr>
          <w:p w:rsidR="00B533AA" w:rsidRPr="00C75E7A" w:rsidRDefault="00BA236D" w:rsidP="00324DB4">
            <w:pPr>
              <w:jc w:val="center"/>
              <w:rPr>
                <w:b/>
                <w:bCs/>
                <w:color w:val="000000"/>
                <w:sz w:val="18"/>
                <w:szCs w:val="18"/>
                <w:lang w:val="en-GB"/>
              </w:rPr>
            </w:pPr>
            <w:r w:rsidRPr="00C75E7A">
              <w:rPr>
                <w:b/>
                <w:bCs/>
                <w:color w:val="000000"/>
                <w:sz w:val="18"/>
                <w:szCs w:val="18"/>
                <w:lang w:val="en-GB"/>
              </w:rPr>
              <w:t>Steps in Rehabilitation Process</w:t>
            </w:r>
          </w:p>
        </w:tc>
        <w:tc>
          <w:tcPr>
            <w:tcW w:w="2237" w:type="pct"/>
            <w:gridSpan w:val="2"/>
            <w:tcBorders>
              <w:top w:val="single" w:sz="12" w:space="0" w:color="953735"/>
              <w:left w:val="nil"/>
              <w:bottom w:val="single" w:sz="8"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b/>
                <w:bCs/>
                <w:color w:val="000000"/>
                <w:sz w:val="16"/>
                <w:szCs w:val="16"/>
                <w:lang w:val="en-GB"/>
              </w:rPr>
            </w:pPr>
            <w:r w:rsidRPr="00C75E7A">
              <w:rPr>
                <w:b/>
                <w:bCs/>
                <w:color w:val="000000"/>
                <w:sz w:val="16"/>
                <w:szCs w:val="16"/>
                <w:lang w:val="en-GB"/>
              </w:rPr>
              <w:t>Of the total 2</w:t>
            </w:r>
            <w:r w:rsidRPr="00C75E7A">
              <w:rPr>
                <w:b/>
                <w:bCs/>
                <w:color w:val="000000"/>
                <w:sz w:val="16"/>
                <w:szCs w:val="16"/>
                <w:lang w:val="en-GB" w:eastAsia="ja-JP"/>
              </w:rPr>
              <w:t>,</w:t>
            </w:r>
            <w:r w:rsidRPr="00C75E7A">
              <w:rPr>
                <w:b/>
                <w:bCs/>
                <w:color w:val="000000"/>
                <w:sz w:val="16"/>
                <w:szCs w:val="16"/>
                <w:lang w:val="en-GB"/>
              </w:rPr>
              <w:t>231 VMLRs who enrolled Training / Education</w:t>
            </w:r>
          </w:p>
        </w:tc>
      </w:tr>
      <w:tr w:rsidR="00B533AA" w:rsidRPr="00C75E7A" w:rsidTr="002F6B0F">
        <w:trPr>
          <w:trHeight w:val="44"/>
        </w:trPr>
        <w:tc>
          <w:tcPr>
            <w:tcW w:w="2763" w:type="pct"/>
            <w:vMerge/>
            <w:tcBorders>
              <w:top w:val="single" w:sz="12" w:space="0" w:color="953735"/>
              <w:left w:val="single" w:sz="12" w:space="0" w:color="953735"/>
              <w:bottom w:val="single" w:sz="8" w:space="0" w:color="953735"/>
              <w:right w:val="single" w:sz="8" w:space="0" w:color="953735"/>
            </w:tcBorders>
            <w:shd w:val="clear" w:color="auto" w:fill="FBD4B4" w:themeFill="accent6" w:themeFillTint="66"/>
            <w:vAlign w:val="center"/>
            <w:hideMark/>
          </w:tcPr>
          <w:p w:rsidR="00B533AA" w:rsidRPr="00C75E7A" w:rsidRDefault="00B533AA" w:rsidP="00324DB4">
            <w:pPr>
              <w:rPr>
                <w:b/>
                <w:bCs/>
                <w:color w:val="000000"/>
                <w:sz w:val="18"/>
                <w:szCs w:val="18"/>
                <w:lang w:val="en-GB"/>
              </w:rPr>
            </w:pPr>
          </w:p>
        </w:tc>
        <w:tc>
          <w:tcPr>
            <w:tcW w:w="1152" w:type="pct"/>
            <w:tcBorders>
              <w:top w:val="single" w:sz="8" w:space="0" w:color="953735"/>
              <w:left w:val="nil"/>
              <w:bottom w:val="single" w:sz="8" w:space="0" w:color="953735"/>
              <w:right w:val="single" w:sz="4" w:space="0" w:color="953735"/>
            </w:tcBorders>
            <w:shd w:val="clear" w:color="auto" w:fill="FBD4B4" w:themeFill="accent6" w:themeFillTint="66"/>
            <w:vAlign w:val="center"/>
            <w:hideMark/>
          </w:tcPr>
          <w:p w:rsidR="00B533AA" w:rsidRPr="00C75E7A" w:rsidRDefault="00BA236D" w:rsidP="00324DB4">
            <w:pPr>
              <w:jc w:val="center"/>
              <w:rPr>
                <w:b/>
                <w:bCs/>
                <w:color w:val="000000"/>
                <w:sz w:val="16"/>
                <w:szCs w:val="16"/>
                <w:lang w:val="en-GB"/>
              </w:rPr>
            </w:pPr>
            <w:r w:rsidRPr="00C75E7A">
              <w:rPr>
                <w:b/>
                <w:bCs/>
                <w:color w:val="000000"/>
                <w:sz w:val="15"/>
                <w:szCs w:val="15"/>
                <w:lang w:val="en-GB" w:eastAsia="ja-JP"/>
              </w:rPr>
              <w:t>Total</w:t>
            </w:r>
          </w:p>
        </w:tc>
        <w:tc>
          <w:tcPr>
            <w:tcW w:w="1085" w:type="pct"/>
            <w:tcBorders>
              <w:top w:val="single" w:sz="8" w:space="0" w:color="953735"/>
              <w:left w:val="nil"/>
              <w:bottom w:val="single" w:sz="8"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b/>
                <w:bCs/>
                <w:color w:val="000000"/>
                <w:sz w:val="15"/>
                <w:szCs w:val="15"/>
                <w:lang w:val="en-GB" w:eastAsia="ja-JP"/>
              </w:rPr>
            </w:pPr>
            <w:r w:rsidRPr="00C75E7A">
              <w:rPr>
                <w:b/>
                <w:bCs/>
                <w:color w:val="000000"/>
                <w:sz w:val="15"/>
                <w:szCs w:val="15"/>
                <w:lang w:val="en-GB"/>
              </w:rPr>
              <w:t>Female</w:t>
            </w:r>
          </w:p>
        </w:tc>
      </w:tr>
      <w:tr w:rsidR="00B533AA" w:rsidRPr="00C75E7A" w:rsidTr="000A1DA4">
        <w:trPr>
          <w:trHeight w:val="270"/>
        </w:trPr>
        <w:tc>
          <w:tcPr>
            <w:tcW w:w="2763" w:type="pct"/>
            <w:tcBorders>
              <w:top w:val="nil"/>
              <w:left w:val="single" w:sz="12" w:space="0" w:color="953735"/>
              <w:bottom w:val="single" w:sz="4" w:space="0" w:color="953735"/>
              <w:right w:val="single" w:sz="8" w:space="0" w:color="953735"/>
            </w:tcBorders>
            <w:shd w:val="clear" w:color="auto" w:fill="auto"/>
            <w:vAlign w:val="center"/>
            <w:hideMark/>
          </w:tcPr>
          <w:p w:rsidR="00B533AA" w:rsidRPr="00C75E7A" w:rsidRDefault="00BA236D" w:rsidP="00324DB4">
            <w:pPr>
              <w:rPr>
                <w:color w:val="000000"/>
                <w:sz w:val="18"/>
                <w:szCs w:val="16"/>
                <w:lang w:val="en-GB"/>
              </w:rPr>
            </w:pPr>
            <w:r w:rsidRPr="00C75E7A">
              <w:rPr>
                <w:color w:val="000000"/>
                <w:sz w:val="18"/>
                <w:szCs w:val="16"/>
                <w:lang w:val="en-GB"/>
              </w:rPr>
              <w:t>Those still in Training / Education with set graduation date</w:t>
            </w:r>
          </w:p>
        </w:tc>
        <w:tc>
          <w:tcPr>
            <w:tcW w:w="1152" w:type="pct"/>
            <w:tcBorders>
              <w:top w:val="nil"/>
              <w:left w:val="nil"/>
              <w:bottom w:val="single" w:sz="4"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4</w:t>
            </w:r>
            <w:r w:rsidRPr="00C75E7A">
              <w:rPr>
                <w:color w:val="000000"/>
                <w:sz w:val="18"/>
                <w:szCs w:val="16"/>
                <w:lang w:val="en-GB" w:eastAsia="ja-JP"/>
              </w:rPr>
              <w:t>01</w:t>
            </w:r>
            <w:r w:rsidRPr="00C75E7A">
              <w:rPr>
                <w:color w:val="000000"/>
                <w:sz w:val="18"/>
                <w:szCs w:val="16"/>
                <w:lang w:val="en-GB"/>
              </w:rPr>
              <w:t xml:space="preserve"> (21%)</w:t>
            </w:r>
          </w:p>
        </w:tc>
        <w:tc>
          <w:tcPr>
            <w:tcW w:w="1085" w:type="pct"/>
            <w:tcBorders>
              <w:top w:val="nil"/>
              <w:left w:val="nil"/>
              <w:bottom w:val="single" w:sz="4" w:space="0" w:color="953735"/>
              <w:right w:val="single" w:sz="12" w:space="0" w:color="953735"/>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169 (</w:t>
            </w:r>
            <w:r w:rsidRPr="00C75E7A">
              <w:rPr>
                <w:color w:val="000000"/>
                <w:sz w:val="18"/>
                <w:szCs w:val="16"/>
                <w:lang w:val="en-GB"/>
              </w:rPr>
              <w:t>4</w:t>
            </w:r>
            <w:r w:rsidRPr="00C75E7A">
              <w:rPr>
                <w:color w:val="000000"/>
                <w:sz w:val="18"/>
                <w:szCs w:val="16"/>
                <w:lang w:val="en-GB" w:eastAsia="ja-JP"/>
              </w:rPr>
              <w:t>2</w:t>
            </w:r>
            <w:r w:rsidRPr="00C75E7A">
              <w:rPr>
                <w:color w:val="000000"/>
                <w:sz w:val="18"/>
                <w:szCs w:val="16"/>
                <w:lang w:val="en-GB"/>
              </w:rPr>
              <w:t>%</w:t>
            </w:r>
            <w:r w:rsidRPr="00C75E7A">
              <w:rPr>
                <w:color w:val="000000"/>
                <w:sz w:val="18"/>
                <w:szCs w:val="16"/>
                <w:lang w:val="en-GB" w:eastAsia="ja-JP"/>
              </w:rPr>
              <w:t>)</w:t>
            </w:r>
          </w:p>
        </w:tc>
      </w:tr>
      <w:tr w:rsidR="00B533AA" w:rsidRPr="00C75E7A" w:rsidTr="000A1DA4">
        <w:trPr>
          <w:trHeight w:val="270"/>
        </w:trPr>
        <w:tc>
          <w:tcPr>
            <w:tcW w:w="2763" w:type="pct"/>
            <w:tcBorders>
              <w:top w:val="nil"/>
              <w:left w:val="single" w:sz="12" w:space="0" w:color="953735"/>
              <w:bottom w:val="single" w:sz="4" w:space="0" w:color="953735"/>
              <w:right w:val="single" w:sz="8" w:space="0" w:color="943634"/>
            </w:tcBorders>
            <w:shd w:val="clear" w:color="auto" w:fill="auto"/>
            <w:vAlign w:val="center"/>
            <w:hideMark/>
          </w:tcPr>
          <w:p w:rsidR="00B533AA" w:rsidRPr="00C75E7A" w:rsidRDefault="00BA236D" w:rsidP="00324DB4">
            <w:pPr>
              <w:rPr>
                <w:color w:val="000000"/>
                <w:sz w:val="18"/>
                <w:szCs w:val="16"/>
                <w:lang w:val="en-GB"/>
              </w:rPr>
            </w:pPr>
            <w:r w:rsidRPr="00C75E7A">
              <w:rPr>
                <w:color w:val="000000"/>
                <w:sz w:val="18"/>
                <w:szCs w:val="16"/>
                <w:lang w:val="en-GB"/>
              </w:rPr>
              <w:t>Those who dropped</w:t>
            </w:r>
            <w:r w:rsidRPr="00C75E7A">
              <w:rPr>
                <w:color w:val="000000"/>
                <w:sz w:val="18"/>
                <w:szCs w:val="16"/>
                <w:lang w:val="en-GB" w:eastAsia="ja-JP"/>
              </w:rPr>
              <w:t>-</w:t>
            </w:r>
            <w:r w:rsidRPr="00C75E7A">
              <w:rPr>
                <w:color w:val="000000"/>
                <w:sz w:val="18"/>
                <w:szCs w:val="16"/>
                <w:lang w:val="en-GB"/>
              </w:rPr>
              <w:t>out</w:t>
            </w:r>
          </w:p>
        </w:tc>
        <w:tc>
          <w:tcPr>
            <w:tcW w:w="1152" w:type="pct"/>
            <w:tcBorders>
              <w:top w:val="nil"/>
              <w:left w:val="nil"/>
              <w:bottom w:val="single" w:sz="4" w:space="0" w:color="953735"/>
              <w:right w:val="single" w:sz="4" w:space="0" w:color="953735"/>
            </w:tcBorders>
            <w:shd w:val="clear" w:color="auto" w:fill="auto"/>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6</w:t>
            </w:r>
            <w:r w:rsidRPr="00C75E7A">
              <w:rPr>
                <w:color w:val="000000"/>
                <w:sz w:val="18"/>
                <w:szCs w:val="16"/>
                <w:lang w:val="en-GB" w:eastAsia="ja-JP"/>
              </w:rPr>
              <w:t>0</w:t>
            </w:r>
            <w:r w:rsidRPr="00C75E7A">
              <w:rPr>
                <w:color w:val="000000"/>
                <w:sz w:val="18"/>
                <w:szCs w:val="16"/>
                <w:lang w:val="en-GB"/>
              </w:rPr>
              <w:t xml:space="preserve"> (3%)</w:t>
            </w:r>
          </w:p>
        </w:tc>
        <w:tc>
          <w:tcPr>
            <w:tcW w:w="1085" w:type="pct"/>
            <w:tcBorders>
              <w:top w:val="nil"/>
              <w:left w:val="nil"/>
              <w:bottom w:val="single" w:sz="4" w:space="0" w:color="953735"/>
              <w:right w:val="single" w:sz="12" w:space="0" w:color="953735"/>
            </w:tcBorders>
            <w:shd w:val="clear" w:color="auto" w:fill="auto"/>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4 (7</w:t>
            </w:r>
            <w:r w:rsidRPr="00C75E7A">
              <w:rPr>
                <w:color w:val="000000"/>
                <w:sz w:val="18"/>
                <w:szCs w:val="16"/>
                <w:lang w:val="en-GB"/>
              </w:rPr>
              <w:t>%</w:t>
            </w:r>
            <w:r w:rsidRPr="00C75E7A">
              <w:rPr>
                <w:color w:val="000000"/>
                <w:sz w:val="18"/>
                <w:szCs w:val="16"/>
                <w:lang w:val="en-GB" w:eastAsia="ja-JP"/>
              </w:rPr>
              <w:t>)</w:t>
            </w:r>
          </w:p>
        </w:tc>
      </w:tr>
      <w:tr w:rsidR="00B533AA" w:rsidRPr="00C75E7A" w:rsidTr="000A1DA4">
        <w:trPr>
          <w:trHeight w:val="285"/>
        </w:trPr>
        <w:tc>
          <w:tcPr>
            <w:tcW w:w="2763" w:type="pct"/>
            <w:tcBorders>
              <w:top w:val="nil"/>
              <w:left w:val="single" w:sz="12" w:space="0" w:color="953735"/>
              <w:bottom w:val="single" w:sz="12" w:space="0" w:color="953735"/>
              <w:right w:val="single" w:sz="8" w:space="0" w:color="943634"/>
            </w:tcBorders>
            <w:shd w:val="clear" w:color="auto" w:fill="auto"/>
            <w:vAlign w:val="center"/>
            <w:hideMark/>
          </w:tcPr>
          <w:p w:rsidR="00B533AA" w:rsidRPr="00C75E7A" w:rsidRDefault="00BA236D" w:rsidP="00324DB4">
            <w:pPr>
              <w:rPr>
                <w:color w:val="000000"/>
                <w:sz w:val="18"/>
                <w:szCs w:val="16"/>
                <w:lang w:val="en-GB"/>
              </w:rPr>
            </w:pPr>
            <w:r w:rsidRPr="00C75E7A">
              <w:rPr>
                <w:color w:val="000000"/>
                <w:sz w:val="18"/>
                <w:szCs w:val="16"/>
                <w:lang w:val="en-GB"/>
              </w:rPr>
              <w:t>Those who have graduated to date from Training / Education</w:t>
            </w:r>
          </w:p>
        </w:tc>
        <w:tc>
          <w:tcPr>
            <w:tcW w:w="1152" w:type="pct"/>
            <w:tcBorders>
              <w:top w:val="nil"/>
              <w:left w:val="nil"/>
              <w:bottom w:val="single" w:sz="12" w:space="0" w:color="953735"/>
              <w:right w:val="single" w:sz="4" w:space="0" w:color="953735"/>
            </w:tcBorders>
            <w:shd w:val="clear" w:color="auto" w:fill="FBD4B4" w:themeFill="accent6" w:themeFillTint="66"/>
            <w:vAlign w:val="center"/>
            <w:hideMark/>
          </w:tcPr>
          <w:p w:rsidR="00B533AA" w:rsidRPr="00C75E7A" w:rsidRDefault="00BA236D" w:rsidP="00324DB4">
            <w:pPr>
              <w:jc w:val="center"/>
              <w:rPr>
                <w:color w:val="000000"/>
                <w:sz w:val="18"/>
                <w:szCs w:val="16"/>
                <w:lang w:val="en-GB"/>
              </w:rPr>
            </w:pPr>
            <w:r w:rsidRPr="00C75E7A">
              <w:rPr>
                <w:color w:val="000000"/>
                <w:sz w:val="18"/>
                <w:szCs w:val="16"/>
                <w:lang w:val="en-GB"/>
              </w:rPr>
              <w:t>1,7</w:t>
            </w:r>
            <w:r w:rsidRPr="00C75E7A">
              <w:rPr>
                <w:color w:val="000000"/>
                <w:sz w:val="18"/>
                <w:szCs w:val="16"/>
                <w:lang w:val="en-GB" w:eastAsia="ja-JP"/>
              </w:rPr>
              <w:t>70</w:t>
            </w:r>
            <w:r w:rsidRPr="00C75E7A">
              <w:rPr>
                <w:color w:val="000000"/>
                <w:sz w:val="18"/>
                <w:szCs w:val="16"/>
                <w:lang w:val="en-GB"/>
              </w:rPr>
              <w:t xml:space="preserve"> (</w:t>
            </w:r>
            <w:r w:rsidRPr="00C75E7A">
              <w:rPr>
                <w:color w:val="000000"/>
                <w:sz w:val="18"/>
                <w:szCs w:val="16"/>
                <w:lang w:val="en-GB" w:eastAsia="ja-JP"/>
              </w:rPr>
              <w:t>79</w:t>
            </w:r>
            <w:r w:rsidRPr="00C75E7A">
              <w:rPr>
                <w:color w:val="000000"/>
                <w:sz w:val="18"/>
                <w:szCs w:val="16"/>
                <w:lang w:val="en-GB"/>
              </w:rPr>
              <w:t>%)</w:t>
            </w:r>
          </w:p>
        </w:tc>
        <w:tc>
          <w:tcPr>
            <w:tcW w:w="1085" w:type="pct"/>
            <w:tcBorders>
              <w:top w:val="nil"/>
              <w:left w:val="nil"/>
              <w:bottom w:val="single" w:sz="12" w:space="0" w:color="953735"/>
              <w:right w:val="single" w:sz="12" w:space="0" w:color="953735"/>
            </w:tcBorders>
            <w:shd w:val="clear" w:color="auto" w:fill="FBD4B4" w:themeFill="accent6" w:themeFillTint="66"/>
            <w:vAlign w:val="center"/>
            <w:hideMark/>
          </w:tcPr>
          <w:p w:rsidR="00B533AA" w:rsidRPr="00C75E7A" w:rsidRDefault="00BA236D" w:rsidP="00324DB4">
            <w:pPr>
              <w:jc w:val="center"/>
              <w:rPr>
                <w:color w:val="000000"/>
                <w:sz w:val="18"/>
                <w:szCs w:val="16"/>
                <w:lang w:val="en-GB" w:eastAsia="ja-JP"/>
              </w:rPr>
            </w:pPr>
            <w:r w:rsidRPr="00C75E7A">
              <w:rPr>
                <w:color w:val="000000"/>
                <w:sz w:val="18"/>
                <w:szCs w:val="16"/>
                <w:lang w:val="en-GB" w:eastAsia="ja-JP"/>
              </w:rPr>
              <w:t>664 (</w:t>
            </w:r>
            <w:r w:rsidRPr="00C75E7A">
              <w:rPr>
                <w:color w:val="000000"/>
                <w:sz w:val="18"/>
                <w:szCs w:val="16"/>
                <w:lang w:val="en-GB"/>
              </w:rPr>
              <w:t>38%</w:t>
            </w:r>
            <w:r w:rsidRPr="00C75E7A">
              <w:rPr>
                <w:color w:val="000000"/>
                <w:sz w:val="18"/>
                <w:szCs w:val="16"/>
                <w:lang w:val="en-GB" w:eastAsia="ja-JP"/>
              </w:rPr>
              <w:t>)</w:t>
            </w:r>
          </w:p>
        </w:tc>
      </w:tr>
    </w:tbl>
    <w:p w:rsidR="00B533AA" w:rsidRPr="00C75E7A" w:rsidRDefault="00B533AA" w:rsidP="00B533AA">
      <w:pPr>
        <w:spacing w:after="80"/>
        <w:ind w:left="181"/>
        <w:rPr>
          <w:sz w:val="12"/>
          <w:szCs w:val="16"/>
          <w:lang w:val="en-GB" w:eastAsia="ja-JP"/>
        </w:rPr>
      </w:pPr>
    </w:p>
    <w:p w:rsidR="006466BA" w:rsidRPr="00C75E7A" w:rsidRDefault="00BA236D" w:rsidP="00D434D2">
      <w:pPr>
        <w:pStyle w:val="BodyText"/>
        <w:spacing w:before="60"/>
        <w:jc w:val="both"/>
        <w:rPr>
          <w:rFonts w:ascii="Times New Roman" w:hAnsi="Times New Roman" w:cs="Times New Roman"/>
          <w:bCs/>
          <w:sz w:val="24"/>
          <w:szCs w:val="24"/>
          <w:lang w:val="en-GB" w:eastAsia="ja-JP"/>
        </w:rPr>
      </w:pPr>
      <w:r w:rsidRPr="00C75E7A">
        <w:rPr>
          <w:rFonts w:ascii="Times New Roman" w:hAnsi="Times New Roman" w:cs="Times New Roman"/>
          <w:sz w:val="24"/>
          <w:szCs w:val="24"/>
          <w:lang w:val="en-GB"/>
        </w:rPr>
        <w:t>In view of a decision made during Project Executive Board of April 2012, the Programme adopted updated figures based on findings of the tracing initiative that was conducted in 2010 and 2011 by UNICEF through its CAAFAG network. This initiative was conducted to find out the whereabouts of those who were not present during the official discharge ceremonies in the cantonments</w:t>
      </w:r>
      <w:r w:rsidR="00D15D58" w:rsidRPr="00C75E7A">
        <w:rPr>
          <w:rFonts w:ascii="Times New Roman" w:hAnsi="Times New Roman" w:cs="Times New Roman"/>
          <w:sz w:val="24"/>
          <w:szCs w:val="24"/>
          <w:lang w:val="en-GB"/>
        </w:rPr>
        <w:t xml:space="preserve"> (1,614)</w:t>
      </w:r>
      <w:r w:rsidRPr="00C75E7A">
        <w:rPr>
          <w:rFonts w:ascii="Times New Roman" w:hAnsi="Times New Roman" w:cs="Times New Roman"/>
          <w:sz w:val="24"/>
          <w:szCs w:val="24"/>
          <w:lang w:val="en-GB"/>
        </w:rPr>
        <w:t>. The initiative revealed that 59% of those traced had gone abroad for</w:t>
      </w:r>
      <w:r w:rsidRPr="00C75E7A">
        <w:rPr>
          <w:rFonts w:ascii="Times New Roman" w:hAnsi="Times New Roman" w:cs="Times New Roman"/>
          <w:bCs/>
          <w:sz w:val="24"/>
          <w:szCs w:val="24"/>
          <w:lang w:val="en-GB"/>
        </w:rPr>
        <w:t xml:space="preserve"> foreign employment (32% to India, 32% to Middle-east countries, 29% to Malaysia and 7% elsewhere). It </w:t>
      </w:r>
      <w:r w:rsidR="003945FC" w:rsidRPr="00C75E7A">
        <w:rPr>
          <w:rFonts w:ascii="Times New Roman" w:hAnsi="Times New Roman" w:cs="Times New Roman"/>
          <w:bCs/>
          <w:sz w:val="24"/>
          <w:szCs w:val="24"/>
          <w:lang w:val="en-GB" w:eastAsia="ja-JP"/>
        </w:rPr>
        <w:t xml:space="preserve">also revealed </w:t>
      </w:r>
      <w:r w:rsidRPr="00C75E7A">
        <w:rPr>
          <w:rFonts w:ascii="Times New Roman" w:hAnsi="Times New Roman" w:cs="Times New Roman"/>
          <w:bCs/>
          <w:sz w:val="24"/>
          <w:szCs w:val="24"/>
          <w:lang w:val="en-GB"/>
        </w:rPr>
        <w:t xml:space="preserve">that another 13% were engaged in a form of self/employment inside Nepal. This large sample concludes that about 60% of those not present in the cantonment during discharge (1,614 no shows) </w:t>
      </w:r>
      <w:r w:rsidR="003945FC" w:rsidRPr="00C75E7A">
        <w:rPr>
          <w:rFonts w:ascii="Times New Roman" w:hAnsi="Times New Roman" w:cs="Times New Roman"/>
          <w:bCs/>
          <w:sz w:val="24"/>
          <w:szCs w:val="24"/>
          <w:lang w:val="en-GB" w:eastAsia="ja-JP"/>
        </w:rPr>
        <w:t>have mig</w:t>
      </w:r>
      <w:r w:rsidR="00E553BB" w:rsidRPr="00C75E7A">
        <w:rPr>
          <w:rFonts w:ascii="Times New Roman" w:hAnsi="Times New Roman" w:cs="Times New Roman"/>
          <w:bCs/>
          <w:sz w:val="24"/>
          <w:szCs w:val="24"/>
          <w:lang w:val="en-GB" w:eastAsia="ja-JP"/>
        </w:rPr>
        <w:t>r</w:t>
      </w:r>
      <w:r w:rsidR="003945FC" w:rsidRPr="00C75E7A">
        <w:rPr>
          <w:rFonts w:ascii="Times New Roman" w:hAnsi="Times New Roman" w:cs="Times New Roman"/>
          <w:bCs/>
          <w:sz w:val="24"/>
          <w:szCs w:val="24"/>
          <w:lang w:val="en-GB" w:eastAsia="ja-JP"/>
        </w:rPr>
        <w:t xml:space="preserve">ated to other countries for </w:t>
      </w:r>
      <w:r w:rsidR="00E553BB" w:rsidRPr="00C75E7A">
        <w:rPr>
          <w:rFonts w:ascii="Times New Roman" w:hAnsi="Times New Roman" w:cs="Times New Roman"/>
          <w:bCs/>
          <w:sz w:val="24"/>
          <w:szCs w:val="24"/>
          <w:lang w:val="en-GB" w:eastAsia="ja-JP"/>
        </w:rPr>
        <w:t>employment</w:t>
      </w:r>
      <w:r w:rsidR="003945FC" w:rsidRPr="00C75E7A">
        <w:rPr>
          <w:rFonts w:ascii="Times New Roman" w:hAnsi="Times New Roman" w:cs="Times New Roman"/>
          <w:bCs/>
          <w:sz w:val="24"/>
          <w:szCs w:val="24"/>
          <w:lang w:val="en-GB" w:eastAsia="ja-JP"/>
        </w:rPr>
        <w:t>.</w:t>
      </w:r>
      <w:r w:rsidRPr="00C75E7A">
        <w:rPr>
          <w:rFonts w:ascii="Times New Roman" w:hAnsi="Times New Roman" w:cs="Times New Roman"/>
          <w:bCs/>
          <w:sz w:val="24"/>
          <w:szCs w:val="24"/>
          <w:lang w:val="en-GB"/>
        </w:rPr>
        <w:t xml:space="preserve"> Therefore, </w:t>
      </w:r>
      <w:r w:rsidR="00D15D58" w:rsidRPr="00C75E7A">
        <w:rPr>
          <w:rFonts w:ascii="Times New Roman" w:hAnsi="Times New Roman" w:cs="Times New Roman"/>
          <w:bCs/>
          <w:sz w:val="24"/>
          <w:szCs w:val="24"/>
          <w:lang w:val="en-GB"/>
        </w:rPr>
        <w:t xml:space="preserve">with so many VMLRs out of the country, </w:t>
      </w:r>
      <w:r w:rsidRPr="00C75E7A">
        <w:rPr>
          <w:rFonts w:ascii="Times New Roman" w:hAnsi="Times New Roman" w:cs="Times New Roman"/>
          <w:bCs/>
          <w:sz w:val="24"/>
          <w:szCs w:val="24"/>
          <w:lang w:val="en-GB"/>
        </w:rPr>
        <w:t xml:space="preserve">the actual </w:t>
      </w:r>
      <w:r w:rsidR="00D15D58" w:rsidRPr="00C75E7A">
        <w:rPr>
          <w:rFonts w:ascii="Times New Roman" w:hAnsi="Times New Roman" w:cs="Times New Roman"/>
          <w:bCs/>
          <w:sz w:val="24"/>
          <w:szCs w:val="24"/>
          <w:lang w:val="en-GB"/>
        </w:rPr>
        <w:t xml:space="preserve">maximum potential </w:t>
      </w:r>
      <w:r w:rsidRPr="00C75E7A">
        <w:rPr>
          <w:rFonts w:ascii="Times New Roman" w:hAnsi="Times New Roman" w:cs="Times New Roman"/>
          <w:bCs/>
          <w:sz w:val="24"/>
          <w:szCs w:val="24"/>
          <w:lang w:val="en-GB"/>
        </w:rPr>
        <w:t>caseload for UNIRP has been adjusted to 3,040 instead of 4,008.</w:t>
      </w:r>
      <w:r w:rsidRPr="00C75E7A">
        <w:rPr>
          <w:rFonts w:ascii="Times New Roman" w:hAnsi="Times New Roman" w:cs="Times New Roman"/>
          <w:bCs/>
          <w:sz w:val="24"/>
          <w:szCs w:val="24"/>
          <w:lang w:val="en-GB" w:eastAsia="ja-JP"/>
        </w:rPr>
        <w:t xml:space="preserve"> </w:t>
      </w:r>
    </w:p>
    <w:p w:rsidR="00996008" w:rsidRDefault="00996008">
      <w:pPr>
        <w:rPr>
          <w:lang w:val="en-GB"/>
        </w:rPr>
      </w:pPr>
      <w:r>
        <w:rPr>
          <w:lang w:val="en-GB"/>
        </w:rPr>
        <w:br w:type="page"/>
      </w:r>
    </w:p>
    <w:p w:rsidR="006466BA" w:rsidRPr="00C75E7A" w:rsidRDefault="00AD4FAC" w:rsidP="00394BBD">
      <w:pPr>
        <w:pStyle w:val="BodyText"/>
        <w:spacing w:before="60"/>
        <w:jc w:val="both"/>
        <w:rPr>
          <w:rFonts w:ascii="Times New Roman" w:hAnsi="Times New Roman" w:cs="Times New Roman"/>
          <w:sz w:val="24"/>
          <w:szCs w:val="24"/>
          <w:lang w:val="en-GB" w:eastAsia="ja-JP"/>
        </w:rPr>
      </w:pPr>
      <w:r w:rsidRPr="00C75E7A">
        <w:rPr>
          <w:rFonts w:ascii="Times New Roman" w:hAnsi="Times New Roman" w:cs="Times New Roman"/>
          <w:sz w:val="24"/>
          <w:szCs w:val="24"/>
          <w:lang w:val="en-GB"/>
        </w:rPr>
        <w:lastRenderedPageBreak/>
        <w:t xml:space="preserve">To date, </w:t>
      </w:r>
      <w:r w:rsidRPr="00C75E7A">
        <w:rPr>
          <w:rFonts w:ascii="Times New Roman" w:hAnsi="Times New Roman" w:cs="Times New Roman"/>
          <w:sz w:val="24"/>
          <w:szCs w:val="24"/>
          <w:lang w:val="en-GB" w:eastAsia="ja-JP"/>
        </w:rPr>
        <w:t>62</w:t>
      </w:r>
      <w:r w:rsidRPr="00C75E7A">
        <w:rPr>
          <w:rFonts w:ascii="Times New Roman" w:hAnsi="Times New Roman" w:cs="Times New Roman"/>
          <w:sz w:val="24"/>
          <w:szCs w:val="24"/>
          <w:lang w:val="en-GB"/>
        </w:rPr>
        <w:t xml:space="preserve">% of the graduates from </w:t>
      </w:r>
      <w:r w:rsidRPr="00C75E7A">
        <w:rPr>
          <w:rFonts w:ascii="Times New Roman" w:hAnsi="Times New Roman" w:cs="Times New Roman"/>
          <w:sz w:val="24"/>
          <w:szCs w:val="24"/>
          <w:lang w:val="en-GB" w:eastAsia="ja-JP"/>
        </w:rPr>
        <w:t xml:space="preserve">vocational skills training, </w:t>
      </w:r>
      <w:r w:rsidR="00BA236D" w:rsidRPr="00C75E7A">
        <w:rPr>
          <w:rFonts w:ascii="Times New Roman" w:hAnsi="Times New Roman" w:cs="Times New Roman"/>
          <w:sz w:val="24"/>
          <w:szCs w:val="24"/>
          <w:lang w:val="en-GB" w:eastAsia="ja-JP"/>
        </w:rPr>
        <w:t xml:space="preserve">micro-enterprise, and health related training </w:t>
      </w:r>
      <w:r w:rsidR="00BA236D" w:rsidRPr="00C75E7A">
        <w:rPr>
          <w:rFonts w:ascii="Times New Roman" w:hAnsi="Times New Roman" w:cs="Times New Roman"/>
          <w:sz w:val="24"/>
          <w:szCs w:val="24"/>
          <w:lang w:val="en-GB"/>
        </w:rPr>
        <w:t xml:space="preserve">are either employed or have established their </w:t>
      </w:r>
      <w:r w:rsidR="00BA236D" w:rsidRPr="00C75E7A">
        <w:rPr>
          <w:rFonts w:ascii="Times New Roman" w:hAnsi="Times New Roman" w:cs="Times New Roman"/>
          <w:sz w:val="24"/>
          <w:szCs w:val="24"/>
          <w:lang w:val="en-GB" w:eastAsia="ja-JP"/>
        </w:rPr>
        <w:t xml:space="preserve">own </w:t>
      </w:r>
      <w:r w:rsidR="00BA236D" w:rsidRPr="00C75E7A">
        <w:rPr>
          <w:rFonts w:ascii="Times New Roman" w:hAnsi="Times New Roman" w:cs="Times New Roman"/>
          <w:sz w:val="24"/>
          <w:szCs w:val="24"/>
          <w:lang w:val="en-GB"/>
        </w:rPr>
        <w:t xml:space="preserve">businesses. The programme assisted VMLRs to avail of the employment opportunities or to start their own businesses through consistent </w:t>
      </w:r>
      <w:r w:rsidR="00B533AA" w:rsidRPr="00C75E7A">
        <w:rPr>
          <w:rFonts w:ascii="Times New Roman" w:hAnsi="Times New Roman" w:cs="Times New Roman"/>
          <w:sz w:val="24"/>
          <w:szCs w:val="24"/>
          <w:lang w:val="en-GB"/>
        </w:rPr>
        <w:t>counselling</w:t>
      </w:r>
      <w:r w:rsidR="00BA236D" w:rsidRPr="00C75E7A">
        <w:rPr>
          <w:rFonts w:ascii="Times New Roman" w:hAnsi="Times New Roman" w:cs="Times New Roman"/>
          <w:sz w:val="24"/>
          <w:szCs w:val="24"/>
          <w:lang w:val="en-GB"/>
        </w:rPr>
        <w:t xml:space="preserve">, business mentoring, local </w:t>
      </w:r>
      <w:r w:rsidR="00EA76D2" w:rsidRPr="00C75E7A">
        <w:rPr>
          <w:rFonts w:ascii="Times New Roman" w:hAnsi="Times New Roman" w:cs="Times New Roman"/>
          <w:sz w:val="24"/>
          <w:szCs w:val="24"/>
          <w:lang w:val="en-GB"/>
        </w:rPr>
        <w:t>labour</w:t>
      </w:r>
      <w:r w:rsidR="00BA236D" w:rsidRPr="00C75E7A">
        <w:rPr>
          <w:rFonts w:ascii="Times New Roman" w:hAnsi="Times New Roman" w:cs="Times New Roman"/>
          <w:sz w:val="24"/>
          <w:szCs w:val="24"/>
          <w:lang w:val="en-GB"/>
        </w:rPr>
        <w:t xml:space="preserve"> market opportunity mapping and liaison with the private sector and business communities</w:t>
      </w:r>
      <w:r w:rsidR="00BA236D" w:rsidRPr="00C75E7A">
        <w:rPr>
          <w:rFonts w:ascii="Times New Roman" w:hAnsi="Times New Roman" w:cs="Times New Roman"/>
          <w:sz w:val="24"/>
          <w:szCs w:val="24"/>
          <w:lang w:val="en-GB" w:eastAsia="ja-JP"/>
        </w:rPr>
        <w:t>.</w:t>
      </w:r>
      <w:r w:rsidR="00BA236D" w:rsidRPr="00C75E7A">
        <w:rPr>
          <w:rFonts w:ascii="Times New Roman" w:hAnsi="Times New Roman" w:cs="Times New Roman"/>
          <w:sz w:val="24"/>
          <w:szCs w:val="24"/>
          <w:lang w:val="en-GB"/>
        </w:rPr>
        <w:t xml:space="preserve"> </w:t>
      </w:r>
      <w:r w:rsidR="00BA236D" w:rsidRPr="00C75E7A">
        <w:rPr>
          <w:rFonts w:ascii="Times New Roman" w:hAnsi="Times New Roman" w:cs="Times New Roman"/>
          <w:sz w:val="24"/>
          <w:szCs w:val="24"/>
          <w:lang w:val="en-GB" w:eastAsia="ja-JP"/>
        </w:rPr>
        <w:t xml:space="preserve"> </w:t>
      </w:r>
    </w:p>
    <w:p w:rsidR="00B533AA" w:rsidRPr="00C75E7A" w:rsidRDefault="00BA236D" w:rsidP="008B4837">
      <w:pPr>
        <w:pStyle w:val="BodyText"/>
        <w:spacing w:before="60"/>
        <w:jc w:val="both"/>
        <w:rPr>
          <w:rFonts w:ascii="Times New Roman" w:hAnsi="Times New Roman" w:cs="Times New Roman"/>
          <w:sz w:val="24"/>
          <w:szCs w:val="24"/>
          <w:lang w:val="en-GB"/>
        </w:rPr>
      </w:pPr>
      <w:r w:rsidRPr="00C75E7A">
        <w:rPr>
          <w:rFonts w:ascii="Times New Roman" w:hAnsi="Times New Roman" w:cs="Times New Roman"/>
          <w:sz w:val="24"/>
          <w:szCs w:val="24"/>
          <w:lang w:val="en-GB"/>
        </w:rPr>
        <w:t xml:space="preserve">Through a process of dynamic adjustment, the programme components </w:t>
      </w:r>
      <w:r w:rsidRPr="00C75E7A">
        <w:rPr>
          <w:rFonts w:ascii="Times New Roman" w:hAnsi="Times New Roman" w:cs="Times New Roman"/>
          <w:sz w:val="24"/>
          <w:szCs w:val="24"/>
          <w:lang w:val="en-GB" w:eastAsia="ja-JP"/>
        </w:rPr>
        <w:t>were</w:t>
      </w:r>
      <w:r w:rsidRPr="00C75E7A">
        <w:rPr>
          <w:rFonts w:ascii="Times New Roman" w:hAnsi="Times New Roman" w:cs="Times New Roman"/>
          <w:sz w:val="24"/>
          <w:szCs w:val="24"/>
          <w:lang w:val="en-GB"/>
        </w:rPr>
        <w:t xml:space="preserve"> continuously strengthened and levels of excellence have been achieved in the following areas:</w:t>
      </w:r>
    </w:p>
    <w:p w:rsidR="00B533AA" w:rsidRPr="00F0605C" w:rsidRDefault="00BA236D" w:rsidP="00A23475">
      <w:pPr>
        <w:pStyle w:val="ListParagraph"/>
        <w:numPr>
          <w:ilvl w:val="0"/>
          <w:numId w:val="31"/>
        </w:numPr>
        <w:spacing w:before="120"/>
        <w:ind w:left="360"/>
        <w:jc w:val="both"/>
        <w:rPr>
          <w:b/>
          <w:bCs/>
          <w:i/>
          <w:iCs/>
          <w:lang w:val="en-GB"/>
        </w:rPr>
      </w:pPr>
      <w:r w:rsidRPr="00F0605C">
        <w:rPr>
          <w:b/>
          <w:bCs/>
          <w:i/>
          <w:iCs/>
          <w:lang w:val="en-GB"/>
        </w:rPr>
        <w:t>Strengthening of the Rehabilitation Options through the Process of dynamic M&amp;E</w:t>
      </w:r>
    </w:p>
    <w:p w:rsidR="00B533AA" w:rsidRPr="00C75E7A" w:rsidRDefault="00BA236D" w:rsidP="004F1471">
      <w:pPr>
        <w:tabs>
          <w:tab w:val="left" w:pos="3828"/>
        </w:tabs>
        <w:spacing w:before="60" w:after="160"/>
        <w:jc w:val="both"/>
        <w:rPr>
          <w:lang w:val="en-GB"/>
        </w:rPr>
      </w:pPr>
      <w:r w:rsidRPr="00C75E7A">
        <w:rPr>
          <w:lang w:val="en-GB"/>
        </w:rPr>
        <w:t xml:space="preserve">Drawing on the </w:t>
      </w:r>
      <w:r w:rsidRPr="00C75E7A">
        <w:rPr>
          <w:lang w:val="en-GB" w:eastAsia="ja-JP"/>
        </w:rPr>
        <w:t xml:space="preserve">process of dynamic M&amp;E and lessons learned </w:t>
      </w:r>
      <w:r w:rsidRPr="00C75E7A">
        <w:rPr>
          <w:lang w:val="en-GB"/>
        </w:rPr>
        <w:t xml:space="preserve">from practice in identifying clients’ needs </w:t>
      </w:r>
      <w:proofErr w:type="spellStart"/>
      <w:r w:rsidRPr="00C75E7A">
        <w:rPr>
          <w:lang w:val="en-GB"/>
        </w:rPr>
        <w:t>vis</w:t>
      </w:r>
      <w:proofErr w:type="spellEnd"/>
      <w:r w:rsidRPr="00C75E7A">
        <w:rPr>
          <w:lang w:val="en-GB"/>
        </w:rPr>
        <w:t>-a-</w:t>
      </w:r>
      <w:proofErr w:type="spellStart"/>
      <w:r w:rsidRPr="00C75E7A">
        <w:rPr>
          <w:lang w:val="en-GB"/>
        </w:rPr>
        <w:t>vis</w:t>
      </w:r>
      <w:proofErr w:type="spellEnd"/>
      <w:r w:rsidRPr="00C75E7A">
        <w:rPr>
          <w:lang w:val="en-GB"/>
        </w:rPr>
        <w:t xml:space="preserve"> market realities, the structure and delivery of specific training modules</w:t>
      </w:r>
      <w:r w:rsidRPr="00C75E7A">
        <w:rPr>
          <w:lang w:val="en-GB" w:eastAsia="ja-JP"/>
        </w:rPr>
        <w:t xml:space="preserve"> have </w:t>
      </w:r>
      <w:r w:rsidRPr="00C75E7A">
        <w:rPr>
          <w:lang w:val="en-GB"/>
        </w:rPr>
        <w:t>b</w:t>
      </w:r>
      <w:r w:rsidRPr="00C75E7A">
        <w:rPr>
          <w:lang w:val="en-GB" w:eastAsia="ja-JP"/>
        </w:rPr>
        <w:t xml:space="preserve">een expanded and </w:t>
      </w:r>
      <w:r w:rsidRPr="00C75E7A">
        <w:rPr>
          <w:lang w:val="en-GB"/>
        </w:rPr>
        <w:t>improved during the reporting period.</w:t>
      </w:r>
      <w:r w:rsidR="00EA76D2" w:rsidRPr="00C75E7A">
        <w:rPr>
          <w:lang w:val="en-GB" w:eastAsia="ja-JP"/>
        </w:rPr>
        <w:t>(For details, see IV. Programmatic Revisions)</w:t>
      </w:r>
    </w:p>
    <w:p w:rsidR="00B533AA" w:rsidRPr="00F0605C" w:rsidRDefault="00BA236D" w:rsidP="00A23475">
      <w:pPr>
        <w:pStyle w:val="ListParagraph"/>
        <w:numPr>
          <w:ilvl w:val="0"/>
          <w:numId w:val="31"/>
        </w:numPr>
        <w:spacing w:before="120"/>
        <w:ind w:left="360"/>
        <w:jc w:val="both"/>
        <w:rPr>
          <w:b/>
          <w:bCs/>
          <w:i/>
          <w:iCs/>
          <w:lang w:val="en-GB"/>
        </w:rPr>
      </w:pPr>
      <w:r w:rsidRPr="00F0605C">
        <w:rPr>
          <w:b/>
          <w:bCs/>
          <w:i/>
          <w:iCs/>
          <w:lang w:val="en-GB"/>
        </w:rPr>
        <w:t>Psychosocial Support</w:t>
      </w:r>
    </w:p>
    <w:p w:rsidR="00B533AA" w:rsidRPr="00C75E7A" w:rsidRDefault="00BA236D" w:rsidP="004F1471">
      <w:pPr>
        <w:tabs>
          <w:tab w:val="left" w:pos="3828"/>
        </w:tabs>
        <w:spacing w:before="60" w:after="160"/>
        <w:jc w:val="both"/>
        <w:rPr>
          <w:lang w:val="en-GB"/>
        </w:rPr>
      </w:pPr>
      <w:r w:rsidRPr="00C75E7A">
        <w:rPr>
          <w:lang w:val="en-GB"/>
        </w:rPr>
        <w:t xml:space="preserve">The demand for psychosocial support from the client group exceeded </w:t>
      </w:r>
      <w:r w:rsidR="00D15D58" w:rsidRPr="00C75E7A">
        <w:rPr>
          <w:lang w:val="en-GB"/>
        </w:rPr>
        <w:t xml:space="preserve">original </w:t>
      </w:r>
      <w:r w:rsidRPr="00C75E7A">
        <w:rPr>
          <w:lang w:val="en-GB"/>
        </w:rPr>
        <w:t xml:space="preserve">expectations. The programme operating through five regional offices and working through national professional psychosocial service providers increased capacity to </w:t>
      </w:r>
      <w:r w:rsidR="003945FC" w:rsidRPr="00C75E7A">
        <w:rPr>
          <w:lang w:val="en-GB"/>
        </w:rPr>
        <w:t>respond to</w:t>
      </w:r>
      <w:r w:rsidRPr="00C75E7A">
        <w:rPr>
          <w:lang w:val="en-GB"/>
        </w:rPr>
        <w:t xml:space="preserve"> the demand.</w:t>
      </w:r>
      <w:r w:rsidR="00811BA7" w:rsidRPr="00C75E7A">
        <w:rPr>
          <w:lang w:val="en-GB"/>
        </w:rPr>
        <w:t xml:space="preserve"> </w:t>
      </w:r>
      <w:r w:rsidRPr="00C75E7A">
        <w:rPr>
          <w:lang w:val="en-GB"/>
        </w:rPr>
        <w:t xml:space="preserve"> </w:t>
      </w:r>
      <w:r w:rsidR="00811BA7" w:rsidRPr="00C75E7A">
        <w:rPr>
          <w:lang w:val="en-GB"/>
        </w:rPr>
        <w:t xml:space="preserve">To date, </w:t>
      </w:r>
      <w:r w:rsidR="00811BA7" w:rsidRPr="00F0605C">
        <w:rPr>
          <w:lang w:val="en-GB"/>
        </w:rPr>
        <w:t xml:space="preserve">1,363 (45% of 3,040 VMLRs) received psychosocial services and 480 cases were regularly followed-up. </w:t>
      </w:r>
      <w:r w:rsidRPr="00C75E7A">
        <w:rPr>
          <w:lang w:val="en-GB"/>
        </w:rPr>
        <w:t>A longitudinal Psychosocial Assessment among VMLRs reveals tangible positive results of the rehabilitation support and the psychosocial intervention. The programme expanded psychosocial service to families of the VMLRs.</w:t>
      </w:r>
    </w:p>
    <w:p w:rsidR="00B533AA" w:rsidRPr="00F0605C" w:rsidRDefault="00BA236D" w:rsidP="00A23475">
      <w:pPr>
        <w:pStyle w:val="ListParagraph"/>
        <w:numPr>
          <w:ilvl w:val="0"/>
          <w:numId w:val="31"/>
        </w:numPr>
        <w:spacing w:before="120"/>
        <w:ind w:left="360"/>
        <w:jc w:val="both"/>
        <w:rPr>
          <w:b/>
          <w:bCs/>
          <w:i/>
          <w:iCs/>
          <w:lang w:val="en-GB"/>
        </w:rPr>
      </w:pPr>
      <w:r w:rsidRPr="00F0605C">
        <w:rPr>
          <w:b/>
          <w:bCs/>
          <w:i/>
          <w:iCs/>
          <w:lang w:val="en-GB"/>
        </w:rPr>
        <w:t>Career counselling, business mentoring and family counselling through frequent field visits</w:t>
      </w:r>
    </w:p>
    <w:p w:rsidR="00B533AA" w:rsidRPr="00C75E7A" w:rsidRDefault="00BA236D" w:rsidP="004F1471">
      <w:pPr>
        <w:tabs>
          <w:tab w:val="left" w:pos="3828"/>
        </w:tabs>
        <w:spacing w:before="60" w:after="160"/>
        <w:jc w:val="both"/>
        <w:rPr>
          <w:lang w:val="en-GB"/>
        </w:rPr>
      </w:pPr>
      <w:r w:rsidRPr="00C75E7A">
        <w:rPr>
          <w:lang w:val="en-GB"/>
        </w:rPr>
        <w:t xml:space="preserve">The provision of career counselling, business mentoring and family counselling through field monitoring visits brought more opportunities to participants’ successful rehabilitation and return to civilian life. The Programme learned though 210 field visits in 2012 that family counselling and support are significantly important to enhance the sustainability of newly established businesses by the VMLRs. </w:t>
      </w:r>
    </w:p>
    <w:p w:rsidR="00B533AA" w:rsidRPr="00F0605C" w:rsidRDefault="00BA236D" w:rsidP="00A23475">
      <w:pPr>
        <w:pStyle w:val="ListParagraph"/>
        <w:numPr>
          <w:ilvl w:val="0"/>
          <w:numId w:val="31"/>
        </w:numPr>
        <w:spacing w:before="120"/>
        <w:ind w:left="360"/>
        <w:jc w:val="both"/>
        <w:rPr>
          <w:b/>
          <w:bCs/>
          <w:i/>
          <w:iCs/>
          <w:lang w:val="en-GB"/>
        </w:rPr>
      </w:pPr>
      <w:r w:rsidRPr="00F0605C">
        <w:rPr>
          <w:b/>
          <w:bCs/>
          <w:i/>
          <w:iCs/>
          <w:lang w:val="en-GB"/>
        </w:rPr>
        <w:t>Gender Specific Support (including masculinities)</w:t>
      </w:r>
    </w:p>
    <w:p w:rsidR="00B533AA" w:rsidRPr="00C75E7A" w:rsidRDefault="00BA236D" w:rsidP="004F1471">
      <w:pPr>
        <w:spacing w:before="60" w:after="160"/>
        <w:jc w:val="both"/>
        <w:rPr>
          <w:spacing w:val="2"/>
          <w:lang w:val="en-GB" w:eastAsia="ja-JP"/>
        </w:rPr>
      </w:pPr>
      <w:r w:rsidRPr="00C75E7A">
        <w:rPr>
          <w:spacing w:val="2"/>
          <w:lang w:val="en-GB"/>
        </w:rPr>
        <w:t>3</w:t>
      </w:r>
      <w:r w:rsidR="00811BA7" w:rsidRPr="00C75E7A">
        <w:rPr>
          <w:spacing w:val="2"/>
          <w:lang w:val="en-GB"/>
        </w:rPr>
        <w:t xml:space="preserve">0% of the </w:t>
      </w:r>
      <w:r w:rsidR="00811BA7" w:rsidRPr="00C75E7A">
        <w:rPr>
          <w:spacing w:val="2"/>
          <w:lang w:val="en-GB" w:eastAsia="ja-JP"/>
        </w:rPr>
        <w:t>VMLRs</w:t>
      </w:r>
      <w:r w:rsidRPr="00C75E7A">
        <w:rPr>
          <w:spacing w:val="2"/>
          <w:lang w:val="en-GB"/>
        </w:rPr>
        <w:t xml:space="preserve"> </w:t>
      </w:r>
      <w:r w:rsidRPr="00C75E7A">
        <w:rPr>
          <w:spacing w:val="2"/>
          <w:lang w:val="en-GB" w:eastAsia="ja-JP"/>
        </w:rPr>
        <w:t>are</w:t>
      </w:r>
      <w:r w:rsidRPr="00C75E7A">
        <w:rPr>
          <w:spacing w:val="2"/>
          <w:lang w:val="en-GB"/>
        </w:rPr>
        <w:t xml:space="preserve"> women</w:t>
      </w:r>
      <w:r w:rsidRPr="00C75E7A">
        <w:rPr>
          <w:spacing w:val="2"/>
          <w:lang w:val="en-GB" w:eastAsia="ja-JP"/>
        </w:rPr>
        <w:t xml:space="preserve"> and girls, and they come with the </w:t>
      </w:r>
      <w:r w:rsidRPr="00C75E7A">
        <w:rPr>
          <w:spacing w:val="2"/>
          <w:lang w:val="en-GB"/>
        </w:rPr>
        <w:t>specific socio</w:t>
      </w:r>
      <w:r w:rsidRPr="00C75E7A">
        <w:rPr>
          <w:spacing w:val="2"/>
          <w:lang w:val="en-GB" w:eastAsia="ja-JP"/>
        </w:rPr>
        <w:t>-</w:t>
      </w:r>
      <w:r w:rsidRPr="00C75E7A">
        <w:rPr>
          <w:spacing w:val="2"/>
          <w:lang w:val="en-GB"/>
        </w:rPr>
        <w:t>cultural challenges unique to the Nepali context</w:t>
      </w:r>
      <w:r w:rsidRPr="00C75E7A">
        <w:rPr>
          <w:spacing w:val="2"/>
          <w:lang w:val="en-GB" w:eastAsia="ja-JP"/>
        </w:rPr>
        <w:t>. This</w:t>
      </w:r>
      <w:r w:rsidRPr="00C75E7A">
        <w:rPr>
          <w:spacing w:val="2"/>
          <w:lang w:val="en-GB"/>
        </w:rPr>
        <w:t xml:space="preserve"> requir</w:t>
      </w:r>
      <w:r w:rsidRPr="00C75E7A">
        <w:rPr>
          <w:spacing w:val="2"/>
          <w:lang w:val="en-GB" w:eastAsia="ja-JP"/>
        </w:rPr>
        <w:t>ed</w:t>
      </w:r>
      <w:r w:rsidRPr="00C75E7A">
        <w:rPr>
          <w:spacing w:val="2"/>
          <w:lang w:val="en-GB"/>
        </w:rPr>
        <w:t xml:space="preserve"> gender specific support </w:t>
      </w:r>
      <w:r w:rsidR="003158DD" w:rsidRPr="00C75E7A">
        <w:rPr>
          <w:spacing w:val="2"/>
          <w:lang w:val="en-GB" w:eastAsia="ja-JP"/>
        </w:rPr>
        <w:t xml:space="preserve">such as child care grant, child care taker support, maternity allowance, </w:t>
      </w:r>
      <w:r w:rsidR="003925B6" w:rsidRPr="00C75E7A">
        <w:rPr>
          <w:spacing w:val="2"/>
          <w:lang w:val="en-GB" w:eastAsia="ja-JP"/>
        </w:rPr>
        <w:t xml:space="preserve">and </w:t>
      </w:r>
      <w:r w:rsidR="003158DD" w:rsidRPr="00C75E7A">
        <w:rPr>
          <w:spacing w:val="2"/>
          <w:lang w:val="en-GB" w:eastAsia="ja-JP"/>
        </w:rPr>
        <w:t xml:space="preserve">nutritional diet support to pregnant and lactating mothers </w:t>
      </w:r>
      <w:r w:rsidRPr="00C75E7A">
        <w:rPr>
          <w:spacing w:val="2"/>
          <w:lang w:val="en-GB" w:eastAsia="ja-JP"/>
        </w:rPr>
        <w:t xml:space="preserve">tailored to the needs of these women </w:t>
      </w:r>
      <w:r w:rsidRPr="00C75E7A">
        <w:rPr>
          <w:spacing w:val="2"/>
          <w:lang w:val="en-GB"/>
        </w:rPr>
        <w:t>to ensure capacity for full</w:t>
      </w:r>
      <w:r w:rsidR="00811BA7" w:rsidRPr="00C75E7A">
        <w:rPr>
          <w:spacing w:val="2"/>
          <w:lang w:val="en-GB"/>
        </w:rPr>
        <w:t xml:space="preserve"> participation in the programme</w:t>
      </w:r>
      <w:r w:rsidR="003925B6" w:rsidRPr="00C75E7A">
        <w:rPr>
          <w:spacing w:val="2"/>
          <w:lang w:val="en-GB" w:eastAsia="ja-JP"/>
        </w:rPr>
        <w:t>.</w:t>
      </w:r>
      <w:r w:rsidR="00811BA7" w:rsidRPr="00C75E7A">
        <w:rPr>
          <w:spacing w:val="2"/>
          <w:lang w:val="en-GB" w:eastAsia="ja-JP"/>
        </w:rPr>
        <w:t xml:space="preserve"> </w:t>
      </w:r>
      <w:r w:rsidR="00476015" w:rsidRPr="00C75E7A">
        <w:rPr>
          <w:iCs/>
          <w:color w:val="000000"/>
          <w:spacing w:val="2"/>
          <w:lang w:eastAsia="ja-JP"/>
        </w:rPr>
        <w:t>The programme has promoted the active participation of women VMLRs, as the following figures show: 38% of the 2,231 VMLRs who enrolled in the programme are women and girls, and 49% of those who established their own micro-enterprises are women.</w:t>
      </w:r>
      <w:r w:rsidR="00476015" w:rsidRPr="00C75E7A">
        <w:rPr>
          <w:spacing w:val="2"/>
          <w:lang w:val="en-GB" w:eastAsia="ja-JP"/>
        </w:rPr>
        <w:t xml:space="preserve"> </w:t>
      </w:r>
      <w:r w:rsidRPr="00C75E7A">
        <w:rPr>
          <w:spacing w:val="2"/>
          <w:lang w:val="en-GB" w:eastAsia="ja-JP"/>
        </w:rPr>
        <w:t>The programme also</w:t>
      </w:r>
      <w:r w:rsidRPr="00C75E7A">
        <w:rPr>
          <w:spacing w:val="2"/>
          <w:lang w:val="en-GB"/>
        </w:rPr>
        <w:t xml:space="preserve"> identified gender specific constraints associated with male participants and masculinities</w:t>
      </w:r>
      <w:r w:rsidR="007069D1" w:rsidRPr="00C75E7A">
        <w:rPr>
          <w:spacing w:val="2"/>
          <w:lang w:val="en-GB" w:eastAsia="ja-JP"/>
        </w:rPr>
        <w:t xml:space="preserve"> such as the needs for nutritional support, </w:t>
      </w:r>
      <w:r w:rsidR="003158DD" w:rsidRPr="00C75E7A">
        <w:rPr>
          <w:spacing w:val="2"/>
          <w:lang w:val="en-GB" w:eastAsia="ja-JP"/>
        </w:rPr>
        <w:t xml:space="preserve">paternity allowance, </w:t>
      </w:r>
      <w:r w:rsidR="007069D1" w:rsidRPr="00C75E7A">
        <w:rPr>
          <w:spacing w:val="2"/>
          <w:lang w:val="en-GB" w:eastAsia="ja-JP"/>
        </w:rPr>
        <w:t xml:space="preserve">accommodation and travel </w:t>
      </w:r>
      <w:r w:rsidR="003158DD" w:rsidRPr="00C75E7A">
        <w:rPr>
          <w:spacing w:val="2"/>
          <w:lang w:val="en-GB" w:eastAsia="ja-JP"/>
        </w:rPr>
        <w:t>allowance to hospitals of</w:t>
      </w:r>
      <w:r w:rsidR="007069D1" w:rsidRPr="00C75E7A">
        <w:rPr>
          <w:spacing w:val="2"/>
          <w:lang w:val="en-GB" w:eastAsia="ja-JP"/>
        </w:rPr>
        <w:t xml:space="preserve"> m</w:t>
      </w:r>
      <w:r w:rsidR="007069D1" w:rsidRPr="00C75E7A">
        <w:t>ale participants</w:t>
      </w:r>
      <w:r w:rsidR="007069D1" w:rsidRPr="00C75E7A">
        <w:rPr>
          <w:lang w:eastAsia="ja-JP"/>
        </w:rPr>
        <w:t>.</w:t>
      </w:r>
      <w:r w:rsidR="007069D1" w:rsidRPr="00C75E7A">
        <w:t xml:space="preserve"> </w:t>
      </w:r>
      <w:r w:rsidR="007069D1" w:rsidRPr="00C75E7A">
        <w:rPr>
          <w:lang w:eastAsia="ja-JP"/>
        </w:rPr>
        <w:t>Thus,</w:t>
      </w:r>
      <w:r w:rsidRPr="00C75E7A">
        <w:rPr>
          <w:spacing w:val="2"/>
          <w:lang w:val="en-GB" w:eastAsia="ja-JP"/>
        </w:rPr>
        <w:t xml:space="preserve"> the</w:t>
      </w:r>
      <w:r w:rsidRPr="00C75E7A">
        <w:rPr>
          <w:spacing w:val="2"/>
          <w:lang w:val="en-GB"/>
        </w:rPr>
        <w:t xml:space="preserve"> gender specific support </w:t>
      </w:r>
      <w:r w:rsidRPr="00C75E7A">
        <w:rPr>
          <w:spacing w:val="2"/>
          <w:lang w:val="en-GB" w:eastAsia="ja-JP"/>
        </w:rPr>
        <w:t>matrix was revised to address needs of both men and women participating in the programme</w:t>
      </w:r>
      <w:r w:rsidRPr="00C75E7A">
        <w:rPr>
          <w:spacing w:val="2"/>
          <w:lang w:val="en-GB"/>
        </w:rPr>
        <w:t xml:space="preserve">.  </w:t>
      </w:r>
    </w:p>
    <w:p w:rsidR="00B533AA" w:rsidRPr="00F0605C" w:rsidRDefault="00BA236D" w:rsidP="00A23475">
      <w:pPr>
        <w:pStyle w:val="ListParagraph"/>
        <w:numPr>
          <w:ilvl w:val="0"/>
          <w:numId w:val="31"/>
        </w:numPr>
        <w:spacing w:before="120"/>
        <w:ind w:left="360"/>
        <w:jc w:val="both"/>
        <w:rPr>
          <w:b/>
          <w:bCs/>
          <w:i/>
          <w:iCs/>
          <w:lang w:val="en-GB"/>
        </w:rPr>
      </w:pPr>
      <w:r w:rsidRPr="00F0605C">
        <w:rPr>
          <w:b/>
          <w:bCs/>
          <w:i/>
          <w:iCs/>
          <w:lang w:val="en-GB" w:eastAsia="ja-JP"/>
        </w:rPr>
        <w:t xml:space="preserve"> </w:t>
      </w:r>
      <w:r w:rsidRPr="00F0605C">
        <w:rPr>
          <w:b/>
          <w:bCs/>
          <w:i/>
          <w:iCs/>
          <w:lang w:val="en-GB"/>
        </w:rPr>
        <w:t>Job Placement and Linkages to M</w:t>
      </w:r>
      <w:r w:rsidRPr="00F0605C">
        <w:rPr>
          <w:b/>
          <w:bCs/>
          <w:i/>
          <w:iCs/>
          <w:lang w:val="en-GB" w:eastAsia="ja-JP"/>
        </w:rPr>
        <w:t xml:space="preserve">icro </w:t>
      </w:r>
      <w:r w:rsidRPr="00F0605C">
        <w:rPr>
          <w:b/>
          <w:bCs/>
          <w:i/>
          <w:iCs/>
          <w:lang w:val="en-GB"/>
        </w:rPr>
        <w:t>F</w:t>
      </w:r>
      <w:r w:rsidRPr="00F0605C">
        <w:rPr>
          <w:b/>
          <w:bCs/>
          <w:i/>
          <w:iCs/>
          <w:lang w:val="en-GB" w:eastAsia="ja-JP"/>
        </w:rPr>
        <w:t xml:space="preserve">inance </w:t>
      </w:r>
      <w:r w:rsidRPr="00F0605C">
        <w:rPr>
          <w:b/>
          <w:bCs/>
          <w:i/>
          <w:iCs/>
          <w:lang w:val="en-GB"/>
        </w:rPr>
        <w:t>I</w:t>
      </w:r>
      <w:r w:rsidRPr="00F0605C">
        <w:rPr>
          <w:b/>
          <w:bCs/>
          <w:i/>
          <w:iCs/>
          <w:lang w:val="en-GB" w:eastAsia="ja-JP"/>
        </w:rPr>
        <w:t>nstitute</w:t>
      </w:r>
      <w:r w:rsidRPr="00F0605C">
        <w:rPr>
          <w:b/>
          <w:bCs/>
          <w:i/>
          <w:iCs/>
          <w:lang w:val="en-GB"/>
        </w:rPr>
        <w:t>s</w:t>
      </w:r>
    </w:p>
    <w:p w:rsidR="00B533AA" w:rsidRPr="00C75E7A" w:rsidRDefault="00BA236D" w:rsidP="004F1471">
      <w:pPr>
        <w:spacing w:before="60" w:after="160"/>
        <w:jc w:val="both"/>
        <w:rPr>
          <w:lang w:val="en-GB" w:eastAsia="ja-JP"/>
        </w:rPr>
      </w:pPr>
      <w:r w:rsidRPr="00C75E7A">
        <w:rPr>
          <w:lang w:val="en-GB" w:eastAsia="ja-JP"/>
        </w:rPr>
        <w:t>To enhance the capacity of the newly established entrepreneurs, the programme made efforts to identify potential institutions that offer loan</w:t>
      </w:r>
      <w:r w:rsidR="00D15D58" w:rsidRPr="00C75E7A">
        <w:rPr>
          <w:lang w:val="en-GB" w:eastAsia="ja-JP"/>
        </w:rPr>
        <w:t>s,</w:t>
      </w:r>
      <w:r w:rsidRPr="00C75E7A">
        <w:rPr>
          <w:lang w:val="en-GB" w:eastAsia="ja-JP"/>
        </w:rPr>
        <w:t xml:space="preserve"> particularly without collateral.  As a result, </w:t>
      </w:r>
      <w:r w:rsidRPr="00C75E7A">
        <w:rPr>
          <w:lang w:val="en-GB"/>
        </w:rPr>
        <w:t>UNIRP and the Youth and Small Entrepreneur Self Employment Fund</w:t>
      </w:r>
      <w:r w:rsidRPr="00C75E7A">
        <w:rPr>
          <w:lang w:val="en-GB" w:eastAsia="ja-JP"/>
        </w:rPr>
        <w:t xml:space="preserve"> (YSESEF)</w:t>
      </w:r>
      <w:r w:rsidRPr="00C75E7A">
        <w:rPr>
          <w:lang w:val="en-GB"/>
        </w:rPr>
        <w:t xml:space="preserve"> under the Ministry of Finance signed a memorandum of understanding that </w:t>
      </w:r>
      <w:r w:rsidRPr="00C75E7A">
        <w:rPr>
          <w:lang w:val="en-GB" w:eastAsia="ja-JP"/>
        </w:rPr>
        <w:t xml:space="preserve">will </w:t>
      </w:r>
      <w:r w:rsidRPr="00C75E7A">
        <w:rPr>
          <w:lang w:val="en-GB"/>
        </w:rPr>
        <w:t>enable UNIRP graduates to access affordable loans to sustain and expand their businesses.</w:t>
      </w:r>
      <w:r w:rsidRPr="00C75E7A">
        <w:rPr>
          <w:lang w:val="en-GB" w:eastAsia="ja-JP"/>
        </w:rPr>
        <w:t xml:space="preserve"> The programme also mapped local job opportunities for wage labour.</w:t>
      </w:r>
    </w:p>
    <w:p w:rsidR="00B533AA" w:rsidRPr="00F0605C" w:rsidRDefault="00BA236D" w:rsidP="00A23475">
      <w:pPr>
        <w:pStyle w:val="ListParagraph"/>
        <w:numPr>
          <w:ilvl w:val="0"/>
          <w:numId w:val="31"/>
        </w:numPr>
        <w:spacing w:before="120"/>
        <w:ind w:left="360"/>
        <w:jc w:val="both"/>
        <w:rPr>
          <w:b/>
          <w:bCs/>
          <w:i/>
          <w:iCs/>
          <w:lang w:val="en-GB"/>
        </w:rPr>
      </w:pPr>
      <w:r w:rsidRPr="00F0605C">
        <w:rPr>
          <w:b/>
          <w:bCs/>
          <w:i/>
          <w:iCs/>
          <w:lang w:val="en-GB"/>
        </w:rPr>
        <w:t>Development of the Comprehensive Rehabilitation Information Management System (CRIMS)</w:t>
      </w:r>
    </w:p>
    <w:p w:rsidR="00B533AA" w:rsidRPr="00C75E7A" w:rsidRDefault="00BA236D" w:rsidP="004F1471">
      <w:pPr>
        <w:spacing w:before="60" w:after="160"/>
        <w:jc w:val="both"/>
        <w:rPr>
          <w:lang w:val="en-GB" w:eastAsia="ja-JP"/>
        </w:rPr>
      </w:pPr>
      <w:r w:rsidRPr="00F0605C">
        <w:rPr>
          <w:lang w:val="en-GB" w:eastAsia="ja-JP"/>
        </w:rPr>
        <w:t>The database team continued to build on and enhance the Comprehensive Rehabilitation Information Management System (CRIMS) to accommodate the emerging needs from programme management and implementation perspectives. The special features include controlled online accessibility, client tracking</w:t>
      </w:r>
      <w:r w:rsidR="00D15D58" w:rsidRPr="00F0605C">
        <w:rPr>
          <w:lang w:val="en-GB" w:eastAsia="ja-JP"/>
        </w:rPr>
        <w:t>,</w:t>
      </w:r>
      <w:r w:rsidRPr="00F0605C">
        <w:rPr>
          <w:lang w:val="en-GB" w:eastAsia="ja-JP"/>
        </w:rPr>
        <w:t xml:space="preserve"> unified reporting (financial and operational), data sharing, M&amp;E (qualitative and quantitative) and resource library. This advanced software can be replicated in other similar programmes as contribution to global peace and development initiatives.</w:t>
      </w:r>
    </w:p>
    <w:p w:rsidR="00D873DA" w:rsidRDefault="00D873DA">
      <w:pPr>
        <w:rPr>
          <w:b/>
          <w:bCs/>
          <w:i/>
          <w:iCs/>
          <w:lang w:val="en-GB" w:eastAsia="ja-JP"/>
        </w:rPr>
      </w:pPr>
      <w:r>
        <w:rPr>
          <w:b/>
          <w:bCs/>
          <w:i/>
          <w:iCs/>
          <w:lang w:val="en-GB" w:eastAsia="ja-JP"/>
        </w:rPr>
        <w:br w:type="page"/>
      </w:r>
    </w:p>
    <w:p w:rsidR="00B533AA" w:rsidRPr="00F0605C" w:rsidRDefault="00BA236D" w:rsidP="00A23475">
      <w:pPr>
        <w:pStyle w:val="ListParagraph"/>
        <w:numPr>
          <w:ilvl w:val="0"/>
          <w:numId w:val="31"/>
        </w:numPr>
        <w:spacing w:before="120"/>
        <w:ind w:left="360"/>
        <w:jc w:val="both"/>
        <w:rPr>
          <w:b/>
          <w:bCs/>
          <w:i/>
          <w:iCs/>
          <w:lang w:val="en-GB"/>
        </w:rPr>
      </w:pPr>
      <w:r w:rsidRPr="00F0605C">
        <w:rPr>
          <w:b/>
          <w:bCs/>
          <w:i/>
          <w:iCs/>
          <w:lang w:val="en-GB" w:eastAsia="ja-JP"/>
        </w:rPr>
        <w:lastRenderedPageBreak/>
        <w:t xml:space="preserve">Public Information </w:t>
      </w:r>
    </w:p>
    <w:p w:rsidR="00B533AA" w:rsidRPr="00096BB2" w:rsidRDefault="00BA236D" w:rsidP="004F1471">
      <w:pPr>
        <w:spacing w:before="60" w:after="160"/>
        <w:jc w:val="both"/>
        <w:rPr>
          <w:lang w:val="en-GB" w:eastAsia="ja-JP"/>
        </w:rPr>
      </w:pPr>
      <w:r w:rsidRPr="00096BB2">
        <w:rPr>
          <w:lang w:val="en-GB" w:eastAsia="ja-JP"/>
        </w:rPr>
        <w:t xml:space="preserve">Field visits with media and government counterparts were conducted which resulted in good coverage of programme support through print and A/V media. Nine briefing papers on elements of UNIRP support </w:t>
      </w:r>
      <w:r w:rsidR="00D15D58" w:rsidRPr="00096BB2">
        <w:rPr>
          <w:lang w:val="en-GB" w:eastAsia="ja-JP"/>
        </w:rPr>
        <w:t xml:space="preserve">were </w:t>
      </w:r>
      <w:r w:rsidRPr="00096BB2">
        <w:rPr>
          <w:lang w:val="en-GB" w:eastAsia="ja-JP"/>
        </w:rPr>
        <w:t xml:space="preserve">designed and </w:t>
      </w:r>
      <w:r w:rsidR="00390493" w:rsidRPr="00096BB2">
        <w:rPr>
          <w:lang w:val="en-GB" w:eastAsia="ja-JP"/>
        </w:rPr>
        <w:t>distributed among donors, MoPR, media agencies, implementing partners, and UN agencies.</w:t>
      </w:r>
      <w:r w:rsidRPr="00096BB2">
        <w:rPr>
          <w:lang w:val="en-GB" w:eastAsia="ja-JP"/>
        </w:rPr>
        <w:t xml:space="preserve"> </w:t>
      </w:r>
    </w:p>
    <w:p w:rsidR="00466F8B" w:rsidRPr="00F0605C" w:rsidRDefault="00BA236D" w:rsidP="00A23475">
      <w:pPr>
        <w:pStyle w:val="ListParagraph"/>
        <w:numPr>
          <w:ilvl w:val="0"/>
          <w:numId w:val="31"/>
        </w:numPr>
        <w:spacing w:before="120"/>
        <w:ind w:left="360"/>
        <w:jc w:val="both"/>
        <w:rPr>
          <w:b/>
          <w:bCs/>
          <w:i/>
          <w:iCs/>
          <w:lang w:val="en-GB" w:eastAsia="ja-JP"/>
        </w:rPr>
      </w:pPr>
      <w:r w:rsidRPr="00F0605C">
        <w:rPr>
          <w:b/>
          <w:bCs/>
          <w:i/>
          <w:iCs/>
          <w:lang w:val="en-GB"/>
        </w:rPr>
        <w:t>Mainstreaming Do No Harm (DNH)</w:t>
      </w:r>
    </w:p>
    <w:p w:rsidR="00B533AA" w:rsidRPr="00C75E7A" w:rsidRDefault="004F68A0" w:rsidP="004F1471">
      <w:pPr>
        <w:spacing w:before="60" w:after="160"/>
        <w:jc w:val="both"/>
        <w:rPr>
          <w:lang w:val="en-GB" w:eastAsia="ja-JP"/>
        </w:rPr>
      </w:pPr>
      <w:r w:rsidRPr="00C75E7A">
        <w:rPr>
          <w:lang w:val="en-GB" w:eastAsia="ja-JP"/>
        </w:rPr>
        <w:t>Conflict sensitivity and DNH were further strengthened and mainstreamed through specific workshops at the regional and central levels and regular review of programme implementation from conflict sensitivity perspective. A final workshop was conducted in Kathmandu in September 2012 with participation from the government and implementing and interagency partners to assess UNIRP phase-out and progress to date.</w:t>
      </w:r>
    </w:p>
    <w:p w:rsidR="00466F8B" w:rsidRPr="00F0605C" w:rsidRDefault="00466F8B" w:rsidP="00A23475">
      <w:pPr>
        <w:pStyle w:val="ListParagraph"/>
        <w:numPr>
          <w:ilvl w:val="0"/>
          <w:numId w:val="31"/>
        </w:numPr>
        <w:spacing w:before="120"/>
        <w:ind w:left="360"/>
        <w:jc w:val="both"/>
        <w:rPr>
          <w:b/>
          <w:bCs/>
          <w:i/>
          <w:iCs/>
          <w:lang w:val="en-GB" w:eastAsia="ja-JP"/>
        </w:rPr>
      </w:pPr>
      <w:r w:rsidRPr="00F0605C">
        <w:rPr>
          <w:b/>
          <w:bCs/>
          <w:i/>
          <w:iCs/>
          <w:lang w:val="en-GB" w:eastAsia="ja-JP"/>
        </w:rPr>
        <w:t>Peacebuilding activities supporting social reintegration</w:t>
      </w:r>
    </w:p>
    <w:p w:rsidR="005F1EC3" w:rsidRPr="00C75E7A" w:rsidRDefault="00466F8B" w:rsidP="004F1471">
      <w:pPr>
        <w:spacing w:before="60" w:after="160"/>
        <w:jc w:val="both"/>
        <w:rPr>
          <w:bCs/>
          <w:iCs/>
          <w:lang w:val="en-GB" w:eastAsia="ja-JP"/>
        </w:rPr>
      </w:pPr>
      <w:r w:rsidRPr="00096BB2">
        <w:rPr>
          <w:lang w:val="en-GB" w:eastAsia="ja-JP"/>
        </w:rPr>
        <w:t>UNICEF together with UNIRP regional offices mobilized the CAAFAG network working in collaboration with NGOs and CBOs to implement</w:t>
      </w:r>
      <w:r w:rsidR="00C56A1E" w:rsidRPr="00096BB2">
        <w:rPr>
          <w:lang w:val="en-GB" w:eastAsia="ja-JP"/>
        </w:rPr>
        <w:t xml:space="preserve"> peacebuilding activities and </w:t>
      </w:r>
      <w:r w:rsidRPr="00096BB2">
        <w:rPr>
          <w:lang w:val="en-GB" w:eastAsia="ja-JP"/>
        </w:rPr>
        <w:t>e</w:t>
      </w:r>
      <w:r w:rsidR="00C56A1E" w:rsidRPr="00096BB2">
        <w:rPr>
          <w:lang w:val="en-GB" w:eastAsia="ja-JP"/>
        </w:rPr>
        <w:t>ve</w:t>
      </w:r>
      <w:r w:rsidRPr="00096BB2">
        <w:rPr>
          <w:lang w:val="en-GB" w:eastAsia="ja-JP"/>
        </w:rPr>
        <w:t>nts in the communities of resettlement bringing together participants with community me</w:t>
      </w:r>
      <w:r w:rsidR="00C56A1E" w:rsidRPr="00096BB2">
        <w:rPr>
          <w:lang w:val="en-GB" w:eastAsia="ja-JP"/>
        </w:rPr>
        <w:t>mbers</w:t>
      </w:r>
      <w:r w:rsidRPr="00096BB2">
        <w:rPr>
          <w:lang w:val="en-GB" w:eastAsia="ja-JP"/>
        </w:rPr>
        <w:t xml:space="preserve">. In 2012, </w:t>
      </w:r>
      <w:r w:rsidR="00475930" w:rsidRPr="00096BB2">
        <w:rPr>
          <w:lang w:val="en-GB" w:eastAsia="ja-JP"/>
        </w:rPr>
        <w:t>151</w:t>
      </w:r>
      <w:r w:rsidRPr="00096BB2">
        <w:rPr>
          <w:lang w:val="en-GB" w:eastAsia="ja-JP"/>
        </w:rPr>
        <w:t xml:space="preserve"> peacebuilding activities</w:t>
      </w:r>
      <w:r w:rsidR="00C56A1E" w:rsidRPr="00096BB2">
        <w:rPr>
          <w:lang w:val="en-GB" w:eastAsia="ja-JP"/>
        </w:rPr>
        <w:t xml:space="preserve">, events, and sensitizations </w:t>
      </w:r>
      <w:r w:rsidR="004F68A0" w:rsidRPr="00096BB2">
        <w:rPr>
          <w:lang w:val="en-GB" w:eastAsia="ja-JP"/>
        </w:rPr>
        <w:t>were held. Around</w:t>
      </w:r>
      <w:r w:rsidRPr="00096BB2">
        <w:rPr>
          <w:lang w:val="en-GB" w:eastAsia="ja-JP"/>
        </w:rPr>
        <w:t xml:space="preserve"> </w:t>
      </w:r>
      <w:r w:rsidR="00C56A1E" w:rsidRPr="00096BB2">
        <w:rPr>
          <w:lang w:val="en-GB" w:eastAsia="ja-JP"/>
        </w:rPr>
        <w:t>3</w:t>
      </w:r>
      <w:r w:rsidR="00475930" w:rsidRPr="00096BB2">
        <w:rPr>
          <w:lang w:val="en-GB" w:eastAsia="ja-JP"/>
        </w:rPr>
        <w:t>4</w:t>
      </w:r>
      <w:r w:rsidR="00C56A1E" w:rsidRPr="00096BB2">
        <w:rPr>
          <w:lang w:val="en-GB" w:eastAsia="ja-JP"/>
        </w:rPr>
        <w:t>,</w:t>
      </w:r>
      <w:r w:rsidR="00475930" w:rsidRPr="00096BB2">
        <w:rPr>
          <w:lang w:val="en-GB" w:eastAsia="ja-JP"/>
        </w:rPr>
        <w:t>392</w:t>
      </w:r>
      <w:r w:rsidR="00C56A1E" w:rsidRPr="00096BB2">
        <w:rPr>
          <w:lang w:val="en-GB" w:eastAsia="ja-JP"/>
        </w:rPr>
        <w:t xml:space="preserve"> </w:t>
      </w:r>
      <w:r w:rsidR="004F68A0" w:rsidRPr="00096BB2">
        <w:rPr>
          <w:lang w:val="en-GB" w:eastAsia="ja-JP"/>
        </w:rPr>
        <w:t xml:space="preserve">VMLRs and community people </w:t>
      </w:r>
      <w:r w:rsidR="00C56A1E" w:rsidRPr="00096BB2">
        <w:rPr>
          <w:lang w:val="en-GB" w:eastAsia="ja-JP"/>
        </w:rPr>
        <w:t xml:space="preserve">participated </w:t>
      </w:r>
      <w:r w:rsidR="001A7B11" w:rsidRPr="00096BB2">
        <w:rPr>
          <w:lang w:val="en-GB" w:eastAsia="ja-JP"/>
        </w:rPr>
        <w:t xml:space="preserve">in peacebuilding </w:t>
      </w:r>
      <w:r w:rsidR="00C56A1E" w:rsidRPr="00096BB2">
        <w:rPr>
          <w:lang w:val="en-GB" w:eastAsia="ja-JP"/>
        </w:rPr>
        <w:t>activities.</w:t>
      </w:r>
    </w:p>
    <w:p w:rsidR="00E53119" w:rsidRPr="00B73554" w:rsidRDefault="00BA236D" w:rsidP="00A23475">
      <w:pPr>
        <w:pStyle w:val="BodyText"/>
        <w:numPr>
          <w:ilvl w:val="0"/>
          <w:numId w:val="32"/>
        </w:numPr>
        <w:spacing w:before="120" w:after="60"/>
        <w:ind w:left="360"/>
        <w:jc w:val="both"/>
        <w:rPr>
          <w:rFonts w:ascii="Times New Roman" w:hAnsi="Times New Roman" w:cs="Times New Roman"/>
          <w:b/>
          <w:sz w:val="24"/>
          <w:lang w:val="en-GB"/>
        </w:rPr>
      </w:pPr>
      <w:r w:rsidRPr="00B73554">
        <w:rPr>
          <w:rFonts w:ascii="Times New Roman" w:hAnsi="Times New Roman" w:cs="Times New Roman"/>
          <w:b/>
          <w:sz w:val="24"/>
          <w:lang w:val="en-GB"/>
        </w:rPr>
        <w:t>Challenges</w:t>
      </w:r>
    </w:p>
    <w:p w:rsidR="008A115A" w:rsidRPr="004F1471" w:rsidRDefault="00BA236D" w:rsidP="00A23475">
      <w:pPr>
        <w:pStyle w:val="ListParagraph"/>
        <w:numPr>
          <w:ilvl w:val="0"/>
          <w:numId w:val="33"/>
        </w:numPr>
        <w:spacing w:before="120"/>
        <w:ind w:left="360"/>
        <w:contextualSpacing w:val="0"/>
        <w:jc w:val="both"/>
        <w:rPr>
          <w:rFonts w:eastAsia="MS PGothic"/>
          <w:color w:val="000000"/>
          <w:lang w:val="en-GB"/>
        </w:rPr>
      </w:pPr>
      <w:r w:rsidRPr="004F1471">
        <w:rPr>
          <w:rFonts w:eastAsia="MS PGothic"/>
          <w:color w:val="000000"/>
          <w:spacing w:val="-2"/>
          <w:lang w:val="en-GB"/>
        </w:rPr>
        <w:t xml:space="preserve">The Programme experience shows that face-to-face post-training monitoring and counselling </w:t>
      </w:r>
      <w:r w:rsidR="00860310" w:rsidRPr="004F1471">
        <w:rPr>
          <w:rFonts w:eastAsia="MS PGothic"/>
          <w:color w:val="000000"/>
          <w:spacing w:val="-2"/>
          <w:lang w:val="en-GB"/>
        </w:rPr>
        <w:t xml:space="preserve">are effective in </w:t>
      </w:r>
      <w:r w:rsidRPr="004F1471">
        <w:rPr>
          <w:rFonts w:eastAsia="MS PGothic"/>
          <w:color w:val="000000"/>
          <w:spacing w:val="-2"/>
          <w:lang w:val="en-GB"/>
        </w:rPr>
        <w:t>encourag</w:t>
      </w:r>
      <w:r w:rsidR="00860310" w:rsidRPr="004F1471">
        <w:rPr>
          <w:rFonts w:eastAsia="MS PGothic"/>
          <w:color w:val="000000"/>
          <w:spacing w:val="-2"/>
          <w:lang w:val="en-GB"/>
        </w:rPr>
        <w:t>ing</w:t>
      </w:r>
      <w:r w:rsidRPr="004F1471">
        <w:rPr>
          <w:rFonts w:eastAsia="MS PGothic"/>
          <w:color w:val="000000"/>
          <w:spacing w:val="-2"/>
          <w:lang w:val="en-GB"/>
        </w:rPr>
        <w:t xml:space="preserve"> participants to gain and maintain a sustainable livelihood. However, it remains a challenging task due to the wide geographical spread of VMLRs across the country, where in most cases staff members need to walk for days to reach a single participant.</w:t>
      </w:r>
    </w:p>
    <w:p w:rsidR="008A115A" w:rsidRPr="004F1471" w:rsidRDefault="00BA236D" w:rsidP="00A23475">
      <w:pPr>
        <w:pStyle w:val="ListParagraph"/>
        <w:numPr>
          <w:ilvl w:val="0"/>
          <w:numId w:val="33"/>
        </w:numPr>
        <w:spacing w:before="120"/>
        <w:ind w:left="360"/>
        <w:contextualSpacing w:val="0"/>
        <w:jc w:val="both"/>
        <w:rPr>
          <w:rFonts w:eastAsia="MS PGothic"/>
          <w:color w:val="000000"/>
          <w:lang w:val="en-GB"/>
        </w:rPr>
      </w:pPr>
      <w:r w:rsidRPr="004F1471">
        <w:rPr>
          <w:noProof/>
          <w:lang w:val="en-GB"/>
        </w:rPr>
        <w:t xml:space="preserve">UNIRP has found that </w:t>
      </w:r>
      <w:r w:rsidR="007D6A7D" w:rsidRPr="004F1471">
        <w:rPr>
          <w:noProof/>
          <w:lang w:val="en-GB"/>
        </w:rPr>
        <w:t xml:space="preserve">some </w:t>
      </w:r>
      <w:r w:rsidRPr="004F1471">
        <w:rPr>
          <w:noProof/>
          <w:lang w:val="en-GB"/>
        </w:rPr>
        <w:t xml:space="preserve">VMLRs face constraints in their social and economic reintegration that were not fully foreseen. Absence of support from communities of return, lack of acceptance of inter-caste marriages and persisting health and psychosocial problems associated with their war experiences add challenges to </w:t>
      </w:r>
      <w:r w:rsidR="002061F1" w:rsidRPr="004F1471">
        <w:rPr>
          <w:noProof/>
          <w:lang w:val="en-GB"/>
        </w:rPr>
        <w:t xml:space="preserve">their </w:t>
      </w:r>
      <w:r w:rsidRPr="004F1471">
        <w:rPr>
          <w:noProof/>
          <w:lang w:val="en-GB"/>
        </w:rPr>
        <w:t xml:space="preserve">reintegration in the communities. </w:t>
      </w:r>
    </w:p>
    <w:p w:rsidR="008A115A" w:rsidRPr="004F1471" w:rsidRDefault="00BA236D" w:rsidP="00A23475">
      <w:pPr>
        <w:pStyle w:val="ListParagraph"/>
        <w:numPr>
          <w:ilvl w:val="0"/>
          <w:numId w:val="33"/>
        </w:numPr>
        <w:spacing w:before="120"/>
        <w:ind w:left="360"/>
        <w:contextualSpacing w:val="0"/>
        <w:jc w:val="both"/>
        <w:rPr>
          <w:rFonts w:eastAsia="MS PGothic"/>
          <w:color w:val="000000"/>
          <w:lang w:val="en-GB"/>
        </w:rPr>
      </w:pPr>
      <w:r w:rsidRPr="004F1471">
        <w:rPr>
          <w:rFonts w:eastAsia="MS PGothic"/>
          <w:color w:val="000000"/>
          <w:lang w:val="en-GB"/>
        </w:rPr>
        <w:t>In a poor a</w:t>
      </w:r>
      <w:r w:rsidRPr="004F1471">
        <w:rPr>
          <w:rFonts w:eastAsia="MS PGothic"/>
          <w:color w:val="000000"/>
          <w:spacing w:val="-2"/>
          <w:lang w:val="en-GB"/>
        </w:rPr>
        <w:t>nd limited job market situation, employment after completion of training</w:t>
      </w:r>
      <w:r w:rsidR="002061F1" w:rsidRPr="004F1471">
        <w:rPr>
          <w:rFonts w:eastAsia="MS PGothic"/>
          <w:color w:val="000000"/>
          <w:spacing w:val="-2"/>
          <w:lang w:val="en-GB"/>
        </w:rPr>
        <w:t xml:space="preserve"> (</w:t>
      </w:r>
      <w:r w:rsidRPr="004F1471">
        <w:rPr>
          <w:rFonts w:eastAsia="MS PGothic"/>
          <w:color w:val="000000"/>
          <w:spacing w:val="-2"/>
          <w:lang w:val="en-GB"/>
        </w:rPr>
        <w:t>including linkages to micro-credit support for self-employment</w:t>
      </w:r>
      <w:r w:rsidR="002061F1" w:rsidRPr="004F1471">
        <w:rPr>
          <w:rFonts w:eastAsia="MS PGothic"/>
          <w:color w:val="000000"/>
          <w:spacing w:val="-2"/>
          <w:lang w:val="en-GB"/>
        </w:rPr>
        <w:t>)</w:t>
      </w:r>
      <w:r w:rsidRPr="004F1471">
        <w:rPr>
          <w:rFonts w:eastAsia="MS PGothic"/>
          <w:color w:val="000000"/>
          <w:spacing w:val="-2"/>
          <w:lang w:val="en-GB"/>
        </w:rPr>
        <w:t xml:space="preserve"> is considered an extremely difficult challenge. In addition, graduates of training often refuse low-paying jobs for various reasons, such as unrealistically high expectations. Some potential employers often lack trust towards VMLRs in terms of providing employment opportunities. </w:t>
      </w:r>
    </w:p>
    <w:p w:rsidR="00EB7C0E" w:rsidRPr="004F1471" w:rsidRDefault="00BA236D" w:rsidP="00A23475">
      <w:pPr>
        <w:pStyle w:val="ListParagraph"/>
        <w:numPr>
          <w:ilvl w:val="0"/>
          <w:numId w:val="33"/>
        </w:numPr>
        <w:spacing w:before="120"/>
        <w:ind w:left="360"/>
        <w:contextualSpacing w:val="0"/>
        <w:jc w:val="both"/>
        <w:rPr>
          <w:rFonts w:eastAsia="MS PGothic"/>
          <w:color w:val="000000"/>
          <w:lang w:val="en-GB"/>
        </w:rPr>
      </w:pPr>
      <w:r w:rsidRPr="004F1471">
        <w:rPr>
          <w:rFonts w:eastAsia="MS PGothic"/>
          <w:color w:val="000000"/>
          <w:lang w:val="en-GB"/>
        </w:rPr>
        <w:t>Business sustainability is challenged by the limited market capacity. VMRLs are vulnerable at early stages of the establishment of the business. UNIRP continues to offer business mentoring to assist the newly established enterprise sustain.</w:t>
      </w:r>
    </w:p>
    <w:p w:rsidR="002E3A04" w:rsidRPr="004F1471" w:rsidRDefault="00BA236D" w:rsidP="00A23475">
      <w:pPr>
        <w:pStyle w:val="ListParagraph"/>
        <w:numPr>
          <w:ilvl w:val="0"/>
          <w:numId w:val="33"/>
        </w:numPr>
        <w:spacing w:before="120"/>
        <w:ind w:left="360"/>
        <w:contextualSpacing w:val="0"/>
        <w:jc w:val="both"/>
        <w:rPr>
          <w:rFonts w:eastAsia="MS PGothic"/>
          <w:color w:val="000000"/>
          <w:lang w:val="en-GB"/>
        </w:rPr>
      </w:pPr>
      <w:r w:rsidRPr="004F1471">
        <w:rPr>
          <w:rFonts w:eastAsia="MS PGothic"/>
          <w:color w:val="000000"/>
          <w:lang w:val="en-GB"/>
        </w:rPr>
        <w:t>The lack of a national body to take over responsibility of the caseload when UNIRP phases-out.</w:t>
      </w:r>
      <w:r w:rsidR="004703A5" w:rsidRPr="004F1471">
        <w:rPr>
          <w:color w:val="000000"/>
          <w:lang w:val="en-GB" w:eastAsia="ja-JP"/>
        </w:rPr>
        <w:t xml:space="preserve"> The government has agreed to take over the database and information of VMLRs, the actual </w:t>
      </w:r>
      <w:r w:rsidR="007D6A7D" w:rsidRPr="004F1471">
        <w:rPr>
          <w:color w:val="000000"/>
          <w:lang w:val="en-GB" w:eastAsia="ja-JP"/>
        </w:rPr>
        <w:t>takeover</w:t>
      </w:r>
      <w:r w:rsidR="004703A5" w:rsidRPr="004F1471">
        <w:rPr>
          <w:color w:val="000000"/>
          <w:lang w:val="en-GB" w:eastAsia="ja-JP"/>
        </w:rPr>
        <w:t xml:space="preserve"> of services to the VMLRs remains uncertain. </w:t>
      </w:r>
    </w:p>
    <w:p w:rsidR="003819D1" w:rsidRPr="00C75E7A" w:rsidRDefault="00BA236D" w:rsidP="00A23475">
      <w:pPr>
        <w:pStyle w:val="BodyText"/>
        <w:numPr>
          <w:ilvl w:val="0"/>
          <w:numId w:val="32"/>
        </w:numPr>
        <w:spacing w:before="120" w:after="60"/>
        <w:ind w:left="360"/>
        <w:jc w:val="both"/>
        <w:rPr>
          <w:rFonts w:ascii="Times New Roman" w:hAnsi="Times New Roman" w:cs="Times New Roman"/>
          <w:b/>
          <w:sz w:val="24"/>
          <w:lang w:val="en-GB"/>
        </w:rPr>
      </w:pPr>
      <w:r w:rsidRPr="00C75E7A">
        <w:rPr>
          <w:rFonts w:ascii="Times New Roman" w:hAnsi="Times New Roman" w:cs="Times New Roman"/>
          <w:b/>
          <w:sz w:val="24"/>
          <w:lang w:val="en-GB" w:eastAsia="ja-JP"/>
        </w:rPr>
        <w:t>Lessons learned</w:t>
      </w:r>
    </w:p>
    <w:p w:rsidR="003819D1" w:rsidRPr="004F1471" w:rsidRDefault="003819D1" w:rsidP="00A23475">
      <w:pPr>
        <w:pStyle w:val="ListParagraph"/>
        <w:widowControl w:val="0"/>
        <w:numPr>
          <w:ilvl w:val="0"/>
          <w:numId w:val="34"/>
        </w:numPr>
        <w:spacing w:before="120"/>
        <w:ind w:left="360"/>
        <w:contextualSpacing w:val="0"/>
        <w:jc w:val="both"/>
        <w:rPr>
          <w:szCs w:val="21"/>
          <w:lang w:val="en-GB"/>
        </w:rPr>
      </w:pPr>
      <w:r w:rsidRPr="004F1471">
        <w:rPr>
          <w:spacing w:val="2"/>
          <w:szCs w:val="21"/>
          <w:lang w:val="en-GB" w:eastAsia="ja-JP"/>
        </w:rPr>
        <w:t xml:space="preserve">The </w:t>
      </w:r>
      <w:r w:rsidRPr="004F1471">
        <w:rPr>
          <w:spacing w:val="2"/>
          <w:szCs w:val="21"/>
          <w:lang w:val="en-GB"/>
        </w:rPr>
        <w:t>UN interagency approach (UNDP, UNICEF, UNFPA and ILO) to programme development and implementation has been successful in optimizing significant institutional strength and developing synergetic outputs; however, at times it can delay certain processe</w:t>
      </w:r>
      <w:r w:rsidRPr="004F1471">
        <w:rPr>
          <w:spacing w:val="2"/>
          <w:szCs w:val="21"/>
          <w:lang w:val="en-GB" w:eastAsia="ja-JP"/>
        </w:rPr>
        <w:t>s because of internal administrative procedures.</w:t>
      </w:r>
    </w:p>
    <w:p w:rsidR="005A284B" w:rsidRPr="004F1471" w:rsidRDefault="00BA236D" w:rsidP="00A23475">
      <w:pPr>
        <w:pStyle w:val="ListParagraph"/>
        <w:widowControl w:val="0"/>
        <w:numPr>
          <w:ilvl w:val="0"/>
          <w:numId w:val="34"/>
        </w:numPr>
        <w:spacing w:before="120"/>
        <w:ind w:left="360"/>
        <w:contextualSpacing w:val="0"/>
        <w:jc w:val="both"/>
        <w:rPr>
          <w:szCs w:val="21"/>
          <w:lang w:val="en-GB"/>
        </w:rPr>
      </w:pPr>
      <w:r w:rsidRPr="004F1471">
        <w:rPr>
          <w:szCs w:val="21"/>
          <w:lang w:val="en-GB"/>
        </w:rPr>
        <w:t>Frequent field visits with multi</w:t>
      </w:r>
      <w:r w:rsidR="00860310" w:rsidRPr="004F1471">
        <w:rPr>
          <w:szCs w:val="21"/>
          <w:lang w:val="en-GB"/>
        </w:rPr>
        <w:t xml:space="preserve">ple </w:t>
      </w:r>
      <w:r w:rsidRPr="004F1471">
        <w:rPr>
          <w:szCs w:val="21"/>
          <w:lang w:val="en-GB"/>
        </w:rPr>
        <w:t>activities, such as pre-condition verification</w:t>
      </w:r>
      <w:r w:rsidR="007D6A7D" w:rsidRPr="004F1471">
        <w:rPr>
          <w:szCs w:val="21"/>
          <w:lang w:val="en-GB"/>
        </w:rPr>
        <w:t xml:space="preserve"> for start of a business, business</w:t>
      </w:r>
      <w:r w:rsidRPr="004F1471">
        <w:rPr>
          <w:szCs w:val="21"/>
          <w:lang w:val="en-GB"/>
        </w:rPr>
        <w:t xml:space="preserve"> mentoring, family counselling, provision of support for cross-cutting issues and monitoring, worked very well in supporting rehabilitation of participants. The programme staff focused on family and community support for the VMLRs which created a more conducive environment for the well being of the VMLRs and their business and employment. </w:t>
      </w:r>
    </w:p>
    <w:p w:rsidR="005A284B" w:rsidRPr="004F1471" w:rsidRDefault="00BA236D" w:rsidP="00A23475">
      <w:pPr>
        <w:pStyle w:val="ListParagraph"/>
        <w:widowControl w:val="0"/>
        <w:numPr>
          <w:ilvl w:val="0"/>
          <w:numId w:val="34"/>
        </w:numPr>
        <w:spacing w:before="120"/>
        <w:ind w:left="360"/>
        <w:contextualSpacing w:val="0"/>
        <w:jc w:val="both"/>
        <w:rPr>
          <w:szCs w:val="21"/>
          <w:lang w:val="en-GB"/>
        </w:rPr>
      </w:pPr>
      <w:r w:rsidRPr="004F1471">
        <w:rPr>
          <w:szCs w:val="21"/>
          <w:lang w:val="en-GB"/>
        </w:rPr>
        <w:t xml:space="preserve">Support for cross-cutting issues, gender-specific needs, psychosocial, health, career counselling and </w:t>
      </w:r>
      <w:r w:rsidR="00AD4FAC" w:rsidRPr="004F1471">
        <w:rPr>
          <w:szCs w:val="21"/>
          <w:lang w:val="en-GB"/>
        </w:rPr>
        <w:t xml:space="preserve">job </w:t>
      </w:r>
      <w:r w:rsidR="00530CA3" w:rsidRPr="004F1471">
        <w:rPr>
          <w:szCs w:val="21"/>
          <w:lang w:val="en-GB"/>
        </w:rPr>
        <w:t>placements are</w:t>
      </w:r>
      <w:r w:rsidR="00AD4FAC" w:rsidRPr="004F1471">
        <w:rPr>
          <w:szCs w:val="21"/>
          <w:lang w:val="en-GB"/>
        </w:rPr>
        <w:t xml:space="preserve"> critical elements of the programme. </w:t>
      </w:r>
      <w:r w:rsidRPr="004F1471">
        <w:rPr>
          <w:szCs w:val="21"/>
          <w:lang w:val="en-GB"/>
        </w:rPr>
        <w:t xml:space="preserve">Addressing gender-specific needs enhanced </w:t>
      </w:r>
      <w:r w:rsidRPr="004F1471">
        <w:rPr>
          <w:szCs w:val="21"/>
          <w:lang w:val="en-GB"/>
        </w:rPr>
        <w:lastRenderedPageBreak/>
        <w:t xml:space="preserve">both men and women’s participation in the programme. A study conducted by UNICEF in 2011 shows that approximately one-third of VMLRs faced psychosocial problems due to stigma associated with </w:t>
      </w:r>
      <w:r w:rsidR="00530CA3" w:rsidRPr="004F1471">
        <w:rPr>
          <w:szCs w:val="21"/>
          <w:lang w:val="en-GB"/>
        </w:rPr>
        <w:t>“</w:t>
      </w:r>
      <w:r w:rsidRPr="004F1471">
        <w:rPr>
          <w:szCs w:val="21"/>
          <w:lang w:val="en-GB"/>
        </w:rPr>
        <w:t>disqualification</w:t>
      </w:r>
      <w:r w:rsidR="00530CA3" w:rsidRPr="004F1471">
        <w:rPr>
          <w:szCs w:val="21"/>
          <w:lang w:val="en-GB"/>
        </w:rPr>
        <w:t>”</w:t>
      </w:r>
      <w:r w:rsidRPr="004F1471">
        <w:rPr>
          <w:szCs w:val="21"/>
          <w:lang w:val="en-GB"/>
        </w:rPr>
        <w:t xml:space="preserve">, adjustment problems, post-traumatic disorder, etc. Psychosocial support helped to improve their psychosocial well-being and readjustment to their communities. Health support also ensured the continuous participation of beneficiaries </w:t>
      </w:r>
      <w:r w:rsidR="00AD4FAC" w:rsidRPr="004F1471">
        <w:rPr>
          <w:szCs w:val="21"/>
          <w:lang w:val="en-GB"/>
        </w:rPr>
        <w:t xml:space="preserve">in training. Career counselling and job placement </w:t>
      </w:r>
      <w:r w:rsidR="00530CA3" w:rsidRPr="004F1471">
        <w:rPr>
          <w:szCs w:val="21"/>
          <w:lang w:val="en-GB"/>
        </w:rPr>
        <w:t xml:space="preserve">support </w:t>
      </w:r>
      <w:r w:rsidRPr="004F1471">
        <w:rPr>
          <w:szCs w:val="21"/>
          <w:lang w:val="en-GB"/>
        </w:rPr>
        <w:t>contributed to the employment rate of the programme graduates, which currently stands at 62%.</w:t>
      </w:r>
    </w:p>
    <w:p w:rsidR="005A284B" w:rsidRPr="004F1471" w:rsidRDefault="00BA236D" w:rsidP="00A23475">
      <w:pPr>
        <w:pStyle w:val="ListParagraph"/>
        <w:widowControl w:val="0"/>
        <w:numPr>
          <w:ilvl w:val="0"/>
          <w:numId w:val="34"/>
        </w:numPr>
        <w:spacing w:before="120"/>
        <w:ind w:left="360"/>
        <w:contextualSpacing w:val="0"/>
        <w:jc w:val="both"/>
        <w:rPr>
          <w:szCs w:val="21"/>
          <w:lang w:val="en-GB"/>
        </w:rPr>
      </w:pPr>
      <w:r w:rsidRPr="004F1471">
        <w:rPr>
          <w:szCs w:val="21"/>
          <w:lang w:val="en-GB"/>
        </w:rPr>
        <w:t>Individual case management has been very effective to support the rehabilitation and return of VMLRs. UNIRP provided support with flexibility in training options and support based on the needs and circumstances of every individual. For example, more than 25 VST drop-out participants were allowed to change their training option to ME for better opportunities of livelihood as a result of career counselling and mentoring by dedicated UNIRP staff. Although it was time consuming to assess every individual, this flexible case management contributed to the success of the programme.</w:t>
      </w:r>
    </w:p>
    <w:p w:rsidR="005A284B" w:rsidRPr="004F1471" w:rsidRDefault="00BA236D" w:rsidP="00A23475">
      <w:pPr>
        <w:pStyle w:val="ListParagraph"/>
        <w:widowControl w:val="0"/>
        <w:numPr>
          <w:ilvl w:val="0"/>
          <w:numId w:val="34"/>
        </w:numPr>
        <w:spacing w:before="120"/>
        <w:ind w:left="360"/>
        <w:contextualSpacing w:val="0"/>
        <w:jc w:val="both"/>
        <w:rPr>
          <w:szCs w:val="21"/>
          <w:lang w:val="en-GB"/>
        </w:rPr>
      </w:pPr>
      <w:r w:rsidRPr="004F1471">
        <w:rPr>
          <w:szCs w:val="21"/>
          <w:lang w:val="en-GB"/>
        </w:rPr>
        <w:t xml:space="preserve">Community rejection, lack of support from friends and family members and unemployment were cited as the major risk factors of unsuccessful reintegration of VMLRs. The programme experience shows that appropriate and timely support and intervention in six months after </w:t>
      </w:r>
      <w:r w:rsidR="009416EA" w:rsidRPr="004F1471">
        <w:rPr>
          <w:szCs w:val="21"/>
          <w:lang w:val="en-GB" w:eastAsia="ja-JP"/>
        </w:rPr>
        <w:t>graduation from training p</w:t>
      </w:r>
      <w:r w:rsidRPr="004F1471">
        <w:rPr>
          <w:szCs w:val="21"/>
          <w:lang w:val="en-GB"/>
        </w:rPr>
        <w:t>lays an important role in addressing those risks.</w:t>
      </w:r>
    </w:p>
    <w:p w:rsidR="005A284B" w:rsidRPr="004F1471" w:rsidRDefault="00BA236D" w:rsidP="00A23475">
      <w:pPr>
        <w:pStyle w:val="ListParagraph"/>
        <w:widowControl w:val="0"/>
        <w:numPr>
          <w:ilvl w:val="0"/>
          <w:numId w:val="34"/>
        </w:numPr>
        <w:spacing w:before="120"/>
        <w:ind w:left="360"/>
        <w:contextualSpacing w:val="0"/>
        <w:jc w:val="both"/>
        <w:rPr>
          <w:szCs w:val="21"/>
          <w:lang w:val="en-GB"/>
        </w:rPr>
      </w:pPr>
      <w:r w:rsidRPr="004F1471">
        <w:rPr>
          <w:szCs w:val="21"/>
          <w:lang w:val="en-GB"/>
        </w:rPr>
        <w:t>Increasing the number of graduates who are successfully employed, running their businesses, or providing health-related services in their communities contributed to enhancing the social perception of VMLRs.</w:t>
      </w:r>
    </w:p>
    <w:p w:rsidR="004F1471" w:rsidRPr="004F1471" w:rsidRDefault="00BA236D" w:rsidP="00A23475">
      <w:pPr>
        <w:pStyle w:val="ListParagraph"/>
        <w:widowControl w:val="0"/>
        <w:numPr>
          <w:ilvl w:val="0"/>
          <w:numId w:val="34"/>
        </w:numPr>
        <w:spacing w:before="60"/>
        <w:ind w:left="360"/>
        <w:contextualSpacing w:val="0"/>
        <w:jc w:val="both"/>
        <w:rPr>
          <w:bCs/>
          <w:lang w:val="en-GB" w:eastAsia="ja-JP"/>
        </w:rPr>
      </w:pPr>
      <w:r w:rsidRPr="004F1471">
        <w:rPr>
          <w:szCs w:val="21"/>
          <w:lang w:val="en-GB"/>
        </w:rPr>
        <w:t>Management of expectations is critical to programme implementation and is associated with broad national buy-in, collaboration and a cohesive communications strategy.</w:t>
      </w:r>
      <w:r w:rsidR="009416EA" w:rsidRPr="004F1471">
        <w:rPr>
          <w:szCs w:val="21"/>
          <w:lang w:val="en-GB" w:eastAsia="ja-JP"/>
        </w:rPr>
        <w:t xml:space="preserve"> Consistent communication through regional office staff, implementing pa</w:t>
      </w:r>
      <w:r w:rsidR="0066244F" w:rsidRPr="004F1471">
        <w:rPr>
          <w:szCs w:val="21"/>
          <w:lang w:val="en-GB" w:eastAsia="ja-JP"/>
        </w:rPr>
        <w:t xml:space="preserve">rtners, and related agencies was </w:t>
      </w:r>
      <w:r w:rsidR="009416EA" w:rsidRPr="004F1471">
        <w:rPr>
          <w:szCs w:val="21"/>
          <w:lang w:val="en-GB" w:eastAsia="ja-JP"/>
        </w:rPr>
        <w:t xml:space="preserve">the most effective way to adjust unrealistically high expectations by VMLRs. </w:t>
      </w:r>
    </w:p>
    <w:p w:rsidR="004F1471" w:rsidRPr="004F1471" w:rsidRDefault="003819D1" w:rsidP="00A23475">
      <w:pPr>
        <w:pStyle w:val="ListParagraph"/>
        <w:widowControl w:val="0"/>
        <w:numPr>
          <w:ilvl w:val="0"/>
          <w:numId w:val="32"/>
        </w:numPr>
        <w:spacing w:before="120" w:after="60" w:line="320" w:lineRule="exact"/>
        <w:ind w:left="360"/>
        <w:contextualSpacing w:val="0"/>
        <w:jc w:val="both"/>
        <w:rPr>
          <w:bCs/>
          <w:lang w:val="en-GB" w:eastAsia="ja-JP"/>
        </w:rPr>
      </w:pPr>
      <w:r w:rsidRPr="004F1471">
        <w:rPr>
          <w:b/>
          <w:szCs w:val="21"/>
          <w:lang w:val="en-GB" w:eastAsia="ja-JP"/>
        </w:rPr>
        <w:t>Qualitative assessment</w:t>
      </w:r>
      <w:r w:rsidRPr="004F1471">
        <w:rPr>
          <w:szCs w:val="21"/>
          <w:lang w:val="en-GB" w:eastAsia="ja-JP"/>
        </w:rPr>
        <w:t xml:space="preserve"> </w:t>
      </w:r>
    </w:p>
    <w:p w:rsidR="0099531D" w:rsidRPr="004F1471" w:rsidRDefault="003819D1" w:rsidP="00D873DA">
      <w:pPr>
        <w:pStyle w:val="ListParagraph"/>
        <w:widowControl w:val="0"/>
        <w:spacing w:before="60"/>
        <w:ind w:left="0"/>
        <w:jc w:val="both"/>
        <w:rPr>
          <w:bCs/>
          <w:lang w:val="en-GB" w:eastAsia="ja-JP"/>
        </w:rPr>
      </w:pPr>
      <w:r w:rsidRPr="004F1471">
        <w:rPr>
          <w:szCs w:val="21"/>
          <w:lang w:val="en-GB" w:eastAsia="ja-JP"/>
        </w:rPr>
        <w:t>T</w:t>
      </w:r>
      <w:r w:rsidRPr="004F1471">
        <w:rPr>
          <w:bCs/>
          <w:color w:val="000000" w:themeColor="text1"/>
          <w:lang w:val="en-GB" w:eastAsia="ja-JP"/>
        </w:rPr>
        <w:t>he discharge and rehabilitation of VMLRs is a landmark achievement in the peace process in Nepal. Independent evaluation of the UNIRP in Nepal mentioned “Based on interviews with political parties, community leaders and other stakeholders, it is apparent that the programme has contributed significantly to the peace process in Nepal (P.31</w:t>
      </w:r>
      <w:r w:rsidR="00C42C02" w:rsidRPr="00C75E7A">
        <w:rPr>
          <w:rStyle w:val="FootnoteReference"/>
          <w:bCs/>
          <w:color w:val="000000" w:themeColor="text1"/>
          <w:lang w:val="en-GB" w:eastAsia="ja-JP"/>
        </w:rPr>
        <w:footnoteReference w:id="5"/>
      </w:r>
      <w:r w:rsidRPr="004F1471">
        <w:rPr>
          <w:bCs/>
          <w:color w:val="000000" w:themeColor="text1"/>
          <w:lang w:val="en-GB" w:eastAsia="ja-JP"/>
        </w:rPr>
        <w:t>)” Through dedicated and excellent service delivery, most of the participants in the programme successfully returned to their communities with sustainable livelihoods.  This resulted in changing the attitude of not only the beneficiaries but the communities as well as they observed transformative change in their lives. The changed political context, relatively stronger buy-in by the Government contributed to creating m</w:t>
      </w:r>
      <w:r w:rsidRPr="004F1471">
        <w:rPr>
          <w:bCs/>
          <w:lang w:val="en-GB" w:eastAsia="ja-JP"/>
        </w:rPr>
        <w:t>ore conducive environment. Field visits to the VMLRs by government counterparts, media, and donors including UN Peace Fund for Nepal (UNPFN) contributed to and improved the understanding and general perception of the programme</w:t>
      </w:r>
      <w:r w:rsidR="004F1471">
        <w:rPr>
          <w:bCs/>
          <w:lang w:val="en-GB" w:eastAsia="ja-JP"/>
        </w:rPr>
        <w:t>.</w:t>
      </w:r>
    </w:p>
    <w:p w:rsidR="003819D1" w:rsidRPr="00C75E7A" w:rsidRDefault="003819D1" w:rsidP="00A23475">
      <w:pPr>
        <w:pStyle w:val="ListParagraph"/>
        <w:widowControl w:val="0"/>
        <w:numPr>
          <w:ilvl w:val="0"/>
          <w:numId w:val="10"/>
        </w:numPr>
        <w:spacing w:before="60" w:line="320" w:lineRule="exact"/>
        <w:ind w:left="714" w:hanging="357"/>
        <w:contextualSpacing w:val="0"/>
        <w:jc w:val="both"/>
        <w:rPr>
          <w:bCs/>
          <w:lang w:val="en-GB" w:eastAsia="ja-JP"/>
        </w:rPr>
        <w:sectPr w:rsidR="003819D1" w:rsidRPr="00C75E7A" w:rsidSect="0067277B">
          <w:footerReference w:type="default" r:id="rId18"/>
          <w:footerReference w:type="first" r:id="rId19"/>
          <w:pgSz w:w="11909" w:h="16834" w:code="9"/>
          <w:pgMar w:top="547" w:right="850" w:bottom="850" w:left="850" w:header="720" w:footer="418" w:gutter="0"/>
          <w:cols w:space="720"/>
          <w:docGrid w:linePitch="360"/>
        </w:sectPr>
      </w:pPr>
    </w:p>
    <w:p w:rsidR="00C416C0" w:rsidRPr="00C75E7A" w:rsidRDefault="00C74239" w:rsidP="00C416C0">
      <w:pPr>
        <w:pStyle w:val="BodyText"/>
        <w:tabs>
          <w:tab w:val="left" w:pos="360"/>
        </w:tabs>
        <w:ind w:left="720"/>
        <w:jc w:val="both"/>
        <w:rPr>
          <w:rFonts w:ascii="Times New Roman" w:hAnsi="Times New Roman" w:cs="Times New Roman"/>
          <w:bCs/>
          <w:sz w:val="24"/>
          <w:lang w:val="en-GB"/>
        </w:rPr>
      </w:pPr>
      <w:r w:rsidRPr="00C74239">
        <w:rPr>
          <w:rFonts w:ascii="Times New Roman" w:hAnsi="Times New Roman" w:cs="Times New Roman"/>
          <w:noProof/>
          <w:sz w:val="24"/>
          <w:lang w:val="en-GB"/>
        </w:rPr>
        <w:lastRenderedPageBreak/>
        <w:pict>
          <v:shapetype id="_x0000_t202" coordsize="21600,21600" o:spt="202" path="m,l,21600r21600,l21600,xe">
            <v:stroke joinstyle="miter"/>
            <v:path gradientshapeok="t" o:connecttype="rect"/>
          </v:shapetype>
          <v:shape id="_x0000_s1027" type="#_x0000_t202" style="position:absolute;left:0;text-align:left;margin-left:-40.8pt;margin-top:-14.05pt;width:743.8pt;height:22.95pt;z-index:251655168" fillcolor="#f2f2f2" strokecolor="#d8d8d8">
            <v:textbox style="mso-next-textbox:#_x0000_s1027">
              <w:txbxContent>
                <w:p w:rsidR="00C75E7A" w:rsidRPr="001613F4" w:rsidRDefault="00222FF4" w:rsidP="00EF101E">
                  <w:pPr>
                    <w:jc w:val="center"/>
                    <w:rPr>
                      <w:b/>
                    </w:rPr>
                  </w:pPr>
                  <w:r>
                    <w:rPr>
                      <w:b/>
                    </w:rPr>
                    <w:t xml:space="preserve">ii)  </w:t>
                  </w:r>
                  <w:r w:rsidR="00C75E7A">
                    <w:rPr>
                      <w:b/>
                    </w:rPr>
                    <w:t>Indicat</w:t>
                  </w:r>
                  <w:r>
                    <w:rPr>
                      <w:b/>
                    </w:rPr>
                    <w:t>or Based Performance Assessment</w:t>
                  </w:r>
                </w:p>
              </w:txbxContent>
            </v:textbox>
          </v:shape>
        </w:pict>
      </w:r>
    </w:p>
    <w:tbl>
      <w:tblPr>
        <w:tblW w:w="14459" w:type="dxa"/>
        <w:tblInd w:w="-601" w:type="dxa"/>
        <w:tblBorders>
          <w:top w:val="single" w:sz="4" w:space="0" w:color="auto"/>
          <w:bottom w:val="single" w:sz="4" w:space="0" w:color="auto"/>
          <w:insideH w:val="single" w:sz="4" w:space="0" w:color="auto"/>
          <w:insideV w:val="single" w:sz="4" w:space="0" w:color="auto"/>
        </w:tblBorders>
        <w:tblLayout w:type="fixed"/>
        <w:tblLook w:val="01C0"/>
      </w:tblPr>
      <w:tblGrid>
        <w:gridCol w:w="1702"/>
        <w:gridCol w:w="2551"/>
        <w:gridCol w:w="2268"/>
        <w:gridCol w:w="2410"/>
        <w:gridCol w:w="2268"/>
        <w:gridCol w:w="3260"/>
      </w:tblGrid>
      <w:tr w:rsidR="00C0045A" w:rsidRPr="00C75E7A" w:rsidTr="000729C8">
        <w:trPr>
          <w:trHeight w:val="567"/>
        </w:trPr>
        <w:tc>
          <w:tcPr>
            <w:tcW w:w="14459" w:type="dxa"/>
            <w:gridSpan w:val="6"/>
            <w:tcBorders>
              <w:left w:val="single" w:sz="4" w:space="0" w:color="auto"/>
              <w:bottom w:val="single" w:sz="4" w:space="0" w:color="auto"/>
              <w:right w:val="single" w:sz="8" w:space="0" w:color="000000"/>
            </w:tcBorders>
            <w:shd w:val="clear" w:color="auto" w:fill="F2F2F2" w:themeFill="background1" w:themeFillShade="F2"/>
            <w:vAlign w:val="center"/>
          </w:tcPr>
          <w:p w:rsidR="00C0045A" w:rsidRPr="00C75E7A" w:rsidRDefault="00C0045A" w:rsidP="00A27D41">
            <w:pPr>
              <w:suppressAutoHyphens/>
              <w:rPr>
                <w:b/>
                <w:sz w:val="20"/>
                <w:szCs w:val="20"/>
              </w:rPr>
            </w:pPr>
            <w:r w:rsidRPr="00C75E7A">
              <w:rPr>
                <w:b/>
              </w:rPr>
              <w:t>PRIORITY CLUSTER A. Cantonment/Reintegration</w:t>
            </w:r>
          </w:p>
        </w:tc>
      </w:tr>
      <w:tr w:rsidR="00B94273" w:rsidRPr="00C75E7A" w:rsidTr="000729C8">
        <w:trPr>
          <w:trHeight w:val="702"/>
        </w:trPr>
        <w:tc>
          <w:tcPr>
            <w:tcW w:w="1702" w:type="dxa"/>
            <w:tcBorders>
              <w:left w:val="single" w:sz="4" w:space="0" w:color="auto"/>
              <w:bottom w:val="single" w:sz="4" w:space="0" w:color="auto"/>
            </w:tcBorders>
            <w:shd w:val="clear" w:color="auto" w:fill="BFBFBF" w:themeFill="background1" w:themeFillShade="BF"/>
            <w:vAlign w:val="center"/>
          </w:tcPr>
          <w:p w:rsidR="00C0045A" w:rsidRPr="00C75E7A" w:rsidRDefault="00C0045A" w:rsidP="005C75F2">
            <w:pPr>
              <w:suppressAutoHyphens/>
              <w:jc w:val="center"/>
              <w:rPr>
                <w:b/>
                <w:sz w:val="20"/>
                <w:szCs w:val="20"/>
                <w:lang w:eastAsia="ja-JP"/>
              </w:rPr>
            </w:pPr>
            <w:r w:rsidRPr="00C75E7A">
              <w:rPr>
                <w:b/>
                <w:sz w:val="20"/>
                <w:szCs w:val="20"/>
              </w:rPr>
              <w:t>Strategic Outcome</w:t>
            </w:r>
          </w:p>
        </w:tc>
        <w:tc>
          <w:tcPr>
            <w:tcW w:w="2551" w:type="dxa"/>
            <w:tcBorders>
              <w:bottom w:val="single" w:sz="4" w:space="0" w:color="auto"/>
            </w:tcBorders>
            <w:shd w:val="clear" w:color="auto" w:fill="BFBFBF" w:themeFill="background1" w:themeFillShade="BF"/>
            <w:vAlign w:val="center"/>
          </w:tcPr>
          <w:p w:rsidR="00C0045A" w:rsidRPr="00C75E7A" w:rsidRDefault="00C0045A" w:rsidP="00A27D41">
            <w:pPr>
              <w:suppressAutoHyphens/>
              <w:jc w:val="center"/>
              <w:rPr>
                <w:b/>
                <w:sz w:val="20"/>
                <w:szCs w:val="20"/>
              </w:rPr>
            </w:pPr>
            <w:r w:rsidRPr="00C75E7A">
              <w:rPr>
                <w:b/>
                <w:sz w:val="20"/>
                <w:szCs w:val="20"/>
              </w:rPr>
              <w:t>Contributing Outputs</w:t>
            </w:r>
          </w:p>
        </w:tc>
        <w:tc>
          <w:tcPr>
            <w:tcW w:w="2268" w:type="dxa"/>
            <w:tcBorders>
              <w:bottom w:val="single" w:sz="4" w:space="0" w:color="auto"/>
            </w:tcBorders>
            <w:shd w:val="clear" w:color="auto" w:fill="BFBFBF" w:themeFill="background1" w:themeFillShade="BF"/>
            <w:vAlign w:val="center"/>
          </w:tcPr>
          <w:p w:rsidR="00C0045A" w:rsidRPr="00C75E7A" w:rsidRDefault="00C0045A" w:rsidP="00A27D41">
            <w:pPr>
              <w:suppressAutoHyphens/>
              <w:jc w:val="center"/>
              <w:rPr>
                <w:b/>
                <w:sz w:val="20"/>
                <w:szCs w:val="20"/>
              </w:rPr>
            </w:pPr>
            <w:r w:rsidRPr="00C75E7A">
              <w:rPr>
                <w:b/>
                <w:sz w:val="20"/>
                <w:szCs w:val="20"/>
              </w:rPr>
              <w:t>Verifiable Indicators</w:t>
            </w:r>
          </w:p>
        </w:tc>
        <w:tc>
          <w:tcPr>
            <w:tcW w:w="2410" w:type="dxa"/>
            <w:tcBorders>
              <w:bottom w:val="single" w:sz="4" w:space="0" w:color="auto"/>
            </w:tcBorders>
            <w:shd w:val="clear" w:color="auto" w:fill="BFBFBF" w:themeFill="background1" w:themeFillShade="BF"/>
            <w:vAlign w:val="center"/>
          </w:tcPr>
          <w:p w:rsidR="00C0045A" w:rsidRPr="00C75E7A" w:rsidRDefault="00C0045A" w:rsidP="00A27D41">
            <w:pPr>
              <w:suppressAutoHyphens/>
              <w:ind w:left="131" w:hanging="131"/>
              <w:jc w:val="center"/>
              <w:rPr>
                <w:b/>
                <w:sz w:val="20"/>
                <w:szCs w:val="20"/>
              </w:rPr>
            </w:pPr>
            <w:r w:rsidRPr="00C75E7A">
              <w:rPr>
                <w:b/>
                <w:sz w:val="20"/>
                <w:szCs w:val="20"/>
              </w:rPr>
              <w:t>Baseline (by year)</w:t>
            </w:r>
          </w:p>
        </w:tc>
        <w:tc>
          <w:tcPr>
            <w:tcW w:w="2268" w:type="dxa"/>
            <w:tcBorders>
              <w:bottom w:val="single" w:sz="4" w:space="0" w:color="auto"/>
            </w:tcBorders>
            <w:shd w:val="clear" w:color="auto" w:fill="BFBFBF" w:themeFill="background1" w:themeFillShade="BF"/>
            <w:vAlign w:val="center"/>
          </w:tcPr>
          <w:p w:rsidR="00C0045A" w:rsidRPr="00C75E7A" w:rsidRDefault="00C0045A" w:rsidP="00A27D41">
            <w:pPr>
              <w:suppressAutoHyphens/>
              <w:ind w:left="131" w:hanging="131"/>
              <w:jc w:val="center"/>
              <w:rPr>
                <w:b/>
                <w:sz w:val="20"/>
                <w:szCs w:val="20"/>
              </w:rPr>
            </w:pPr>
            <w:r w:rsidRPr="00C75E7A">
              <w:rPr>
                <w:b/>
                <w:sz w:val="20"/>
                <w:szCs w:val="20"/>
              </w:rPr>
              <w:t>Milestones and Target (by year)</w:t>
            </w:r>
          </w:p>
        </w:tc>
        <w:tc>
          <w:tcPr>
            <w:tcW w:w="3260" w:type="dxa"/>
            <w:tcBorders>
              <w:bottom w:val="single" w:sz="4" w:space="0" w:color="auto"/>
              <w:right w:val="single" w:sz="8" w:space="0" w:color="000000"/>
            </w:tcBorders>
            <w:shd w:val="clear" w:color="auto" w:fill="BFBFBF" w:themeFill="background1" w:themeFillShade="BF"/>
            <w:vAlign w:val="center"/>
          </w:tcPr>
          <w:p w:rsidR="00C0045A" w:rsidRPr="00C75E7A" w:rsidRDefault="00C0045A" w:rsidP="00A27D41">
            <w:pPr>
              <w:suppressAutoHyphens/>
              <w:ind w:left="131" w:hanging="131"/>
              <w:jc w:val="center"/>
              <w:rPr>
                <w:b/>
                <w:sz w:val="20"/>
                <w:szCs w:val="20"/>
              </w:rPr>
            </w:pPr>
            <w:r w:rsidRPr="00C75E7A">
              <w:rPr>
                <w:b/>
                <w:sz w:val="20"/>
                <w:szCs w:val="20"/>
              </w:rPr>
              <w:t>Current / Final Status</w:t>
            </w:r>
          </w:p>
        </w:tc>
      </w:tr>
      <w:tr w:rsidR="00B94273" w:rsidRPr="00C75E7A" w:rsidTr="00B94273">
        <w:trPr>
          <w:trHeight w:val="980"/>
        </w:trPr>
        <w:tc>
          <w:tcPr>
            <w:tcW w:w="1702" w:type="dxa"/>
            <w:vMerge w:val="restart"/>
            <w:tcBorders>
              <w:top w:val="single" w:sz="4" w:space="0" w:color="auto"/>
              <w:left w:val="single" w:sz="4" w:space="0" w:color="auto"/>
              <w:right w:val="single" w:sz="4" w:space="0" w:color="auto"/>
            </w:tcBorders>
            <w:shd w:val="clear" w:color="auto" w:fill="auto"/>
          </w:tcPr>
          <w:p w:rsidR="00C0045A" w:rsidRPr="00C75E7A" w:rsidRDefault="00C0045A" w:rsidP="00A27D41">
            <w:pPr>
              <w:rPr>
                <w:b/>
                <w:i/>
                <w:sz w:val="20"/>
                <w:szCs w:val="20"/>
              </w:rPr>
            </w:pPr>
            <w:r w:rsidRPr="00C75E7A">
              <w:rPr>
                <w:b/>
                <w:i/>
                <w:sz w:val="20"/>
                <w:szCs w:val="20"/>
              </w:rPr>
              <w:t xml:space="preserve">The Government of Nepal and Maoist Army have the capacity to meet the CPA and AMMAA commitments for the cantonment, </w:t>
            </w:r>
            <w:r w:rsidRPr="00C75E7A">
              <w:rPr>
                <w:b/>
                <w:i/>
                <w:spacing w:val="-3"/>
                <w:sz w:val="20"/>
                <w:szCs w:val="20"/>
              </w:rPr>
              <w:t>discharge, integration and rehabilitation of the Maoist army</w:t>
            </w:r>
          </w:p>
        </w:tc>
        <w:tc>
          <w:tcPr>
            <w:tcW w:w="2551" w:type="dxa"/>
            <w:vMerge w:val="restart"/>
            <w:tcBorders>
              <w:top w:val="single" w:sz="4" w:space="0" w:color="auto"/>
              <w:left w:val="single" w:sz="4" w:space="0" w:color="auto"/>
              <w:right w:val="single" w:sz="4" w:space="0" w:color="auto"/>
            </w:tcBorders>
            <w:shd w:val="clear" w:color="auto" w:fill="auto"/>
          </w:tcPr>
          <w:p w:rsidR="00C0045A" w:rsidRPr="00C75E7A" w:rsidRDefault="00C0045A" w:rsidP="00A27D41">
            <w:pPr>
              <w:suppressAutoHyphens/>
              <w:rPr>
                <w:spacing w:val="-2"/>
                <w:sz w:val="20"/>
                <w:szCs w:val="20"/>
              </w:rPr>
            </w:pPr>
            <w:r w:rsidRPr="00C75E7A">
              <w:rPr>
                <w:sz w:val="20"/>
                <w:szCs w:val="20"/>
              </w:rPr>
              <w:t>A strategy immediately available to facilitate the Maoist army discharge and provide rehabilitation assistance</w:t>
            </w:r>
          </w:p>
          <w:p w:rsidR="00C0045A" w:rsidRPr="00C75E7A" w:rsidRDefault="00C0045A" w:rsidP="00A27D41">
            <w:pPr>
              <w:pStyle w:val="ListParagraph"/>
              <w:ind w:left="0"/>
              <w:rPr>
                <w:sz w:val="20"/>
                <w:szCs w:val="20"/>
                <w:lang w:val="en-GB"/>
              </w:rPr>
            </w:pPr>
          </w:p>
          <w:p w:rsidR="00C0045A" w:rsidRPr="00C75E7A" w:rsidRDefault="00C0045A" w:rsidP="00A27D41">
            <w:pPr>
              <w:pStyle w:val="ListParagraph"/>
              <w:ind w:left="0"/>
              <w:rPr>
                <w:sz w:val="20"/>
                <w:szCs w:val="20"/>
                <w:lang w:val="en-GB"/>
              </w:rPr>
            </w:pPr>
            <w:r w:rsidRPr="00C75E7A">
              <w:rPr>
                <w:sz w:val="20"/>
                <w:szCs w:val="20"/>
                <w:lang w:val="en-GB"/>
              </w:rPr>
              <w:t>Orderly discharge of verified minors and late recruits (VMLRs) from Maoist army cantonments in line with the AMMAA</w:t>
            </w:r>
          </w:p>
          <w:p w:rsidR="00C0045A" w:rsidRPr="00C75E7A" w:rsidRDefault="00C0045A" w:rsidP="00A27D41">
            <w:pPr>
              <w:pStyle w:val="ListParagraph"/>
              <w:ind w:left="0"/>
              <w:rPr>
                <w:sz w:val="20"/>
                <w:szCs w:val="20"/>
                <w:lang w:val="en-GB"/>
              </w:rPr>
            </w:pPr>
          </w:p>
          <w:p w:rsidR="00C0045A" w:rsidRPr="00C75E7A" w:rsidRDefault="00C0045A" w:rsidP="00A27D41">
            <w:pPr>
              <w:pStyle w:val="ListParagraph"/>
              <w:ind w:left="0"/>
              <w:rPr>
                <w:sz w:val="20"/>
                <w:szCs w:val="20"/>
              </w:rPr>
            </w:pPr>
            <w:r w:rsidRPr="00C75E7A">
              <w:rPr>
                <w:sz w:val="20"/>
                <w:szCs w:val="20"/>
                <w:lang w:val="en-GB"/>
              </w:rPr>
              <w:t xml:space="preserve">VMLRs are supported in the socio-economic rehabilitation and reintegrated into civilian communities with suitable livelihood options and inline </w:t>
            </w:r>
            <w:r w:rsidRPr="00C75E7A">
              <w:rPr>
                <w:sz w:val="20"/>
                <w:szCs w:val="20"/>
              </w:rPr>
              <w:t>established global standards</w:t>
            </w:r>
          </w:p>
          <w:p w:rsidR="00C0045A" w:rsidRPr="00C75E7A" w:rsidRDefault="00C0045A" w:rsidP="00A27D41">
            <w:pPr>
              <w:pStyle w:val="ListParagraph"/>
              <w:ind w:left="0"/>
              <w:rPr>
                <w:sz w:val="20"/>
                <w:szCs w:val="20"/>
              </w:rPr>
            </w:pPr>
          </w:p>
          <w:p w:rsidR="00C0045A" w:rsidRPr="00C75E7A" w:rsidRDefault="00C0045A" w:rsidP="00A27D41">
            <w:pPr>
              <w:pStyle w:val="ListParagraph"/>
              <w:ind w:left="0"/>
              <w:rPr>
                <w:sz w:val="20"/>
                <w:szCs w:val="20"/>
              </w:rPr>
            </w:pPr>
            <w:r w:rsidRPr="00C75E7A">
              <w:rPr>
                <w:sz w:val="20"/>
                <w:szCs w:val="20"/>
              </w:rPr>
              <w:t>Communities engaged in supporting the rehabilitation of VMLR participants</w:t>
            </w:r>
          </w:p>
          <w:p w:rsidR="00C0045A" w:rsidRPr="00C75E7A" w:rsidRDefault="00C0045A" w:rsidP="00A27D41">
            <w:pPr>
              <w:pStyle w:val="ListParagraph"/>
              <w:ind w:left="0"/>
              <w:rPr>
                <w:spacing w:val="-3"/>
                <w:sz w:val="20"/>
                <w:szCs w:val="20"/>
              </w:rPr>
            </w:pPr>
          </w:p>
          <w:p w:rsidR="00C0045A" w:rsidRPr="00C75E7A" w:rsidRDefault="00C0045A" w:rsidP="00A27D41">
            <w:pPr>
              <w:pStyle w:val="ListParagraph"/>
              <w:ind w:left="0"/>
              <w:rPr>
                <w:sz w:val="20"/>
                <w:szCs w:val="20"/>
              </w:rPr>
            </w:pPr>
            <w:r w:rsidRPr="00C75E7A">
              <w:rPr>
                <w:spacing w:val="-3"/>
                <w:sz w:val="20"/>
                <w:szCs w:val="20"/>
              </w:rPr>
              <w:t xml:space="preserve">The UN is a strategic partner to the </w:t>
            </w:r>
            <w:proofErr w:type="spellStart"/>
            <w:r w:rsidRPr="00C75E7A">
              <w:rPr>
                <w:spacing w:val="-3"/>
                <w:sz w:val="20"/>
                <w:szCs w:val="20"/>
              </w:rPr>
              <w:t>GoN</w:t>
            </w:r>
            <w:proofErr w:type="spellEnd"/>
            <w:r w:rsidRPr="00C75E7A">
              <w:rPr>
                <w:spacing w:val="-3"/>
                <w:sz w:val="20"/>
                <w:szCs w:val="20"/>
              </w:rPr>
              <w:t xml:space="preserve"> that plays key role in providing rapid response to cantonment management, registration &amp; verification, discharge &amp; rehabilitation of Maoist army Personnel</w:t>
            </w:r>
          </w:p>
        </w:tc>
        <w:tc>
          <w:tcPr>
            <w:tcW w:w="2268" w:type="dxa"/>
          </w:tcPr>
          <w:p w:rsidR="00C0045A" w:rsidRPr="00C75E7A" w:rsidRDefault="00C0045A" w:rsidP="00A23475">
            <w:pPr>
              <w:pStyle w:val="ListParagraph"/>
              <w:numPr>
                <w:ilvl w:val="0"/>
                <w:numId w:val="13"/>
              </w:numPr>
              <w:ind w:left="302"/>
              <w:rPr>
                <w:sz w:val="20"/>
                <w:szCs w:val="20"/>
              </w:rPr>
            </w:pPr>
            <w:r w:rsidRPr="00C75E7A">
              <w:rPr>
                <w:sz w:val="20"/>
                <w:szCs w:val="20"/>
              </w:rPr>
              <w:t>% former combatants (VMLRs) successfully discharged with UN support</w:t>
            </w:r>
          </w:p>
        </w:tc>
        <w:tc>
          <w:tcPr>
            <w:tcW w:w="2410" w:type="dxa"/>
          </w:tcPr>
          <w:p w:rsidR="00C0045A" w:rsidRPr="00C75E7A" w:rsidRDefault="00C0045A" w:rsidP="00A23475">
            <w:pPr>
              <w:pStyle w:val="ListParagraph"/>
              <w:numPr>
                <w:ilvl w:val="0"/>
                <w:numId w:val="14"/>
              </w:numPr>
              <w:ind w:left="290"/>
              <w:rPr>
                <w:sz w:val="20"/>
                <w:szCs w:val="20"/>
              </w:rPr>
            </w:pPr>
            <w:r w:rsidRPr="00C75E7A">
              <w:rPr>
                <w:sz w:val="20"/>
                <w:szCs w:val="20"/>
              </w:rPr>
              <w:t>0 out of 4,008 registered VMLRs in Dec 2007</w:t>
            </w:r>
          </w:p>
        </w:tc>
        <w:tc>
          <w:tcPr>
            <w:tcW w:w="2268" w:type="dxa"/>
          </w:tcPr>
          <w:p w:rsidR="00C0045A" w:rsidRPr="00C75E7A" w:rsidRDefault="00C0045A" w:rsidP="00A23475">
            <w:pPr>
              <w:pStyle w:val="ListParagraph"/>
              <w:numPr>
                <w:ilvl w:val="0"/>
                <w:numId w:val="15"/>
              </w:numPr>
              <w:ind w:left="310"/>
              <w:rPr>
                <w:sz w:val="20"/>
                <w:szCs w:val="20"/>
              </w:rPr>
            </w:pPr>
            <w:r w:rsidRPr="00C75E7A">
              <w:rPr>
                <w:sz w:val="20"/>
                <w:szCs w:val="20"/>
              </w:rPr>
              <w:t>4,008 of VMLRs registered and discharged by 23 March 2010</w:t>
            </w:r>
          </w:p>
        </w:tc>
        <w:tc>
          <w:tcPr>
            <w:tcW w:w="3260" w:type="dxa"/>
            <w:tcBorders>
              <w:right w:val="single" w:sz="8" w:space="0" w:color="000000"/>
            </w:tcBorders>
          </w:tcPr>
          <w:p w:rsidR="00C0045A" w:rsidRPr="00C75E7A" w:rsidRDefault="00C0045A" w:rsidP="00A23475">
            <w:pPr>
              <w:pStyle w:val="ListParagraph"/>
              <w:numPr>
                <w:ilvl w:val="0"/>
                <w:numId w:val="16"/>
              </w:numPr>
              <w:spacing w:after="60"/>
              <w:ind w:left="292"/>
              <w:rPr>
                <w:sz w:val="20"/>
                <w:szCs w:val="20"/>
              </w:rPr>
            </w:pPr>
            <w:r w:rsidRPr="00C75E7A">
              <w:rPr>
                <w:sz w:val="20"/>
                <w:szCs w:val="20"/>
              </w:rPr>
              <w:t>The discharge process began on 8</w:t>
            </w:r>
            <w:r w:rsidRPr="00C75E7A">
              <w:rPr>
                <w:sz w:val="20"/>
                <w:szCs w:val="20"/>
                <w:vertAlign w:val="superscript"/>
              </w:rPr>
              <w:t>th</w:t>
            </w:r>
            <w:r w:rsidRPr="00C75E7A">
              <w:rPr>
                <w:sz w:val="20"/>
                <w:szCs w:val="20"/>
              </w:rPr>
              <w:t xml:space="preserve"> Jan 2010 and completed on 23</w:t>
            </w:r>
            <w:r w:rsidRPr="00C75E7A">
              <w:rPr>
                <w:sz w:val="20"/>
                <w:szCs w:val="20"/>
                <w:vertAlign w:val="superscript"/>
              </w:rPr>
              <w:t>rd</w:t>
            </w:r>
            <w:r w:rsidRPr="00C75E7A">
              <w:rPr>
                <w:sz w:val="20"/>
                <w:szCs w:val="20"/>
              </w:rPr>
              <w:t xml:space="preserve"> March 2010</w:t>
            </w:r>
          </w:p>
        </w:tc>
      </w:tr>
      <w:tr w:rsidR="00B94273" w:rsidRPr="00C75E7A" w:rsidTr="00B94273">
        <w:trPr>
          <w:trHeight w:val="980"/>
        </w:trPr>
        <w:tc>
          <w:tcPr>
            <w:tcW w:w="1702" w:type="dxa"/>
            <w:vMerge/>
            <w:tcBorders>
              <w:left w:val="single" w:sz="4" w:space="0" w:color="auto"/>
              <w:right w:val="single" w:sz="4" w:space="0" w:color="auto"/>
            </w:tcBorders>
            <w:shd w:val="clear" w:color="auto" w:fill="auto"/>
          </w:tcPr>
          <w:p w:rsidR="00C0045A" w:rsidRPr="00C75E7A" w:rsidRDefault="00C0045A" w:rsidP="00A23475">
            <w:pPr>
              <w:pStyle w:val="ListParagraph"/>
              <w:numPr>
                <w:ilvl w:val="0"/>
                <w:numId w:val="12"/>
              </w:numPr>
              <w:rPr>
                <w:b/>
                <w:i/>
                <w:sz w:val="20"/>
                <w:szCs w:val="20"/>
              </w:rPr>
            </w:pPr>
          </w:p>
        </w:tc>
        <w:tc>
          <w:tcPr>
            <w:tcW w:w="2551" w:type="dxa"/>
            <w:vMerge/>
            <w:tcBorders>
              <w:left w:val="single" w:sz="4" w:space="0" w:color="auto"/>
              <w:right w:val="single" w:sz="4" w:space="0" w:color="auto"/>
            </w:tcBorders>
            <w:shd w:val="clear" w:color="auto" w:fill="auto"/>
          </w:tcPr>
          <w:p w:rsidR="00C0045A" w:rsidRPr="00C75E7A" w:rsidRDefault="00C0045A" w:rsidP="00A27D41">
            <w:pPr>
              <w:pStyle w:val="ListParagraph"/>
              <w:ind w:left="0"/>
              <w:rPr>
                <w:spacing w:val="-3"/>
                <w:sz w:val="20"/>
                <w:szCs w:val="20"/>
              </w:rPr>
            </w:pPr>
          </w:p>
        </w:tc>
        <w:tc>
          <w:tcPr>
            <w:tcW w:w="2268" w:type="dxa"/>
          </w:tcPr>
          <w:p w:rsidR="00C0045A" w:rsidRPr="00C75E7A" w:rsidRDefault="00C0045A" w:rsidP="00A23475">
            <w:pPr>
              <w:pStyle w:val="ListParagraph"/>
              <w:numPr>
                <w:ilvl w:val="0"/>
                <w:numId w:val="13"/>
              </w:numPr>
              <w:ind w:left="302"/>
              <w:rPr>
                <w:sz w:val="20"/>
                <w:szCs w:val="20"/>
                <w:lang w:val="en-GB"/>
              </w:rPr>
            </w:pPr>
            <w:r w:rsidRPr="00C75E7A">
              <w:rPr>
                <w:sz w:val="20"/>
                <w:szCs w:val="20"/>
              </w:rPr>
              <w:t>A timely offer and start of the rehabilitation assistance to discharged combatants</w:t>
            </w:r>
          </w:p>
        </w:tc>
        <w:tc>
          <w:tcPr>
            <w:tcW w:w="2410" w:type="dxa"/>
          </w:tcPr>
          <w:p w:rsidR="00C0045A" w:rsidRPr="00C75E7A" w:rsidRDefault="005C75F2" w:rsidP="00A23475">
            <w:pPr>
              <w:pStyle w:val="ListParagraph"/>
              <w:numPr>
                <w:ilvl w:val="0"/>
                <w:numId w:val="14"/>
              </w:numPr>
              <w:ind w:left="290"/>
              <w:rPr>
                <w:sz w:val="20"/>
                <w:szCs w:val="20"/>
              </w:rPr>
            </w:pPr>
            <w:r w:rsidRPr="00C75E7A">
              <w:rPr>
                <w:sz w:val="20"/>
                <w:szCs w:val="20"/>
              </w:rPr>
              <w:t>No rehabilitation programme (</w:t>
            </w:r>
            <w:r w:rsidRPr="00C75E7A">
              <w:rPr>
                <w:sz w:val="20"/>
                <w:szCs w:val="20"/>
                <w:lang w:eastAsia="ja-JP"/>
              </w:rPr>
              <w:t>D</w:t>
            </w:r>
            <w:r w:rsidR="00C0045A" w:rsidRPr="00C75E7A">
              <w:rPr>
                <w:sz w:val="20"/>
                <w:szCs w:val="20"/>
              </w:rPr>
              <w:t>ec 07)</w:t>
            </w:r>
          </w:p>
          <w:p w:rsidR="00C0045A" w:rsidRPr="00C75E7A" w:rsidRDefault="00C0045A" w:rsidP="00222FF4">
            <w:pPr>
              <w:tabs>
                <w:tab w:val="left" w:pos="871"/>
              </w:tabs>
              <w:ind w:left="290" w:hanging="360"/>
              <w:rPr>
                <w:sz w:val="20"/>
                <w:szCs w:val="20"/>
              </w:rPr>
            </w:pPr>
          </w:p>
        </w:tc>
        <w:tc>
          <w:tcPr>
            <w:tcW w:w="2268" w:type="dxa"/>
          </w:tcPr>
          <w:p w:rsidR="00C0045A" w:rsidRPr="00C75E7A" w:rsidRDefault="00C0045A" w:rsidP="00A23475">
            <w:pPr>
              <w:pStyle w:val="ListParagraph"/>
              <w:numPr>
                <w:ilvl w:val="0"/>
                <w:numId w:val="15"/>
              </w:numPr>
              <w:ind w:left="310" w:rightChars="-45" w:right="-108"/>
              <w:rPr>
                <w:sz w:val="20"/>
                <w:szCs w:val="20"/>
              </w:rPr>
            </w:pPr>
            <w:r w:rsidRPr="00C75E7A">
              <w:rPr>
                <w:sz w:val="20"/>
                <w:szCs w:val="20"/>
              </w:rPr>
              <w:t>Effective start date of the rehabilitation prog</w:t>
            </w:r>
            <w:r w:rsidR="005C75F2" w:rsidRPr="00C75E7A">
              <w:rPr>
                <w:sz w:val="20"/>
                <w:szCs w:val="20"/>
                <w:lang w:eastAsia="ja-JP"/>
              </w:rPr>
              <w:t>ramme</w:t>
            </w:r>
            <w:r w:rsidRPr="00C75E7A">
              <w:rPr>
                <w:sz w:val="20"/>
                <w:szCs w:val="20"/>
              </w:rPr>
              <w:t xml:space="preserve"> (08 Jan 2010)</w:t>
            </w:r>
          </w:p>
        </w:tc>
        <w:tc>
          <w:tcPr>
            <w:tcW w:w="3260" w:type="dxa"/>
            <w:tcBorders>
              <w:right w:val="single" w:sz="8" w:space="0" w:color="000000"/>
            </w:tcBorders>
          </w:tcPr>
          <w:p w:rsidR="00C0045A" w:rsidRPr="00C75E7A" w:rsidRDefault="00C0045A" w:rsidP="00A23475">
            <w:pPr>
              <w:pStyle w:val="ListParagraph"/>
              <w:numPr>
                <w:ilvl w:val="0"/>
                <w:numId w:val="16"/>
              </w:numPr>
              <w:spacing w:after="60"/>
              <w:ind w:left="292" w:rightChars="-45" w:right="-108"/>
              <w:rPr>
                <w:sz w:val="20"/>
                <w:szCs w:val="20"/>
              </w:rPr>
            </w:pPr>
            <w:r w:rsidRPr="00C75E7A">
              <w:rPr>
                <w:sz w:val="20"/>
                <w:szCs w:val="20"/>
              </w:rPr>
              <w:t xml:space="preserve">A Toll Free phone line as first line of contact for </w:t>
            </w:r>
            <w:proofErr w:type="spellStart"/>
            <w:r w:rsidRPr="00C75E7A">
              <w:rPr>
                <w:sz w:val="20"/>
                <w:szCs w:val="20"/>
              </w:rPr>
              <w:t>dischargees</w:t>
            </w:r>
            <w:proofErr w:type="spellEnd"/>
            <w:r w:rsidRPr="00C75E7A">
              <w:rPr>
                <w:sz w:val="20"/>
                <w:szCs w:val="20"/>
              </w:rPr>
              <w:t xml:space="preserve"> and five regional offices were opened on the 8</w:t>
            </w:r>
            <w:r w:rsidRPr="00C75E7A">
              <w:rPr>
                <w:sz w:val="20"/>
                <w:szCs w:val="20"/>
                <w:vertAlign w:val="superscript"/>
              </w:rPr>
              <w:t>th</w:t>
            </w:r>
            <w:r w:rsidRPr="00C75E7A">
              <w:rPr>
                <w:sz w:val="20"/>
                <w:szCs w:val="20"/>
              </w:rPr>
              <w:t xml:space="preserve"> of January 2010 </w:t>
            </w:r>
            <w:r w:rsidRPr="00C75E7A">
              <w:rPr>
                <w:spacing w:val="-6"/>
                <w:sz w:val="20"/>
                <w:szCs w:val="20"/>
              </w:rPr>
              <w:t xml:space="preserve">&amp; closed in Aug 2011 (end of enrollment in </w:t>
            </w:r>
            <w:r w:rsidR="003945FC" w:rsidRPr="00C75E7A">
              <w:rPr>
                <w:spacing w:val="-6"/>
                <w:sz w:val="20"/>
                <w:szCs w:val="20"/>
                <w:lang w:eastAsia="ja-JP"/>
              </w:rPr>
              <w:t>Sep</w:t>
            </w:r>
            <w:r w:rsidRPr="00C75E7A">
              <w:rPr>
                <w:spacing w:val="-6"/>
                <w:sz w:val="20"/>
                <w:szCs w:val="20"/>
              </w:rPr>
              <w:t xml:space="preserve"> 2012)</w:t>
            </w:r>
            <w:r w:rsidRPr="00C75E7A">
              <w:rPr>
                <w:sz w:val="20"/>
                <w:szCs w:val="20"/>
              </w:rPr>
              <w:t>.</w:t>
            </w:r>
          </w:p>
        </w:tc>
      </w:tr>
      <w:tr w:rsidR="00B94273" w:rsidRPr="00C75E7A" w:rsidTr="00B94273">
        <w:trPr>
          <w:trHeight w:val="1340"/>
        </w:trPr>
        <w:tc>
          <w:tcPr>
            <w:tcW w:w="1702" w:type="dxa"/>
            <w:vMerge/>
            <w:tcBorders>
              <w:left w:val="single" w:sz="4" w:space="0" w:color="auto"/>
              <w:right w:val="single" w:sz="4" w:space="0" w:color="auto"/>
            </w:tcBorders>
            <w:shd w:val="clear" w:color="auto" w:fill="auto"/>
          </w:tcPr>
          <w:p w:rsidR="00C0045A" w:rsidRPr="00C75E7A" w:rsidRDefault="00C0045A" w:rsidP="00A23475">
            <w:pPr>
              <w:pStyle w:val="ListParagraph"/>
              <w:numPr>
                <w:ilvl w:val="0"/>
                <w:numId w:val="12"/>
              </w:numPr>
              <w:rPr>
                <w:sz w:val="20"/>
                <w:szCs w:val="20"/>
              </w:rPr>
            </w:pPr>
          </w:p>
        </w:tc>
        <w:tc>
          <w:tcPr>
            <w:tcW w:w="2551" w:type="dxa"/>
            <w:vMerge/>
            <w:tcBorders>
              <w:left w:val="single" w:sz="4" w:space="0" w:color="auto"/>
              <w:right w:val="single" w:sz="4" w:space="0" w:color="auto"/>
            </w:tcBorders>
            <w:shd w:val="clear" w:color="auto" w:fill="auto"/>
          </w:tcPr>
          <w:p w:rsidR="00C0045A" w:rsidRPr="00C75E7A" w:rsidRDefault="00C0045A" w:rsidP="00A27D41">
            <w:pPr>
              <w:pStyle w:val="ListParagraph"/>
              <w:ind w:left="0"/>
              <w:rPr>
                <w:spacing w:val="-3"/>
                <w:sz w:val="20"/>
                <w:szCs w:val="20"/>
              </w:rPr>
            </w:pPr>
          </w:p>
        </w:tc>
        <w:tc>
          <w:tcPr>
            <w:tcW w:w="2268" w:type="dxa"/>
          </w:tcPr>
          <w:p w:rsidR="00C0045A" w:rsidRPr="00C75E7A" w:rsidRDefault="00C0045A" w:rsidP="00A23475">
            <w:pPr>
              <w:pStyle w:val="ListParagraph"/>
              <w:numPr>
                <w:ilvl w:val="0"/>
                <w:numId w:val="13"/>
              </w:numPr>
              <w:ind w:left="302"/>
              <w:rPr>
                <w:sz w:val="20"/>
                <w:szCs w:val="20"/>
                <w:lang w:val="en-GB"/>
              </w:rPr>
            </w:pPr>
            <w:r w:rsidRPr="00C75E7A">
              <w:rPr>
                <w:sz w:val="20"/>
                <w:szCs w:val="20"/>
              </w:rPr>
              <w:t>% of VMLRs participating in the rehabilitation programme offered by the UN (disaggregated by gender)</w:t>
            </w:r>
          </w:p>
        </w:tc>
        <w:tc>
          <w:tcPr>
            <w:tcW w:w="2410" w:type="dxa"/>
          </w:tcPr>
          <w:p w:rsidR="00C0045A" w:rsidRPr="00C75E7A" w:rsidRDefault="00C0045A" w:rsidP="00A23475">
            <w:pPr>
              <w:pStyle w:val="ListParagraph"/>
              <w:numPr>
                <w:ilvl w:val="0"/>
                <w:numId w:val="17"/>
              </w:numPr>
              <w:spacing w:after="120"/>
              <w:ind w:left="288"/>
              <w:contextualSpacing w:val="0"/>
              <w:rPr>
                <w:sz w:val="20"/>
                <w:szCs w:val="20"/>
                <w:lang w:val="en-GB"/>
              </w:rPr>
            </w:pPr>
            <w:r w:rsidRPr="00C75E7A">
              <w:rPr>
                <w:sz w:val="20"/>
                <w:szCs w:val="20"/>
              </w:rPr>
              <w:t>0% (2008)</w:t>
            </w:r>
          </w:p>
          <w:p w:rsidR="00222FF4" w:rsidRPr="00222FF4" w:rsidRDefault="00C0045A" w:rsidP="00222FF4">
            <w:pPr>
              <w:spacing w:after="120"/>
              <w:ind w:left="288"/>
              <w:rPr>
                <w:i/>
                <w:sz w:val="20"/>
                <w:szCs w:val="20"/>
              </w:rPr>
            </w:pPr>
            <w:r w:rsidRPr="00222FF4">
              <w:rPr>
                <w:i/>
                <w:sz w:val="20"/>
                <w:szCs w:val="20"/>
              </w:rPr>
              <w:t>100% of VMLRs need rehabilitation support. 40% of the 4,008 were absent during the discharge ceremony (discharge database 2011)</w:t>
            </w:r>
          </w:p>
          <w:p w:rsidR="00C0045A" w:rsidRPr="00222FF4" w:rsidRDefault="00C0045A" w:rsidP="00222FF4">
            <w:pPr>
              <w:ind w:left="290"/>
              <w:rPr>
                <w:sz w:val="20"/>
                <w:szCs w:val="20"/>
              </w:rPr>
            </w:pPr>
            <w:r w:rsidRPr="00222FF4">
              <w:rPr>
                <w:i/>
                <w:sz w:val="20"/>
                <w:szCs w:val="20"/>
              </w:rPr>
              <w:t>30% of the VMLR participants are women and girls (2011) % of the women combatants</w:t>
            </w:r>
          </w:p>
        </w:tc>
        <w:tc>
          <w:tcPr>
            <w:tcW w:w="2268" w:type="dxa"/>
          </w:tcPr>
          <w:p w:rsidR="00C0045A" w:rsidRPr="00222FF4" w:rsidRDefault="00C0045A" w:rsidP="00A23475">
            <w:pPr>
              <w:pStyle w:val="ListParagraph"/>
              <w:numPr>
                <w:ilvl w:val="0"/>
                <w:numId w:val="15"/>
              </w:numPr>
              <w:spacing w:after="120"/>
              <w:ind w:left="317" w:rightChars="-45" w:right="-108"/>
              <w:contextualSpacing w:val="0"/>
              <w:rPr>
                <w:sz w:val="20"/>
                <w:szCs w:val="20"/>
              </w:rPr>
            </w:pPr>
            <w:r w:rsidRPr="00222FF4">
              <w:rPr>
                <w:sz w:val="20"/>
                <w:szCs w:val="20"/>
              </w:rPr>
              <w:t>50% of 4008 VMLRs received rehabilitation support (Dec 2010)</w:t>
            </w:r>
          </w:p>
          <w:p w:rsidR="00C0045A" w:rsidRPr="00C75E7A" w:rsidRDefault="00C0045A" w:rsidP="00222FF4">
            <w:pPr>
              <w:spacing w:after="120"/>
              <w:ind w:left="317" w:rightChars="-45" w:right="-108"/>
              <w:rPr>
                <w:sz w:val="20"/>
                <w:szCs w:val="20"/>
              </w:rPr>
            </w:pPr>
            <w:r w:rsidRPr="00C75E7A">
              <w:rPr>
                <w:sz w:val="20"/>
                <w:szCs w:val="20"/>
              </w:rPr>
              <w:t>80 % of 4,008 VMLRs received rehabilitation support (Dec 2011)</w:t>
            </w:r>
          </w:p>
          <w:p w:rsidR="00C0045A" w:rsidRPr="00C75E7A" w:rsidRDefault="00C0045A" w:rsidP="00222FF4">
            <w:pPr>
              <w:pStyle w:val="ListParagraph"/>
              <w:ind w:left="310" w:rightChars="-45" w:right="-108"/>
              <w:rPr>
                <w:sz w:val="20"/>
                <w:szCs w:val="20"/>
              </w:rPr>
            </w:pPr>
            <w:r w:rsidRPr="00C75E7A">
              <w:rPr>
                <w:sz w:val="20"/>
                <w:szCs w:val="20"/>
              </w:rPr>
              <w:t>100 % of 4,008 VMLRs received rehabilitation support (May 2012)</w:t>
            </w:r>
          </w:p>
        </w:tc>
        <w:tc>
          <w:tcPr>
            <w:tcW w:w="3260" w:type="dxa"/>
            <w:tcBorders>
              <w:right w:val="single" w:sz="8" w:space="0" w:color="000000"/>
            </w:tcBorders>
          </w:tcPr>
          <w:p w:rsidR="00C0045A" w:rsidRPr="00C75E7A" w:rsidRDefault="00C0045A" w:rsidP="00A23475">
            <w:pPr>
              <w:pStyle w:val="ListParagraph"/>
              <w:numPr>
                <w:ilvl w:val="0"/>
                <w:numId w:val="20"/>
              </w:numPr>
              <w:spacing w:after="60"/>
              <w:ind w:left="292"/>
              <w:rPr>
                <w:sz w:val="20"/>
                <w:szCs w:val="20"/>
              </w:rPr>
            </w:pPr>
            <w:r w:rsidRPr="00C75E7A">
              <w:rPr>
                <w:sz w:val="20"/>
                <w:szCs w:val="20"/>
              </w:rPr>
              <w:t xml:space="preserve">56% (2,231) of </w:t>
            </w:r>
            <w:r w:rsidR="005C75F2" w:rsidRPr="00C75E7A">
              <w:rPr>
                <w:sz w:val="20"/>
                <w:szCs w:val="20"/>
                <w:lang w:eastAsia="ja-JP"/>
              </w:rPr>
              <w:t xml:space="preserve">4008 </w:t>
            </w:r>
            <w:r w:rsidRPr="00C75E7A">
              <w:rPr>
                <w:sz w:val="20"/>
                <w:szCs w:val="20"/>
              </w:rPr>
              <w:t>VMLRs enrolled and supported for  rehabilitation by end of Dec 2012 (62% men and 38% women)</w:t>
            </w:r>
          </w:p>
          <w:p w:rsidR="00C0045A" w:rsidRPr="00C75E7A" w:rsidRDefault="00C0045A" w:rsidP="00222FF4">
            <w:pPr>
              <w:ind w:left="292" w:hanging="360"/>
              <w:rPr>
                <w:sz w:val="20"/>
                <w:szCs w:val="20"/>
              </w:rPr>
            </w:pPr>
          </w:p>
        </w:tc>
      </w:tr>
      <w:tr w:rsidR="00B94273" w:rsidRPr="00C75E7A" w:rsidTr="00B94273">
        <w:trPr>
          <w:trHeight w:val="1061"/>
        </w:trPr>
        <w:tc>
          <w:tcPr>
            <w:tcW w:w="1702" w:type="dxa"/>
            <w:vMerge/>
            <w:tcBorders>
              <w:left w:val="single" w:sz="4" w:space="0" w:color="auto"/>
              <w:right w:val="single" w:sz="4" w:space="0" w:color="auto"/>
            </w:tcBorders>
            <w:shd w:val="clear" w:color="auto" w:fill="auto"/>
          </w:tcPr>
          <w:p w:rsidR="00C0045A" w:rsidRPr="00C75E7A" w:rsidRDefault="00C0045A" w:rsidP="00A23475">
            <w:pPr>
              <w:pStyle w:val="ListParagraph"/>
              <w:numPr>
                <w:ilvl w:val="0"/>
                <w:numId w:val="12"/>
              </w:numPr>
              <w:rPr>
                <w:sz w:val="20"/>
                <w:szCs w:val="20"/>
              </w:rPr>
            </w:pPr>
          </w:p>
        </w:tc>
        <w:tc>
          <w:tcPr>
            <w:tcW w:w="2551" w:type="dxa"/>
            <w:vMerge/>
            <w:tcBorders>
              <w:left w:val="single" w:sz="4" w:space="0" w:color="auto"/>
              <w:right w:val="single" w:sz="4" w:space="0" w:color="auto"/>
            </w:tcBorders>
            <w:shd w:val="clear" w:color="auto" w:fill="auto"/>
          </w:tcPr>
          <w:p w:rsidR="00C0045A" w:rsidRPr="00C75E7A" w:rsidRDefault="00C0045A" w:rsidP="00A27D41">
            <w:pPr>
              <w:pStyle w:val="ListParagraph"/>
              <w:ind w:left="0"/>
              <w:rPr>
                <w:spacing w:val="-3"/>
                <w:sz w:val="20"/>
                <w:szCs w:val="20"/>
              </w:rPr>
            </w:pPr>
          </w:p>
        </w:tc>
        <w:tc>
          <w:tcPr>
            <w:tcW w:w="2268" w:type="dxa"/>
          </w:tcPr>
          <w:p w:rsidR="00C0045A" w:rsidRPr="00C75E7A" w:rsidRDefault="00C0045A" w:rsidP="00A23475">
            <w:pPr>
              <w:pStyle w:val="ListParagraph"/>
              <w:numPr>
                <w:ilvl w:val="0"/>
                <w:numId w:val="13"/>
              </w:numPr>
              <w:ind w:left="302"/>
              <w:rPr>
                <w:sz w:val="20"/>
                <w:szCs w:val="20"/>
              </w:rPr>
            </w:pPr>
            <w:r w:rsidRPr="00C75E7A">
              <w:rPr>
                <w:sz w:val="20"/>
                <w:szCs w:val="20"/>
              </w:rPr>
              <w:t>% of VMLR participants enrolled in rehabilitation programme received psychological support</w:t>
            </w:r>
          </w:p>
        </w:tc>
        <w:tc>
          <w:tcPr>
            <w:tcW w:w="2410" w:type="dxa"/>
          </w:tcPr>
          <w:p w:rsidR="00C0045A" w:rsidRPr="00C75E7A" w:rsidRDefault="00C0045A" w:rsidP="00A23475">
            <w:pPr>
              <w:pStyle w:val="ListParagraph"/>
              <w:numPr>
                <w:ilvl w:val="0"/>
                <w:numId w:val="18"/>
              </w:numPr>
              <w:ind w:left="290"/>
              <w:rPr>
                <w:sz w:val="20"/>
                <w:szCs w:val="20"/>
              </w:rPr>
            </w:pPr>
            <w:r w:rsidRPr="00C75E7A">
              <w:rPr>
                <w:sz w:val="20"/>
                <w:szCs w:val="20"/>
              </w:rPr>
              <w:t>70% of VMLR participants come with psychosocial needs</w:t>
            </w:r>
          </w:p>
        </w:tc>
        <w:tc>
          <w:tcPr>
            <w:tcW w:w="2268" w:type="dxa"/>
          </w:tcPr>
          <w:p w:rsidR="00C0045A" w:rsidRPr="00C75E7A" w:rsidRDefault="00C0045A" w:rsidP="00A23475">
            <w:pPr>
              <w:pStyle w:val="ListParagraph"/>
              <w:numPr>
                <w:ilvl w:val="0"/>
                <w:numId w:val="15"/>
              </w:numPr>
              <w:ind w:left="310"/>
              <w:rPr>
                <w:sz w:val="20"/>
                <w:szCs w:val="20"/>
              </w:rPr>
            </w:pPr>
            <w:r w:rsidRPr="00C75E7A">
              <w:rPr>
                <w:sz w:val="20"/>
                <w:szCs w:val="20"/>
              </w:rPr>
              <w:t>30% of VMLRs with psychological needs benefited from psychosocial support</w:t>
            </w:r>
          </w:p>
        </w:tc>
        <w:tc>
          <w:tcPr>
            <w:tcW w:w="3260" w:type="dxa"/>
            <w:tcBorders>
              <w:right w:val="single" w:sz="8" w:space="0" w:color="000000"/>
            </w:tcBorders>
          </w:tcPr>
          <w:p w:rsidR="00222FF4" w:rsidRPr="00222FF4" w:rsidRDefault="00C0045A" w:rsidP="00A23475">
            <w:pPr>
              <w:pStyle w:val="ListParagraph"/>
              <w:numPr>
                <w:ilvl w:val="1"/>
                <w:numId w:val="21"/>
              </w:numPr>
              <w:spacing w:after="120"/>
              <w:ind w:left="288"/>
              <w:contextualSpacing w:val="0"/>
              <w:rPr>
                <w:sz w:val="20"/>
                <w:szCs w:val="20"/>
              </w:rPr>
            </w:pPr>
            <w:r w:rsidRPr="00222FF4">
              <w:rPr>
                <w:sz w:val="20"/>
                <w:szCs w:val="20"/>
              </w:rPr>
              <w:t>1,363 or 55 % of those counseled (2,477) were assessed and received psychosocial support.</w:t>
            </w:r>
          </w:p>
          <w:p w:rsidR="00222FF4" w:rsidRDefault="00C0045A" w:rsidP="00222FF4">
            <w:pPr>
              <w:pStyle w:val="ListParagraph"/>
              <w:spacing w:after="120"/>
              <w:ind w:left="288"/>
              <w:contextualSpacing w:val="0"/>
              <w:rPr>
                <w:sz w:val="20"/>
                <w:szCs w:val="20"/>
              </w:rPr>
            </w:pPr>
            <w:r w:rsidRPr="00C75E7A">
              <w:rPr>
                <w:sz w:val="20"/>
                <w:szCs w:val="20"/>
              </w:rPr>
              <w:t>22% of VMLR participants received regular follow-up psychosocial support.</w:t>
            </w:r>
          </w:p>
          <w:p w:rsidR="00C0045A" w:rsidRPr="00C75E7A" w:rsidRDefault="00C0045A" w:rsidP="00222FF4">
            <w:pPr>
              <w:pStyle w:val="ListParagraph"/>
              <w:spacing w:after="60"/>
              <w:ind w:left="292"/>
              <w:rPr>
                <w:sz w:val="20"/>
                <w:szCs w:val="20"/>
              </w:rPr>
            </w:pPr>
            <w:r w:rsidRPr="00C75E7A">
              <w:rPr>
                <w:sz w:val="20"/>
                <w:szCs w:val="20"/>
              </w:rPr>
              <w:t>Referral mechanism set-up cases requiring longer term support from counselors and community psychosocial workers.</w:t>
            </w:r>
          </w:p>
        </w:tc>
      </w:tr>
      <w:tr w:rsidR="00B94273" w:rsidRPr="00C75E7A" w:rsidTr="00B94273">
        <w:trPr>
          <w:trHeight w:val="1340"/>
        </w:trPr>
        <w:tc>
          <w:tcPr>
            <w:tcW w:w="1702" w:type="dxa"/>
            <w:vMerge/>
            <w:tcBorders>
              <w:left w:val="single" w:sz="4" w:space="0" w:color="auto"/>
              <w:right w:val="single" w:sz="4" w:space="0" w:color="auto"/>
            </w:tcBorders>
            <w:shd w:val="clear" w:color="auto" w:fill="auto"/>
          </w:tcPr>
          <w:p w:rsidR="00C0045A" w:rsidRPr="00C75E7A" w:rsidRDefault="00C0045A" w:rsidP="00A23475">
            <w:pPr>
              <w:pStyle w:val="ListParagraph"/>
              <w:numPr>
                <w:ilvl w:val="0"/>
                <w:numId w:val="12"/>
              </w:numPr>
              <w:rPr>
                <w:sz w:val="20"/>
                <w:szCs w:val="20"/>
              </w:rPr>
            </w:pPr>
          </w:p>
        </w:tc>
        <w:tc>
          <w:tcPr>
            <w:tcW w:w="2551" w:type="dxa"/>
            <w:vMerge/>
            <w:tcBorders>
              <w:left w:val="single" w:sz="4" w:space="0" w:color="auto"/>
              <w:right w:val="single" w:sz="4" w:space="0" w:color="auto"/>
            </w:tcBorders>
            <w:shd w:val="clear" w:color="auto" w:fill="auto"/>
          </w:tcPr>
          <w:p w:rsidR="00C0045A" w:rsidRPr="00C75E7A" w:rsidRDefault="00C0045A" w:rsidP="00A27D41">
            <w:pPr>
              <w:pStyle w:val="ListParagraph"/>
              <w:ind w:left="0"/>
              <w:rPr>
                <w:spacing w:val="-3"/>
                <w:sz w:val="20"/>
                <w:szCs w:val="20"/>
              </w:rPr>
            </w:pP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3"/>
              </w:numPr>
              <w:ind w:left="302" w:right="-55"/>
              <w:rPr>
                <w:sz w:val="20"/>
                <w:szCs w:val="20"/>
              </w:rPr>
            </w:pPr>
            <w:r w:rsidRPr="00C75E7A">
              <w:rPr>
                <w:sz w:val="20"/>
                <w:szCs w:val="20"/>
              </w:rPr>
              <w:t>% of VMLR engaged in constructive livelihoods six months after the completion of the rehabilitation training (disaggregated by gender)</w:t>
            </w:r>
          </w:p>
        </w:tc>
        <w:tc>
          <w:tcPr>
            <w:tcW w:w="2410"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8"/>
              </w:numPr>
              <w:ind w:left="290"/>
              <w:rPr>
                <w:sz w:val="20"/>
                <w:szCs w:val="20"/>
                <w:lang w:val="en-GB"/>
              </w:rPr>
            </w:pPr>
            <w:r w:rsidRPr="00C75E7A">
              <w:rPr>
                <w:sz w:val="20"/>
                <w:szCs w:val="20"/>
              </w:rPr>
              <w:t>0% (2008)</w:t>
            </w: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9"/>
              </w:numPr>
              <w:ind w:left="310"/>
              <w:rPr>
                <w:sz w:val="20"/>
                <w:szCs w:val="20"/>
              </w:rPr>
            </w:pPr>
            <w:r w:rsidRPr="00C75E7A">
              <w:rPr>
                <w:sz w:val="20"/>
                <w:szCs w:val="20"/>
              </w:rPr>
              <w:t xml:space="preserve">60% </w:t>
            </w:r>
            <w:r w:rsidRPr="00C75E7A">
              <w:rPr>
                <w:rStyle w:val="FootnoteReference"/>
                <w:sz w:val="20"/>
                <w:szCs w:val="20"/>
              </w:rPr>
              <w:footnoteReference w:id="6"/>
            </w:r>
            <w:r w:rsidRPr="00C75E7A">
              <w:rPr>
                <w:sz w:val="20"/>
                <w:szCs w:val="20"/>
              </w:rPr>
              <w:t>of VMLRs which completed training (May 2012)</w:t>
            </w:r>
          </w:p>
        </w:tc>
        <w:tc>
          <w:tcPr>
            <w:tcW w:w="3260" w:type="dxa"/>
            <w:tcBorders>
              <w:top w:val="single" w:sz="4" w:space="0" w:color="auto"/>
              <w:left w:val="single" w:sz="4" w:space="0" w:color="auto"/>
              <w:right w:val="single" w:sz="8" w:space="0" w:color="000000"/>
            </w:tcBorders>
            <w:shd w:val="clear" w:color="auto" w:fill="auto"/>
          </w:tcPr>
          <w:p w:rsidR="00C0045A" w:rsidRPr="00C75E7A" w:rsidRDefault="00C0045A" w:rsidP="00A23475">
            <w:pPr>
              <w:pStyle w:val="ListParagraph"/>
              <w:numPr>
                <w:ilvl w:val="0"/>
                <w:numId w:val="25"/>
              </w:numPr>
              <w:ind w:left="292"/>
              <w:rPr>
                <w:sz w:val="20"/>
                <w:szCs w:val="20"/>
              </w:rPr>
            </w:pPr>
            <w:r w:rsidRPr="00C75E7A">
              <w:rPr>
                <w:sz w:val="20"/>
                <w:szCs w:val="20"/>
              </w:rPr>
              <w:t xml:space="preserve"> 1,770 (69%) out of 2,231VMLRs completed their training with 62% of them employed or have started their own business</w:t>
            </w:r>
          </w:p>
        </w:tc>
      </w:tr>
      <w:tr w:rsidR="00B94273" w:rsidRPr="00C75E7A" w:rsidTr="00B94273">
        <w:trPr>
          <w:trHeight w:val="1016"/>
        </w:trPr>
        <w:tc>
          <w:tcPr>
            <w:tcW w:w="1702" w:type="dxa"/>
            <w:vMerge/>
            <w:tcBorders>
              <w:left w:val="single" w:sz="4" w:space="0" w:color="auto"/>
              <w:right w:val="single" w:sz="4" w:space="0" w:color="auto"/>
            </w:tcBorders>
            <w:shd w:val="clear" w:color="auto" w:fill="auto"/>
          </w:tcPr>
          <w:p w:rsidR="00C0045A" w:rsidRPr="00C75E7A" w:rsidRDefault="00C0045A" w:rsidP="00A23475">
            <w:pPr>
              <w:pStyle w:val="ListParagraph"/>
              <w:numPr>
                <w:ilvl w:val="0"/>
                <w:numId w:val="12"/>
              </w:numPr>
              <w:rPr>
                <w:sz w:val="20"/>
                <w:szCs w:val="20"/>
              </w:rPr>
            </w:pPr>
          </w:p>
        </w:tc>
        <w:tc>
          <w:tcPr>
            <w:tcW w:w="2551" w:type="dxa"/>
            <w:vMerge/>
            <w:tcBorders>
              <w:left w:val="single" w:sz="4" w:space="0" w:color="auto"/>
              <w:right w:val="single" w:sz="4" w:space="0" w:color="auto"/>
            </w:tcBorders>
            <w:shd w:val="clear" w:color="auto" w:fill="auto"/>
          </w:tcPr>
          <w:p w:rsidR="00C0045A" w:rsidRPr="00C75E7A" w:rsidRDefault="00C0045A" w:rsidP="00A27D41">
            <w:pPr>
              <w:pStyle w:val="ListParagraph"/>
              <w:ind w:left="0"/>
              <w:rPr>
                <w:spacing w:val="-3"/>
                <w:sz w:val="20"/>
                <w:szCs w:val="20"/>
              </w:rPr>
            </w:pP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3"/>
              </w:numPr>
              <w:ind w:left="302"/>
              <w:rPr>
                <w:sz w:val="20"/>
                <w:szCs w:val="20"/>
              </w:rPr>
            </w:pPr>
            <w:r w:rsidRPr="00C75E7A">
              <w:rPr>
                <w:sz w:val="20"/>
                <w:szCs w:val="20"/>
              </w:rPr>
              <w:t>Communities perception of the local impact of the rehabilitation process</w:t>
            </w:r>
          </w:p>
        </w:tc>
        <w:tc>
          <w:tcPr>
            <w:tcW w:w="2410"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8"/>
              </w:numPr>
              <w:ind w:left="290"/>
              <w:rPr>
                <w:sz w:val="20"/>
                <w:szCs w:val="20"/>
              </w:rPr>
            </w:pPr>
            <w:r w:rsidRPr="00C75E7A">
              <w:rPr>
                <w:sz w:val="20"/>
                <w:szCs w:val="20"/>
              </w:rPr>
              <w:t>N</w:t>
            </w:r>
            <w:r w:rsidR="005C75F2" w:rsidRPr="00C75E7A">
              <w:rPr>
                <w:sz w:val="20"/>
                <w:szCs w:val="20"/>
                <w:lang w:eastAsia="ja-JP"/>
              </w:rPr>
              <w:t>/</w:t>
            </w:r>
            <w:r w:rsidRPr="00C75E7A">
              <w:rPr>
                <w:sz w:val="20"/>
                <w:szCs w:val="20"/>
              </w:rPr>
              <w:t>A</w:t>
            </w:r>
          </w:p>
          <w:p w:rsidR="00C0045A" w:rsidRPr="00C75E7A" w:rsidRDefault="00C0045A" w:rsidP="00222FF4">
            <w:pPr>
              <w:pStyle w:val="ListParagraph"/>
              <w:ind w:left="290" w:hanging="360"/>
              <w:rPr>
                <w:sz w:val="20"/>
                <w:szCs w:val="20"/>
              </w:rPr>
            </w:pP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22"/>
              </w:numPr>
              <w:ind w:left="310"/>
              <w:rPr>
                <w:sz w:val="20"/>
                <w:szCs w:val="20"/>
              </w:rPr>
            </w:pPr>
            <w:r w:rsidRPr="00C75E7A">
              <w:rPr>
                <w:sz w:val="20"/>
                <w:szCs w:val="20"/>
              </w:rPr>
              <w:t>70% of communities positive (Apr 2012)</w:t>
            </w:r>
          </w:p>
        </w:tc>
        <w:tc>
          <w:tcPr>
            <w:tcW w:w="3260" w:type="dxa"/>
            <w:tcBorders>
              <w:top w:val="single" w:sz="4" w:space="0" w:color="auto"/>
              <w:left w:val="single" w:sz="4" w:space="0" w:color="auto"/>
              <w:right w:val="single" w:sz="8" w:space="0" w:color="000000"/>
            </w:tcBorders>
            <w:shd w:val="clear" w:color="auto" w:fill="auto"/>
          </w:tcPr>
          <w:p w:rsidR="00C0045A" w:rsidRPr="00C75E7A" w:rsidRDefault="00C0045A" w:rsidP="00A23475">
            <w:pPr>
              <w:pStyle w:val="ListParagraph"/>
              <w:numPr>
                <w:ilvl w:val="0"/>
                <w:numId w:val="26"/>
              </w:numPr>
              <w:tabs>
                <w:tab w:val="left" w:pos="335"/>
              </w:tabs>
              <w:ind w:left="292"/>
              <w:rPr>
                <w:sz w:val="20"/>
                <w:szCs w:val="20"/>
              </w:rPr>
            </w:pPr>
            <w:r w:rsidRPr="00C75E7A">
              <w:rPr>
                <w:sz w:val="20"/>
                <w:szCs w:val="20"/>
              </w:rPr>
              <w:t xml:space="preserve"> </w:t>
            </w:r>
            <w:r w:rsidR="007B47AE" w:rsidRPr="00C75E7A">
              <w:rPr>
                <w:sz w:val="20"/>
                <w:szCs w:val="20"/>
                <w:lang w:eastAsia="ja-JP"/>
              </w:rPr>
              <w:t xml:space="preserve">Through field monitoring missions and tracing families of the VMLRs, </w:t>
            </w:r>
            <w:r w:rsidR="009940FE" w:rsidRPr="00C75E7A">
              <w:rPr>
                <w:sz w:val="20"/>
                <w:szCs w:val="20"/>
                <w:lang w:eastAsia="ja-JP"/>
              </w:rPr>
              <w:t xml:space="preserve">it’s learned that </w:t>
            </w:r>
            <w:r w:rsidR="007B47AE" w:rsidRPr="00C75E7A">
              <w:rPr>
                <w:sz w:val="20"/>
                <w:szCs w:val="20"/>
                <w:lang w:eastAsia="ja-JP"/>
              </w:rPr>
              <w:t>more than 70 % of the local communities are positive.</w:t>
            </w:r>
            <w:r w:rsidR="00885CC9" w:rsidRPr="00C75E7A">
              <w:rPr>
                <w:sz w:val="22"/>
                <w:szCs w:val="22"/>
                <w:lang w:val="en-GB" w:eastAsia="ja-JP"/>
              </w:rPr>
              <w:t xml:space="preserve"> </w:t>
            </w:r>
            <w:r w:rsidR="00885CC9" w:rsidRPr="00C75E7A">
              <w:rPr>
                <w:spacing w:val="-4"/>
                <w:sz w:val="22"/>
                <w:szCs w:val="22"/>
                <w:lang w:val="en-GB"/>
              </w:rPr>
              <w:t xml:space="preserve"> </w:t>
            </w:r>
          </w:p>
        </w:tc>
      </w:tr>
      <w:tr w:rsidR="00B94273" w:rsidRPr="00C75E7A" w:rsidTr="00B94273">
        <w:trPr>
          <w:trHeight w:val="1492"/>
        </w:trPr>
        <w:tc>
          <w:tcPr>
            <w:tcW w:w="1702" w:type="dxa"/>
            <w:vMerge/>
            <w:tcBorders>
              <w:left w:val="single" w:sz="4" w:space="0" w:color="auto"/>
              <w:right w:val="single" w:sz="4" w:space="0" w:color="auto"/>
            </w:tcBorders>
            <w:shd w:val="clear" w:color="auto" w:fill="auto"/>
          </w:tcPr>
          <w:p w:rsidR="00C0045A" w:rsidRPr="00C75E7A" w:rsidRDefault="00C0045A" w:rsidP="00A27D41">
            <w:pPr>
              <w:pStyle w:val="ListParagraph"/>
              <w:ind w:left="360"/>
              <w:rPr>
                <w:sz w:val="20"/>
                <w:szCs w:val="20"/>
                <w:lang w:val="en-GB"/>
              </w:rPr>
            </w:pPr>
          </w:p>
        </w:tc>
        <w:tc>
          <w:tcPr>
            <w:tcW w:w="2551" w:type="dxa"/>
            <w:vMerge/>
            <w:tcBorders>
              <w:left w:val="single" w:sz="4" w:space="0" w:color="auto"/>
              <w:right w:val="single" w:sz="4" w:space="0" w:color="auto"/>
            </w:tcBorders>
            <w:shd w:val="clear" w:color="auto" w:fill="auto"/>
          </w:tcPr>
          <w:p w:rsidR="00C0045A" w:rsidRPr="00C75E7A" w:rsidRDefault="00C0045A" w:rsidP="00A27D41">
            <w:pPr>
              <w:pStyle w:val="ListParagraph"/>
              <w:ind w:left="0"/>
              <w:rPr>
                <w:sz w:val="20"/>
                <w:szCs w:val="20"/>
                <w:lang w:val="en-GB"/>
              </w:rPr>
            </w:pP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3"/>
              </w:numPr>
              <w:ind w:left="302" w:right="-55"/>
              <w:rPr>
                <w:sz w:val="20"/>
                <w:szCs w:val="20"/>
                <w:lang w:val="en-GB"/>
              </w:rPr>
            </w:pPr>
            <w:r w:rsidRPr="00C75E7A">
              <w:rPr>
                <w:bCs/>
                <w:color w:val="000000"/>
                <w:sz w:val="20"/>
                <w:szCs w:val="20"/>
              </w:rPr>
              <w:t>% of VMLR participants who report being rehabilitated in their families and communities without stigmatization</w:t>
            </w:r>
          </w:p>
        </w:tc>
        <w:tc>
          <w:tcPr>
            <w:tcW w:w="2410"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8"/>
              </w:numPr>
              <w:ind w:left="290"/>
              <w:rPr>
                <w:sz w:val="20"/>
                <w:szCs w:val="20"/>
                <w:lang w:val="en-GB"/>
              </w:rPr>
            </w:pPr>
            <w:r w:rsidRPr="00C75E7A">
              <w:rPr>
                <w:sz w:val="20"/>
                <w:szCs w:val="20"/>
              </w:rPr>
              <w:t>0% (2008)</w:t>
            </w: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23"/>
              </w:numPr>
              <w:spacing w:before="240"/>
              <w:ind w:left="310"/>
              <w:rPr>
                <w:sz w:val="20"/>
                <w:szCs w:val="20"/>
              </w:rPr>
            </w:pPr>
            <w:r w:rsidRPr="00C75E7A">
              <w:rPr>
                <w:sz w:val="20"/>
                <w:szCs w:val="20"/>
              </w:rPr>
              <w:t>50% of VMLR participants (Apr 2012)</w:t>
            </w:r>
          </w:p>
        </w:tc>
        <w:tc>
          <w:tcPr>
            <w:tcW w:w="3260" w:type="dxa"/>
            <w:tcBorders>
              <w:top w:val="single" w:sz="4" w:space="0" w:color="auto"/>
              <w:left w:val="single" w:sz="4" w:space="0" w:color="auto"/>
              <w:right w:val="single" w:sz="8" w:space="0" w:color="000000"/>
            </w:tcBorders>
            <w:shd w:val="clear" w:color="auto" w:fill="auto"/>
          </w:tcPr>
          <w:p w:rsidR="00C0045A" w:rsidRPr="00C75E7A" w:rsidRDefault="00C0045A" w:rsidP="00A23475">
            <w:pPr>
              <w:pStyle w:val="ListParagraph"/>
              <w:numPr>
                <w:ilvl w:val="0"/>
                <w:numId w:val="27"/>
              </w:numPr>
              <w:tabs>
                <w:tab w:val="left" w:pos="335"/>
              </w:tabs>
              <w:ind w:left="292"/>
              <w:rPr>
                <w:sz w:val="20"/>
                <w:szCs w:val="20"/>
              </w:rPr>
            </w:pPr>
            <w:r w:rsidRPr="00C75E7A">
              <w:rPr>
                <w:sz w:val="20"/>
                <w:szCs w:val="20"/>
              </w:rPr>
              <w:t xml:space="preserve">Results </w:t>
            </w:r>
            <w:r w:rsidR="007B47AE" w:rsidRPr="00C75E7A">
              <w:rPr>
                <w:sz w:val="20"/>
                <w:szCs w:val="20"/>
                <w:lang w:eastAsia="ja-JP"/>
              </w:rPr>
              <w:t xml:space="preserve">will be revealed through a survey </w:t>
            </w:r>
            <w:r w:rsidR="009940FE" w:rsidRPr="00C75E7A">
              <w:rPr>
                <w:sz w:val="20"/>
                <w:szCs w:val="20"/>
                <w:lang w:eastAsia="ja-JP"/>
              </w:rPr>
              <w:t>planned during</w:t>
            </w:r>
            <w:r w:rsidR="007B47AE" w:rsidRPr="00C75E7A">
              <w:rPr>
                <w:sz w:val="20"/>
                <w:szCs w:val="20"/>
                <w:lang w:eastAsia="ja-JP"/>
              </w:rPr>
              <w:t xml:space="preserve"> the second quarter of 2013.</w:t>
            </w:r>
          </w:p>
        </w:tc>
      </w:tr>
      <w:tr w:rsidR="00B94273" w:rsidRPr="00C75E7A" w:rsidTr="005C75F2">
        <w:trPr>
          <w:trHeight w:val="421"/>
        </w:trPr>
        <w:tc>
          <w:tcPr>
            <w:tcW w:w="1702" w:type="dxa"/>
            <w:vMerge/>
            <w:tcBorders>
              <w:left w:val="single" w:sz="4" w:space="0" w:color="auto"/>
              <w:right w:val="single" w:sz="4" w:space="0" w:color="auto"/>
            </w:tcBorders>
            <w:shd w:val="clear" w:color="auto" w:fill="auto"/>
          </w:tcPr>
          <w:p w:rsidR="00C0045A" w:rsidRPr="00C75E7A" w:rsidRDefault="00C0045A" w:rsidP="00A27D41">
            <w:pPr>
              <w:pStyle w:val="ListParagraph"/>
              <w:ind w:left="360"/>
              <w:rPr>
                <w:sz w:val="20"/>
                <w:szCs w:val="20"/>
                <w:lang w:val="en-GB"/>
              </w:rPr>
            </w:pPr>
          </w:p>
        </w:tc>
        <w:tc>
          <w:tcPr>
            <w:tcW w:w="2551" w:type="dxa"/>
            <w:vMerge/>
            <w:tcBorders>
              <w:left w:val="single" w:sz="4" w:space="0" w:color="auto"/>
              <w:right w:val="single" w:sz="4" w:space="0" w:color="auto"/>
            </w:tcBorders>
            <w:shd w:val="clear" w:color="auto" w:fill="auto"/>
          </w:tcPr>
          <w:p w:rsidR="00C0045A" w:rsidRPr="00C75E7A" w:rsidRDefault="00C0045A" w:rsidP="00A27D41">
            <w:pPr>
              <w:pStyle w:val="ListParagraph"/>
              <w:ind w:left="0"/>
              <w:rPr>
                <w:sz w:val="20"/>
                <w:szCs w:val="20"/>
                <w:lang w:val="en-GB"/>
              </w:rPr>
            </w:pP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3"/>
              </w:numPr>
              <w:ind w:left="302"/>
              <w:rPr>
                <w:sz w:val="20"/>
                <w:szCs w:val="20"/>
              </w:rPr>
            </w:pPr>
            <w:r w:rsidRPr="00C75E7A">
              <w:rPr>
                <w:sz w:val="20"/>
                <w:szCs w:val="20"/>
              </w:rPr>
              <w:t xml:space="preserve">The UN provides and deploys quick and strategic assistance and support to the </w:t>
            </w:r>
            <w:proofErr w:type="spellStart"/>
            <w:r w:rsidRPr="00C75E7A">
              <w:rPr>
                <w:sz w:val="20"/>
                <w:szCs w:val="20"/>
              </w:rPr>
              <w:t>GoN</w:t>
            </w:r>
            <w:proofErr w:type="spellEnd"/>
          </w:p>
        </w:tc>
        <w:tc>
          <w:tcPr>
            <w:tcW w:w="2410"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18"/>
              </w:numPr>
              <w:ind w:left="290"/>
              <w:rPr>
                <w:sz w:val="20"/>
                <w:szCs w:val="20"/>
              </w:rPr>
            </w:pPr>
            <w:r w:rsidRPr="00C75E7A">
              <w:rPr>
                <w:sz w:val="20"/>
                <w:szCs w:val="20"/>
                <w:lang w:val="en-GB"/>
              </w:rPr>
              <w:t xml:space="preserve">The UN is seen by the parties as a neutral and strategic partner to support the </w:t>
            </w:r>
            <w:r w:rsidRPr="00C75E7A">
              <w:rPr>
                <w:sz w:val="20"/>
                <w:szCs w:val="20"/>
              </w:rPr>
              <w:t xml:space="preserve">CPA and AMMAA commitments for the cantonment, </w:t>
            </w:r>
            <w:r w:rsidRPr="00C75E7A">
              <w:rPr>
                <w:spacing w:val="-3"/>
                <w:sz w:val="20"/>
                <w:szCs w:val="20"/>
              </w:rPr>
              <w:t>discharge, and rehabilitation of the Maoist army (2007)</w:t>
            </w:r>
          </w:p>
        </w:tc>
        <w:tc>
          <w:tcPr>
            <w:tcW w:w="2268" w:type="dxa"/>
            <w:tcBorders>
              <w:top w:val="single" w:sz="4" w:space="0" w:color="auto"/>
              <w:left w:val="single" w:sz="4" w:space="0" w:color="auto"/>
              <w:right w:val="single" w:sz="4" w:space="0" w:color="auto"/>
            </w:tcBorders>
            <w:shd w:val="clear" w:color="auto" w:fill="auto"/>
          </w:tcPr>
          <w:p w:rsidR="00C0045A" w:rsidRPr="00C75E7A" w:rsidRDefault="00C0045A" w:rsidP="00A23475">
            <w:pPr>
              <w:pStyle w:val="ListParagraph"/>
              <w:numPr>
                <w:ilvl w:val="0"/>
                <w:numId w:val="24"/>
              </w:numPr>
              <w:ind w:left="310"/>
              <w:rPr>
                <w:sz w:val="20"/>
                <w:szCs w:val="20"/>
              </w:rPr>
            </w:pPr>
            <w:r w:rsidRPr="00C75E7A">
              <w:rPr>
                <w:sz w:val="20"/>
                <w:szCs w:val="20"/>
              </w:rPr>
              <w:t xml:space="preserve">Provision by UN Agencies of quick, neutral and technical assistance along the different steps of the cantonment, </w:t>
            </w:r>
            <w:r w:rsidRPr="00C75E7A">
              <w:rPr>
                <w:spacing w:val="-3"/>
                <w:sz w:val="20"/>
                <w:szCs w:val="20"/>
              </w:rPr>
              <w:t>discharge, integration and rehabilitation of the Maoist army</w:t>
            </w:r>
            <w:r w:rsidRPr="00C75E7A">
              <w:rPr>
                <w:sz w:val="20"/>
                <w:szCs w:val="20"/>
              </w:rPr>
              <w:t xml:space="preserve"> personnel.</w:t>
            </w:r>
          </w:p>
        </w:tc>
        <w:tc>
          <w:tcPr>
            <w:tcW w:w="3260" w:type="dxa"/>
            <w:tcBorders>
              <w:top w:val="single" w:sz="4" w:space="0" w:color="auto"/>
              <w:left w:val="single" w:sz="4" w:space="0" w:color="auto"/>
              <w:right w:val="single" w:sz="4" w:space="0" w:color="auto"/>
            </w:tcBorders>
            <w:shd w:val="clear" w:color="auto" w:fill="auto"/>
          </w:tcPr>
          <w:p w:rsidR="00222FF4" w:rsidRPr="00222FF4" w:rsidRDefault="00C0045A" w:rsidP="00A23475">
            <w:pPr>
              <w:pStyle w:val="ListParagraph"/>
              <w:numPr>
                <w:ilvl w:val="0"/>
                <w:numId w:val="28"/>
              </w:numPr>
              <w:tabs>
                <w:tab w:val="left" w:pos="335"/>
              </w:tabs>
              <w:spacing w:after="120"/>
              <w:ind w:left="288" w:rightChars="-45" w:right="-108"/>
              <w:contextualSpacing w:val="0"/>
              <w:rPr>
                <w:sz w:val="20"/>
                <w:szCs w:val="20"/>
              </w:rPr>
            </w:pPr>
            <w:r w:rsidRPr="00222FF4">
              <w:rPr>
                <w:sz w:val="20"/>
                <w:szCs w:val="20"/>
              </w:rPr>
              <w:t>Rapid deployment of registration team</w:t>
            </w:r>
          </w:p>
          <w:p w:rsidR="00222FF4" w:rsidRPr="00222FF4" w:rsidRDefault="00222FF4" w:rsidP="00222FF4">
            <w:pPr>
              <w:pStyle w:val="ListParagraph"/>
              <w:tabs>
                <w:tab w:val="left" w:pos="335"/>
              </w:tabs>
              <w:spacing w:after="120"/>
              <w:ind w:left="288" w:rightChars="-45" w:right="-108"/>
              <w:contextualSpacing w:val="0"/>
              <w:rPr>
                <w:sz w:val="20"/>
                <w:szCs w:val="20"/>
              </w:rPr>
            </w:pPr>
            <w:r>
              <w:rPr>
                <w:sz w:val="20"/>
                <w:szCs w:val="20"/>
              </w:rPr>
              <w:t>U</w:t>
            </w:r>
            <w:r w:rsidR="00C0045A" w:rsidRPr="00222FF4">
              <w:rPr>
                <w:sz w:val="20"/>
                <w:szCs w:val="20"/>
              </w:rPr>
              <w:t xml:space="preserve">pon request from </w:t>
            </w:r>
            <w:proofErr w:type="spellStart"/>
            <w:r w:rsidR="00C0045A" w:rsidRPr="00222FF4">
              <w:rPr>
                <w:sz w:val="20"/>
                <w:szCs w:val="20"/>
              </w:rPr>
              <w:t>GoN</w:t>
            </w:r>
            <w:proofErr w:type="spellEnd"/>
            <w:r w:rsidR="00C0045A" w:rsidRPr="00222FF4">
              <w:rPr>
                <w:sz w:val="20"/>
                <w:szCs w:val="20"/>
              </w:rPr>
              <w:t>, winter clothing was procured and delivered to cantonments over a period of three months.  It involved procurement of goods in China and their shipment to Nepal.</w:t>
            </w:r>
          </w:p>
          <w:p w:rsidR="00222FF4" w:rsidRPr="00C75E7A" w:rsidRDefault="00C0045A" w:rsidP="00222FF4">
            <w:pPr>
              <w:pStyle w:val="CommentText"/>
              <w:spacing w:after="120"/>
              <w:ind w:left="288" w:rightChars="-45" w:right="-108"/>
              <w:rPr>
                <w:lang w:eastAsia="ja-JP"/>
              </w:rPr>
            </w:pPr>
            <w:r w:rsidRPr="00C75E7A">
              <w:t xml:space="preserve">A UN Technical and logistic team of 60 staff hired, trained and deployed in less than two weeks to conduct the discharge of 4,008 VMLRs. </w:t>
            </w:r>
          </w:p>
          <w:p w:rsidR="009940FE" w:rsidRPr="00C75E7A" w:rsidRDefault="009940FE" w:rsidP="00222FF4">
            <w:pPr>
              <w:pStyle w:val="CommentText"/>
              <w:ind w:left="292" w:rightChars="-45" w:right="-108"/>
              <w:contextualSpacing/>
              <w:rPr>
                <w:lang w:eastAsia="ja-JP"/>
              </w:rPr>
            </w:pPr>
            <w:r w:rsidRPr="00C75E7A">
              <w:rPr>
                <w:lang w:eastAsia="ja-JP"/>
              </w:rPr>
              <w:t>Regular coordination meeting with Special Committees (SC) MoPR and partner agencies. Provided technical assistance to MoPR and SC on integration and rehabilitation.</w:t>
            </w:r>
          </w:p>
        </w:tc>
      </w:tr>
    </w:tbl>
    <w:p w:rsidR="00D873DA" w:rsidRDefault="00D873DA" w:rsidP="000803A0">
      <w:pPr>
        <w:pStyle w:val="BodyText"/>
        <w:jc w:val="both"/>
        <w:rPr>
          <w:rFonts w:ascii="Times New Roman" w:hAnsi="Times New Roman" w:cs="Times New Roman"/>
          <w:bCs/>
          <w:sz w:val="24"/>
          <w:lang w:val="en-GB" w:eastAsia="ja-JP"/>
        </w:rPr>
      </w:pPr>
    </w:p>
    <w:p w:rsidR="00D873DA" w:rsidRDefault="00D873DA">
      <w:pPr>
        <w:rPr>
          <w:bCs/>
          <w:szCs w:val="20"/>
          <w:lang w:val="en-GB" w:eastAsia="ja-JP"/>
        </w:rPr>
      </w:pPr>
      <w:r>
        <w:rPr>
          <w:bCs/>
          <w:lang w:val="en-GB" w:eastAsia="ja-JP"/>
        </w:rPr>
        <w:br w:type="page"/>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584"/>
        <w:gridCol w:w="1620"/>
        <w:gridCol w:w="2894"/>
      </w:tblGrid>
      <w:tr w:rsidR="00326700" w:rsidRPr="000729C8" w:rsidTr="00326700">
        <w:trPr>
          <w:trHeight w:val="795"/>
        </w:trPr>
        <w:tc>
          <w:tcPr>
            <w:tcW w:w="4395" w:type="dxa"/>
            <w:tcBorders>
              <w:bottom w:val="single" w:sz="4" w:space="0" w:color="000000"/>
            </w:tcBorders>
            <w:shd w:val="clear" w:color="auto" w:fill="BFBFBF" w:themeFill="background1" w:themeFillShade="BF"/>
          </w:tcPr>
          <w:p w:rsidR="0070645E" w:rsidRPr="000729C8" w:rsidRDefault="0070645E" w:rsidP="006D688F">
            <w:pPr>
              <w:pStyle w:val="BodyText"/>
              <w:spacing w:after="120"/>
              <w:jc w:val="both"/>
              <w:rPr>
                <w:rFonts w:ascii="Times New Roman" w:hAnsi="Times New Roman" w:cs="Times New Roman"/>
                <w:bCs/>
                <w:lang w:val="en-GB"/>
              </w:rPr>
            </w:pPr>
          </w:p>
        </w:tc>
        <w:tc>
          <w:tcPr>
            <w:tcW w:w="5584" w:type="dxa"/>
            <w:tcBorders>
              <w:bottom w:val="single" w:sz="4" w:space="0" w:color="000000"/>
            </w:tcBorders>
            <w:shd w:val="clear" w:color="auto" w:fill="BFBFBF" w:themeFill="background1" w:themeFillShade="BF"/>
            <w:vAlign w:val="center"/>
          </w:tcPr>
          <w:p w:rsidR="0070645E" w:rsidRPr="000729C8" w:rsidRDefault="00BA236D" w:rsidP="00997953">
            <w:pPr>
              <w:spacing w:after="120"/>
              <w:jc w:val="center"/>
              <w:rPr>
                <w:b/>
                <w:sz w:val="20"/>
                <w:szCs w:val="20"/>
                <w:lang w:val="en-GB"/>
              </w:rPr>
            </w:pPr>
            <w:r w:rsidRPr="000729C8">
              <w:rPr>
                <w:b/>
                <w:sz w:val="20"/>
                <w:szCs w:val="20"/>
                <w:lang w:val="en-GB"/>
              </w:rPr>
              <w:t>Achieved Indicator Targets</w:t>
            </w:r>
          </w:p>
        </w:tc>
        <w:tc>
          <w:tcPr>
            <w:tcW w:w="1620" w:type="dxa"/>
            <w:tcBorders>
              <w:bottom w:val="single" w:sz="4" w:space="0" w:color="000000"/>
            </w:tcBorders>
            <w:shd w:val="clear" w:color="auto" w:fill="BFBFBF" w:themeFill="background1" w:themeFillShade="BF"/>
          </w:tcPr>
          <w:p w:rsidR="0070645E" w:rsidRPr="000729C8" w:rsidRDefault="00BA236D" w:rsidP="00110E5A">
            <w:pPr>
              <w:spacing w:after="120"/>
              <w:ind w:leftChars="-7" w:left="-17"/>
              <w:jc w:val="center"/>
              <w:rPr>
                <w:b/>
                <w:sz w:val="20"/>
                <w:szCs w:val="20"/>
                <w:lang w:val="en-GB"/>
              </w:rPr>
            </w:pPr>
            <w:r w:rsidRPr="000729C8">
              <w:rPr>
                <w:b/>
                <w:sz w:val="20"/>
                <w:szCs w:val="20"/>
                <w:lang w:val="en-GB"/>
              </w:rPr>
              <w:t>Reasons for Variance with Planned Target (if any)</w:t>
            </w:r>
          </w:p>
        </w:tc>
        <w:tc>
          <w:tcPr>
            <w:tcW w:w="2894" w:type="dxa"/>
            <w:tcBorders>
              <w:bottom w:val="single" w:sz="4" w:space="0" w:color="000000"/>
            </w:tcBorders>
            <w:shd w:val="clear" w:color="auto" w:fill="BFBFBF" w:themeFill="background1" w:themeFillShade="BF"/>
            <w:vAlign w:val="center"/>
          </w:tcPr>
          <w:p w:rsidR="0070645E" w:rsidRPr="000729C8" w:rsidRDefault="00BA236D" w:rsidP="00997953">
            <w:pPr>
              <w:spacing w:after="120"/>
              <w:jc w:val="center"/>
              <w:rPr>
                <w:b/>
                <w:sz w:val="20"/>
                <w:szCs w:val="20"/>
                <w:lang w:val="en-GB"/>
              </w:rPr>
            </w:pPr>
            <w:r w:rsidRPr="000729C8">
              <w:rPr>
                <w:b/>
                <w:sz w:val="20"/>
                <w:szCs w:val="20"/>
                <w:lang w:val="en-GB"/>
              </w:rPr>
              <w:t>Source of Verification</w:t>
            </w:r>
          </w:p>
        </w:tc>
      </w:tr>
      <w:tr w:rsidR="00110E5A" w:rsidRPr="000729C8" w:rsidTr="00326700">
        <w:trPr>
          <w:trHeight w:val="2991"/>
        </w:trPr>
        <w:tc>
          <w:tcPr>
            <w:tcW w:w="4395" w:type="dxa"/>
            <w:shd w:val="clear" w:color="auto" w:fill="F2F2F2" w:themeFill="background1" w:themeFillShade="F2"/>
          </w:tcPr>
          <w:p w:rsidR="0070645E" w:rsidRPr="000729C8" w:rsidRDefault="00BA236D" w:rsidP="006D688F">
            <w:pPr>
              <w:spacing w:after="120"/>
              <w:rPr>
                <w:b/>
                <w:sz w:val="20"/>
                <w:szCs w:val="20"/>
                <w:lang w:val="en-GB" w:eastAsia="ja-JP"/>
              </w:rPr>
            </w:pPr>
            <w:r w:rsidRPr="000729C8">
              <w:rPr>
                <w:b/>
                <w:sz w:val="20"/>
                <w:szCs w:val="20"/>
                <w:lang w:val="en-GB"/>
              </w:rPr>
              <w:t>Outcome 1</w:t>
            </w:r>
          </w:p>
          <w:p w:rsidR="00E82A08" w:rsidRPr="000729C8" w:rsidRDefault="00BA236D" w:rsidP="006D688F">
            <w:pPr>
              <w:spacing w:after="120"/>
              <w:rPr>
                <w:b/>
                <w:sz w:val="20"/>
                <w:szCs w:val="20"/>
                <w:lang w:val="en-GB" w:eastAsia="ja-JP"/>
              </w:rPr>
            </w:pPr>
            <w:r w:rsidRPr="000729C8">
              <w:rPr>
                <w:b/>
                <w:sz w:val="20"/>
                <w:szCs w:val="20"/>
                <w:lang w:val="en-GB" w:eastAsia="ja-JP"/>
              </w:rPr>
              <w:t>VMLRs are supported in their socio-economic rehabilitation</w:t>
            </w:r>
          </w:p>
          <w:p w:rsidR="0070645E" w:rsidRPr="000729C8" w:rsidRDefault="00BA236D" w:rsidP="006D688F">
            <w:pPr>
              <w:spacing w:after="120"/>
              <w:rPr>
                <w:b/>
                <w:sz w:val="20"/>
                <w:szCs w:val="20"/>
                <w:lang w:val="en-GB" w:eastAsia="ja-JP"/>
              </w:rPr>
            </w:pPr>
            <w:r w:rsidRPr="000729C8">
              <w:rPr>
                <w:b/>
                <w:sz w:val="20"/>
                <w:szCs w:val="20"/>
                <w:lang w:val="en-GB"/>
              </w:rPr>
              <w:t>Indicator:</w:t>
            </w:r>
            <w:r w:rsidRPr="000729C8">
              <w:rPr>
                <w:b/>
                <w:sz w:val="20"/>
                <w:szCs w:val="20"/>
                <w:lang w:val="en-GB" w:eastAsia="ja-JP"/>
              </w:rPr>
              <w:t xml:space="preserve"> </w:t>
            </w:r>
            <w:r w:rsidRPr="000729C8">
              <w:rPr>
                <w:sz w:val="20"/>
                <w:szCs w:val="20"/>
                <w:lang w:val="en-GB" w:eastAsia="ja-JP"/>
              </w:rPr>
              <w:t>Of the % VMLRs who have availed themselves of the individual rehabilitation packages, the % engages in constructively in the community six-months after the completion of the process.</w:t>
            </w:r>
          </w:p>
          <w:p w:rsidR="00B20B89" w:rsidRPr="000729C8" w:rsidRDefault="00BA236D" w:rsidP="006D688F">
            <w:pPr>
              <w:spacing w:after="60"/>
              <w:rPr>
                <w:b/>
                <w:sz w:val="20"/>
                <w:szCs w:val="20"/>
                <w:lang w:val="en-GB" w:eastAsia="ja-JP"/>
              </w:rPr>
            </w:pPr>
            <w:r w:rsidRPr="000729C8">
              <w:rPr>
                <w:b/>
                <w:sz w:val="20"/>
                <w:szCs w:val="20"/>
                <w:lang w:val="en-GB"/>
              </w:rPr>
              <w:t>Baseline:</w:t>
            </w:r>
            <w:r w:rsidR="006D688F">
              <w:rPr>
                <w:b/>
                <w:sz w:val="20"/>
                <w:szCs w:val="20"/>
                <w:lang w:val="en-GB" w:eastAsia="ja-JP"/>
              </w:rPr>
              <w:t xml:space="preserve"> </w:t>
            </w:r>
            <w:r w:rsidRPr="006D688F">
              <w:rPr>
                <w:bCs/>
                <w:sz w:val="20"/>
                <w:szCs w:val="20"/>
                <w:lang w:val="en-GB" w:eastAsia="ja-JP"/>
              </w:rPr>
              <w:t>0 (Jun 2010)</w:t>
            </w:r>
            <w:r w:rsidRPr="000729C8">
              <w:rPr>
                <w:b/>
                <w:sz w:val="20"/>
                <w:szCs w:val="20"/>
                <w:lang w:val="en-GB" w:eastAsia="ja-JP"/>
              </w:rPr>
              <w:t xml:space="preserve">               </w:t>
            </w:r>
          </w:p>
          <w:p w:rsidR="0070645E" w:rsidRPr="000729C8" w:rsidRDefault="00BA236D" w:rsidP="006D688F">
            <w:pPr>
              <w:spacing w:after="120"/>
              <w:rPr>
                <w:b/>
                <w:sz w:val="20"/>
                <w:szCs w:val="20"/>
                <w:lang w:val="en-GB" w:eastAsia="ja-JP"/>
              </w:rPr>
            </w:pPr>
            <w:r w:rsidRPr="000729C8">
              <w:rPr>
                <w:b/>
                <w:sz w:val="20"/>
                <w:szCs w:val="20"/>
                <w:lang w:val="en-GB"/>
              </w:rPr>
              <w:t>Planned Target:</w:t>
            </w:r>
            <w:r w:rsidRPr="000729C8">
              <w:rPr>
                <w:b/>
                <w:sz w:val="20"/>
                <w:szCs w:val="20"/>
                <w:lang w:val="en-GB" w:eastAsia="ja-JP"/>
              </w:rPr>
              <w:t xml:space="preserve"> </w:t>
            </w:r>
            <w:r w:rsidRPr="000729C8">
              <w:rPr>
                <w:sz w:val="20"/>
                <w:szCs w:val="20"/>
                <w:lang w:val="en-GB" w:eastAsia="ja-JP"/>
              </w:rPr>
              <w:t>N/A</w:t>
            </w:r>
          </w:p>
        </w:tc>
        <w:tc>
          <w:tcPr>
            <w:tcW w:w="5584" w:type="dxa"/>
            <w:shd w:val="clear" w:color="auto" w:fill="F2F2F2" w:themeFill="background1" w:themeFillShade="F2"/>
          </w:tcPr>
          <w:p w:rsidR="005B07A4" w:rsidRPr="000729C8" w:rsidRDefault="00BA236D" w:rsidP="00A23475">
            <w:pPr>
              <w:pStyle w:val="BodyText"/>
              <w:numPr>
                <w:ilvl w:val="0"/>
                <w:numId w:val="9"/>
              </w:numPr>
              <w:spacing w:before="60" w:after="120"/>
              <w:ind w:left="210" w:hanging="284"/>
              <w:rPr>
                <w:rFonts w:ascii="Times New Roman" w:hAnsi="Times New Roman" w:cs="Times New Roman"/>
                <w:bCs/>
                <w:lang w:val="en-GB"/>
              </w:rPr>
            </w:pPr>
            <w:r w:rsidRPr="000729C8">
              <w:rPr>
                <w:rFonts w:ascii="Times New Roman" w:hAnsi="Times New Roman" w:cs="Times New Roman"/>
                <w:lang w:val="en-GB" w:eastAsia="ja-JP"/>
              </w:rPr>
              <w:t>2,231 (73% of 3,040</w:t>
            </w:r>
            <w:r w:rsidR="002061F1" w:rsidRPr="000729C8">
              <w:rPr>
                <w:rFonts w:ascii="Times New Roman" w:hAnsi="Times New Roman" w:cs="Times New Roman"/>
                <w:lang w:val="en-GB" w:eastAsia="ja-JP"/>
              </w:rPr>
              <w:t xml:space="preserve"> VMLRs present in the country</w:t>
            </w:r>
            <w:r w:rsidRPr="000729C8">
              <w:rPr>
                <w:rFonts w:ascii="Times New Roman" w:hAnsi="Times New Roman" w:cs="Times New Roman"/>
                <w:lang w:val="en-GB" w:eastAsia="ja-JP"/>
              </w:rPr>
              <w:t xml:space="preserve">) enrolled in one of four rehabilitation options </w:t>
            </w:r>
          </w:p>
          <w:p w:rsidR="0070645E" w:rsidRPr="000729C8" w:rsidRDefault="00BA236D" w:rsidP="00A23475">
            <w:pPr>
              <w:pStyle w:val="BodyText"/>
              <w:numPr>
                <w:ilvl w:val="0"/>
                <w:numId w:val="9"/>
              </w:numPr>
              <w:spacing w:before="60" w:after="120"/>
              <w:ind w:left="210" w:hanging="284"/>
              <w:rPr>
                <w:rFonts w:ascii="Times New Roman" w:hAnsi="Times New Roman" w:cs="Times New Roman"/>
                <w:bCs/>
                <w:lang w:val="en-GB"/>
              </w:rPr>
            </w:pPr>
            <w:r w:rsidRPr="000729C8">
              <w:rPr>
                <w:rFonts w:ascii="Times New Roman" w:hAnsi="Times New Roman" w:cs="Times New Roman"/>
                <w:lang w:val="en-GB"/>
              </w:rPr>
              <w:t>T</w:t>
            </w:r>
            <w:r w:rsidRPr="000729C8">
              <w:rPr>
                <w:rFonts w:ascii="Times New Roman" w:hAnsi="Times New Roman" w:cs="Times New Roman"/>
                <w:bCs/>
                <w:lang w:val="en-GB" w:eastAsia="ja-JP"/>
              </w:rPr>
              <w:t>he programme through dynamic M&amp;E has implemented a flexible approach to provide support to each and every reachable participant before the end of December 2012. Training options were revised, enhanced and made responsive to the changing market demand and participants needs. The programme has been working very closely with</w:t>
            </w:r>
            <w:r w:rsidRPr="000729C8">
              <w:rPr>
                <w:rFonts w:ascii="Times New Roman" w:hAnsi="Times New Roman" w:cs="Times New Roman"/>
                <w:spacing w:val="-4"/>
                <w:lang w:val="en-GB"/>
              </w:rPr>
              <w:t xml:space="preserve"> the service providers and implementing partners to ensure compliance with the agreed terms of reference and government approved curriculum addressing national standards. </w:t>
            </w:r>
          </w:p>
        </w:tc>
        <w:tc>
          <w:tcPr>
            <w:tcW w:w="1620" w:type="dxa"/>
            <w:shd w:val="clear" w:color="auto" w:fill="F2F2F2" w:themeFill="background1" w:themeFillShade="F2"/>
            <w:vAlign w:val="center"/>
          </w:tcPr>
          <w:p w:rsidR="0070645E"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N/A</w:t>
            </w:r>
          </w:p>
        </w:tc>
        <w:tc>
          <w:tcPr>
            <w:tcW w:w="2894" w:type="dxa"/>
            <w:shd w:val="clear" w:color="auto" w:fill="F2F2F2" w:themeFill="background1" w:themeFillShade="F2"/>
          </w:tcPr>
          <w:p w:rsidR="0070645E"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Cs/>
                <w:lang w:val="en-GB" w:eastAsia="ja-JP"/>
              </w:rPr>
              <w:t>Confirmation of # of participants completing the process through routine reporting and CRIMS data</w:t>
            </w:r>
          </w:p>
          <w:p w:rsidR="00E82A08"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Cs/>
                <w:lang w:val="en-GB" w:eastAsia="ja-JP"/>
              </w:rPr>
              <w:t xml:space="preserve">Observation of % adult participants are engaged in their communities without resources to violence, six months after completion of programme </w:t>
            </w:r>
          </w:p>
          <w:p w:rsidR="00E82A08"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Cs/>
                <w:lang w:val="en-GB" w:eastAsia="ja-JP"/>
              </w:rPr>
              <w:t>Confirmation that child participants remain in education for the expected duration</w:t>
            </w:r>
          </w:p>
        </w:tc>
      </w:tr>
      <w:tr w:rsidR="00A7703F" w:rsidRPr="000729C8" w:rsidTr="00326700">
        <w:trPr>
          <w:trHeight w:val="279"/>
        </w:trPr>
        <w:tc>
          <w:tcPr>
            <w:tcW w:w="4395" w:type="dxa"/>
            <w:vMerge w:val="restart"/>
            <w:shd w:val="clear" w:color="auto" w:fill="auto"/>
          </w:tcPr>
          <w:p w:rsidR="008816D5" w:rsidRPr="000729C8" w:rsidRDefault="00BA236D" w:rsidP="006D688F">
            <w:pPr>
              <w:spacing w:after="120"/>
              <w:rPr>
                <w:b/>
                <w:sz w:val="20"/>
                <w:szCs w:val="20"/>
                <w:lang w:val="en-GB" w:eastAsia="ja-JP"/>
              </w:rPr>
            </w:pPr>
            <w:r w:rsidRPr="000729C8">
              <w:rPr>
                <w:b/>
                <w:sz w:val="20"/>
                <w:szCs w:val="20"/>
                <w:lang w:val="en-GB"/>
              </w:rPr>
              <w:t>Output 1.1</w:t>
            </w:r>
          </w:p>
          <w:p w:rsidR="007C380E" w:rsidRPr="000729C8" w:rsidRDefault="00BA236D" w:rsidP="006D688F">
            <w:pPr>
              <w:spacing w:after="120"/>
              <w:rPr>
                <w:b/>
                <w:sz w:val="20"/>
                <w:szCs w:val="20"/>
                <w:lang w:val="en-GB" w:eastAsia="ja-JP"/>
              </w:rPr>
            </w:pPr>
            <w:r w:rsidRPr="000729C8">
              <w:rPr>
                <w:b/>
                <w:sz w:val="20"/>
                <w:szCs w:val="20"/>
                <w:lang w:val="en-GB" w:eastAsia="ja-JP"/>
              </w:rPr>
              <w:t>Individual Rehabilitation Option Packages are prepared and made available to participants</w:t>
            </w:r>
          </w:p>
          <w:p w:rsidR="007C380E" w:rsidRPr="000729C8" w:rsidRDefault="00BA236D" w:rsidP="006D688F">
            <w:pPr>
              <w:spacing w:before="60" w:after="120"/>
              <w:rPr>
                <w:sz w:val="20"/>
                <w:szCs w:val="20"/>
                <w:lang w:val="en-GB" w:eastAsia="ja-JP"/>
              </w:rPr>
            </w:pPr>
            <w:r w:rsidRPr="000729C8">
              <w:rPr>
                <w:b/>
                <w:sz w:val="20"/>
                <w:szCs w:val="20"/>
                <w:lang w:val="en-GB"/>
              </w:rPr>
              <w:t>Indicator  1.1.1</w:t>
            </w:r>
            <w:r w:rsidRPr="000729C8">
              <w:rPr>
                <w:b/>
                <w:sz w:val="20"/>
                <w:szCs w:val="20"/>
                <w:lang w:val="en-GB" w:eastAsia="ja-JP"/>
              </w:rPr>
              <w:t>:</w:t>
            </w:r>
            <w:r w:rsidRPr="000729C8">
              <w:rPr>
                <w:sz w:val="20"/>
                <w:szCs w:val="20"/>
                <w:lang w:val="en-GB" w:eastAsia="ja-JP"/>
              </w:rPr>
              <w:t># of packages ready to commence with service providers</w:t>
            </w:r>
          </w:p>
          <w:p w:rsidR="007C380E" w:rsidRPr="000729C8" w:rsidRDefault="00BA236D" w:rsidP="006D688F">
            <w:pPr>
              <w:spacing w:before="60" w:after="120"/>
              <w:rPr>
                <w:sz w:val="20"/>
                <w:szCs w:val="20"/>
                <w:lang w:val="en-GB" w:eastAsia="ja-JP"/>
              </w:rPr>
            </w:pPr>
            <w:r w:rsidRPr="000729C8">
              <w:rPr>
                <w:b/>
                <w:sz w:val="20"/>
                <w:szCs w:val="20"/>
                <w:lang w:val="en-GB"/>
              </w:rPr>
              <w:t>Indicator  1.1.</w:t>
            </w:r>
            <w:r w:rsidRPr="000729C8">
              <w:rPr>
                <w:b/>
                <w:sz w:val="20"/>
                <w:szCs w:val="20"/>
                <w:lang w:val="en-GB" w:eastAsia="ja-JP"/>
              </w:rPr>
              <w:t>2:</w:t>
            </w:r>
            <w:r w:rsidRPr="000729C8">
              <w:rPr>
                <w:sz w:val="20"/>
                <w:szCs w:val="20"/>
                <w:lang w:val="en-GB" w:eastAsia="ja-JP"/>
              </w:rPr>
              <w:t># of packages in each classification are sufficient to meet the agreed chosen option of participants after appropriate counselling</w:t>
            </w:r>
          </w:p>
          <w:p w:rsidR="007C380E" w:rsidRPr="000729C8" w:rsidRDefault="00BA236D" w:rsidP="006D688F">
            <w:pPr>
              <w:spacing w:before="60" w:after="120"/>
              <w:rPr>
                <w:sz w:val="20"/>
                <w:szCs w:val="20"/>
                <w:lang w:val="en-GB" w:eastAsia="ja-JP"/>
              </w:rPr>
            </w:pPr>
            <w:r w:rsidRPr="000729C8">
              <w:rPr>
                <w:b/>
                <w:sz w:val="20"/>
                <w:szCs w:val="20"/>
                <w:lang w:val="en-GB" w:eastAsia="ja-JP"/>
              </w:rPr>
              <w:t>Indicator 1.2.3 :</w:t>
            </w:r>
            <w:r w:rsidRPr="000729C8">
              <w:rPr>
                <w:sz w:val="20"/>
                <w:szCs w:val="20"/>
                <w:lang w:val="en-GB" w:eastAsia="ja-JP"/>
              </w:rPr>
              <w:t># of training sessions for staff and service providers of analysis of regional labour /market conditions is tailored to meet local demand</w:t>
            </w:r>
          </w:p>
          <w:p w:rsidR="007C380E" w:rsidRPr="000729C8" w:rsidRDefault="00BA236D" w:rsidP="006D688F">
            <w:pPr>
              <w:spacing w:after="60"/>
              <w:rPr>
                <w:b/>
                <w:sz w:val="20"/>
                <w:szCs w:val="20"/>
                <w:lang w:val="en-GB"/>
              </w:rPr>
            </w:pPr>
            <w:r w:rsidRPr="000729C8">
              <w:rPr>
                <w:b/>
                <w:sz w:val="20"/>
                <w:szCs w:val="20"/>
                <w:lang w:val="en-GB"/>
              </w:rPr>
              <w:t xml:space="preserve">Baseline: </w:t>
            </w:r>
            <w:r w:rsidRPr="00110E5A">
              <w:rPr>
                <w:bCs/>
                <w:sz w:val="20"/>
                <w:szCs w:val="20"/>
                <w:lang w:val="en-GB"/>
              </w:rPr>
              <w:t>0 (Jun 2010)</w:t>
            </w:r>
          </w:p>
          <w:p w:rsidR="00B92B82" w:rsidRPr="000729C8" w:rsidRDefault="00BA236D" w:rsidP="006D688F">
            <w:pPr>
              <w:spacing w:after="60"/>
              <w:rPr>
                <w:b/>
                <w:sz w:val="20"/>
                <w:szCs w:val="20"/>
                <w:lang w:val="en-GB" w:eastAsia="ja-JP"/>
              </w:rPr>
            </w:pPr>
            <w:r w:rsidRPr="000729C8">
              <w:rPr>
                <w:b/>
                <w:sz w:val="20"/>
                <w:szCs w:val="20"/>
                <w:lang w:val="en-GB"/>
              </w:rPr>
              <w:t xml:space="preserve">Planned Target: </w:t>
            </w:r>
            <w:r w:rsidRPr="00110E5A">
              <w:rPr>
                <w:bCs/>
                <w:sz w:val="20"/>
                <w:szCs w:val="20"/>
                <w:lang w:val="en-GB"/>
              </w:rPr>
              <w:t>N/A</w:t>
            </w:r>
          </w:p>
        </w:tc>
        <w:tc>
          <w:tcPr>
            <w:tcW w:w="5584" w:type="dxa"/>
            <w:vMerge w:val="restart"/>
            <w:shd w:val="clear" w:color="auto" w:fill="auto"/>
          </w:tcPr>
          <w:p w:rsidR="007C380E"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
                <w:bCs/>
                <w:lang w:val="en-GB" w:eastAsia="ja-JP"/>
              </w:rPr>
              <w:t>1.1.1</w:t>
            </w:r>
            <w:r w:rsidRPr="000729C8">
              <w:rPr>
                <w:rFonts w:ascii="Times New Roman" w:hAnsi="Times New Roman" w:cs="Times New Roman"/>
                <w:bCs/>
                <w:lang w:val="en-GB" w:eastAsia="ja-JP"/>
              </w:rPr>
              <w:t xml:space="preserve"> Four rehabilitation option packages (VST, ME, Education, and Health) were prepared with service providers. There are more than 35 options under VST and 40 options under ME.  </w:t>
            </w:r>
          </w:p>
          <w:p w:rsidR="007C380E"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
                <w:bCs/>
                <w:lang w:val="en-GB" w:eastAsia="ja-JP"/>
              </w:rPr>
              <w:t>1.1.2</w:t>
            </w:r>
            <w:r w:rsidRPr="000729C8">
              <w:rPr>
                <w:rFonts w:ascii="Times New Roman" w:hAnsi="Times New Roman" w:cs="Times New Roman"/>
                <w:bCs/>
                <w:lang w:val="en-GB" w:eastAsia="ja-JP"/>
              </w:rPr>
              <w:t xml:space="preserve"> All packages are sufficient to meet the agreed chosen options. Constant career counselling allowed participants to shift their options based on their needs and circumstances. </w:t>
            </w:r>
          </w:p>
          <w:p w:rsidR="007C380E" w:rsidRPr="000729C8" w:rsidRDefault="00BA236D" w:rsidP="006D688F">
            <w:pPr>
              <w:spacing w:before="60" w:after="120"/>
              <w:rPr>
                <w:sz w:val="20"/>
                <w:szCs w:val="20"/>
                <w:lang w:val="en-GB" w:eastAsia="ja-JP"/>
              </w:rPr>
            </w:pPr>
            <w:r w:rsidRPr="000729C8">
              <w:rPr>
                <w:b/>
                <w:bCs/>
                <w:sz w:val="20"/>
                <w:szCs w:val="20"/>
                <w:lang w:val="en-GB" w:eastAsia="ja-JP"/>
              </w:rPr>
              <w:t>1.2.3</w:t>
            </w:r>
            <w:r w:rsidRPr="000729C8">
              <w:rPr>
                <w:bCs/>
                <w:sz w:val="20"/>
                <w:szCs w:val="20"/>
                <w:lang w:val="en-GB" w:eastAsia="ja-JP"/>
              </w:rPr>
              <w:t xml:space="preserve"> </w:t>
            </w:r>
            <w:r w:rsidR="007C380E" w:rsidRPr="000729C8">
              <w:rPr>
                <w:spacing w:val="-2"/>
                <w:sz w:val="20"/>
                <w:szCs w:val="20"/>
                <w:lang w:val="en-GB" w:eastAsia="ja-JP"/>
              </w:rPr>
              <w:t>Five</w:t>
            </w:r>
            <w:r w:rsidRPr="000729C8">
              <w:rPr>
                <w:sz w:val="20"/>
                <w:szCs w:val="20"/>
                <w:lang w:val="en-GB"/>
              </w:rPr>
              <w:t xml:space="preserve"> regional level training</w:t>
            </w:r>
            <w:r w:rsidRPr="000729C8">
              <w:rPr>
                <w:sz w:val="20"/>
                <w:szCs w:val="20"/>
                <w:lang w:val="en-GB" w:eastAsia="ja-JP"/>
              </w:rPr>
              <w:t xml:space="preserve"> sessions</w:t>
            </w:r>
            <w:r w:rsidRPr="000729C8">
              <w:rPr>
                <w:sz w:val="20"/>
                <w:szCs w:val="20"/>
                <w:lang w:val="en-GB"/>
              </w:rPr>
              <w:t xml:space="preserve"> for trainers (</w:t>
            </w:r>
            <w:proofErr w:type="spellStart"/>
            <w:r w:rsidRPr="000729C8">
              <w:rPr>
                <w:sz w:val="20"/>
                <w:szCs w:val="20"/>
                <w:lang w:val="en-GB"/>
              </w:rPr>
              <w:t>ToT</w:t>
            </w:r>
            <w:proofErr w:type="spellEnd"/>
            <w:r w:rsidRPr="000729C8">
              <w:rPr>
                <w:sz w:val="20"/>
                <w:szCs w:val="20"/>
                <w:lang w:val="en-GB"/>
              </w:rPr>
              <w:t xml:space="preserve">) on Effective enterprise development based on </w:t>
            </w:r>
            <w:r w:rsidRPr="000729C8">
              <w:rPr>
                <w:rFonts w:eastAsia="PMingLiU"/>
                <w:sz w:val="20"/>
                <w:szCs w:val="20"/>
                <w:lang w:val="en-GB"/>
              </w:rPr>
              <w:t xml:space="preserve">Start and Improve Your Business’ (SIYB) package </w:t>
            </w:r>
            <w:r w:rsidRPr="000729C8">
              <w:rPr>
                <w:sz w:val="20"/>
                <w:szCs w:val="20"/>
                <w:lang w:val="en-GB" w:eastAsia="ja-JP"/>
              </w:rPr>
              <w:t xml:space="preserve">were carried out. </w:t>
            </w:r>
          </w:p>
        </w:tc>
        <w:tc>
          <w:tcPr>
            <w:tcW w:w="1620" w:type="dxa"/>
            <w:vMerge w:val="restart"/>
            <w:shd w:val="clear" w:color="auto" w:fill="auto"/>
            <w:vAlign w:val="center"/>
          </w:tcPr>
          <w:p w:rsidR="007C380E"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N/A</w:t>
            </w:r>
          </w:p>
        </w:tc>
        <w:tc>
          <w:tcPr>
            <w:tcW w:w="2894" w:type="dxa"/>
            <w:shd w:val="clear" w:color="auto" w:fill="auto"/>
          </w:tcPr>
          <w:p w:rsidR="00B92B82"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Confirmation of # of packages prepared</w:t>
            </w:r>
          </w:p>
          <w:p w:rsidR="00B92B82"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Routine reporting from field visits and regional offices</w:t>
            </w:r>
          </w:p>
          <w:p w:rsidR="007C380E" w:rsidRPr="000729C8" w:rsidRDefault="007C380E" w:rsidP="006D688F">
            <w:pPr>
              <w:pStyle w:val="BodyText"/>
              <w:spacing w:after="120"/>
              <w:rPr>
                <w:rFonts w:ascii="Times New Roman" w:hAnsi="Times New Roman" w:cs="Times New Roman"/>
                <w:bCs/>
                <w:lang w:val="en-GB" w:eastAsia="ja-JP"/>
              </w:rPr>
            </w:pPr>
          </w:p>
          <w:p w:rsidR="007C380E" w:rsidRPr="000729C8" w:rsidRDefault="007C380E" w:rsidP="006D688F">
            <w:pPr>
              <w:pStyle w:val="BodyText"/>
              <w:spacing w:after="120"/>
              <w:rPr>
                <w:rFonts w:ascii="Times New Roman" w:hAnsi="Times New Roman" w:cs="Times New Roman"/>
                <w:bCs/>
                <w:lang w:val="en-GB" w:eastAsia="ja-JP"/>
              </w:rPr>
            </w:pPr>
          </w:p>
        </w:tc>
      </w:tr>
      <w:tr w:rsidR="00A7703F" w:rsidRPr="000729C8" w:rsidTr="00326700">
        <w:trPr>
          <w:trHeight w:val="562"/>
        </w:trPr>
        <w:tc>
          <w:tcPr>
            <w:tcW w:w="4395" w:type="dxa"/>
            <w:vMerge/>
            <w:shd w:val="clear" w:color="auto" w:fill="auto"/>
          </w:tcPr>
          <w:p w:rsidR="007C380E" w:rsidRPr="000729C8" w:rsidRDefault="007C380E" w:rsidP="006D688F">
            <w:pPr>
              <w:pStyle w:val="BodyText"/>
              <w:spacing w:after="120"/>
              <w:jc w:val="both"/>
              <w:rPr>
                <w:rFonts w:ascii="Times New Roman" w:hAnsi="Times New Roman" w:cs="Times New Roman"/>
                <w:bCs/>
                <w:lang w:val="en-GB"/>
              </w:rPr>
            </w:pPr>
          </w:p>
        </w:tc>
        <w:tc>
          <w:tcPr>
            <w:tcW w:w="5584" w:type="dxa"/>
            <w:vMerge/>
            <w:shd w:val="clear" w:color="auto" w:fill="auto"/>
          </w:tcPr>
          <w:p w:rsidR="007C380E" w:rsidRPr="000729C8" w:rsidRDefault="007C380E" w:rsidP="006D688F">
            <w:pPr>
              <w:pStyle w:val="BodyText"/>
              <w:spacing w:after="120"/>
              <w:jc w:val="both"/>
              <w:rPr>
                <w:rFonts w:ascii="Times New Roman" w:hAnsi="Times New Roman" w:cs="Times New Roman"/>
                <w:bCs/>
                <w:lang w:val="en-GB" w:eastAsia="ja-JP"/>
              </w:rPr>
            </w:pPr>
          </w:p>
        </w:tc>
        <w:tc>
          <w:tcPr>
            <w:tcW w:w="1620" w:type="dxa"/>
            <w:vMerge/>
            <w:shd w:val="clear" w:color="auto" w:fill="auto"/>
          </w:tcPr>
          <w:p w:rsidR="007C380E" w:rsidRPr="000729C8" w:rsidRDefault="007C380E" w:rsidP="006D688F">
            <w:pPr>
              <w:pStyle w:val="BodyText"/>
              <w:spacing w:after="120"/>
              <w:jc w:val="both"/>
              <w:rPr>
                <w:rFonts w:ascii="Times New Roman" w:hAnsi="Times New Roman" w:cs="Times New Roman"/>
                <w:bCs/>
                <w:lang w:val="en-GB"/>
              </w:rPr>
            </w:pPr>
          </w:p>
        </w:tc>
        <w:tc>
          <w:tcPr>
            <w:tcW w:w="2894" w:type="dxa"/>
            <w:shd w:val="clear" w:color="auto" w:fill="auto"/>
          </w:tcPr>
          <w:p w:rsidR="007C380E" w:rsidRPr="000729C8" w:rsidRDefault="007C380E" w:rsidP="006D688F">
            <w:pPr>
              <w:pStyle w:val="BodyText"/>
              <w:spacing w:after="120"/>
              <w:jc w:val="both"/>
              <w:rPr>
                <w:rFonts w:ascii="Times New Roman" w:hAnsi="Times New Roman" w:cs="Times New Roman"/>
                <w:bCs/>
                <w:lang w:val="en-GB"/>
              </w:rPr>
            </w:pPr>
          </w:p>
        </w:tc>
      </w:tr>
      <w:tr w:rsidR="00A7703F" w:rsidRPr="000729C8" w:rsidTr="00326700">
        <w:trPr>
          <w:trHeight w:val="846"/>
        </w:trPr>
        <w:tc>
          <w:tcPr>
            <w:tcW w:w="4395" w:type="dxa"/>
            <w:shd w:val="clear" w:color="auto" w:fill="auto"/>
          </w:tcPr>
          <w:p w:rsidR="001F1198" w:rsidRPr="000729C8" w:rsidRDefault="00BA236D" w:rsidP="006D688F">
            <w:pPr>
              <w:spacing w:after="120"/>
              <w:rPr>
                <w:b/>
                <w:sz w:val="20"/>
                <w:szCs w:val="20"/>
                <w:lang w:val="en-GB" w:eastAsia="ja-JP"/>
              </w:rPr>
            </w:pPr>
            <w:r w:rsidRPr="000729C8">
              <w:rPr>
                <w:b/>
                <w:sz w:val="20"/>
                <w:szCs w:val="20"/>
                <w:lang w:val="en-GB"/>
              </w:rPr>
              <w:t xml:space="preserve">Output 1.2 </w:t>
            </w:r>
          </w:p>
          <w:p w:rsidR="001A430D" w:rsidRPr="000729C8" w:rsidRDefault="00BA236D" w:rsidP="006D688F">
            <w:pPr>
              <w:spacing w:after="120"/>
              <w:rPr>
                <w:b/>
                <w:sz w:val="20"/>
                <w:szCs w:val="20"/>
                <w:lang w:val="en-GB" w:eastAsia="ja-JP"/>
              </w:rPr>
            </w:pPr>
            <w:r w:rsidRPr="000729C8">
              <w:rPr>
                <w:b/>
                <w:sz w:val="20"/>
                <w:szCs w:val="20"/>
                <w:lang w:val="en-GB" w:eastAsia="ja-JP"/>
              </w:rPr>
              <w:t>Access to employment and livelihood opportunities promoted</w:t>
            </w:r>
          </w:p>
          <w:p w:rsidR="001F1198" w:rsidRPr="000729C8" w:rsidRDefault="00BA236D" w:rsidP="006D688F">
            <w:pPr>
              <w:spacing w:after="120"/>
              <w:rPr>
                <w:sz w:val="20"/>
                <w:szCs w:val="20"/>
                <w:lang w:val="en-GB" w:eastAsia="ja-JP"/>
              </w:rPr>
            </w:pPr>
            <w:r w:rsidRPr="000729C8">
              <w:rPr>
                <w:b/>
                <w:sz w:val="20"/>
                <w:szCs w:val="20"/>
                <w:lang w:val="en-GB"/>
              </w:rPr>
              <w:t>Indicator  1.2.1</w:t>
            </w:r>
            <w:r w:rsidRPr="000729C8">
              <w:rPr>
                <w:b/>
                <w:sz w:val="20"/>
                <w:szCs w:val="20"/>
                <w:lang w:val="en-GB" w:eastAsia="ja-JP"/>
              </w:rPr>
              <w:t xml:space="preserve">: </w:t>
            </w:r>
            <w:r w:rsidRPr="000729C8">
              <w:rPr>
                <w:sz w:val="20"/>
                <w:szCs w:val="20"/>
                <w:lang w:val="en-GB" w:eastAsia="ja-JP"/>
              </w:rPr>
              <w:t># of participants find employment/apprenticeship offered as result of referral</w:t>
            </w:r>
          </w:p>
          <w:p w:rsidR="001F1198" w:rsidRPr="000729C8" w:rsidRDefault="00BA236D" w:rsidP="006D688F">
            <w:pPr>
              <w:spacing w:after="120"/>
              <w:rPr>
                <w:b/>
                <w:sz w:val="20"/>
                <w:szCs w:val="20"/>
                <w:lang w:val="en-GB" w:eastAsia="ja-JP"/>
              </w:rPr>
            </w:pPr>
            <w:r w:rsidRPr="000729C8">
              <w:rPr>
                <w:b/>
                <w:sz w:val="20"/>
                <w:szCs w:val="20"/>
                <w:lang w:val="en-GB"/>
              </w:rPr>
              <w:t>Indicator 1.2.2</w:t>
            </w:r>
            <w:r w:rsidRPr="000729C8">
              <w:rPr>
                <w:b/>
                <w:sz w:val="20"/>
                <w:szCs w:val="20"/>
                <w:lang w:val="en-GB" w:eastAsia="ja-JP"/>
              </w:rPr>
              <w:t xml:space="preserve"> : </w:t>
            </w:r>
            <w:r w:rsidRPr="000729C8">
              <w:rPr>
                <w:sz w:val="20"/>
                <w:szCs w:val="20"/>
                <w:lang w:val="en-GB" w:eastAsia="ja-JP"/>
              </w:rPr>
              <w:t># of micro-loans offered to participants by MFIs</w:t>
            </w:r>
          </w:p>
          <w:p w:rsidR="001F1198" w:rsidRPr="000729C8" w:rsidRDefault="00BA236D" w:rsidP="006D688F">
            <w:pPr>
              <w:spacing w:after="120"/>
              <w:rPr>
                <w:b/>
                <w:sz w:val="20"/>
                <w:szCs w:val="20"/>
                <w:lang w:val="en-GB" w:eastAsia="ja-JP"/>
              </w:rPr>
            </w:pPr>
            <w:r w:rsidRPr="000729C8">
              <w:rPr>
                <w:b/>
                <w:sz w:val="20"/>
                <w:szCs w:val="20"/>
                <w:lang w:val="en-GB" w:eastAsia="ja-JP"/>
              </w:rPr>
              <w:lastRenderedPageBreak/>
              <w:t>Indicator 1.2.3 :</w:t>
            </w:r>
            <w:r w:rsidRPr="000729C8">
              <w:rPr>
                <w:sz w:val="20"/>
                <w:szCs w:val="20"/>
                <w:lang w:val="en-GB" w:eastAsia="ja-JP"/>
              </w:rPr>
              <w:t xml:space="preserve"> # of national stakeholders, public &amp; private consulted</w:t>
            </w:r>
          </w:p>
          <w:p w:rsidR="001A430D" w:rsidRPr="000729C8" w:rsidRDefault="00BA236D" w:rsidP="006D688F">
            <w:pPr>
              <w:spacing w:after="120"/>
              <w:rPr>
                <w:b/>
                <w:sz w:val="20"/>
                <w:szCs w:val="20"/>
                <w:lang w:val="en-GB" w:eastAsia="ja-JP"/>
              </w:rPr>
            </w:pPr>
            <w:r w:rsidRPr="000729C8">
              <w:rPr>
                <w:b/>
                <w:sz w:val="20"/>
                <w:szCs w:val="20"/>
                <w:lang w:val="en-GB" w:eastAsia="ja-JP"/>
              </w:rPr>
              <w:t xml:space="preserve">Indicator 1.2.4 : </w:t>
            </w:r>
            <w:r w:rsidRPr="000729C8">
              <w:rPr>
                <w:sz w:val="20"/>
                <w:szCs w:val="20"/>
                <w:lang w:val="en-GB" w:eastAsia="ja-JP"/>
              </w:rPr>
              <w:t># of agreements regarding collaboration with national and international stakeholders</w:t>
            </w:r>
          </w:p>
          <w:p w:rsidR="00DE6B1C" w:rsidRPr="000729C8" w:rsidRDefault="00BA236D" w:rsidP="006D688F">
            <w:pPr>
              <w:spacing w:after="120"/>
              <w:rPr>
                <w:b/>
                <w:sz w:val="20"/>
                <w:szCs w:val="20"/>
                <w:lang w:val="en-GB" w:eastAsia="ja-JP"/>
              </w:rPr>
            </w:pPr>
            <w:r w:rsidRPr="000729C8">
              <w:rPr>
                <w:b/>
                <w:sz w:val="20"/>
                <w:szCs w:val="20"/>
                <w:lang w:val="en-GB" w:eastAsia="ja-JP"/>
              </w:rPr>
              <w:t xml:space="preserve">Indicator 1.2.5: # of meeting held at the local level to map opportunities </w:t>
            </w:r>
          </w:p>
          <w:p w:rsidR="001A430D" w:rsidRPr="000729C8" w:rsidRDefault="00BA236D" w:rsidP="006D688F">
            <w:pPr>
              <w:spacing w:after="60"/>
              <w:rPr>
                <w:sz w:val="20"/>
                <w:szCs w:val="20"/>
                <w:lang w:val="en-GB" w:eastAsia="ja-JP"/>
              </w:rPr>
            </w:pPr>
            <w:r w:rsidRPr="000729C8">
              <w:rPr>
                <w:b/>
                <w:sz w:val="20"/>
                <w:szCs w:val="20"/>
                <w:lang w:val="en-GB"/>
              </w:rPr>
              <w:t>Baseline:</w:t>
            </w:r>
            <w:r w:rsidRPr="000729C8">
              <w:rPr>
                <w:sz w:val="20"/>
                <w:szCs w:val="20"/>
                <w:lang w:val="en-GB" w:eastAsia="ja-JP"/>
              </w:rPr>
              <w:t xml:space="preserve"> 0 (Jun 2010)</w:t>
            </w:r>
          </w:p>
          <w:p w:rsidR="001A430D" w:rsidRPr="000729C8" w:rsidRDefault="00BA236D" w:rsidP="006D688F">
            <w:pPr>
              <w:spacing w:after="120"/>
              <w:rPr>
                <w:b/>
                <w:sz w:val="20"/>
                <w:szCs w:val="20"/>
                <w:lang w:val="en-GB" w:eastAsia="ja-JP"/>
              </w:rPr>
            </w:pPr>
            <w:r w:rsidRPr="000729C8">
              <w:rPr>
                <w:b/>
                <w:sz w:val="20"/>
                <w:szCs w:val="20"/>
                <w:lang w:val="en-GB"/>
              </w:rPr>
              <w:t>Planned Target:</w:t>
            </w:r>
            <w:r w:rsidRPr="000729C8">
              <w:rPr>
                <w:b/>
                <w:sz w:val="20"/>
                <w:szCs w:val="20"/>
                <w:lang w:val="en-GB" w:eastAsia="ja-JP"/>
              </w:rPr>
              <w:t xml:space="preserve"> </w:t>
            </w:r>
            <w:r w:rsidRPr="00997953">
              <w:rPr>
                <w:bCs/>
                <w:sz w:val="20"/>
                <w:szCs w:val="20"/>
                <w:lang w:val="en-GB" w:eastAsia="ja-JP"/>
              </w:rPr>
              <w:t>N/A</w:t>
            </w:r>
          </w:p>
          <w:p w:rsidR="001F1198" w:rsidRPr="000729C8" w:rsidRDefault="001F1198" w:rsidP="006D688F">
            <w:pPr>
              <w:pStyle w:val="BodyText"/>
              <w:spacing w:after="120"/>
              <w:jc w:val="both"/>
              <w:rPr>
                <w:rFonts w:ascii="Times New Roman" w:hAnsi="Times New Roman" w:cs="Times New Roman"/>
                <w:bCs/>
                <w:lang w:val="en-GB"/>
              </w:rPr>
            </w:pPr>
          </w:p>
          <w:p w:rsidR="001F1198" w:rsidRPr="000729C8" w:rsidRDefault="001F1198" w:rsidP="006D688F">
            <w:pPr>
              <w:pStyle w:val="BodyText"/>
              <w:spacing w:after="120"/>
              <w:jc w:val="both"/>
              <w:rPr>
                <w:rFonts w:ascii="Times New Roman" w:hAnsi="Times New Roman" w:cs="Times New Roman"/>
                <w:bCs/>
                <w:lang w:val="en-GB"/>
              </w:rPr>
            </w:pPr>
          </w:p>
        </w:tc>
        <w:tc>
          <w:tcPr>
            <w:tcW w:w="5584" w:type="dxa"/>
            <w:shd w:val="clear" w:color="auto" w:fill="auto"/>
          </w:tcPr>
          <w:p w:rsidR="00D0485C" w:rsidRPr="000729C8" w:rsidRDefault="00BA236D" w:rsidP="006D688F">
            <w:pPr>
              <w:autoSpaceDE w:val="0"/>
              <w:autoSpaceDN w:val="0"/>
              <w:adjustRightInd w:val="0"/>
              <w:spacing w:before="80" w:after="120"/>
              <w:rPr>
                <w:sz w:val="20"/>
                <w:szCs w:val="20"/>
                <w:lang w:val="en-GB"/>
              </w:rPr>
            </w:pPr>
            <w:r w:rsidRPr="000729C8">
              <w:rPr>
                <w:b/>
                <w:sz w:val="20"/>
                <w:szCs w:val="20"/>
                <w:lang w:val="en-GB" w:eastAsia="ja-JP"/>
              </w:rPr>
              <w:lastRenderedPageBreak/>
              <w:t>1.2.1</w:t>
            </w:r>
            <w:r w:rsidRPr="000729C8">
              <w:rPr>
                <w:sz w:val="20"/>
                <w:szCs w:val="20"/>
                <w:lang w:val="en-GB" w:eastAsia="ja-JP"/>
              </w:rPr>
              <w:t xml:space="preserve"> To date, </w:t>
            </w:r>
            <w:r w:rsidRPr="000729C8">
              <w:rPr>
                <w:sz w:val="20"/>
                <w:szCs w:val="20"/>
                <w:lang w:val="en-GB"/>
              </w:rPr>
              <w:t>511 opportunities in different 11 occupations/trades have been listed in the database and disseminated to participants. Among them, 103 jobs were taken up by VST participants.</w:t>
            </w:r>
          </w:p>
          <w:p w:rsidR="001A430D" w:rsidRPr="000729C8" w:rsidRDefault="00BA236D" w:rsidP="006D688F">
            <w:pPr>
              <w:pStyle w:val="BodyText"/>
              <w:spacing w:after="120"/>
              <w:jc w:val="both"/>
              <w:rPr>
                <w:rFonts w:ascii="Times New Roman" w:hAnsi="Times New Roman" w:cs="Times New Roman"/>
                <w:lang w:val="en-GB" w:eastAsia="ja-JP"/>
              </w:rPr>
            </w:pPr>
            <w:r w:rsidRPr="000729C8">
              <w:rPr>
                <w:rFonts w:ascii="Times New Roman" w:hAnsi="Times New Roman" w:cs="Times New Roman"/>
                <w:b/>
                <w:lang w:val="en-GB" w:eastAsia="ja-JP"/>
              </w:rPr>
              <w:t>1.2.2</w:t>
            </w:r>
            <w:r w:rsidRPr="000729C8">
              <w:rPr>
                <w:rFonts w:ascii="Times New Roman" w:hAnsi="Times New Roman" w:cs="Times New Roman"/>
                <w:lang w:val="en-GB" w:eastAsia="ja-JP"/>
              </w:rPr>
              <w:t xml:space="preserve"> </w:t>
            </w:r>
            <w:r w:rsidRPr="000729C8">
              <w:rPr>
                <w:rFonts w:ascii="Times New Roman" w:hAnsi="Times New Roman" w:cs="Times New Roman"/>
                <w:bCs/>
                <w:color w:val="000000"/>
                <w:lang w:val="en-GB"/>
              </w:rPr>
              <w:t xml:space="preserve">As a result of business mentoring and community based linkages for loan, </w:t>
            </w:r>
            <w:r w:rsidRPr="000729C8">
              <w:rPr>
                <w:rFonts w:ascii="Times New Roman" w:hAnsi="Times New Roman" w:cs="Times New Roman"/>
                <w:lang w:val="en-GB" w:eastAsia="en-IN"/>
              </w:rPr>
              <w:t>123 participants have been referred to access micro-credit</w:t>
            </w:r>
            <w:r w:rsidRPr="000729C8">
              <w:rPr>
                <w:rFonts w:ascii="Times New Roman" w:hAnsi="Times New Roman" w:cs="Times New Roman"/>
                <w:lang w:val="en-GB"/>
              </w:rPr>
              <w:t xml:space="preserve"> and </w:t>
            </w:r>
            <w:r w:rsidRPr="000729C8">
              <w:rPr>
                <w:rFonts w:ascii="Times New Roman" w:hAnsi="Times New Roman" w:cs="Times New Roman"/>
                <w:lang w:val="en-GB" w:eastAsia="ja-JP"/>
              </w:rPr>
              <w:t>83</w:t>
            </w:r>
            <w:r w:rsidRPr="000729C8">
              <w:rPr>
                <w:rFonts w:ascii="Times New Roman" w:hAnsi="Times New Roman" w:cs="Times New Roman"/>
                <w:lang w:val="en-GB"/>
              </w:rPr>
              <w:t xml:space="preserve"> have been benefited from micro-credit.</w:t>
            </w:r>
          </w:p>
          <w:p w:rsidR="006D0858" w:rsidRPr="000729C8" w:rsidRDefault="00BA236D" w:rsidP="006D688F">
            <w:pPr>
              <w:autoSpaceDE w:val="0"/>
              <w:autoSpaceDN w:val="0"/>
              <w:adjustRightInd w:val="0"/>
              <w:spacing w:before="80" w:after="120"/>
              <w:rPr>
                <w:sz w:val="20"/>
                <w:szCs w:val="20"/>
                <w:lang w:val="en-GB" w:eastAsia="ja-JP"/>
              </w:rPr>
            </w:pPr>
            <w:r w:rsidRPr="000729C8">
              <w:rPr>
                <w:b/>
                <w:sz w:val="20"/>
                <w:szCs w:val="20"/>
                <w:lang w:val="en-GB" w:eastAsia="ja-JP"/>
              </w:rPr>
              <w:t>1.2.3</w:t>
            </w:r>
            <w:r w:rsidRPr="000729C8">
              <w:rPr>
                <w:sz w:val="20"/>
                <w:szCs w:val="20"/>
                <w:lang w:val="en-GB" w:eastAsia="ja-JP"/>
              </w:rPr>
              <w:t xml:space="preserve"> In 2012, </w:t>
            </w:r>
            <w:r w:rsidRPr="000729C8">
              <w:rPr>
                <w:b/>
                <w:sz w:val="20"/>
                <w:szCs w:val="20"/>
                <w:lang w:val="en-GB" w:eastAsia="ja-JP"/>
              </w:rPr>
              <w:t>27</w:t>
            </w:r>
            <w:r w:rsidRPr="000729C8">
              <w:rPr>
                <w:sz w:val="20"/>
                <w:szCs w:val="20"/>
                <w:lang w:val="en-GB" w:eastAsia="ja-JP"/>
              </w:rPr>
              <w:t xml:space="preserve"> potential employers were consulted for job placement in collaboration with the </w:t>
            </w:r>
            <w:r w:rsidRPr="000729C8">
              <w:rPr>
                <w:sz w:val="20"/>
                <w:szCs w:val="20"/>
                <w:lang w:val="en-GB" w:eastAsia="en-IN"/>
              </w:rPr>
              <w:t>Chamber of Commerce &amp; Industry,</w:t>
            </w:r>
            <w:r w:rsidRPr="000729C8">
              <w:rPr>
                <w:sz w:val="20"/>
                <w:szCs w:val="20"/>
                <w:lang w:val="en-GB" w:eastAsia="ja-JP"/>
              </w:rPr>
              <w:t xml:space="preserve"> </w:t>
            </w:r>
            <w:r w:rsidRPr="000729C8">
              <w:rPr>
                <w:sz w:val="20"/>
                <w:szCs w:val="20"/>
                <w:lang w:val="en-GB" w:eastAsia="en-IN"/>
              </w:rPr>
              <w:t xml:space="preserve">Commodity Associations, District Chamber of </w:t>
            </w:r>
            <w:r w:rsidRPr="000729C8">
              <w:rPr>
                <w:sz w:val="20"/>
                <w:szCs w:val="20"/>
                <w:lang w:val="en-GB" w:eastAsia="en-IN"/>
              </w:rPr>
              <w:lastRenderedPageBreak/>
              <w:t xml:space="preserve">Commerce &amp; Industry, </w:t>
            </w:r>
            <w:r w:rsidRPr="000729C8">
              <w:rPr>
                <w:sz w:val="20"/>
                <w:szCs w:val="20"/>
                <w:lang w:val="en-GB" w:eastAsia="ja-JP"/>
              </w:rPr>
              <w:t xml:space="preserve">civil servant deputed in local bodies </w:t>
            </w:r>
            <w:r w:rsidRPr="000729C8">
              <w:rPr>
                <w:sz w:val="20"/>
                <w:szCs w:val="20"/>
                <w:lang w:val="en-GB" w:eastAsia="en-IN"/>
              </w:rPr>
              <w:t>and Local Peace Committees</w:t>
            </w:r>
            <w:r w:rsidRPr="000729C8">
              <w:rPr>
                <w:sz w:val="20"/>
                <w:szCs w:val="20"/>
                <w:lang w:val="en-GB" w:eastAsia="ja-JP"/>
              </w:rPr>
              <w:t xml:space="preserve">. In addition, </w:t>
            </w:r>
            <w:r w:rsidRPr="000729C8">
              <w:rPr>
                <w:sz w:val="20"/>
                <w:szCs w:val="20"/>
                <w:lang w:val="en-GB"/>
              </w:rPr>
              <w:t xml:space="preserve">orientations were made with the USAID-WINROCK International, </w:t>
            </w:r>
            <w:proofErr w:type="spellStart"/>
            <w:r w:rsidRPr="000729C8">
              <w:rPr>
                <w:sz w:val="20"/>
                <w:szCs w:val="20"/>
                <w:lang w:val="en-GB"/>
              </w:rPr>
              <w:t>Helvetas</w:t>
            </w:r>
            <w:proofErr w:type="spellEnd"/>
            <w:r w:rsidRPr="000729C8">
              <w:rPr>
                <w:sz w:val="20"/>
                <w:szCs w:val="20"/>
                <w:lang w:val="en-GB"/>
              </w:rPr>
              <w:t xml:space="preserve"> Nepal Employment Fund, DFID, JICA etc. </w:t>
            </w:r>
          </w:p>
          <w:p w:rsidR="00D0485C" w:rsidRPr="000729C8" w:rsidRDefault="00BA236D" w:rsidP="006D688F">
            <w:pPr>
              <w:autoSpaceDE w:val="0"/>
              <w:autoSpaceDN w:val="0"/>
              <w:adjustRightInd w:val="0"/>
              <w:spacing w:before="80" w:after="120"/>
              <w:rPr>
                <w:sz w:val="20"/>
                <w:szCs w:val="20"/>
                <w:lang w:val="en-GB" w:eastAsia="ja-JP"/>
              </w:rPr>
            </w:pPr>
            <w:r w:rsidRPr="000729C8">
              <w:rPr>
                <w:b/>
                <w:sz w:val="20"/>
                <w:szCs w:val="20"/>
                <w:lang w:val="en-GB" w:eastAsia="ja-JP"/>
              </w:rPr>
              <w:t>1.2.4</w:t>
            </w:r>
            <w:r w:rsidRPr="000729C8">
              <w:rPr>
                <w:sz w:val="20"/>
                <w:szCs w:val="20"/>
                <w:lang w:val="en-GB" w:eastAsia="ja-JP"/>
              </w:rPr>
              <w:t xml:space="preserve"> A Memorandum of Understanding (</w:t>
            </w:r>
            <w:proofErr w:type="spellStart"/>
            <w:r w:rsidRPr="000729C8">
              <w:rPr>
                <w:sz w:val="20"/>
                <w:szCs w:val="20"/>
                <w:lang w:val="en-GB" w:eastAsia="ja-JP"/>
              </w:rPr>
              <w:t>MoU</w:t>
            </w:r>
            <w:proofErr w:type="spellEnd"/>
            <w:r w:rsidRPr="000729C8">
              <w:rPr>
                <w:sz w:val="20"/>
                <w:szCs w:val="20"/>
                <w:lang w:val="en-GB" w:eastAsia="ja-JP"/>
              </w:rPr>
              <w:t xml:space="preserve">) with the </w:t>
            </w:r>
            <w:r w:rsidRPr="000729C8">
              <w:rPr>
                <w:sz w:val="20"/>
                <w:szCs w:val="20"/>
                <w:lang w:val="en-GB" w:eastAsia="en-IN"/>
              </w:rPr>
              <w:t>Youth &amp; Small Entrepreneur Self Employment Fund</w:t>
            </w:r>
            <w:r w:rsidRPr="000729C8">
              <w:rPr>
                <w:sz w:val="20"/>
                <w:szCs w:val="20"/>
                <w:lang w:val="en-GB" w:eastAsia="ja-JP"/>
              </w:rPr>
              <w:t xml:space="preserve"> (YSESEF) under the </w:t>
            </w:r>
            <w:proofErr w:type="spellStart"/>
            <w:r w:rsidRPr="000729C8">
              <w:rPr>
                <w:sz w:val="20"/>
                <w:szCs w:val="20"/>
                <w:lang w:val="en-GB" w:eastAsia="ja-JP"/>
              </w:rPr>
              <w:t>GoN</w:t>
            </w:r>
            <w:proofErr w:type="spellEnd"/>
            <w:r w:rsidRPr="000729C8">
              <w:rPr>
                <w:sz w:val="20"/>
                <w:szCs w:val="20"/>
                <w:lang w:val="en-GB" w:eastAsia="en-IN"/>
              </w:rPr>
              <w:t xml:space="preserve"> </w:t>
            </w:r>
            <w:r w:rsidRPr="000729C8">
              <w:rPr>
                <w:sz w:val="20"/>
                <w:szCs w:val="20"/>
                <w:lang w:val="en-GB" w:eastAsia="ja-JP"/>
              </w:rPr>
              <w:t>to facilitate affordable loan for VMLRs was signed in October.</w:t>
            </w:r>
          </w:p>
          <w:p w:rsidR="00D0485C" w:rsidRPr="000729C8" w:rsidRDefault="00BA236D" w:rsidP="006D688F">
            <w:pPr>
              <w:autoSpaceDE w:val="0"/>
              <w:autoSpaceDN w:val="0"/>
              <w:adjustRightInd w:val="0"/>
              <w:spacing w:after="120"/>
              <w:rPr>
                <w:sz w:val="20"/>
                <w:szCs w:val="20"/>
                <w:lang w:val="en-GB" w:eastAsia="ja-JP"/>
              </w:rPr>
            </w:pPr>
            <w:r w:rsidRPr="000729C8">
              <w:rPr>
                <w:b/>
                <w:sz w:val="20"/>
                <w:szCs w:val="20"/>
                <w:lang w:val="en-GB" w:eastAsia="ja-JP"/>
              </w:rPr>
              <w:t>1.2.5</w:t>
            </w:r>
            <w:r w:rsidRPr="000729C8">
              <w:rPr>
                <w:sz w:val="20"/>
                <w:szCs w:val="20"/>
                <w:lang w:val="en-GB" w:eastAsia="ja-JP"/>
              </w:rPr>
              <w:t xml:space="preserve"> Mapping of relevant programmes to offer opportunities for VMLRs was completed by holding meetings with government and non government programmes. As a result, 22 participants received relevant training on their needs basis such as advanced training on beauty </w:t>
            </w:r>
            <w:proofErr w:type="spellStart"/>
            <w:r w:rsidRPr="000729C8">
              <w:rPr>
                <w:sz w:val="20"/>
                <w:szCs w:val="20"/>
                <w:lang w:val="en-GB" w:eastAsia="ja-JP"/>
              </w:rPr>
              <w:t>parlor</w:t>
            </w:r>
            <w:proofErr w:type="spellEnd"/>
            <w:r w:rsidRPr="000729C8">
              <w:rPr>
                <w:sz w:val="20"/>
                <w:szCs w:val="20"/>
                <w:lang w:val="en-GB" w:eastAsia="ja-JP"/>
              </w:rPr>
              <w:t xml:space="preserve">, heavy vehicle driving, welding etc.  </w:t>
            </w:r>
          </w:p>
        </w:tc>
        <w:tc>
          <w:tcPr>
            <w:tcW w:w="1620" w:type="dxa"/>
            <w:shd w:val="clear" w:color="auto" w:fill="auto"/>
            <w:vAlign w:val="center"/>
          </w:tcPr>
          <w:p w:rsidR="001F1198"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lastRenderedPageBreak/>
              <w:t>N/A</w:t>
            </w:r>
          </w:p>
        </w:tc>
        <w:tc>
          <w:tcPr>
            <w:tcW w:w="2894" w:type="dxa"/>
            <w:shd w:val="clear" w:color="auto" w:fill="auto"/>
          </w:tcPr>
          <w:p w:rsidR="004F58B9"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Inspection of databases</w:t>
            </w:r>
          </w:p>
          <w:p w:rsidR="004F58B9"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The M&amp;E data collection plan and empirical analysis including daily, weekly, bi-weekly updates, monthly reports, field reports, quarterly reports etc.</w:t>
            </w:r>
          </w:p>
          <w:p w:rsidR="004F58B9"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 xml:space="preserve">Review of proxy indicators of achievement such as national, regional, and local economic </w:t>
            </w:r>
            <w:r w:rsidRPr="000729C8">
              <w:rPr>
                <w:rFonts w:ascii="Times New Roman" w:hAnsi="Times New Roman" w:cs="Times New Roman"/>
                <w:bCs/>
                <w:lang w:val="en-GB" w:eastAsia="ja-JP"/>
              </w:rPr>
              <w:lastRenderedPageBreak/>
              <w:t>indicators.</w:t>
            </w:r>
          </w:p>
        </w:tc>
      </w:tr>
      <w:tr w:rsidR="00A7703F" w:rsidRPr="000729C8" w:rsidTr="00326700">
        <w:trPr>
          <w:trHeight w:val="3918"/>
        </w:trPr>
        <w:tc>
          <w:tcPr>
            <w:tcW w:w="4395" w:type="dxa"/>
            <w:shd w:val="clear" w:color="auto" w:fill="auto"/>
          </w:tcPr>
          <w:p w:rsidR="007C380E" w:rsidRPr="000729C8" w:rsidRDefault="00BA236D" w:rsidP="006D688F">
            <w:pPr>
              <w:spacing w:after="120"/>
              <w:rPr>
                <w:sz w:val="20"/>
                <w:szCs w:val="20"/>
                <w:lang w:val="en-GB" w:eastAsia="ja-JP"/>
              </w:rPr>
            </w:pPr>
            <w:r w:rsidRPr="000729C8">
              <w:rPr>
                <w:b/>
                <w:sz w:val="20"/>
                <w:szCs w:val="20"/>
                <w:lang w:val="en-GB"/>
              </w:rPr>
              <w:lastRenderedPageBreak/>
              <w:t>Output 1.3</w:t>
            </w:r>
          </w:p>
          <w:p w:rsidR="000256C8" w:rsidRPr="000729C8" w:rsidRDefault="00BA236D" w:rsidP="006D688F">
            <w:pPr>
              <w:spacing w:after="120"/>
              <w:rPr>
                <w:sz w:val="20"/>
                <w:szCs w:val="20"/>
                <w:lang w:val="en-GB" w:eastAsia="ja-JP"/>
              </w:rPr>
            </w:pPr>
            <w:r w:rsidRPr="000729C8">
              <w:rPr>
                <w:b/>
                <w:sz w:val="20"/>
                <w:szCs w:val="20"/>
                <w:lang w:val="en-GB" w:eastAsia="ja-JP"/>
              </w:rPr>
              <w:t>Project participants will receive career and psychosocial counselling</w:t>
            </w:r>
          </w:p>
          <w:p w:rsidR="007C380E" w:rsidRPr="000729C8" w:rsidRDefault="00BA236D" w:rsidP="006D688F">
            <w:pPr>
              <w:spacing w:after="120"/>
              <w:rPr>
                <w:sz w:val="20"/>
                <w:szCs w:val="20"/>
                <w:lang w:val="en-GB"/>
              </w:rPr>
            </w:pPr>
            <w:r w:rsidRPr="000729C8">
              <w:rPr>
                <w:b/>
                <w:sz w:val="20"/>
                <w:szCs w:val="20"/>
                <w:lang w:val="en-GB"/>
              </w:rPr>
              <w:t>Indicator  1.</w:t>
            </w:r>
            <w:r w:rsidRPr="000729C8">
              <w:rPr>
                <w:b/>
                <w:sz w:val="20"/>
                <w:szCs w:val="20"/>
                <w:lang w:val="en-GB" w:eastAsia="ja-JP"/>
              </w:rPr>
              <w:t>3</w:t>
            </w:r>
            <w:r w:rsidRPr="000729C8">
              <w:rPr>
                <w:b/>
                <w:sz w:val="20"/>
                <w:szCs w:val="20"/>
                <w:lang w:val="en-GB"/>
              </w:rPr>
              <w:t>.1</w:t>
            </w:r>
            <w:r w:rsidRPr="000729C8">
              <w:rPr>
                <w:b/>
                <w:sz w:val="20"/>
                <w:szCs w:val="20"/>
                <w:lang w:val="en-GB" w:eastAsia="ja-JP"/>
              </w:rPr>
              <w:t xml:space="preserve">: </w:t>
            </w:r>
            <w:r w:rsidRPr="000729C8">
              <w:rPr>
                <w:sz w:val="20"/>
                <w:szCs w:val="20"/>
                <w:lang w:val="en-GB" w:eastAsia="ja-JP"/>
              </w:rPr>
              <w:t># of participants who receive post-discharge individual post-discharge individual ROP counselling</w:t>
            </w:r>
          </w:p>
          <w:p w:rsidR="00B716D4" w:rsidRPr="000729C8" w:rsidRDefault="00BA236D" w:rsidP="006D688F">
            <w:pPr>
              <w:spacing w:after="120"/>
              <w:rPr>
                <w:b/>
                <w:sz w:val="20"/>
                <w:szCs w:val="20"/>
                <w:lang w:val="en-GB" w:eastAsia="ja-JP"/>
              </w:rPr>
            </w:pPr>
            <w:r w:rsidRPr="000729C8">
              <w:rPr>
                <w:b/>
                <w:sz w:val="20"/>
                <w:szCs w:val="20"/>
                <w:lang w:val="en-GB"/>
              </w:rPr>
              <w:t>Indicator 1.</w:t>
            </w:r>
            <w:r w:rsidRPr="000729C8">
              <w:rPr>
                <w:b/>
                <w:sz w:val="20"/>
                <w:szCs w:val="20"/>
                <w:lang w:val="en-GB" w:eastAsia="ja-JP"/>
              </w:rPr>
              <w:t>3</w:t>
            </w:r>
            <w:r w:rsidRPr="000729C8">
              <w:rPr>
                <w:b/>
                <w:sz w:val="20"/>
                <w:szCs w:val="20"/>
                <w:lang w:val="en-GB"/>
              </w:rPr>
              <w:t>.2</w:t>
            </w:r>
            <w:r w:rsidRPr="000729C8">
              <w:rPr>
                <w:b/>
                <w:sz w:val="20"/>
                <w:szCs w:val="20"/>
                <w:lang w:val="en-GB" w:eastAsia="ja-JP"/>
              </w:rPr>
              <w:t xml:space="preserve">: </w:t>
            </w:r>
            <w:r w:rsidRPr="000729C8">
              <w:rPr>
                <w:sz w:val="20"/>
                <w:szCs w:val="20"/>
                <w:lang w:val="en-GB" w:eastAsia="ja-JP"/>
              </w:rPr>
              <w:t xml:space="preserve"># of participants who receive psychosocial counselling </w:t>
            </w:r>
          </w:p>
          <w:p w:rsidR="00B716D4" w:rsidRPr="000729C8" w:rsidRDefault="00BA236D" w:rsidP="006D688F">
            <w:pPr>
              <w:spacing w:after="120"/>
              <w:rPr>
                <w:b/>
                <w:sz w:val="20"/>
                <w:szCs w:val="20"/>
                <w:lang w:val="en-GB" w:eastAsia="ja-JP"/>
              </w:rPr>
            </w:pPr>
            <w:r w:rsidRPr="000729C8">
              <w:rPr>
                <w:b/>
                <w:sz w:val="20"/>
                <w:szCs w:val="20"/>
                <w:lang w:val="en-GB"/>
              </w:rPr>
              <w:t>Indicator 1.</w:t>
            </w:r>
            <w:r w:rsidRPr="000729C8">
              <w:rPr>
                <w:b/>
                <w:sz w:val="20"/>
                <w:szCs w:val="20"/>
                <w:lang w:val="en-GB" w:eastAsia="ja-JP"/>
              </w:rPr>
              <w:t>3</w:t>
            </w:r>
            <w:r w:rsidRPr="000729C8">
              <w:rPr>
                <w:b/>
                <w:sz w:val="20"/>
                <w:szCs w:val="20"/>
                <w:lang w:val="en-GB"/>
              </w:rPr>
              <w:t>.</w:t>
            </w:r>
            <w:r w:rsidRPr="000729C8">
              <w:rPr>
                <w:b/>
                <w:sz w:val="20"/>
                <w:szCs w:val="20"/>
                <w:lang w:val="en-GB" w:eastAsia="ja-JP"/>
              </w:rPr>
              <w:t xml:space="preserve">3: </w:t>
            </w:r>
            <w:r w:rsidRPr="000729C8">
              <w:rPr>
                <w:sz w:val="20"/>
                <w:szCs w:val="20"/>
                <w:lang w:val="en-GB" w:eastAsia="ja-JP"/>
              </w:rPr>
              <w:t># of those with special needs who receive special support</w:t>
            </w:r>
          </w:p>
          <w:p w:rsidR="007C380E" w:rsidRPr="000729C8" w:rsidRDefault="00BA236D" w:rsidP="00997953">
            <w:pPr>
              <w:spacing w:after="60"/>
              <w:rPr>
                <w:b/>
                <w:sz w:val="20"/>
                <w:szCs w:val="20"/>
                <w:lang w:val="en-GB" w:eastAsia="ja-JP"/>
              </w:rPr>
            </w:pPr>
            <w:r w:rsidRPr="000729C8">
              <w:rPr>
                <w:b/>
                <w:sz w:val="20"/>
                <w:szCs w:val="20"/>
                <w:lang w:val="en-GB"/>
              </w:rPr>
              <w:t>Baseline:</w:t>
            </w:r>
            <w:r w:rsidRPr="000729C8">
              <w:rPr>
                <w:b/>
                <w:sz w:val="20"/>
                <w:szCs w:val="20"/>
                <w:lang w:val="en-GB" w:eastAsia="ja-JP"/>
              </w:rPr>
              <w:t xml:space="preserve"> </w:t>
            </w:r>
            <w:r w:rsidRPr="00997953">
              <w:rPr>
                <w:bCs/>
                <w:sz w:val="20"/>
                <w:szCs w:val="20"/>
                <w:lang w:val="en-GB" w:eastAsia="ja-JP"/>
              </w:rPr>
              <w:t>0 (Jun 2010)</w:t>
            </w:r>
          </w:p>
          <w:p w:rsidR="007C380E" w:rsidRPr="000729C8" w:rsidRDefault="00BA236D" w:rsidP="00326700">
            <w:pPr>
              <w:spacing w:after="120"/>
              <w:rPr>
                <w:bCs/>
                <w:sz w:val="20"/>
                <w:szCs w:val="20"/>
                <w:lang w:val="en-GB"/>
              </w:rPr>
            </w:pPr>
            <w:r w:rsidRPr="000729C8">
              <w:rPr>
                <w:b/>
                <w:sz w:val="20"/>
                <w:szCs w:val="20"/>
                <w:lang w:val="en-GB"/>
              </w:rPr>
              <w:t>Planned Target:</w:t>
            </w:r>
            <w:r w:rsidRPr="000729C8">
              <w:rPr>
                <w:b/>
                <w:sz w:val="20"/>
                <w:szCs w:val="20"/>
                <w:lang w:val="en-GB" w:eastAsia="ja-JP"/>
              </w:rPr>
              <w:t xml:space="preserve"> </w:t>
            </w:r>
            <w:r w:rsidRPr="00997953">
              <w:rPr>
                <w:bCs/>
                <w:sz w:val="20"/>
                <w:szCs w:val="20"/>
                <w:lang w:val="en-GB" w:eastAsia="ja-JP"/>
              </w:rPr>
              <w:t>N/A</w:t>
            </w:r>
          </w:p>
          <w:p w:rsidR="007C380E" w:rsidRPr="000729C8" w:rsidRDefault="007C380E" w:rsidP="006D688F">
            <w:pPr>
              <w:pStyle w:val="BodyText"/>
              <w:spacing w:after="120"/>
              <w:jc w:val="both"/>
              <w:rPr>
                <w:rFonts w:ascii="Times New Roman" w:hAnsi="Times New Roman" w:cs="Times New Roman"/>
                <w:bCs/>
                <w:lang w:val="en-GB"/>
              </w:rPr>
            </w:pPr>
          </w:p>
        </w:tc>
        <w:tc>
          <w:tcPr>
            <w:tcW w:w="5584" w:type="dxa"/>
            <w:shd w:val="clear" w:color="auto" w:fill="auto"/>
          </w:tcPr>
          <w:p w:rsidR="007C380E"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
                <w:bCs/>
                <w:lang w:val="en-GB" w:eastAsia="ja-JP"/>
              </w:rPr>
              <w:t xml:space="preserve">1.3.1 </w:t>
            </w:r>
            <w:r w:rsidRPr="000729C8">
              <w:rPr>
                <w:rFonts w:ascii="Times New Roman" w:hAnsi="Times New Roman" w:cs="Times New Roman"/>
                <w:bCs/>
                <w:lang w:val="en-GB" w:eastAsia="ja-JP"/>
              </w:rPr>
              <w:t xml:space="preserve">To date, 2,539 (84% of 3,040 VMLRs) received career counselling by both female and male career counsellors in a gender friendly environment. </w:t>
            </w:r>
          </w:p>
          <w:p w:rsidR="002A28BC"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
                <w:bCs/>
                <w:lang w:val="en-GB" w:eastAsia="ja-JP"/>
              </w:rPr>
              <w:t>1.3.2</w:t>
            </w:r>
            <w:r w:rsidRPr="000729C8">
              <w:rPr>
                <w:rFonts w:ascii="Times New Roman" w:hAnsi="Times New Roman" w:cs="Times New Roman"/>
                <w:bCs/>
                <w:lang w:val="en-GB" w:eastAsia="ja-JP"/>
              </w:rPr>
              <w:t xml:space="preserve"> Psychosocial counselling is offered through the Trans-cultural Psychosocial Organization (TPO) and the Center for Victims of Torture (CVICT). 1,363 (45% of 3,040 VMLRs) received psychosocial services and 480 cases were followed-up. </w:t>
            </w:r>
            <w:r w:rsidR="003945FC" w:rsidRPr="000729C8">
              <w:rPr>
                <w:rFonts w:ascii="Times New Roman" w:hAnsi="Times New Roman" w:cs="Times New Roman"/>
                <w:bCs/>
                <w:lang w:val="en-GB" w:eastAsia="ja-JP"/>
              </w:rPr>
              <w:t>During</w:t>
            </w:r>
            <w:r w:rsidRPr="000729C8">
              <w:rPr>
                <w:rFonts w:ascii="Times New Roman" w:hAnsi="Times New Roman" w:cs="Times New Roman"/>
                <w:bCs/>
                <w:lang w:val="en-GB" w:eastAsia="ja-JP"/>
              </w:rPr>
              <w:t xml:space="preserve"> the reporting period, 55 community social workers from the Implementing Partners (IPs) working in child protection were provided training on basic psychosocial services.</w:t>
            </w:r>
          </w:p>
          <w:p w:rsidR="00915F18"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
                <w:bCs/>
                <w:lang w:val="en-GB" w:eastAsia="ja-JP"/>
              </w:rPr>
              <w:t>1.3.3</w:t>
            </w:r>
            <w:r w:rsidRPr="000729C8">
              <w:rPr>
                <w:rFonts w:ascii="Times New Roman" w:hAnsi="Times New Roman" w:cs="Times New Roman"/>
                <w:bCs/>
                <w:lang w:val="en-GB" w:eastAsia="ja-JP"/>
              </w:rPr>
              <w:t xml:space="preserve"> Cases with specific needs are referred to CAAFAG partners, TPO, and CIVCT for further support. Participants with war injuries are referred for specialized health and psychosocial treatment. 28 VMLRs have received specialized mental health and psychosocial support.</w:t>
            </w:r>
          </w:p>
        </w:tc>
        <w:tc>
          <w:tcPr>
            <w:tcW w:w="1620" w:type="dxa"/>
            <w:shd w:val="clear" w:color="auto" w:fill="auto"/>
            <w:vAlign w:val="center"/>
          </w:tcPr>
          <w:p w:rsidR="007C380E"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N/A</w:t>
            </w:r>
          </w:p>
        </w:tc>
        <w:tc>
          <w:tcPr>
            <w:tcW w:w="2894" w:type="dxa"/>
            <w:shd w:val="clear" w:color="auto" w:fill="auto"/>
          </w:tcPr>
          <w:p w:rsidR="00B716D4"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 xml:space="preserve">UN agency reports </w:t>
            </w:r>
          </w:p>
          <w:p w:rsidR="00B716D4"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Survey of participants</w:t>
            </w:r>
          </w:p>
          <w:p w:rsidR="006D0858"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Counselling partner reports</w:t>
            </w:r>
          </w:p>
          <w:p w:rsidR="006D0858"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Inspection of the CRIMS database</w:t>
            </w:r>
          </w:p>
          <w:p w:rsidR="006D0858" w:rsidRPr="000729C8" w:rsidRDefault="006D0858" w:rsidP="006D688F">
            <w:pPr>
              <w:pStyle w:val="BodyText"/>
              <w:spacing w:after="120"/>
              <w:rPr>
                <w:rFonts w:ascii="Times New Roman" w:hAnsi="Times New Roman" w:cs="Times New Roman"/>
                <w:bCs/>
                <w:lang w:val="en-GB" w:eastAsia="ja-JP"/>
              </w:rPr>
            </w:pPr>
          </w:p>
        </w:tc>
      </w:tr>
      <w:tr w:rsidR="00A7703F" w:rsidRPr="000729C8" w:rsidTr="00326700">
        <w:tc>
          <w:tcPr>
            <w:tcW w:w="4395" w:type="dxa"/>
            <w:shd w:val="clear" w:color="auto" w:fill="auto"/>
          </w:tcPr>
          <w:p w:rsidR="004F58B9" w:rsidRPr="000729C8" w:rsidRDefault="00997953" w:rsidP="006D688F">
            <w:pPr>
              <w:spacing w:after="120"/>
              <w:rPr>
                <w:b/>
                <w:sz w:val="20"/>
                <w:szCs w:val="20"/>
                <w:lang w:val="en-GB" w:eastAsia="ja-JP"/>
              </w:rPr>
            </w:pPr>
            <w:r>
              <w:br w:type="page"/>
            </w:r>
            <w:r w:rsidR="00BA236D" w:rsidRPr="000729C8">
              <w:rPr>
                <w:b/>
                <w:sz w:val="20"/>
                <w:szCs w:val="20"/>
                <w:lang w:val="en-GB"/>
              </w:rPr>
              <w:t>Output 1.</w:t>
            </w:r>
            <w:r w:rsidR="00BA236D" w:rsidRPr="000729C8">
              <w:rPr>
                <w:b/>
                <w:sz w:val="20"/>
                <w:szCs w:val="20"/>
                <w:lang w:val="en-GB" w:eastAsia="ja-JP"/>
              </w:rPr>
              <w:t>4</w:t>
            </w:r>
          </w:p>
          <w:p w:rsidR="004F58B9" w:rsidRPr="000729C8" w:rsidRDefault="00BA236D" w:rsidP="006D688F">
            <w:pPr>
              <w:spacing w:after="120"/>
              <w:rPr>
                <w:sz w:val="20"/>
                <w:szCs w:val="20"/>
                <w:lang w:val="en-GB" w:eastAsia="ja-JP"/>
              </w:rPr>
            </w:pPr>
            <w:r w:rsidRPr="000729C8">
              <w:rPr>
                <w:b/>
                <w:sz w:val="20"/>
                <w:szCs w:val="20"/>
                <w:lang w:val="en-GB" w:eastAsia="ja-JP"/>
              </w:rPr>
              <w:t>Specific gender needs and requirements of VMLRs are met through tailoring elements of the rehabilitation packages to meet their needs.</w:t>
            </w:r>
            <w:r w:rsidRPr="000729C8">
              <w:rPr>
                <w:b/>
                <w:sz w:val="20"/>
                <w:szCs w:val="20"/>
                <w:lang w:val="en-GB"/>
              </w:rPr>
              <w:t xml:space="preserve"> </w:t>
            </w:r>
          </w:p>
          <w:p w:rsidR="004F58B9" w:rsidRPr="000729C8" w:rsidRDefault="00BA236D" w:rsidP="006D688F">
            <w:pPr>
              <w:spacing w:after="120"/>
              <w:rPr>
                <w:sz w:val="20"/>
                <w:szCs w:val="20"/>
                <w:lang w:val="en-GB"/>
              </w:rPr>
            </w:pPr>
            <w:r w:rsidRPr="000729C8">
              <w:rPr>
                <w:b/>
                <w:sz w:val="20"/>
                <w:szCs w:val="20"/>
                <w:lang w:val="en-GB"/>
              </w:rPr>
              <w:t>Indicator  1.</w:t>
            </w:r>
            <w:r w:rsidRPr="000729C8">
              <w:rPr>
                <w:b/>
                <w:sz w:val="20"/>
                <w:szCs w:val="20"/>
                <w:lang w:val="en-GB" w:eastAsia="ja-JP"/>
              </w:rPr>
              <w:t>4</w:t>
            </w:r>
            <w:r w:rsidRPr="000729C8">
              <w:rPr>
                <w:b/>
                <w:sz w:val="20"/>
                <w:szCs w:val="20"/>
                <w:lang w:val="en-GB"/>
              </w:rPr>
              <w:t>.1</w:t>
            </w:r>
            <w:r w:rsidRPr="000729C8">
              <w:rPr>
                <w:b/>
                <w:sz w:val="20"/>
                <w:szCs w:val="20"/>
                <w:lang w:val="en-GB" w:eastAsia="ja-JP"/>
              </w:rPr>
              <w:t>:</w:t>
            </w:r>
            <w:r w:rsidRPr="000729C8">
              <w:rPr>
                <w:sz w:val="20"/>
                <w:szCs w:val="20"/>
                <w:lang w:val="en-GB" w:eastAsia="ja-JP"/>
              </w:rPr>
              <w:t xml:space="preserve"> % of women who participated in ROP from the women  VMLRs discharged</w:t>
            </w:r>
          </w:p>
          <w:p w:rsidR="00F63D01" w:rsidRPr="000729C8" w:rsidRDefault="00BA236D" w:rsidP="006D688F">
            <w:pPr>
              <w:spacing w:after="120"/>
              <w:rPr>
                <w:b/>
                <w:sz w:val="20"/>
                <w:szCs w:val="20"/>
                <w:lang w:val="en-GB" w:eastAsia="ja-JP"/>
              </w:rPr>
            </w:pPr>
            <w:r w:rsidRPr="000729C8">
              <w:rPr>
                <w:b/>
                <w:sz w:val="20"/>
                <w:szCs w:val="20"/>
                <w:lang w:val="en-GB"/>
              </w:rPr>
              <w:t>Indicator 1.</w:t>
            </w:r>
            <w:r w:rsidRPr="000729C8">
              <w:rPr>
                <w:b/>
                <w:sz w:val="20"/>
                <w:szCs w:val="20"/>
                <w:lang w:val="en-GB" w:eastAsia="ja-JP"/>
              </w:rPr>
              <w:t>4</w:t>
            </w:r>
            <w:r w:rsidRPr="000729C8">
              <w:rPr>
                <w:b/>
                <w:sz w:val="20"/>
                <w:szCs w:val="20"/>
                <w:lang w:val="en-GB"/>
              </w:rPr>
              <w:t>.2</w:t>
            </w:r>
            <w:r w:rsidRPr="000729C8">
              <w:rPr>
                <w:b/>
                <w:sz w:val="20"/>
                <w:szCs w:val="20"/>
                <w:lang w:val="en-GB" w:eastAsia="ja-JP"/>
              </w:rPr>
              <w:t xml:space="preserve">:  </w:t>
            </w:r>
            <w:r w:rsidRPr="000729C8">
              <w:rPr>
                <w:sz w:val="20"/>
                <w:szCs w:val="20"/>
                <w:lang w:val="en-GB" w:eastAsia="ja-JP"/>
              </w:rPr>
              <w:t># of those who received gender specific support</w:t>
            </w:r>
          </w:p>
          <w:p w:rsidR="00F63D01" w:rsidRPr="000729C8" w:rsidRDefault="00BA236D" w:rsidP="006D688F">
            <w:pPr>
              <w:spacing w:after="120"/>
              <w:rPr>
                <w:b/>
                <w:sz w:val="20"/>
                <w:szCs w:val="20"/>
                <w:lang w:val="en-GB" w:eastAsia="ja-JP"/>
              </w:rPr>
            </w:pPr>
            <w:r w:rsidRPr="000729C8">
              <w:rPr>
                <w:b/>
                <w:sz w:val="20"/>
                <w:szCs w:val="20"/>
                <w:lang w:val="en-GB" w:eastAsia="ja-JP"/>
              </w:rPr>
              <w:t xml:space="preserve">Indicator 1.4.3: </w:t>
            </w:r>
            <w:r w:rsidRPr="000729C8">
              <w:rPr>
                <w:sz w:val="20"/>
                <w:szCs w:val="20"/>
                <w:lang w:val="en-GB" w:eastAsia="ja-JP"/>
              </w:rPr>
              <w:t># of informal networks supported</w:t>
            </w:r>
          </w:p>
          <w:p w:rsidR="004F58B9" w:rsidRPr="000729C8" w:rsidRDefault="00BA236D" w:rsidP="00997953">
            <w:pPr>
              <w:spacing w:after="60"/>
              <w:rPr>
                <w:b/>
                <w:sz w:val="20"/>
                <w:szCs w:val="20"/>
                <w:lang w:val="en-GB" w:eastAsia="ja-JP"/>
              </w:rPr>
            </w:pPr>
            <w:r w:rsidRPr="000729C8">
              <w:rPr>
                <w:b/>
                <w:sz w:val="20"/>
                <w:szCs w:val="20"/>
                <w:lang w:val="en-GB"/>
              </w:rPr>
              <w:t>Baseline:</w:t>
            </w:r>
            <w:r w:rsidRPr="000729C8">
              <w:rPr>
                <w:b/>
                <w:sz w:val="20"/>
                <w:szCs w:val="20"/>
                <w:lang w:val="en-GB" w:eastAsia="ja-JP"/>
              </w:rPr>
              <w:t xml:space="preserve"> </w:t>
            </w:r>
            <w:r w:rsidRPr="00997953">
              <w:rPr>
                <w:bCs/>
                <w:sz w:val="20"/>
                <w:szCs w:val="20"/>
                <w:lang w:val="en-GB" w:eastAsia="ja-JP"/>
              </w:rPr>
              <w:t>0 (Jun 2010)</w:t>
            </w:r>
          </w:p>
          <w:p w:rsidR="004F58B9" w:rsidRPr="000729C8" w:rsidRDefault="00BA236D" w:rsidP="006D688F">
            <w:pPr>
              <w:spacing w:after="120"/>
              <w:rPr>
                <w:b/>
                <w:sz w:val="20"/>
                <w:szCs w:val="20"/>
                <w:lang w:val="en-GB" w:eastAsia="ja-JP"/>
              </w:rPr>
            </w:pPr>
            <w:r w:rsidRPr="000729C8">
              <w:rPr>
                <w:b/>
                <w:sz w:val="20"/>
                <w:szCs w:val="20"/>
                <w:lang w:val="en-GB"/>
              </w:rPr>
              <w:t>Planned Target:</w:t>
            </w:r>
            <w:r w:rsidRPr="000729C8">
              <w:rPr>
                <w:b/>
                <w:sz w:val="20"/>
                <w:szCs w:val="20"/>
                <w:lang w:val="en-GB" w:eastAsia="ja-JP"/>
              </w:rPr>
              <w:t xml:space="preserve"> </w:t>
            </w:r>
            <w:r w:rsidRPr="00997953">
              <w:rPr>
                <w:bCs/>
                <w:sz w:val="20"/>
                <w:szCs w:val="20"/>
                <w:lang w:val="en-GB" w:eastAsia="ja-JP"/>
              </w:rPr>
              <w:t>N/A</w:t>
            </w:r>
          </w:p>
        </w:tc>
        <w:tc>
          <w:tcPr>
            <w:tcW w:w="5584" w:type="dxa"/>
            <w:shd w:val="clear" w:color="auto" w:fill="auto"/>
          </w:tcPr>
          <w:p w:rsidR="004F58B9" w:rsidRPr="000729C8" w:rsidRDefault="00BA236D" w:rsidP="006D688F">
            <w:pPr>
              <w:pStyle w:val="BodyText"/>
              <w:spacing w:before="60" w:after="120"/>
              <w:jc w:val="both"/>
              <w:rPr>
                <w:rFonts w:ascii="Times New Roman" w:hAnsi="Times New Roman" w:cs="Times New Roman"/>
                <w:bCs/>
                <w:lang w:val="en-GB" w:eastAsia="ja-JP"/>
              </w:rPr>
            </w:pPr>
            <w:r w:rsidRPr="000729C8">
              <w:rPr>
                <w:rFonts w:ascii="Times New Roman" w:hAnsi="Times New Roman" w:cs="Times New Roman"/>
                <w:b/>
                <w:bCs/>
                <w:lang w:val="en-GB" w:eastAsia="ja-JP"/>
              </w:rPr>
              <w:t xml:space="preserve">1.4.1 </w:t>
            </w:r>
            <w:r w:rsidRPr="000729C8">
              <w:rPr>
                <w:rFonts w:ascii="Times New Roman" w:hAnsi="Times New Roman" w:cs="Times New Roman"/>
                <w:bCs/>
                <w:lang w:val="en-GB" w:eastAsia="ja-JP"/>
              </w:rPr>
              <w:t xml:space="preserve">Of the total VMLRs who were discharged, 30% are women, while the ratio of the women participants in training or education is 38%. Out of ME graduates, who have established their own micro-enterprises, </w:t>
            </w:r>
            <w:proofErr w:type="gramStart"/>
            <w:r w:rsidRPr="000729C8">
              <w:rPr>
                <w:rFonts w:ascii="Times New Roman" w:hAnsi="Times New Roman" w:cs="Times New Roman"/>
                <w:bCs/>
                <w:lang w:val="en-GB" w:eastAsia="ja-JP"/>
              </w:rPr>
              <w:t>49</w:t>
            </w:r>
            <w:proofErr w:type="gramEnd"/>
            <w:r w:rsidRPr="000729C8">
              <w:rPr>
                <w:rFonts w:ascii="Times New Roman" w:hAnsi="Times New Roman" w:cs="Times New Roman"/>
                <w:bCs/>
                <w:lang w:val="en-GB" w:eastAsia="ja-JP"/>
              </w:rPr>
              <w:t xml:space="preserve">% are women. These figures show the UNIRP successfully facilitated greater women participation.  </w:t>
            </w:r>
          </w:p>
          <w:p w:rsidR="004F40A4" w:rsidRPr="000729C8" w:rsidRDefault="00BA236D" w:rsidP="006D688F">
            <w:pPr>
              <w:spacing w:before="60" w:after="120"/>
              <w:jc w:val="both"/>
              <w:rPr>
                <w:iCs/>
                <w:color w:val="000000"/>
                <w:spacing w:val="2"/>
                <w:sz w:val="20"/>
                <w:szCs w:val="20"/>
                <w:lang w:val="en-GB" w:eastAsia="ja-JP"/>
              </w:rPr>
            </w:pPr>
            <w:r w:rsidRPr="000729C8">
              <w:rPr>
                <w:b/>
                <w:bCs/>
                <w:sz w:val="20"/>
                <w:szCs w:val="20"/>
                <w:lang w:val="en-GB" w:eastAsia="ja-JP"/>
              </w:rPr>
              <w:t>1.4.2</w:t>
            </w:r>
            <w:r w:rsidRPr="000729C8">
              <w:rPr>
                <w:bCs/>
                <w:sz w:val="20"/>
                <w:szCs w:val="20"/>
                <w:lang w:val="en-GB" w:eastAsia="ja-JP"/>
              </w:rPr>
              <w:t xml:space="preserve"> To date, </w:t>
            </w:r>
            <w:r w:rsidRPr="000729C8">
              <w:rPr>
                <w:iCs/>
                <w:color w:val="000000"/>
                <w:spacing w:val="2"/>
                <w:sz w:val="20"/>
                <w:szCs w:val="20"/>
                <w:lang w:val="en-GB" w:eastAsia="ja-JP"/>
              </w:rPr>
              <w:t xml:space="preserve">a total of 2,060 individual needs (M467, F1, 593), including participants and their immediate dependants, have benefited from the gender-specific support provided by UNIRP. More than 930 participants (M355, F575) were identified as having gender-specific needs, and they have been provided with the necessary support. </w:t>
            </w:r>
          </w:p>
          <w:p w:rsidR="00714855" w:rsidRDefault="00714855" w:rsidP="006D688F">
            <w:pPr>
              <w:spacing w:before="60" w:after="120"/>
              <w:jc w:val="both"/>
              <w:rPr>
                <w:b/>
                <w:iCs/>
                <w:color w:val="000000"/>
                <w:spacing w:val="2"/>
                <w:sz w:val="20"/>
                <w:szCs w:val="20"/>
                <w:lang w:val="en-GB" w:eastAsia="ja-JP"/>
              </w:rPr>
            </w:pPr>
          </w:p>
          <w:p w:rsidR="006D0858" w:rsidRPr="000729C8" w:rsidRDefault="00BA236D" w:rsidP="00714855">
            <w:pPr>
              <w:spacing w:before="120" w:after="120"/>
              <w:jc w:val="both"/>
              <w:rPr>
                <w:iCs/>
                <w:color w:val="000000"/>
                <w:spacing w:val="2"/>
                <w:sz w:val="20"/>
                <w:szCs w:val="20"/>
                <w:lang w:val="en-GB" w:eastAsia="ja-JP"/>
              </w:rPr>
            </w:pPr>
            <w:r w:rsidRPr="000729C8">
              <w:rPr>
                <w:b/>
                <w:iCs/>
                <w:color w:val="000000"/>
                <w:spacing w:val="2"/>
                <w:sz w:val="20"/>
                <w:szCs w:val="20"/>
                <w:lang w:val="en-GB" w:eastAsia="ja-JP"/>
              </w:rPr>
              <w:lastRenderedPageBreak/>
              <w:t>1.4.3</w:t>
            </w:r>
            <w:r w:rsidRPr="000729C8">
              <w:rPr>
                <w:iCs/>
                <w:color w:val="000000"/>
                <w:spacing w:val="2"/>
                <w:sz w:val="20"/>
                <w:szCs w:val="20"/>
                <w:lang w:val="en-GB" w:eastAsia="ja-JP"/>
              </w:rPr>
              <w:t xml:space="preserve"> 26 national level networks and women organizations have been supported to implement UNSCR 1325 and 1820.</w:t>
            </w:r>
          </w:p>
        </w:tc>
        <w:tc>
          <w:tcPr>
            <w:tcW w:w="1620" w:type="dxa"/>
            <w:shd w:val="clear" w:color="auto" w:fill="auto"/>
            <w:vAlign w:val="center"/>
          </w:tcPr>
          <w:p w:rsidR="004F58B9"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lastRenderedPageBreak/>
              <w:t>N/A</w:t>
            </w:r>
          </w:p>
          <w:p w:rsidR="000F78EC" w:rsidRPr="000729C8" w:rsidRDefault="000F78EC" w:rsidP="006D688F">
            <w:pPr>
              <w:pStyle w:val="BodyText"/>
              <w:spacing w:after="120"/>
              <w:jc w:val="both"/>
              <w:rPr>
                <w:rFonts w:ascii="Times New Roman" w:hAnsi="Times New Roman" w:cs="Times New Roman"/>
                <w:bCs/>
                <w:lang w:val="en-GB" w:eastAsia="ja-JP"/>
              </w:rPr>
            </w:pPr>
          </w:p>
        </w:tc>
        <w:tc>
          <w:tcPr>
            <w:tcW w:w="2894" w:type="dxa"/>
            <w:shd w:val="clear" w:color="auto" w:fill="auto"/>
          </w:tcPr>
          <w:p w:rsidR="006D0858"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 xml:space="preserve">UN agency reports </w:t>
            </w:r>
          </w:p>
          <w:p w:rsidR="006D0858"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Inspection of the CRIMS database</w:t>
            </w:r>
          </w:p>
          <w:p w:rsidR="004F58B9" w:rsidRPr="000729C8" w:rsidRDefault="004F58B9" w:rsidP="006D688F">
            <w:pPr>
              <w:pStyle w:val="BodyText"/>
              <w:spacing w:after="120"/>
              <w:jc w:val="both"/>
              <w:rPr>
                <w:rFonts w:ascii="Times New Roman" w:hAnsi="Times New Roman" w:cs="Times New Roman"/>
                <w:bCs/>
                <w:lang w:val="en-GB"/>
              </w:rPr>
            </w:pPr>
          </w:p>
        </w:tc>
      </w:tr>
      <w:tr w:rsidR="00A7703F" w:rsidRPr="000729C8" w:rsidTr="00326700">
        <w:tc>
          <w:tcPr>
            <w:tcW w:w="4395" w:type="dxa"/>
            <w:vMerge w:val="restart"/>
            <w:shd w:val="clear" w:color="auto" w:fill="auto"/>
          </w:tcPr>
          <w:p w:rsidR="00390ACA" w:rsidRPr="000729C8" w:rsidRDefault="00BA236D" w:rsidP="006D688F">
            <w:pPr>
              <w:spacing w:after="120"/>
              <w:rPr>
                <w:sz w:val="20"/>
                <w:szCs w:val="20"/>
                <w:lang w:val="en-GB" w:eastAsia="ja-JP"/>
              </w:rPr>
            </w:pPr>
            <w:r w:rsidRPr="000729C8">
              <w:rPr>
                <w:b/>
                <w:sz w:val="20"/>
                <w:szCs w:val="20"/>
                <w:lang w:val="en-GB"/>
              </w:rPr>
              <w:lastRenderedPageBreak/>
              <w:t>Output 1.</w:t>
            </w:r>
            <w:r w:rsidRPr="000729C8">
              <w:rPr>
                <w:b/>
                <w:sz w:val="20"/>
                <w:szCs w:val="20"/>
                <w:lang w:val="en-GB" w:eastAsia="ja-JP"/>
              </w:rPr>
              <w:t>5 Individual rehabilitation options packages are implemented</w:t>
            </w:r>
          </w:p>
          <w:p w:rsidR="00390ACA" w:rsidRPr="000729C8" w:rsidRDefault="00BA236D" w:rsidP="006D688F">
            <w:pPr>
              <w:spacing w:after="120"/>
              <w:rPr>
                <w:b/>
                <w:sz w:val="20"/>
                <w:szCs w:val="20"/>
                <w:lang w:val="en-GB" w:eastAsia="ja-JP"/>
              </w:rPr>
            </w:pPr>
            <w:r w:rsidRPr="000729C8">
              <w:rPr>
                <w:b/>
                <w:sz w:val="20"/>
                <w:szCs w:val="20"/>
                <w:lang w:val="en-GB"/>
              </w:rPr>
              <w:t>Indicator  1.</w:t>
            </w:r>
            <w:r w:rsidRPr="000729C8">
              <w:rPr>
                <w:b/>
                <w:sz w:val="20"/>
                <w:szCs w:val="20"/>
                <w:lang w:val="en-GB" w:eastAsia="ja-JP"/>
              </w:rPr>
              <w:t>5</w:t>
            </w:r>
            <w:r w:rsidRPr="000729C8">
              <w:rPr>
                <w:b/>
                <w:sz w:val="20"/>
                <w:szCs w:val="20"/>
                <w:lang w:val="en-GB"/>
              </w:rPr>
              <w:t>.1</w:t>
            </w:r>
            <w:r w:rsidRPr="000729C8">
              <w:rPr>
                <w:b/>
                <w:sz w:val="20"/>
                <w:szCs w:val="20"/>
                <w:lang w:val="en-GB" w:eastAsia="ja-JP"/>
              </w:rPr>
              <w:t xml:space="preserve"> </w:t>
            </w:r>
            <w:r w:rsidRPr="000729C8">
              <w:rPr>
                <w:sz w:val="20"/>
                <w:szCs w:val="20"/>
                <w:lang w:val="en-GB" w:eastAsia="ja-JP"/>
              </w:rPr>
              <w:t># of participants who engage in Individual Rehabilitation Option packages disaggregated by gender</w:t>
            </w:r>
          </w:p>
          <w:p w:rsidR="00390ACA" w:rsidRPr="000729C8" w:rsidRDefault="00BA236D" w:rsidP="006D688F">
            <w:pPr>
              <w:spacing w:after="120"/>
              <w:rPr>
                <w:b/>
                <w:sz w:val="20"/>
                <w:szCs w:val="20"/>
                <w:lang w:val="en-GB" w:eastAsia="ja-JP"/>
              </w:rPr>
            </w:pPr>
            <w:r w:rsidRPr="000729C8">
              <w:rPr>
                <w:b/>
                <w:sz w:val="20"/>
                <w:szCs w:val="20"/>
                <w:lang w:val="en-GB"/>
              </w:rPr>
              <w:t>Indicator 1.</w:t>
            </w:r>
            <w:r w:rsidRPr="000729C8">
              <w:rPr>
                <w:b/>
                <w:sz w:val="20"/>
                <w:szCs w:val="20"/>
                <w:lang w:val="en-GB" w:eastAsia="ja-JP"/>
              </w:rPr>
              <w:t>5</w:t>
            </w:r>
            <w:r w:rsidRPr="000729C8">
              <w:rPr>
                <w:b/>
                <w:sz w:val="20"/>
                <w:szCs w:val="20"/>
                <w:lang w:val="en-GB"/>
              </w:rPr>
              <w:t>.2</w:t>
            </w:r>
            <w:r w:rsidRPr="000729C8">
              <w:rPr>
                <w:b/>
                <w:sz w:val="20"/>
                <w:szCs w:val="20"/>
                <w:lang w:val="en-GB" w:eastAsia="ja-JP"/>
              </w:rPr>
              <w:t>: #</w:t>
            </w:r>
            <w:r w:rsidRPr="000729C8">
              <w:rPr>
                <w:sz w:val="20"/>
                <w:szCs w:val="20"/>
                <w:lang w:val="en-GB" w:eastAsia="ja-JP"/>
              </w:rPr>
              <w:t>of participants who completed the process</w:t>
            </w:r>
          </w:p>
          <w:p w:rsidR="00390ACA" w:rsidRPr="000729C8" w:rsidRDefault="00BA236D" w:rsidP="006D688F">
            <w:pPr>
              <w:spacing w:after="120"/>
              <w:rPr>
                <w:b/>
                <w:sz w:val="20"/>
                <w:szCs w:val="20"/>
                <w:lang w:val="en-GB" w:eastAsia="ja-JP"/>
              </w:rPr>
            </w:pPr>
            <w:r w:rsidRPr="000729C8">
              <w:rPr>
                <w:b/>
                <w:sz w:val="20"/>
                <w:szCs w:val="20"/>
                <w:lang w:val="en-GB" w:eastAsia="ja-JP"/>
              </w:rPr>
              <w:t>Indicator 1.5.3:</w:t>
            </w:r>
            <w:r w:rsidRPr="000729C8">
              <w:rPr>
                <w:sz w:val="20"/>
                <w:szCs w:val="20"/>
                <w:lang w:val="en-GB" w:eastAsia="ja-JP"/>
              </w:rPr>
              <w:t xml:space="preserve"> # /% of participants post-programme who find gainful self/employment</w:t>
            </w:r>
          </w:p>
          <w:p w:rsidR="00390ACA" w:rsidRPr="000729C8" w:rsidRDefault="00BA236D" w:rsidP="006D688F">
            <w:pPr>
              <w:spacing w:after="120"/>
              <w:rPr>
                <w:b/>
                <w:sz w:val="20"/>
                <w:szCs w:val="20"/>
                <w:lang w:val="en-GB" w:eastAsia="ja-JP"/>
              </w:rPr>
            </w:pPr>
            <w:r w:rsidRPr="000729C8">
              <w:rPr>
                <w:b/>
                <w:sz w:val="20"/>
                <w:szCs w:val="20"/>
                <w:lang w:val="en-GB" w:eastAsia="ja-JP"/>
              </w:rPr>
              <w:t>Indicator 1.5.4:</w:t>
            </w:r>
            <w:r w:rsidRPr="000729C8">
              <w:rPr>
                <w:sz w:val="20"/>
                <w:szCs w:val="20"/>
                <w:lang w:val="en-GB" w:eastAsia="ja-JP"/>
              </w:rPr>
              <w:t xml:space="preserve"> #/% of participants those who dropped-out</w:t>
            </w:r>
          </w:p>
          <w:p w:rsidR="00390ACA" w:rsidRPr="000729C8" w:rsidRDefault="00BA236D" w:rsidP="00326700">
            <w:pPr>
              <w:spacing w:after="60"/>
              <w:rPr>
                <w:b/>
                <w:sz w:val="20"/>
                <w:szCs w:val="20"/>
                <w:lang w:val="en-GB" w:eastAsia="ja-JP"/>
              </w:rPr>
            </w:pPr>
            <w:r w:rsidRPr="000729C8">
              <w:rPr>
                <w:b/>
                <w:sz w:val="20"/>
                <w:szCs w:val="20"/>
                <w:lang w:val="en-GB"/>
              </w:rPr>
              <w:t>Baseline:</w:t>
            </w:r>
            <w:r w:rsidR="00326700">
              <w:rPr>
                <w:b/>
                <w:sz w:val="20"/>
                <w:szCs w:val="20"/>
                <w:lang w:val="en-GB"/>
              </w:rPr>
              <w:t xml:space="preserve"> </w:t>
            </w:r>
            <w:r w:rsidRPr="00326700">
              <w:rPr>
                <w:bCs/>
                <w:sz w:val="20"/>
                <w:szCs w:val="20"/>
                <w:lang w:val="en-GB" w:eastAsia="ja-JP"/>
              </w:rPr>
              <w:t>0 (Jun 2010)</w:t>
            </w:r>
          </w:p>
          <w:p w:rsidR="00390ACA" w:rsidRPr="000729C8" w:rsidRDefault="00BA236D" w:rsidP="006D688F">
            <w:pPr>
              <w:spacing w:after="120"/>
              <w:rPr>
                <w:b/>
                <w:sz w:val="20"/>
                <w:szCs w:val="20"/>
                <w:lang w:val="en-GB" w:eastAsia="ja-JP"/>
              </w:rPr>
            </w:pPr>
            <w:r w:rsidRPr="000729C8">
              <w:rPr>
                <w:b/>
                <w:sz w:val="20"/>
                <w:szCs w:val="20"/>
                <w:lang w:val="en-GB"/>
              </w:rPr>
              <w:t>Planned Target:</w:t>
            </w:r>
            <w:r w:rsidR="00326700">
              <w:rPr>
                <w:b/>
                <w:sz w:val="20"/>
                <w:szCs w:val="20"/>
                <w:lang w:val="en-GB"/>
              </w:rPr>
              <w:t xml:space="preserve"> </w:t>
            </w:r>
            <w:r w:rsidRPr="00326700">
              <w:rPr>
                <w:bCs/>
                <w:sz w:val="20"/>
                <w:szCs w:val="20"/>
                <w:lang w:val="en-GB" w:eastAsia="ja-JP"/>
              </w:rPr>
              <w:t>N/A</w:t>
            </w:r>
          </w:p>
          <w:p w:rsidR="00390ACA" w:rsidRPr="000729C8" w:rsidRDefault="00390ACA" w:rsidP="006D688F">
            <w:pPr>
              <w:pStyle w:val="BodyText"/>
              <w:spacing w:after="120"/>
              <w:jc w:val="both"/>
              <w:rPr>
                <w:rFonts w:ascii="Times New Roman" w:hAnsi="Times New Roman" w:cs="Times New Roman"/>
                <w:bCs/>
                <w:lang w:val="en-GB"/>
              </w:rPr>
            </w:pPr>
          </w:p>
          <w:p w:rsidR="00390ACA" w:rsidRPr="000729C8" w:rsidRDefault="00390ACA" w:rsidP="006D688F">
            <w:pPr>
              <w:pStyle w:val="BodyText"/>
              <w:spacing w:after="120"/>
              <w:jc w:val="both"/>
              <w:rPr>
                <w:rFonts w:ascii="Times New Roman" w:hAnsi="Times New Roman" w:cs="Times New Roman"/>
                <w:bCs/>
                <w:lang w:val="en-GB"/>
              </w:rPr>
            </w:pPr>
          </w:p>
        </w:tc>
        <w:tc>
          <w:tcPr>
            <w:tcW w:w="5584" w:type="dxa"/>
            <w:shd w:val="clear" w:color="auto" w:fill="auto"/>
          </w:tcPr>
          <w:p w:rsidR="00390ACA" w:rsidRPr="000729C8" w:rsidRDefault="00BA236D" w:rsidP="006D688F">
            <w:pPr>
              <w:pStyle w:val="BodyText"/>
              <w:spacing w:after="120"/>
              <w:jc w:val="both"/>
              <w:rPr>
                <w:rFonts w:ascii="Times New Roman" w:hAnsi="Times New Roman" w:cs="Times New Roman"/>
                <w:b/>
                <w:bCs/>
                <w:lang w:val="en-GB" w:eastAsia="ja-JP"/>
              </w:rPr>
            </w:pPr>
            <w:r w:rsidRPr="000729C8">
              <w:rPr>
                <w:rFonts w:ascii="Times New Roman" w:hAnsi="Times New Roman" w:cs="Times New Roman"/>
                <w:b/>
                <w:bCs/>
                <w:lang w:val="en-GB" w:eastAsia="ja-JP"/>
              </w:rPr>
              <w:t>Vocational Skills Training (VST)</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1.5.1</w:t>
            </w:r>
            <w:r w:rsidRPr="000729C8">
              <w:rPr>
                <w:rFonts w:ascii="Times New Roman" w:hAnsi="Times New Roman" w:cs="Times New Roman"/>
                <w:bCs/>
                <w:lang w:val="en-GB" w:eastAsia="ja-JP"/>
              </w:rPr>
              <w:t xml:space="preserve"> 441 (F 1%, M99%) enrolled in VST. </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1.5.2</w:t>
            </w:r>
            <w:r w:rsidRPr="000729C8">
              <w:rPr>
                <w:rFonts w:ascii="Times New Roman" w:hAnsi="Times New Roman" w:cs="Times New Roman"/>
                <w:bCs/>
                <w:lang w:val="en-GB" w:eastAsia="ja-JP"/>
              </w:rPr>
              <w:t xml:space="preserve"> 413 (F1%, M99%) completed training.</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1.5.3</w:t>
            </w:r>
            <w:r w:rsidRPr="000729C8">
              <w:rPr>
                <w:rFonts w:ascii="Times New Roman" w:hAnsi="Times New Roman" w:cs="Times New Roman"/>
                <w:bCs/>
                <w:lang w:val="en-GB" w:eastAsia="ja-JP"/>
              </w:rPr>
              <w:t xml:space="preserve"> 202 (49% of 413) are self/employed.</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 xml:space="preserve">1.5.4 </w:t>
            </w:r>
            <w:r w:rsidRPr="000729C8">
              <w:rPr>
                <w:rFonts w:ascii="Times New Roman" w:hAnsi="Times New Roman" w:cs="Times New Roman"/>
                <w:bCs/>
                <w:lang w:val="en-GB" w:eastAsia="ja-JP"/>
              </w:rPr>
              <w:t>28 (6% of 441) dropped-out from training</w:t>
            </w:r>
          </w:p>
        </w:tc>
        <w:tc>
          <w:tcPr>
            <w:tcW w:w="1620" w:type="dxa"/>
            <w:shd w:val="clear" w:color="auto" w:fill="auto"/>
            <w:vAlign w:val="center"/>
          </w:tcPr>
          <w:p w:rsidR="00390ACA"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N/A</w:t>
            </w:r>
          </w:p>
        </w:tc>
        <w:tc>
          <w:tcPr>
            <w:tcW w:w="2894" w:type="dxa"/>
            <w:vMerge w:val="restart"/>
            <w:shd w:val="clear" w:color="auto" w:fill="auto"/>
          </w:tcPr>
          <w:p w:rsidR="006D0858"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UN agency reports</w:t>
            </w:r>
          </w:p>
          <w:p w:rsidR="006D0858"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IP/PSP reports</w:t>
            </w:r>
          </w:p>
          <w:p w:rsidR="00390ACA" w:rsidRPr="000729C8" w:rsidRDefault="00BA236D" w:rsidP="00326700">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Daily, weekly, bi-weekly updates monthly reports, field reports, quarterly reports etc.</w:t>
            </w:r>
          </w:p>
          <w:p w:rsidR="006D0858"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Inspection of the CRIMS database</w:t>
            </w:r>
          </w:p>
          <w:p w:rsidR="006D0858" w:rsidRPr="000729C8" w:rsidRDefault="006D0858" w:rsidP="006D688F">
            <w:pPr>
              <w:pStyle w:val="BodyText"/>
              <w:spacing w:after="120"/>
              <w:jc w:val="both"/>
              <w:rPr>
                <w:rFonts w:ascii="Times New Roman" w:hAnsi="Times New Roman" w:cs="Times New Roman"/>
                <w:bCs/>
                <w:lang w:val="en-GB" w:eastAsia="ja-JP"/>
              </w:rPr>
            </w:pPr>
          </w:p>
        </w:tc>
      </w:tr>
      <w:tr w:rsidR="00A7703F" w:rsidRPr="000729C8" w:rsidTr="00326700">
        <w:tc>
          <w:tcPr>
            <w:tcW w:w="4395" w:type="dxa"/>
            <w:vMerge/>
            <w:shd w:val="clear" w:color="auto" w:fill="auto"/>
          </w:tcPr>
          <w:p w:rsidR="00390ACA" w:rsidRPr="000729C8" w:rsidRDefault="00390ACA" w:rsidP="006D688F">
            <w:pPr>
              <w:spacing w:after="120"/>
              <w:rPr>
                <w:b/>
                <w:sz w:val="20"/>
                <w:szCs w:val="20"/>
                <w:lang w:val="en-GB"/>
              </w:rPr>
            </w:pPr>
          </w:p>
        </w:tc>
        <w:tc>
          <w:tcPr>
            <w:tcW w:w="5584" w:type="dxa"/>
            <w:shd w:val="clear" w:color="auto" w:fill="auto"/>
          </w:tcPr>
          <w:p w:rsidR="00390ACA" w:rsidRPr="000729C8" w:rsidRDefault="00BA236D" w:rsidP="006D688F">
            <w:pPr>
              <w:pStyle w:val="BodyText"/>
              <w:spacing w:after="120"/>
              <w:jc w:val="both"/>
              <w:rPr>
                <w:rFonts w:ascii="Times New Roman" w:hAnsi="Times New Roman" w:cs="Times New Roman"/>
                <w:b/>
                <w:bCs/>
                <w:lang w:val="en-GB" w:eastAsia="ja-JP"/>
              </w:rPr>
            </w:pPr>
            <w:r w:rsidRPr="000729C8">
              <w:rPr>
                <w:rFonts w:ascii="Times New Roman" w:hAnsi="Times New Roman" w:cs="Times New Roman"/>
                <w:b/>
                <w:bCs/>
                <w:lang w:val="en-GB" w:eastAsia="ja-JP"/>
              </w:rPr>
              <w:t>Micro-Enterprise (ME)</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1.5.1</w:t>
            </w:r>
            <w:r w:rsidRPr="000729C8">
              <w:rPr>
                <w:rFonts w:ascii="Times New Roman" w:hAnsi="Times New Roman" w:cs="Times New Roman"/>
                <w:bCs/>
                <w:lang w:val="en-GB" w:eastAsia="ja-JP"/>
              </w:rPr>
              <w:t xml:space="preserve"> 1,323 (F 48%, M52%) enrolled in ME. </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1.5.2</w:t>
            </w:r>
            <w:r w:rsidRPr="000729C8">
              <w:rPr>
                <w:rFonts w:ascii="Times New Roman" w:hAnsi="Times New Roman" w:cs="Times New Roman"/>
                <w:bCs/>
                <w:lang w:val="en-GB" w:eastAsia="ja-JP"/>
              </w:rPr>
              <w:t xml:space="preserve"> 1,286 (F49%, M51%) completed training.</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1.5.3</w:t>
            </w:r>
            <w:r w:rsidRPr="000729C8">
              <w:rPr>
                <w:rFonts w:ascii="Times New Roman" w:hAnsi="Times New Roman" w:cs="Times New Roman"/>
                <w:bCs/>
                <w:lang w:val="en-GB" w:eastAsia="ja-JP"/>
              </w:rPr>
              <w:t xml:space="preserve"> 866 (67% of 1,323) are self/employed.</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 xml:space="preserve">1.5.4 </w:t>
            </w:r>
            <w:r w:rsidRPr="000729C8">
              <w:rPr>
                <w:rFonts w:ascii="Times New Roman" w:hAnsi="Times New Roman" w:cs="Times New Roman"/>
                <w:bCs/>
                <w:lang w:val="en-GB" w:eastAsia="ja-JP"/>
              </w:rPr>
              <w:t>9 (1% of 1,323) dropped-out from training</w:t>
            </w:r>
          </w:p>
        </w:tc>
        <w:tc>
          <w:tcPr>
            <w:tcW w:w="1620" w:type="dxa"/>
            <w:shd w:val="clear" w:color="auto" w:fill="auto"/>
            <w:vAlign w:val="center"/>
          </w:tcPr>
          <w:p w:rsidR="00390ACA"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N/A</w:t>
            </w:r>
          </w:p>
        </w:tc>
        <w:tc>
          <w:tcPr>
            <w:tcW w:w="2894" w:type="dxa"/>
            <w:vMerge/>
            <w:shd w:val="clear" w:color="auto" w:fill="auto"/>
          </w:tcPr>
          <w:p w:rsidR="00390ACA" w:rsidRPr="000729C8" w:rsidRDefault="00390ACA" w:rsidP="006D688F">
            <w:pPr>
              <w:pStyle w:val="BodyText"/>
              <w:spacing w:after="120"/>
              <w:jc w:val="both"/>
              <w:rPr>
                <w:rFonts w:ascii="Times New Roman" w:hAnsi="Times New Roman" w:cs="Times New Roman"/>
                <w:bCs/>
                <w:lang w:val="en-GB"/>
              </w:rPr>
            </w:pPr>
          </w:p>
        </w:tc>
      </w:tr>
      <w:tr w:rsidR="00A7703F" w:rsidRPr="000729C8" w:rsidTr="00326700">
        <w:tc>
          <w:tcPr>
            <w:tcW w:w="4395" w:type="dxa"/>
            <w:vMerge/>
            <w:shd w:val="clear" w:color="auto" w:fill="auto"/>
          </w:tcPr>
          <w:p w:rsidR="00390ACA" w:rsidRPr="000729C8" w:rsidRDefault="00390ACA" w:rsidP="006D688F">
            <w:pPr>
              <w:spacing w:after="120"/>
              <w:rPr>
                <w:b/>
                <w:sz w:val="20"/>
                <w:szCs w:val="20"/>
                <w:lang w:val="en-GB"/>
              </w:rPr>
            </w:pPr>
          </w:p>
        </w:tc>
        <w:tc>
          <w:tcPr>
            <w:tcW w:w="5584" w:type="dxa"/>
            <w:shd w:val="clear" w:color="auto" w:fill="auto"/>
          </w:tcPr>
          <w:p w:rsidR="00390ACA" w:rsidRPr="000729C8" w:rsidRDefault="00BA236D" w:rsidP="006D688F">
            <w:pPr>
              <w:pStyle w:val="BodyText"/>
              <w:spacing w:after="120"/>
              <w:jc w:val="both"/>
              <w:rPr>
                <w:rFonts w:ascii="Times New Roman" w:hAnsi="Times New Roman" w:cs="Times New Roman"/>
                <w:b/>
                <w:bCs/>
                <w:lang w:val="en-GB" w:eastAsia="ja-JP"/>
              </w:rPr>
            </w:pPr>
            <w:r w:rsidRPr="000729C8">
              <w:rPr>
                <w:rFonts w:ascii="Times New Roman" w:hAnsi="Times New Roman" w:cs="Times New Roman"/>
                <w:b/>
                <w:bCs/>
                <w:lang w:val="en-GB" w:eastAsia="ja-JP"/>
              </w:rPr>
              <w:t>Education</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1.5.1</w:t>
            </w:r>
            <w:r w:rsidRPr="000729C8">
              <w:rPr>
                <w:rFonts w:ascii="Times New Roman" w:hAnsi="Times New Roman" w:cs="Times New Roman"/>
                <w:bCs/>
                <w:lang w:val="en-GB" w:eastAsia="ja-JP"/>
              </w:rPr>
              <w:t xml:space="preserve"> 406 (F 44%, M56%) enrolled in education. </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1.5.2</w:t>
            </w:r>
            <w:r w:rsidRPr="000729C8">
              <w:rPr>
                <w:rFonts w:ascii="Times New Roman" w:hAnsi="Times New Roman" w:cs="Times New Roman"/>
                <w:bCs/>
                <w:lang w:val="en-GB" w:eastAsia="ja-JP"/>
              </w:rPr>
              <w:t xml:space="preserve"> 24 (F62%, M38%) graduated from school.</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1.5.3</w:t>
            </w:r>
            <w:r w:rsidRPr="000729C8">
              <w:rPr>
                <w:rFonts w:ascii="Times New Roman" w:hAnsi="Times New Roman" w:cs="Times New Roman"/>
                <w:bCs/>
                <w:lang w:val="en-GB" w:eastAsia="ja-JP"/>
              </w:rPr>
              <w:t xml:space="preserve"> N/A.</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 xml:space="preserve">1.5.4 </w:t>
            </w:r>
            <w:r w:rsidRPr="000729C8">
              <w:rPr>
                <w:rFonts w:ascii="Times New Roman" w:hAnsi="Times New Roman" w:cs="Times New Roman"/>
                <w:bCs/>
                <w:lang w:val="en-GB" w:eastAsia="ja-JP"/>
              </w:rPr>
              <w:t>20, (5% of 406) dropped-out.</w:t>
            </w:r>
          </w:p>
        </w:tc>
        <w:tc>
          <w:tcPr>
            <w:tcW w:w="1620" w:type="dxa"/>
            <w:shd w:val="clear" w:color="auto" w:fill="auto"/>
          </w:tcPr>
          <w:p w:rsidR="00390ACA"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 xml:space="preserve">Education option was planned to assist VMLRs in resuming their studies. The employment rate of them won’t be aggregated.  </w:t>
            </w:r>
          </w:p>
        </w:tc>
        <w:tc>
          <w:tcPr>
            <w:tcW w:w="2894" w:type="dxa"/>
            <w:vMerge/>
            <w:shd w:val="clear" w:color="auto" w:fill="auto"/>
          </w:tcPr>
          <w:p w:rsidR="00390ACA" w:rsidRPr="000729C8" w:rsidRDefault="00390ACA" w:rsidP="006D688F">
            <w:pPr>
              <w:pStyle w:val="BodyText"/>
              <w:spacing w:after="120"/>
              <w:jc w:val="both"/>
              <w:rPr>
                <w:rFonts w:ascii="Times New Roman" w:hAnsi="Times New Roman" w:cs="Times New Roman"/>
                <w:bCs/>
                <w:lang w:val="en-GB"/>
              </w:rPr>
            </w:pPr>
          </w:p>
        </w:tc>
      </w:tr>
      <w:tr w:rsidR="00A7703F" w:rsidRPr="000729C8" w:rsidTr="00326700">
        <w:tc>
          <w:tcPr>
            <w:tcW w:w="4395" w:type="dxa"/>
            <w:vMerge/>
            <w:shd w:val="clear" w:color="auto" w:fill="auto"/>
          </w:tcPr>
          <w:p w:rsidR="00390ACA" w:rsidRPr="000729C8" w:rsidRDefault="00390ACA" w:rsidP="006D688F">
            <w:pPr>
              <w:spacing w:after="120"/>
              <w:rPr>
                <w:b/>
                <w:sz w:val="20"/>
                <w:szCs w:val="20"/>
                <w:lang w:val="en-GB"/>
              </w:rPr>
            </w:pPr>
          </w:p>
        </w:tc>
        <w:tc>
          <w:tcPr>
            <w:tcW w:w="5584" w:type="dxa"/>
            <w:shd w:val="clear" w:color="auto" w:fill="auto"/>
          </w:tcPr>
          <w:p w:rsidR="00390ACA" w:rsidRPr="000729C8" w:rsidRDefault="00BA236D" w:rsidP="006D688F">
            <w:pPr>
              <w:pStyle w:val="BodyText"/>
              <w:spacing w:after="120"/>
              <w:jc w:val="both"/>
              <w:rPr>
                <w:rFonts w:ascii="Times New Roman" w:hAnsi="Times New Roman" w:cs="Times New Roman"/>
                <w:b/>
                <w:bCs/>
                <w:lang w:val="en-GB" w:eastAsia="ja-JP"/>
              </w:rPr>
            </w:pPr>
            <w:r w:rsidRPr="000729C8">
              <w:rPr>
                <w:rFonts w:ascii="Times New Roman" w:hAnsi="Times New Roman" w:cs="Times New Roman"/>
                <w:b/>
                <w:bCs/>
                <w:lang w:val="en-GB" w:eastAsia="ja-JP"/>
              </w:rPr>
              <w:t>Health related training and education (Health)</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1.5.1</w:t>
            </w:r>
            <w:r w:rsidRPr="000729C8">
              <w:rPr>
                <w:rFonts w:ascii="Times New Roman" w:hAnsi="Times New Roman" w:cs="Times New Roman"/>
                <w:bCs/>
                <w:lang w:val="en-GB" w:eastAsia="ja-JP"/>
              </w:rPr>
              <w:t xml:space="preserve"> 61 (F 30%, M70%) enrolled in Health. </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1.5.2</w:t>
            </w:r>
            <w:r w:rsidRPr="000729C8">
              <w:rPr>
                <w:rFonts w:ascii="Times New Roman" w:hAnsi="Times New Roman" w:cs="Times New Roman"/>
                <w:bCs/>
                <w:lang w:val="en-GB" w:eastAsia="ja-JP"/>
              </w:rPr>
              <w:t xml:space="preserve"> 47 (F28%, M82%) completed training.</w:t>
            </w:r>
          </w:p>
          <w:p w:rsidR="00390ACA" w:rsidRPr="000729C8" w:rsidRDefault="00BA236D" w:rsidP="00326700">
            <w:pPr>
              <w:pStyle w:val="BodyText"/>
              <w:spacing w:after="60"/>
              <w:jc w:val="both"/>
              <w:rPr>
                <w:rFonts w:ascii="Times New Roman" w:hAnsi="Times New Roman" w:cs="Times New Roman"/>
                <w:bCs/>
                <w:lang w:val="en-GB" w:eastAsia="ja-JP"/>
              </w:rPr>
            </w:pPr>
            <w:r w:rsidRPr="000729C8">
              <w:rPr>
                <w:rFonts w:ascii="Times New Roman" w:hAnsi="Times New Roman" w:cs="Times New Roman"/>
                <w:b/>
                <w:bCs/>
                <w:lang w:val="en-GB" w:eastAsia="ja-JP"/>
              </w:rPr>
              <w:t>1.5.3</w:t>
            </w:r>
            <w:r w:rsidRPr="000729C8">
              <w:rPr>
                <w:rFonts w:ascii="Times New Roman" w:hAnsi="Times New Roman" w:cs="Times New Roman"/>
                <w:bCs/>
                <w:lang w:val="en-GB" w:eastAsia="ja-JP"/>
              </w:rPr>
              <w:t xml:space="preserve"> 21 (35% of 61) are self/employed.</w:t>
            </w:r>
          </w:p>
          <w:p w:rsidR="00390ACA" w:rsidRPr="000729C8" w:rsidRDefault="00BA236D" w:rsidP="00326700">
            <w:pPr>
              <w:pStyle w:val="BodyText"/>
              <w:spacing w:after="60"/>
              <w:jc w:val="both"/>
              <w:rPr>
                <w:rFonts w:ascii="Times New Roman" w:hAnsi="Times New Roman" w:cs="Times New Roman"/>
                <w:b/>
                <w:bCs/>
                <w:lang w:val="en-GB" w:eastAsia="ja-JP"/>
              </w:rPr>
            </w:pPr>
            <w:r w:rsidRPr="000729C8">
              <w:rPr>
                <w:rFonts w:ascii="Times New Roman" w:hAnsi="Times New Roman" w:cs="Times New Roman"/>
                <w:b/>
                <w:bCs/>
                <w:lang w:val="en-GB" w:eastAsia="ja-JP"/>
              </w:rPr>
              <w:t xml:space="preserve">1.5.4 </w:t>
            </w:r>
            <w:r w:rsidRPr="000729C8">
              <w:rPr>
                <w:rFonts w:ascii="Times New Roman" w:hAnsi="Times New Roman" w:cs="Times New Roman"/>
                <w:bCs/>
                <w:lang w:val="en-GB" w:eastAsia="ja-JP"/>
              </w:rPr>
              <w:t>3 (5% of 61) dropped-out from training</w:t>
            </w:r>
          </w:p>
        </w:tc>
        <w:tc>
          <w:tcPr>
            <w:tcW w:w="1620" w:type="dxa"/>
            <w:shd w:val="clear" w:color="auto" w:fill="auto"/>
            <w:vAlign w:val="center"/>
          </w:tcPr>
          <w:p w:rsidR="00390ACA"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N/A</w:t>
            </w:r>
          </w:p>
        </w:tc>
        <w:tc>
          <w:tcPr>
            <w:tcW w:w="2894" w:type="dxa"/>
            <w:vMerge/>
            <w:shd w:val="clear" w:color="auto" w:fill="auto"/>
          </w:tcPr>
          <w:p w:rsidR="00390ACA" w:rsidRPr="000729C8" w:rsidRDefault="00390ACA" w:rsidP="006D688F">
            <w:pPr>
              <w:pStyle w:val="BodyText"/>
              <w:spacing w:after="120"/>
              <w:jc w:val="both"/>
              <w:rPr>
                <w:rFonts w:ascii="Times New Roman" w:hAnsi="Times New Roman" w:cs="Times New Roman"/>
                <w:bCs/>
                <w:lang w:val="en-GB"/>
              </w:rPr>
            </w:pPr>
          </w:p>
        </w:tc>
      </w:tr>
      <w:tr w:rsidR="00A7703F" w:rsidRPr="000729C8" w:rsidTr="00326700">
        <w:tc>
          <w:tcPr>
            <w:tcW w:w="4395" w:type="dxa"/>
            <w:shd w:val="clear" w:color="auto" w:fill="D9D9D9" w:themeFill="background1" w:themeFillShade="D9"/>
          </w:tcPr>
          <w:p w:rsidR="004F58B9" w:rsidRPr="000729C8" w:rsidRDefault="00BA236D" w:rsidP="00714855">
            <w:pPr>
              <w:spacing w:before="120" w:after="120"/>
              <w:rPr>
                <w:b/>
                <w:sz w:val="20"/>
                <w:szCs w:val="20"/>
                <w:lang w:val="en-GB" w:eastAsia="ja-JP"/>
              </w:rPr>
            </w:pPr>
            <w:r w:rsidRPr="000729C8">
              <w:rPr>
                <w:b/>
                <w:sz w:val="20"/>
                <w:szCs w:val="20"/>
                <w:lang w:val="en-GB"/>
              </w:rPr>
              <w:t xml:space="preserve">Outcome </w:t>
            </w:r>
            <w:r w:rsidRPr="000729C8">
              <w:rPr>
                <w:b/>
                <w:sz w:val="20"/>
                <w:szCs w:val="20"/>
                <w:lang w:val="en-GB" w:eastAsia="ja-JP"/>
              </w:rPr>
              <w:t>2</w:t>
            </w:r>
          </w:p>
          <w:p w:rsidR="004F58B9" w:rsidRPr="000729C8" w:rsidRDefault="00BA236D" w:rsidP="006D688F">
            <w:pPr>
              <w:spacing w:after="120"/>
              <w:rPr>
                <w:b/>
                <w:sz w:val="20"/>
                <w:szCs w:val="20"/>
                <w:lang w:val="en-GB" w:eastAsia="ja-JP"/>
              </w:rPr>
            </w:pPr>
            <w:r w:rsidRPr="000729C8">
              <w:rPr>
                <w:b/>
                <w:sz w:val="20"/>
                <w:szCs w:val="20"/>
                <w:lang w:val="en-GB" w:eastAsia="ja-JP"/>
              </w:rPr>
              <w:t>Communities were engaged in supporting the rehabilitation of VMLR participants</w:t>
            </w:r>
          </w:p>
          <w:p w:rsidR="004F58B9" w:rsidRPr="000729C8" w:rsidRDefault="00BA236D" w:rsidP="006D688F">
            <w:pPr>
              <w:spacing w:after="120"/>
              <w:rPr>
                <w:sz w:val="20"/>
                <w:szCs w:val="20"/>
                <w:lang w:val="en-GB" w:eastAsia="ja-JP"/>
              </w:rPr>
            </w:pPr>
            <w:r w:rsidRPr="000729C8">
              <w:rPr>
                <w:b/>
                <w:sz w:val="20"/>
                <w:szCs w:val="20"/>
                <w:lang w:val="en-GB"/>
              </w:rPr>
              <w:t>Indicator:</w:t>
            </w:r>
            <w:r w:rsidRPr="000729C8">
              <w:rPr>
                <w:b/>
                <w:sz w:val="20"/>
                <w:szCs w:val="20"/>
                <w:lang w:val="en-GB" w:eastAsia="ja-JP"/>
              </w:rPr>
              <w:t xml:space="preserve"> </w:t>
            </w:r>
            <w:r w:rsidRPr="000729C8">
              <w:rPr>
                <w:sz w:val="20"/>
                <w:szCs w:val="20"/>
                <w:lang w:val="en-GB" w:eastAsia="ja-JP"/>
              </w:rPr>
              <w:t>Communities perception of the local impact of the rehabilitation process and % of participants who report being rehabilitated with their families and communities without stigmatization</w:t>
            </w:r>
          </w:p>
          <w:p w:rsidR="004F58B9" w:rsidRPr="000729C8" w:rsidRDefault="00BA236D" w:rsidP="00714855">
            <w:pPr>
              <w:spacing w:after="60"/>
              <w:rPr>
                <w:sz w:val="20"/>
                <w:szCs w:val="20"/>
                <w:lang w:val="en-GB" w:eastAsia="ja-JP"/>
              </w:rPr>
            </w:pPr>
            <w:r w:rsidRPr="000729C8">
              <w:rPr>
                <w:b/>
                <w:sz w:val="20"/>
                <w:szCs w:val="20"/>
                <w:lang w:val="en-GB"/>
              </w:rPr>
              <w:t>Baseline:</w:t>
            </w:r>
            <w:r w:rsidRPr="000729C8">
              <w:rPr>
                <w:b/>
                <w:sz w:val="20"/>
                <w:szCs w:val="20"/>
                <w:lang w:val="en-GB" w:eastAsia="ja-JP"/>
              </w:rPr>
              <w:t xml:space="preserve"> </w:t>
            </w:r>
            <w:r w:rsidRPr="000729C8">
              <w:rPr>
                <w:sz w:val="20"/>
                <w:szCs w:val="20"/>
                <w:lang w:val="en-GB" w:eastAsia="ja-JP"/>
              </w:rPr>
              <w:t xml:space="preserve">0 (Jun 2010)              </w:t>
            </w:r>
          </w:p>
          <w:p w:rsidR="004F58B9" w:rsidRPr="000729C8" w:rsidRDefault="00BA236D" w:rsidP="006D688F">
            <w:pPr>
              <w:spacing w:after="120"/>
              <w:rPr>
                <w:b/>
                <w:sz w:val="20"/>
                <w:szCs w:val="20"/>
                <w:lang w:val="en-GB" w:eastAsia="ja-JP"/>
              </w:rPr>
            </w:pPr>
            <w:r w:rsidRPr="000729C8">
              <w:rPr>
                <w:b/>
                <w:sz w:val="20"/>
                <w:szCs w:val="20"/>
                <w:lang w:val="en-GB"/>
              </w:rPr>
              <w:t>Planned Target:</w:t>
            </w:r>
            <w:r w:rsidRPr="000729C8">
              <w:rPr>
                <w:b/>
                <w:sz w:val="20"/>
                <w:szCs w:val="20"/>
                <w:lang w:val="en-GB" w:eastAsia="ja-JP"/>
              </w:rPr>
              <w:t xml:space="preserve"> </w:t>
            </w:r>
            <w:r w:rsidRPr="000729C8">
              <w:rPr>
                <w:sz w:val="20"/>
                <w:szCs w:val="20"/>
                <w:lang w:val="en-GB" w:eastAsia="ja-JP"/>
              </w:rPr>
              <w:t>N/A</w:t>
            </w:r>
          </w:p>
        </w:tc>
        <w:tc>
          <w:tcPr>
            <w:tcW w:w="5584" w:type="dxa"/>
            <w:shd w:val="clear" w:color="auto" w:fill="D9D9D9" w:themeFill="background1" w:themeFillShade="D9"/>
          </w:tcPr>
          <w:p w:rsidR="004F58B9" w:rsidRPr="000729C8" w:rsidRDefault="00BA236D" w:rsidP="00A23475">
            <w:pPr>
              <w:pStyle w:val="BodyText"/>
              <w:numPr>
                <w:ilvl w:val="0"/>
                <w:numId w:val="9"/>
              </w:numPr>
              <w:spacing w:before="240" w:after="120"/>
              <w:ind w:left="210" w:hanging="284"/>
              <w:rPr>
                <w:rFonts w:ascii="Times New Roman" w:hAnsi="Times New Roman" w:cs="Times New Roman"/>
                <w:bCs/>
                <w:lang w:val="en-GB"/>
              </w:rPr>
            </w:pPr>
            <w:r w:rsidRPr="000729C8">
              <w:rPr>
                <w:rFonts w:ascii="Times New Roman" w:hAnsi="Times New Roman" w:cs="Times New Roman"/>
                <w:lang w:val="en-GB" w:eastAsia="ja-JP"/>
              </w:rPr>
              <w:t xml:space="preserve">A longitudinal psychosocial assessment of 310 VMLRs from January to March 2012 showed that 196 (63%) reported that they were fully accepted back into their communities. 277(89%) answered that they were fully accepted by their family. </w:t>
            </w:r>
            <w:r w:rsidRPr="000729C8">
              <w:rPr>
                <w:rFonts w:ascii="Times New Roman" w:hAnsi="Times New Roman" w:cs="Times New Roman"/>
                <w:spacing w:val="-4"/>
                <w:lang w:val="en-GB"/>
              </w:rPr>
              <w:t xml:space="preserve"> </w:t>
            </w:r>
          </w:p>
        </w:tc>
        <w:tc>
          <w:tcPr>
            <w:tcW w:w="1620" w:type="dxa"/>
            <w:shd w:val="clear" w:color="auto" w:fill="D9D9D9" w:themeFill="background1" w:themeFillShade="D9"/>
          </w:tcPr>
          <w:p w:rsidR="004F58B9" w:rsidRPr="000729C8" w:rsidRDefault="00BA236D" w:rsidP="006D688F">
            <w:pPr>
              <w:pStyle w:val="BodyText"/>
              <w:spacing w:before="240" w:after="120"/>
              <w:rPr>
                <w:rFonts w:ascii="Times New Roman" w:hAnsi="Times New Roman" w:cs="Times New Roman"/>
                <w:bCs/>
                <w:lang w:val="en-GB" w:eastAsia="ja-JP"/>
              </w:rPr>
            </w:pPr>
            <w:r w:rsidRPr="000729C8">
              <w:rPr>
                <w:rFonts w:ascii="Times New Roman" w:hAnsi="Times New Roman" w:cs="Times New Roman"/>
                <w:bCs/>
                <w:lang w:val="en-GB" w:eastAsia="ja-JP"/>
              </w:rPr>
              <w:t>Proxy data as it was conducted in early 2012.</w:t>
            </w:r>
          </w:p>
        </w:tc>
        <w:tc>
          <w:tcPr>
            <w:tcW w:w="2894" w:type="dxa"/>
            <w:shd w:val="clear" w:color="auto" w:fill="D9D9D9" w:themeFill="background1" w:themeFillShade="D9"/>
          </w:tcPr>
          <w:p w:rsidR="004F58B9" w:rsidRPr="000729C8" w:rsidRDefault="00BA236D" w:rsidP="006D688F">
            <w:pPr>
              <w:pStyle w:val="BodyText"/>
              <w:spacing w:before="240" w:after="120"/>
              <w:rPr>
                <w:rFonts w:ascii="Times New Roman" w:hAnsi="Times New Roman" w:cs="Times New Roman"/>
                <w:bCs/>
                <w:lang w:val="en-GB" w:eastAsia="ja-JP"/>
              </w:rPr>
            </w:pPr>
            <w:r w:rsidRPr="000729C8">
              <w:rPr>
                <w:rFonts w:ascii="Times New Roman" w:hAnsi="Times New Roman" w:cs="Times New Roman"/>
                <w:bCs/>
                <w:lang w:val="en-GB" w:eastAsia="ja-JP"/>
              </w:rPr>
              <w:t>Qualitative analysis of community perceptions through focus group discussion, survey, assessment  and observation</w:t>
            </w:r>
          </w:p>
          <w:p w:rsidR="005310A6" w:rsidRPr="000729C8" w:rsidRDefault="00BA236D" w:rsidP="006D688F">
            <w:pPr>
              <w:pStyle w:val="BodyText"/>
              <w:spacing w:before="240" w:after="120"/>
              <w:rPr>
                <w:rFonts w:ascii="Times New Roman" w:hAnsi="Times New Roman" w:cs="Times New Roman"/>
                <w:bCs/>
                <w:lang w:val="en-GB" w:eastAsia="ja-JP"/>
              </w:rPr>
            </w:pPr>
            <w:r w:rsidRPr="000729C8">
              <w:rPr>
                <w:rFonts w:ascii="Times New Roman" w:hAnsi="Times New Roman" w:cs="Times New Roman"/>
                <w:bCs/>
                <w:lang w:val="en-GB" w:eastAsia="ja-JP"/>
              </w:rPr>
              <w:t>Status of women participants verified through survey and observation.</w:t>
            </w:r>
          </w:p>
          <w:p w:rsidR="0048483A" w:rsidRPr="000729C8" w:rsidRDefault="0048483A" w:rsidP="006D688F">
            <w:pPr>
              <w:pStyle w:val="BodyText"/>
              <w:spacing w:before="240" w:after="120"/>
              <w:rPr>
                <w:rFonts w:ascii="Times New Roman" w:hAnsi="Times New Roman" w:cs="Times New Roman"/>
                <w:bCs/>
                <w:lang w:val="en-GB" w:eastAsia="ja-JP"/>
              </w:rPr>
            </w:pPr>
          </w:p>
        </w:tc>
      </w:tr>
    </w:tbl>
    <w:p w:rsidR="00714855" w:rsidRDefault="00714855">
      <w:r>
        <w:br w:type="page"/>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584"/>
        <w:gridCol w:w="1620"/>
        <w:gridCol w:w="2894"/>
      </w:tblGrid>
      <w:tr w:rsidR="00A7703F" w:rsidRPr="000729C8" w:rsidTr="00326700">
        <w:tc>
          <w:tcPr>
            <w:tcW w:w="4395" w:type="dxa"/>
            <w:shd w:val="clear" w:color="auto" w:fill="auto"/>
          </w:tcPr>
          <w:p w:rsidR="00044705" w:rsidRPr="000729C8" w:rsidRDefault="00BA236D" w:rsidP="00714855">
            <w:pPr>
              <w:spacing w:before="240" w:after="120"/>
              <w:rPr>
                <w:b/>
                <w:sz w:val="20"/>
                <w:szCs w:val="20"/>
                <w:lang w:val="en-GB" w:eastAsia="ja-JP"/>
              </w:rPr>
            </w:pPr>
            <w:r w:rsidRPr="000729C8">
              <w:rPr>
                <w:b/>
                <w:sz w:val="20"/>
                <w:szCs w:val="20"/>
                <w:lang w:val="en-GB" w:eastAsia="ja-JP"/>
              </w:rPr>
              <w:lastRenderedPageBreak/>
              <w:t>Output 2.1 Public sensitization and information campaign designed and implemented</w:t>
            </w:r>
          </w:p>
          <w:p w:rsidR="00F03604" w:rsidRPr="000729C8" w:rsidRDefault="00BA236D" w:rsidP="006D688F">
            <w:pPr>
              <w:spacing w:after="120"/>
              <w:rPr>
                <w:b/>
                <w:sz w:val="20"/>
                <w:szCs w:val="20"/>
                <w:lang w:val="en-GB" w:eastAsia="ja-JP"/>
              </w:rPr>
            </w:pPr>
            <w:r w:rsidRPr="000729C8">
              <w:rPr>
                <w:b/>
                <w:sz w:val="20"/>
                <w:szCs w:val="20"/>
                <w:lang w:val="en-GB" w:eastAsia="ja-JP"/>
              </w:rPr>
              <w:t>In</w:t>
            </w:r>
            <w:r w:rsidRPr="000729C8">
              <w:rPr>
                <w:b/>
                <w:sz w:val="20"/>
                <w:szCs w:val="20"/>
                <w:lang w:val="en-GB"/>
              </w:rPr>
              <w:t xml:space="preserve">dicator </w:t>
            </w:r>
            <w:r w:rsidRPr="000729C8">
              <w:rPr>
                <w:b/>
                <w:sz w:val="20"/>
                <w:szCs w:val="20"/>
                <w:lang w:val="en-GB" w:eastAsia="ja-JP"/>
              </w:rPr>
              <w:t>2</w:t>
            </w:r>
            <w:r w:rsidRPr="000729C8">
              <w:rPr>
                <w:b/>
                <w:sz w:val="20"/>
                <w:szCs w:val="20"/>
                <w:lang w:val="en-GB"/>
              </w:rPr>
              <w:t>.</w:t>
            </w:r>
            <w:r w:rsidR="003945FC" w:rsidRPr="000729C8">
              <w:rPr>
                <w:b/>
                <w:sz w:val="20"/>
                <w:szCs w:val="20"/>
                <w:lang w:val="en-GB" w:eastAsia="ja-JP"/>
              </w:rPr>
              <w:t>1</w:t>
            </w:r>
            <w:r w:rsidRPr="000729C8">
              <w:rPr>
                <w:b/>
                <w:sz w:val="20"/>
                <w:szCs w:val="20"/>
                <w:lang w:val="en-GB"/>
              </w:rPr>
              <w:t>.</w:t>
            </w:r>
            <w:r w:rsidRPr="000729C8">
              <w:rPr>
                <w:b/>
                <w:sz w:val="20"/>
                <w:szCs w:val="20"/>
                <w:lang w:val="en-GB" w:eastAsia="ja-JP"/>
              </w:rPr>
              <w:t xml:space="preserve">1: </w:t>
            </w:r>
            <w:r w:rsidRPr="000729C8">
              <w:rPr>
                <w:sz w:val="20"/>
                <w:szCs w:val="20"/>
                <w:lang w:val="en-GB" w:eastAsia="ja-JP"/>
              </w:rPr>
              <w:t># of positive journal &amp; media spots</w:t>
            </w:r>
          </w:p>
          <w:p w:rsidR="00F03604" w:rsidRPr="000729C8" w:rsidRDefault="00BA236D" w:rsidP="006D688F">
            <w:pPr>
              <w:spacing w:after="120"/>
              <w:rPr>
                <w:b/>
                <w:sz w:val="20"/>
                <w:szCs w:val="20"/>
                <w:lang w:val="en-GB" w:eastAsia="ja-JP"/>
              </w:rPr>
            </w:pPr>
            <w:r w:rsidRPr="000729C8">
              <w:rPr>
                <w:b/>
                <w:sz w:val="20"/>
                <w:szCs w:val="20"/>
                <w:lang w:val="en-GB" w:eastAsia="ja-JP"/>
              </w:rPr>
              <w:t>Indicator 2.</w:t>
            </w:r>
            <w:r w:rsidR="003945FC" w:rsidRPr="000729C8">
              <w:rPr>
                <w:b/>
                <w:sz w:val="20"/>
                <w:szCs w:val="20"/>
                <w:lang w:val="en-GB" w:eastAsia="ja-JP"/>
              </w:rPr>
              <w:t>1</w:t>
            </w:r>
            <w:r w:rsidRPr="000729C8">
              <w:rPr>
                <w:b/>
                <w:sz w:val="20"/>
                <w:szCs w:val="20"/>
                <w:lang w:val="en-GB" w:eastAsia="ja-JP"/>
              </w:rPr>
              <w:t xml:space="preserve">.2 : </w:t>
            </w:r>
            <w:r w:rsidRPr="000729C8">
              <w:rPr>
                <w:sz w:val="20"/>
                <w:szCs w:val="20"/>
                <w:lang w:val="en-GB" w:eastAsia="ja-JP"/>
              </w:rPr>
              <w:t xml:space="preserve"># of events, banners, pamphlets, and other promotional material produced </w:t>
            </w:r>
          </w:p>
          <w:p w:rsidR="004F58B9" w:rsidRPr="000729C8" w:rsidRDefault="00BA236D" w:rsidP="00714855">
            <w:pPr>
              <w:spacing w:after="60"/>
              <w:rPr>
                <w:sz w:val="20"/>
                <w:szCs w:val="20"/>
                <w:lang w:val="en-GB" w:eastAsia="ja-JP"/>
              </w:rPr>
            </w:pPr>
            <w:r w:rsidRPr="000729C8">
              <w:rPr>
                <w:sz w:val="20"/>
                <w:szCs w:val="20"/>
                <w:lang w:val="en-GB"/>
              </w:rPr>
              <w:t>Baseline:</w:t>
            </w:r>
            <w:r w:rsidRPr="000729C8">
              <w:rPr>
                <w:sz w:val="20"/>
                <w:szCs w:val="20"/>
                <w:lang w:val="en-GB" w:eastAsia="ja-JP"/>
              </w:rPr>
              <w:t xml:space="preserve"> 0 (Jun 2010)</w:t>
            </w:r>
          </w:p>
          <w:p w:rsidR="004F58B9" w:rsidRPr="000729C8" w:rsidRDefault="00BA236D" w:rsidP="006D688F">
            <w:pPr>
              <w:spacing w:after="120"/>
              <w:rPr>
                <w:sz w:val="20"/>
                <w:szCs w:val="20"/>
                <w:lang w:val="en-GB" w:eastAsia="ja-JP"/>
              </w:rPr>
            </w:pPr>
            <w:r w:rsidRPr="000729C8">
              <w:rPr>
                <w:sz w:val="20"/>
                <w:szCs w:val="20"/>
                <w:lang w:val="en-GB"/>
              </w:rPr>
              <w:t>Planned Target:</w:t>
            </w:r>
            <w:r w:rsidR="00714855">
              <w:rPr>
                <w:sz w:val="20"/>
                <w:szCs w:val="20"/>
                <w:lang w:val="en-GB"/>
              </w:rPr>
              <w:t xml:space="preserve"> </w:t>
            </w:r>
            <w:r w:rsidRPr="000729C8">
              <w:rPr>
                <w:sz w:val="20"/>
                <w:szCs w:val="20"/>
                <w:lang w:val="en-GB" w:eastAsia="ja-JP"/>
              </w:rPr>
              <w:t>N/A</w:t>
            </w:r>
          </w:p>
          <w:p w:rsidR="004F58B9" w:rsidRPr="000729C8" w:rsidRDefault="004F58B9" w:rsidP="006D688F">
            <w:pPr>
              <w:spacing w:after="120"/>
              <w:rPr>
                <w:b/>
                <w:sz w:val="20"/>
                <w:szCs w:val="20"/>
                <w:lang w:val="en-GB"/>
              </w:rPr>
            </w:pPr>
          </w:p>
        </w:tc>
        <w:tc>
          <w:tcPr>
            <w:tcW w:w="5584" w:type="dxa"/>
            <w:shd w:val="clear" w:color="auto" w:fill="auto"/>
          </w:tcPr>
          <w:p w:rsidR="003470D1" w:rsidRPr="000729C8" w:rsidRDefault="00BA236D" w:rsidP="006D688F">
            <w:pPr>
              <w:pStyle w:val="BodyText"/>
              <w:shd w:val="clear" w:color="auto" w:fill="FFFFFF" w:themeFill="background1"/>
              <w:spacing w:before="60" w:after="120"/>
              <w:rPr>
                <w:rFonts w:ascii="Times New Roman" w:hAnsi="Times New Roman" w:cs="Times New Roman"/>
                <w:b/>
                <w:lang w:val="en-GB" w:eastAsia="ja-JP" w:bidi="he-IL"/>
              </w:rPr>
            </w:pPr>
            <w:r w:rsidRPr="000729C8">
              <w:rPr>
                <w:rFonts w:ascii="Times New Roman" w:hAnsi="Times New Roman" w:cs="Times New Roman"/>
                <w:b/>
                <w:spacing w:val="-2"/>
                <w:lang w:val="en-GB" w:eastAsia="ja-JP"/>
              </w:rPr>
              <w:t>2.</w:t>
            </w:r>
            <w:r w:rsidR="003945FC" w:rsidRPr="000729C8">
              <w:rPr>
                <w:rFonts w:ascii="Times New Roman" w:hAnsi="Times New Roman" w:cs="Times New Roman"/>
                <w:b/>
                <w:spacing w:val="-2"/>
                <w:lang w:val="en-GB" w:eastAsia="ja-JP"/>
              </w:rPr>
              <w:t>1</w:t>
            </w:r>
            <w:r w:rsidRPr="000729C8">
              <w:rPr>
                <w:rFonts w:ascii="Times New Roman" w:hAnsi="Times New Roman" w:cs="Times New Roman"/>
                <w:b/>
                <w:spacing w:val="-2"/>
                <w:lang w:val="en-GB" w:eastAsia="ja-JP"/>
              </w:rPr>
              <w:t>.1</w:t>
            </w:r>
            <w:r w:rsidRPr="000729C8">
              <w:rPr>
                <w:rFonts w:ascii="Times New Roman" w:hAnsi="Times New Roman" w:cs="Times New Roman"/>
                <w:spacing w:val="-2"/>
                <w:lang w:val="en-GB" w:eastAsia="ja-JP"/>
              </w:rPr>
              <w:t xml:space="preserve"> </w:t>
            </w:r>
            <w:r w:rsidRPr="000729C8">
              <w:rPr>
                <w:rFonts w:ascii="Times New Roman" w:hAnsi="Times New Roman" w:cs="Times New Roman"/>
                <w:lang w:val="en-GB" w:eastAsia="ja-JP"/>
              </w:rPr>
              <w:t xml:space="preserve">In the reporting period, various media organizations were facilitated and accompanied on field visits to interview VMLR participants to reflect their real life stories and rehabilitation experiences. As a result, five media organizations (The rising Nepal, Republica, The Himalayan Times, </w:t>
            </w:r>
            <w:r w:rsidR="001E26AC" w:rsidRPr="000729C8">
              <w:rPr>
                <w:rFonts w:ascii="Times New Roman" w:hAnsi="Times New Roman" w:cs="Times New Roman"/>
                <w:lang w:val="en-GB" w:eastAsia="ja-JP"/>
              </w:rPr>
              <w:t>Annapurna</w:t>
            </w:r>
            <w:r w:rsidRPr="000729C8">
              <w:rPr>
                <w:rFonts w:ascii="Times New Roman" w:hAnsi="Times New Roman" w:cs="Times New Roman"/>
                <w:lang w:val="en-GB" w:eastAsia="ja-JP"/>
              </w:rPr>
              <w:t xml:space="preserve"> Post, ABC TV Nepal) covered positive changes in VMLRs’ lives after returning to civilian life. In addition, </w:t>
            </w:r>
            <w:r w:rsidRPr="000729C8">
              <w:rPr>
                <w:rFonts w:ascii="Times New Roman" w:hAnsi="Times New Roman" w:cs="Times New Roman"/>
                <w:spacing w:val="-2"/>
                <w:lang w:val="en-GB"/>
              </w:rPr>
              <w:t>Success stories of 13 participants were shared through UNDP newsletters</w:t>
            </w:r>
            <w:r w:rsidRPr="000729C8">
              <w:rPr>
                <w:rFonts w:ascii="Times New Roman" w:hAnsi="Times New Roman" w:cs="Times New Roman"/>
                <w:spacing w:val="-2"/>
                <w:lang w:val="en-GB" w:eastAsia="ja-JP"/>
              </w:rPr>
              <w:t xml:space="preserve"> and</w:t>
            </w:r>
            <w:r w:rsidRPr="000729C8">
              <w:rPr>
                <w:rFonts w:ascii="Times New Roman" w:hAnsi="Times New Roman" w:cs="Times New Roman"/>
                <w:spacing w:val="-2"/>
                <w:lang w:val="en-GB"/>
              </w:rPr>
              <w:t xml:space="preserve"> UNIRP Updates</w:t>
            </w:r>
            <w:r w:rsidRPr="000729C8">
              <w:rPr>
                <w:rFonts w:ascii="Times New Roman" w:hAnsi="Times New Roman" w:cs="Times New Roman"/>
                <w:spacing w:val="-2"/>
                <w:lang w:val="en-GB" w:eastAsia="ja-JP"/>
              </w:rPr>
              <w:t>.</w:t>
            </w:r>
          </w:p>
          <w:p w:rsidR="003470D1" w:rsidRPr="000729C8" w:rsidRDefault="00BA236D" w:rsidP="006D688F">
            <w:pPr>
              <w:spacing w:before="60" w:after="120"/>
              <w:jc w:val="both"/>
              <w:rPr>
                <w:spacing w:val="-2"/>
                <w:sz w:val="20"/>
                <w:szCs w:val="20"/>
                <w:lang w:val="en-GB"/>
              </w:rPr>
            </w:pPr>
            <w:r w:rsidRPr="000729C8">
              <w:rPr>
                <w:b/>
                <w:spacing w:val="-2"/>
                <w:sz w:val="20"/>
                <w:szCs w:val="20"/>
                <w:lang w:val="en-GB" w:eastAsia="ja-JP"/>
              </w:rPr>
              <w:t>2.</w:t>
            </w:r>
            <w:r w:rsidR="003945FC" w:rsidRPr="000729C8">
              <w:rPr>
                <w:b/>
                <w:spacing w:val="-2"/>
                <w:sz w:val="20"/>
                <w:szCs w:val="20"/>
                <w:lang w:val="en-GB" w:eastAsia="ja-JP"/>
              </w:rPr>
              <w:t>1</w:t>
            </w:r>
            <w:r w:rsidRPr="000729C8">
              <w:rPr>
                <w:b/>
                <w:spacing w:val="-2"/>
                <w:sz w:val="20"/>
                <w:szCs w:val="20"/>
                <w:lang w:val="en-GB" w:eastAsia="ja-JP"/>
              </w:rPr>
              <w:t>.2</w:t>
            </w:r>
            <w:r w:rsidRPr="000729C8">
              <w:rPr>
                <w:spacing w:val="-2"/>
                <w:sz w:val="20"/>
                <w:szCs w:val="20"/>
                <w:lang w:val="en-GB" w:eastAsia="ja-JP"/>
              </w:rPr>
              <w:t xml:space="preserve"> </w:t>
            </w:r>
            <w:r w:rsidRPr="000729C8">
              <w:rPr>
                <w:spacing w:val="-2"/>
                <w:sz w:val="20"/>
                <w:szCs w:val="20"/>
                <w:lang w:val="en-GB"/>
              </w:rPr>
              <w:t xml:space="preserve">Information kit was </w:t>
            </w:r>
            <w:r w:rsidRPr="000729C8">
              <w:rPr>
                <w:spacing w:val="-2"/>
                <w:sz w:val="20"/>
                <w:szCs w:val="20"/>
                <w:lang w:val="en-GB" w:eastAsia="ja-JP"/>
              </w:rPr>
              <w:t xml:space="preserve">produced and </w:t>
            </w:r>
            <w:r w:rsidRPr="000729C8">
              <w:rPr>
                <w:spacing w:val="-2"/>
                <w:sz w:val="20"/>
                <w:szCs w:val="20"/>
                <w:lang w:val="en-GB"/>
              </w:rPr>
              <w:t>distributed among 20 groups including UN agencies, implementing partners, MoPR, donors, relevant programmes etc. to provide quick and complete information about UNIRP.</w:t>
            </w:r>
          </w:p>
          <w:p w:rsidR="003470D1" w:rsidRPr="000729C8" w:rsidRDefault="00BA236D" w:rsidP="006D688F">
            <w:pPr>
              <w:spacing w:before="60" w:after="120"/>
              <w:jc w:val="both"/>
              <w:rPr>
                <w:sz w:val="20"/>
                <w:szCs w:val="20"/>
                <w:lang w:val="en-GB"/>
              </w:rPr>
            </w:pPr>
            <w:r w:rsidRPr="000729C8">
              <w:rPr>
                <w:sz w:val="20"/>
                <w:szCs w:val="20"/>
                <w:lang w:val="en-GB"/>
              </w:rPr>
              <w:t xml:space="preserve">Online resource library was prepared and launched in the CRIMS. </w:t>
            </w:r>
          </w:p>
          <w:p w:rsidR="004F58B9" w:rsidRPr="000729C8" w:rsidRDefault="00BA236D" w:rsidP="006D688F">
            <w:pPr>
              <w:spacing w:before="60" w:after="120"/>
              <w:jc w:val="both"/>
              <w:rPr>
                <w:bCs/>
                <w:sz w:val="20"/>
                <w:szCs w:val="20"/>
                <w:lang w:val="en-GB" w:eastAsia="ja-JP"/>
              </w:rPr>
            </w:pPr>
            <w:r w:rsidRPr="000729C8">
              <w:rPr>
                <w:sz w:val="20"/>
                <w:szCs w:val="20"/>
                <w:lang w:val="en-GB"/>
              </w:rPr>
              <w:t xml:space="preserve">Video documentary on gender specific support, successful cases, from military to civilian lives, and UNDP high level visit were produced and shared. </w:t>
            </w:r>
          </w:p>
        </w:tc>
        <w:tc>
          <w:tcPr>
            <w:tcW w:w="1620" w:type="dxa"/>
            <w:shd w:val="clear" w:color="auto" w:fill="auto"/>
            <w:vAlign w:val="center"/>
          </w:tcPr>
          <w:p w:rsidR="004F58B9"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N/A</w:t>
            </w:r>
          </w:p>
        </w:tc>
        <w:tc>
          <w:tcPr>
            <w:tcW w:w="2894" w:type="dxa"/>
            <w:shd w:val="clear" w:color="auto" w:fill="auto"/>
            <w:vAlign w:val="center"/>
          </w:tcPr>
          <w:p w:rsidR="00F03604"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Media scanning and analysis by UNDP</w:t>
            </w:r>
          </w:p>
        </w:tc>
      </w:tr>
      <w:tr w:rsidR="00A7703F" w:rsidRPr="000729C8" w:rsidTr="00326700">
        <w:tc>
          <w:tcPr>
            <w:tcW w:w="4395" w:type="dxa"/>
            <w:shd w:val="clear" w:color="auto" w:fill="auto"/>
          </w:tcPr>
          <w:p w:rsidR="000256C8" w:rsidRPr="000729C8" w:rsidRDefault="00BA236D" w:rsidP="006D688F">
            <w:pPr>
              <w:spacing w:after="120"/>
              <w:rPr>
                <w:b/>
                <w:sz w:val="20"/>
                <w:szCs w:val="20"/>
                <w:lang w:val="en-GB" w:eastAsia="ja-JP"/>
              </w:rPr>
            </w:pPr>
            <w:r w:rsidRPr="000729C8">
              <w:rPr>
                <w:b/>
                <w:sz w:val="20"/>
                <w:szCs w:val="20"/>
                <w:lang w:val="en-GB" w:eastAsia="ja-JP"/>
              </w:rPr>
              <w:t>Output 2.2 The broader community assisted in addressing socio-economic rehabilitation of VMLRs through engagement in relevant capacity building activities</w:t>
            </w:r>
          </w:p>
          <w:p w:rsidR="004F58B9" w:rsidRPr="000729C8" w:rsidRDefault="00BA236D" w:rsidP="006D688F">
            <w:pPr>
              <w:spacing w:before="120" w:after="120"/>
              <w:rPr>
                <w:sz w:val="20"/>
                <w:szCs w:val="20"/>
                <w:lang w:val="en-GB" w:eastAsia="ja-JP"/>
              </w:rPr>
            </w:pPr>
            <w:r w:rsidRPr="000729C8">
              <w:rPr>
                <w:b/>
                <w:sz w:val="20"/>
                <w:szCs w:val="20"/>
                <w:lang w:val="en-GB" w:eastAsia="ja-JP"/>
              </w:rPr>
              <w:t>In</w:t>
            </w:r>
            <w:r w:rsidRPr="000729C8">
              <w:rPr>
                <w:b/>
                <w:sz w:val="20"/>
                <w:szCs w:val="20"/>
                <w:lang w:val="en-GB"/>
              </w:rPr>
              <w:t xml:space="preserve">dicator </w:t>
            </w:r>
            <w:r w:rsidRPr="000729C8">
              <w:rPr>
                <w:b/>
                <w:sz w:val="20"/>
                <w:szCs w:val="20"/>
                <w:lang w:val="en-GB" w:eastAsia="ja-JP"/>
              </w:rPr>
              <w:t>2</w:t>
            </w:r>
            <w:r w:rsidRPr="000729C8">
              <w:rPr>
                <w:b/>
                <w:sz w:val="20"/>
                <w:szCs w:val="20"/>
                <w:lang w:val="en-GB"/>
              </w:rPr>
              <w:t>.2.</w:t>
            </w:r>
            <w:r w:rsidRPr="000729C8">
              <w:rPr>
                <w:b/>
                <w:sz w:val="20"/>
                <w:szCs w:val="20"/>
                <w:lang w:val="en-GB" w:eastAsia="ja-JP"/>
              </w:rPr>
              <w:t>1:</w:t>
            </w:r>
            <w:r w:rsidRPr="000729C8">
              <w:rPr>
                <w:sz w:val="20"/>
                <w:szCs w:val="20"/>
                <w:lang w:val="en-GB" w:eastAsia="ja-JP"/>
              </w:rPr>
              <w:t xml:space="preserve"> # of sensitization events at regional, district and community levels</w:t>
            </w:r>
          </w:p>
          <w:p w:rsidR="00AE5F12" w:rsidRPr="000729C8" w:rsidRDefault="00BA236D" w:rsidP="006D688F">
            <w:pPr>
              <w:spacing w:before="120" w:after="120"/>
              <w:rPr>
                <w:sz w:val="20"/>
                <w:szCs w:val="20"/>
                <w:lang w:val="en-GB" w:eastAsia="ja-JP"/>
              </w:rPr>
            </w:pPr>
            <w:r w:rsidRPr="000729C8">
              <w:rPr>
                <w:b/>
                <w:sz w:val="20"/>
                <w:szCs w:val="20"/>
                <w:lang w:val="en-GB" w:eastAsia="ja-JP"/>
              </w:rPr>
              <w:t xml:space="preserve">Indicator 2.2.2: </w:t>
            </w:r>
            <w:r w:rsidRPr="000729C8">
              <w:rPr>
                <w:sz w:val="20"/>
                <w:szCs w:val="20"/>
                <w:lang w:val="en-GB" w:eastAsia="ja-JP"/>
              </w:rPr>
              <w:t># of briefings / family / community events</w:t>
            </w:r>
          </w:p>
          <w:p w:rsidR="00AE5F12" w:rsidRPr="000729C8" w:rsidRDefault="00BA236D" w:rsidP="006D688F">
            <w:pPr>
              <w:spacing w:before="120" w:after="120"/>
              <w:rPr>
                <w:sz w:val="20"/>
                <w:szCs w:val="20"/>
                <w:lang w:val="en-GB" w:eastAsia="ja-JP"/>
              </w:rPr>
            </w:pPr>
            <w:r w:rsidRPr="000729C8">
              <w:rPr>
                <w:b/>
                <w:sz w:val="20"/>
                <w:szCs w:val="20"/>
                <w:lang w:val="en-GB" w:eastAsia="ja-JP"/>
              </w:rPr>
              <w:t xml:space="preserve">Indicator 2.2.3: </w:t>
            </w:r>
            <w:r w:rsidRPr="000729C8">
              <w:rPr>
                <w:sz w:val="20"/>
                <w:szCs w:val="20"/>
                <w:lang w:val="en-GB" w:eastAsia="ja-JP"/>
              </w:rPr>
              <w:t># of participants / community members engaged in the facilitati</w:t>
            </w:r>
            <w:r w:rsidR="001E26AC" w:rsidRPr="000729C8">
              <w:rPr>
                <w:sz w:val="20"/>
                <w:szCs w:val="20"/>
                <w:lang w:val="en-GB" w:eastAsia="ja-JP"/>
              </w:rPr>
              <w:t>o</w:t>
            </w:r>
            <w:r w:rsidRPr="000729C8">
              <w:rPr>
                <w:sz w:val="20"/>
                <w:szCs w:val="20"/>
                <w:lang w:val="en-GB" w:eastAsia="ja-JP"/>
              </w:rPr>
              <w:t>n of the rehabilitation /reintegration</w:t>
            </w:r>
          </w:p>
          <w:p w:rsidR="003470D1" w:rsidRPr="000729C8" w:rsidRDefault="00BA236D" w:rsidP="006D688F">
            <w:pPr>
              <w:spacing w:before="120" w:after="120"/>
              <w:rPr>
                <w:sz w:val="20"/>
                <w:szCs w:val="20"/>
                <w:lang w:val="en-GB" w:eastAsia="ja-JP"/>
              </w:rPr>
            </w:pPr>
            <w:r w:rsidRPr="000729C8">
              <w:rPr>
                <w:b/>
                <w:sz w:val="20"/>
                <w:szCs w:val="20"/>
                <w:lang w:val="en-GB" w:eastAsia="ja-JP"/>
              </w:rPr>
              <w:t xml:space="preserve">Indicator 2.2.4 </w:t>
            </w:r>
            <w:r w:rsidRPr="000729C8">
              <w:rPr>
                <w:sz w:val="20"/>
                <w:szCs w:val="20"/>
                <w:lang w:val="en-GB" w:eastAsia="ja-JP"/>
              </w:rPr>
              <w:t xml:space="preserve"># of civil society organizations engaged </w:t>
            </w:r>
          </w:p>
          <w:p w:rsidR="004F58B9" w:rsidRPr="000729C8" w:rsidRDefault="00BA236D" w:rsidP="00714855">
            <w:pPr>
              <w:spacing w:before="120" w:after="60"/>
              <w:rPr>
                <w:sz w:val="20"/>
                <w:szCs w:val="20"/>
                <w:lang w:val="en-GB" w:eastAsia="ja-JP"/>
              </w:rPr>
            </w:pPr>
            <w:r w:rsidRPr="000729C8">
              <w:rPr>
                <w:sz w:val="20"/>
                <w:szCs w:val="20"/>
                <w:lang w:val="en-GB"/>
              </w:rPr>
              <w:t>Baseline:</w:t>
            </w:r>
            <w:r w:rsidRPr="000729C8">
              <w:rPr>
                <w:sz w:val="20"/>
                <w:szCs w:val="20"/>
                <w:lang w:val="en-GB" w:eastAsia="ja-JP"/>
              </w:rPr>
              <w:t xml:space="preserve"> 0 (Jun 2010)</w:t>
            </w:r>
          </w:p>
          <w:p w:rsidR="004F58B9" w:rsidRPr="000729C8" w:rsidRDefault="00BA236D" w:rsidP="006D688F">
            <w:pPr>
              <w:spacing w:after="120"/>
              <w:rPr>
                <w:b/>
                <w:sz w:val="20"/>
                <w:szCs w:val="20"/>
                <w:lang w:val="en-GB" w:eastAsia="ja-JP"/>
              </w:rPr>
            </w:pPr>
            <w:r w:rsidRPr="000729C8">
              <w:rPr>
                <w:sz w:val="20"/>
                <w:szCs w:val="20"/>
                <w:lang w:val="en-GB"/>
              </w:rPr>
              <w:t xml:space="preserve">Planned </w:t>
            </w:r>
            <w:proofErr w:type="spellStart"/>
            <w:r w:rsidRPr="000729C8">
              <w:rPr>
                <w:sz w:val="20"/>
                <w:szCs w:val="20"/>
                <w:lang w:val="en-GB"/>
              </w:rPr>
              <w:t>Target:</w:t>
            </w:r>
            <w:r w:rsidRPr="000729C8">
              <w:rPr>
                <w:sz w:val="20"/>
                <w:szCs w:val="20"/>
                <w:lang w:val="en-GB" w:eastAsia="ja-JP"/>
              </w:rPr>
              <w:t>N</w:t>
            </w:r>
            <w:proofErr w:type="spellEnd"/>
            <w:r w:rsidRPr="000729C8">
              <w:rPr>
                <w:sz w:val="20"/>
                <w:szCs w:val="20"/>
                <w:lang w:val="en-GB" w:eastAsia="ja-JP"/>
              </w:rPr>
              <w:t>/A</w:t>
            </w:r>
          </w:p>
        </w:tc>
        <w:tc>
          <w:tcPr>
            <w:tcW w:w="5584" w:type="dxa"/>
            <w:shd w:val="clear" w:color="auto" w:fill="auto"/>
          </w:tcPr>
          <w:p w:rsidR="00466F8B" w:rsidRPr="000729C8" w:rsidRDefault="00BA236D" w:rsidP="006D688F">
            <w:pPr>
              <w:spacing w:after="120"/>
              <w:rPr>
                <w:sz w:val="20"/>
                <w:szCs w:val="20"/>
                <w:lang w:val="en-GB" w:eastAsia="ja-JP"/>
              </w:rPr>
            </w:pPr>
            <w:r w:rsidRPr="000729C8">
              <w:rPr>
                <w:b/>
                <w:spacing w:val="-2"/>
                <w:sz w:val="20"/>
                <w:szCs w:val="20"/>
                <w:lang w:val="en-GB" w:eastAsia="ja-JP"/>
              </w:rPr>
              <w:t>2.2.1</w:t>
            </w:r>
            <w:r w:rsidRPr="000729C8">
              <w:rPr>
                <w:spacing w:val="-2"/>
                <w:sz w:val="20"/>
                <w:szCs w:val="20"/>
                <w:lang w:val="en-GB" w:eastAsia="ja-JP"/>
              </w:rPr>
              <w:t xml:space="preserve"> </w:t>
            </w:r>
            <w:r w:rsidRPr="000729C8">
              <w:rPr>
                <w:spacing w:val="-2"/>
                <w:sz w:val="20"/>
                <w:szCs w:val="20"/>
                <w:lang w:val="en-GB"/>
              </w:rPr>
              <w:t xml:space="preserve">UNICEF with support from UNDP and other UN partners has been engaged in community peacebuilding and sensitization activities </w:t>
            </w:r>
            <w:r w:rsidRPr="000729C8">
              <w:rPr>
                <w:sz w:val="20"/>
                <w:szCs w:val="20"/>
                <w:lang w:val="en-GB"/>
              </w:rPr>
              <w:t>i.e. celebrating social events, drawing and essay competition, friendship football matches and orientation programmes were organized through Youth clubs and UNIRP regional offices.</w:t>
            </w:r>
            <w:r w:rsidR="00466F8B" w:rsidRPr="000729C8">
              <w:rPr>
                <w:sz w:val="20"/>
                <w:szCs w:val="20"/>
                <w:lang w:val="en-GB" w:eastAsia="en-IN"/>
              </w:rPr>
              <w:t xml:space="preserve"> </w:t>
            </w:r>
            <w:r w:rsidR="001E5CB3">
              <w:rPr>
                <w:sz w:val="20"/>
                <w:szCs w:val="20"/>
                <w:lang w:val="en-GB" w:eastAsia="ja-JP"/>
              </w:rPr>
              <w:t>151</w:t>
            </w:r>
            <w:r w:rsidRPr="000729C8">
              <w:rPr>
                <w:sz w:val="20"/>
                <w:szCs w:val="20"/>
                <w:lang w:val="en-GB" w:eastAsia="en-IN"/>
              </w:rPr>
              <w:t xml:space="preserve"> sensitization a</w:t>
            </w:r>
            <w:r w:rsidR="00466F8B" w:rsidRPr="000729C8">
              <w:rPr>
                <w:sz w:val="20"/>
                <w:szCs w:val="20"/>
                <w:lang w:val="en-GB" w:eastAsia="en-IN"/>
              </w:rPr>
              <w:t>nd social events were conducted</w:t>
            </w:r>
            <w:r w:rsidR="00466F8B" w:rsidRPr="000729C8">
              <w:rPr>
                <w:sz w:val="20"/>
                <w:szCs w:val="20"/>
                <w:lang w:val="en-GB" w:eastAsia="ja-JP"/>
              </w:rPr>
              <w:t xml:space="preserve">　</w:t>
            </w:r>
            <w:r w:rsidR="00466F8B" w:rsidRPr="000729C8">
              <w:rPr>
                <w:sz w:val="20"/>
                <w:szCs w:val="20"/>
                <w:lang w:val="en-GB" w:eastAsia="ja-JP"/>
              </w:rPr>
              <w:t>in 2012 through partners and a total of 3</w:t>
            </w:r>
            <w:r w:rsidR="001E5CB3">
              <w:rPr>
                <w:sz w:val="20"/>
                <w:szCs w:val="20"/>
                <w:lang w:val="en-GB" w:eastAsia="ja-JP"/>
              </w:rPr>
              <w:t>4</w:t>
            </w:r>
            <w:r w:rsidR="00466F8B" w:rsidRPr="000729C8">
              <w:rPr>
                <w:sz w:val="20"/>
                <w:szCs w:val="20"/>
                <w:lang w:val="en-GB" w:eastAsia="ja-JP"/>
              </w:rPr>
              <w:t>,</w:t>
            </w:r>
            <w:r w:rsidR="001E5CB3">
              <w:rPr>
                <w:sz w:val="20"/>
                <w:szCs w:val="20"/>
                <w:lang w:val="en-GB" w:eastAsia="ja-JP"/>
              </w:rPr>
              <w:t xml:space="preserve">392 </w:t>
            </w:r>
            <w:r w:rsidR="00466F8B" w:rsidRPr="000729C8">
              <w:rPr>
                <w:sz w:val="20"/>
                <w:szCs w:val="20"/>
                <w:lang w:val="en-GB" w:eastAsia="ja-JP"/>
              </w:rPr>
              <w:t xml:space="preserve">participated those </w:t>
            </w:r>
            <w:r w:rsidR="001E5CB3" w:rsidRPr="000729C8">
              <w:rPr>
                <w:sz w:val="20"/>
                <w:szCs w:val="20"/>
                <w:lang w:val="en-GB" w:eastAsia="ja-JP"/>
              </w:rPr>
              <w:t>peace building</w:t>
            </w:r>
            <w:r w:rsidR="00466F8B" w:rsidRPr="000729C8">
              <w:rPr>
                <w:sz w:val="20"/>
                <w:szCs w:val="20"/>
                <w:lang w:val="en-GB" w:eastAsia="ja-JP"/>
              </w:rPr>
              <w:t xml:space="preserve"> activities. </w:t>
            </w:r>
          </w:p>
          <w:p w:rsidR="00E77AE8" w:rsidRPr="000729C8" w:rsidRDefault="00BA236D" w:rsidP="006D688F">
            <w:pPr>
              <w:spacing w:after="120"/>
              <w:rPr>
                <w:sz w:val="20"/>
                <w:szCs w:val="20"/>
                <w:lang w:val="en-GB" w:eastAsia="ja-JP"/>
              </w:rPr>
            </w:pPr>
            <w:r w:rsidRPr="000729C8">
              <w:rPr>
                <w:b/>
                <w:sz w:val="20"/>
                <w:szCs w:val="20"/>
                <w:lang w:val="en-GB" w:eastAsia="ja-JP"/>
              </w:rPr>
              <w:t>2.2.2</w:t>
            </w:r>
            <w:r w:rsidRPr="000729C8">
              <w:rPr>
                <w:sz w:val="20"/>
                <w:szCs w:val="20"/>
                <w:lang w:val="en-GB" w:eastAsia="ja-JP"/>
              </w:rPr>
              <w:t xml:space="preserve"> E</w:t>
            </w:r>
            <w:r w:rsidRPr="000729C8">
              <w:rPr>
                <w:sz w:val="20"/>
                <w:szCs w:val="20"/>
                <w:lang w:val="en-GB" w:eastAsia="en-IN"/>
              </w:rPr>
              <w:t xml:space="preserve">very participant in the programme has been visited at their communities during the implementation and community opinions have been collected. </w:t>
            </w:r>
          </w:p>
          <w:p w:rsidR="009F7746" w:rsidRPr="000729C8" w:rsidRDefault="00BA236D" w:rsidP="006D688F">
            <w:pPr>
              <w:pStyle w:val="ListParagraph"/>
              <w:spacing w:after="120"/>
              <w:ind w:left="0"/>
              <w:contextualSpacing w:val="0"/>
              <w:rPr>
                <w:sz w:val="20"/>
                <w:szCs w:val="20"/>
                <w:lang w:val="en-GB" w:eastAsia="ja-JP"/>
              </w:rPr>
            </w:pPr>
            <w:r w:rsidRPr="000729C8">
              <w:rPr>
                <w:b/>
                <w:sz w:val="20"/>
                <w:szCs w:val="20"/>
                <w:lang w:val="en-GB" w:eastAsia="ja-JP"/>
              </w:rPr>
              <w:t>2.2.3</w:t>
            </w:r>
            <w:r w:rsidRPr="000729C8">
              <w:rPr>
                <w:sz w:val="20"/>
                <w:szCs w:val="20"/>
                <w:lang w:val="en-GB" w:eastAsia="ja-JP"/>
              </w:rPr>
              <w:t xml:space="preserve"> </w:t>
            </w:r>
            <w:r w:rsidRPr="000729C8">
              <w:rPr>
                <w:sz w:val="20"/>
                <w:szCs w:val="20"/>
                <w:lang w:val="en-GB" w:eastAsia="en-IN"/>
              </w:rPr>
              <w:t>660 CAFAAG members and VMLRs were actively engaged in the facilitation of rehabilitation process.</w:t>
            </w:r>
          </w:p>
          <w:p w:rsidR="00E77AE8" w:rsidRPr="000729C8" w:rsidRDefault="00BA236D" w:rsidP="006D688F">
            <w:pPr>
              <w:pStyle w:val="ListParagraph"/>
              <w:spacing w:after="120"/>
              <w:ind w:left="0"/>
              <w:contextualSpacing w:val="0"/>
              <w:rPr>
                <w:sz w:val="20"/>
                <w:szCs w:val="20"/>
                <w:lang w:val="en-GB" w:eastAsia="ja-JP"/>
              </w:rPr>
            </w:pPr>
            <w:r w:rsidRPr="000729C8">
              <w:rPr>
                <w:b/>
                <w:sz w:val="20"/>
                <w:szCs w:val="20"/>
                <w:lang w:val="en-GB" w:eastAsia="ja-JP"/>
              </w:rPr>
              <w:t>2.2.4</w:t>
            </w:r>
            <w:r w:rsidRPr="000729C8">
              <w:rPr>
                <w:sz w:val="20"/>
                <w:szCs w:val="20"/>
                <w:lang w:val="en-GB" w:eastAsia="ja-JP"/>
              </w:rPr>
              <w:t xml:space="preserve"> </w:t>
            </w:r>
            <w:r w:rsidRPr="000729C8">
              <w:rPr>
                <w:sz w:val="20"/>
                <w:szCs w:val="20"/>
                <w:lang w:val="en-GB" w:eastAsia="en-IN"/>
              </w:rPr>
              <w:t>Around 800 civil societies were engaged.</w:t>
            </w:r>
          </w:p>
          <w:p w:rsidR="00AE5F12" w:rsidRPr="000729C8" w:rsidRDefault="00466F8B" w:rsidP="006D688F">
            <w:pPr>
              <w:spacing w:after="120"/>
              <w:rPr>
                <w:rFonts w:eastAsia="MS PGothic"/>
                <w:color w:val="000000"/>
                <w:sz w:val="20"/>
                <w:szCs w:val="20"/>
                <w:lang w:eastAsia="ja-JP"/>
              </w:rPr>
            </w:pPr>
            <w:r w:rsidRPr="000729C8">
              <w:rPr>
                <w:rFonts w:eastAsia="MS PGothic"/>
                <w:color w:val="000000"/>
                <w:sz w:val="20"/>
                <w:szCs w:val="20"/>
                <w:lang w:eastAsia="ja-JP"/>
              </w:rPr>
              <w:t xml:space="preserve"> </w:t>
            </w:r>
            <w:r w:rsidR="00475930" w:rsidRPr="000729C8">
              <w:rPr>
                <w:color w:val="000000"/>
                <w:sz w:val="20"/>
                <w:szCs w:val="20"/>
                <w:lang w:eastAsia="ja-JP"/>
              </w:rPr>
              <w:t xml:space="preserve">151 </w:t>
            </w:r>
            <w:r w:rsidRPr="000729C8">
              <w:rPr>
                <w:rFonts w:eastAsia="MS PGothic"/>
                <w:color w:val="000000"/>
                <w:sz w:val="20"/>
                <w:szCs w:val="20"/>
                <w:lang w:eastAsia="ja-JP"/>
              </w:rPr>
              <w:t>events were held in 2012 though partners and a total of 3</w:t>
            </w:r>
            <w:r w:rsidR="00475930" w:rsidRPr="000729C8">
              <w:rPr>
                <w:color w:val="000000"/>
                <w:sz w:val="20"/>
                <w:szCs w:val="20"/>
                <w:lang w:eastAsia="ja-JP"/>
              </w:rPr>
              <w:t>4,392</w:t>
            </w:r>
            <w:r w:rsidRPr="000729C8">
              <w:rPr>
                <w:rFonts w:eastAsia="MS PGothic"/>
                <w:color w:val="000000"/>
                <w:sz w:val="20"/>
                <w:szCs w:val="20"/>
                <w:lang w:eastAsia="ja-JP"/>
              </w:rPr>
              <w:t xml:space="preserve"> participated</w:t>
            </w:r>
            <w:r w:rsidR="001E26AC" w:rsidRPr="000729C8">
              <w:rPr>
                <w:rFonts w:eastAsia="MS PGothic"/>
                <w:color w:val="000000"/>
                <w:sz w:val="20"/>
                <w:szCs w:val="20"/>
                <w:lang w:eastAsia="ja-JP"/>
              </w:rPr>
              <w:t xml:space="preserve"> in </w:t>
            </w:r>
            <w:r w:rsidRPr="000729C8">
              <w:rPr>
                <w:rFonts w:eastAsia="MS PGothic"/>
                <w:color w:val="000000"/>
                <w:sz w:val="20"/>
                <w:szCs w:val="20"/>
                <w:lang w:eastAsia="ja-JP"/>
              </w:rPr>
              <w:t xml:space="preserve">peacebuilding activities. </w:t>
            </w:r>
          </w:p>
        </w:tc>
        <w:tc>
          <w:tcPr>
            <w:tcW w:w="1620" w:type="dxa"/>
            <w:shd w:val="clear" w:color="auto" w:fill="auto"/>
            <w:vAlign w:val="center"/>
          </w:tcPr>
          <w:p w:rsidR="004F58B9" w:rsidRPr="000729C8" w:rsidRDefault="001E5CB3" w:rsidP="001E5CB3">
            <w:pPr>
              <w:pStyle w:val="BodyText"/>
              <w:spacing w:after="120"/>
              <w:ind w:left="522" w:hanging="540"/>
              <w:jc w:val="both"/>
              <w:rPr>
                <w:rFonts w:ascii="Times New Roman" w:hAnsi="Times New Roman" w:cs="Times New Roman"/>
                <w:bCs/>
                <w:lang w:val="en-GB" w:eastAsia="ja-JP"/>
              </w:rPr>
            </w:pPr>
            <w:r>
              <w:rPr>
                <w:rFonts w:ascii="Times New Roman" w:hAnsi="Times New Roman" w:cs="Times New Roman"/>
                <w:bCs/>
                <w:lang w:val="en-GB" w:eastAsia="ja-JP"/>
              </w:rPr>
              <w:t xml:space="preserve">2.2.3 </w:t>
            </w:r>
            <w:r w:rsidR="00BA236D" w:rsidRPr="000729C8">
              <w:rPr>
                <w:rFonts w:ascii="Times New Roman" w:hAnsi="Times New Roman" w:cs="Times New Roman"/>
                <w:bCs/>
                <w:lang w:val="en-GB" w:eastAsia="ja-JP"/>
              </w:rPr>
              <w:t>Data to date</w:t>
            </w:r>
          </w:p>
          <w:p w:rsidR="003E4B1E" w:rsidRPr="000729C8" w:rsidRDefault="00BA236D" w:rsidP="001E5CB3">
            <w:pPr>
              <w:pStyle w:val="BodyText"/>
              <w:spacing w:after="120"/>
              <w:ind w:left="432" w:hanging="450"/>
              <w:jc w:val="both"/>
              <w:rPr>
                <w:rFonts w:ascii="Times New Roman" w:hAnsi="Times New Roman" w:cs="Times New Roman"/>
                <w:bCs/>
                <w:lang w:val="en-GB" w:eastAsia="ja-JP"/>
              </w:rPr>
            </w:pPr>
            <w:r w:rsidRPr="000729C8">
              <w:rPr>
                <w:rFonts w:ascii="Times New Roman" w:hAnsi="Times New Roman" w:cs="Times New Roman"/>
                <w:bCs/>
                <w:lang w:val="en-GB" w:eastAsia="ja-JP"/>
              </w:rPr>
              <w:t>2.2.4 Data to date</w:t>
            </w:r>
          </w:p>
        </w:tc>
        <w:tc>
          <w:tcPr>
            <w:tcW w:w="2894" w:type="dxa"/>
            <w:shd w:val="clear" w:color="auto" w:fill="auto"/>
          </w:tcPr>
          <w:p w:rsidR="004F58B9" w:rsidRPr="000729C8" w:rsidRDefault="004F58B9" w:rsidP="006D688F">
            <w:pPr>
              <w:pStyle w:val="BodyText"/>
              <w:spacing w:after="120"/>
              <w:jc w:val="both"/>
              <w:rPr>
                <w:rFonts w:ascii="Times New Roman" w:hAnsi="Times New Roman" w:cs="Times New Roman"/>
                <w:bCs/>
                <w:lang w:val="en-GB"/>
              </w:rPr>
            </w:pPr>
          </w:p>
        </w:tc>
      </w:tr>
      <w:tr w:rsidR="00A7703F" w:rsidRPr="000729C8" w:rsidTr="00326700">
        <w:tc>
          <w:tcPr>
            <w:tcW w:w="4395" w:type="dxa"/>
            <w:shd w:val="clear" w:color="auto" w:fill="auto"/>
          </w:tcPr>
          <w:p w:rsidR="000256C8" w:rsidRPr="000729C8" w:rsidRDefault="00BA236D" w:rsidP="006D688F">
            <w:pPr>
              <w:spacing w:after="120"/>
              <w:rPr>
                <w:b/>
                <w:sz w:val="20"/>
                <w:szCs w:val="20"/>
                <w:lang w:val="en-GB" w:eastAsia="ja-JP"/>
              </w:rPr>
            </w:pPr>
            <w:r w:rsidRPr="000729C8">
              <w:rPr>
                <w:b/>
                <w:sz w:val="20"/>
                <w:szCs w:val="20"/>
                <w:lang w:val="en-GB" w:eastAsia="ja-JP"/>
              </w:rPr>
              <w:t>Output 2.3 Enhanced capacities of vocational training service providers to deliver demand driven training (ILO)</w:t>
            </w:r>
          </w:p>
          <w:p w:rsidR="00D156F5" w:rsidRPr="000729C8" w:rsidRDefault="00BA236D" w:rsidP="006D688F">
            <w:pPr>
              <w:spacing w:after="120"/>
              <w:rPr>
                <w:sz w:val="20"/>
                <w:szCs w:val="20"/>
                <w:lang w:val="en-GB" w:eastAsia="ja-JP"/>
              </w:rPr>
            </w:pPr>
            <w:r w:rsidRPr="000729C8">
              <w:rPr>
                <w:b/>
                <w:sz w:val="20"/>
                <w:szCs w:val="20"/>
                <w:lang w:val="en-GB" w:eastAsia="ja-JP"/>
              </w:rPr>
              <w:t>In</w:t>
            </w:r>
            <w:r w:rsidRPr="000729C8">
              <w:rPr>
                <w:b/>
                <w:sz w:val="20"/>
                <w:szCs w:val="20"/>
                <w:lang w:val="en-GB"/>
              </w:rPr>
              <w:t xml:space="preserve">dicator </w:t>
            </w:r>
            <w:r w:rsidRPr="000729C8">
              <w:rPr>
                <w:b/>
                <w:sz w:val="20"/>
                <w:szCs w:val="20"/>
                <w:lang w:val="en-GB" w:eastAsia="ja-JP"/>
              </w:rPr>
              <w:t>2</w:t>
            </w:r>
            <w:r w:rsidRPr="000729C8">
              <w:rPr>
                <w:b/>
                <w:sz w:val="20"/>
                <w:szCs w:val="20"/>
                <w:lang w:val="en-GB"/>
              </w:rPr>
              <w:t>.</w:t>
            </w:r>
            <w:r w:rsidRPr="000729C8">
              <w:rPr>
                <w:b/>
                <w:sz w:val="20"/>
                <w:szCs w:val="20"/>
                <w:lang w:val="en-GB" w:eastAsia="ja-JP"/>
              </w:rPr>
              <w:t>3</w:t>
            </w:r>
            <w:r w:rsidRPr="000729C8">
              <w:rPr>
                <w:b/>
                <w:sz w:val="20"/>
                <w:szCs w:val="20"/>
                <w:lang w:val="en-GB"/>
              </w:rPr>
              <w:t>.</w:t>
            </w:r>
            <w:r w:rsidRPr="000729C8">
              <w:rPr>
                <w:b/>
                <w:sz w:val="20"/>
                <w:szCs w:val="20"/>
                <w:lang w:val="en-GB" w:eastAsia="ja-JP"/>
              </w:rPr>
              <w:t xml:space="preserve">1: </w:t>
            </w:r>
            <w:r w:rsidRPr="000729C8">
              <w:rPr>
                <w:sz w:val="20"/>
                <w:szCs w:val="20"/>
                <w:lang w:val="en-GB" w:eastAsia="ja-JP"/>
              </w:rPr>
              <w:t># of service providers trained on quality assurance and management of training institutions</w:t>
            </w:r>
          </w:p>
          <w:p w:rsidR="001E5CB3" w:rsidRDefault="001E5CB3" w:rsidP="006D688F">
            <w:pPr>
              <w:spacing w:after="120"/>
              <w:rPr>
                <w:b/>
                <w:sz w:val="20"/>
                <w:szCs w:val="20"/>
                <w:lang w:val="en-GB" w:eastAsia="ja-JP"/>
              </w:rPr>
            </w:pPr>
          </w:p>
          <w:p w:rsidR="00FC4223" w:rsidRPr="000729C8" w:rsidRDefault="00BA236D" w:rsidP="006D688F">
            <w:pPr>
              <w:spacing w:after="120"/>
              <w:rPr>
                <w:sz w:val="20"/>
                <w:szCs w:val="20"/>
                <w:lang w:val="en-GB" w:eastAsia="ja-JP"/>
              </w:rPr>
            </w:pPr>
            <w:r w:rsidRPr="000729C8">
              <w:rPr>
                <w:b/>
                <w:sz w:val="20"/>
                <w:szCs w:val="20"/>
                <w:lang w:val="en-GB" w:eastAsia="ja-JP"/>
              </w:rPr>
              <w:t xml:space="preserve">Indicator 2.3.2: </w:t>
            </w:r>
            <w:r w:rsidRPr="000729C8">
              <w:rPr>
                <w:sz w:val="20"/>
                <w:szCs w:val="20"/>
                <w:lang w:val="en-GB" w:eastAsia="ja-JP"/>
              </w:rPr>
              <w:t xml:space="preserve"># of service providers trained on different options for </w:t>
            </w:r>
            <w:proofErr w:type="spellStart"/>
            <w:r w:rsidRPr="000729C8">
              <w:rPr>
                <w:sz w:val="20"/>
                <w:szCs w:val="20"/>
                <w:lang w:val="en-GB" w:eastAsia="ja-JP"/>
              </w:rPr>
              <w:t>hanhancin</w:t>
            </w:r>
            <w:proofErr w:type="spellEnd"/>
            <w:r w:rsidRPr="000729C8">
              <w:rPr>
                <w:sz w:val="20"/>
                <w:szCs w:val="20"/>
                <w:lang w:val="en-GB" w:eastAsia="ja-JP"/>
              </w:rPr>
              <w:t xml:space="preserve"> their job matching services to their trainees. </w:t>
            </w:r>
          </w:p>
          <w:p w:rsidR="00FC4223" w:rsidRPr="000729C8" w:rsidRDefault="00BA236D" w:rsidP="006D688F">
            <w:pPr>
              <w:spacing w:after="120"/>
              <w:rPr>
                <w:b/>
                <w:sz w:val="20"/>
                <w:szCs w:val="20"/>
                <w:lang w:val="en-GB" w:eastAsia="ja-JP"/>
              </w:rPr>
            </w:pPr>
            <w:r w:rsidRPr="000729C8">
              <w:rPr>
                <w:b/>
                <w:sz w:val="20"/>
                <w:szCs w:val="20"/>
                <w:lang w:val="en-GB" w:eastAsia="ja-JP"/>
              </w:rPr>
              <w:t xml:space="preserve">Indicator 2.3.3: </w:t>
            </w:r>
            <w:r w:rsidRPr="000729C8">
              <w:rPr>
                <w:sz w:val="20"/>
                <w:szCs w:val="20"/>
                <w:lang w:val="en-GB" w:eastAsia="ja-JP"/>
              </w:rPr>
              <w:t xml:space="preserve"># of trainers of service providers receiving specific skill upgrading training </w:t>
            </w:r>
          </w:p>
          <w:p w:rsidR="004F58B9" w:rsidRPr="000729C8" w:rsidRDefault="00BA236D" w:rsidP="001E5CB3">
            <w:pPr>
              <w:spacing w:after="60"/>
              <w:rPr>
                <w:b/>
                <w:sz w:val="20"/>
                <w:szCs w:val="20"/>
                <w:lang w:val="en-GB" w:eastAsia="ja-JP"/>
              </w:rPr>
            </w:pPr>
            <w:r w:rsidRPr="000729C8">
              <w:rPr>
                <w:b/>
                <w:sz w:val="20"/>
                <w:szCs w:val="20"/>
                <w:lang w:val="en-GB"/>
              </w:rPr>
              <w:t>Baseline:</w:t>
            </w:r>
            <w:r w:rsidR="001E5CB3">
              <w:rPr>
                <w:b/>
                <w:sz w:val="20"/>
                <w:szCs w:val="20"/>
                <w:lang w:val="en-GB"/>
              </w:rPr>
              <w:t xml:space="preserve"> </w:t>
            </w:r>
            <w:r w:rsidRPr="001E5CB3">
              <w:rPr>
                <w:bCs/>
                <w:sz w:val="20"/>
                <w:szCs w:val="20"/>
                <w:lang w:val="en-GB" w:eastAsia="ja-JP"/>
              </w:rPr>
              <w:t>0 (2010)</w:t>
            </w:r>
          </w:p>
          <w:p w:rsidR="004F58B9" w:rsidRPr="000729C8" w:rsidRDefault="00BA236D" w:rsidP="006D688F">
            <w:pPr>
              <w:spacing w:after="120"/>
              <w:rPr>
                <w:b/>
                <w:sz w:val="20"/>
                <w:szCs w:val="20"/>
                <w:lang w:val="en-GB" w:eastAsia="ja-JP"/>
              </w:rPr>
            </w:pPr>
            <w:r w:rsidRPr="000729C8">
              <w:rPr>
                <w:b/>
                <w:sz w:val="20"/>
                <w:szCs w:val="20"/>
                <w:lang w:val="en-GB"/>
              </w:rPr>
              <w:t>Planned Target:</w:t>
            </w:r>
            <w:r w:rsidR="001E5CB3">
              <w:rPr>
                <w:b/>
                <w:sz w:val="20"/>
                <w:szCs w:val="20"/>
                <w:lang w:val="en-GB"/>
              </w:rPr>
              <w:t xml:space="preserve"> </w:t>
            </w:r>
            <w:r w:rsidRPr="001E5CB3">
              <w:rPr>
                <w:bCs/>
                <w:sz w:val="20"/>
                <w:szCs w:val="20"/>
                <w:lang w:val="en-GB" w:eastAsia="ja-JP"/>
              </w:rPr>
              <w:t>N/A</w:t>
            </w:r>
          </w:p>
        </w:tc>
        <w:tc>
          <w:tcPr>
            <w:tcW w:w="5584" w:type="dxa"/>
            <w:shd w:val="clear" w:color="auto" w:fill="auto"/>
          </w:tcPr>
          <w:p w:rsidR="00D156F5" w:rsidRPr="000729C8" w:rsidRDefault="00BA236D" w:rsidP="006D688F">
            <w:pPr>
              <w:pStyle w:val="BodyText"/>
              <w:spacing w:before="60" w:after="120"/>
              <w:rPr>
                <w:rFonts w:ascii="Times New Roman" w:hAnsi="Times New Roman" w:cs="Times New Roman"/>
                <w:bCs/>
                <w:lang w:val="en-GB" w:eastAsia="ja-JP"/>
              </w:rPr>
            </w:pPr>
            <w:r w:rsidRPr="000729C8">
              <w:rPr>
                <w:rFonts w:ascii="Times New Roman" w:hAnsi="Times New Roman" w:cs="Times New Roman"/>
                <w:b/>
                <w:lang w:val="en-GB" w:eastAsia="ja-JP"/>
              </w:rPr>
              <w:lastRenderedPageBreak/>
              <w:t>2.3.1-3</w:t>
            </w:r>
            <w:r w:rsidRPr="000729C8">
              <w:rPr>
                <w:rFonts w:ascii="Times New Roman" w:hAnsi="Times New Roman" w:cs="Times New Roman"/>
                <w:lang w:val="en-GB" w:eastAsia="ja-JP"/>
              </w:rPr>
              <w:t xml:space="preserve">  </w:t>
            </w:r>
            <w:r w:rsidRPr="000729C8">
              <w:rPr>
                <w:rFonts w:ascii="Times New Roman" w:hAnsi="Times New Roman" w:cs="Times New Roman"/>
                <w:lang w:val="en-GB"/>
              </w:rPr>
              <w:t xml:space="preserve">This component was fully completed in May 2012 by ILO </w:t>
            </w:r>
            <w:r w:rsidRPr="000729C8">
              <w:rPr>
                <w:rFonts w:ascii="Times New Roman" w:eastAsia="PMingLiU" w:hAnsi="Times New Roman" w:cs="Times New Roman"/>
                <w:spacing w:val="-2"/>
                <w:lang w:val="en-GB"/>
              </w:rPr>
              <w:t xml:space="preserve">delivering </w:t>
            </w:r>
            <w:r w:rsidRPr="000729C8">
              <w:rPr>
                <w:rFonts w:ascii="Times New Roman" w:hAnsi="Times New Roman" w:cs="Times New Roman"/>
                <w:spacing w:val="-2"/>
                <w:lang w:val="en-GB"/>
              </w:rPr>
              <w:t>various capacity development initiatives to service providers, technical schools and implementing partners including</w:t>
            </w:r>
            <w:r w:rsidRPr="000729C8">
              <w:rPr>
                <w:rFonts w:ascii="Times New Roman" w:eastAsia="PMingLiU" w:hAnsi="Times New Roman" w:cs="Times New Roman"/>
                <w:spacing w:val="-2"/>
                <w:lang w:val="en-GB"/>
              </w:rPr>
              <w:t xml:space="preserve"> trainings on Labour Market Information analysis, Computer application in Training and Education, Training Institute Management, </w:t>
            </w:r>
            <w:proofErr w:type="spellStart"/>
            <w:r w:rsidRPr="000729C8">
              <w:rPr>
                <w:rFonts w:ascii="Times New Roman" w:eastAsia="PMingLiU" w:hAnsi="Times New Roman" w:cs="Times New Roman"/>
                <w:spacing w:val="-2"/>
                <w:lang w:val="en-GB"/>
              </w:rPr>
              <w:t>ToT</w:t>
            </w:r>
            <w:proofErr w:type="spellEnd"/>
            <w:r w:rsidRPr="000729C8">
              <w:rPr>
                <w:rFonts w:ascii="Times New Roman" w:hAnsi="Times New Roman" w:cs="Times New Roman"/>
                <w:spacing w:val="-2"/>
                <w:lang w:val="en-GB"/>
              </w:rPr>
              <w:t xml:space="preserve"> (Training of Trainers) </w:t>
            </w:r>
            <w:r w:rsidRPr="000729C8">
              <w:rPr>
                <w:rFonts w:ascii="Times New Roman" w:eastAsia="PMingLiU" w:hAnsi="Times New Roman" w:cs="Times New Roman"/>
                <w:spacing w:val="-2"/>
                <w:lang w:val="en-GB"/>
              </w:rPr>
              <w:t xml:space="preserve">and </w:t>
            </w:r>
            <w:proofErr w:type="spellStart"/>
            <w:r w:rsidRPr="000729C8">
              <w:rPr>
                <w:rFonts w:ascii="Times New Roman" w:eastAsia="PMingLiU" w:hAnsi="Times New Roman" w:cs="Times New Roman"/>
                <w:spacing w:val="-2"/>
                <w:lang w:val="en-GB"/>
              </w:rPr>
              <w:t>ToT</w:t>
            </w:r>
            <w:proofErr w:type="spellEnd"/>
            <w:r w:rsidRPr="000729C8">
              <w:rPr>
                <w:rFonts w:ascii="Times New Roman" w:eastAsia="PMingLiU" w:hAnsi="Times New Roman" w:cs="Times New Roman"/>
                <w:spacing w:val="-2"/>
                <w:lang w:val="en-GB"/>
              </w:rPr>
              <w:t xml:space="preserve"> on </w:t>
            </w:r>
            <w:r w:rsidRPr="000729C8">
              <w:rPr>
                <w:rFonts w:ascii="Times New Roman" w:hAnsi="Times New Roman" w:cs="Times New Roman"/>
                <w:spacing w:val="-2"/>
                <w:lang w:val="en-GB"/>
              </w:rPr>
              <w:t>effective enterprise development model</w:t>
            </w:r>
            <w:r w:rsidRPr="000729C8">
              <w:rPr>
                <w:rFonts w:ascii="Times New Roman" w:eastAsia="PMingLiU" w:hAnsi="Times New Roman" w:cs="Times New Roman"/>
                <w:spacing w:val="-2"/>
                <w:lang w:val="en-GB"/>
              </w:rPr>
              <w:t>.</w:t>
            </w:r>
            <w:r w:rsidRPr="000729C8">
              <w:rPr>
                <w:rFonts w:ascii="Times New Roman" w:hAnsi="Times New Roman" w:cs="Times New Roman"/>
                <w:spacing w:val="-2"/>
                <w:lang w:val="en-GB" w:eastAsia="ja-JP"/>
              </w:rPr>
              <w:t xml:space="preserve"> From January to May 2012, five </w:t>
            </w:r>
            <w:r w:rsidRPr="000729C8">
              <w:rPr>
                <w:rFonts w:ascii="Times New Roman" w:hAnsi="Times New Roman" w:cs="Times New Roman"/>
                <w:spacing w:val="-2"/>
                <w:lang w:val="en-GB" w:eastAsia="ja-JP"/>
              </w:rPr>
              <w:lastRenderedPageBreak/>
              <w:t>training sessions were carried out and 114 participated from UNIRP</w:t>
            </w:r>
            <w:r w:rsidRPr="000729C8">
              <w:rPr>
                <w:rFonts w:ascii="Times New Roman" w:eastAsia="PMingLiU" w:hAnsi="Times New Roman" w:cs="Times New Roman"/>
                <w:spacing w:val="-2"/>
                <w:lang w:val="en-GB"/>
              </w:rPr>
              <w:t xml:space="preserve"> partner’s service providers, </w:t>
            </w:r>
            <w:r w:rsidRPr="000729C8">
              <w:rPr>
                <w:rFonts w:ascii="Times New Roman" w:hAnsi="Times New Roman" w:cs="Times New Roman"/>
                <w:spacing w:val="-2"/>
                <w:lang w:val="en-GB"/>
              </w:rPr>
              <w:t>Federation of Nepalese</w:t>
            </w:r>
            <w:r w:rsidRPr="000729C8">
              <w:rPr>
                <w:rFonts w:ascii="Times New Roman" w:hAnsi="Times New Roman" w:cs="Times New Roman"/>
                <w:spacing w:val="-2"/>
                <w:lang w:val="en-GB" w:eastAsia="ja-JP"/>
              </w:rPr>
              <w:t xml:space="preserve"> </w:t>
            </w:r>
            <w:r w:rsidRPr="000729C8">
              <w:rPr>
                <w:rFonts w:ascii="Times New Roman" w:eastAsia="PMingLiU" w:hAnsi="Times New Roman" w:cs="Times New Roman"/>
                <w:spacing w:val="-2"/>
                <w:lang w:val="en-GB"/>
              </w:rPr>
              <w:t>FNCCI and other service providers.</w:t>
            </w:r>
            <w:r w:rsidRPr="000729C8">
              <w:rPr>
                <w:rFonts w:ascii="Times New Roman" w:hAnsi="Times New Roman" w:cs="Times New Roman"/>
                <w:spacing w:val="-2"/>
                <w:lang w:val="en-GB" w:eastAsia="ja-JP"/>
              </w:rPr>
              <w:t xml:space="preserve"> Throughout the whole period, a</w:t>
            </w:r>
            <w:r w:rsidRPr="000729C8">
              <w:rPr>
                <w:rFonts w:ascii="Times New Roman" w:eastAsia="PMingLiU" w:hAnsi="Times New Roman" w:cs="Times New Roman"/>
                <w:spacing w:val="-2"/>
                <w:lang w:val="en-GB"/>
              </w:rPr>
              <w:t>ll together 359 participants</w:t>
            </w:r>
            <w:r w:rsidRPr="000729C8">
              <w:rPr>
                <w:rFonts w:ascii="Times New Roman" w:hAnsi="Times New Roman" w:cs="Times New Roman"/>
                <w:spacing w:val="-2"/>
                <w:lang w:val="en-GB"/>
              </w:rPr>
              <w:t xml:space="preserve"> </w:t>
            </w:r>
            <w:r w:rsidRPr="000729C8">
              <w:rPr>
                <w:rFonts w:ascii="Times New Roman" w:eastAsia="PMingLiU" w:hAnsi="Times New Roman" w:cs="Times New Roman"/>
                <w:spacing w:val="-2"/>
                <w:lang w:val="en-GB"/>
              </w:rPr>
              <w:t xml:space="preserve">(23% female) from 180 institutions </w:t>
            </w:r>
            <w:r w:rsidRPr="000729C8">
              <w:rPr>
                <w:rFonts w:ascii="Times New Roman" w:hAnsi="Times New Roman" w:cs="Times New Roman"/>
                <w:spacing w:val="-2"/>
                <w:lang w:val="en-GB"/>
              </w:rPr>
              <w:t xml:space="preserve">of </w:t>
            </w:r>
            <w:r w:rsidRPr="000729C8">
              <w:rPr>
                <w:rFonts w:ascii="Times New Roman" w:eastAsia="PMingLiU" w:hAnsi="Times New Roman" w:cs="Times New Roman"/>
                <w:spacing w:val="-2"/>
                <w:lang w:val="en-GB"/>
              </w:rPr>
              <w:t>Government, Semi governments, Private Sector, NGOs, UN agencies</w:t>
            </w:r>
            <w:r w:rsidRPr="000729C8">
              <w:rPr>
                <w:rFonts w:ascii="Times New Roman" w:hAnsi="Times New Roman" w:cs="Times New Roman"/>
                <w:spacing w:val="-2"/>
                <w:lang w:val="en-GB"/>
              </w:rPr>
              <w:t>,</w:t>
            </w:r>
            <w:r w:rsidRPr="000729C8">
              <w:rPr>
                <w:rFonts w:ascii="Times New Roman" w:eastAsia="PMingLiU" w:hAnsi="Times New Roman" w:cs="Times New Roman"/>
                <w:spacing w:val="-2"/>
                <w:lang w:val="en-GB"/>
              </w:rPr>
              <w:t xml:space="preserve"> UNIRP partner service providers, FNCCI and other </w:t>
            </w:r>
            <w:r w:rsidRPr="000729C8">
              <w:rPr>
                <w:rFonts w:ascii="Times New Roman" w:hAnsi="Times New Roman" w:cs="Times New Roman"/>
                <w:spacing w:val="-2"/>
                <w:lang w:val="en-GB"/>
              </w:rPr>
              <w:t>C</w:t>
            </w:r>
            <w:r w:rsidRPr="000729C8">
              <w:rPr>
                <w:rFonts w:ascii="Times New Roman" w:eastAsia="PMingLiU" w:hAnsi="Times New Roman" w:cs="Times New Roman"/>
                <w:spacing w:val="-2"/>
                <w:lang w:val="en-GB"/>
              </w:rPr>
              <w:t>TEVT service providers</w:t>
            </w:r>
            <w:r w:rsidRPr="000729C8">
              <w:rPr>
                <w:rFonts w:ascii="Times New Roman" w:hAnsi="Times New Roman" w:cs="Times New Roman"/>
                <w:spacing w:val="-2"/>
                <w:lang w:val="en-GB" w:eastAsia="ja-JP"/>
              </w:rPr>
              <w:t xml:space="preserve">. </w:t>
            </w:r>
          </w:p>
        </w:tc>
        <w:tc>
          <w:tcPr>
            <w:tcW w:w="1620" w:type="dxa"/>
            <w:shd w:val="clear" w:color="auto" w:fill="auto"/>
            <w:vAlign w:val="center"/>
          </w:tcPr>
          <w:p w:rsidR="004F58B9"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lastRenderedPageBreak/>
              <w:t>N/A</w:t>
            </w:r>
          </w:p>
        </w:tc>
        <w:tc>
          <w:tcPr>
            <w:tcW w:w="2894" w:type="dxa"/>
            <w:shd w:val="clear" w:color="auto" w:fill="auto"/>
          </w:tcPr>
          <w:p w:rsidR="00FC4223"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Community attitudinal surveys</w:t>
            </w:r>
          </w:p>
          <w:p w:rsidR="006D43E0"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UN Agency reports</w:t>
            </w:r>
          </w:p>
          <w:p w:rsidR="006D43E0"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Civil society partner reporting</w:t>
            </w:r>
          </w:p>
        </w:tc>
      </w:tr>
      <w:tr w:rsidR="00A7703F" w:rsidRPr="000729C8" w:rsidTr="00326700">
        <w:tc>
          <w:tcPr>
            <w:tcW w:w="4395" w:type="dxa"/>
            <w:shd w:val="clear" w:color="auto" w:fill="auto"/>
          </w:tcPr>
          <w:p w:rsidR="004607DF" w:rsidRPr="000729C8" w:rsidRDefault="00BA236D" w:rsidP="006D688F">
            <w:pPr>
              <w:spacing w:after="120"/>
              <w:rPr>
                <w:b/>
                <w:sz w:val="20"/>
                <w:szCs w:val="20"/>
                <w:lang w:val="en-GB" w:eastAsia="ja-JP"/>
              </w:rPr>
            </w:pPr>
            <w:r w:rsidRPr="000729C8">
              <w:rPr>
                <w:b/>
                <w:sz w:val="20"/>
                <w:szCs w:val="20"/>
                <w:lang w:val="en-GB" w:eastAsia="ja-JP"/>
              </w:rPr>
              <w:lastRenderedPageBreak/>
              <w:t>Output 2.4 Special gender considerations within the broader community associated with the rehabilitation process are prioritized</w:t>
            </w:r>
          </w:p>
          <w:p w:rsidR="004607DF" w:rsidRPr="000729C8" w:rsidRDefault="00BA236D" w:rsidP="006D688F">
            <w:pPr>
              <w:spacing w:before="60" w:after="120"/>
              <w:rPr>
                <w:sz w:val="20"/>
                <w:szCs w:val="20"/>
                <w:lang w:val="en-GB" w:eastAsia="ja-JP"/>
              </w:rPr>
            </w:pPr>
            <w:r w:rsidRPr="000729C8">
              <w:rPr>
                <w:b/>
                <w:sz w:val="20"/>
                <w:szCs w:val="20"/>
                <w:lang w:val="en-GB" w:eastAsia="ja-JP"/>
              </w:rPr>
              <w:t xml:space="preserve">Indicator 2.4.1: </w:t>
            </w:r>
            <w:r w:rsidRPr="000729C8">
              <w:rPr>
                <w:sz w:val="20"/>
                <w:szCs w:val="20"/>
                <w:lang w:val="en-GB" w:eastAsia="ja-JP"/>
              </w:rPr>
              <w:t># of positive media coverage of VMLR women and girls and experiences</w:t>
            </w:r>
          </w:p>
          <w:p w:rsidR="00F152E3" w:rsidRPr="000729C8" w:rsidRDefault="00BA236D" w:rsidP="006D688F">
            <w:pPr>
              <w:spacing w:before="60" w:after="120"/>
              <w:rPr>
                <w:sz w:val="20"/>
                <w:szCs w:val="20"/>
                <w:lang w:val="en-GB" w:eastAsia="ja-JP"/>
              </w:rPr>
            </w:pPr>
            <w:r w:rsidRPr="000729C8">
              <w:rPr>
                <w:b/>
                <w:sz w:val="20"/>
                <w:szCs w:val="20"/>
                <w:lang w:val="en-GB" w:eastAsia="ja-JP"/>
              </w:rPr>
              <w:t xml:space="preserve">Indicator 2.4.2: </w:t>
            </w:r>
            <w:r w:rsidRPr="000729C8">
              <w:rPr>
                <w:sz w:val="20"/>
                <w:szCs w:val="20"/>
                <w:lang w:val="en-GB" w:eastAsia="ja-JP"/>
              </w:rPr>
              <w:t># of people responsible for project implementation trained on UNSCR 1325 and 1820</w:t>
            </w:r>
          </w:p>
          <w:p w:rsidR="00F152E3" w:rsidRPr="000729C8" w:rsidRDefault="00BA236D" w:rsidP="006D688F">
            <w:pPr>
              <w:spacing w:before="60" w:after="120"/>
              <w:rPr>
                <w:sz w:val="20"/>
                <w:szCs w:val="20"/>
                <w:lang w:val="en-GB" w:eastAsia="ja-JP"/>
              </w:rPr>
            </w:pPr>
            <w:r w:rsidRPr="000729C8">
              <w:rPr>
                <w:b/>
                <w:sz w:val="20"/>
                <w:szCs w:val="20"/>
                <w:lang w:val="en-GB" w:eastAsia="ja-JP"/>
              </w:rPr>
              <w:t xml:space="preserve">Indicator 2.4.3: </w:t>
            </w:r>
            <w:r w:rsidRPr="000729C8">
              <w:rPr>
                <w:sz w:val="20"/>
                <w:szCs w:val="20"/>
                <w:lang w:val="en-GB" w:eastAsia="ja-JP"/>
              </w:rPr>
              <w:t># of participants/children supported based on consideration of gender specific needs.</w:t>
            </w:r>
          </w:p>
          <w:p w:rsidR="004607DF" w:rsidRPr="000729C8" w:rsidRDefault="00BA236D" w:rsidP="006D688F">
            <w:pPr>
              <w:spacing w:before="60" w:after="120"/>
              <w:rPr>
                <w:sz w:val="20"/>
                <w:szCs w:val="20"/>
                <w:lang w:val="en-GB" w:eastAsia="ja-JP"/>
              </w:rPr>
            </w:pPr>
            <w:r w:rsidRPr="000729C8">
              <w:rPr>
                <w:b/>
                <w:sz w:val="20"/>
                <w:szCs w:val="20"/>
                <w:lang w:val="en-GB" w:eastAsia="ja-JP"/>
              </w:rPr>
              <w:t xml:space="preserve">Indicator 2.4.4: </w:t>
            </w:r>
            <w:r w:rsidRPr="000729C8">
              <w:rPr>
                <w:sz w:val="20"/>
                <w:szCs w:val="20"/>
                <w:lang w:val="en-GB" w:eastAsia="ja-JP"/>
              </w:rPr>
              <w:t># of SGBV survivors in the community who also participated and receive SGBV services</w:t>
            </w:r>
          </w:p>
          <w:p w:rsidR="000256C8" w:rsidRPr="000729C8" w:rsidRDefault="00BA236D" w:rsidP="006D688F">
            <w:pPr>
              <w:spacing w:before="240" w:after="120"/>
              <w:rPr>
                <w:b/>
                <w:sz w:val="20"/>
                <w:szCs w:val="20"/>
                <w:lang w:val="en-GB" w:eastAsia="ja-JP"/>
              </w:rPr>
            </w:pPr>
            <w:r w:rsidRPr="000729C8">
              <w:rPr>
                <w:b/>
                <w:sz w:val="20"/>
                <w:szCs w:val="20"/>
                <w:lang w:val="en-GB" w:eastAsia="ja-JP"/>
              </w:rPr>
              <w:t>Baseline:</w:t>
            </w:r>
            <w:r w:rsidRPr="000729C8">
              <w:rPr>
                <w:sz w:val="20"/>
                <w:szCs w:val="20"/>
                <w:lang w:val="en-GB" w:eastAsia="ja-JP"/>
              </w:rPr>
              <w:t xml:space="preserve"> 0 (2010)</w:t>
            </w:r>
          </w:p>
          <w:p w:rsidR="000256C8" w:rsidRPr="000729C8" w:rsidRDefault="00BA236D" w:rsidP="006D688F">
            <w:pPr>
              <w:spacing w:after="120"/>
              <w:rPr>
                <w:b/>
                <w:sz w:val="20"/>
                <w:szCs w:val="20"/>
                <w:lang w:val="en-GB" w:eastAsia="ja-JP"/>
              </w:rPr>
            </w:pPr>
            <w:r w:rsidRPr="000729C8">
              <w:rPr>
                <w:b/>
                <w:sz w:val="20"/>
                <w:szCs w:val="20"/>
                <w:lang w:val="en-GB" w:eastAsia="ja-JP"/>
              </w:rPr>
              <w:t xml:space="preserve">Planned Target: </w:t>
            </w:r>
            <w:r w:rsidRPr="000729C8">
              <w:rPr>
                <w:sz w:val="20"/>
                <w:szCs w:val="20"/>
                <w:lang w:val="en-GB" w:eastAsia="ja-JP"/>
              </w:rPr>
              <w:t>N/A</w:t>
            </w:r>
          </w:p>
        </w:tc>
        <w:tc>
          <w:tcPr>
            <w:tcW w:w="5584" w:type="dxa"/>
            <w:shd w:val="clear" w:color="auto" w:fill="auto"/>
          </w:tcPr>
          <w:p w:rsidR="00F152E3" w:rsidRPr="000729C8" w:rsidRDefault="00BA236D" w:rsidP="006D688F">
            <w:pPr>
              <w:autoSpaceDE w:val="0"/>
              <w:autoSpaceDN w:val="0"/>
              <w:adjustRightInd w:val="0"/>
              <w:spacing w:before="60" w:after="120"/>
              <w:rPr>
                <w:sz w:val="20"/>
                <w:szCs w:val="20"/>
                <w:lang w:val="en-GB" w:eastAsia="ja-JP"/>
              </w:rPr>
            </w:pPr>
            <w:r w:rsidRPr="000729C8">
              <w:rPr>
                <w:b/>
                <w:sz w:val="20"/>
                <w:szCs w:val="20"/>
                <w:lang w:val="en-GB" w:eastAsia="ja-JP"/>
              </w:rPr>
              <w:t>2.4.1</w:t>
            </w:r>
            <w:r w:rsidRPr="000729C8">
              <w:rPr>
                <w:sz w:val="20"/>
                <w:szCs w:val="20"/>
                <w:lang w:val="en-GB" w:eastAsia="ja-JP"/>
              </w:rPr>
              <w:t xml:space="preserve"> More than 10 success stories from women and girls who are successfully running their business were published through various media. Also, key informants opinions have been obtained and documented through 9 documentaries.</w:t>
            </w:r>
          </w:p>
          <w:p w:rsidR="00F152E3" w:rsidRPr="000729C8" w:rsidRDefault="00BA236D" w:rsidP="006D688F">
            <w:pPr>
              <w:spacing w:before="60" w:after="120"/>
              <w:ind w:left="9"/>
              <w:rPr>
                <w:sz w:val="20"/>
                <w:szCs w:val="20"/>
                <w:lang w:val="en-GB" w:eastAsia="ja-JP"/>
              </w:rPr>
            </w:pPr>
            <w:r w:rsidRPr="000729C8">
              <w:rPr>
                <w:b/>
                <w:sz w:val="20"/>
                <w:szCs w:val="20"/>
                <w:lang w:val="en-GB" w:eastAsia="ja-JP"/>
              </w:rPr>
              <w:t>2.4.2</w:t>
            </w:r>
            <w:r w:rsidRPr="000729C8">
              <w:rPr>
                <w:sz w:val="20"/>
                <w:szCs w:val="20"/>
                <w:lang w:val="en-GB" w:eastAsia="ja-JP"/>
              </w:rPr>
              <w:t xml:space="preserve"> To date, 181 responsible people for project implementation were trained on UNSCR 1325 and 1820.</w:t>
            </w:r>
          </w:p>
          <w:p w:rsidR="00475209" w:rsidRPr="000729C8" w:rsidRDefault="00BA236D" w:rsidP="006D688F">
            <w:pPr>
              <w:pStyle w:val="BodyText"/>
              <w:spacing w:before="60" w:after="120"/>
              <w:jc w:val="both"/>
              <w:rPr>
                <w:rFonts w:ascii="Times New Roman" w:hAnsi="Times New Roman" w:cs="Times New Roman"/>
                <w:lang w:val="en-GB" w:eastAsia="ja-JP"/>
              </w:rPr>
            </w:pPr>
            <w:r w:rsidRPr="000729C8">
              <w:rPr>
                <w:rFonts w:ascii="Times New Roman" w:hAnsi="Times New Roman" w:cs="Times New Roman"/>
                <w:b/>
                <w:lang w:val="en-GB" w:eastAsia="ja-JP"/>
              </w:rPr>
              <w:t>2.4.3</w:t>
            </w:r>
            <w:r w:rsidRPr="000729C8">
              <w:rPr>
                <w:rFonts w:ascii="Times New Roman" w:hAnsi="Times New Roman" w:cs="Times New Roman"/>
                <w:lang w:val="en-GB" w:eastAsia="ja-JP"/>
              </w:rPr>
              <w:t xml:space="preserve"> </w:t>
            </w:r>
            <w:r w:rsidRPr="000729C8">
              <w:rPr>
                <w:rFonts w:ascii="Times New Roman" w:eastAsia="MS PGothic" w:hAnsi="Times New Roman" w:cs="Times New Roman"/>
                <w:lang w:val="en-GB"/>
              </w:rPr>
              <w:t>817 children benefited from childcare grants, 183 have received health support and 366 children received child care during the reporting period.</w:t>
            </w:r>
          </w:p>
          <w:p w:rsidR="00F152E3" w:rsidRPr="000729C8" w:rsidRDefault="00BA236D" w:rsidP="006D688F">
            <w:pPr>
              <w:spacing w:before="60" w:after="120"/>
              <w:ind w:left="9"/>
              <w:rPr>
                <w:sz w:val="20"/>
                <w:szCs w:val="20"/>
                <w:lang w:val="en-GB" w:eastAsia="ja-JP"/>
              </w:rPr>
            </w:pPr>
            <w:r w:rsidRPr="000729C8">
              <w:rPr>
                <w:b/>
                <w:sz w:val="20"/>
                <w:szCs w:val="20"/>
                <w:lang w:val="en-GB" w:eastAsia="ja-JP"/>
              </w:rPr>
              <w:t>2.4.4</w:t>
            </w:r>
            <w:r w:rsidRPr="000729C8">
              <w:rPr>
                <w:sz w:val="20"/>
                <w:szCs w:val="20"/>
                <w:lang w:val="en-GB" w:eastAsia="ja-JP"/>
              </w:rPr>
              <w:t xml:space="preserve"> </w:t>
            </w:r>
            <w:r w:rsidR="00475930" w:rsidRPr="000729C8">
              <w:rPr>
                <w:sz w:val="20"/>
                <w:szCs w:val="20"/>
                <w:lang w:val="en-GB" w:eastAsia="ja-JP"/>
              </w:rPr>
              <w:t>T</w:t>
            </w:r>
            <w:r w:rsidR="00475930" w:rsidRPr="000729C8">
              <w:rPr>
                <w:rFonts w:eastAsia="MS PGothic"/>
                <w:sz w:val="20"/>
                <w:szCs w:val="20"/>
                <w:lang w:val="en-GB" w:eastAsia="ja-JP"/>
              </w:rPr>
              <w:t>raining</w:t>
            </w:r>
            <w:r w:rsidRPr="000729C8">
              <w:rPr>
                <w:rFonts w:eastAsia="MS PGothic"/>
                <w:sz w:val="20"/>
                <w:szCs w:val="20"/>
                <w:lang w:val="en-GB" w:eastAsia="ja-JP"/>
              </w:rPr>
              <w:t xml:space="preserve"> on GBV, RH and HIV/AIDS were delivered to selected participants to serve as champions and advocate for gender specific peacebuilding activities.</w:t>
            </w:r>
            <w:r w:rsidRPr="000729C8">
              <w:rPr>
                <w:sz w:val="20"/>
                <w:szCs w:val="20"/>
                <w:lang w:val="en-GB" w:eastAsia="ja-JP"/>
              </w:rPr>
              <w:t xml:space="preserve"> To date, </w:t>
            </w:r>
            <w:r w:rsidRPr="000729C8">
              <w:rPr>
                <w:sz w:val="20"/>
                <w:szCs w:val="20"/>
                <w:lang w:val="en-GB" w:eastAsia="en-IN"/>
              </w:rPr>
              <w:t>58 SGBV survivors who reported to psychosocial counsel</w:t>
            </w:r>
            <w:r w:rsidRPr="000729C8">
              <w:rPr>
                <w:sz w:val="20"/>
                <w:szCs w:val="20"/>
                <w:lang w:val="en-GB" w:eastAsia="ja-JP"/>
              </w:rPr>
              <w:t>l</w:t>
            </w:r>
            <w:r w:rsidRPr="000729C8">
              <w:rPr>
                <w:sz w:val="20"/>
                <w:szCs w:val="20"/>
                <w:lang w:val="en-GB" w:eastAsia="en-IN"/>
              </w:rPr>
              <w:t>ors receive</w:t>
            </w:r>
            <w:r w:rsidRPr="000729C8">
              <w:rPr>
                <w:sz w:val="20"/>
                <w:szCs w:val="20"/>
                <w:lang w:val="en-GB" w:eastAsia="ja-JP"/>
              </w:rPr>
              <w:t>d</w:t>
            </w:r>
            <w:r w:rsidRPr="000729C8">
              <w:rPr>
                <w:sz w:val="20"/>
                <w:szCs w:val="20"/>
                <w:lang w:val="en-GB" w:eastAsia="en-IN"/>
              </w:rPr>
              <w:t xml:space="preserve"> clinical and psychosocial support</w:t>
            </w:r>
          </w:p>
        </w:tc>
        <w:tc>
          <w:tcPr>
            <w:tcW w:w="1620" w:type="dxa"/>
            <w:shd w:val="clear" w:color="auto" w:fill="auto"/>
            <w:vAlign w:val="center"/>
          </w:tcPr>
          <w:p w:rsidR="004F58B9" w:rsidRPr="000729C8" w:rsidRDefault="00BA236D" w:rsidP="001E5CB3">
            <w:pPr>
              <w:pStyle w:val="BodyText"/>
              <w:spacing w:after="120"/>
              <w:ind w:left="522" w:hanging="540"/>
              <w:jc w:val="both"/>
              <w:rPr>
                <w:rFonts w:ascii="Times New Roman" w:hAnsi="Times New Roman" w:cs="Times New Roman"/>
                <w:bCs/>
                <w:lang w:val="en-GB" w:eastAsia="ja-JP"/>
              </w:rPr>
            </w:pPr>
            <w:r w:rsidRPr="000729C8">
              <w:rPr>
                <w:rFonts w:ascii="Times New Roman" w:hAnsi="Times New Roman" w:cs="Times New Roman"/>
                <w:bCs/>
                <w:lang w:val="en-GB" w:eastAsia="ja-JP"/>
              </w:rPr>
              <w:t>2.4.2 Data to date</w:t>
            </w:r>
          </w:p>
          <w:p w:rsidR="00B533AA" w:rsidRPr="000729C8" w:rsidRDefault="00BA236D" w:rsidP="001E5CB3">
            <w:pPr>
              <w:pStyle w:val="BodyText"/>
              <w:spacing w:after="120"/>
              <w:ind w:left="522" w:hanging="540"/>
              <w:jc w:val="both"/>
              <w:rPr>
                <w:rFonts w:ascii="Times New Roman" w:hAnsi="Times New Roman" w:cs="Times New Roman"/>
                <w:bCs/>
                <w:lang w:val="en-GB" w:eastAsia="ja-JP"/>
              </w:rPr>
            </w:pPr>
            <w:r w:rsidRPr="000729C8">
              <w:rPr>
                <w:rFonts w:ascii="Times New Roman" w:hAnsi="Times New Roman" w:cs="Times New Roman"/>
                <w:bCs/>
                <w:lang w:val="en-GB" w:eastAsia="ja-JP"/>
              </w:rPr>
              <w:t>2.4.3 Data to date</w:t>
            </w:r>
          </w:p>
          <w:p w:rsidR="00B533AA" w:rsidRPr="000729C8" w:rsidRDefault="00BA236D" w:rsidP="001E5CB3">
            <w:pPr>
              <w:pStyle w:val="BodyText"/>
              <w:spacing w:after="120"/>
              <w:ind w:left="522" w:hanging="540"/>
              <w:jc w:val="both"/>
              <w:rPr>
                <w:rFonts w:ascii="Times New Roman" w:hAnsi="Times New Roman" w:cs="Times New Roman"/>
                <w:bCs/>
                <w:lang w:val="en-GB" w:eastAsia="ja-JP"/>
              </w:rPr>
            </w:pPr>
            <w:r w:rsidRPr="000729C8">
              <w:rPr>
                <w:rFonts w:ascii="Times New Roman" w:hAnsi="Times New Roman" w:cs="Times New Roman"/>
                <w:bCs/>
                <w:lang w:val="en-GB" w:eastAsia="ja-JP"/>
              </w:rPr>
              <w:t>2.4.4 Data to date</w:t>
            </w:r>
          </w:p>
        </w:tc>
        <w:tc>
          <w:tcPr>
            <w:tcW w:w="2894" w:type="dxa"/>
            <w:shd w:val="clear" w:color="auto" w:fill="auto"/>
          </w:tcPr>
          <w:p w:rsidR="003E4B1E"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UN agency reports</w:t>
            </w:r>
          </w:p>
          <w:p w:rsidR="003E4B1E" w:rsidRPr="000729C8" w:rsidRDefault="00BA236D" w:rsidP="006D688F">
            <w:pPr>
              <w:pStyle w:val="BodyText"/>
              <w:spacing w:after="120"/>
              <w:jc w:val="both"/>
              <w:rPr>
                <w:rFonts w:ascii="Times New Roman" w:hAnsi="Times New Roman" w:cs="Times New Roman"/>
                <w:bCs/>
                <w:lang w:val="en-GB" w:eastAsia="ja-JP"/>
              </w:rPr>
            </w:pPr>
            <w:r w:rsidRPr="000729C8">
              <w:rPr>
                <w:rFonts w:ascii="Times New Roman" w:hAnsi="Times New Roman" w:cs="Times New Roman"/>
                <w:bCs/>
                <w:lang w:val="en-GB" w:eastAsia="ja-JP"/>
              </w:rPr>
              <w:t>Civil society reporting</w:t>
            </w:r>
          </w:p>
          <w:p w:rsidR="003E4B1E"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 xml:space="preserve">Focus groups and survey of participants and communities on benefits of women’s participation in the process </w:t>
            </w:r>
          </w:p>
          <w:p w:rsidR="003E4B1E" w:rsidRPr="000729C8" w:rsidRDefault="00BA236D" w:rsidP="006D688F">
            <w:pPr>
              <w:pStyle w:val="BodyText"/>
              <w:spacing w:after="120"/>
              <w:rPr>
                <w:rFonts w:ascii="Times New Roman" w:hAnsi="Times New Roman" w:cs="Times New Roman"/>
                <w:bCs/>
                <w:lang w:val="en-GB" w:eastAsia="ja-JP"/>
              </w:rPr>
            </w:pPr>
            <w:r w:rsidRPr="000729C8">
              <w:rPr>
                <w:rFonts w:ascii="Times New Roman" w:hAnsi="Times New Roman" w:cs="Times New Roman"/>
                <w:bCs/>
                <w:lang w:val="en-GB" w:eastAsia="ja-JP"/>
              </w:rPr>
              <w:t>UNICEF/ UNFPA’s 1325 and SGBV project data and reporting</w:t>
            </w:r>
          </w:p>
          <w:p w:rsidR="003E4B1E" w:rsidRPr="000729C8" w:rsidRDefault="003E4B1E" w:rsidP="006D688F">
            <w:pPr>
              <w:pStyle w:val="BodyText"/>
              <w:spacing w:after="120"/>
              <w:rPr>
                <w:rFonts w:ascii="Times New Roman" w:hAnsi="Times New Roman" w:cs="Times New Roman"/>
                <w:bCs/>
                <w:lang w:val="en-GB" w:eastAsia="ja-JP"/>
              </w:rPr>
            </w:pPr>
          </w:p>
          <w:p w:rsidR="003E4B1E" w:rsidRPr="000729C8" w:rsidRDefault="003E4B1E" w:rsidP="006D688F">
            <w:pPr>
              <w:pStyle w:val="BodyText"/>
              <w:spacing w:after="120"/>
              <w:rPr>
                <w:rFonts w:ascii="Times New Roman" w:hAnsi="Times New Roman" w:cs="Times New Roman"/>
                <w:bCs/>
                <w:lang w:val="en-GB" w:eastAsia="ja-JP"/>
              </w:rPr>
            </w:pPr>
          </w:p>
        </w:tc>
      </w:tr>
    </w:tbl>
    <w:p w:rsidR="00AC7FD3" w:rsidRPr="00C75E7A" w:rsidRDefault="00AC7FD3" w:rsidP="00CA38FE">
      <w:pPr>
        <w:pStyle w:val="BodyText"/>
        <w:tabs>
          <w:tab w:val="left" w:pos="360"/>
        </w:tabs>
        <w:ind w:left="720"/>
        <w:jc w:val="both"/>
        <w:rPr>
          <w:rFonts w:ascii="Times New Roman" w:hAnsi="Times New Roman" w:cs="Times New Roman"/>
          <w:sz w:val="24"/>
          <w:lang w:val="en-GB"/>
        </w:rPr>
      </w:pPr>
    </w:p>
    <w:p w:rsidR="00AC7FD3" w:rsidRPr="00C75E7A" w:rsidRDefault="00AC7FD3" w:rsidP="0036774E">
      <w:pPr>
        <w:pStyle w:val="BodyText"/>
        <w:jc w:val="both"/>
        <w:rPr>
          <w:rFonts w:ascii="Times New Roman" w:hAnsi="Times New Roman" w:cs="Times New Roman"/>
          <w:sz w:val="24"/>
          <w:lang w:val="en-GB"/>
        </w:rPr>
      </w:pPr>
    </w:p>
    <w:p w:rsidR="00FA6787" w:rsidRPr="00C75E7A" w:rsidRDefault="00FA6787" w:rsidP="00FA6787">
      <w:pPr>
        <w:pStyle w:val="BodyText"/>
        <w:jc w:val="both"/>
        <w:rPr>
          <w:rFonts w:ascii="Times New Roman" w:hAnsi="Times New Roman" w:cs="Times New Roman"/>
          <w:sz w:val="24"/>
          <w:lang w:val="en-GB"/>
        </w:rPr>
        <w:sectPr w:rsidR="00FA6787" w:rsidRPr="00C75E7A" w:rsidSect="006F301D">
          <w:pgSz w:w="15840" w:h="12240" w:orient="landscape" w:code="1"/>
          <w:pgMar w:top="806" w:right="810" w:bottom="810" w:left="1354" w:header="720" w:footer="418" w:gutter="0"/>
          <w:cols w:space="720"/>
          <w:docGrid w:linePitch="360"/>
        </w:sectPr>
      </w:pPr>
    </w:p>
    <w:p w:rsidR="00DD2243" w:rsidRPr="00C75E7A" w:rsidRDefault="00BA236D" w:rsidP="00A23475">
      <w:pPr>
        <w:pStyle w:val="BodyText"/>
        <w:numPr>
          <w:ilvl w:val="0"/>
          <w:numId w:val="35"/>
        </w:numPr>
        <w:spacing w:after="120"/>
        <w:ind w:left="360" w:hanging="360"/>
        <w:jc w:val="both"/>
        <w:rPr>
          <w:rFonts w:ascii="Times New Roman" w:hAnsi="Times New Roman" w:cs="Times New Roman"/>
          <w:b/>
          <w:sz w:val="24"/>
          <w:lang w:val="en-GB" w:eastAsia="ja-JP"/>
        </w:rPr>
      </w:pPr>
      <w:r w:rsidRPr="00C75E7A">
        <w:rPr>
          <w:rFonts w:ascii="Times New Roman" w:hAnsi="Times New Roman" w:cs="Times New Roman"/>
          <w:b/>
          <w:sz w:val="24"/>
          <w:lang w:val="en-GB"/>
        </w:rPr>
        <w:lastRenderedPageBreak/>
        <w:t xml:space="preserve">A Specific Story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6"/>
      </w:tblGrid>
      <w:tr w:rsidR="00DD2243" w:rsidRPr="00C75E7A" w:rsidTr="004C6C3B">
        <w:tc>
          <w:tcPr>
            <w:tcW w:w="10736" w:type="dxa"/>
            <w:shd w:val="clear" w:color="auto" w:fill="auto"/>
          </w:tcPr>
          <w:p w:rsidR="00050FA9" w:rsidRPr="00C75E7A" w:rsidRDefault="00BA236D" w:rsidP="00FA138D">
            <w:pPr>
              <w:pStyle w:val="BodyText"/>
              <w:spacing w:before="120" w:after="120"/>
              <w:jc w:val="both"/>
              <w:rPr>
                <w:rFonts w:ascii="Times New Roman" w:hAnsi="Times New Roman" w:cs="Times New Roman"/>
                <w:sz w:val="24"/>
                <w:szCs w:val="24"/>
                <w:lang w:val="en-GB" w:eastAsia="ja-JP"/>
              </w:rPr>
            </w:pPr>
            <w:r w:rsidRPr="00C75E7A">
              <w:rPr>
                <w:rFonts w:ascii="Times New Roman" w:hAnsi="Times New Roman" w:cs="Times New Roman"/>
                <w:b/>
                <w:sz w:val="24"/>
                <w:szCs w:val="24"/>
                <w:lang w:val="en-GB"/>
              </w:rPr>
              <w:t>Problem / Challenge faced:</w:t>
            </w:r>
            <w:r w:rsidRPr="00C75E7A">
              <w:rPr>
                <w:rFonts w:ascii="Times New Roman" w:hAnsi="Times New Roman" w:cs="Times New Roman"/>
                <w:sz w:val="24"/>
                <w:szCs w:val="24"/>
                <w:lang w:val="en-GB"/>
              </w:rPr>
              <w:t xml:space="preserve"> </w:t>
            </w:r>
            <w:r w:rsidRPr="00C75E7A">
              <w:rPr>
                <w:rFonts w:ascii="Times New Roman" w:hAnsi="Times New Roman" w:cs="Times New Roman"/>
                <w:noProof/>
                <w:sz w:val="24"/>
                <w:szCs w:val="24"/>
                <w:lang w:val="en-GB"/>
              </w:rPr>
              <w:t xml:space="preserve">Rabin was discharged from the </w:t>
            </w:r>
            <w:r w:rsidRPr="00C75E7A">
              <w:rPr>
                <w:rFonts w:ascii="Times New Roman" w:hAnsi="Times New Roman" w:cs="Times New Roman"/>
                <w:noProof/>
                <w:sz w:val="24"/>
                <w:szCs w:val="24"/>
                <w:lang w:val="en-GB" w:eastAsia="ja-JP"/>
              </w:rPr>
              <w:t>Maoist c</w:t>
            </w:r>
            <w:r w:rsidRPr="00C75E7A">
              <w:rPr>
                <w:rFonts w:ascii="Times New Roman" w:hAnsi="Times New Roman" w:cs="Times New Roman"/>
                <w:noProof/>
                <w:sz w:val="24"/>
                <w:szCs w:val="24"/>
                <w:lang w:val="en-GB"/>
              </w:rPr>
              <w:t>antonment in Eastern Nepal, as a late recruit in January 2010.</w:t>
            </w:r>
            <w:r w:rsidRPr="00C75E7A">
              <w:rPr>
                <w:rFonts w:ascii="Times New Roman" w:hAnsi="Times New Roman" w:cs="Times New Roman"/>
                <w:noProof/>
                <w:sz w:val="24"/>
                <w:szCs w:val="24"/>
                <w:lang w:val="en-GB" w:eastAsia="ja-JP"/>
              </w:rPr>
              <w:t xml:space="preserve"> After that, he faced challenges </w:t>
            </w:r>
            <w:r w:rsidR="00315E79" w:rsidRPr="00C75E7A">
              <w:rPr>
                <w:rFonts w:ascii="Times New Roman" w:hAnsi="Times New Roman" w:cs="Times New Roman"/>
                <w:noProof/>
                <w:sz w:val="24"/>
                <w:szCs w:val="24"/>
                <w:lang w:val="en-GB" w:eastAsia="ja-JP"/>
              </w:rPr>
              <w:t>in</w:t>
            </w:r>
            <w:r w:rsidRPr="00C75E7A">
              <w:rPr>
                <w:rFonts w:ascii="Times New Roman" w:hAnsi="Times New Roman" w:cs="Times New Roman"/>
                <w:noProof/>
                <w:sz w:val="24"/>
                <w:szCs w:val="24"/>
                <w:lang w:val="en-GB" w:eastAsia="ja-JP"/>
              </w:rPr>
              <w:t xml:space="preserve"> mak</w:t>
            </w:r>
            <w:r w:rsidR="00315E79" w:rsidRPr="00C75E7A">
              <w:rPr>
                <w:rFonts w:ascii="Times New Roman" w:hAnsi="Times New Roman" w:cs="Times New Roman"/>
                <w:noProof/>
                <w:sz w:val="24"/>
                <w:szCs w:val="24"/>
                <w:lang w:val="en-GB" w:eastAsia="ja-JP"/>
              </w:rPr>
              <w:t>ing</w:t>
            </w:r>
            <w:r w:rsidRPr="00C75E7A">
              <w:rPr>
                <w:rFonts w:ascii="Times New Roman" w:hAnsi="Times New Roman" w:cs="Times New Roman"/>
                <w:noProof/>
                <w:sz w:val="24"/>
                <w:szCs w:val="24"/>
                <w:lang w:val="en-GB" w:eastAsia="ja-JP"/>
              </w:rPr>
              <w:t xml:space="preserve"> a living because he didn’t have skills for self</w:t>
            </w:r>
            <w:r w:rsidR="00315E79" w:rsidRPr="00C75E7A">
              <w:rPr>
                <w:rFonts w:ascii="Times New Roman" w:hAnsi="Times New Roman" w:cs="Times New Roman"/>
                <w:noProof/>
                <w:sz w:val="24"/>
                <w:szCs w:val="24"/>
                <w:lang w:val="en-GB" w:eastAsia="ja-JP"/>
              </w:rPr>
              <w:t>-</w:t>
            </w:r>
            <w:r w:rsidRPr="00C75E7A">
              <w:rPr>
                <w:rFonts w:ascii="Times New Roman" w:hAnsi="Times New Roman" w:cs="Times New Roman"/>
                <w:noProof/>
                <w:sz w:val="24"/>
                <w:szCs w:val="24"/>
                <w:lang w:val="en-GB" w:eastAsia="ja-JP"/>
              </w:rPr>
              <w:t>employ</w:t>
            </w:r>
            <w:r w:rsidR="00315E79" w:rsidRPr="00C75E7A">
              <w:rPr>
                <w:rFonts w:ascii="Times New Roman" w:hAnsi="Times New Roman" w:cs="Times New Roman"/>
                <w:noProof/>
                <w:sz w:val="24"/>
                <w:szCs w:val="24"/>
                <w:lang w:val="en-GB" w:eastAsia="ja-JP"/>
              </w:rPr>
              <w:t>ment</w:t>
            </w:r>
            <w:r w:rsidRPr="00C75E7A">
              <w:rPr>
                <w:rFonts w:ascii="Times New Roman" w:hAnsi="Times New Roman" w:cs="Times New Roman"/>
                <w:noProof/>
                <w:sz w:val="24"/>
                <w:szCs w:val="24"/>
                <w:lang w:val="en-GB" w:eastAsia="ja-JP"/>
              </w:rPr>
              <w:t xml:space="preserve"> and employers didn’t show willingness when they noticed his background. He finally found a job </w:t>
            </w:r>
            <w:r w:rsidRPr="00C75E7A">
              <w:rPr>
                <w:rFonts w:ascii="Times New Roman" w:eastAsia="Times New Roman" w:hAnsi="Times New Roman" w:cs="Times New Roman"/>
                <w:sz w:val="24"/>
                <w:szCs w:val="24"/>
                <w:lang w:val="en-GB"/>
              </w:rPr>
              <w:t xml:space="preserve">as </w:t>
            </w:r>
            <w:r w:rsidRPr="00C75E7A">
              <w:rPr>
                <w:rFonts w:ascii="Times New Roman" w:hAnsi="Times New Roman" w:cs="Times New Roman"/>
                <w:sz w:val="24"/>
                <w:szCs w:val="24"/>
                <w:lang w:val="en-GB"/>
              </w:rPr>
              <w:t>a</w:t>
            </w:r>
            <w:r w:rsidRPr="00C75E7A">
              <w:rPr>
                <w:rFonts w:ascii="Times New Roman" w:eastAsia="Times New Roman" w:hAnsi="Times New Roman" w:cs="Times New Roman"/>
                <w:sz w:val="24"/>
                <w:szCs w:val="24"/>
                <w:lang w:val="en-GB"/>
              </w:rPr>
              <w:t xml:space="preserve"> stone-crush labourer at a local riverbank</w:t>
            </w:r>
            <w:r w:rsidRPr="00C75E7A">
              <w:rPr>
                <w:rFonts w:ascii="Times New Roman" w:hAnsi="Times New Roman" w:cs="Times New Roman"/>
                <w:sz w:val="24"/>
                <w:szCs w:val="24"/>
                <w:lang w:val="en-GB" w:eastAsia="ja-JP"/>
              </w:rPr>
              <w:t xml:space="preserve">. However, he found that </w:t>
            </w:r>
            <w:r w:rsidR="00315E79" w:rsidRPr="00C75E7A">
              <w:rPr>
                <w:rFonts w:ascii="Times New Roman" w:hAnsi="Times New Roman" w:cs="Times New Roman"/>
                <w:sz w:val="24"/>
                <w:szCs w:val="24"/>
                <w:lang w:val="en-GB" w:eastAsia="ja-JP"/>
              </w:rPr>
              <w:t xml:space="preserve">it was very difficult to support himself and his family on the </w:t>
            </w:r>
            <w:r w:rsidRPr="00C75E7A">
              <w:rPr>
                <w:rFonts w:ascii="Times New Roman" w:hAnsi="Times New Roman" w:cs="Times New Roman"/>
                <w:sz w:val="24"/>
                <w:szCs w:val="24"/>
                <w:lang w:val="en-GB" w:eastAsia="ja-JP"/>
              </w:rPr>
              <w:t xml:space="preserve">daily wage </w:t>
            </w:r>
            <w:r w:rsidR="00315E79" w:rsidRPr="00C75E7A">
              <w:rPr>
                <w:rFonts w:ascii="Times New Roman" w:hAnsi="Times New Roman" w:cs="Times New Roman"/>
                <w:sz w:val="24"/>
                <w:szCs w:val="24"/>
                <w:lang w:val="en-GB" w:eastAsia="ja-JP"/>
              </w:rPr>
              <w:t xml:space="preserve">of the </w:t>
            </w:r>
            <w:r w:rsidRPr="00C75E7A">
              <w:rPr>
                <w:rFonts w:ascii="Times New Roman" w:hAnsi="Times New Roman" w:cs="Times New Roman"/>
                <w:sz w:val="24"/>
                <w:szCs w:val="24"/>
                <w:lang w:val="en-GB" w:eastAsia="ja-JP"/>
              </w:rPr>
              <w:t>job.</w:t>
            </w:r>
          </w:p>
          <w:p w:rsidR="009B6192" w:rsidRPr="00C75E7A" w:rsidRDefault="00BA236D" w:rsidP="00FA138D">
            <w:pPr>
              <w:pStyle w:val="BodyText"/>
              <w:spacing w:after="120"/>
              <w:jc w:val="both"/>
              <w:rPr>
                <w:rFonts w:ascii="Times New Roman" w:hAnsi="Times New Roman" w:cs="Times New Roman"/>
                <w:sz w:val="24"/>
                <w:szCs w:val="24"/>
                <w:lang w:val="en-GB" w:eastAsia="ja-JP"/>
              </w:rPr>
            </w:pPr>
            <w:r w:rsidRPr="00C75E7A">
              <w:rPr>
                <w:rFonts w:ascii="Times New Roman" w:hAnsi="Times New Roman" w:cs="Times New Roman"/>
                <w:b/>
                <w:sz w:val="24"/>
                <w:szCs w:val="24"/>
                <w:lang w:val="en-GB"/>
              </w:rPr>
              <w:t>Programme Interventions:</w:t>
            </w:r>
            <w:r w:rsidRPr="00C75E7A">
              <w:rPr>
                <w:rFonts w:ascii="Times New Roman" w:hAnsi="Times New Roman" w:cs="Times New Roman"/>
                <w:sz w:val="24"/>
                <w:szCs w:val="24"/>
                <w:lang w:val="en-GB"/>
              </w:rPr>
              <w:t xml:space="preserve"> Eight months later, he</w:t>
            </w:r>
            <w:r w:rsidRPr="00C75E7A">
              <w:rPr>
                <w:rFonts w:ascii="Times New Roman" w:eastAsia="Times New Roman" w:hAnsi="Times New Roman" w:cs="Times New Roman"/>
                <w:sz w:val="24"/>
                <w:szCs w:val="24"/>
                <w:lang w:val="en-GB"/>
              </w:rPr>
              <w:t xml:space="preserve"> </w:t>
            </w:r>
            <w:r w:rsidRPr="00C75E7A">
              <w:rPr>
                <w:rFonts w:ascii="Times New Roman" w:hAnsi="Times New Roman" w:cs="Times New Roman"/>
                <w:sz w:val="24"/>
                <w:szCs w:val="24"/>
                <w:lang w:val="en-GB" w:eastAsia="ja-JP"/>
              </w:rPr>
              <w:t xml:space="preserve">decided to </w:t>
            </w:r>
            <w:r w:rsidRPr="00C75E7A">
              <w:rPr>
                <w:rFonts w:ascii="Times New Roman" w:hAnsi="Times New Roman" w:cs="Times New Roman"/>
                <w:sz w:val="24"/>
                <w:szCs w:val="24"/>
                <w:lang w:val="en-GB"/>
              </w:rPr>
              <w:t xml:space="preserve">knock the door of </w:t>
            </w:r>
            <w:r w:rsidRPr="00C75E7A">
              <w:rPr>
                <w:rFonts w:ascii="Times New Roman" w:hAnsi="Times New Roman" w:cs="Times New Roman"/>
                <w:sz w:val="24"/>
                <w:szCs w:val="24"/>
                <w:lang w:val="en-GB" w:eastAsia="ja-JP"/>
              </w:rPr>
              <w:t>a</w:t>
            </w:r>
            <w:r w:rsidRPr="00C75E7A">
              <w:rPr>
                <w:rFonts w:ascii="Times New Roman" w:hAnsi="Times New Roman" w:cs="Times New Roman"/>
                <w:sz w:val="24"/>
                <w:szCs w:val="24"/>
                <w:lang w:val="en-GB"/>
              </w:rPr>
              <w:t xml:space="preserve"> UNIRP regional office to receive </w:t>
            </w:r>
            <w:r w:rsidRPr="00C75E7A">
              <w:rPr>
                <w:rFonts w:ascii="Times New Roman" w:eastAsia="Times New Roman" w:hAnsi="Times New Roman" w:cs="Times New Roman"/>
                <w:sz w:val="24"/>
                <w:szCs w:val="24"/>
                <w:lang w:val="en-GB"/>
              </w:rPr>
              <w:t>career counselling</w:t>
            </w:r>
            <w:r w:rsidRPr="00C75E7A">
              <w:rPr>
                <w:rFonts w:ascii="Times New Roman" w:hAnsi="Times New Roman" w:cs="Times New Roman"/>
                <w:sz w:val="24"/>
                <w:szCs w:val="24"/>
                <w:lang w:val="en-GB" w:eastAsia="ja-JP"/>
              </w:rPr>
              <w:t xml:space="preserve"> because there was nowhere he could ask for help</w:t>
            </w:r>
            <w:r w:rsidRPr="00C75E7A">
              <w:rPr>
                <w:rFonts w:ascii="Times New Roman" w:hAnsi="Times New Roman" w:cs="Times New Roman"/>
                <w:sz w:val="24"/>
                <w:szCs w:val="24"/>
                <w:lang w:val="en-GB"/>
              </w:rPr>
              <w:t xml:space="preserve">. </w:t>
            </w:r>
            <w:r w:rsidRPr="00C75E7A">
              <w:rPr>
                <w:rFonts w:ascii="Times New Roman" w:hAnsi="Times New Roman" w:cs="Times New Roman"/>
                <w:sz w:val="24"/>
                <w:szCs w:val="24"/>
                <w:lang w:val="en-GB" w:eastAsia="ja-JP"/>
              </w:rPr>
              <w:t xml:space="preserve">UNIRP provided </w:t>
            </w:r>
            <w:r w:rsidRPr="00C75E7A">
              <w:rPr>
                <w:rFonts w:ascii="Times New Roman" w:eastAsia="Times New Roman" w:hAnsi="Times New Roman" w:cs="Times New Roman"/>
                <w:sz w:val="24"/>
                <w:szCs w:val="24"/>
                <w:lang w:val="en-GB"/>
              </w:rPr>
              <w:t>thorough career counselling</w:t>
            </w:r>
            <w:r w:rsidRPr="00C75E7A">
              <w:rPr>
                <w:rFonts w:ascii="Times New Roman" w:hAnsi="Times New Roman" w:cs="Times New Roman"/>
                <w:sz w:val="24"/>
                <w:szCs w:val="24"/>
                <w:lang w:val="en-GB" w:eastAsia="ja-JP"/>
              </w:rPr>
              <w:t xml:space="preserve"> and encouraged him to take one of four rehabilitation options. H</w:t>
            </w:r>
            <w:r w:rsidRPr="00C75E7A">
              <w:rPr>
                <w:rFonts w:ascii="Times New Roman" w:hAnsi="Times New Roman" w:cs="Times New Roman"/>
                <w:sz w:val="24"/>
                <w:szCs w:val="24"/>
                <w:lang w:val="en-GB"/>
              </w:rPr>
              <w:t xml:space="preserve">e selected UNIRP’s micro-enterprise option for his new civilian career. Then he received a </w:t>
            </w:r>
            <w:r w:rsidRPr="00C75E7A">
              <w:rPr>
                <w:rFonts w:ascii="Times New Roman" w:eastAsia="Times New Roman" w:hAnsi="Times New Roman" w:cs="Times New Roman"/>
                <w:sz w:val="24"/>
                <w:szCs w:val="24"/>
                <w:lang w:val="en-GB"/>
              </w:rPr>
              <w:t xml:space="preserve">10-day business induction training named Start and Improve Your Business (SIYB) </w:t>
            </w:r>
            <w:r w:rsidRPr="00C75E7A">
              <w:rPr>
                <w:rFonts w:ascii="Times New Roman" w:hAnsi="Times New Roman" w:cs="Times New Roman"/>
                <w:sz w:val="24"/>
                <w:szCs w:val="24"/>
                <w:lang w:val="en-GB"/>
              </w:rPr>
              <w:t>with other participants who aim to establish various businesses</w:t>
            </w:r>
            <w:r w:rsidRPr="00C75E7A">
              <w:rPr>
                <w:rFonts w:ascii="Times New Roman" w:hAnsi="Times New Roman" w:cs="Times New Roman"/>
                <w:sz w:val="24"/>
                <w:szCs w:val="24"/>
                <w:lang w:val="en-GB" w:eastAsia="ja-JP"/>
              </w:rPr>
              <w:t>.</w:t>
            </w:r>
            <w:r w:rsidRPr="00C75E7A">
              <w:rPr>
                <w:rFonts w:ascii="Times New Roman" w:hAnsi="Times New Roman" w:cs="Times New Roman"/>
                <w:sz w:val="24"/>
                <w:szCs w:val="24"/>
                <w:lang w:val="en-GB"/>
              </w:rPr>
              <w:t xml:space="preserve"> </w:t>
            </w:r>
            <w:r w:rsidRPr="00C75E7A">
              <w:rPr>
                <w:rFonts w:ascii="Times New Roman" w:hAnsi="Times New Roman" w:cs="Times New Roman"/>
                <w:b/>
                <w:sz w:val="24"/>
                <w:szCs w:val="24"/>
                <w:lang w:val="en-GB"/>
              </w:rPr>
              <w:t>“SIYB, the first training I got was very fruitful to me. It opened my eyes as an entrepreneur”</w:t>
            </w:r>
            <w:r w:rsidRPr="00C75E7A">
              <w:rPr>
                <w:rFonts w:ascii="Times New Roman" w:hAnsi="Times New Roman" w:cs="Times New Roman"/>
                <w:sz w:val="24"/>
                <w:szCs w:val="24"/>
                <w:lang w:val="en-GB"/>
              </w:rPr>
              <w:t>, Rabin says. After that, he took a three-month</w:t>
            </w:r>
            <w:r w:rsidRPr="00C75E7A">
              <w:rPr>
                <w:rFonts w:ascii="Times New Roman" w:eastAsia="Times New Roman" w:hAnsi="Times New Roman" w:cs="Times New Roman"/>
                <w:sz w:val="24"/>
                <w:szCs w:val="24"/>
                <w:lang w:val="en-GB"/>
              </w:rPr>
              <w:t xml:space="preserve"> </w:t>
            </w:r>
            <w:r w:rsidRPr="00C75E7A">
              <w:rPr>
                <w:rFonts w:ascii="Times New Roman" w:hAnsi="Times New Roman" w:cs="Times New Roman"/>
                <w:sz w:val="24"/>
                <w:szCs w:val="24"/>
                <w:lang w:val="en-GB"/>
              </w:rPr>
              <w:t>‘</w:t>
            </w:r>
            <w:r w:rsidRPr="00C75E7A">
              <w:rPr>
                <w:rFonts w:ascii="Times New Roman" w:eastAsia="Times New Roman" w:hAnsi="Times New Roman" w:cs="Times New Roman"/>
                <w:sz w:val="24"/>
                <w:szCs w:val="24"/>
                <w:lang w:val="en-GB"/>
              </w:rPr>
              <w:t>Cook and hotel business</w:t>
            </w:r>
            <w:r w:rsidRPr="00C75E7A">
              <w:rPr>
                <w:rFonts w:ascii="Times New Roman" w:hAnsi="Times New Roman" w:cs="Times New Roman"/>
                <w:sz w:val="24"/>
                <w:szCs w:val="24"/>
                <w:lang w:val="en-GB"/>
              </w:rPr>
              <w:t xml:space="preserve">es’ training. He also visited several successful entrepreneurs in the local area while he was taking three months skill training for his own business in the future. He was inspired by their success stories and thankful to the trainers of SIYB and skill training who showed a new path for enterprise. Then, he prepared a plan to run his business. He opened his lodge in the Eastern part of Nepal, with in kind support equivalent to 30,000 </w:t>
            </w:r>
            <w:r w:rsidRPr="00C75E7A">
              <w:rPr>
                <w:rFonts w:ascii="Times New Roman" w:hAnsi="Times New Roman" w:cs="Times New Roman"/>
                <w:sz w:val="24"/>
                <w:szCs w:val="24"/>
                <w:lang w:val="en-GB" w:eastAsia="ja-JP"/>
              </w:rPr>
              <w:t xml:space="preserve">Nepal rupees </w:t>
            </w:r>
            <w:r w:rsidRPr="00C75E7A">
              <w:rPr>
                <w:rFonts w:ascii="Times New Roman" w:hAnsi="Times New Roman" w:cs="Times New Roman"/>
                <w:sz w:val="24"/>
                <w:szCs w:val="24"/>
                <w:lang w:val="en-GB"/>
              </w:rPr>
              <w:t>from UNIRP. He also invested an additional 30,000</w:t>
            </w:r>
            <w:r w:rsidRPr="00C75E7A">
              <w:rPr>
                <w:rFonts w:ascii="Times New Roman" w:hAnsi="Times New Roman" w:cs="Times New Roman"/>
                <w:sz w:val="24"/>
                <w:szCs w:val="24"/>
                <w:lang w:val="en-GB" w:eastAsia="ja-JP"/>
              </w:rPr>
              <w:t xml:space="preserve"> Nepal rupees by</w:t>
            </w:r>
            <w:r w:rsidRPr="00C75E7A">
              <w:rPr>
                <w:rFonts w:ascii="Times New Roman" w:hAnsi="Times New Roman" w:cs="Times New Roman"/>
                <w:sz w:val="24"/>
                <w:szCs w:val="24"/>
                <w:lang w:val="en-GB"/>
              </w:rPr>
              <w:t xml:space="preserve"> himself.</w:t>
            </w:r>
          </w:p>
          <w:p w:rsidR="00DD2243" w:rsidRPr="00C75E7A" w:rsidRDefault="00BA236D" w:rsidP="00FA138D">
            <w:pPr>
              <w:pStyle w:val="BodyText"/>
              <w:spacing w:after="120"/>
              <w:jc w:val="both"/>
              <w:rPr>
                <w:rFonts w:ascii="Times New Roman" w:hAnsi="Times New Roman" w:cs="Times New Roman"/>
                <w:b/>
                <w:lang w:val="en-GB" w:eastAsia="ja-JP"/>
              </w:rPr>
            </w:pPr>
            <w:r w:rsidRPr="00C75E7A">
              <w:rPr>
                <w:rFonts w:ascii="Times New Roman" w:hAnsi="Times New Roman" w:cs="Times New Roman"/>
                <w:b/>
                <w:sz w:val="24"/>
                <w:szCs w:val="24"/>
                <w:lang w:val="en-GB"/>
              </w:rPr>
              <w:t>Result</w:t>
            </w:r>
            <w:r w:rsidRPr="00C75E7A">
              <w:rPr>
                <w:rFonts w:ascii="Times New Roman" w:hAnsi="Times New Roman" w:cs="Times New Roman"/>
                <w:b/>
                <w:sz w:val="24"/>
                <w:szCs w:val="24"/>
                <w:lang w:val="en-GB" w:eastAsia="ja-JP"/>
              </w:rPr>
              <w:t>:</w:t>
            </w:r>
            <w:r w:rsidRPr="00C75E7A">
              <w:rPr>
                <w:rFonts w:ascii="Times New Roman" w:hAnsi="Times New Roman" w:cs="Times New Roman"/>
                <w:sz w:val="24"/>
                <w:szCs w:val="24"/>
                <w:lang w:val="en-GB"/>
              </w:rPr>
              <w:t xml:space="preserve"> The lodge is operated by him and his family who are very supportive. The lodge can accommodate five to six guests and generate an income of around 15,000 to 18,000</w:t>
            </w:r>
            <w:r w:rsidRPr="00C75E7A">
              <w:rPr>
                <w:rFonts w:ascii="Times New Roman" w:hAnsi="Times New Roman" w:cs="Times New Roman"/>
                <w:sz w:val="24"/>
                <w:szCs w:val="24"/>
                <w:lang w:val="en-GB" w:eastAsia="ja-JP"/>
              </w:rPr>
              <w:t xml:space="preserve"> Nepal rupees</w:t>
            </w:r>
            <w:r w:rsidRPr="00C75E7A">
              <w:rPr>
                <w:rFonts w:ascii="Times New Roman" w:hAnsi="Times New Roman" w:cs="Times New Roman"/>
                <w:sz w:val="24"/>
                <w:szCs w:val="24"/>
                <w:lang w:val="en-GB"/>
              </w:rPr>
              <w:t xml:space="preserve"> per month. As an additional source of income, his family has been rearing two pigs which consume the food waste from the lodge. Not only are the travellers pleased with the services provided, but also the neighbours and community are happy with the progress made by the family. He feels that the status of his family has significantly improved and they acquired local people’s trust thanks to his business. Nowadays Rabin declares, </w:t>
            </w:r>
            <w:r w:rsidRPr="00C75E7A">
              <w:rPr>
                <w:rFonts w:ascii="Times New Roman" w:hAnsi="Times New Roman" w:cs="Times New Roman"/>
                <w:b/>
                <w:sz w:val="24"/>
                <w:szCs w:val="24"/>
                <w:lang w:val="en-GB"/>
              </w:rPr>
              <w:t xml:space="preserve">“Entrepreneurial </w:t>
            </w:r>
            <w:r w:rsidR="00315E79" w:rsidRPr="00C75E7A">
              <w:rPr>
                <w:rFonts w:ascii="Times New Roman" w:hAnsi="Times New Roman" w:cs="Times New Roman"/>
                <w:b/>
                <w:sz w:val="24"/>
                <w:szCs w:val="24"/>
                <w:lang w:val="en-GB"/>
              </w:rPr>
              <w:t>l</w:t>
            </w:r>
            <w:r w:rsidRPr="00C75E7A">
              <w:rPr>
                <w:rFonts w:ascii="Times New Roman" w:hAnsi="Times New Roman" w:cs="Times New Roman"/>
                <w:b/>
                <w:sz w:val="24"/>
                <w:szCs w:val="24"/>
                <w:lang w:val="en-GB"/>
              </w:rPr>
              <w:t>ife is better than the combatant life”.</w:t>
            </w:r>
            <w:r w:rsidRPr="00C75E7A">
              <w:rPr>
                <w:rFonts w:ascii="Times New Roman" w:hAnsi="Times New Roman" w:cs="Times New Roman"/>
                <w:sz w:val="24"/>
                <w:szCs w:val="24"/>
                <w:lang w:val="en-GB"/>
              </w:rPr>
              <w:t xml:space="preserve"> </w:t>
            </w:r>
          </w:p>
        </w:tc>
      </w:tr>
    </w:tbl>
    <w:p w:rsidR="00C41F9C" w:rsidRPr="00C75E7A" w:rsidRDefault="00BA236D" w:rsidP="00FA138D">
      <w:pPr>
        <w:pStyle w:val="BodyText"/>
        <w:spacing w:before="240" w:after="120"/>
        <w:ind w:left="360" w:hanging="360"/>
        <w:rPr>
          <w:rFonts w:ascii="Times New Roman" w:hAnsi="Times New Roman" w:cs="Times New Roman"/>
          <w:b/>
          <w:sz w:val="24"/>
          <w:lang w:val="en-GB"/>
        </w:rPr>
      </w:pPr>
      <w:r w:rsidRPr="00C75E7A">
        <w:rPr>
          <w:rFonts w:ascii="Times New Roman" w:hAnsi="Times New Roman" w:cs="Times New Roman"/>
          <w:b/>
          <w:sz w:val="24"/>
          <w:lang w:val="en-GB"/>
        </w:rPr>
        <w:t>III.</w:t>
      </w:r>
      <w:r w:rsidRPr="00C75E7A">
        <w:rPr>
          <w:rFonts w:ascii="Times New Roman" w:hAnsi="Times New Roman" w:cs="Times New Roman"/>
          <w:b/>
          <w:sz w:val="24"/>
          <w:lang w:val="en-GB"/>
        </w:rPr>
        <w:tab/>
        <w:t>Other Assessments or Evaluations (if applicable)</w:t>
      </w:r>
    </w:p>
    <w:p w:rsidR="00C41F9C" w:rsidRPr="00C75E7A" w:rsidRDefault="00BA236D" w:rsidP="00A23475">
      <w:pPr>
        <w:pStyle w:val="BodyText"/>
        <w:numPr>
          <w:ilvl w:val="0"/>
          <w:numId w:val="11"/>
        </w:numPr>
        <w:ind w:left="360"/>
        <w:jc w:val="both"/>
        <w:rPr>
          <w:rFonts w:ascii="Times New Roman" w:hAnsi="Times New Roman" w:cs="Times New Roman"/>
          <w:sz w:val="24"/>
          <w:lang w:val="en-GB" w:eastAsia="ja-JP"/>
        </w:rPr>
      </w:pPr>
      <w:r w:rsidRPr="00C75E7A">
        <w:rPr>
          <w:rFonts w:ascii="Times New Roman" w:hAnsi="Times New Roman" w:cs="Times New Roman"/>
          <w:sz w:val="24"/>
          <w:lang w:val="en-GB" w:eastAsia="ja-JP"/>
        </w:rPr>
        <w:t>BCPR Evaluation of UNDP Reintegration Programs, Nepal Country Report, November 2012 (Annex1)</w:t>
      </w:r>
      <w:r w:rsidR="00125816" w:rsidRPr="00C75E7A">
        <w:rPr>
          <w:rStyle w:val="FootnoteReference"/>
          <w:rFonts w:ascii="Times New Roman" w:hAnsi="Times New Roman" w:cs="Times New Roman"/>
          <w:sz w:val="24"/>
          <w:lang w:val="en-GB" w:eastAsia="ja-JP"/>
        </w:rPr>
        <w:footnoteReference w:id="7"/>
      </w:r>
    </w:p>
    <w:p w:rsidR="00AD1C9C" w:rsidRPr="00C75E7A" w:rsidRDefault="00BA236D" w:rsidP="00A23475">
      <w:pPr>
        <w:pStyle w:val="BodyText"/>
        <w:numPr>
          <w:ilvl w:val="0"/>
          <w:numId w:val="11"/>
        </w:numPr>
        <w:ind w:left="360"/>
        <w:jc w:val="both"/>
        <w:rPr>
          <w:rFonts w:ascii="Times New Roman" w:hAnsi="Times New Roman" w:cs="Times New Roman"/>
          <w:sz w:val="24"/>
          <w:lang w:val="en-GB" w:eastAsia="ja-JP"/>
        </w:rPr>
      </w:pPr>
      <w:r w:rsidRPr="00C75E7A">
        <w:rPr>
          <w:rFonts w:ascii="Times New Roman" w:hAnsi="Times New Roman" w:cs="Times New Roman"/>
          <w:sz w:val="24"/>
          <w:lang w:val="en-GB" w:eastAsia="ja-JP"/>
        </w:rPr>
        <w:t>Independent Evaluation of the UN Interagency Rehabilitation Programme in Nepal, December 2012 (Annex2)</w:t>
      </w:r>
      <w:r w:rsidR="00B972D2" w:rsidRPr="00C75E7A">
        <w:rPr>
          <w:rStyle w:val="FootnoteReference"/>
          <w:rFonts w:ascii="Times New Roman" w:hAnsi="Times New Roman" w:cs="Times New Roman"/>
          <w:sz w:val="24"/>
          <w:lang w:val="en-GB" w:eastAsia="ja-JP"/>
        </w:rPr>
        <w:footnoteReference w:id="8"/>
      </w:r>
    </w:p>
    <w:p w:rsidR="00C41F9C" w:rsidRPr="00D162A2" w:rsidRDefault="00BA236D" w:rsidP="00A23475">
      <w:pPr>
        <w:pStyle w:val="BodyText"/>
        <w:numPr>
          <w:ilvl w:val="0"/>
          <w:numId w:val="11"/>
        </w:numPr>
        <w:ind w:left="360"/>
        <w:jc w:val="both"/>
        <w:rPr>
          <w:rFonts w:ascii="Times New Roman" w:hAnsi="Times New Roman" w:cs="Times New Roman"/>
          <w:sz w:val="24"/>
          <w:lang w:val="en-GB"/>
        </w:rPr>
      </w:pPr>
      <w:r w:rsidRPr="00D162A2">
        <w:rPr>
          <w:rFonts w:ascii="Times New Roman" w:hAnsi="Times New Roman" w:cs="Times New Roman"/>
          <w:sz w:val="24"/>
          <w:lang w:val="en-GB" w:eastAsia="ja-JP"/>
        </w:rPr>
        <w:t>A Longitudinal Psycho-social Assessment among Verified Minors and Late Recruits during the Reintegration Process (Annex3)</w:t>
      </w:r>
    </w:p>
    <w:p w:rsidR="00FE5D6F" w:rsidRDefault="00FE5D6F">
      <w:pPr>
        <w:rPr>
          <w:b/>
          <w:szCs w:val="20"/>
          <w:lang w:val="en-GB"/>
        </w:rPr>
      </w:pPr>
      <w:r>
        <w:rPr>
          <w:b/>
          <w:lang w:val="en-GB"/>
        </w:rPr>
        <w:br w:type="page"/>
      </w:r>
    </w:p>
    <w:p w:rsidR="00C41F9C" w:rsidRPr="00C75E7A" w:rsidRDefault="00BA236D" w:rsidP="00FA138D">
      <w:pPr>
        <w:pStyle w:val="BodyText"/>
        <w:spacing w:before="240" w:after="120"/>
        <w:ind w:left="360" w:hanging="360"/>
        <w:jc w:val="both"/>
        <w:rPr>
          <w:rFonts w:ascii="Times New Roman" w:hAnsi="Times New Roman" w:cs="Times New Roman"/>
          <w:b/>
          <w:sz w:val="24"/>
          <w:lang w:val="en-GB" w:eastAsia="ja-JP"/>
        </w:rPr>
      </w:pPr>
      <w:r w:rsidRPr="00C75E7A">
        <w:rPr>
          <w:rFonts w:ascii="Times New Roman" w:hAnsi="Times New Roman" w:cs="Times New Roman"/>
          <w:b/>
          <w:sz w:val="24"/>
          <w:lang w:val="en-GB"/>
        </w:rPr>
        <w:lastRenderedPageBreak/>
        <w:t>IV.</w:t>
      </w:r>
      <w:r w:rsidRPr="00C75E7A">
        <w:rPr>
          <w:rFonts w:ascii="Times New Roman" w:hAnsi="Times New Roman" w:cs="Times New Roman"/>
          <w:b/>
          <w:sz w:val="24"/>
          <w:lang w:val="en-GB"/>
        </w:rPr>
        <w:tab/>
        <w:t xml:space="preserve">Programmatic Revisions (if applicable) </w:t>
      </w:r>
    </w:p>
    <w:p w:rsidR="000520AA" w:rsidRPr="00C75E7A" w:rsidRDefault="00BA236D" w:rsidP="00FA138D">
      <w:pPr>
        <w:spacing w:after="120"/>
        <w:jc w:val="both"/>
        <w:rPr>
          <w:spacing w:val="2"/>
          <w:lang w:val="en-GB" w:eastAsia="ja-JP"/>
        </w:rPr>
      </w:pPr>
      <w:r w:rsidRPr="00C75E7A">
        <w:rPr>
          <w:spacing w:val="-2"/>
          <w:lang w:val="en-GB"/>
        </w:rPr>
        <w:t xml:space="preserve">Through conflict sensitivity analysis and continuous assessment of the programme and dynamic </w:t>
      </w:r>
      <w:r w:rsidRPr="00C75E7A">
        <w:rPr>
          <w:spacing w:val="-2"/>
          <w:lang w:val="en-GB" w:eastAsia="ja-JP"/>
        </w:rPr>
        <w:t>monitoring and evaluation</w:t>
      </w:r>
      <w:r w:rsidRPr="00C75E7A">
        <w:rPr>
          <w:spacing w:val="-2"/>
          <w:lang w:val="en-GB"/>
        </w:rPr>
        <w:t xml:space="preserve">, UNIRP has been bringing constant programmatic adjustments to maximize </w:t>
      </w:r>
      <w:r w:rsidRPr="00C75E7A">
        <w:rPr>
          <w:spacing w:val="-2"/>
          <w:lang w:val="en-GB" w:eastAsia="ja-JP"/>
        </w:rPr>
        <w:t xml:space="preserve">the </w:t>
      </w:r>
      <w:r w:rsidRPr="00C75E7A">
        <w:rPr>
          <w:spacing w:val="-2"/>
          <w:lang w:val="en-GB"/>
        </w:rPr>
        <w:t>positive impact of the programme</w:t>
      </w:r>
      <w:r w:rsidRPr="00C75E7A">
        <w:rPr>
          <w:spacing w:val="-2"/>
          <w:lang w:val="en-GB" w:eastAsia="ja-JP"/>
        </w:rPr>
        <w:t xml:space="preserve"> in close consultation with the Ministry of Peace and Reconstruction </w:t>
      </w:r>
      <w:r w:rsidRPr="00C75E7A">
        <w:rPr>
          <w:lang w:val="en-GB" w:eastAsia="ja-JP"/>
        </w:rPr>
        <w:t>(MoPR)</w:t>
      </w:r>
      <w:r w:rsidRPr="00C75E7A">
        <w:rPr>
          <w:spacing w:val="-2"/>
          <w:lang w:val="en-GB" w:eastAsia="ja-JP"/>
        </w:rPr>
        <w:t xml:space="preserve"> and partner agencies</w:t>
      </w:r>
      <w:r w:rsidRPr="00C75E7A">
        <w:rPr>
          <w:spacing w:val="-2"/>
          <w:lang w:val="en-GB"/>
        </w:rPr>
        <w:t>.</w:t>
      </w:r>
      <w:r w:rsidRPr="00C75E7A">
        <w:rPr>
          <w:spacing w:val="-2"/>
          <w:lang w:val="en-GB" w:eastAsia="ja-JP"/>
        </w:rPr>
        <w:t xml:space="preserve"> In 2012, conversion of meal provision into meal allowance complimentary to the monthly stipend was approved and adopted following the policy change that enabled the programme to reduce administrative burden, increase satisfaction among the participants and improve cost-effectiveness. </w:t>
      </w:r>
      <w:r w:rsidRPr="00C75E7A">
        <w:rPr>
          <w:lang w:val="en-GB" w:eastAsia="ja-JP"/>
        </w:rPr>
        <w:t>Also, to give a chance for those who have shown interest to join the programme after the deadline of July 2011, UNIRP with due respect to the official request from the MoPR and based on the decision of the Project Board, the programme re-opened enrolment</w:t>
      </w:r>
      <w:r w:rsidR="00FA138D">
        <w:rPr>
          <w:lang w:val="en-GB" w:eastAsia="ja-JP"/>
        </w:rPr>
        <w:t xml:space="preserve"> </w:t>
      </w:r>
      <w:r w:rsidRPr="00C75E7A">
        <w:rPr>
          <w:lang w:val="en-GB" w:eastAsia="ja-JP"/>
        </w:rPr>
        <w:t>for the 151 late applicants. This increased the total caseload of UNIRP to 2,231 VMLRs, which is 73% of contactable 3,040 VMLRs that are still in Nepal.</w:t>
      </w:r>
      <w:r w:rsidRPr="00C75E7A">
        <w:rPr>
          <w:spacing w:val="2"/>
          <w:lang w:val="en-GB" w:eastAsia="ja-JP"/>
        </w:rPr>
        <w:t xml:space="preserve"> </w:t>
      </w:r>
    </w:p>
    <w:p w:rsidR="0066216C" w:rsidRPr="00C75E7A" w:rsidRDefault="00BA236D" w:rsidP="00FA138D">
      <w:pPr>
        <w:spacing w:after="120"/>
        <w:jc w:val="both"/>
        <w:rPr>
          <w:spacing w:val="2"/>
          <w:lang w:val="en-GB" w:eastAsia="ja-JP"/>
        </w:rPr>
      </w:pPr>
      <w:r w:rsidRPr="00C75E7A">
        <w:rPr>
          <w:color w:val="000000" w:themeColor="text1"/>
          <w:lang w:val="en-GB" w:eastAsia="ja-JP"/>
        </w:rPr>
        <w:t xml:space="preserve">For those who enrolled in the programme with the opportunity of re-enrolment during the reporting period, UNIRP developed flexible options. Those who enrolled in ME including the 151 late applicants and drop-outs from VST or Education received newly developed ‘Combined Business Induction and Salesmanship, Book Keeping Training (CBI&amp;SBKT). After completing CBI&amp;SBKT and tailored skills training, they received short-term training to meet the pre-condition verification and needs assessment to receive a combined business start-up support and business promotional support in kind. </w:t>
      </w:r>
    </w:p>
    <w:p w:rsidR="0066216C" w:rsidRPr="00C75E7A" w:rsidRDefault="00BA236D" w:rsidP="00FA138D">
      <w:pPr>
        <w:spacing w:after="120"/>
        <w:jc w:val="both"/>
        <w:rPr>
          <w:spacing w:val="2"/>
          <w:lang w:val="en-GB" w:eastAsia="ja-JP"/>
        </w:rPr>
      </w:pPr>
      <w:r w:rsidRPr="00C75E7A">
        <w:rPr>
          <w:iCs/>
          <w:lang w:val="en-GB" w:eastAsia="ja-JP"/>
        </w:rPr>
        <w:t>Also, UNIRP enhanced livelihood and training support mechanism for the VST graduates, particularly those who remained unemployed. The regional conflict sensitivity ‘Do No Harm’ analysis of UNIRP identified the needs for substantive post-training support for them. UNIRP developed enhanced livelihood support to help VST graduates acquire additional opportunity to gain livelihood through skills upgrading training, On-the-Job Training, or diverse support in establishing their own micro-enterprises. The Regional Offices conducted individual employment needs assessment of these unemployed graduates, including targeted counselling and mentoring support.</w:t>
      </w:r>
    </w:p>
    <w:p w:rsidR="00C41F9C" w:rsidRPr="00C75E7A" w:rsidRDefault="00BA236D" w:rsidP="00FE5D6F">
      <w:pPr>
        <w:pStyle w:val="BodyText"/>
        <w:spacing w:before="240" w:after="120"/>
        <w:ind w:left="360" w:hanging="360"/>
        <w:rPr>
          <w:rFonts w:ascii="Times New Roman" w:hAnsi="Times New Roman" w:cs="Times New Roman"/>
          <w:b/>
          <w:sz w:val="24"/>
          <w:lang w:val="en-GB"/>
        </w:rPr>
      </w:pPr>
      <w:r w:rsidRPr="00C75E7A">
        <w:rPr>
          <w:rFonts w:ascii="Times New Roman" w:hAnsi="Times New Roman" w:cs="Times New Roman"/>
          <w:b/>
          <w:sz w:val="24"/>
          <w:lang w:val="en-GB"/>
        </w:rPr>
        <w:t xml:space="preserve">V. </w:t>
      </w:r>
      <w:r w:rsidRPr="00C75E7A">
        <w:rPr>
          <w:rFonts w:ascii="Times New Roman" w:hAnsi="Times New Roman" w:cs="Times New Roman"/>
          <w:b/>
          <w:sz w:val="24"/>
          <w:lang w:val="en-GB"/>
        </w:rPr>
        <w:tab/>
        <w:t>Resources (Optional)</w:t>
      </w:r>
      <w:r w:rsidRPr="00C75E7A">
        <w:rPr>
          <w:rFonts w:ascii="Times New Roman" w:hAnsi="Times New Roman" w:cs="Times New Roman"/>
          <w:sz w:val="24"/>
          <w:lang w:val="en-GB"/>
        </w:rPr>
        <w:t xml:space="preserve"> </w:t>
      </w:r>
    </w:p>
    <w:sectPr w:rsidR="00C41F9C" w:rsidRPr="00C75E7A" w:rsidSect="006F301D">
      <w:pgSz w:w="12240" w:h="15840" w:code="1"/>
      <w:pgMar w:top="806" w:right="806"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2F" w:rsidRDefault="00123E2F">
      <w:r>
        <w:separator/>
      </w:r>
    </w:p>
  </w:endnote>
  <w:endnote w:type="continuationSeparator" w:id="0">
    <w:p w:rsidR="00123E2F" w:rsidRDefault="0012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PGothic">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7A" w:rsidRDefault="00C75E7A" w:rsidP="005E5D97">
    <w:pPr>
      <w:pStyle w:val="Footer"/>
      <w:pBdr>
        <w:top w:val="single" w:sz="4" w:space="1" w:color="auto"/>
      </w:pBdr>
      <w:tabs>
        <w:tab w:val="clear" w:pos="4320"/>
        <w:tab w:val="clear" w:pos="8640"/>
      </w:tabs>
      <w:jc w:val="right"/>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C74239">
      <w:rPr>
        <w:rFonts w:ascii="Arial" w:hAnsi="Arial" w:cs="Arial"/>
        <w:sz w:val="18"/>
        <w:szCs w:val="18"/>
      </w:rPr>
      <w:fldChar w:fldCharType="begin"/>
    </w:r>
    <w:r>
      <w:rPr>
        <w:rFonts w:ascii="Arial" w:hAnsi="Arial" w:cs="Arial"/>
        <w:sz w:val="18"/>
        <w:szCs w:val="18"/>
      </w:rPr>
      <w:instrText xml:space="preserve"> PAGE   \* MERGEFORMAT </w:instrText>
    </w:r>
    <w:r w:rsidR="00C74239">
      <w:rPr>
        <w:rFonts w:ascii="Arial" w:hAnsi="Arial" w:cs="Arial"/>
        <w:sz w:val="18"/>
        <w:szCs w:val="18"/>
      </w:rPr>
      <w:fldChar w:fldCharType="separate"/>
    </w:r>
    <w:r w:rsidR="007A5FB5">
      <w:rPr>
        <w:rFonts w:ascii="Arial" w:hAnsi="Arial" w:cs="Arial"/>
        <w:noProof/>
        <w:sz w:val="18"/>
        <w:szCs w:val="18"/>
      </w:rPr>
      <w:t>1</w:t>
    </w:r>
    <w:r w:rsidR="00C74239">
      <w:rPr>
        <w:rFonts w:ascii="Arial" w:hAnsi="Arial" w:cs="Arial"/>
        <w:sz w:val="18"/>
        <w:szCs w:val="18"/>
      </w:rPr>
      <w:fldChar w:fldCharType="end"/>
    </w:r>
    <w:r>
      <w:rPr>
        <w:rFonts w:ascii="Arial" w:hAnsi="Arial" w:cs="Arial"/>
        <w:sz w:val="18"/>
        <w:szCs w:val="18"/>
      </w:rPr>
      <w:t xml:space="preserve"> of </w:t>
    </w:r>
    <w:fldSimple w:instr=" NUMPAGES   \* MERGEFORMAT ">
      <w:r w:rsidR="007A5FB5" w:rsidRPr="007A5FB5">
        <w:rPr>
          <w:rFonts w:ascii="Arial" w:hAnsi="Arial" w:cs="Arial"/>
          <w:noProof/>
          <w:sz w:val="18"/>
          <w:szCs w:val="18"/>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7A" w:rsidRDefault="00C75E7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C74239">
      <w:rPr>
        <w:rFonts w:ascii="Arial" w:hAnsi="Arial" w:cs="Arial"/>
        <w:sz w:val="18"/>
        <w:szCs w:val="18"/>
      </w:rPr>
      <w:fldChar w:fldCharType="begin"/>
    </w:r>
    <w:r>
      <w:rPr>
        <w:rFonts w:ascii="Arial" w:hAnsi="Arial" w:cs="Arial"/>
        <w:sz w:val="18"/>
        <w:szCs w:val="18"/>
      </w:rPr>
      <w:instrText xml:space="preserve"> PAGE   \* MERGEFORMAT </w:instrText>
    </w:r>
    <w:r w:rsidR="00C74239">
      <w:rPr>
        <w:rFonts w:ascii="Arial" w:hAnsi="Arial" w:cs="Arial"/>
        <w:sz w:val="18"/>
        <w:szCs w:val="18"/>
      </w:rPr>
      <w:fldChar w:fldCharType="separate"/>
    </w:r>
    <w:r>
      <w:rPr>
        <w:rFonts w:ascii="Arial" w:hAnsi="Arial" w:cs="Arial"/>
        <w:noProof/>
        <w:sz w:val="18"/>
        <w:szCs w:val="18"/>
      </w:rPr>
      <w:t>5</w:t>
    </w:r>
    <w:r w:rsidR="00C74239">
      <w:rPr>
        <w:rFonts w:ascii="Arial" w:hAnsi="Arial" w:cs="Arial"/>
        <w:sz w:val="18"/>
        <w:szCs w:val="18"/>
      </w:rPr>
      <w:fldChar w:fldCharType="end"/>
    </w:r>
    <w:r>
      <w:rPr>
        <w:rFonts w:ascii="Arial" w:hAnsi="Arial" w:cs="Arial"/>
        <w:sz w:val="18"/>
        <w:szCs w:val="18"/>
      </w:rPr>
      <w:t xml:space="preserve"> of </w:t>
    </w:r>
    <w:fldSimple w:instr=" NUMPAGES   \* MERGEFORMAT ">
      <w:r w:rsidR="000D5836" w:rsidRPr="000D5836">
        <w:rPr>
          <w:rFonts w:ascii="Arial" w:hAnsi="Arial" w:cs="Arial"/>
          <w:noProof/>
          <w:sz w:val="18"/>
          <w:szCs w:val="18"/>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2F" w:rsidRDefault="00123E2F">
      <w:r>
        <w:separator/>
      </w:r>
    </w:p>
  </w:footnote>
  <w:footnote w:type="continuationSeparator" w:id="0">
    <w:p w:rsidR="00123E2F" w:rsidRDefault="00123E2F">
      <w:r>
        <w:continuationSeparator/>
      </w:r>
    </w:p>
  </w:footnote>
  <w:footnote w:id="1">
    <w:p w:rsidR="00C75E7A" w:rsidRPr="000A1DA4" w:rsidRDefault="00C75E7A">
      <w:pPr>
        <w:pStyle w:val="FootnoteText"/>
        <w:rPr>
          <w:sz w:val="18"/>
          <w:szCs w:val="18"/>
        </w:rPr>
      </w:pPr>
      <w:r w:rsidRPr="000A1DA4">
        <w:rPr>
          <w:rStyle w:val="FootnoteReference"/>
          <w:sz w:val="18"/>
          <w:szCs w:val="18"/>
        </w:rPr>
        <w:footnoteRef/>
      </w:r>
      <w:r w:rsidRPr="000A1DA4">
        <w:rPr>
          <w:sz w:val="18"/>
          <w:szCs w:val="18"/>
        </w:rPr>
        <w:t xml:space="preserve"> Awaiting final version from BCPR</w:t>
      </w:r>
    </w:p>
  </w:footnote>
  <w:footnote w:id="2">
    <w:p w:rsidR="00C75E7A" w:rsidRDefault="00C75E7A">
      <w:pPr>
        <w:pStyle w:val="FootnoteText"/>
      </w:pPr>
      <w:r w:rsidRPr="000A1DA4">
        <w:rPr>
          <w:rStyle w:val="FootnoteReference"/>
          <w:sz w:val="18"/>
          <w:szCs w:val="18"/>
        </w:rPr>
        <w:footnoteRef/>
      </w:r>
      <w:r w:rsidRPr="000A1DA4">
        <w:rPr>
          <w:sz w:val="18"/>
          <w:szCs w:val="18"/>
        </w:rPr>
        <w:t xml:space="preserve"> The independent Evaluation Report will be published in April 2013.</w:t>
      </w:r>
    </w:p>
  </w:footnote>
  <w:footnote w:id="3">
    <w:p w:rsidR="00C75E7A" w:rsidRPr="000A1DA4" w:rsidRDefault="00C75E7A">
      <w:pPr>
        <w:pStyle w:val="FootnoteText"/>
        <w:rPr>
          <w:sz w:val="18"/>
          <w:szCs w:val="18"/>
          <w:lang w:eastAsia="ja-JP"/>
        </w:rPr>
      </w:pPr>
      <w:r w:rsidRPr="000A1DA4">
        <w:rPr>
          <w:rStyle w:val="FootnoteReference"/>
          <w:sz w:val="18"/>
          <w:szCs w:val="18"/>
        </w:rPr>
        <w:footnoteRef/>
      </w:r>
      <w:r w:rsidRPr="000A1DA4">
        <w:rPr>
          <w:sz w:val="18"/>
          <w:szCs w:val="18"/>
        </w:rPr>
        <w:t xml:space="preserve"> </w:t>
      </w:r>
      <w:r w:rsidRPr="000A1DA4">
        <w:rPr>
          <w:rFonts w:hint="eastAsia"/>
          <w:sz w:val="18"/>
          <w:szCs w:val="18"/>
          <w:lang w:eastAsia="ja-JP"/>
        </w:rPr>
        <w:t xml:space="preserve">The most relevant articles of the CPA include: Article 3.9 (education, health, housing, employment, and hood reserve; Article 7.1.1 (protection of human rights and absence of discrimination); Article 7.1.2 (civil, political economic and social and cultural rights); Article 7.3.3 (right to free </w:t>
      </w:r>
      <w:r w:rsidRPr="000A1DA4">
        <w:rPr>
          <w:sz w:val="18"/>
          <w:szCs w:val="18"/>
          <w:lang w:eastAsia="ja-JP"/>
        </w:rPr>
        <w:t>mobility</w:t>
      </w:r>
      <w:r w:rsidRPr="000A1DA4">
        <w:rPr>
          <w:rFonts w:hint="eastAsia"/>
          <w:sz w:val="18"/>
          <w:szCs w:val="18"/>
          <w:lang w:eastAsia="ja-JP"/>
        </w:rPr>
        <w:t>); Article 7.5.1 (individual</w:t>
      </w:r>
      <w:r w:rsidRPr="000A1DA4">
        <w:rPr>
          <w:sz w:val="18"/>
          <w:szCs w:val="18"/>
          <w:lang w:eastAsia="ja-JP"/>
        </w:rPr>
        <w:t>’</w:t>
      </w:r>
      <w:r w:rsidRPr="000A1DA4">
        <w:rPr>
          <w:rFonts w:hint="eastAsia"/>
          <w:sz w:val="18"/>
          <w:szCs w:val="18"/>
          <w:lang w:eastAsia="ja-JP"/>
        </w:rPr>
        <w:t>s right to livelihood); Article 7.5.4 (right to education); and Article 7.6.1 (rights of women and children).</w:t>
      </w:r>
    </w:p>
  </w:footnote>
  <w:footnote w:id="4">
    <w:p w:rsidR="00C75E7A" w:rsidRPr="000502CA" w:rsidRDefault="00C75E7A">
      <w:pPr>
        <w:pStyle w:val="FootnoteText"/>
        <w:rPr>
          <w:lang w:eastAsia="ja-JP"/>
        </w:rPr>
      </w:pPr>
      <w:r w:rsidRPr="000A1DA4">
        <w:rPr>
          <w:rStyle w:val="FootnoteReference"/>
          <w:sz w:val="18"/>
          <w:szCs w:val="18"/>
        </w:rPr>
        <w:footnoteRef/>
      </w:r>
      <w:r w:rsidRPr="000A1DA4">
        <w:rPr>
          <w:sz w:val="18"/>
          <w:szCs w:val="18"/>
        </w:rPr>
        <w:t xml:space="preserve"> </w:t>
      </w:r>
      <w:r w:rsidRPr="000A1DA4">
        <w:rPr>
          <w:rFonts w:hint="eastAsia"/>
          <w:sz w:val="18"/>
          <w:szCs w:val="18"/>
          <w:lang w:eastAsia="ja-JP"/>
        </w:rPr>
        <w:t>The most relevant articles in the AMMAA are as follows: Article 1.1 (prohibition in use of child soldiers); and Section 4.1.3 (handling of discharged former combatants)</w:t>
      </w:r>
    </w:p>
  </w:footnote>
  <w:footnote w:id="5">
    <w:p w:rsidR="00C75E7A" w:rsidRPr="00C42C02" w:rsidRDefault="00C75E7A">
      <w:pPr>
        <w:pStyle w:val="FootnoteText"/>
        <w:rPr>
          <w:lang w:eastAsia="ja-JP"/>
        </w:rPr>
      </w:pPr>
      <w:r>
        <w:rPr>
          <w:rStyle w:val="FootnoteReference"/>
        </w:rPr>
        <w:footnoteRef/>
      </w:r>
      <w:r>
        <w:t xml:space="preserve"> </w:t>
      </w:r>
      <w:r w:rsidRPr="00D873DA">
        <w:rPr>
          <w:sz w:val="18"/>
          <w:szCs w:val="18"/>
          <w:lang w:eastAsia="ja-JP"/>
        </w:rPr>
        <w:t>Independent E</w:t>
      </w:r>
      <w:r w:rsidRPr="00D873DA">
        <w:rPr>
          <w:rFonts w:hint="eastAsia"/>
          <w:sz w:val="18"/>
          <w:szCs w:val="18"/>
          <w:lang w:eastAsia="ja-JP"/>
        </w:rPr>
        <w:t xml:space="preserve">valuation </w:t>
      </w:r>
      <w:r w:rsidRPr="00D873DA">
        <w:rPr>
          <w:sz w:val="18"/>
          <w:szCs w:val="18"/>
          <w:lang w:eastAsia="ja-JP"/>
        </w:rPr>
        <w:t>R</w:t>
      </w:r>
      <w:r w:rsidRPr="00D873DA">
        <w:rPr>
          <w:rFonts w:hint="eastAsia"/>
          <w:sz w:val="18"/>
          <w:szCs w:val="18"/>
          <w:lang w:eastAsia="ja-JP"/>
        </w:rPr>
        <w:t>eport</w:t>
      </w:r>
      <w:r w:rsidRPr="00D873DA">
        <w:rPr>
          <w:sz w:val="18"/>
          <w:szCs w:val="18"/>
          <w:lang w:eastAsia="ja-JP"/>
        </w:rPr>
        <w:t xml:space="preserve"> will be published in </w:t>
      </w:r>
      <w:r w:rsidRPr="00D873DA">
        <w:rPr>
          <w:rFonts w:hint="eastAsia"/>
          <w:sz w:val="18"/>
          <w:szCs w:val="18"/>
          <w:lang w:eastAsia="ja-JP"/>
        </w:rPr>
        <w:t xml:space="preserve"> April 2013</w:t>
      </w:r>
    </w:p>
  </w:footnote>
  <w:footnote w:id="6">
    <w:p w:rsidR="00C75E7A" w:rsidRPr="007A1EDB" w:rsidRDefault="00C75E7A" w:rsidP="00C0045A">
      <w:pPr>
        <w:pStyle w:val="FootnoteText"/>
      </w:pPr>
      <w:r>
        <w:rPr>
          <w:rStyle w:val="FootnoteReference"/>
        </w:rPr>
        <w:footnoteRef/>
      </w:r>
      <w:r>
        <w:t xml:space="preserve"> The rehabilitation support goes for a period two years with except to participants under education which goes beyond the life of the programme (max 4 years)</w:t>
      </w:r>
    </w:p>
  </w:footnote>
  <w:footnote w:id="7">
    <w:p w:rsidR="00C75E7A" w:rsidRDefault="00C75E7A">
      <w:pPr>
        <w:pStyle w:val="FootnoteText"/>
      </w:pPr>
      <w:r>
        <w:rPr>
          <w:rStyle w:val="FootnoteReference"/>
        </w:rPr>
        <w:footnoteRef/>
      </w:r>
      <w:r>
        <w:t xml:space="preserve"> Awaiting final version from BCPR</w:t>
      </w:r>
    </w:p>
  </w:footnote>
  <w:footnote w:id="8">
    <w:p w:rsidR="00C75E7A" w:rsidRDefault="00C75E7A">
      <w:pPr>
        <w:pStyle w:val="FootnoteText"/>
      </w:pPr>
      <w:r>
        <w:rPr>
          <w:rStyle w:val="FootnoteReference"/>
        </w:rPr>
        <w:footnoteRef/>
      </w:r>
      <w:r>
        <w:t xml:space="preserve"> Independent Evaluation Report will be published in April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74F"/>
    <w:multiLevelType w:val="hybridMultilevel"/>
    <w:tmpl w:val="7A408016"/>
    <w:lvl w:ilvl="0" w:tplc="23689BC2">
      <w:start w:val="8"/>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nsid w:val="10A77F36"/>
    <w:multiLevelType w:val="hybridMultilevel"/>
    <w:tmpl w:val="1074B4FA"/>
    <w:lvl w:ilvl="0" w:tplc="9DDA3DC6">
      <w:start w:val="7"/>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C7230"/>
    <w:multiLevelType w:val="hybridMultilevel"/>
    <w:tmpl w:val="B268DFB2"/>
    <w:lvl w:ilvl="0" w:tplc="A1E8D3A0">
      <w:start w:val="6"/>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879B1"/>
    <w:multiLevelType w:val="hybridMultilevel"/>
    <w:tmpl w:val="FC2CEFF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F96AC1"/>
    <w:multiLevelType w:val="hybridMultilevel"/>
    <w:tmpl w:val="9CE2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F25F4"/>
    <w:multiLevelType w:val="hybridMultilevel"/>
    <w:tmpl w:val="5D5CFAA4"/>
    <w:lvl w:ilvl="0" w:tplc="C5886FA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72F4F"/>
    <w:multiLevelType w:val="hybridMultilevel"/>
    <w:tmpl w:val="5A748C80"/>
    <w:lvl w:ilvl="0" w:tplc="CE74DD7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90FBF"/>
    <w:multiLevelType w:val="multilevel"/>
    <w:tmpl w:val="6E10C7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357A67"/>
    <w:multiLevelType w:val="hybridMultilevel"/>
    <w:tmpl w:val="113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704B4"/>
    <w:multiLevelType w:val="hybridMultilevel"/>
    <w:tmpl w:val="3524F05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35AD6E81"/>
    <w:multiLevelType w:val="hybridMultilevel"/>
    <w:tmpl w:val="1AACA2EC"/>
    <w:lvl w:ilvl="0" w:tplc="B226F646">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F44D2"/>
    <w:multiLevelType w:val="hybridMultilevel"/>
    <w:tmpl w:val="7A36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829BC"/>
    <w:multiLevelType w:val="hybridMultilevel"/>
    <w:tmpl w:val="E124CEBE"/>
    <w:lvl w:ilvl="0" w:tplc="A9B4F3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44182"/>
    <w:multiLevelType w:val="hybridMultilevel"/>
    <w:tmpl w:val="9014B398"/>
    <w:lvl w:ilvl="0" w:tplc="375AFF80">
      <w:start w:val="5"/>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B4DE6"/>
    <w:multiLevelType w:val="hybridMultilevel"/>
    <w:tmpl w:val="6BCA96D4"/>
    <w:lvl w:ilvl="0" w:tplc="0A800E72">
      <w:start w:val="1"/>
      <w:numFmt w:val="decimal"/>
      <w:lvlText w:val="2.%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31655B2"/>
    <w:multiLevelType w:val="hybridMultilevel"/>
    <w:tmpl w:val="AD3C8194"/>
    <w:lvl w:ilvl="0" w:tplc="98B264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216B5"/>
    <w:multiLevelType w:val="hybridMultilevel"/>
    <w:tmpl w:val="93AA6528"/>
    <w:lvl w:ilvl="0" w:tplc="8D00C3EA">
      <w:start w:val="5"/>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D3ECB"/>
    <w:multiLevelType w:val="hybridMultilevel"/>
    <w:tmpl w:val="F1F26554"/>
    <w:lvl w:ilvl="0" w:tplc="8E98D864">
      <w:start w:val="1"/>
      <w:numFmt w:val="bullet"/>
      <w:lvlText w:val="o"/>
      <w:lvlJc w:val="left"/>
      <w:pPr>
        <w:ind w:left="720" w:hanging="360"/>
      </w:pPr>
      <w:rPr>
        <w:rFonts w:ascii="Courier New" w:hAnsi="Courier New" w:hint="default"/>
        <w:color w:val="auto"/>
      </w:rPr>
    </w:lvl>
    <w:lvl w:ilvl="1" w:tplc="B5C262DC">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069B1"/>
    <w:multiLevelType w:val="hybridMultilevel"/>
    <w:tmpl w:val="DD30F80C"/>
    <w:lvl w:ilvl="0" w:tplc="A55A0DE0">
      <w:start w:val="7"/>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40CAE"/>
    <w:multiLevelType w:val="hybridMultilevel"/>
    <w:tmpl w:val="4B6C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376C7"/>
    <w:multiLevelType w:val="hybridMultilevel"/>
    <w:tmpl w:val="167AB016"/>
    <w:lvl w:ilvl="0" w:tplc="B778F3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D58AE"/>
    <w:multiLevelType w:val="hybridMultilevel"/>
    <w:tmpl w:val="2E70FFF4"/>
    <w:lvl w:ilvl="0" w:tplc="E720558A">
      <w:start w:val="1"/>
      <w:numFmt w:val="lowerRoman"/>
      <w:lvlText w:val="%1)"/>
      <w:lvlJc w:val="left"/>
      <w:pPr>
        <w:ind w:left="1428" w:hanging="720"/>
      </w:pPr>
      <w:rPr>
        <w:rFonts w:hint="default"/>
        <w:b/>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D03777C"/>
    <w:multiLevelType w:val="hybridMultilevel"/>
    <w:tmpl w:val="2758CE24"/>
    <w:lvl w:ilvl="0" w:tplc="04090001">
      <w:start w:val="1"/>
      <w:numFmt w:val="bullet"/>
      <w:lvlText w:val=""/>
      <w:lvlJc w:val="left"/>
      <w:pPr>
        <w:ind w:left="720" w:hanging="36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80425B"/>
    <w:multiLevelType w:val="hybridMultilevel"/>
    <w:tmpl w:val="A7920008"/>
    <w:lvl w:ilvl="0" w:tplc="0A800E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C4978"/>
    <w:multiLevelType w:val="hybridMultilevel"/>
    <w:tmpl w:val="70B8B3C8"/>
    <w:lvl w:ilvl="0" w:tplc="166EF1F4">
      <w:start w:val="4"/>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C5CF3"/>
    <w:multiLevelType w:val="multilevel"/>
    <w:tmpl w:val="E70C408A"/>
    <w:lvl w:ilvl="0">
      <w:start w:val="2"/>
      <w:numFmt w:val="decimal"/>
      <w:lvlText w:val="%1."/>
      <w:lvlJc w:val="left"/>
      <w:pPr>
        <w:ind w:left="360" w:hanging="360"/>
      </w:pPr>
      <w:rPr>
        <w:rFonts w:hint="default"/>
      </w:rPr>
    </w:lvl>
    <w:lvl w:ilvl="1">
      <w:start w:val="1"/>
      <w:numFmt w:val="none"/>
      <w:isLg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52871AA"/>
    <w:multiLevelType w:val="hybridMultilevel"/>
    <w:tmpl w:val="CC7C6008"/>
    <w:lvl w:ilvl="0" w:tplc="E8BAC9D0">
      <w:start w:val="3"/>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77F35"/>
    <w:multiLevelType w:val="hybridMultilevel"/>
    <w:tmpl w:val="E37CA30A"/>
    <w:lvl w:ilvl="0" w:tplc="DE12DDC0">
      <w:start w:val="8"/>
      <w:numFmt w:val="decimal"/>
      <w:lvlText w:val="2.%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D0553"/>
    <w:multiLevelType w:val="hybridMultilevel"/>
    <w:tmpl w:val="BDF03B04"/>
    <w:lvl w:ilvl="0" w:tplc="DF4C297C">
      <w:start w:val="6"/>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1"/>
  </w:num>
  <w:num w:numId="4">
    <w:abstractNumId w:val="5"/>
  </w:num>
  <w:num w:numId="5">
    <w:abstractNumId w:val="12"/>
  </w:num>
  <w:num w:numId="6">
    <w:abstractNumId w:val="34"/>
  </w:num>
  <w:num w:numId="7">
    <w:abstractNumId w:val="20"/>
  </w:num>
  <w:num w:numId="8">
    <w:abstractNumId w:val="32"/>
  </w:num>
  <w:num w:numId="9">
    <w:abstractNumId w:val="4"/>
  </w:num>
  <w:num w:numId="10">
    <w:abstractNumId w:val="19"/>
  </w:num>
  <w:num w:numId="11">
    <w:abstractNumId w:val="25"/>
  </w:num>
  <w:num w:numId="12">
    <w:abstractNumId w:val="28"/>
  </w:num>
  <w:num w:numId="13">
    <w:abstractNumId w:val="15"/>
  </w:num>
  <w:num w:numId="14">
    <w:abstractNumId w:val="26"/>
  </w:num>
  <w:num w:numId="15">
    <w:abstractNumId w:val="6"/>
  </w:num>
  <w:num w:numId="16">
    <w:abstractNumId w:val="16"/>
  </w:num>
  <w:num w:numId="17">
    <w:abstractNumId w:val="29"/>
  </w:num>
  <w:num w:numId="18">
    <w:abstractNumId w:val="27"/>
  </w:num>
  <w:num w:numId="19">
    <w:abstractNumId w:val="14"/>
  </w:num>
  <w:num w:numId="20">
    <w:abstractNumId w:val="11"/>
  </w:num>
  <w:num w:numId="21">
    <w:abstractNumId w:val="8"/>
  </w:num>
  <w:num w:numId="22">
    <w:abstractNumId w:val="33"/>
  </w:num>
  <w:num w:numId="23">
    <w:abstractNumId w:val="2"/>
  </w:num>
  <w:num w:numId="24">
    <w:abstractNumId w:val="0"/>
  </w:num>
  <w:num w:numId="25">
    <w:abstractNumId w:val="18"/>
  </w:num>
  <w:num w:numId="26">
    <w:abstractNumId w:val="3"/>
  </w:num>
  <w:num w:numId="27">
    <w:abstractNumId w:val="21"/>
  </w:num>
  <w:num w:numId="28">
    <w:abstractNumId w:val="30"/>
  </w:num>
  <w:num w:numId="29">
    <w:abstractNumId w:val="9"/>
  </w:num>
  <w:num w:numId="30">
    <w:abstractNumId w:val="24"/>
  </w:num>
  <w:num w:numId="31">
    <w:abstractNumId w:val="23"/>
  </w:num>
  <w:num w:numId="32">
    <w:abstractNumId w:val="13"/>
  </w:num>
  <w:num w:numId="33">
    <w:abstractNumId w:val="22"/>
  </w:num>
  <w:num w:numId="34">
    <w:abstractNumId w:val="10"/>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8F2AC2"/>
    <w:rsid w:val="00001A65"/>
    <w:rsid w:val="00003AEB"/>
    <w:rsid w:val="000078BC"/>
    <w:rsid w:val="00007ECE"/>
    <w:rsid w:val="000121B0"/>
    <w:rsid w:val="000134CC"/>
    <w:rsid w:val="00014762"/>
    <w:rsid w:val="00015168"/>
    <w:rsid w:val="00016418"/>
    <w:rsid w:val="00023835"/>
    <w:rsid w:val="000244B3"/>
    <w:rsid w:val="00024F9B"/>
    <w:rsid w:val="000256C8"/>
    <w:rsid w:val="00026BC2"/>
    <w:rsid w:val="000308D4"/>
    <w:rsid w:val="00031DC9"/>
    <w:rsid w:val="00033951"/>
    <w:rsid w:val="00043245"/>
    <w:rsid w:val="000446A6"/>
    <w:rsid w:val="00044705"/>
    <w:rsid w:val="000502CA"/>
    <w:rsid w:val="00050FA9"/>
    <w:rsid w:val="000520AA"/>
    <w:rsid w:val="00052FF4"/>
    <w:rsid w:val="00053AB2"/>
    <w:rsid w:val="00064352"/>
    <w:rsid w:val="00065566"/>
    <w:rsid w:val="00066978"/>
    <w:rsid w:val="00071878"/>
    <w:rsid w:val="000729C8"/>
    <w:rsid w:val="000803A0"/>
    <w:rsid w:val="000803EA"/>
    <w:rsid w:val="00085444"/>
    <w:rsid w:val="00085C04"/>
    <w:rsid w:val="000871D9"/>
    <w:rsid w:val="00087331"/>
    <w:rsid w:val="00090D90"/>
    <w:rsid w:val="00092501"/>
    <w:rsid w:val="00094B2F"/>
    <w:rsid w:val="00096711"/>
    <w:rsid w:val="000968C1"/>
    <w:rsid w:val="00096BB2"/>
    <w:rsid w:val="000978CA"/>
    <w:rsid w:val="000A0124"/>
    <w:rsid w:val="000A03C8"/>
    <w:rsid w:val="000A126F"/>
    <w:rsid w:val="000A146E"/>
    <w:rsid w:val="000A1DA4"/>
    <w:rsid w:val="000A5536"/>
    <w:rsid w:val="000B09FF"/>
    <w:rsid w:val="000B599B"/>
    <w:rsid w:val="000B7D96"/>
    <w:rsid w:val="000C0119"/>
    <w:rsid w:val="000C03EE"/>
    <w:rsid w:val="000C0B78"/>
    <w:rsid w:val="000C2A11"/>
    <w:rsid w:val="000C35B0"/>
    <w:rsid w:val="000C656D"/>
    <w:rsid w:val="000D13FE"/>
    <w:rsid w:val="000D498F"/>
    <w:rsid w:val="000D5836"/>
    <w:rsid w:val="000D6D9C"/>
    <w:rsid w:val="000F0229"/>
    <w:rsid w:val="000F23F3"/>
    <w:rsid w:val="000F39F4"/>
    <w:rsid w:val="000F65A4"/>
    <w:rsid w:val="000F78EC"/>
    <w:rsid w:val="001038F5"/>
    <w:rsid w:val="001050CF"/>
    <w:rsid w:val="00105897"/>
    <w:rsid w:val="00106A96"/>
    <w:rsid w:val="00107760"/>
    <w:rsid w:val="00110E5A"/>
    <w:rsid w:val="001114B2"/>
    <w:rsid w:val="0011469D"/>
    <w:rsid w:val="00114C7D"/>
    <w:rsid w:val="0011699C"/>
    <w:rsid w:val="00122622"/>
    <w:rsid w:val="0012303A"/>
    <w:rsid w:val="00123662"/>
    <w:rsid w:val="00123E2F"/>
    <w:rsid w:val="00123EC0"/>
    <w:rsid w:val="00124B56"/>
    <w:rsid w:val="00124FA6"/>
    <w:rsid w:val="00125816"/>
    <w:rsid w:val="00126292"/>
    <w:rsid w:val="00132552"/>
    <w:rsid w:val="0013530A"/>
    <w:rsid w:val="0013612C"/>
    <w:rsid w:val="00136A69"/>
    <w:rsid w:val="00144ED5"/>
    <w:rsid w:val="0014549D"/>
    <w:rsid w:val="00145891"/>
    <w:rsid w:val="0015472D"/>
    <w:rsid w:val="0015763B"/>
    <w:rsid w:val="001602DF"/>
    <w:rsid w:val="00160579"/>
    <w:rsid w:val="001635C5"/>
    <w:rsid w:val="00164609"/>
    <w:rsid w:val="001649DC"/>
    <w:rsid w:val="00165038"/>
    <w:rsid w:val="00166445"/>
    <w:rsid w:val="00170DD0"/>
    <w:rsid w:val="00171470"/>
    <w:rsid w:val="00171D3E"/>
    <w:rsid w:val="001737DA"/>
    <w:rsid w:val="001767EF"/>
    <w:rsid w:val="00181A27"/>
    <w:rsid w:val="001854AB"/>
    <w:rsid w:val="00193B41"/>
    <w:rsid w:val="001957DC"/>
    <w:rsid w:val="00197C6B"/>
    <w:rsid w:val="001A2C73"/>
    <w:rsid w:val="001A3378"/>
    <w:rsid w:val="001A430D"/>
    <w:rsid w:val="001A5801"/>
    <w:rsid w:val="001A6C5F"/>
    <w:rsid w:val="001A7B11"/>
    <w:rsid w:val="001B3BC2"/>
    <w:rsid w:val="001B66CB"/>
    <w:rsid w:val="001C194F"/>
    <w:rsid w:val="001C1E68"/>
    <w:rsid w:val="001C209F"/>
    <w:rsid w:val="001D189F"/>
    <w:rsid w:val="001D242B"/>
    <w:rsid w:val="001D4CA5"/>
    <w:rsid w:val="001D4F94"/>
    <w:rsid w:val="001D757B"/>
    <w:rsid w:val="001E101F"/>
    <w:rsid w:val="001E21A6"/>
    <w:rsid w:val="001E26AC"/>
    <w:rsid w:val="001E2946"/>
    <w:rsid w:val="001E5CB3"/>
    <w:rsid w:val="001E5E20"/>
    <w:rsid w:val="001E7177"/>
    <w:rsid w:val="001E73F5"/>
    <w:rsid w:val="001F1198"/>
    <w:rsid w:val="001F327A"/>
    <w:rsid w:val="001F4683"/>
    <w:rsid w:val="001F4D9E"/>
    <w:rsid w:val="001F58EF"/>
    <w:rsid w:val="00204B81"/>
    <w:rsid w:val="00205F81"/>
    <w:rsid w:val="00206005"/>
    <w:rsid w:val="002061F1"/>
    <w:rsid w:val="00206941"/>
    <w:rsid w:val="0020748C"/>
    <w:rsid w:val="002103BC"/>
    <w:rsid w:val="0021139C"/>
    <w:rsid w:val="0021182F"/>
    <w:rsid w:val="00212FEB"/>
    <w:rsid w:val="00213E87"/>
    <w:rsid w:val="00215D1B"/>
    <w:rsid w:val="002179BB"/>
    <w:rsid w:val="00220D29"/>
    <w:rsid w:val="00222340"/>
    <w:rsid w:val="00222FF4"/>
    <w:rsid w:val="00224B91"/>
    <w:rsid w:val="00233E28"/>
    <w:rsid w:val="00234577"/>
    <w:rsid w:val="0023529C"/>
    <w:rsid w:val="00235DEA"/>
    <w:rsid w:val="00241DAA"/>
    <w:rsid w:val="00243F99"/>
    <w:rsid w:val="00251130"/>
    <w:rsid w:val="0025204D"/>
    <w:rsid w:val="00255B0E"/>
    <w:rsid w:val="0025606E"/>
    <w:rsid w:val="00262F7D"/>
    <w:rsid w:val="002637DC"/>
    <w:rsid w:val="00266A24"/>
    <w:rsid w:val="0027001F"/>
    <w:rsid w:val="00270043"/>
    <w:rsid w:val="00274F02"/>
    <w:rsid w:val="00275A4A"/>
    <w:rsid w:val="002801C6"/>
    <w:rsid w:val="0028027C"/>
    <w:rsid w:val="002805D4"/>
    <w:rsid w:val="00280FB9"/>
    <w:rsid w:val="00284411"/>
    <w:rsid w:val="00297269"/>
    <w:rsid w:val="002A02A4"/>
    <w:rsid w:val="002A28BC"/>
    <w:rsid w:val="002A3031"/>
    <w:rsid w:val="002A340B"/>
    <w:rsid w:val="002A5950"/>
    <w:rsid w:val="002A6952"/>
    <w:rsid w:val="002A7665"/>
    <w:rsid w:val="002B14C9"/>
    <w:rsid w:val="002B2B6B"/>
    <w:rsid w:val="002C126A"/>
    <w:rsid w:val="002C4A03"/>
    <w:rsid w:val="002C690B"/>
    <w:rsid w:val="002C6E2F"/>
    <w:rsid w:val="002D3FA8"/>
    <w:rsid w:val="002D5C59"/>
    <w:rsid w:val="002E3A04"/>
    <w:rsid w:val="002E50CF"/>
    <w:rsid w:val="002E77D1"/>
    <w:rsid w:val="002F031A"/>
    <w:rsid w:val="002F1156"/>
    <w:rsid w:val="002F3EFE"/>
    <w:rsid w:val="002F5953"/>
    <w:rsid w:val="002F6B0F"/>
    <w:rsid w:val="00303EF2"/>
    <w:rsid w:val="0030509D"/>
    <w:rsid w:val="0030584E"/>
    <w:rsid w:val="00310168"/>
    <w:rsid w:val="00310C19"/>
    <w:rsid w:val="00312685"/>
    <w:rsid w:val="00313043"/>
    <w:rsid w:val="00314A5F"/>
    <w:rsid w:val="003158DD"/>
    <w:rsid w:val="00315E79"/>
    <w:rsid w:val="00320895"/>
    <w:rsid w:val="00324DB4"/>
    <w:rsid w:val="00326700"/>
    <w:rsid w:val="00330077"/>
    <w:rsid w:val="00330E9C"/>
    <w:rsid w:val="0033662C"/>
    <w:rsid w:val="003369D5"/>
    <w:rsid w:val="00340146"/>
    <w:rsid w:val="00340178"/>
    <w:rsid w:val="0034386B"/>
    <w:rsid w:val="00346939"/>
    <w:rsid w:val="00346AFF"/>
    <w:rsid w:val="00346CB7"/>
    <w:rsid w:val="00346FFE"/>
    <w:rsid w:val="003470D1"/>
    <w:rsid w:val="00351A14"/>
    <w:rsid w:val="00353CD0"/>
    <w:rsid w:val="003556BC"/>
    <w:rsid w:val="00356D08"/>
    <w:rsid w:val="00360431"/>
    <w:rsid w:val="00360501"/>
    <w:rsid w:val="00360945"/>
    <w:rsid w:val="003609BC"/>
    <w:rsid w:val="0036774E"/>
    <w:rsid w:val="00370AE6"/>
    <w:rsid w:val="003753F0"/>
    <w:rsid w:val="00375FFA"/>
    <w:rsid w:val="003806B4"/>
    <w:rsid w:val="003815EF"/>
    <w:rsid w:val="003819D1"/>
    <w:rsid w:val="00382573"/>
    <w:rsid w:val="003879DF"/>
    <w:rsid w:val="00390493"/>
    <w:rsid w:val="00390ACA"/>
    <w:rsid w:val="00390F98"/>
    <w:rsid w:val="003925B6"/>
    <w:rsid w:val="003945FC"/>
    <w:rsid w:val="00394BBD"/>
    <w:rsid w:val="003950EA"/>
    <w:rsid w:val="00396D76"/>
    <w:rsid w:val="003A1AF5"/>
    <w:rsid w:val="003A2782"/>
    <w:rsid w:val="003A3F12"/>
    <w:rsid w:val="003A77A2"/>
    <w:rsid w:val="003B0303"/>
    <w:rsid w:val="003B1DFF"/>
    <w:rsid w:val="003B454A"/>
    <w:rsid w:val="003B4DF3"/>
    <w:rsid w:val="003C1A52"/>
    <w:rsid w:val="003C2A40"/>
    <w:rsid w:val="003C3941"/>
    <w:rsid w:val="003C3FC0"/>
    <w:rsid w:val="003C42B8"/>
    <w:rsid w:val="003C4D74"/>
    <w:rsid w:val="003D0658"/>
    <w:rsid w:val="003D13A8"/>
    <w:rsid w:val="003D210A"/>
    <w:rsid w:val="003D3325"/>
    <w:rsid w:val="003D4331"/>
    <w:rsid w:val="003E4B1E"/>
    <w:rsid w:val="003E51E4"/>
    <w:rsid w:val="003E62C0"/>
    <w:rsid w:val="003E6F20"/>
    <w:rsid w:val="003F446E"/>
    <w:rsid w:val="003F480D"/>
    <w:rsid w:val="003F5497"/>
    <w:rsid w:val="003F6918"/>
    <w:rsid w:val="003F6ABC"/>
    <w:rsid w:val="003F721C"/>
    <w:rsid w:val="003F7E05"/>
    <w:rsid w:val="004041AD"/>
    <w:rsid w:val="0040557F"/>
    <w:rsid w:val="00405A55"/>
    <w:rsid w:val="00407515"/>
    <w:rsid w:val="0041185F"/>
    <w:rsid w:val="004160BF"/>
    <w:rsid w:val="00417B11"/>
    <w:rsid w:val="00422D8B"/>
    <w:rsid w:val="00423E99"/>
    <w:rsid w:val="00427179"/>
    <w:rsid w:val="00432267"/>
    <w:rsid w:val="00433FE8"/>
    <w:rsid w:val="00435C09"/>
    <w:rsid w:val="00442C6B"/>
    <w:rsid w:val="00442F4C"/>
    <w:rsid w:val="0044408D"/>
    <w:rsid w:val="00447DF3"/>
    <w:rsid w:val="00452ED1"/>
    <w:rsid w:val="00455DEA"/>
    <w:rsid w:val="004600E3"/>
    <w:rsid w:val="004607DF"/>
    <w:rsid w:val="004621A1"/>
    <w:rsid w:val="004658BE"/>
    <w:rsid w:val="00465B26"/>
    <w:rsid w:val="00466449"/>
    <w:rsid w:val="00466DEB"/>
    <w:rsid w:val="00466E3B"/>
    <w:rsid w:val="00466F8B"/>
    <w:rsid w:val="00470009"/>
    <w:rsid w:val="004703A5"/>
    <w:rsid w:val="00471235"/>
    <w:rsid w:val="00475209"/>
    <w:rsid w:val="00475930"/>
    <w:rsid w:val="00476015"/>
    <w:rsid w:val="0047708F"/>
    <w:rsid w:val="00480C5E"/>
    <w:rsid w:val="00482220"/>
    <w:rsid w:val="0048483A"/>
    <w:rsid w:val="004863CF"/>
    <w:rsid w:val="00490F0E"/>
    <w:rsid w:val="0049327D"/>
    <w:rsid w:val="00495A8A"/>
    <w:rsid w:val="004A0A50"/>
    <w:rsid w:val="004A3824"/>
    <w:rsid w:val="004B27C6"/>
    <w:rsid w:val="004B3940"/>
    <w:rsid w:val="004B5AAB"/>
    <w:rsid w:val="004C3C5D"/>
    <w:rsid w:val="004C62BF"/>
    <w:rsid w:val="004C6C3B"/>
    <w:rsid w:val="004C6E3F"/>
    <w:rsid w:val="004C6F8A"/>
    <w:rsid w:val="004D1571"/>
    <w:rsid w:val="004D52B0"/>
    <w:rsid w:val="004E4B51"/>
    <w:rsid w:val="004E657D"/>
    <w:rsid w:val="004E7392"/>
    <w:rsid w:val="004F1471"/>
    <w:rsid w:val="004F40A4"/>
    <w:rsid w:val="004F58B9"/>
    <w:rsid w:val="004F5F38"/>
    <w:rsid w:val="004F68A0"/>
    <w:rsid w:val="004F6B31"/>
    <w:rsid w:val="004F6F74"/>
    <w:rsid w:val="004F71AC"/>
    <w:rsid w:val="005014CA"/>
    <w:rsid w:val="00510055"/>
    <w:rsid w:val="00510D98"/>
    <w:rsid w:val="0051331A"/>
    <w:rsid w:val="005171EB"/>
    <w:rsid w:val="00521F30"/>
    <w:rsid w:val="005223E2"/>
    <w:rsid w:val="0052358B"/>
    <w:rsid w:val="0052663C"/>
    <w:rsid w:val="005268DC"/>
    <w:rsid w:val="0052760B"/>
    <w:rsid w:val="00530CA3"/>
    <w:rsid w:val="005310A6"/>
    <w:rsid w:val="0053293A"/>
    <w:rsid w:val="00532A92"/>
    <w:rsid w:val="00535190"/>
    <w:rsid w:val="0053545E"/>
    <w:rsid w:val="00537107"/>
    <w:rsid w:val="00537CAD"/>
    <w:rsid w:val="00540142"/>
    <w:rsid w:val="00540389"/>
    <w:rsid w:val="005473D7"/>
    <w:rsid w:val="00555A12"/>
    <w:rsid w:val="005578E7"/>
    <w:rsid w:val="0056283D"/>
    <w:rsid w:val="00570365"/>
    <w:rsid w:val="00573DAD"/>
    <w:rsid w:val="005748CD"/>
    <w:rsid w:val="00574DAE"/>
    <w:rsid w:val="00581F54"/>
    <w:rsid w:val="00584658"/>
    <w:rsid w:val="0058622B"/>
    <w:rsid w:val="005877C3"/>
    <w:rsid w:val="00591C0B"/>
    <w:rsid w:val="0059646F"/>
    <w:rsid w:val="00596CC6"/>
    <w:rsid w:val="005A0F3F"/>
    <w:rsid w:val="005A284B"/>
    <w:rsid w:val="005B07A4"/>
    <w:rsid w:val="005B1CBB"/>
    <w:rsid w:val="005B1F46"/>
    <w:rsid w:val="005B4B46"/>
    <w:rsid w:val="005B607F"/>
    <w:rsid w:val="005B6EBC"/>
    <w:rsid w:val="005B799C"/>
    <w:rsid w:val="005C0233"/>
    <w:rsid w:val="005C1731"/>
    <w:rsid w:val="005C75F2"/>
    <w:rsid w:val="005C76B8"/>
    <w:rsid w:val="005D27D4"/>
    <w:rsid w:val="005D3696"/>
    <w:rsid w:val="005D5D53"/>
    <w:rsid w:val="005D67A0"/>
    <w:rsid w:val="005D746B"/>
    <w:rsid w:val="005E4EDD"/>
    <w:rsid w:val="005E5D97"/>
    <w:rsid w:val="005F0174"/>
    <w:rsid w:val="005F0467"/>
    <w:rsid w:val="005F1B25"/>
    <w:rsid w:val="005F1EC3"/>
    <w:rsid w:val="006002EE"/>
    <w:rsid w:val="0060078A"/>
    <w:rsid w:val="00601E0F"/>
    <w:rsid w:val="006020B1"/>
    <w:rsid w:val="006053F9"/>
    <w:rsid w:val="006117B9"/>
    <w:rsid w:val="00611EE3"/>
    <w:rsid w:val="00615795"/>
    <w:rsid w:val="00615E8B"/>
    <w:rsid w:val="00617CFC"/>
    <w:rsid w:val="00620475"/>
    <w:rsid w:val="00623CB9"/>
    <w:rsid w:val="006316F0"/>
    <w:rsid w:val="00636936"/>
    <w:rsid w:val="00641437"/>
    <w:rsid w:val="006447B1"/>
    <w:rsid w:val="00645E3A"/>
    <w:rsid w:val="006466BA"/>
    <w:rsid w:val="00647EDF"/>
    <w:rsid w:val="00650E20"/>
    <w:rsid w:val="00655365"/>
    <w:rsid w:val="0065590C"/>
    <w:rsid w:val="00655D27"/>
    <w:rsid w:val="00656759"/>
    <w:rsid w:val="00657324"/>
    <w:rsid w:val="006602F1"/>
    <w:rsid w:val="0066216C"/>
    <w:rsid w:val="0066244F"/>
    <w:rsid w:val="00662AA6"/>
    <w:rsid w:val="0067277B"/>
    <w:rsid w:val="00673516"/>
    <w:rsid w:val="00675934"/>
    <w:rsid w:val="006763A0"/>
    <w:rsid w:val="00684000"/>
    <w:rsid w:val="0068496F"/>
    <w:rsid w:val="00685ABC"/>
    <w:rsid w:val="00693899"/>
    <w:rsid w:val="006A1378"/>
    <w:rsid w:val="006B3F04"/>
    <w:rsid w:val="006B42EB"/>
    <w:rsid w:val="006B43D2"/>
    <w:rsid w:val="006D0858"/>
    <w:rsid w:val="006D3D21"/>
    <w:rsid w:val="006D43E0"/>
    <w:rsid w:val="006D688F"/>
    <w:rsid w:val="006E10B9"/>
    <w:rsid w:val="006E3927"/>
    <w:rsid w:val="006F0970"/>
    <w:rsid w:val="006F1D4C"/>
    <w:rsid w:val="006F301D"/>
    <w:rsid w:val="006F4639"/>
    <w:rsid w:val="006F4E81"/>
    <w:rsid w:val="006F7271"/>
    <w:rsid w:val="0070378C"/>
    <w:rsid w:val="007041E5"/>
    <w:rsid w:val="0070460B"/>
    <w:rsid w:val="0070583F"/>
    <w:rsid w:val="0070645E"/>
    <w:rsid w:val="007069D1"/>
    <w:rsid w:val="0071189E"/>
    <w:rsid w:val="0071347B"/>
    <w:rsid w:val="00714855"/>
    <w:rsid w:val="0071507D"/>
    <w:rsid w:val="00715785"/>
    <w:rsid w:val="00717598"/>
    <w:rsid w:val="00717C7A"/>
    <w:rsid w:val="00725252"/>
    <w:rsid w:val="00730077"/>
    <w:rsid w:val="00733BB2"/>
    <w:rsid w:val="007416AC"/>
    <w:rsid w:val="00744618"/>
    <w:rsid w:val="00747763"/>
    <w:rsid w:val="007501B3"/>
    <w:rsid w:val="00751E22"/>
    <w:rsid w:val="00760206"/>
    <w:rsid w:val="007626D9"/>
    <w:rsid w:val="007643B5"/>
    <w:rsid w:val="00764769"/>
    <w:rsid w:val="007662BF"/>
    <w:rsid w:val="00766AF4"/>
    <w:rsid w:val="00766B02"/>
    <w:rsid w:val="00771F7F"/>
    <w:rsid w:val="007723A7"/>
    <w:rsid w:val="0077310A"/>
    <w:rsid w:val="00782335"/>
    <w:rsid w:val="007952A5"/>
    <w:rsid w:val="007978DC"/>
    <w:rsid w:val="007A5FB5"/>
    <w:rsid w:val="007B47AE"/>
    <w:rsid w:val="007B641A"/>
    <w:rsid w:val="007C14A5"/>
    <w:rsid w:val="007C19C8"/>
    <w:rsid w:val="007C380E"/>
    <w:rsid w:val="007D144D"/>
    <w:rsid w:val="007D37BA"/>
    <w:rsid w:val="007D6A7D"/>
    <w:rsid w:val="007D76F9"/>
    <w:rsid w:val="007E2CD9"/>
    <w:rsid w:val="007E464F"/>
    <w:rsid w:val="007E4FE2"/>
    <w:rsid w:val="007F1E32"/>
    <w:rsid w:val="007F235A"/>
    <w:rsid w:val="007F2ADE"/>
    <w:rsid w:val="007F5010"/>
    <w:rsid w:val="007F51A1"/>
    <w:rsid w:val="0080284B"/>
    <w:rsid w:val="00807BA7"/>
    <w:rsid w:val="00811BA1"/>
    <w:rsid w:val="00811BA7"/>
    <w:rsid w:val="00811DC6"/>
    <w:rsid w:val="00813AC1"/>
    <w:rsid w:val="00814B1B"/>
    <w:rsid w:val="00820954"/>
    <w:rsid w:val="00822D27"/>
    <w:rsid w:val="00825EC0"/>
    <w:rsid w:val="0082670A"/>
    <w:rsid w:val="00826E75"/>
    <w:rsid w:val="00832740"/>
    <w:rsid w:val="0084010D"/>
    <w:rsid w:val="00843477"/>
    <w:rsid w:val="00847324"/>
    <w:rsid w:val="00851C7E"/>
    <w:rsid w:val="0085512F"/>
    <w:rsid w:val="008552F1"/>
    <w:rsid w:val="00857CFA"/>
    <w:rsid w:val="00860310"/>
    <w:rsid w:val="00862256"/>
    <w:rsid w:val="00864DDF"/>
    <w:rsid w:val="008654FB"/>
    <w:rsid w:val="00865FF9"/>
    <w:rsid w:val="008678FD"/>
    <w:rsid w:val="008679D3"/>
    <w:rsid w:val="00872B6C"/>
    <w:rsid w:val="0087336E"/>
    <w:rsid w:val="00875706"/>
    <w:rsid w:val="008809EA"/>
    <w:rsid w:val="008816D5"/>
    <w:rsid w:val="00881946"/>
    <w:rsid w:val="0088302C"/>
    <w:rsid w:val="00885CC9"/>
    <w:rsid w:val="008877E3"/>
    <w:rsid w:val="00892409"/>
    <w:rsid w:val="008926FE"/>
    <w:rsid w:val="00894709"/>
    <w:rsid w:val="008954F8"/>
    <w:rsid w:val="008A115A"/>
    <w:rsid w:val="008A295D"/>
    <w:rsid w:val="008B4837"/>
    <w:rsid w:val="008B609E"/>
    <w:rsid w:val="008C1C25"/>
    <w:rsid w:val="008C224A"/>
    <w:rsid w:val="008C257E"/>
    <w:rsid w:val="008C2C76"/>
    <w:rsid w:val="008C3A05"/>
    <w:rsid w:val="008C479C"/>
    <w:rsid w:val="008C493E"/>
    <w:rsid w:val="008C6545"/>
    <w:rsid w:val="008C7B0B"/>
    <w:rsid w:val="008D05CD"/>
    <w:rsid w:val="008D468A"/>
    <w:rsid w:val="008D49CD"/>
    <w:rsid w:val="008D685F"/>
    <w:rsid w:val="008D76B2"/>
    <w:rsid w:val="008E0959"/>
    <w:rsid w:val="008E5B7B"/>
    <w:rsid w:val="008E5BE7"/>
    <w:rsid w:val="008E650C"/>
    <w:rsid w:val="008F12AC"/>
    <w:rsid w:val="008F2AC2"/>
    <w:rsid w:val="008F2BCF"/>
    <w:rsid w:val="008F6872"/>
    <w:rsid w:val="00903ED8"/>
    <w:rsid w:val="00906395"/>
    <w:rsid w:val="00906B04"/>
    <w:rsid w:val="00910018"/>
    <w:rsid w:val="00915F18"/>
    <w:rsid w:val="00916967"/>
    <w:rsid w:val="0092093C"/>
    <w:rsid w:val="00925EE6"/>
    <w:rsid w:val="009261CF"/>
    <w:rsid w:val="00930B2B"/>
    <w:rsid w:val="00937093"/>
    <w:rsid w:val="00940FBC"/>
    <w:rsid w:val="009416EA"/>
    <w:rsid w:val="00942A18"/>
    <w:rsid w:val="00953BFD"/>
    <w:rsid w:val="00954264"/>
    <w:rsid w:val="00954AD0"/>
    <w:rsid w:val="00962458"/>
    <w:rsid w:val="00962E51"/>
    <w:rsid w:val="00963727"/>
    <w:rsid w:val="00964D05"/>
    <w:rsid w:val="009654E0"/>
    <w:rsid w:val="0096704B"/>
    <w:rsid w:val="00967129"/>
    <w:rsid w:val="00971F63"/>
    <w:rsid w:val="0097453F"/>
    <w:rsid w:val="00976DCC"/>
    <w:rsid w:val="00976E29"/>
    <w:rsid w:val="009814B9"/>
    <w:rsid w:val="00983256"/>
    <w:rsid w:val="00983606"/>
    <w:rsid w:val="009847BB"/>
    <w:rsid w:val="009848E7"/>
    <w:rsid w:val="009854A5"/>
    <w:rsid w:val="00986BA5"/>
    <w:rsid w:val="00987714"/>
    <w:rsid w:val="009940FE"/>
    <w:rsid w:val="0099531D"/>
    <w:rsid w:val="00995566"/>
    <w:rsid w:val="00996008"/>
    <w:rsid w:val="00997953"/>
    <w:rsid w:val="009A7F20"/>
    <w:rsid w:val="009B286A"/>
    <w:rsid w:val="009B3EC0"/>
    <w:rsid w:val="009B6192"/>
    <w:rsid w:val="009C05C5"/>
    <w:rsid w:val="009C1378"/>
    <w:rsid w:val="009C1C57"/>
    <w:rsid w:val="009C5C27"/>
    <w:rsid w:val="009C7423"/>
    <w:rsid w:val="009D0955"/>
    <w:rsid w:val="009D4FB1"/>
    <w:rsid w:val="009D5D55"/>
    <w:rsid w:val="009D6FAD"/>
    <w:rsid w:val="009D7364"/>
    <w:rsid w:val="009E1FDA"/>
    <w:rsid w:val="009E2C3D"/>
    <w:rsid w:val="009E320E"/>
    <w:rsid w:val="009E3952"/>
    <w:rsid w:val="009F043F"/>
    <w:rsid w:val="009F3E07"/>
    <w:rsid w:val="009F5AF1"/>
    <w:rsid w:val="009F649C"/>
    <w:rsid w:val="009F7746"/>
    <w:rsid w:val="00A013D7"/>
    <w:rsid w:val="00A026AF"/>
    <w:rsid w:val="00A03233"/>
    <w:rsid w:val="00A06DA5"/>
    <w:rsid w:val="00A1716F"/>
    <w:rsid w:val="00A17B13"/>
    <w:rsid w:val="00A23475"/>
    <w:rsid w:val="00A23616"/>
    <w:rsid w:val="00A2458B"/>
    <w:rsid w:val="00A2668D"/>
    <w:rsid w:val="00A27D41"/>
    <w:rsid w:val="00A310A3"/>
    <w:rsid w:val="00A32FDA"/>
    <w:rsid w:val="00A33A02"/>
    <w:rsid w:val="00A359B9"/>
    <w:rsid w:val="00A46E8F"/>
    <w:rsid w:val="00A61216"/>
    <w:rsid w:val="00A65EFC"/>
    <w:rsid w:val="00A7197E"/>
    <w:rsid w:val="00A726DE"/>
    <w:rsid w:val="00A734CD"/>
    <w:rsid w:val="00A7703F"/>
    <w:rsid w:val="00A81AC4"/>
    <w:rsid w:val="00A81EFE"/>
    <w:rsid w:val="00A82D0D"/>
    <w:rsid w:val="00A82E20"/>
    <w:rsid w:val="00A9121A"/>
    <w:rsid w:val="00A91552"/>
    <w:rsid w:val="00A91A74"/>
    <w:rsid w:val="00A93049"/>
    <w:rsid w:val="00A94383"/>
    <w:rsid w:val="00A96288"/>
    <w:rsid w:val="00AA1174"/>
    <w:rsid w:val="00AA4D9C"/>
    <w:rsid w:val="00AA6424"/>
    <w:rsid w:val="00AA7181"/>
    <w:rsid w:val="00AB0274"/>
    <w:rsid w:val="00AB36A9"/>
    <w:rsid w:val="00AB4503"/>
    <w:rsid w:val="00AB49CA"/>
    <w:rsid w:val="00AC0117"/>
    <w:rsid w:val="00AC0B78"/>
    <w:rsid w:val="00AC2CF0"/>
    <w:rsid w:val="00AC4360"/>
    <w:rsid w:val="00AC4516"/>
    <w:rsid w:val="00AC5D88"/>
    <w:rsid w:val="00AC6753"/>
    <w:rsid w:val="00AC6E12"/>
    <w:rsid w:val="00AC7FD3"/>
    <w:rsid w:val="00AD1065"/>
    <w:rsid w:val="00AD1C9C"/>
    <w:rsid w:val="00AD1CE7"/>
    <w:rsid w:val="00AD3286"/>
    <w:rsid w:val="00AD39CC"/>
    <w:rsid w:val="00AD4F41"/>
    <w:rsid w:val="00AD4FAC"/>
    <w:rsid w:val="00AD7BFD"/>
    <w:rsid w:val="00AE1F6B"/>
    <w:rsid w:val="00AE3237"/>
    <w:rsid w:val="00AE3459"/>
    <w:rsid w:val="00AE3E3E"/>
    <w:rsid w:val="00AE4A17"/>
    <w:rsid w:val="00AE5F12"/>
    <w:rsid w:val="00AF6095"/>
    <w:rsid w:val="00AF7B8F"/>
    <w:rsid w:val="00B05D29"/>
    <w:rsid w:val="00B11C4C"/>
    <w:rsid w:val="00B20B89"/>
    <w:rsid w:val="00B21C60"/>
    <w:rsid w:val="00B23594"/>
    <w:rsid w:val="00B24060"/>
    <w:rsid w:val="00B24CE1"/>
    <w:rsid w:val="00B26E7E"/>
    <w:rsid w:val="00B27172"/>
    <w:rsid w:val="00B30E23"/>
    <w:rsid w:val="00B36B8A"/>
    <w:rsid w:val="00B37A3D"/>
    <w:rsid w:val="00B447C7"/>
    <w:rsid w:val="00B460A1"/>
    <w:rsid w:val="00B50BD2"/>
    <w:rsid w:val="00B533AA"/>
    <w:rsid w:val="00B54645"/>
    <w:rsid w:val="00B54704"/>
    <w:rsid w:val="00B5545A"/>
    <w:rsid w:val="00B67EEC"/>
    <w:rsid w:val="00B716D4"/>
    <w:rsid w:val="00B7288B"/>
    <w:rsid w:val="00B72C73"/>
    <w:rsid w:val="00B72F0B"/>
    <w:rsid w:val="00B72F5D"/>
    <w:rsid w:val="00B734EC"/>
    <w:rsid w:val="00B73554"/>
    <w:rsid w:val="00B7777C"/>
    <w:rsid w:val="00B83972"/>
    <w:rsid w:val="00B84453"/>
    <w:rsid w:val="00B84BA4"/>
    <w:rsid w:val="00B912E2"/>
    <w:rsid w:val="00B917A9"/>
    <w:rsid w:val="00B92B82"/>
    <w:rsid w:val="00B94273"/>
    <w:rsid w:val="00B972D2"/>
    <w:rsid w:val="00B97FBF"/>
    <w:rsid w:val="00BA236D"/>
    <w:rsid w:val="00BA3272"/>
    <w:rsid w:val="00BA3663"/>
    <w:rsid w:val="00BA5995"/>
    <w:rsid w:val="00BA6492"/>
    <w:rsid w:val="00BB0A3A"/>
    <w:rsid w:val="00BB17B3"/>
    <w:rsid w:val="00BB1EF4"/>
    <w:rsid w:val="00BB294F"/>
    <w:rsid w:val="00BB3696"/>
    <w:rsid w:val="00BB5A76"/>
    <w:rsid w:val="00BB7074"/>
    <w:rsid w:val="00BC213F"/>
    <w:rsid w:val="00BC356A"/>
    <w:rsid w:val="00BD17AE"/>
    <w:rsid w:val="00BD241E"/>
    <w:rsid w:val="00BE25ED"/>
    <w:rsid w:val="00BE31C8"/>
    <w:rsid w:val="00BE3B0B"/>
    <w:rsid w:val="00BE5B12"/>
    <w:rsid w:val="00BF1CC9"/>
    <w:rsid w:val="00C0045A"/>
    <w:rsid w:val="00C0297F"/>
    <w:rsid w:val="00C02CA8"/>
    <w:rsid w:val="00C02D5D"/>
    <w:rsid w:val="00C04E8D"/>
    <w:rsid w:val="00C078B3"/>
    <w:rsid w:val="00C17F79"/>
    <w:rsid w:val="00C2162B"/>
    <w:rsid w:val="00C21861"/>
    <w:rsid w:val="00C23B8B"/>
    <w:rsid w:val="00C2533A"/>
    <w:rsid w:val="00C26EC4"/>
    <w:rsid w:val="00C30A8F"/>
    <w:rsid w:val="00C3422C"/>
    <w:rsid w:val="00C36B3A"/>
    <w:rsid w:val="00C37214"/>
    <w:rsid w:val="00C416C0"/>
    <w:rsid w:val="00C41F9C"/>
    <w:rsid w:val="00C42C02"/>
    <w:rsid w:val="00C54B7D"/>
    <w:rsid w:val="00C5660F"/>
    <w:rsid w:val="00C5695E"/>
    <w:rsid w:val="00C56A1E"/>
    <w:rsid w:val="00C57AA9"/>
    <w:rsid w:val="00C57C0B"/>
    <w:rsid w:val="00C60354"/>
    <w:rsid w:val="00C60380"/>
    <w:rsid w:val="00C65C57"/>
    <w:rsid w:val="00C70E5D"/>
    <w:rsid w:val="00C74239"/>
    <w:rsid w:val="00C75E7A"/>
    <w:rsid w:val="00C80151"/>
    <w:rsid w:val="00C80CE4"/>
    <w:rsid w:val="00C81746"/>
    <w:rsid w:val="00C823DA"/>
    <w:rsid w:val="00C82A2B"/>
    <w:rsid w:val="00C846E2"/>
    <w:rsid w:val="00C85B34"/>
    <w:rsid w:val="00C87E85"/>
    <w:rsid w:val="00C91B1F"/>
    <w:rsid w:val="00C94870"/>
    <w:rsid w:val="00C96F44"/>
    <w:rsid w:val="00CA01FE"/>
    <w:rsid w:val="00CA0DEC"/>
    <w:rsid w:val="00CA0F50"/>
    <w:rsid w:val="00CA33AC"/>
    <w:rsid w:val="00CA38BE"/>
    <w:rsid w:val="00CA38FE"/>
    <w:rsid w:val="00CA5712"/>
    <w:rsid w:val="00CB20B3"/>
    <w:rsid w:val="00CC318F"/>
    <w:rsid w:val="00CC660A"/>
    <w:rsid w:val="00CC6E5F"/>
    <w:rsid w:val="00CD0AFC"/>
    <w:rsid w:val="00CD34FE"/>
    <w:rsid w:val="00CD4E4C"/>
    <w:rsid w:val="00CD522D"/>
    <w:rsid w:val="00CD7AF1"/>
    <w:rsid w:val="00CE49E6"/>
    <w:rsid w:val="00CE500A"/>
    <w:rsid w:val="00CE54A7"/>
    <w:rsid w:val="00CE5560"/>
    <w:rsid w:val="00CE6C1A"/>
    <w:rsid w:val="00CE6DBB"/>
    <w:rsid w:val="00CF40A2"/>
    <w:rsid w:val="00CF414A"/>
    <w:rsid w:val="00CF4774"/>
    <w:rsid w:val="00CF69D4"/>
    <w:rsid w:val="00CF7E86"/>
    <w:rsid w:val="00D00906"/>
    <w:rsid w:val="00D00E18"/>
    <w:rsid w:val="00D02FD3"/>
    <w:rsid w:val="00D0485C"/>
    <w:rsid w:val="00D05518"/>
    <w:rsid w:val="00D10850"/>
    <w:rsid w:val="00D111DE"/>
    <w:rsid w:val="00D139C9"/>
    <w:rsid w:val="00D1417C"/>
    <w:rsid w:val="00D14F94"/>
    <w:rsid w:val="00D156F5"/>
    <w:rsid w:val="00D15D58"/>
    <w:rsid w:val="00D162A2"/>
    <w:rsid w:val="00D21103"/>
    <w:rsid w:val="00D218C2"/>
    <w:rsid w:val="00D2236E"/>
    <w:rsid w:val="00D24A1F"/>
    <w:rsid w:val="00D31FFC"/>
    <w:rsid w:val="00D35F2B"/>
    <w:rsid w:val="00D36941"/>
    <w:rsid w:val="00D369DF"/>
    <w:rsid w:val="00D4003B"/>
    <w:rsid w:val="00D434D2"/>
    <w:rsid w:val="00D444C1"/>
    <w:rsid w:val="00D47709"/>
    <w:rsid w:val="00D47BE3"/>
    <w:rsid w:val="00D5127E"/>
    <w:rsid w:val="00D55FE8"/>
    <w:rsid w:val="00D6369A"/>
    <w:rsid w:val="00D64A6A"/>
    <w:rsid w:val="00D658DF"/>
    <w:rsid w:val="00D72043"/>
    <w:rsid w:val="00D72415"/>
    <w:rsid w:val="00D72A60"/>
    <w:rsid w:val="00D74F31"/>
    <w:rsid w:val="00D7553F"/>
    <w:rsid w:val="00D77C79"/>
    <w:rsid w:val="00D80BB2"/>
    <w:rsid w:val="00D86A12"/>
    <w:rsid w:val="00D873DA"/>
    <w:rsid w:val="00D9058B"/>
    <w:rsid w:val="00D927A1"/>
    <w:rsid w:val="00D92A87"/>
    <w:rsid w:val="00D94E6E"/>
    <w:rsid w:val="00DA3DCF"/>
    <w:rsid w:val="00DB14BF"/>
    <w:rsid w:val="00DB4EE2"/>
    <w:rsid w:val="00DB514C"/>
    <w:rsid w:val="00DB6417"/>
    <w:rsid w:val="00DB64B1"/>
    <w:rsid w:val="00DB72BD"/>
    <w:rsid w:val="00DC12DE"/>
    <w:rsid w:val="00DC198A"/>
    <w:rsid w:val="00DC2F33"/>
    <w:rsid w:val="00DC72B5"/>
    <w:rsid w:val="00DD14BB"/>
    <w:rsid w:val="00DD2243"/>
    <w:rsid w:val="00DD3083"/>
    <w:rsid w:val="00DD308B"/>
    <w:rsid w:val="00DD3BAE"/>
    <w:rsid w:val="00DD4C1A"/>
    <w:rsid w:val="00DD54B6"/>
    <w:rsid w:val="00DD615A"/>
    <w:rsid w:val="00DD6EE0"/>
    <w:rsid w:val="00DD736F"/>
    <w:rsid w:val="00DE2EC9"/>
    <w:rsid w:val="00DE47F4"/>
    <w:rsid w:val="00DE6B1C"/>
    <w:rsid w:val="00DE6BF6"/>
    <w:rsid w:val="00DE6E89"/>
    <w:rsid w:val="00DF1FC2"/>
    <w:rsid w:val="00DF4C99"/>
    <w:rsid w:val="00E10174"/>
    <w:rsid w:val="00E12F31"/>
    <w:rsid w:val="00E20C3E"/>
    <w:rsid w:val="00E24DE1"/>
    <w:rsid w:val="00E30984"/>
    <w:rsid w:val="00E3485F"/>
    <w:rsid w:val="00E35E16"/>
    <w:rsid w:val="00E364B9"/>
    <w:rsid w:val="00E43268"/>
    <w:rsid w:val="00E43310"/>
    <w:rsid w:val="00E52100"/>
    <w:rsid w:val="00E527F5"/>
    <w:rsid w:val="00E53119"/>
    <w:rsid w:val="00E553BB"/>
    <w:rsid w:val="00E5709D"/>
    <w:rsid w:val="00E571C3"/>
    <w:rsid w:val="00E626BD"/>
    <w:rsid w:val="00E64927"/>
    <w:rsid w:val="00E7048D"/>
    <w:rsid w:val="00E71740"/>
    <w:rsid w:val="00E72340"/>
    <w:rsid w:val="00E77AE8"/>
    <w:rsid w:val="00E8097F"/>
    <w:rsid w:val="00E809ED"/>
    <w:rsid w:val="00E82A08"/>
    <w:rsid w:val="00E93524"/>
    <w:rsid w:val="00E975B4"/>
    <w:rsid w:val="00EA3B64"/>
    <w:rsid w:val="00EA4366"/>
    <w:rsid w:val="00EA4B93"/>
    <w:rsid w:val="00EA76D2"/>
    <w:rsid w:val="00EA795A"/>
    <w:rsid w:val="00EB1471"/>
    <w:rsid w:val="00EB1A36"/>
    <w:rsid w:val="00EB2831"/>
    <w:rsid w:val="00EB38E0"/>
    <w:rsid w:val="00EB42D7"/>
    <w:rsid w:val="00EB559E"/>
    <w:rsid w:val="00EB580A"/>
    <w:rsid w:val="00EB5ED0"/>
    <w:rsid w:val="00EB7C0E"/>
    <w:rsid w:val="00EC1392"/>
    <w:rsid w:val="00EC2E93"/>
    <w:rsid w:val="00EC53DC"/>
    <w:rsid w:val="00EC7307"/>
    <w:rsid w:val="00ED068F"/>
    <w:rsid w:val="00ED7D51"/>
    <w:rsid w:val="00EE031C"/>
    <w:rsid w:val="00EE0977"/>
    <w:rsid w:val="00EE1BD1"/>
    <w:rsid w:val="00EE475C"/>
    <w:rsid w:val="00EE6C4E"/>
    <w:rsid w:val="00EF024F"/>
    <w:rsid w:val="00EF101E"/>
    <w:rsid w:val="00EF5825"/>
    <w:rsid w:val="00EF6E14"/>
    <w:rsid w:val="00EF7C96"/>
    <w:rsid w:val="00F000D7"/>
    <w:rsid w:val="00F01182"/>
    <w:rsid w:val="00F0199B"/>
    <w:rsid w:val="00F03604"/>
    <w:rsid w:val="00F0605C"/>
    <w:rsid w:val="00F06ED4"/>
    <w:rsid w:val="00F113CF"/>
    <w:rsid w:val="00F152E3"/>
    <w:rsid w:val="00F1764E"/>
    <w:rsid w:val="00F207F5"/>
    <w:rsid w:val="00F22A76"/>
    <w:rsid w:val="00F22DC4"/>
    <w:rsid w:val="00F24ED0"/>
    <w:rsid w:val="00F25119"/>
    <w:rsid w:val="00F26045"/>
    <w:rsid w:val="00F316CE"/>
    <w:rsid w:val="00F33E1A"/>
    <w:rsid w:val="00F41298"/>
    <w:rsid w:val="00F41837"/>
    <w:rsid w:val="00F418E8"/>
    <w:rsid w:val="00F46998"/>
    <w:rsid w:val="00F4732C"/>
    <w:rsid w:val="00F51A19"/>
    <w:rsid w:val="00F561EB"/>
    <w:rsid w:val="00F56715"/>
    <w:rsid w:val="00F61F6D"/>
    <w:rsid w:val="00F61F8D"/>
    <w:rsid w:val="00F63D01"/>
    <w:rsid w:val="00F65954"/>
    <w:rsid w:val="00F66338"/>
    <w:rsid w:val="00F66CC0"/>
    <w:rsid w:val="00F66FD0"/>
    <w:rsid w:val="00F70AB5"/>
    <w:rsid w:val="00F719EA"/>
    <w:rsid w:val="00F751A1"/>
    <w:rsid w:val="00F755E7"/>
    <w:rsid w:val="00F7637C"/>
    <w:rsid w:val="00F77B53"/>
    <w:rsid w:val="00F80140"/>
    <w:rsid w:val="00F80443"/>
    <w:rsid w:val="00F80CD0"/>
    <w:rsid w:val="00F80D48"/>
    <w:rsid w:val="00F81681"/>
    <w:rsid w:val="00F87ACD"/>
    <w:rsid w:val="00F93AF2"/>
    <w:rsid w:val="00F971C2"/>
    <w:rsid w:val="00FA138D"/>
    <w:rsid w:val="00FA2EBE"/>
    <w:rsid w:val="00FA42B6"/>
    <w:rsid w:val="00FA51FC"/>
    <w:rsid w:val="00FA6787"/>
    <w:rsid w:val="00FB7ECA"/>
    <w:rsid w:val="00FC36F8"/>
    <w:rsid w:val="00FC4223"/>
    <w:rsid w:val="00FC6909"/>
    <w:rsid w:val="00FD032B"/>
    <w:rsid w:val="00FD506B"/>
    <w:rsid w:val="00FD5475"/>
    <w:rsid w:val="00FE0753"/>
    <w:rsid w:val="00FE3224"/>
    <w:rsid w:val="00FE532B"/>
    <w:rsid w:val="00FE5D6F"/>
    <w:rsid w:val="00FE79FA"/>
    <w:rsid w:val="00FE7E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lang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uiPriority w:val="99"/>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ft,FOOTNOTES,fn,single space,Footnote Text Char Char"/>
    <w:basedOn w:val="Normal"/>
    <w:link w:val="FootnoteTextChar"/>
    <w:uiPriority w:val="99"/>
    <w:rsid w:val="00967129"/>
    <w:rPr>
      <w:sz w:val="20"/>
      <w:szCs w:val="20"/>
    </w:rPr>
  </w:style>
  <w:style w:type="character" w:customStyle="1" w:styleId="FootnoteTextChar">
    <w:name w:val="Footnote Text Char"/>
    <w:aliases w:val="ft Char,FOOTNOTES Char,fn Char,single space Char,Footnote Text Char Char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64403405">
      <w:bodyDiv w:val="1"/>
      <w:marLeft w:val="0"/>
      <w:marRight w:val="0"/>
      <w:marTop w:val="0"/>
      <w:marBottom w:val="0"/>
      <w:divBdr>
        <w:top w:val="none" w:sz="0" w:space="0" w:color="auto"/>
        <w:left w:val="none" w:sz="0" w:space="0" w:color="auto"/>
        <w:bottom w:val="none" w:sz="0" w:space="0" w:color="auto"/>
        <w:right w:val="none" w:sz="0" w:space="0" w:color="auto"/>
      </w:divBdr>
      <w:divsChild>
        <w:div w:id="84636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cef.org/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hameed.omar@undp.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CC4530.B5600F60"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36E0-D07D-4BC3-9ECB-5B555BAA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7246</Words>
  <Characters>41307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48457</CharactersWithSpaces>
  <SharedDoc>false</SharedDoc>
  <HLinks>
    <vt:vector size="30" baseType="variant">
      <vt:variant>
        <vt:i4>655442</vt:i4>
      </vt:variant>
      <vt:variant>
        <vt:i4>6</vt:i4>
      </vt:variant>
      <vt:variant>
        <vt:i4>0</vt:i4>
      </vt:variant>
      <vt:variant>
        <vt:i4>5</vt:i4>
      </vt:variant>
      <vt:variant>
        <vt:lpwstr>http://mptf.undp.org/</vt:lpwstr>
      </vt:variant>
      <vt:variant>
        <vt:lpwstr/>
      </vt:variant>
      <vt:variant>
        <vt:i4>3932259</vt:i4>
      </vt:variant>
      <vt:variant>
        <vt:i4>3</vt:i4>
      </vt:variant>
      <vt:variant>
        <vt:i4>0</vt:i4>
      </vt:variant>
      <vt:variant>
        <vt:i4>5</vt:i4>
      </vt:variant>
      <vt:variant>
        <vt:lpwstr>../../../../AppData/Local/Microsoft/Windows/Temporary Internet Files/Content.Outlook/AppData/Local/Microsoft/Windows/Temporary Internet Files/Content.Outlook/EPG6TJ9O/):  http:/www.undg.org/docs/12316/UNDG-RBM Handbook-2012.pdf</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Suzuka</cp:lastModifiedBy>
  <cp:revision>23</cp:revision>
  <cp:lastPrinted>2013-03-29T09:21:00Z</cp:lastPrinted>
  <dcterms:created xsi:type="dcterms:W3CDTF">2013-03-29T06:23:00Z</dcterms:created>
  <dcterms:modified xsi:type="dcterms:W3CDTF">2013-04-02T07:02:00Z</dcterms:modified>
</cp:coreProperties>
</file>