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Pr="00404A45" w:rsidRDefault="009531D3" w:rsidP="003750FE">
      <w:pPr>
        <w:jc w:val="right"/>
        <w:rPr>
          <w:sz w:val="22"/>
          <w:szCs w:val="22"/>
          <w:lang w:val="es-ES"/>
        </w:rPr>
      </w:pPr>
      <w:bookmarkStart w:id="0" w:name="_GoBack"/>
      <w:bookmarkEnd w:id="0"/>
      <w:r w:rsidRPr="00404A45">
        <w:rPr>
          <w:b/>
          <w:bCs/>
          <w:sz w:val="22"/>
          <w:szCs w:val="22"/>
          <w:lang w:val="es-ES"/>
        </w:rPr>
        <w:tab/>
      </w:r>
      <w:r w:rsidRPr="00404A45">
        <w:rPr>
          <w:noProof/>
          <w:sz w:val="22"/>
          <w:szCs w:val="22"/>
          <w:lang w:val="es-ES"/>
        </w:rPr>
        <w:tab/>
      </w:r>
      <w:r w:rsidRPr="00404A45">
        <w:rPr>
          <w:noProof/>
          <w:sz w:val="22"/>
          <w:szCs w:val="22"/>
          <w:lang w:val="es-ES"/>
        </w:rPr>
        <w:tab/>
      </w:r>
      <w:r w:rsidRPr="00404A45">
        <w:rPr>
          <w:noProof/>
          <w:sz w:val="22"/>
          <w:szCs w:val="22"/>
          <w:lang w:val="es-ES"/>
        </w:rPr>
        <w:tab/>
      </w:r>
      <w:r w:rsidRPr="00404A45">
        <w:rPr>
          <w:noProof/>
          <w:sz w:val="22"/>
          <w:szCs w:val="22"/>
          <w:lang w:val="es-ES"/>
        </w:rPr>
        <w:tab/>
      </w:r>
      <w:r w:rsidR="0058107D">
        <w:rPr>
          <w:noProof/>
          <w:sz w:val="22"/>
          <w:szCs w:val="22"/>
        </w:rPr>
        <w:drawing>
          <wp:inline distT="0" distB="0" distL="0" distR="0">
            <wp:extent cx="1066909" cy="357808"/>
            <wp:effectExtent l="0" t="0" r="0" b="0"/>
            <wp:docPr id="5" name="4 Imagen" descr="LOGO DEL FONDO PC 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 FONDO PC JEM.jpg"/>
                    <pic:cNvPicPr/>
                  </pic:nvPicPr>
                  <pic:blipFill>
                    <a:blip r:embed="rId9" cstate="print"/>
                    <a:stretch>
                      <a:fillRect/>
                    </a:stretch>
                  </pic:blipFill>
                  <pic:spPr>
                    <a:xfrm>
                      <a:off x="0" y="0"/>
                      <a:ext cx="1070136" cy="358890"/>
                    </a:xfrm>
                    <a:prstGeom prst="rect">
                      <a:avLst/>
                    </a:prstGeom>
                  </pic:spPr>
                </pic:pic>
              </a:graphicData>
            </a:graphic>
          </wp:inline>
        </w:drawing>
      </w:r>
    </w:p>
    <w:p w:rsidR="009531D3" w:rsidRPr="00404A45" w:rsidRDefault="009531D3" w:rsidP="0092654B">
      <w:pPr>
        <w:jc w:val="center"/>
        <w:rPr>
          <w:b/>
          <w:bCs/>
          <w:caps/>
          <w:sz w:val="22"/>
          <w:szCs w:val="22"/>
          <w:lang w:val="es-ES"/>
        </w:rPr>
      </w:pPr>
    </w:p>
    <w:p w:rsidR="002E3D41" w:rsidRPr="00404A45" w:rsidRDefault="002E3D41" w:rsidP="0092654B">
      <w:pPr>
        <w:jc w:val="center"/>
        <w:rPr>
          <w:b/>
          <w:bCs/>
          <w:caps/>
          <w:sz w:val="22"/>
          <w:szCs w:val="22"/>
          <w:lang w:val="es-ES"/>
        </w:rPr>
      </w:pPr>
    </w:p>
    <w:p w:rsidR="00FC7D2A" w:rsidRPr="00781298" w:rsidRDefault="001A18A4" w:rsidP="0092654B">
      <w:pPr>
        <w:jc w:val="center"/>
        <w:rPr>
          <w:b/>
          <w:bCs/>
          <w:caps/>
          <w:sz w:val="28"/>
          <w:szCs w:val="28"/>
          <w:lang w:val="es-ES"/>
        </w:rPr>
      </w:pPr>
      <w:r w:rsidRPr="00781298">
        <w:rPr>
          <w:b/>
          <w:bCs/>
          <w:caps/>
          <w:sz w:val="28"/>
          <w:szCs w:val="28"/>
          <w:lang w:val="es-ES"/>
        </w:rPr>
        <w:t xml:space="preserve"> INFORME </w:t>
      </w:r>
      <w:r w:rsidR="00284B00" w:rsidRPr="00781298">
        <w:rPr>
          <w:b/>
          <w:bCs/>
          <w:caps/>
          <w:sz w:val="28"/>
          <w:szCs w:val="28"/>
          <w:lang w:val="es-ES"/>
        </w:rPr>
        <w:t>narrativo</w:t>
      </w:r>
      <w:r w:rsidRPr="00781298">
        <w:rPr>
          <w:b/>
          <w:bCs/>
          <w:caps/>
          <w:sz w:val="28"/>
          <w:szCs w:val="28"/>
          <w:lang w:val="es-ES"/>
        </w:rPr>
        <w:t xml:space="preserve"> FINAL</w:t>
      </w:r>
    </w:p>
    <w:p w:rsidR="00FC7D2A" w:rsidRPr="00404A45" w:rsidRDefault="00FC7D2A" w:rsidP="0092654B">
      <w:pPr>
        <w:jc w:val="center"/>
        <w:rPr>
          <w:b/>
          <w:bCs/>
          <w:caps/>
          <w:sz w:val="22"/>
          <w:szCs w:val="22"/>
          <w:lang w:val="es-ES"/>
        </w:rPr>
      </w:pPr>
    </w:p>
    <w:tbl>
      <w:tblPr>
        <w:tblW w:w="9678" w:type="dxa"/>
        <w:tblInd w:w="-72" w:type="dxa"/>
        <w:tblLayout w:type="fixed"/>
        <w:tblLook w:val="01E0" w:firstRow="1" w:lastRow="1" w:firstColumn="1" w:lastColumn="1" w:noHBand="0" w:noVBand="0"/>
      </w:tblPr>
      <w:tblGrid>
        <w:gridCol w:w="4860"/>
        <w:gridCol w:w="236"/>
        <w:gridCol w:w="4582"/>
      </w:tblGrid>
      <w:tr w:rsidR="00A426E7" w:rsidRPr="00404A45" w:rsidTr="002608F4">
        <w:trPr>
          <w:trHeight w:val="206"/>
        </w:trPr>
        <w:tc>
          <w:tcPr>
            <w:tcW w:w="4860" w:type="dxa"/>
            <w:tcBorders>
              <w:top w:val="single" w:sz="4" w:space="0" w:color="auto"/>
              <w:left w:val="single" w:sz="4" w:space="0" w:color="auto"/>
              <w:right w:val="single" w:sz="4" w:space="0" w:color="auto"/>
            </w:tcBorders>
            <w:shd w:val="clear" w:color="auto" w:fill="F3F3F3"/>
          </w:tcPr>
          <w:p w:rsidR="00A426E7" w:rsidRPr="00404A45" w:rsidRDefault="00A426E7" w:rsidP="0092654B">
            <w:pPr>
              <w:pStyle w:val="H1"/>
              <w:spacing w:before="0" w:after="0"/>
              <w:jc w:val="center"/>
              <w:rPr>
                <w:rFonts w:cs="Times New Roman"/>
                <w:sz w:val="22"/>
                <w:szCs w:val="22"/>
                <w:lang w:val="es-ES"/>
              </w:rPr>
            </w:pPr>
            <w:r w:rsidRPr="00404A45">
              <w:rPr>
                <w:rFonts w:cs="Times New Roman"/>
                <w:sz w:val="22"/>
                <w:szCs w:val="22"/>
                <w:lang w:val="es-ES"/>
              </w:rPr>
              <w:t>Organismos Participantes</w:t>
            </w:r>
          </w:p>
        </w:tc>
        <w:tc>
          <w:tcPr>
            <w:tcW w:w="236" w:type="dxa"/>
            <w:vMerge w:val="restart"/>
            <w:tcBorders>
              <w:left w:val="single" w:sz="4" w:space="0" w:color="auto"/>
              <w:right w:val="single" w:sz="4" w:space="0" w:color="auto"/>
            </w:tcBorders>
          </w:tcPr>
          <w:p w:rsidR="00A426E7" w:rsidRPr="00404A45" w:rsidRDefault="00A426E7" w:rsidP="0092654B">
            <w:pPr>
              <w:rPr>
                <w:sz w:val="22"/>
                <w:szCs w:val="22"/>
                <w:lang w:val="es-ES"/>
              </w:rPr>
            </w:pPr>
          </w:p>
        </w:tc>
        <w:tc>
          <w:tcPr>
            <w:tcW w:w="4582" w:type="dxa"/>
            <w:tcBorders>
              <w:top w:val="single" w:sz="4" w:space="0" w:color="auto"/>
              <w:left w:val="single" w:sz="4" w:space="0" w:color="auto"/>
              <w:right w:val="single" w:sz="4" w:space="0" w:color="auto"/>
            </w:tcBorders>
            <w:shd w:val="clear" w:color="auto" w:fill="F3F3F3"/>
          </w:tcPr>
          <w:p w:rsidR="00A426E7" w:rsidRPr="00404A45" w:rsidRDefault="006D47F7" w:rsidP="0092654B">
            <w:pPr>
              <w:pStyle w:val="H1"/>
              <w:spacing w:before="0" w:after="0"/>
              <w:jc w:val="center"/>
              <w:rPr>
                <w:rFonts w:cs="Times New Roman"/>
                <w:sz w:val="22"/>
                <w:szCs w:val="22"/>
                <w:lang w:val="es-ES"/>
              </w:rPr>
            </w:pPr>
            <w:r w:rsidRPr="00404A45">
              <w:rPr>
                <w:rFonts w:cs="Times New Roman"/>
                <w:sz w:val="22"/>
                <w:szCs w:val="22"/>
                <w:lang w:val="es-ES"/>
              </w:rPr>
              <w:t>Sector/Área/Temas</w:t>
            </w:r>
          </w:p>
        </w:tc>
      </w:tr>
      <w:tr w:rsidR="00A426E7" w:rsidRPr="000046EE" w:rsidTr="002608F4">
        <w:trPr>
          <w:trHeight w:val="495"/>
        </w:trPr>
        <w:tc>
          <w:tcPr>
            <w:tcW w:w="4860" w:type="dxa"/>
            <w:tcBorders>
              <w:left w:val="single" w:sz="4" w:space="0" w:color="auto"/>
              <w:bottom w:val="single" w:sz="4" w:space="0" w:color="auto"/>
              <w:right w:val="single" w:sz="4" w:space="0" w:color="auto"/>
            </w:tcBorders>
          </w:tcPr>
          <w:p w:rsidR="00F8624B" w:rsidRPr="00404A45" w:rsidRDefault="00F8624B" w:rsidP="002760F9">
            <w:pPr>
              <w:widowControl w:val="0"/>
              <w:numPr>
                <w:ilvl w:val="0"/>
                <w:numId w:val="4"/>
              </w:numPr>
              <w:ind w:left="252" w:hanging="252"/>
              <w:jc w:val="both"/>
              <w:rPr>
                <w:bCs/>
                <w:sz w:val="22"/>
                <w:szCs w:val="22"/>
                <w:lang w:val="es-ES"/>
              </w:rPr>
            </w:pPr>
            <w:r w:rsidRPr="00404A45">
              <w:rPr>
                <w:bCs/>
                <w:sz w:val="22"/>
                <w:szCs w:val="22"/>
                <w:lang w:val="es-ES"/>
              </w:rPr>
              <w:t>Organización</w:t>
            </w:r>
            <w:r w:rsidR="009476A3" w:rsidRPr="00404A45">
              <w:rPr>
                <w:bCs/>
                <w:sz w:val="22"/>
                <w:szCs w:val="22"/>
                <w:lang w:val="es-ES"/>
              </w:rPr>
              <w:t xml:space="preserve"> Internacional del Trabajo</w:t>
            </w:r>
            <w:r w:rsidR="00543304" w:rsidRPr="00404A45">
              <w:rPr>
                <w:bCs/>
                <w:sz w:val="22"/>
                <w:szCs w:val="22"/>
                <w:lang w:val="es-ES"/>
              </w:rPr>
              <w:t xml:space="preserve"> </w:t>
            </w:r>
            <w:r w:rsidR="002608F4">
              <w:rPr>
                <w:bCs/>
                <w:sz w:val="22"/>
                <w:szCs w:val="22"/>
                <w:lang w:val="es-ES"/>
              </w:rPr>
              <w:t xml:space="preserve">- </w:t>
            </w:r>
            <w:r w:rsidRPr="00404A45">
              <w:rPr>
                <w:bCs/>
                <w:sz w:val="22"/>
                <w:szCs w:val="22"/>
                <w:lang w:val="es-ES"/>
              </w:rPr>
              <w:t>OIT (</w:t>
            </w:r>
            <w:r w:rsidR="009476A3" w:rsidRPr="00404A45">
              <w:rPr>
                <w:bCs/>
                <w:sz w:val="22"/>
                <w:szCs w:val="22"/>
                <w:lang w:val="es-ES"/>
              </w:rPr>
              <w:t>O</w:t>
            </w:r>
            <w:r w:rsidRPr="00404A45">
              <w:rPr>
                <w:bCs/>
                <w:sz w:val="22"/>
                <w:szCs w:val="22"/>
                <w:lang w:val="es-ES"/>
              </w:rPr>
              <w:t>rganismo coordinador)</w:t>
            </w:r>
          </w:p>
          <w:p w:rsidR="00F8624B" w:rsidRPr="00404A45" w:rsidRDefault="00F8624B" w:rsidP="002760F9">
            <w:pPr>
              <w:widowControl w:val="0"/>
              <w:numPr>
                <w:ilvl w:val="0"/>
                <w:numId w:val="4"/>
              </w:numPr>
              <w:ind w:left="252" w:hanging="252"/>
              <w:jc w:val="both"/>
              <w:rPr>
                <w:bCs/>
                <w:sz w:val="22"/>
                <w:szCs w:val="22"/>
                <w:lang w:val="es-ES"/>
              </w:rPr>
            </w:pPr>
            <w:r w:rsidRPr="00404A45">
              <w:rPr>
                <w:bCs/>
                <w:sz w:val="22"/>
                <w:szCs w:val="22"/>
                <w:lang w:val="es-ES"/>
              </w:rPr>
              <w:t>Fondo de Población de las Naciones Unidas- UNFPA.</w:t>
            </w:r>
          </w:p>
          <w:p w:rsidR="00F8624B" w:rsidRPr="00404A45" w:rsidRDefault="00F8624B" w:rsidP="002760F9">
            <w:pPr>
              <w:widowControl w:val="0"/>
              <w:numPr>
                <w:ilvl w:val="0"/>
                <w:numId w:val="4"/>
              </w:numPr>
              <w:ind w:left="252" w:hanging="252"/>
              <w:jc w:val="both"/>
              <w:rPr>
                <w:bCs/>
                <w:sz w:val="22"/>
                <w:szCs w:val="22"/>
                <w:lang w:val="es-ES"/>
              </w:rPr>
            </w:pPr>
            <w:r w:rsidRPr="00404A45">
              <w:rPr>
                <w:bCs/>
                <w:sz w:val="22"/>
                <w:szCs w:val="22"/>
                <w:lang w:val="es-ES"/>
              </w:rPr>
              <w:t>Programa de Desarrollo de las Naciones Unidas – PNUD</w:t>
            </w:r>
          </w:p>
          <w:p w:rsidR="002A0C41" w:rsidRPr="00404A45" w:rsidRDefault="00F8624B" w:rsidP="002760F9">
            <w:pPr>
              <w:widowControl w:val="0"/>
              <w:numPr>
                <w:ilvl w:val="0"/>
                <w:numId w:val="4"/>
              </w:numPr>
              <w:ind w:left="252" w:hanging="252"/>
              <w:jc w:val="both"/>
              <w:rPr>
                <w:i/>
                <w:sz w:val="22"/>
                <w:szCs w:val="22"/>
                <w:lang w:val="es-ES"/>
              </w:rPr>
            </w:pPr>
            <w:r w:rsidRPr="00404A45">
              <w:rPr>
                <w:bCs/>
                <w:sz w:val="22"/>
                <w:szCs w:val="22"/>
                <w:lang w:val="es-ES"/>
              </w:rPr>
              <w:t>Organización Internacional para las Migraciones - OIM.</w:t>
            </w:r>
          </w:p>
        </w:tc>
        <w:tc>
          <w:tcPr>
            <w:tcW w:w="236" w:type="dxa"/>
            <w:vMerge/>
            <w:tcBorders>
              <w:left w:val="single" w:sz="4" w:space="0" w:color="auto"/>
              <w:right w:val="single" w:sz="4" w:space="0" w:color="auto"/>
            </w:tcBorders>
          </w:tcPr>
          <w:p w:rsidR="00A426E7" w:rsidRPr="00404A45" w:rsidRDefault="00A426E7" w:rsidP="0092654B">
            <w:pPr>
              <w:pStyle w:val="BodyText"/>
              <w:spacing w:before="0" w:after="0"/>
              <w:rPr>
                <w:rFonts w:ascii="Times New Roman" w:hAnsi="Times New Roman"/>
                <w:color w:val="auto"/>
                <w:szCs w:val="22"/>
                <w:lang w:val="es-ES"/>
              </w:rPr>
            </w:pPr>
          </w:p>
        </w:tc>
        <w:tc>
          <w:tcPr>
            <w:tcW w:w="4582" w:type="dxa"/>
            <w:tcBorders>
              <w:left w:val="single" w:sz="4" w:space="0" w:color="auto"/>
              <w:bottom w:val="single" w:sz="4" w:space="0" w:color="auto"/>
              <w:right w:val="single" w:sz="4" w:space="0" w:color="auto"/>
            </w:tcBorders>
          </w:tcPr>
          <w:p w:rsidR="00E13402" w:rsidRPr="00404A45" w:rsidRDefault="00F8624B" w:rsidP="0092654B">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Empleo y migración laboral internacional juvenil</w:t>
            </w:r>
          </w:p>
        </w:tc>
      </w:tr>
    </w:tbl>
    <w:p w:rsidR="00FC7D2A" w:rsidRPr="00404A45" w:rsidRDefault="00FC7D2A" w:rsidP="0092654B">
      <w:pPr>
        <w:rPr>
          <w:sz w:val="22"/>
          <w:szCs w:val="22"/>
          <w:lang w:val="es-ES"/>
        </w:rPr>
      </w:pPr>
    </w:p>
    <w:tbl>
      <w:tblPr>
        <w:tblW w:w="9678" w:type="dxa"/>
        <w:tblInd w:w="-72" w:type="dxa"/>
        <w:tblLayout w:type="fixed"/>
        <w:tblLook w:val="01E0" w:firstRow="1" w:lastRow="1" w:firstColumn="1" w:lastColumn="1" w:noHBand="0" w:noVBand="0"/>
      </w:tblPr>
      <w:tblGrid>
        <w:gridCol w:w="4860"/>
        <w:gridCol w:w="236"/>
        <w:gridCol w:w="4582"/>
      </w:tblGrid>
      <w:tr w:rsidR="006D47F7" w:rsidRPr="00404A45" w:rsidTr="002608F4">
        <w:trPr>
          <w:trHeight w:val="315"/>
        </w:trPr>
        <w:tc>
          <w:tcPr>
            <w:tcW w:w="4860" w:type="dxa"/>
            <w:tcBorders>
              <w:top w:val="single" w:sz="4" w:space="0" w:color="auto"/>
              <w:left w:val="single" w:sz="4" w:space="0" w:color="auto"/>
              <w:right w:val="single" w:sz="4" w:space="0" w:color="auto"/>
            </w:tcBorders>
            <w:shd w:val="clear" w:color="auto" w:fill="F3F3F3"/>
          </w:tcPr>
          <w:p w:rsidR="006D47F7" w:rsidRPr="00404A45" w:rsidRDefault="00C05204" w:rsidP="0092654B">
            <w:pPr>
              <w:pStyle w:val="H1"/>
              <w:spacing w:before="0" w:after="0"/>
              <w:jc w:val="center"/>
              <w:rPr>
                <w:rFonts w:cs="Times New Roman"/>
                <w:sz w:val="22"/>
                <w:szCs w:val="22"/>
                <w:lang w:val="es-ES"/>
              </w:rPr>
            </w:pPr>
            <w:r w:rsidRPr="00404A45">
              <w:rPr>
                <w:rFonts w:cs="Times New Roman"/>
                <w:sz w:val="22"/>
                <w:szCs w:val="22"/>
                <w:lang w:val="es-ES"/>
              </w:rPr>
              <w:t>Título del programa conjunto</w:t>
            </w:r>
          </w:p>
        </w:tc>
        <w:tc>
          <w:tcPr>
            <w:tcW w:w="236" w:type="dxa"/>
            <w:vMerge w:val="restart"/>
            <w:tcBorders>
              <w:left w:val="single" w:sz="4" w:space="0" w:color="auto"/>
              <w:right w:val="single" w:sz="4" w:space="0" w:color="auto"/>
            </w:tcBorders>
          </w:tcPr>
          <w:p w:rsidR="006D47F7" w:rsidRPr="00404A45" w:rsidRDefault="006D47F7" w:rsidP="0092654B">
            <w:pPr>
              <w:jc w:val="both"/>
              <w:rPr>
                <w:sz w:val="22"/>
                <w:szCs w:val="22"/>
                <w:lang w:val="es-ES"/>
              </w:rPr>
            </w:pPr>
          </w:p>
        </w:tc>
        <w:tc>
          <w:tcPr>
            <w:tcW w:w="4582" w:type="dxa"/>
            <w:tcBorders>
              <w:top w:val="single" w:sz="4" w:space="0" w:color="auto"/>
              <w:left w:val="single" w:sz="4" w:space="0" w:color="auto"/>
              <w:right w:val="single" w:sz="4" w:space="0" w:color="auto"/>
            </w:tcBorders>
            <w:shd w:val="clear" w:color="auto" w:fill="F3F3F3"/>
          </w:tcPr>
          <w:p w:rsidR="006D47F7" w:rsidRPr="00404A45" w:rsidRDefault="00C05204" w:rsidP="0092654B">
            <w:pPr>
              <w:pStyle w:val="H1"/>
              <w:spacing w:before="0" w:after="0"/>
              <w:jc w:val="center"/>
              <w:rPr>
                <w:rFonts w:cs="Times New Roman"/>
                <w:sz w:val="22"/>
                <w:szCs w:val="22"/>
                <w:lang w:val="es-ES"/>
              </w:rPr>
            </w:pPr>
            <w:r w:rsidRPr="00404A45">
              <w:rPr>
                <w:rFonts w:cs="Times New Roman"/>
                <w:sz w:val="22"/>
                <w:szCs w:val="22"/>
                <w:lang w:val="es-ES"/>
              </w:rPr>
              <w:t>Número del programa conjunto</w:t>
            </w:r>
          </w:p>
        </w:tc>
      </w:tr>
      <w:tr w:rsidR="006D47F7" w:rsidRPr="000046EE" w:rsidTr="002608F4">
        <w:trPr>
          <w:trHeight w:val="386"/>
        </w:trPr>
        <w:tc>
          <w:tcPr>
            <w:tcW w:w="4860" w:type="dxa"/>
            <w:tcBorders>
              <w:left w:val="single" w:sz="4" w:space="0" w:color="auto"/>
              <w:bottom w:val="single" w:sz="4" w:space="0" w:color="auto"/>
              <w:right w:val="single" w:sz="4" w:space="0" w:color="auto"/>
            </w:tcBorders>
            <w:shd w:val="clear" w:color="auto" w:fill="auto"/>
          </w:tcPr>
          <w:p w:rsidR="00F8624B" w:rsidRPr="00404A45" w:rsidRDefault="00F8624B" w:rsidP="0092654B">
            <w:pPr>
              <w:pStyle w:val="Header"/>
              <w:jc w:val="both"/>
              <w:rPr>
                <w:bCs/>
                <w:color w:val="000000"/>
                <w:sz w:val="22"/>
                <w:szCs w:val="22"/>
                <w:lang w:val="es-ES"/>
              </w:rPr>
            </w:pPr>
            <w:r w:rsidRPr="00404A45">
              <w:rPr>
                <w:bCs/>
                <w:color w:val="000000"/>
                <w:sz w:val="22"/>
                <w:szCs w:val="22"/>
                <w:lang w:val="es-ES"/>
              </w:rPr>
              <w:t>Promoción del empleo y los emprendimientos de jóvenes y gestión de la migración laboral internacional juvenil.</w:t>
            </w:r>
          </w:p>
          <w:p w:rsidR="006D47F7" w:rsidRPr="00404A45" w:rsidRDefault="006D47F7" w:rsidP="0092654B">
            <w:pPr>
              <w:jc w:val="both"/>
              <w:rPr>
                <w:sz w:val="22"/>
                <w:szCs w:val="22"/>
                <w:lang w:val="es-ES"/>
              </w:rPr>
            </w:pPr>
          </w:p>
        </w:tc>
        <w:tc>
          <w:tcPr>
            <w:tcW w:w="236" w:type="dxa"/>
            <w:vMerge/>
            <w:tcBorders>
              <w:left w:val="single" w:sz="4" w:space="0" w:color="auto"/>
              <w:right w:val="single" w:sz="4" w:space="0" w:color="auto"/>
            </w:tcBorders>
          </w:tcPr>
          <w:p w:rsidR="006D47F7" w:rsidRPr="00404A45" w:rsidRDefault="006D47F7" w:rsidP="0092654B">
            <w:pPr>
              <w:pStyle w:val="BodyText"/>
              <w:spacing w:before="0" w:after="0"/>
              <w:rPr>
                <w:rFonts w:ascii="Times New Roman" w:hAnsi="Times New Roman"/>
                <w:szCs w:val="22"/>
                <w:lang w:val="es-ES"/>
              </w:rPr>
            </w:pPr>
          </w:p>
        </w:tc>
        <w:tc>
          <w:tcPr>
            <w:tcW w:w="4582" w:type="dxa"/>
            <w:tcBorders>
              <w:left w:val="single" w:sz="4" w:space="0" w:color="auto"/>
              <w:bottom w:val="single" w:sz="4" w:space="0" w:color="auto"/>
              <w:right w:val="single" w:sz="4" w:space="0" w:color="auto"/>
            </w:tcBorders>
          </w:tcPr>
          <w:p w:rsidR="006D47F7" w:rsidRPr="00404A45" w:rsidRDefault="006D47F7" w:rsidP="0092654B">
            <w:pPr>
              <w:pStyle w:val="BodyText"/>
              <w:spacing w:before="0" w:after="0"/>
              <w:rPr>
                <w:rFonts w:ascii="Times New Roman" w:hAnsi="Times New Roman"/>
                <w:b/>
                <w:bCs/>
                <w:szCs w:val="22"/>
                <w:lang w:val="es-ES"/>
              </w:rPr>
            </w:pPr>
          </w:p>
        </w:tc>
      </w:tr>
    </w:tbl>
    <w:p w:rsidR="00A426E7" w:rsidRPr="00404A45" w:rsidRDefault="00A426E7" w:rsidP="0092654B">
      <w:pPr>
        <w:rPr>
          <w:sz w:val="22"/>
          <w:szCs w:val="22"/>
          <w:lang w:val="es-E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
        <w:gridCol w:w="2341"/>
        <w:gridCol w:w="2207"/>
      </w:tblGrid>
      <w:tr w:rsidR="00420CD1" w:rsidRPr="00404A45" w:rsidTr="002608F4">
        <w:trPr>
          <w:trHeight w:val="440"/>
        </w:trPr>
        <w:tc>
          <w:tcPr>
            <w:tcW w:w="4860"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605CBC" w:rsidRPr="00404A45" w:rsidRDefault="00C05204" w:rsidP="0092654B">
            <w:pPr>
              <w:pStyle w:val="H1"/>
              <w:spacing w:before="0" w:after="0"/>
              <w:jc w:val="center"/>
              <w:rPr>
                <w:rFonts w:cs="Times New Roman"/>
                <w:sz w:val="22"/>
                <w:szCs w:val="22"/>
                <w:lang w:val="es-ES"/>
              </w:rPr>
            </w:pPr>
            <w:r w:rsidRPr="00404A45">
              <w:rPr>
                <w:rFonts w:cs="Times New Roman"/>
                <w:sz w:val="22"/>
                <w:szCs w:val="22"/>
                <w:lang w:val="es-ES"/>
              </w:rPr>
              <w:t xml:space="preserve">Costo del programa conjunto </w:t>
            </w:r>
          </w:p>
          <w:p w:rsidR="00420CD1" w:rsidRPr="00404A45" w:rsidRDefault="00605CBC" w:rsidP="0092654B">
            <w:pPr>
              <w:pStyle w:val="H1"/>
              <w:spacing w:before="0" w:after="0"/>
              <w:jc w:val="center"/>
              <w:rPr>
                <w:rFonts w:cs="Times New Roman"/>
                <w:sz w:val="22"/>
                <w:szCs w:val="22"/>
                <w:lang w:val="es-ES"/>
              </w:rPr>
            </w:pPr>
            <w:r w:rsidRPr="00404A45">
              <w:rPr>
                <w:rFonts w:cs="Times New Roman"/>
                <w:sz w:val="22"/>
                <w:szCs w:val="22"/>
                <w:lang w:val="es-ES"/>
              </w:rPr>
              <w:t>[Participación - si corresponde]</w:t>
            </w:r>
          </w:p>
        </w:tc>
        <w:tc>
          <w:tcPr>
            <w:tcW w:w="270" w:type="dxa"/>
            <w:tcBorders>
              <w:top w:val="single" w:sz="4" w:space="0" w:color="auto"/>
              <w:left w:val="single" w:sz="4" w:space="0" w:color="auto"/>
              <w:bottom w:val="nil"/>
              <w:right w:val="single" w:sz="4" w:space="0" w:color="auto"/>
            </w:tcBorders>
            <w:shd w:val="clear" w:color="auto" w:fill="auto"/>
          </w:tcPr>
          <w:p w:rsidR="00420CD1" w:rsidRPr="00404A45" w:rsidRDefault="00420CD1" w:rsidP="0092654B">
            <w:pPr>
              <w:pStyle w:val="H1"/>
              <w:spacing w:before="0" w:after="0"/>
              <w:jc w:val="center"/>
              <w:rPr>
                <w:rFonts w:cs="Times New Roman"/>
                <w:sz w:val="22"/>
                <w:szCs w:val="22"/>
                <w:lang w:val="es-ES"/>
              </w:rPr>
            </w:pPr>
          </w:p>
        </w:tc>
        <w:tc>
          <w:tcPr>
            <w:tcW w:w="4548"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420CD1" w:rsidRPr="00404A45" w:rsidRDefault="00C05204" w:rsidP="0092654B">
            <w:pPr>
              <w:pStyle w:val="H1"/>
              <w:spacing w:before="0" w:after="0"/>
              <w:jc w:val="center"/>
              <w:rPr>
                <w:rFonts w:cs="Times New Roman"/>
                <w:sz w:val="22"/>
                <w:szCs w:val="22"/>
                <w:lang w:val="es-ES"/>
              </w:rPr>
            </w:pPr>
            <w:r w:rsidRPr="00404A45">
              <w:rPr>
                <w:rFonts w:cs="Times New Roman"/>
                <w:sz w:val="22"/>
                <w:szCs w:val="22"/>
                <w:lang w:val="es-ES"/>
              </w:rPr>
              <w:t>Programa conjunto [Ubicación]</w:t>
            </w:r>
          </w:p>
        </w:tc>
      </w:tr>
      <w:tr w:rsidR="00F77CFE" w:rsidRPr="00404A45" w:rsidTr="002608F4">
        <w:trPr>
          <w:trHeight w:val="215"/>
        </w:trPr>
        <w:tc>
          <w:tcPr>
            <w:tcW w:w="2970" w:type="dxa"/>
            <w:tcBorders>
              <w:top w:val="nil"/>
              <w:left w:val="single" w:sz="4" w:space="0" w:color="auto"/>
              <w:bottom w:val="nil"/>
              <w:right w:val="nil"/>
            </w:tcBorders>
            <w:shd w:val="clear" w:color="auto" w:fill="auto"/>
          </w:tcPr>
          <w:p w:rsidR="00F77CFE" w:rsidRPr="00404A45" w:rsidRDefault="00F77CFE" w:rsidP="0092654B">
            <w:pPr>
              <w:pStyle w:val="H2"/>
              <w:rPr>
                <w:rFonts w:cs="Times New Roman"/>
                <w:szCs w:val="22"/>
                <w:lang w:val="es-ES"/>
              </w:rPr>
            </w:pPr>
            <w:r w:rsidRPr="00404A45">
              <w:rPr>
                <w:rFonts w:cs="Times New Roman"/>
                <w:iCs w:val="0"/>
                <w:szCs w:val="22"/>
                <w:lang w:val="es-ES"/>
              </w:rPr>
              <w:t xml:space="preserve">[Aporte del fondo]:  </w:t>
            </w:r>
          </w:p>
        </w:tc>
        <w:tc>
          <w:tcPr>
            <w:tcW w:w="1890" w:type="dxa"/>
            <w:tcBorders>
              <w:top w:val="nil"/>
              <w:left w:val="nil"/>
              <w:bottom w:val="nil"/>
              <w:right w:val="single" w:sz="4" w:space="0" w:color="auto"/>
            </w:tcBorders>
            <w:shd w:val="clear" w:color="auto" w:fill="auto"/>
          </w:tcPr>
          <w:p w:rsidR="00F77CFE" w:rsidRPr="00404A45" w:rsidRDefault="00F77CFE" w:rsidP="0092654B">
            <w:pPr>
              <w:pStyle w:val="BodyText"/>
              <w:spacing w:before="0" w:after="0"/>
              <w:rPr>
                <w:rFonts w:ascii="Times New Roman" w:hAnsi="Times New Roman"/>
                <w:color w:val="000000"/>
                <w:szCs w:val="22"/>
                <w:lang w:val="es-ES"/>
              </w:rPr>
            </w:pPr>
            <w:r w:rsidRPr="00404A45">
              <w:rPr>
                <w:rFonts w:ascii="Times New Roman" w:hAnsi="Times New Roman"/>
                <w:color w:val="000000"/>
                <w:szCs w:val="22"/>
                <w:lang w:val="es-ES"/>
              </w:rPr>
              <w:t>USD 3,025,000</w:t>
            </w:r>
          </w:p>
        </w:tc>
        <w:tc>
          <w:tcPr>
            <w:tcW w:w="270" w:type="dxa"/>
            <w:tcBorders>
              <w:top w:val="nil"/>
              <w:left w:val="single" w:sz="4" w:space="0" w:color="auto"/>
              <w:bottom w:val="nil"/>
              <w:right w:val="single" w:sz="4" w:space="0" w:color="auto"/>
            </w:tcBorders>
            <w:shd w:val="clear" w:color="auto" w:fill="auto"/>
          </w:tcPr>
          <w:p w:rsidR="00F77CFE" w:rsidRPr="00404A45" w:rsidRDefault="00F77CFE" w:rsidP="0092654B">
            <w:pPr>
              <w:pStyle w:val="BodyText"/>
              <w:spacing w:before="0" w:after="0"/>
              <w:rPr>
                <w:rFonts w:ascii="Times New Roman" w:hAnsi="Times New Roman"/>
                <w:szCs w:val="22"/>
                <w:lang w:val="es-ES"/>
              </w:rPr>
            </w:pPr>
          </w:p>
        </w:tc>
        <w:tc>
          <w:tcPr>
            <w:tcW w:w="4548" w:type="dxa"/>
            <w:gridSpan w:val="2"/>
            <w:tcBorders>
              <w:top w:val="nil"/>
              <w:left w:val="single" w:sz="4" w:space="0" w:color="auto"/>
              <w:bottom w:val="nil"/>
              <w:right w:val="single" w:sz="4" w:space="0" w:color="auto"/>
            </w:tcBorders>
            <w:shd w:val="clear" w:color="auto" w:fill="auto"/>
          </w:tcPr>
          <w:p w:rsidR="00F77CFE" w:rsidRPr="00404A45" w:rsidRDefault="00F77CFE" w:rsidP="0092654B">
            <w:pPr>
              <w:pStyle w:val="BodyText"/>
              <w:widowControl w:val="0"/>
              <w:spacing w:before="0" w:after="0"/>
              <w:rPr>
                <w:rFonts w:ascii="Times New Roman" w:hAnsi="Times New Roman"/>
                <w:szCs w:val="22"/>
                <w:lang w:val="es-ES"/>
              </w:rPr>
            </w:pPr>
            <w:r w:rsidRPr="00404A45">
              <w:rPr>
                <w:rFonts w:ascii="Times New Roman" w:hAnsi="Times New Roman"/>
                <w:b/>
                <w:bCs/>
                <w:color w:val="000000"/>
                <w:szCs w:val="22"/>
                <w:lang w:val="es-ES"/>
              </w:rPr>
              <w:t>Región: Perú</w:t>
            </w:r>
          </w:p>
        </w:tc>
      </w:tr>
      <w:tr w:rsidR="00F77CFE" w:rsidRPr="000046EE" w:rsidTr="002608F4">
        <w:trPr>
          <w:trHeight w:val="350"/>
        </w:trPr>
        <w:tc>
          <w:tcPr>
            <w:tcW w:w="2970" w:type="dxa"/>
            <w:tcBorders>
              <w:top w:val="nil"/>
              <w:left w:val="single" w:sz="4" w:space="0" w:color="auto"/>
              <w:bottom w:val="nil"/>
              <w:right w:val="nil"/>
            </w:tcBorders>
            <w:shd w:val="clear" w:color="auto" w:fill="auto"/>
          </w:tcPr>
          <w:p w:rsidR="00F77CFE" w:rsidRPr="00404A45" w:rsidRDefault="00F77CFE" w:rsidP="0092654B">
            <w:pPr>
              <w:pStyle w:val="H2"/>
              <w:rPr>
                <w:rFonts w:cs="Times New Roman"/>
                <w:szCs w:val="22"/>
                <w:lang w:val="es-ES"/>
              </w:rPr>
            </w:pPr>
            <w:r w:rsidRPr="00404A45">
              <w:rPr>
                <w:rFonts w:cs="Times New Roman"/>
                <w:iCs w:val="0"/>
                <w:szCs w:val="22"/>
                <w:lang w:val="es-ES"/>
              </w:rPr>
              <w:t xml:space="preserve">Aporte gubernamental:  </w:t>
            </w:r>
          </w:p>
        </w:tc>
        <w:tc>
          <w:tcPr>
            <w:tcW w:w="1890" w:type="dxa"/>
            <w:tcBorders>
              <w:top w:val="nil"/>
              <w:left w:val="nil"/>
              <w:bottom w:val="nil"/>
              <w:right w:val="single" w:sz="4" w:space="0" w:color="auto"/>
            </w:tcBorders>
            <w:shd w:val="clear" w:color="auto" w:fill="auto"/>
          </w:tcPr>
          <w:p w:rsidR="00F77CFE" w:rsidRPr="00404A45" w:rsidRDefault="00F77CFE" w:rsidP="0092654B">
            <w:pPr>
              <w:pStyle w:val="BodyText"/>
              <w:spacing w:before="0" w:after="0"/>
              <w:rPr>
                <w:rFonts w:ascii="Times New Roman" w:hAnsi="Times New Roman"/>
                <w:color w:val="000000"/>
                <w:szCs w:val="22"/>
                <w:lang w:val="es-ES"/>
              </w:rPr>
            </w:pPr>
            <w:r w:rsidRPr="00404A45">
              <w:rPr>
                <w:rFonts w:ascii="Times New Roman" w:hAnsi="Times New Roman"/>
                <w:color w:val="000000"/>
                <w:szCs w:val="22"/>
                <w:lang w:val="es-ES"/>
              </w:rPr>
              <w:t xml:space="preserve">USD </w:t>
            </w:r>
          </w:p>
        </w:tc>
        <w:tc>
          <w:tcPr>
            <w:tcW w:w="270" w:type="dxa"/>
            <w:tcBorders>
              <w:top w:val="nil"/>
              <w:left w:val="single" w:sz="4" w:space="0" w:color="auto"/>
              <w:bottom w:val="nil"/>
              <w:right w:val="single" w:sz="4" w:space="0" w:color="auto"/>
            </w:tcBorders>
            <w:shd w:val="clear" w:color="auto" w:fill="auto"/>
          </w:tcPr>
          <w:p w:rsidR="00F77CFE" w:rsidRPr="00404A45" w:rsidRDefault="00F77CFE" w:rsidP="0092654B">
            <w:pPr>
              <w:pStyle w:val="BodyText"/>
              <w:spacing w:before="0" w:after="0"/>
              <w:rPr>
                <w:rFonts w:ascii="Times New Roman" w:hAnsi="Times New Roman"/>
                <w:szCs w:val="22"/>
                <w:lang w:val="es-ES"/>
              </w:rPr>
            </w:pPr>
          </w:p>
        </w:tc>
        <w:tc>
          <w:tcPr>
            <w:tcW w:w="4548" w:type="dxa"/>
            <w:gridSpan w:val="2"/>
            <w:tcBorders>
              <w:top w:val="nil"/>
              <w:left w:val="single" w:sz="4" w:space="0" w:color="auto"/>
              <w:bottom w:val="nil"/>
              <w:right w:val="single" w:sz="4" w:space="0" w:color="auto"/>
            </w:tcBorders>
            <w:shd w:val="clear" w:color="auto" w:fill="auto"/>
          </w:tcPr>
          <w:p w:rsidR="00F77CFE" w:rsidRPr="00404A45" w:rsidRDefault="00F77CFE" w:rsidP="0092654B">
            <w:pPr>
              <w:pStyle w:val="BodyText"/>
              <w:spacing w:before="0" w:after="0"/>
              <w:rPr>
                <w:rFonts w:ascii="Times New Roman" w:hAnsi="Times New Roman"/>
                <w:szCs w:val="22"/>
                <w:lang w:val="es-ES"/>
              </w:rPr>
            </w:pPr>
            <w:r w:rsidRPr="00404A45">
              <w:rPr>
                <w:rFonts w:ascii="Times New Roman" w:hAnsi="Times New Roman"/>
                <w:b/>
                <w:bCs/>
                <w:color w:val="000000"/>
                <w:szCs w:val="22"/>
                <w:lang w:val="es-ES"/>
              </w:rPr>
              <w:t xml:space="preserve">Provincias: </w:t>
            </w:r>
            <w:r w:rsidRPr="00404A45">
              <w:rPr>
                <w:rFonts w:ascii="Times New Roman" w:hAnsi="Times New Roman"/>
                <w:bCs/>
                <w:color w:val="000000"/>
                <w:szCs w:val="22"/>
                <w:lang w:val="es-ES"/>
              </w:rPr>
              <w:t>Lima metropolitana, Trujillo, Arequipa y Huancayo.</w:t>
            </w:r>
          </w:p>
        </w:tc>
      </w:tr>
      <w:tr w:rsidR="00420CD1" w:rsidRPr="00404A45" w:rsidTr="002608F4">
        <w:trPr>
          <w:trHeight w:val="350"/>
        </w:trPr>
        <w:tc>
          <w:tcPr>
            <w:tcW w:w="2970" w:type="dxa"/>
            <w:tcBorders>
              <w:top w:val="nil"/>
              <w:left w:val="single" w:sz="4" w:space="0" w:color="auto"/>
              <w:bottom w:val="nil"/>
              <w:right w:val="nil"/>
            </w:tcBorders>
            <w:shd w:val="clear" w:color="auto" w:fill="auto"/>
          </w:tcPr>
          <w:p w:rsidR="00420CD1" w:rsidRPr="00404A45" w:rsidRDefault="00420CD1" w:rsidP="0092654B">
            <w:pPr>
              <w:pStyle w:val="H2"/>
              <w:rPr>
                <w:rFonts w:cs="Times New Roman"/>
                <w:szCs w:val="22"/>
                <w:lang w:val="es-ES"/>
              </w:rPr>
            </w:pPr>
            <w:r w:rsidRPr="00404A45">
              <w:rPr>
                <w:rFonts w:cs="Times New Roman"/>
                <w:iCs w:val="0"/>
                <w:szCs w:val="22"/>
                <w:lang w:val="es-ES"/>
              </w:rPr>
              <w:t xml:space="preserve">Aporte </w:t>
            </w:r>
            <w:proofErr w:type="spellStart"/>
            <w:r w:rsidR="00B93BF5" w:rsidRPr="00404A45">
              <w:rPr>
                <w:rFonts w:cs="Times New Roman"/>
                <w:iCs w:val="0"/>
                <w:szCs w:val="22"/>
                <w:lang w:val="es-ES"/>
              </w:rPr>
              <w:t>Agencial</w:t>
            </w:r>
            <w:proofErr w:type="spellEnd"/>
            <w:r w:rsidR="00B93BF5" w:rsidRPr="00404A45">
              <w:rPr>
                <w:rFonts w:cs="Times New Roman"/>
                <w:iCs w:val="0"/>
                <w:szCs w:val="22"/>
                <w:lang w:val="es-ES"/>
              </w:rPr>
              <w:t xml:space="preserve"> de fondos </w:t>
            </w:r>
            <w:r w:rsidR="004C2586" w:rsidRPr="00404A45">
              <w:rPr>
                <w:rFonts w:cs="Times New Roman"/>
                <w:iCs w:val="0"/>
                <w:szCs w:val="22"/>
                <w:lang w:val="es-ES"/>
              </w:rPr>
              <w:t>“</w:t>
            </w:r>
            <w:proofErr w:type="spellStart"/>
            <w:r w:rsidR="00B93BF5" w:rsidRPr="00404A45">
              <w:rPr>
                <w:rFonts w:cs="Times New Roman"/>
                <w:iCs w:val="0"/>
                <w:szCs w:val="22"/>
                <w:lang w:val="es-ES"/>
              </w:rPr>
              <w:t>cor</w:t>
            </w:r>
            <w:r w:rsidR="004C2586" w:rsidRPr="00404A45">
              <w:rPr>
                <w:rFonts w:cs="Times New Roman"/>
                <w:iCs w:val="0"/>
                <w:szCs w:val="22"/>
                <w:lang w:val="es-ES"/>
              </w:rPr>
              <w:t>e</w:t>
            </w:r>
            <w:proofErr w:type="spellEnd"/>
            <w:r w:rsidR="004C2586" w:rsidRPr="00404A45">
              <w:rPr>
                <w:rFonts w:cs="Times New Roman"/>
                <w:iCs w:val="0"/>
                <w:szCs w:val="22"/>
                <w:lang w:val="es-ES"/>
              </w:rPr>
              <w:t>”:</w:t>
            </w:r>
          </w:p>
        </w:tc>
        <w:tc>
          <w:tcPr>
            <w:tcW w:w="1890" w:type="dxa"/>
            <w:tcBorders>
              <w:top w:val="nil"/>
              <w:left w:val="nil"/>
              <w:bottom w:val="nil"/>
              <w:right w:val="single" w:sz="4" w:space="0" w:color="auto"/>
            </w:tcBorders>
            <w:shd w:val="clear" w:color="auto" w:fill="auto"/>
          </w:tcPr>
          <w:p w:rsidR="00420CD1" w:rsidRPr="00404A45" w:rsidRDefault="004C2586" w:rsidP="0092654B">
            <w:pPr>
              <w:pStyle w:val="BodyText"/>
              <w:spacing w:before="0" w:after="0"/>
              <w:rPr>
                <w:rFonts w:ascii="Times New Roman" w:hAnsi="Times New Roman"/>
                <w:color w:val="000000"/>
                <w:szCs w:val="22"/>
                <w:lang w:val="es-ES"/>
              </w:rPr>
            </w:pPr>
            <w:r w:rsidRPr="00404A45">
              <w:rPr>
                <w:rFonts w:ascii="Times New Roman" w:hAnsi="Times New Roman"/>
                <w:color w:val="000000"/>
                <w:szCs w:val="22"/>
                <w:lang w:val="es-ES"/>
              </w:rPr>
              <w:t>USD</w:t>
            </w:r>
          </w:p>
        </w:tc>
        <w:tc>
          <w:tcPr>
            <w:tcW w:w="270" w:type="dxa"/>
            <w:tcBorders>
              <w:top w:val="nil"/>
              <w:left w:val="single" w:sz="4" w:space="0" w:color="auto"/>
              <w:bottom w:val="nil"/>
              <w:right w:val="single" w:sz="4" w:space="0" w:color="auto"/>
            </w:tcBorders>
            <w:shd w:val="clear" w:color="auto" w:fill="auto"/>
          </w:tcPr>
          <w:p w:rsidR="00420CD1" w:rsidRPr="00404A45" w:rsidRDefault="00420CD1" w:rsidP="0092654B">
            <w:pPr>
              <w:pStyle w:val="BodyText"/>
              <w:spacing w:before="0" w:after="0"/>
              <w:rPr>
                <w:rFonts w:ascii="Times New Roman" w:hAnsi="Times New Roman"/>
                <w:szCs w:val="22"/>
                <w:lang w:val="es-ES"/>
              </w:rPr>
            </w:pPr>
          </w:p>
        </w:tc>
        <w:tc>
          <w:tcPr>
            <w:tcW w:w="2341" w:type="dxa"/>
            <w:tcBorders>
              <w:top w:val="nil"/>
              <w:left w:val="single" w:sz="4" w:space="0" w:color="auto"/>
              <w:bottom w:val="nil"/>
              <w:right w:val="nil"/>
            </w:tcBorders>
            <w:shd w:val="clear" w:color="auto" w:fill="auto"/>
          </w:tcPr>
          <w:p w:rsidR="00420CD1" w:rsidRPr="00404A45" w:rsidRDefault="00420CD1" w:rsidP="0092654B">
            <w:pPr>
              <w:pStyle w:val="BodyText"/>
              <w:spacing w:before="0" w:after="0"/>
              <w:rPr>
                <w:rFonts w:ascii="Times New Roman" w:hAnsi="Times New Roman"/>
                <w:b/>
                <w:color w:val="000000"/>
                <w:szCs w:val="22"/>
                <w:lang w:val="es-ES"/>
              </w:rPr>
            </w:pPr>
          </w:p>
        </w:tc>
        <w:tc>
          <w:tcPr>
            <w:tcW w:w="2207" w:type="dxa"/>
            <w:tcBorders>
              <w:top w:val="nil"/>
              <w:left w:val="nil"/>
              <w:bottom w:val="nil"/>
              <w:right w:val="single" w:sz="4" w:space="0" w:color="auto"/>
            </w:tcBorders>
            <w:shd w:val="clear" w:color="auto" w:fill="auto"/>
          </w:tcPr>
          <w:p w:rsidR="00420CD1" w:rsidRPr="00404A45" w:rsidRDefault="00420CD1" w:rsidP="0092654B">
            <w:pPr>
              <w:pStyle w:val="BodyText"/>
              <w:spacing w:before="0" w:after="0"/>
              <w:rPr>
                <w:rFonts w:ascii="Times New Roman" w:hAnsi="Times New Roman"/>
                <w:szCs w:val="22"/>
                <w:lang w:val="es-ES"/>
              </w:rPr>
            </w:pPr>
          </w:p>
        </w:tc>
      </w:tr>
      <w:tr w:rsidR="00420CD1" w:rsidRPr="00404A45" w:rsidTr="002608F4">
        <w:trPr>
          <w:trHeight w:val="350"/>
        </w:trPr>
        <w:tc>
          <w:tcPr>
            <w:tcW w:w="2970" w:type="dxa"/>
            <w:tcBorders>
              <w:top w:val="nil"/>
              <w:left w:val="single" w:sz="4" w:space="0" w:color="auto"/>
              <w:bottom w:val="nil"/>
              <w:right w:val="nil"/>
            </w:tcBorders>
            <w:shd w:val="clear" w:color="auto" w:fill="auto"/>
          </w:tcPr>
          <w:p w:rsidR="00420CD1" w:rsidRPr="00404A45" w:rsidRDefault="00420CD1" w:rsidP="0092654B">
            <w:pPr>
              <w:pStyle w:val="H2"/>
              <w:rPr>
                <w:rFonts w:cs="Times New Roman"/>
                <w:szCs w:val="22"/>
                <w:lang w:val="es-ES"/>
              </w:rPr>
            </w:pPr>
            <w:r w:rsidRPr="00404A45">
              <w:rPr>
                <w:rFonts w:cs="Times New Roman"/>
                <w:iCs w:val="0"/>
                <w:szCs w:val="22"/>
                <w:lang w:val="es-ES"/>
              </w:rPr>
              <w:t>Otros:</w:t>
            </w:r>
          </w:p>
        </w:tc>
        <w:tc>
          <w:tcPr>
            <w:tcW w:w="1890" w:type="dxa"/>
            <w:tcBorders>
              <w:top w:val="nil"/>
              <w:left w:val="nil"/>
              <w:bottom w:val="nil"/>
              <w:right w:val="single" w:sz="4" w:space="0" w:color="auto"/>
            </w:tcBorders>
            <w:shd w:val="clear" w:color="auto" w:fill="auto"/>
          </w:tcPr>
          <w:p w:rsidR="00420CD1" w:rsidRPr="00404A45" w:rsidRDefault="00420CD1" w:rsidP="0092654B">
            <w:pPr>
              <w:pStyle w:val="BodyText"/>
              <w:spacing w:before="0" w:after="0"/>
              <w:rPr>
                <w:rFonts w:ascii="Times New Roman" w:hAnsi="Times New Roman"/>
                <w:color w:val="000000"/>
                <w:szCs w:val="22"/>
                <w:lang w:val="es-ES"/>
              </w:rPr>
            </w:pPr>
          </w:p>
        </w:tc>
        <w:tc>
          <w:tcPr>
            <w:tcW w:w="270" w:type="dxa"/>
            <w:tcBorders>
              <w:top w:val="nil"/>
              <w:left w:val="single" w:sz="4" w:space="0" w:color="auto"/>
              <w:bottom w:val="nil"/>
              <w:right w:val="single" w:sz="4" w:space="0" w:color="auto"/>
            </w:tcBorders>
            <w:shd w:val="clear" w:color="auto" w:fill="auto"/>
          </w:tcPr>
          <w:p w:rsidR="00420CD1" w:rsidRPr="00404A45" w:rsidRDefault="00420CD1" w:rsidP="0092654B">
            <w:pPr>
              <w:pStyle w:val="BodyText"/>
              <w:spacing w:before="0" w:after="0"/>
              <w:rPr>
                <w:rFonts w:ascii="Times New Roman" w:hAnsi="Times New Roman"/>
                <w:szCs w:val="22"/>
                <w:lang w:val="es-ES"/>
              </w:rPr>
            </w:pPr>
          </w:p>
        </w:tc>
        <w:tc>
          <w:tcPr>
            <w:tcW w:w="2341" w:type="dxa"/>
            <w:tcBorders>
              <w:top w:val="nil"/>
              <w:left w:val="single" w:sz="4" w:space="0" w:color="auto"/>
              <w:bottom w:val="nil"/>
              <w:right w:val="nil"/>
            </w:tcBorders>
            <w:shd w:val="clear" w:color="auto" w:fill="auto"/>
          </w:tcPr>
          <w:p w:rsidR="00420CD1" w:rsidRPr="00404A45" w:rsidRDefault="00C62C2B" w:rsidP="0092654B">
            <w:pPr>
              <w:pStyle w:val="BodyText"/>
              <w:spacing w:before="0" w:after="0"/>
              <w:rPr>
                <w:rFonts w:ascii="Times New Roman" w:hAnsi="Times New Roman"/>
                <w:b/>
                <w:color w:val="000000"/>
                <w:szCs w:val="22"/>
                <w:lang w:val="es-ES"/>
              </w:rPr>
            </w:pPr>
            <w:r w:rsidRPr="00404A45">
              <w:rPr>
                <w:rFonts w:ascii="Times New Roman" w:hAnsi="Times New Roman"/>
                <w:b/>
                <w:bCs/>
                <w:color w:val="000000"/>
                <w:szCs w:val="22"/>
                <w:lang w:val="es-ES"/>
              </w:rPr>
              <w:t>Distritos</w:t>
            </w:r>
          </w:p>
        </w:tc>
        <w:tc>
          <w:tcPr>
            <w:tcW w:w="2207" w:type="dxa"/>
            <w:tcBorders>
              <w:top w:val="nil"/>
              <w:left w:val="nil"/>
              <w:bottom w:val="nil"/>
              <w:right w:val="single" w:sz="4" w:space="0" w:color="auto"/>
            </w:tcBorders>
            <w:shd w:val="clear" w:color="auto" w:fill="auto"/>
          </w:tcPr>
          <w:p w:rsidR="00420CD1" w:rsidRPr="00404A45" w:rsidRDefault="00420CD1" w:rsidP="0092654B">
            <w:pPr>
              <w:pStyle w:val="BodyText"/>
              <w:spacing w:before="0" w:after="0"/>
              <w:rPr>
                <w:rFonts w:ascii="Times New Roman" w:hAnsi="Times New Roman"/>
                <w:szCs w:val="22"/>
                <w:lang w:val="es-ES"/>
              </w:rPr>
            </w:pPr>
          </w:p>
        </w:tc>
      </w:tr>
      <w:tr w:rsidR="00420CD1" w:rsidRPr="00404A45" w:rsidTr="002608F4">
        <w:trPr>
          <w:trHeight w:val="350"/>
        </w:trPr>
        <w:tc>
          <w:tcPr>
            <w:tcW w:w="2970" w:type="dxa"/>
            <w:tcBorders>
              <w:top w:val="nil"/>
              <w:left w:val="single" w:sz="4" w:space="0" w:color="auto"/>
              <w:bottom w:val="single" w:sz="4" w:space="0" w:color="auto"/>
              <w:right w:val="nil"/>
            </w:tcBorders>
            <w:shd w:val="clear" w:color="auto" w:fill="auto"/>
          </w:tcPr>
          <w:p w:rsidR="00420CD1" w:rsidRPr="00404A45" w:rsidRDefault="00420CD1" w:rsidP="0092654B">
            <w:pPr>
              <w:pStyle w:val="H2"/>
              <w:rPr>
                <w:rFonts w:cs="Times New Roman"/>
                <w:szCs w:val="22"/>
                <w:lang w:val="es-ES"/>
              </w:rPr>
            </w:pPr>
            <w:r w:rsidRPr="00404A45">
              <w:rPr>
                <w:rFonts w:cs="Times New Roman"/>
                <w:iCs w:val="0"/>
                <w:szCs w:val="22"/>
                <w:lang w:val="es-ES"/>
              </w:rPr>
              <w:t>TOTAL:</w:t>
            </w:r>
          </w:p>
        </w:tc>
        <w:tc>
          <w:tcPr>
            <w:tcW w:w="1890" w:type="dxa"/>
            <w:tcBorders>
              <w:top w:val="nil"/>
              <w:left w:val="nil"/>
              <w:bottom w:val="single" w:sz="4" w:space="0" w:color="auto"/>
              <w:right w:val="single" w:sz="4" w:space="0" w:color="auto"/>
            </w:tcBorders>
            <w:shd w:val="clear" w:color="auto" w:fill="auto"/>
          </w:tcPr>
          <w:p w:rsidR="00420CD1" w:rsidRPr="00404A45" w:rsidRDefault="00420CD1" w:rsidP="0092654B">
            <w:pPr>
              <w:pStyle w:val="BodyText"/>
              <w:spacing w:before="0" w:after="0"/>
              <w:rPr>
                <w:rFonts w:ascii="Times New Roman" w:hAnsi="Times New Roman"/>
                <w:color w:val="000000"/>
                <w:szCs w:val="22"/>
                <w:lang w:val="es-ES"/>
              </w:rPr>
            </w:pPr>
            <w:r w:rsidRPr="00404A45">
              <w:rPr>
                <w:rFonts w:ascii="Times New Roman" w:hAnsi="Times New Roman"/>
                <w:color w:val="000000"/>
                <w:szCs w:val="22"/>
                <w:lang w:val="es-ES"/>
              </w:rPr>
              <w:t xml:space="preserve">USD </w:t>
            </w:r>
            <w:r w:rsidR="00F77CFE" w:rsidRPr="00404A45">
              <w:rPr>
                <w:rFonts w:ascii="Times New Roman" w:hAnsi="Times New Roman"/>
                <w:color w:val="000000"/>
                <w:szCs w:val="22"/>
                <w:lang w:val="es-ES"/>
              </w:rPr>
              <w:t>3,025,000</w:t>
            </w:r>
          </w:p>
        </w:tc>
        <w:tc>
          <w:tcPr>
            <w:tcW w:w="270" w:type="dxa"/>
            <w:tcBorders>
              <w:top w:val="nil"/>
              <w:left w:val="single" w:sz="4" w:space="0" w:color="auto"/>
              <w:bottom w:val="single" w:sz="4" w:space="0" w:color="auto"/>
              <w:right w:val="single" w:sz="4" w:space="0" w:color="auto"/>
            </w:tcBorders>
            <w:shd w:val="clear" w:color="auto" w:fill="auto"/>
          </w:tcPr>
          <w:p w:rsidR="00420CD1" w:rsidRPr="00404A45" w:rsidRDefault="00420CD1" w:rsidP="0092654B">
            <w:pPr>
              <w:pStyle w:val="BodyText"/>
              <w:spacing w:before="0" w:after="0"/>
              <w:rPr>
                <w:rFonts w:ascii="Times New Roman" w:hAnsi="Times New Roman"/>
                <w:szCs w:val="22"/>
                <w:lang w:val="es-ES"/>
              </w:rPr>
            </w:pPr>
          </w:p>
        </w:tc>
        <w:tc>
          <w:tcPr>
            <w:tcW w:w="2341" w:type="dxa"/>
            <w:tcBorders>
              <w:top w:val="nil"/>
              <w:left w:val="single" w:sz="4" w:space="0" w:color="auto"/>
              <w:bottom w:val="single" w:sz="4" w:space="0" w:color="auto"/>
              <w:right w:val="nil"/>
            </w:tcBorders>
            <w:shd w:val="clear" w:color="auto" w:fill="auto"/>
          </w:tcPr>
          <w:p w:rsidR="00420CD1" w:rsidRPr="00404A45" w:rsidRDefault="00420CD1" w:rsidP="0092654B">
            <w:pPr>
              <w:pStyle w:val="BodyText"/>
              <w:spacing w:before="0" w:after="0"/>
              <w:rPr>
                <w:rFonts w:ascii="Times New Roman" w:hAnsi="Times New Roman"/>
                <w:color w:val="000000"/>
                <w:szCs w:val="22"/>
                <w:lang w:val="es-ES"/>
              </w:rPr>
            </w:pPr>
          </w:p>
        </w:tc>
        <w:tc>
          <w:tcPr>
            <w:tcW w:w="2207" w:type="dxa"/>
            <w:tcBorders>
              <w:top w:val="nil"/>
              <w:left w:val="nil"/>
              <w:bottom w:val="single" w:sz="4" w:space="0" w:color="auto"/>
              <w:right w:val="single" w:sz="4" w:space="0" w:color="auto"/>
            </w:tcBorders>
            <w:shd w:val="clear" w:color="auto" w:fill="auto"/>
          </w:tcPr>
          <w:p w:rsidR="00420CD1" w:rsidRPr="00404A45" w:rsidRDefault="00420CD1" w:rsidP="0092654B">
            <w:pPr>
              <w:pStyle w:val="BodyText"/>
              <w:spacing w:before="0" w:after="0"/>
              <w:rPr>
                <w:rFonts w:ascii="Times New Roman" w:hAnsi="Times New Roman"/>
                <w:szCs w:val="22"/>
                <w:lang w:val="es-ES"/>
              </w:rPr>
            </w:pPr>
          </w:p>
        </w:tc>
      </w:tr>
    </w:tbl>
    <w:p w:rsidR="00FC7D2A" w:rsidRPr="00404A45" w:rsidRDefault="00FC7D2A" w:rsidP="0092654B">
      <w:pPr>
        <w:ind w:left="684"/>
        <w:rPr>
          <w:sz w:val="22"/>
          <w:szCs w:val="22"/>
          <w:lang w:val="es-E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4582"/>
      </w:tblGrid>
      <w:tr w:rsidR="00791406" w:rsidRPr="00404A45" w:rsidTr="002608F4">
        <w:trPr>
          <w:trHeight w:val="476"/>
        </w:trPr>
        <w:tc>
          <w:tcPr>
            <w:tcW w:w="4860" w:type="dxa"/>
            <w:tcBorders>
              <w:top w:val="single" w:sz="4" w:space="0" w:color="auto"/>
              <w:left w:val="single" w:sz="4" w:space="0" w:color="auto"/>
              <w:bottom w:val="nil"/>
              <w:right w:val="single" w:sz="4" w:space="0" w:color="auto"/>
            </w:tcBorders>
            <w:shd w:val="clear" w:color="auto" w:fill="F3F3F3"/>
          </w:tcPr>
          <w:p w:rsidR="00791406" w:rsidRPr="00404A45" w:rsidRDefault="000D4DE3" w:rsidP="0092654B">
            <w:pPr>
              <w:pStyle w:val="H1"/>
              <w:spacing w:before="0" w:after="0"/>
              <w:jc w:val="center"/>
              <w:rPr>
                <w:rFonts w:cs="Times New Roman"/>
                <w:sz w:val="22"/>
                <w:szCs w:val="22"/>
                <w:lang w:val="es-ES"/>
              </w:rPr>
            </w:pPr>
            <w:r w:rsidRPr="00404A45">
              <w:rPr>
                <w:rFonts w:cs="Times New Roman"/>
                <w:sz w:val="22"/>
                <w:szCs w:val="22"/>
                <w:lang w:val="es-ES"/>
              </w:rPr>
              <w:t>Evaluación final del programa conjunto</w:t>
            </w:r>
          </w:p>
        </w:tc>
        <w:tc>
          <w:tcPr>
            <w:tcW w:w="236" w:type="dxa"/>
            <w:vMerge w:val="restart"/>
            <w:tcBorders>
              <w:top w:val="nil"/>
              <w:left w:val="single" w:sz="4" w:space="0" w:color="auto"/>
              <w:bottom w:val="nil"/>
              <w:right w:val="single" w:sz="4" w:space="0" w:color="auto"/>
            </w:tcBorders>
          </w:tcPr>
          <w:p w:rsidR="00791406" w:rsidRPr="00404A45" w:rsidRDefault="00791406" w:rsidP="0092654B">
            <w:pPr>
              <w:jc w:val="center"/>
              <w:rPr>
                <w:sz w:val="22"/>
                <w:szCs w:val="22"/>
                <w:lang w:val="es-ES"/>
              </w:rPr>
            </w:pPr>
          </w:p>
        </w:tc>
        <w:tc>
          <w:tcPr>
            <w:tcW w:w="4582" w:type="dxa"/>
            <w:tcBorders>
              <w:top w:val="single" w:sz="4" w:space="0" w:color="auto"/>
              <w:left w:val="single" w:sz="4" w:space="0" w:color="auto"/>
              <w:bottom w:val="nil"/>
              <w:right w:val="single" w:sz="4" w:space="0" w:color="auto"/>
            </w:tcBorders>
            <w:shd w:val="clear" w:color="auto" w:fill="F3F3F3"/>
          </w:tcPr>
          <w:p w:rsidR="00791406" w:rsidRPr="00404A45" w:rsidRDefault="00EB3725" w:rsidP="0092654B">
            <w:pPr>
              <w:pStyle w:val="H1"/>
              <w:spacing w:before="0" w:after="0"/>
              <w:jc w:val="center"/>
              <w:rPr>
                <w:rFonts w:cs="Times New Roman"/>
                <w:sz w:val="22"/>
                <w:szCs w:val="22"/>
                <w:lang w:val="es-ES"/>
              </w:rPr>
            </w:pPr>
            <w:r w:rsidRPr="00404A45">
              <w:rPr>
                <w:rFonts w:cs="Times New Roman"/>
                <w:sz w:val="22"/>
                <w:szCs w:val="22"/>
                <w:lang w:val="es-ES"/>
              </w:rPr>
              <w:t>Cronograma del programa conjunto</w:t>
            </w:r>
          </w:p>
        </w:tc>
      </w:tr>
      <w:tr w:rsidR="00F964D7" w:rsidRPr="00404A45" w:rsidTr="002608F4">
        <w:trPr>
          <w:trHeight w:val="548"/>
        </w:trPr>
        <w:tc>
          <w:tcPr>
            <w:tcW w:w="4860" w:type="dxa"/>
            <w:tcBorders>
              <w:top w:val="nil"/>
              <w:left w:val="single" w:sz="4" w:space="0" w:color="auto"/>
              <w:bottom w:val="single" w:sz="4" w:space="0" w:color="auto"/>
              <w:right w:val="single" w:sz="4" w:space="0" w:color="auto"/>
            </w:tcBorders>
            <w:shd w:val="clear" w:color="auto" w:fill="auto"/>
          </w:tcPr>
          <w:p w:rsidR="00F964D7" w:rsidRPr="00404A45" w:rsidRDefault="00F964D7" w:rsidP="0092654B">
            <w:pPr>
              <w:pStyle w:val="BodyText"/>
              <w:spacing w:before="0" w:after="0"/>
              <w:rPr>
                <w:rFonts w:ascii="Times New Roman" w:hAnsi="Times New Roman"/>
                <w:i/>
                <w:color w:val="auto"/>
                <w:szCs w:val="22"/>
                <w:lang w:val="es-ES"/>
              </w:rPr>
            </w:pPr>
          </w:p>
          <w:p w:rsidR="00F964D7" w:rsidRPr="00404A45" w:rsidRDefault="00781298" w:rsidP="0092654B">
            <w:pPr>
              <w:pStyle w:val="BodyText"/>
              <w:tabs>
                <w:tab w:val="left" w:pos="3762"/>
              </w:tabs>
              <w:spacing w:before="0" w:after="0"/>
              <w:rPr>
                <w:rFonts w:ascii="Times New Roman" w:hAnsi="Times New Roman"/>
                <w:color w:val="auto"/>
                <w:szCs w:val="22"/>
                <w:lang w:val="es-ES"/>
              </w:rPr>
            </w:pPr>
            <w:r>
              <w:rPr>
                <w:rFonts w:ascii="Times New Roman" w:hAnsi="Times New Roman"/>
                <w:i/>
                <w:noProof/>
                <w:color w:val="auto"/>
                <w:szCs w:val="22"/>
                <w:lang w:val="en-US"/>
              </w:rPr>
              <mc:AlternateContent>
                <mc:Choice Requires="wps">
                  <w:drawing>
                    <wp:anchor distT="0" distB="0" distL="114300" distR="114300" simplePos="0" relativeHeight="251676672" behindDoc="0" locked="0" layoutInCell="1" allowOverlap="1">
                      <wp:simplePos x="0" y="0"/>
                      <wp:positionH relativeFrom="column">
                        <wp:posOffset>1976120</wp:posOffset>
                      </wp:positionH>
                      <wp:positionV relativeFrom="paragraph">
                        <wp:posOffset>20320</wp:posOffset>
                      </wp:positionV>
                      <wp:extent cx="90805" cy="90805"/>
                      <wp:effectExtent l="19050" t="19050" r="42545" b="6159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5.6pt;margin-top:1.6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" fillcolor="black [3200]" strokecolor="#f2f2f2 [3041]" strokeweight="3pt">
                      <v:shadow on="t" color="#7f7f7f [1601]" opacity=".5" offset="1pt"/>
                    </v:rect>
                  </w:pict>
                </mc:Fallback>
              </mc:AlternateContent>
            </w:r>
            <w:r>
              <w:rPr>
                <w:rFonts w:ascii="Times New Roman" w:hAnsi="Times New Roman"/>
                <w:noProof/>
                <w:color w:val="auto"/>
                <w:szCs w:val="22"/>
                <w:lang w:val="en-US"/>
              </w:rPr>
              <mc:AlternateContent>
                <mc:Choice Requires="wps">
                  <w:drawing>
                    <wp:anchor distT="0" distB="0" distL="114300" distR="114300" simplePos="0" relativeHeight="251658240" behindDoc="0" locked="0" layoutInCell="1" allowOverlap="1">
                      <wp:simplePos x="0" y="0"/>
                      <wp:positionH relativeFrom="column">
                        <wp:posOffset>2700655</wp:posOffset>
                      </wp:positionH>
                      <wp:positionV relativeFrom="paragraph">
                        <wp:posOffset>20320</wp:posOffset>
                      </wp:positionV>
                      <wp:extent cx="90805" cy="90805"/>
                      <wp:effectExtent l="0" t="0" r="23495" b="2349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2.65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"/>
                  </w:pict>
                </mc:Fallback>
              </mc:AlternateContent>
            </w:r>
            <w:r w:rsidR="00C269B0" w:rsidRPr="00404A45">
              <w:rPr>
                <w:rFonts w:ascii="Times New Roman" w:hAnsi="Times New Roman"/>
                <w:b/>
                <w:bCs/>
                <w:color w:val="auto"/>
                <w:szCs w:val="22"/>
                <w:lang w:val="es-ES"/>
              </w:rPr>
              <w:t>Evaluación final terminada</w:t>
            </w:r>
            <w:r w:rsidR="00636E25" w:rsidRPr="00404A45">
              <w:rPr>
                <w:rFonts w:ascii="Times New Roman" w:hAnsi="Times New Roman"/>
                <w:b/>
                <w:bCs/>
                <w:color w:val="auto"/>
                <w:szCs w:val="22"/>
                <w:lang w:val="es-ES"/>
              </w:rPr>
              <w:t>:</w:t>
            </w:r>
            <w:r w:rsidR="00C758E6" w:rsidRPr="00404A45">
              <w:rPr>
                <w:rFonts w:ascii="Times New Roman" w:hAnsi="Times New Roman"/>
                <w:b/>
                <w:bCs/>
                <w:color w:val="auto"/>
                <w:szCs w:val="22"/>
                <w:lang w:val="es-ES"/>
              </w:rPr>
              <w:t xml:space="preserve"> </w:t>
            </w:r>
            <w:r w:rsidR="005B4A39" w:rsidRPr="00404A45">
              <w:rPr>
                <w:rFonts w:ascii="Times New Roman" w:hAnsi="Times New Roman"/>
                <w:color w:val="auto"/>
                <w:szCs w:val="22"/>
                <w:lang w:val="es-ES"/>
              </w:rPr>
              <w:t xml:space="preserve">Si        </w:t>
            </w:r>
            <w:r w:rsidR="00C269B0" w:rsidRPr="00404A45">
              <w:rPr>
                <w:rFonts w:ascii="Times New Roman" w:hAnsi="Times New Roman"/>
                <w:color w:val="auto"/>
                <w:szCs w:val="22"/>
                <w:lang w:val="es-ES"/>
              </w:rPr>
              <w:t>No</w:t>
            </w:r>
          </w:p>
          <w:p w:rsidR="00F964D7" w:rsidRPr="00404A45" w:rsidRDefault="00781298" w:rsidP="0092654B">
            <w:pPr>
              <w:pStyle w:val="BodyText"/>
              <w:spacing w:before="0" w:after="0"/>
              <w:rPr>
                <w:rFonts w:ascii="Times New Roman" w:hAnsi="Times New Roman"/>
                <w:color w:val="auto"/>
                <w:szCs w:val="22"/>
                <w:lang w:val="es-ES"/>
              </w:rPr>
            </w:pPr>
            <w:r>
              <w:rPr>
                <w:rFonts w:ascii="Times New Roman" w:hAnsi="Times New Roman"/>
                <w:i/>
                <w:noProof/>
                <w:color w:val="auto"/>
                <w:szCs w:val="22"/>
                <w:lang w:val="en-US"/>
              </w:rPr>
              <mc:AlternateContent>
                <mc:Choice Requires="wps">
                  <w:drawing>
                    <wp:anchor distT="0" distB="0" distL="114300" distR="114300" simplePos="0" relativeHeight="251668480" behindDoc="0" locked="0" layoutInCell="1" allowOverlap="1">
                      <wp:simplePos x="0" y="0"/>
                      <wp:positionH relativeFrom="column">
                        <wp:posOffset>1976120</wp:posOffset>
                      </wp:positionH>
                      <wp:positionV relativeFrom="paragraph">
                        <wp:posOffset>20955</wp:posOffset>
                      </wp:positionV>
                      <wp:extent cx="90805" cy="90805"/>
                      <wp:effectExtent l="19050" t="19050" r="42545" b="6159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5.6pt;margin-top:1.6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" fillcolor="black [3200]" strokecolor="#f2f2f2 [3041]" strokeweight="3pt">
                      <v:shadow on="t" color="#7f7f7f [1601]" opacity=".5" offset="1pt"/>
                    </v:rect>
                  </w:pict>
                </mc:Fallback>
              </mc:AlternateContent>
            </w:r>
            <w:r>
              <w:rPr>
                <w:rFonts w:ascii="Times New Roman" w:hAnsi="Times New Roman"/>
                <w:noProof/>
                <w:color w:val="auto"/>
                <w:szCs w:val="22"/>
                <w:lang w:val="en-US"/>
              </w:rPr>
              <mc:AlternateContent>
                <mc:Choice Requires="wps">
                  <w:drawing>
                    <wp:anchor distT="0" distB="0" distL="114300" distR="114300" simplePos="0" relativeHeight="251660288" behindDoc="0" locked="0" layoutInCell="1" allowOverlap="1">
                      <wp:simplePos x="0" y="0"/>
                      <wp:positionH relativeFrom="column">
                        <wp:posOffset>2705735</wp:posOffset>
                      </wp:positionH>
                      <wp:positionV relativeFrom="paragraph">
                        <wp:posOffset>21590</wp:posOffset>
                      </wp:positionV>
                      <wp:extent cx="90805" cy="90805"/>
                      <wp:effectExtent l="0" t="0" r="23495" b="2349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3.05pt;margin-top:1.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WT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"/>
                  </w:pict>
                </mc:Fallback>
              </mc:AlternateContent>
            </w:r>
            <w:r w:rsidR="00C269B0" w:rsidRPr="00404A45">
              <w:rPr>
                <w:rFonts w:ascii="Times New Roman" w:hAnsi="Times New Roman"/>
                <w:b/>
                <w:bCs/>
                <w:color w:val="auto"/>
                <w:szCs w:val="22"/>
                <w:lang w:val="es-ES"/>
              </w:rPr>
              <w:t>I</w:t>
            </w:r>
            <w:r w:rsidR="004C2586" w:rsidRPr="00404A45">
              <w:rPr>
                <w:rFonts w:ascii="Times New Roman" w:hAnsi="Times New Roman"/>
                <w:b/>
                <w:bCs/>
                <w:color w:val="auto"/>
                <w:szCs w:val="22"/>
                <w:lang w:val="es-ES"/>
              </w:rPr>
              <w:t>nforme final adjunto</w:t>
            </w:r>
            <w:r w:rsidR="00636E25" w:rsidRPr="00404A45">
              <w:rPr>
                <w:rFonts w:ascii="Times New Roman" w:hAnsi="Times New Roman"/>
                <w:b/>
                <w:bCs/>
                <w:color w:val="auto"/>
                <w:szCs w:val="22"/>
                <w:lang w:val="es-ES"/>
              </w:rPr>
              <w:t xml:space="preserve">:          </w:t>
            </w:r>
            <w:r w:rsidR="00C269B0" w:rsidRPr="00404A45">
              <w:rPr>
                <w:rFonts w:ascii="Times New Roman" w:hAnsi="Times New Roman"/>
                <w:color w:val="auto"/>
                <w:szCs w:val="22"/>
                <w:lang w:val="es-ES"/>
              </w:rPr>
              <w:t xml:space="preserve">Si    </w:t>
            </w:r>
            <w:r w:rsidR="005B4A39" w:rsidRPr="00404A45">
              <w:rPr>
                <w:rFonts w:ascii="Times New Roman" w:hAnsi="Times New Roman"/>
                <w:color w:val="auto"/>
                <w:szCs w:val="22"/>
                <w:lang w:val="es-ES"/>
              </w:rPr>
              <w:t xml:space="preserve">    </w:t>
            </w:r>
            <w:r w:rsidR="00C269B0" w:rsidRPr="00404A45">
              <w:rPr>
                <w:rFonts w:ascii="Times New Roman" w:hAnsi="Times New Roman"/>
                <w:color w:val="auto"/>
                <w:szCs w:val="22"/>
                <w:lang w:val="es-ES"/>
              </w:rPr>
              <w:t>No</w:t>
            </w:r>
          </w:p>
          <w:p w:rsidR="00636E25" w:rsidRPr="00404A45" w:rsidRDefault="003A4B05" w:rsidP="0092654B">
            <w:pPr>
              <w:pStyle w:val="BodyText"/>
              <w:spacing w:before="0" w:after="0"/>
              <w:rPr>
                <w:rFonts w:ascii="Times New Roman" w:hAnsi="Times New Roman"/>
                <w:b/>
                <w:bCs/>
                <w:color w:val="auto"/>
                <w:szCs w:val="22"/>
                <w:lang w:val="es-ES"/>
              </w:rPr>
            </w:pPr>
            <w:r w:rsidRPr="00404A45">
              <w:rPr>
                <w:rFonts w:ascii="Times New Roman" w:hAnsi="Times New Roman"/>
                <w:b/>
                <w:bCs/>
                <w:color w:val="auto"/>
                <w:szCs w:val="22"/>
                <w:lang w:val="es-ES"/>
              </w:rPr>
              <w:t>Fecha de entrega del informe final</w:t>
            </w:r>
            <w:r w:rsidR="0008574D" w:rsidRPr="00404A45">
              <w:rPr>
                <w:rFonts w:ascii="Times New Roman" w:hAnsi="Times New Roman"/>
                <w:b/>
                <w:bCs/>
                <w:color w:val="auto"/>
                <w:szCs w:val="22"/>
                <w:lang w:val="es-ES"/>
              </w:rPr>
              <w:t>:</w:t>
            </w:r>
            <w:r w:rsidR="00EC3D33" w:rsidRPr="00404A45">
              <w:rPr>
                <w:rFonts w:ascii="Times New Roman" w:hAnsi="Times New Roman"/>
                <w:b/>
                <w:bCs/>
                <w:color w:val="auto"/>
                <w:szCs w:val="22"/>
                <w:lang w:val="es-ES"/>
              </w:rPr>
              <w:t xml:space="preserve"> </w:t>
            </w:r>
          </w:p>
          <w:p w:rsidR="003A4B05" w:rsidRPr="00404A45" w:rsidRDefault="008D7F99" w:rsidP="0092654B">
            <w:pPr>
              <w:pStyle w:val="BodyText"/>
              <w:spacing w:before="0" w:after="0"/>
              <w:rPr>
                <w:rFonts w:ascii="Times New Roman" w:hAnsi="Times New Roman"/>
                <w:i/>
                <w:color w:val="auto"/>
                <w:szCs w:val="22"/>
                <w:lang w:val="es-ES"/>
              </w:rPr>
            </w:pPr>
            <w:r w:rsidRPr="00510FCA">
              <w:rPr>
                <w:rFonts w:ascii="Times New Roman" w:hAnsi="Times New Roman"/>
                <w:bCs/>
                <w:color w:val="auto"/>
                <w:szCs w:val="22"/>
                <w:lang w:val="es-ES"/>
              </w:rPr>
              <w:t>J</w:t>
            </w:r>
            <w:r w:rsidR="00FB2D65" w:rsidRPr="00510FCA">
              <w:rPr>
                <w:rFonts w:ascii="Times New Roman" w:hAnsi="Times New Roman"/>
                <w:bCs/>
                <w:color w:val="auto"/>
                <w:szCs w:val="22"/>
                <w:lang w:val="es-ES"/>
              </w:rPr>
              <w:t>ulio 2012</w:t>
            </w:r>
          </w:p>
        </w:tc>
        <w:tc>
          <w:tcPr>
            <w:tcW w:w="236" w:type="dxa"/>
            <w:vMerge/>
            <w:tcBorders>
              <w:left w:val="single" w:sz="4" w:space="0" w:color="auto"/>
              <w:bottom w:val="nil"/>
              <w:right w:val="single" w:sz="4" w:space="0" w:color="auto"/>
            </w:tcBorders>
          </w:tcPr>
          <w:p w:rsidR="00F964D7" w:rsidRPr="00404A45" w:rsidRDefault="00F964D7" w:rsidP="0092654B">
            <w:pPr>
              <w:rPr>
                <w:sz w:val="22"/>
                <w:szCs w:val="22"/>
                <w:lang w:val="es-ES"/>
              </w:rPr>
            </w:pPr>
          </w:p>
        </w:tc>
        <w:tc>
          <w:tcPr>
            <w:tcW w:w="4582" w:type="dxa"/>
            <w:tcBorders>
              <w:top w:val="nil"/>
              <w:left w:val="single" w:sz="4" w:space="0" w:color="auto"/>
              <w:bottom w:val="single" w:sz="4" w:space="0" w:color="auto"/>
              <w:right w:val="single" w:sz="4" w:space="0" w:color="auto"/>
            </w:tcBorders>
          </w:tcPr>
          <w:p w:rsidR="00F964D7" w:rsidRPr="00404A45" w:rsidRDefault="004F3D8A" w:rsidP="0092654B">
            <w:pPr>
              <w:pStyle w:val="BodyText"/>
              <w:spacing w:before="0" w:after="0"/>
              <w:jc w:val="left"/>
              <w:rPr>
                <w:rFonts w:ascii="Times New Roman" w:hAnsi="Times New Roman"/>
                <w:b/>
                <w:color w:val="auto"/>
                <w:szCs w:val="22"/>
                <w:lang w:val="es-ES"/>
              </w:rPr>
            </w:pPr>
            <w:r w:rsidRPr="00404A45">
              <w:rPr>
                <w:rFonts w:ascii="Times New Roman" w:hAnsi="Times New Roman"/>
                <w:b/>
                <w:bCs/>
                <w:color w:val="auto"/>
                <w:szCs w:val="22"/>
                <w:lang w:val="es-ES"/>
              </w:rPr>
              <w:t>Fecha de inicio</w:t>
            </w:r>
            <w:r w:rsidR="00EC3D33" w:rsidRPr="00404A45">
              <w:rPr>
                <w:rFonts w:ascii="Times New Roman" w:hAnsi="Times New Roman"/>
                <w:b/>
                <w:bCs/>
                <w:color w:val="auto"/>
                <w:szCs w:val="22"/>
                <w:lang w:val="es-ES"/>
              </w:rPr>
              <w:t xml:space="preserve"> </w:t>
            </w:r>
            <w:r w:rsidRPr="00404A45">
              <w:rPr>
                <w:rFonts w:ascii="Times New Roman" w:hAnsi="Times New Roman"/>
                <w:b/>
                <w:bCs/>
                <w:color w:val="auto"/>
                <w:szCs w:val="22"/>
                <w:lang w:val="es-ES"/>
              </w:rPr>
              <w:t xml:space="preserve">original </w:t>
            </w:r>
          </w:p>
          <w:p w:rsidR="00F964D7" w:rsidRPr="00404A45" w:rsidRDefault="0008574D" w:rsidP="0092654B">
            <w:pPr>
              <w:pStyle w:val="BodyText"/>
              <w:spacing w:before="0" w:after="0"/>
              <w:rPr>
                <w:rFonts w:ascii="Times New Roman" w:hAnsi="Times New Roman"/>
                <w:color w:val="auto"/>
                <w:szCs w:val="22"/>
                <w:lang w:val="es-ES"/>
              </w:rPr>
            </w:pPr>
            <w:r w:rsidRPr="00404A45">
              <w:rPr>
                <w:rFonts w:ascii="Times New Roman" w:hAnsi="Times New Roman"/>
                <w:iCs/>
                <w:color w:val="auto"/>
                <w:szCs w:val="22"/>
                <w:lang w:val="es-ES"/>
              </w:rPr>
              <w:t>27/02/20</w:t>
            </w:r>
            <w:r w:rsidR="00F42AA7" w:rsidRPr="00404A45">
              <w:rPr>
                <w:rFonts w:ascii="Times New Roman" w:hAnsi="Times New Roman"/>
                <w:iCs/>
                <w:color w:val="auto"/>
                <w:szCs w:val="22"/>
                <w:lang w:val="es-ES"/>
              </w:rPr>
              <w:t>0</w:t>
            </w:r>
            <w:r w:rsidRPr="00404A45">
              <w:rPr>
                <w:rFonts w:ascii="Times New Roman" w:hAnsi="Times New Roman"/>
                <w:iCs/>
                <w:color w:val="auto"/>
                <w:szCs w:val="22"/>
                <w:lang w:val="es-ES"/>
              </w:rPr>
              <w:t>9</w:t>
            </w:r>
          </w:p>
          <w:p w:rsidR="00195119" w:rsidRPr="00404A45" w:rsidRDefault="004F3D8A" w:rsidP="0092654B">
            <w:pPr>
              <w:pStyle w:val="BodyText"/>
              <w:spacing w:before="0" w:after="0"/>
              <w:rPr>
                <w:rFonts w:ascii="Times New Roman" w:hAnsi="Times New Roman"/>
                <w:b/>
                <w:color w:val="auto"/>
                <w:szCs w:val="22"/>
                <w:lang w:val="es-ES"/>
              </w:rPr>
            </w:pPr>
            <w:r w:rsidRPr="00404A45">
              <w:rPr>
                <w:rFonts w:ascii="Times New Roman" w:hAnsi="Times New Roman"/>
                <w:b/>
                <w:bCs/>
                <w:color w:val="auto"/>
                <w:szCs w:val="22"/>
                <w:lang w:val="es-ES"/>
              </w:rPr>
              <w:t xml:space="preserve">Fecha de cierre final </w:t>
            </w:r>
          </w:p>
          <w:p w:rsidR="00F964D7" w:rsidRPr="00404A45" w:rsidRDefault="0008574D" w:rsidP="0092654B">
            <w:pPr>
              <w:pStyle w:val="BodyText"/>
              <w:spacing w:before="0" w:after="0"/>
              <w:rPr>
                <w:rFonts w:ascii="Times New Roman" w:hAnsi="Times New Roman"/>
                <w:b/>
                <w:color w:val="auto"/>
                <w:szCs w:val="22"/>
                <w:lang w:val="es-ES"/>
              </w:rPr>
            </w:pPr>
            <w:r w:rsidRPr="00404A45">
              <w:rPr>
                <w:rFonts w:ascii="Times New Roman" w:hAnsi="Times New Roman"/>
                <w:iCs/>
                <w:color w:val="auto"/>
                <w:szCs w:val="22"/>
                <w:lang w:val="es-ES"/>
              </w:rPr>
              <w:t>31/05/2</w:t>
            </w:r>
            <w:r w:rsidR="00F42AA7" w:rsidRPr="00404A45">
              <w:rPr>
                <w:rFonts w:ascii="Times New Roman" w:hAnsi="Times New Roman"/>
                <w:iCs/>
                <w:color w:val="auto"/>
                <w:szCs w:val="22"/>
                <w:lang w:val="es-ES"/>
              </w:rPr>
              <w:t>01</w:t>
            </w:r>
            <w:r w:rsidRPr="00404A45">
              <w:rPr>
                <w:rFonts w:ascii="Times New Roman" w:hAnsi="Times New Roman"/>
                <w:iCs/>
                <w:color w:val="auto"/>
                <w:szCs w:val="22"/>
                <w:lang w:val="es-ES"/>
              </w:rPr>
              <w:t>2</w:t>
            </w:r>
          </w:p>
          <w:p w:rsidR="00F964D7" w:rsidRPr="00404A45" w:rsidRDefault="00F964D7" w:rsidP="0092654B">
            <w:pPr>
              <w:pStyle w:val="BodyText"/>
              <w:spacing w:before="0" w:after="0"/>
              <w:rPr>
                <w:rFonts w:ascii="Times New Roman" w:hAnsi="Times New Roman"/>
                <w:i/>
                <w:szCs w:val="22"/>
                <w:lang w:val="es-ES"/>
              </w:rPr>
            </w:pPr>
          </w:p>
        </w:tc>
      </w:tr>
    </w:tbl>
    <w:p w:rsidR="00791406" w:rsidRPr="00404A45" w:rsidRDefault="00791406" w:rsidP="0092654B">
      <w:pPr>
        <w:ind w:left="684"/>
        <w:rPr>
          <w:sz w:val="22"/>
          <w:szCs w:val="22"/>
          <w:lang w:val="es-ES"/>
        </w:rPr>
      </w:pPr>
    </w:p>
    <w:p w:rsidR="00FC7D2A" w:rsidRPr="00404A45" w:rsidRDefault="00781298" w:rsidP="0092654B">
      <w:pPr>
        <w:ind w:left="684"/>
        <w:rPr>
          <w:sz w:val="22"/>
          <w:szCs w:val="22"/>
          <w:lang w:val="es-ES"/>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7620</wp:posOffset>
                </wp:positionV>
                <wp:extent cx="6099810" cy="340995"/>
                <wp:effectExtent l="0" t="0" r="15240" b="2095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40995"/>
                        </a:xfrm>
                        <a:prstGeom prst="rect">
                          <a:avLst/>
                        </a:prstGeom>
                        <a:solidFill>
                          <a:srgbClr val="FFFFFF"/>
                        </a:solidFill>
                        <a:ln w="19050">
                          <a:solidFill>
                            <a:srgbClr val="000000"/>
                          </a:solidFill>
                          <a:miter lim="800000"/>
                          <a:headEnd/>
                          <a:tailEnd/>
                        </a:ln>
                      </wps:spPr>
                      <wps:txbx>
                        <w:txbxContent>
                          <w:p w:rsidR="0091293B" w:rsidRPr="001F02AA" w:rsidRDefault="0091293B" w:rsidP="00E13402">
                            <w:pPr>
                              <w:shd w:val="clear" w:color="auto" w:fill="F2F2F2"/>
                              <w:jc w:val="center"/>
                              <w:rPr>
                                <w:b/>
                                <w:bCs/>
                                <w:snapToGrid w:val="0"/>
                                <w:kern w:val="32"/>
                                <w:szCs w:val="32"/>
                                <w:lang w:val="es-AR"/>
                              </w:rPr>
                            </w:pPr>
                            <w:r>
                              <w:rPr>
                                <w:b/>
                                <w:bCs/>
                                <w:snapToGrid w:val="0"/>
                                <w:kern w:val="32"/>
                                <w:szCs w:val="32"/>
                                <w:lang w:val="es-ES"/>
                              </w:rPr>
                              <w:t>Ministerios u otras organizaciones (CSO, etc.) participantes en su implementación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25pt;margin-top:.6pt;width:480.3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eKgIAAFMEAAAOAAAAZHJzL2Uyb0RvYy54bWysVNuO2yAQfa/Uf0C8N3bSJE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" strokeweight="1.5pt">
                <v:textbox>
                  <w:txbxContent>
                    <w:p w:rsidR="0091293B" w:rsidRPr="001F02AA" w:rsidRDefault="0091293B" w:rsidP="00E13402">
                      <w:pPr>
                        <w:shd w:val="clear" w:color="auto" w:fill="F2F2F2"/>
                        <w:jc w:val="center"/>
                        <w:rPr>
                          <w:b/>
                          <w:bCs/>
                          <w:snapToGrid w:val="0"/>
                          <w:kern w:val="32"/>
                          <w:szCs w:val="32"/>
                          <w:lang w:val="es-AR"/>
                        </w:rPr>
                      </w:pPr>
                      <w:r>
                        <w:rPr>
                          <w:b/>
                          <w:bCs/>
                          <w:snapToGrid w:val="0"/>
                          <w:kern w:val="32"/>
                          <w:szCs w:val="32"/>
                          <w:lang w:val="es-ES"/>
                        </w:rPr>
                        <w:t>Ministerios u otras organizaciones (CSO, etc.) participantes en su implementación</w:t>
                      </w:r>
                    </w:p>
                  </w:txbxContent>
                </v:textbox>
              </v:shape>
            </w:pict>
          </mc:Fallback>
        </mc:AlternateContent>
      </w:r>
    </w:p>
    <w:p w:rsidR="00FC7D2A" w:rsidRPr="00404A45" w:rsidRDefault="00FC7D2A" w:rsidP="0092654B">
      <w:pPr>
        <w:ind w:left="684"/>
        <w:rPr>
          <w:sz w:val="22"/>
          <w:szCs w:val="22"/>
          <w:lang w:val="es-ES"/>
        </w:rPr>
      </w:pPr>
    </w:p>
    <w:tbl>
      <w:tblPr>
        <w:tblStyle w:val="TableGrid"/>
        <w:tblW w:w="9606" w:type="dxa"/>
        <w:tblLook w:val="04A0" w:firstRow="1" w:lastRow="0" w:firstColumn="1" w:lastColumn="0" w:noHBand="0" w:noVBand="1"/>
      </w:tblPr>
      <w:tblGrid>
        <w:gridCol w:w="9606"/>
      </w:tblGrid>
      <w:tr w:rsidR="009476A3" w:rsidRPr="000046EE" w:rsidTr="002608F4">
        <w:tc>
          <w:tcPr>
            <w:tcW w:w="9606" w:type="dxa"/>
          </w:tcPr>
          <w:p w:rsidR="00CB532B" w:rsidRPr="00404A45" w:rsidRDefault="00CB532B" w:rsidP="00CB532B">
            <w:pPr>
              <w:pStyle w:val="ListParagraph"/>
              <w:rPr>
                <w:bCs/>
                <w:sz w:val="22"/>
                <w:szCs w:val="22"/>
                <w:lang w:val="es-ES"/>
              </w:rPr>
            </w:pPr>
          </w:p>
          <w:p w:rsidR="009476A3" w:rsidRPr="00404A45" w:rsidRDefault="009476A3" w:rsidP="002760F9">
            <w:pPr>
              <w:pStyle w:val="ListParagraph"/>
              <w:numPr>
                <w:ilvl w:val="0"/>
                <w:numId w:val="5"/>
              </w:numPr>
              <w:rPr>
                <w:bCs/>
                <w:sz w:val="22"/>
                <w:szCs w:val="22"/>
                <w:lang w:val="es-ES"/>
              </w:rPr>
            </w:pPr>
            <w:r w:rsidRPr="00404A45">
              <w:rPr>
                <w:bCs/>
                <w:sz w:val="22"/>
                <w:szCs w:val="22"/>
                <w:lang w:val="es-ES"/>
              </w:rPr>
              <w:t xml:space="preserve">Ministerio de </w:t>
            </w:r>
            <w:r w:rsidR="00A91A5B" w:rsidRPr="00404A45">
              <w:rPr>
                <w:bCs/>
                <w:sz w:val="22"/>
                <w:szCs w:val="22"/>
                <w:lang w:val="es-ES"/>
              </w:rPr>
              <w:t>Trabajo y Promoción del Empleo (</w:t>
            </w:r>
            <w:r w:rsidRPr="00404A45">
              <w:rPr>
                <w:bCs/>
                <w:sz w:val="22"/>
                <w:szCs w:val="22"/>
                <w:lang w:val="es-ES"/>
              </w:rPr>
              <w:t>MTPE</w:t>
            </w:r>
            <w:r w:rsidR="00A91A5B" w:rsidRPr="00404A45">
              <w:rPr>
                <w:bCs/>
                <w:sz w:val="22"/>
                <w:szCs w:val="22"/>
                <w:lang w:val="es-ES"/>
              </w:rPr>
              <w:t>)</w:t>
            </w:r>
          </w:p>
          <w:p w:rsidR="009476A3" w:rsidRPr="00510FCA" w:rsidRDefault="009476A3" w:rsidP="002760F9">
            <w:pPr>
              <w:pStyle w:val="ListParagraph"/>
              <w:numPr>
                <w:ilvl w:val="0"/>
                <w:numId w:val="5"/>
              </w:numPr>
              <w:rPr>
                <w:bCs/>
                <w:sz w:val="22"/>
                <w:szCs w:val="22"/>
                <w:lang w:val="es-ES"/>
              </w:rPr>
            </w:pPr>
            <w:r w:rsidRPr="00510FCA">
              <w:rPr>
                <w:bCs/>
                <w:sz w:val="22"/>
                <w:szCs w:val="22"/>
                <w:lang w:val="es-ES"/>
              </w:rPr>
              <w:t>Ministerio de la Mujer y</w:t>
            </w:r>
            <w:r w:rsidR="00A91A5B" w:rsidRPr="00510FCA">
              <w:rPr>
                <w:bCs/>
                <w:sz w:val="22"/>
                <w:szCs w:val="22"/>
                <w:lang w:val="es-ES"/>
              </w:rPr>
              <w:t xml:space="preserve"> Poblaciones Vulnerables (MIMP)</w:t>
            </w:r>
            <w:r w:rsidR="00F42AA7" w:rsidRPr="00510FCA">
              <w:rPr>
                <w:bCs/>
                <w:sz w:val="22"/>
                <w:szCs w:val="22"/>
                <w:lang w:val="es-ES"/>
              </w:rPr>
              <w:t>, antes Ministerio de la Mujer y Desarrollo Social (MIMDES)</w:t>
            </w:r>
          </w:p>
          <w:p w:rsidR="009476A3" w:rsidRPr="00404A45" w:rsidRDefault="009476A3" w:rsidP="002760F9">
            <w:pPr>
              <w:pStyle w:val="ListParagraph"/>
              <w:widowControl w:val="0"/>
              <w:numPr>
                <w:ilvl w:val="0"/>
                <w:numId w:val="5"/>
              </w:numPr>
              <w:jc w:val="both"/>
              <w:rPr>
                <w:bCs/>
                <w:sz w:val="22"/>
                <w:szCs w:val="22"/>
                <w:lang w:val="es-ES"/>
              </w:rPr>
            </w:pPr>
            <w:r w:rsidRPr="00404A45">
              <w:rPr>
                <w:bCs/>
                <w:sz w:val="22"/>
                <w:szCs w:val="22"/>
                <w:lang w:val="es-ES"/>
              </w:rPr>
              <w:t>Inst</w:t>
            </w:r>
            <w:r w:rsidR="00A91A5B" w:rsidRPr="00404A45">
              <w:rPr>
                <w:bCs/>
                <w:sz w:val="22"/>
                <w:szCs w:val="22"/>
                <w:lang w:val="es-ES"/>
              </w:rPr>
              <w:t>ituto Nacional de Estadística (</w:t>
            </w:r>
            <w:r w:rsidRPr="00404A45">
              <w:rPr>
                <w:bCs/>
                <w:sz w:val="22"/>
                <w:szCs w:val="22"/>
                <w:lang w:val="es-ES"/>
              </w:rPr>
              <w:t>INEI</w:t>
            </w:r>
            <w:r w:rsidR="00A91A5B" w:rsidRPr="00404A45">
              <w:rPr>
                <w:bCs/>
                <w:sz w:val="22"/>
                <w:szCs w:val="22"/>
                <w:lang w:val="es-ES"/>
              </w:rPr>
              <w:t>)</w:t>
            </w:r>
          </w:p>
          <w:p w:rsidR="009476A3" w:rsidRPr="00404A45" w:rsidRDefault="009476A3" w:rsidP="002760F9">
            <w:pPr>
              <w:pStyle w:val="ListParagraph"/>
              <w:widowControl w:val="0"/>
              <w:numPr>
                <w:ilvl w:val="0"/>
                <w:numId w:val="5"/>
              </w:numPr>
              <w:jc w:val="both"/>
              <w:rPr>
                <w:sz w:val="22"/>
                <w:szCs w:val="22"/>
                <w:lang w:val="es-ES"/>
              </w:rPr>
            </w:pPr>
            <w:r w:rsidRPr="00404A45">
              <w:rPr>
                <w:bCs/>
                <w:sz w:val="22"/>
                <w:szCs w:val="22"/>
                <w:lang w:val="es-ES"/>
              </w:rPr>
              <w:t>Secre</w:t>
            </w:r>
            <w:r w:rsidR="00A91A5B" w:rsidRPr="00404A45">
              <w:rPr>
                <w:bCs/>
                <w:sz w:val="22"/>
                <w:szCs w:val="22"/>
                <w:lang w:val="es-ES"/>
              </w:rPr>
              <w:t>taría Nacional de la Juventud (</w:t>
            </w:r>
            <w:r w:rsidRPr="00404A45">
              <w:rPr>
                <w:bCs/>
                <w:sz w:val="22"/>
                <w:szCs w:val="22"/>
                <w:lang w:val="es-ES"/>
              </w:rPr>
              <w:t>SENAJU</w:t>
            </w:r>
            <w:r w:rsidR="00A91A5B" w:rsidRPr="00404A45">
              <w:rPr>
                <w:bCs/>
                <w:sz w:val="22"/>
                <w:szCs w:val="22"/>
                <w:lang w:val="es-ES"/>
              </w:rPr>
              <w:t>)</w:t>
            </w:r>
          </w:p>
          <w:p w:rsidR="00CB532B" w:rsidRPr="00404A45" w:rsidRDefault="00CB532B" w:rsidP="00CB532B">
            <w:pPr>
              <w:pStyle w:val="ListParagraph"/>
              <w:widowControl w:val="0"/>
              <w:jc w:val="both"/>
              <w:rPr>
                <w:sz w:val="22"/>
                <w:szCs w:val="22"/>
                <w:lang w:val="es-ES"/>
              </w:rPr>
            </w:pPr>
          </w:p>
        </w:tc>
      </w:tr>
    </w:tbl>
    <w:p w:rsidR="00FC7D2A" w:rsidRPr="00404A45" w:rsidRDefault="00D372B3" w:rsidP="0092654B">
      <w:pPr>
        <w:ind w:left="684"/>
        <w:rPr>
          <w:sz w:val="22"/>
          <w:szCs w:val="22"/>
          <w:lang w:val="es-ES"/>
        </w:rPr>
      </w:pPr>
      <w:r w:rsidRPr="00404A45">
        <w:rPr>
          <w:sz w:val="22"/>
          <w:szCs w:val="22"/>
          <w:lang w:val="es-ES"/>
        </w:rPr>
        <w:br w:type="page"/>
      </w:r>
    </w:p>
    <w:p w:rsidR="00BB4B6E" w:rsidRPr="00404A45" w:rsidRDefault="00BB4B6E" w:rsidP="0092654B">
      <w:pPr>
        <w:ind w:left="684"/>
        <w:rPr>
          <w:sz w:val="22"/>
          <w:szCs w:val="22"/>
          <w:lang w:val="es-ES"/>
        </w:rPr>
      </w:pPr>
    </w:p>
    <w:p w:rsidR="001613F4" w:rsidRPr="00404A45" w:rsidRDefault="00781298" w:rsidP="0092654B">
      <w:pPr>
        <w:pStyle w:val="Heading1"/>
        <w:tabs>
          <w:tab w:val="left" w:pos="360"/>
        </w:tabs>
        <w:spacing w:before="0" w:after="0"/>
        <w:ind w:left="684"/>
        <w:jc w:val="center"/>
        <w:rPr>
          <w:rFonts w:ascii="Times New Roman" w:hAnsi="Times New Roman" w:cs="Times New Roman"/>
          <w:sz w:val="22"/>
          <w:szCs w:val="22"/>
          <w:lang w:val="es-ES"/>
        </w:rPr>
      </w:pPr>
      <w:r>
        <w:rPr>
          <w:rFonts w:ascii="Times New Roman" w:hAnsi="Times New Roman" w:cs="Times New Roman"/>
          <w:noProof/>
          <w:sz w:val="22"/>
          <w:szCs w:val="22"/>
          <w:lang w:val="en-US"/>
        </w:rPr>
        <mc:AlternateContent>
          <mc:Choice Requires="wps">
            <w:drawing>
              <wp:anchor distT="0" distB="0" distL="114300" distR="114300" simplePos="0" relativeHeight="251655168" behindDoc="0" locked="0" layoutInCell="1" allowOverlap="1">
                <wp:simplePos x="0" y="0"/>
                <wp:positionH relativeFrom="column">
                  <wp:posOffset>-205740</wp:posOffset>
                </wp:positionH>
                <wp:positionV relativeFrom="paragraph">
                  <wp:posOffset>26670</wp:posOffset>
                </wp:positionV>
                <wp:extent cx="6238875" cy="291465"/>
                <wp:effectExtent l="0" t="0" r="28575" b="1333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91293B" w:rsidRPr="001613F4" w:rsidRDefault="0091293B" w:rsidP="00133F0E">
                            <w:pPr>
                              <w:numPr>
                                <w:ilvl w:val="0"/>
                                <w:numId w:val="1"/>
                              </w:numPr>
                              <w:ind w:left="720"/>
                              <w:rPr>
                                <w:b/>
                              </w:rPr>
                            </w:pPr>
                            <w:r>
                              <w:rPr>
                                <w:b/>
                                <w:bCs/>
                                <w:lang w:val="es-ES"/>
                              </w:rPr>
                              <w:t>OBJETIVO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2pt;margin-top:2.1pt;width:491.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" fillcolor="#f2f2f2" strokecolor="#d8d8d8">
                <v:textbox>
                  <w:txbxContent>
                    <w:p w:rsidR="0091293B" w:rsidRPr="001613F4" w:rsidRDefault="0091293B" w:rsidP="00133F0E">
                      <w:pPr>
                        <w:numPr>
                          <w:ilvl w:val="0"/>
                          <w:numId w:val="1"/>
                        </w:numPr>
                        <w:ind w:left="720"/>
                        <w:rPr>
                          <w:b/>
                        </w:rPr>
                      </w:pPr>
                      <w:r>
                        <w:rPr>
                          <w:b/>
                          <w:bCs/>
                          <w:lang w:val="es-ES"/>
                        </w:rPr>
                        <w:t>OBJETIVO</w:t>
                      </w:r>
                    </w:p>
                  </w:txbxContent>
                </v:textbox>
              </v:shape>
            </w:pict>
          </mc:Fallback>
        </mc:AlternateContent>
      </w:r>
    </w:p>
    <w:p w:rsidR="001613F4" w:rsidRPr="00404A45" w:rsidRDefault="001613F4" w:rsidP="0092654B">
      <w:pPr>
        <w:pStyle w:val="Heading1"/>
        <w:tabs>
          <w:tab w:val="left" w:pos="360"/>
        </w:tabs>
        <w:spacing w:before="0" w:after="0"/>
        <w:ind w:left="1044"/>
        <w:rPr>
          <w:rFonts w:ascii="Times New Roman" w:hAnsi="Times New Roman" w:cs="Times New Roman"/>
          <w:color w:val="auto"/>
          <w:sz w:val="22"/>
          <w:szCs w:val="22"/>
          <w:lang w:val="es-ES"/>
        </w:rPr>
      </w:pPr>
    </w:p>
    <w:p w:rsidR="004E60AD" w:rsidRDefault="004E60AD" w:rsidP="0092654B">
      <w:pPr>
        <w:pStyle w:val="BodyText"/>
        <w:spacing w:before="0" w:after="0"/>
        <w:ind w:left="1404"/>
        <w:rPr>
          <w:rFonts w:ascii="Times New Roman" w:hAnsi="Times New Roman"/>
          <w:color w:val="auto"/>
          <w:szCs w:val="22"/>
          <w:lang w:val="es-ES"/>
        </w:rPr>
      </w:pPr>
    </w:p>
    <w:p w:rsidR="00404A45" w:rsidRPr="00404A45" w:rsidRDefault="00404A45" w:rsidP="0092654B">
      <w:pPr>
        <w:pStyle w:val="BodyText"/>
        <w:spacing w:before="0" w:after="0"/>
        <w:ind w:left="1404"/>
        <w:rPr>
          <w:rFonts w:ascii="Times New Roman" w:hAnsi="Times New Roman"/>
          <w:color w:val="auto"/>
          <w:szCs w:val="22"/>
          <w:lang w:val="es-ES"/>
        </w:rPr>
      </w:pPr>
    </w:p>
    <w:p w:rsidR="004C3E6E" w:rsidRPr="003750FE" w:rsidRDefault="00A37A97" w:rsidP="003750FE">
      <w:pPr>
        <w:pStyle w:val="BodyText"/>
        <w:spacing w:before="0" w:after="0"/>
        <w:rPr>
          <w:rFonts w:ascii="Times New Roman" w:hAnsi="Times New Roman"/>
          <w:b/>
          <w:color w:val="000099"/>
          <w:szCs w:val="22"/>
          <w:lang w:val="es-ES"/>
        </w:rPr>
      </w:pPr>
      <w:r w:rsidRPr="003750FE">
        <w:rPr>
          <w:rFonts w:ascii="Times New Roman" w:hAnsi="Times New Roman"/>
          <w:b/>
          <w:color w:val="000099"/>
          <w:szCs w:val="22"/>
          <w:lang w:val="es-ES"/>
        </w:rPr>
        <w:t xml:space="preserve">Proporcionar </w:t>
      </w:r>
      <w:r w:rsidR="00C62C2B" w:rsidRPr="003750FE">
        <w:rPr>
          <w:rFonts w:ascii="Times New Roman" w:hAnsi="Times New Roman"/>
          <w:b/>
          <w:color w:val="000099"/>
          <w:szCs w:val="22"/>
          <w:lang w:val="es-ES"/>
        </w:rPr>
        <w:t>una breve introducción del contexto socioeconómico y de los problemas de desarrollo que aborda el programa.</w:t>
      </w:r>
    </w:p>
    <w:p w:rsidR="001F601B" w:rsidRPr="00404A45" w:rsidRDefault="001F601B" w:rsidP="001F601B">
      <w:pPr>
        <w:pStyle w:val="BodyText"/>
        <w:spacing w:before="0" w:after="0"/>
        <w:ind w:left="1404"/>
        <w:rPr>
          <w:rFonts w:ascii="Times New Roman" w:hAnsi="Times New Roman"/>
          <w:b/>
          <w:color w:val="auto"/>
          <w:szCs w:val="22"/>
          <w:lang w:val="es-ES"/>
        </w:rPr>
      </w:pPr>
    </w:p>
    <w:p w:rsidR="001F601B" w:rsidRPr="001F601B" w:rsidRDefault="001F601B" w:rsidP="00510FCA">
      <w:pPr>
        <w:autoSpaceDE w:val="0"/>
        <w:autoSpaceDN w:val="0"/>
        <w:adjustRightInd w:val="0"/>
        <w:jc w:val="both"/>
        <w:rPr>
          <w:sz w:val="22"/>
          <w:szCs w:val="22"/>
          <w:lang w:val="es-ES"/>
        </w:rPr>
      </w:pPr>
      <w:r w:rsidRPr="00510FCA">
        <w:rPr>
          <w:sz w:val="22"/>
          <w:szCs w:val="22"/>
          <w:lang w:val="es-ES"/>
        </w:rPr>
        <w:t>En los últimos 10 años, en un proceso de globalización y debido al dinamismo de sectores como construcción, minería, comercio, el Perú registró la mayor tasa de crecimiento medio de América Latina (5.9%), por lo que fue clasificado como país de ingreso medio alto. Según el Informe de avance sobre los ODM, en el 2009 ya se habían alcanzado las metas de reducción de la pobreza extrema y mortalidad en la niñez. Asimismo, el Índice de Desarrollo Humano en el Perú se incrementó del 0.695 a 0.724. Sin embargo, aún subsiste</w:t>
      </w:r>
      <w:r w:rsidR="00510FCA">
        <w:rPr>
          <w:sz w:val="22"/>
          <w:szCs w:val="22"/>
          <w:lang w:val="es-ES"/>
        </w:rPr>
        <w:t>n</w:t>
      </w:r>
      <w:r w:rsidRPr="00510FCA">
        <w:rPr>
          <w:sz w:val="22"/>
          <w:szCs w:val="22"/>
          <w:lang w:val="es-ES"/>
        </w:rPr>
        <w:t xml:space="preserve"> niveles altos de desigualdad.</w:t>
      </w:r>
    </w:p>
    <w:p w:rsidR="003F6611" w:rsidRPr="00404A45" w:rsidRDefault="003F6611" w:rsidP="0092654B">
      <w:pPr>
        <w:autoSpaceDE w:val="0"/>
        <w:autoSpaceDN w:val="0"/>
        <w:adjustRightInd w:val="0"/>
        <w:ind w:left="1404"/>
        <w:jc w:val="both"/>
        <w:rPr>
          <w:sz w:val="22"/>
          <w:szCs w:val="22"/>
          <w:lang w:val="es-ES"/>
        </w:rPr>
      </w:pPr>
    </w:p>
    <w:p w:rsidR="00163052" w:rsidRPr="00404A45" w:rsidRDefault="00163052" w:rsidP="00510FCA">
      <w:pPr>
        <w:jc w:val="both"/>
        <w:rPr>
          <w:sz w:val="22"/>
          <w:szCs w:val="22"/>
          <w:lang w:val="es-PE"/>
        </w:rPr>
      </w:pPr>
      <w:r w:rsidRPr="00404A45">
        <w:rPr>
          <w:sz w:val="22"/>
          <w:szCs w:val="22"/>
          <w:lang w:val="es-PE"/>
        </w:rPr>
        <w:t>Con más de 8 millones de jóvenes entre 15 a 29 años de edad en el 2010, Perú cuenta con una generación juvenil numerosa y heterogénea</w:t>
      </w:r>
      <w:r w:rsidRPr="00404A45">
        <w:rPr>
          <w:rStyle w:val="FootnoteReference"/>
          <w:sz w:val="22"/>
          <w:szCs w:val="22"/>
          <w:lang w:val="es-PE"/>
        </w:rPr>
        <w:footnoteReference w:id="1"/>
      </w:r>
      <w:r w:rsidRPr="00404A45">
        <w:rPr>
          <w:sz w:val="22"/>
          <w:szCs w:val="22"/>
          <w:lang w:val="es-PE"/>
        </w:rPr>
        <w:t>. Los jóvenes actuales nacieron entre las décadas de los ochenta y noventa, periodo crítico en el país.</w:t>
      </w:r>
      <w:r w:rsidR="00CB532B" w:rsidRPr="00404A45">
        <w:rPr>
          <w:sz w:val="22"/>
          <w:szCs w:val="22"/>
          <w:lang w:val="es-PE"/>
        </w:rPr>
        <w:t xml:space="preserve"> </w:t>
      </w:r>
      <w:r w:rsidR="001B1531" w:rsidRPr="00404A45">
        <w:rPr>
          <w:sz w:val="22"/>
          <w:szCs w:val="22"/>
          <w:lang w:val="es-PE"/>
        </w:rPr>
        <w:t>S</w:t>
      </w:r>
      <w:r w:rsidRPr="00404A45">
        <w:rPr>
          <w:sz w:val="22"/>
          <w:szCs w:val="22"/>
          <w:lang w:val="es-PE"/>
        </w:rPr>
        <w:t xml:space="preserve">u ingreso al mercado de trabajo, </w:t>
      </w:r>
      <w:r w:rsidR="001B1531" w:rsidRPr="00404A45">
        <w:rPr>
          <w:sz w:val="22"/>
          <w:szCs w:val="22"/>
          <w:lang w:val="es-PE"/>
        </w:rPr>
        <w:t xml:space="preserve">entonces, </w:t>
      </w:r>
      <w:r w:rsidRPr="00404A45">
        <w:rPr>
          <w:sz w:val="22"/>
          <w:szCs w:val="22"/>
          <w:lang w:val="es-PE"/>
        </w:rPr>
        <w:t xml:space="preserve">se </w:t>
      </w:r>
      <w:r w:rsidR="001B1531" w:rsidRPr="00404A45">
        <w:rPr>
          <w:sz w:val="22"/>
          <w:szCs w:val="22"/>
          <w:lang w:val="es-PE"/>
        </w:rPr>
        <w:t>produjo</w:t>
      </w:r>
      <w:r w:rsidRPr="00404A45">
        <w:rPr>
          <w:sz w:val="22"/>
          <w:szCs w:val="22"/>
          <w:lang w:val="es-PE"/>
        </w:rPr>
        <w:t xml:space="preserve"> en la primera década de este siglo,  en la que el país ha crecido a un ritmo considerable a pesar de la crisis internacional.  Si bien el crecimiento ha sido muy </w:t>
      </w:r>
      <w:r w:rsidR="001B1531" w:rsidRPr="00404A45">
        <w:rPr>
          <w:sz w:val="22"/>
          <w:szCs w:val="22"/>
          <w:lang w:val="es-PE"/>
        </w:rPr>
        <w:t>beneficioso</w:t>
      </w:r>
      <w:r w:rsidR="00F42AA7" w:rsidRPr="00404A45">
        <w:rPr>
          <w:sz w:val="22"/>
          <w:szCs w:val="22"/>
          <w:lang w:val="es-PE"/>
        </w:rPr>
        <w:t xml:space="preserve"> </w:t>
      </w:r>
      <w:r w:rsidRPr="00404A45">
        <w:rPr>
          <w:sz w:val="22"/>
          <w:szCs w:val="22"/>
          <w:lang w:val="es-PE"/>
        </w:rPr>
        <w:t xml:space="preserve"> para quienes han tenido las calificaciones y competencias demandadas por las actividades económicas en crecimiento, todavía muchos jóvenes no estudian y ni trabajan, y poco más de la mitad se iría de</w:t>
      </w:r>
      <w:r w:rsidR="001B1531" w:rsidRPr="00404A45">
        <w:rPr>
          <w:sz w:val="22"/>
          <w:szCs w:val="22"/>
          <w:lang w:val="es-PE"/>
        </w:rPr>
        <w:t>l país</w:t>
      </w:r>
      <w:r w:rsidRPr="00404A45">
        <w:rPr>
          <w:sz w:val="22"/>
          <w:szCs w:val="22"/>
          <w:lang w:val="es-PE"/>
        </w:rPr>
        <w:t xml:space="preserve"> si tuvie</w:t>
      </w:r>
      <w:r w:rsidR="001B1531" w:rsidRPr="00404A45">
        <w:rPr>
          <w:sz w:val="22"/>
          <w:szCs w:val="22"/>
          <w:lang w:val="es-PE"/>
        </w:rPr>
        <w:t>se esa</w:t>
      </w:r>
      <w:r w:rsidRPr="00404A45">
        <w:rPr>
          <w:sz w:val="22"/>
          <w:szCs w:val="22"/>
          <w:lang w:val="es-PE"/>
        </w:rPr>
        <w:t xml:space="preserve"> oportunidad.  Se espera que </w:t>
      </w:r>
      <w:r w:rsidR="001B1531" w:rsidRPr="00404A45">
        <w:rPr>
          <w:sz w:val="22"/>
          <w:szCs w:val="22"/>
          <w:lang w:val="es-PE"/>
        </w:rPr>
        <w:t xml:space="preserve">el crecimiento económico </w:t>
      </w:r>
      <w:r w:rsidRPr="00404A45">
        <w:rPr>
          <w:sz w:val="22"/>
          <w:szCs w:val="22"/>
          <w:lang w:val="es-PE"/>
        </w:rPr>
        <w:t>continúe e</w:t>
      </w:r>
      <w:r w:rsidR="001B1531" w:rsidRPr="00404A45">
        <w:rPr>
          <w:sz w:val="22"/>
          <w:szCs w:val="22"/>
          <w:lang w:val="es-PE"/>
        </w:rPr>
        <w:t>n la década actual</w:t>
      </w:r>
      <w:r w:rsidRPr="00404A45">
        <w:rPr>
          <w:sz w:val="22"/>
          <w:szCs w:val="22"/>
          <w:lang w:val="es-PE"/>
        </w:rPr>
        <w:t>, y que el país se beneficie del “bono demográfico”</w:t>
      </w:r>
      <w:r w:rsidR="001B1531" w:rsidRPr="00404A45">
        <w:rPr>
          <w:sz w:val="22"/>
          <w:szCs w:val="22"/>
          <w:lang w:val="es-PE"/>
        </w:rPr>
        <w:t xml:space="preserve">: ello permitiría </w:t>
      </w:r>
      <w:r w:rsidRPr="00404A45">
        <w:rPr>
          <w:sz w:val="22"/>
          <w:szCs w:val="22"/>
          <w:lang w:val="es-PE"/>
        </w:rPr>
        <w:t xml:space="preserve">una mayor capacidad de ahorro, inversión y crecimiento a las familias. </w:t>
      </w:r>
    </w:p>
    <w:p w:rsidR="00944C59" w:rsidRPr="00404A45" w:rsidRDefault="00944C59" w:rsidP="0092654B">
      <w:pPr>
        <w:jc w:val="both"/>
        <w:rPr>
          <w:sz w:val="22"/>
          <w:szCs w:val="22"/>
          <w:lang w:val="es-PE"/>
        </w:rPr>
      </w:pPr>
    </w:p>
    <w:p w:rsidR="00163052" w:rsidRPr="00404A45" w:rsidRDefault="00163052" w:rsidP="00510FCA">
      <w:pPr>
        <w:jc w:val="both"/>
        <w:rPr>
          <w:sz w:val="22"/>
          <w:szCs w:val="22"/>
          <w:lang w:val="es-PE"/>
        </w:rPr>
      </w:pPr>
      <w:r w:rsidRPr="00404A45">
        <w:rPr>
          <w:sz w:val="22"/>
          <w:szCs w:val="22"/>
          <w:lang w:val="es-PE"/>
        </w:rPr>
        <w:t xml:space="preserve">Según datos del INEI y </w:t>
      </w:r>
      <w:r w:rsidR="008B7610" w:rsidRPr="00404A45">
        <w:rPr>
          <w:sz w:val="22"/>
          <w:szCs w:val="22"/>
          <w:lang w:val="es-PE"/>
        </w:rPr>
        <w:t xml:space="preserve">la </w:t>
      </w:r>
      <w:r w:rsidRPr="00404A45">
        <w:rPr>
          <w:sz w:val="22"/>
          <w:szCs w:val="22"/>
          <w:lang w:val="es-PE"/>
        </w:rPr>
        <w:t>S</w:t>
      </w:r>
      <w:r w:rsidR="00F42AA7" w:rsidRPr="00404A45">
        <w:rPr>
          <w:sz w:val="22"/>
          <w:szCs w:val="22"/>
          <w:lang w:val="es-PE"/>
        </w:rPr>
        <w:t>ENAJU</w:t>
      </w:r>
      <w:r w:rsidRPr="00404A45">
        <w:rPr>
          <w:sz w:val="22"/>
          <w:szCs w:val="22"/>
          <w:lang w:val="es-PE"/>
        </w:rPr>
        <w:t>, del total de jóvenes del país, en el primer semestre del 2011, aproximadamente cinco millones trabajaban y poco más de 400 mil se encontraban desocupados (dos de cada tres desempleados en Perú son jóvenes)</w:t>
      </w:r>
      <w:r w:rsidRPr="00404A45">
        <w:rPr>
          <w:rStyle w:val="FootnoteReference"/>
          <w:sz w:val="22"/>
          <w:szCs w:val="22"/>
          <w:lang w:val="es-PE"/>
        </w:rPr>
        <w:footnoteReference w:id="2"/>
      </w:r>
      <w:r w:rsidRPr="00404A45">
        <w:rPr>
          <w:sz w:val="22"/>
          <w:szCs w:val="22"/>
          <w:lang w:val="es-PE"/>
        </w:rPr>
        <w:t xml:space="preserve">. Aproximadamente 3.4 millones asistía a algún centro de enseñanza básica o superior. Estos datos dan cuenta de la gran dimensión que representa el desafío del empleo juvenil.  Sin embargo, hay también una elevada heterogeneidad, parte de la cual se origina en la forma en que los y las jóvenes enfrentan las transiciones que les toca vivir y que tienen notables consecuencias para sus trayectorias laborales y personales.  </w:t>
      </w:r>
    </w:p>
    <w:p w:rsidR="00944C59" w:rsidRPr="00404A45" w:rsidRDefault="00944C59" w:rsidP="0092654B">
      <w:pPr>
        <w:jc w:val="both"/>
        <w:rPr>
          <w:sz w:val="22"/>
          <w:szCs w:val="22"/>
          <w:lang w:val="es-PE"/>
        </w:rPr>
      </w:pPr>
    </w:p>
    <w:p w:rsidR="00944C59" w:rsidRPr="00404A45" w:rsidRDefault="00163052" w:rsidP="00510FCA">
      <w:pPr>
        <w:jc w:val="both"/>
        <w:rPr>
          <w:sz w:val="22"/>
          <w:szCs w:val="22"/>
          <w:lang w:val="es-ES"/>
        </w:rPr>
      </w:pPr>
      <w:r w:rsidRPr="00404A45">
        <w:rPr>
          <w:sz w:val="22"/>
          <w:szCs w:val="22"/>
          <w:lang w:val="es-ES"/>
        </w:rPr>
        <w:t>Quizá</w:t>
      </w:r>
      <w:r w:rsidR="003750FE">
        <w:rPr>
          <w:sz w:val="22"/>
          <w:szCs w:val="22"/>
          <w:lang w:val="es-ES"/>
        </w:rPr>
        <w:t>s</w:t>
      </w:r>
      <w:r w:rsidR="003A0114" w:rsidRPr="00404A45">
        <w:rPr>
          <w:sz w:val="22"/>
          <w:szCs w:val="22"/>
          <w:lang w:val="es-ES"/>
        </w:rPr>
        <w:t xml:space="preserve"> la más importante de estas trayectorias, sea la de hijos o hijas a padres. Las personas ingresan a la juventud como hijos y salen de ella como padres. Aunque no pare</w:t>
      </w:r>
      <w:r w:rsidR="0052065C" w:rsidRPr="00404A45">
        <w:rPr>
          <w:sz w:val="22"/>
          <w:szCs w:val="22"/>
          <w:lang w:val="es-ES"/>
        </w:rPr>
        <w:t>ce</w:t>
      </w:r>
      <w:r w:rsidR="003A0114" w:rsidRPr="00404A45">
        <w:rPr>
          <w:sz w:val="22"/>
          <w:szCs w:val="22"/>
          <w:lang w:val="es-ES"/>
        </w:rPr>
        <w:t xml:space="preserve"> evidente, empezar a tener pareja, relaciones sexuales, hijos planificados o no planificados, influye en las trayectorias laborales de las personas, sobre todo cuando se carece de</w:t>
      </w:r>
      <w:r w:rsidR="00F42AA7" w:rsidRPr="00404A45">
        <w:rPr>
          <w:sz w:val="22"/>
          <w:szCs w:val="22"/>
          <w:lang w:val="es-ES"/>
        </w:rPr>
        <w:t xml:space="preserve"> sistemas adecuados para el cuidado de la salud sexual y reproductiva, la educación sexual es deficiente y no se cuenta </w:t>
      </w:r>
      <w:r w:rsidR="003A0114" w:rsidRPr="00404A45">
        <w:rPr>
          <w:sz w:val="22"/>
          <w:szCs w:val="22"/>
          <w:lang w:val="es-ES"/>
        </w:rPr>
        <w:t xml:space="preserve">un sistema de economía del cuidado. Esto afecta </w:t>
      </w:r>
      <w:r w:rsidR="00B91542" w:rsidRPr="00404A45">
        <w:rPr>
          <w:sz w:val="22"/>
          <w:szCs w:val="22"/>
          <w:lang w:val="es-ES"/>
        </w:rPr>
        <w:t xml:space="preserve">más </w:t>
      </w:r>
      <w:r w:rsidR="003A0114" w:rsidRPr="00404A45">
        <w:rPr>
          <w:sz w:val="22"/>
          <w:szCs w:val="22"/>
          <w:lang w:val="es-ES"/>
        </w:rPr>
        <w:t>a las mujeres, que en un 2</w:t>
      </w:r>
      <w:r w:rsidR="00B91542" w:rsidRPr="00404A45">
        <w:rPr>
          <w:sz w:val="22"/>
          <w:szCs w:val="22"/>
          <w:lang w:val="es-ES"/>
        </w:rPr>
        <w:t>7</w:t>
      </w:r>
      <w:r w:rsidR="003A0114" w:rsidRPr="00404A45">
        <w:rPr>
          <w:sz w:val="22"/>
          <w:szCs w:val="22"/>
          <w:lang w:val="es-ES"/>
        </w:rPr>
        <w:t xml:space="preserve">% manifiestan haber dejado de estudiar o trabajar </w:t>
      </w:r>
      <w:r w:rsidR="007222A2" w:rsidRPr="00404A45">
        <w:rPr>
          <w:sz w:val="22"/>
          <w:szCs w:val="22"/>
          <w:lang w:val="es-ES"/>
        </w:rPr>
        <w:t xml:space="preserve">debido a embarazos, cuidado de los/as hijos </w:t>
      </w:r>
      <w:r w:rsidR="003A0114" w:rsidRPr="00404A45">
        <w:rPr>
          <w:sz w:val="22"/>
          <w:szCs w:val="22"/>
          <w:lang w:val="es-ES"/>
        </w:rPr>
        <w:t xml:space="preserve">o cuidado del hogar. </w:t>
      </w:r>
      <w:r w:rsidR="00A950AF" w:rsidRPr="00404A45">
        <w:rPr>
          <w:sz w:val="22"/>
          <w:szCs w:val="22"/>
          <w:lang w:val="es-ES"/>
        </w:rPr>
        <w:t xml:space="preserve"> El sistema público de cuidado infantil en </w:t>
      </w:r>
      <w:r w:rsidR="007222A2" w:rsidRPr="00404A45">
        <w:rPr>
          <w:sz w:val="22"/>
          <w:szCs w:val="22"/>
          <w:lang w:val="es-ES"/>
        </w:rPr>
        <w:t xml:space="preserve">el </w:t>
      </w:r>
      <w:r w:rsidR="00A950AF" w:rsidRPr="00404A45">
        <w:rPr>
          <w:sz w:val="22"/>
          <w:szCs w:val="22"/>
          <w:lang w:val="es-ES"/>
        </w:rPr>
        <w:t xml:space="preserve">Perú está conformado básicamente por el Programa Nacional </w:t>
      </w:r>
      <w:proofErr w:type="spellStart"/>
      <w:r w:rsidR="00A950AF" w:rsidRPr="00404A45">
        <w:rPr>
          <w:sz w:val="22"/>
          <w:szCs w:val="22"/>
          <w:lang w:val="es-ES"/>
        </w:rPr>
        <w:t>Wawa</w:t>
      </w:r>
      <w:proofErr w:type="spellEnd"/>
      <w:r w:rsidR="00A950AF" w:rsidRPr="00404A45">
        <w:rPr>
          <w:sz w:val="22"/>
          <w:szCs w:val="22"/>
          <w:lang w:val="es-ES"/>
        </w:rPr>
        <w:t xml:space="preserve"> </w:t>
      </w:r>
      <w:proofErr w:type="spellStart"/>
      <w:r w:rsidR="00A950AF" w:rsidRPr="00404A45">
        <w:rPr>
          <w:sz w:val="22"/>
          <w:szCs w:val="22"/>
          <w:lang w:val="es-ES"/>
        </w:rPr>
        <w:t>Wasi</w:t>
      </w:r>
      <w:proofErr w:type="spellEnd"/>
      <w:r w:rsidR="00A950AF" w:rsidRPr="00404A45">
        <w:rPr>
          <w:sz w:val="22"/>
          <w:szCs w:val="22"/>
          <w:lang w:val="es-ES"/>
        </w:rPr>
        <w:t>, hoy denominado Cuna M</w:t>
      </w:r>
      <w:r w:rsidR="007C7D9D" w:rsidRPr="00404A45">
        <w:rPr>
          <w:sz w:val="22"/>
          <w:szCs w:val="22"/>
          <w:lang w:val="es-ES"/>
        </w:rPr>
        <w:t>á</w:t>
      </w:r>
      <w:r w:rsidR="00A950AF" w:rsidRPr="00404A45">
        <w:rPr>
          <w:sz w:val="22"/>
          <w:szCs w:val="22"/>
          <w:lang w:val="es-ES"/>
        </w:rPr>
        <w:t xml:space="preserve">s. Datos del </w:t>
      </w:r>
      <w:proofErr w:type="spellStart"/>
      <w:r w:rsidR="00A950AF" w:rsidRPr="00404A45">
        <w:rPr>
          <w:sz w:val="22"/>
          <w:szCs w:val="22"/>
          <w:lang w:val="es-ES"/>
        </w:rPr>
        <w:t>Wawa</w:t>
      </w:r>
      <w:proofErr w:type="spellEnd"/>
      <w:r w:rsidR="00A950AF" w:rsidRPr="00404A45">
        <w:rPr>
          <w:sz w:val="22"/>
          <w:szCs w:val="22"/>
          <w:lang w:val="es-ES"/>
        </w:rPr>
        <w:t xml:space="preserve"> </w:t>
      </w:r>
      <w:proofErr w:type="spellStart"/>
      <w:r w:rsidR="00A950AF" w:rsidRPr="00404A45">
        <w:rPr>
          <w:sz w:val="22"/>
          <w:szCs w:val="22"/>
          <w:lang w:val="es-ES"/>
        </w:rPr>
        <w:t>Wasi</w:t>
      </w:r>
      <w:proofErr w:type="spellEnd"/>
      <w:r w:rsidR="00A950AF" w:rsidRPr="00404A45">
        <w:rPr>
          <w:sz w:val="22"/>
          <w:szCs w:val="22"/>
          <w:lang w:val="es-ES"/>
        </w:rPr>
        <w:t xml:space="preserve"> a 2009, indicaba  que este atendía a unos 50 mil niños (con sus correspondientes madres, en su mayoría jóvenes). Sin embargo, datos de encuestas de hogares muestran una demanda largamente mayor, que superaría el millón de niños</w:t>
      </w:r>
      <w:r w:rsidR="00A950AF" w:rsidRPr="00404A45">
        <w:rPr>
          <w:rStyle w:val="FootnoteReference"/>
          <w:sz w:val="22"/>
          <w:szCs w:val="22"/>
          <w:lang w:val="es-ES"/>
        </w:rPr>
        <w:footnoteReference w:id="3"/>
      </w:r>
      <w:r w:rsidR="00A950AF" w:rsidRPr="00404A45">
        <w:rPr>
          <w:sz w:val="22"/>
          <w:szCs w:val="22"/>
          <w:lang w:val="es-ES"/>
        </w:rPr>
        <w:t xml:space="preserve">. </w:t>
      </w:r>
    </w:p>
    <w:p w:rsidR="00944C59" w:rsidRPr="00404A45" w:rsidRDefault="00944C59" w:rsidP="0092654B">
      <w:pPr>
        <w:jc w:val="both"/>
        <w:rPr>
          <w:sz w:val="22"/>
          <w:szCs w:val="22"/>
          <w:lang w:val="es-ES"/>
        </w:rPr>
      </w:pPr>
    </w:p>
    <w:p w:rsidR="003A0114" w:rsidRDefault="003A0114" w:rsidP="00510FCA">
      <w:pPr>
        <w:jc w:val="both"/>
        <w:rPr>
          <w:sz w:val="22"/>
          <w:szCs w:val="22"/>
          <w:lang w:val="es-ES"/>
        </w:rPr>
      </w:pPr>
      <w:r w:rsidRPr="00404A45">
        <w:rPr>
          <w:sz w:val="22"/>
          <w:szCs w:val="22"/>
          <w:lang w:val="es-ES"/>
        </w:rPr>
        <w:t>Otra de las transiciones es la educativa. A los 15 años todos los jóvenes deberían estar en el sistema educativo, pero en la práctica esto no siempre es así. En el caso de los jóvenes peruanos</w:t>
      </w:r>
      <w:r w:rsidR="0052065C" w:rsidRPr="00404A45">
        <w:rPr>
          <w:sz w:val="22"/>
          <w:szCs w:val="22"/>
          <w:lang w:val="es-ES"/>
        </w:rPr>
        <w:t>,</w:t>
      </w:r>
      <w:r w:rsidRPr="00404A45">
        <w:rPr>
          <w:sz w:val="22"/>
          <w:szCs w:val="22"/>
          <w:lang w:val="es-ES"/>
        </w:rPr>
        <w:t xml:space="preserve"> cerca del 7% </w:t>
      </w:r>
      <w:r w:rsidR="00F2194E" w:rsidRPr="00404A45">
        <w:rPr>
          <w:sz w:val="22"/>
          <w:szCs w:val="22"/>
          <w:lang w:val="es-ES"/>
        </w:rPr>
        <w:t xml:space="preserve">(ENAJUV 2011) </w:t>
      </w:r>
      <w:r w:rsidRPr="00404A45">
        <w:rPr>
          <w:sz w:val="22"/>
          <w:szCs w:val="22"/>
          <w:lang w:val="es-ES"/>
        </w:rPr>
        <w:t xml:space="preserve">se </w:t>
      </w:r>
      <w:r w:rsidR="00C758E6" w:rsidRPr="00404A45">
        <w:rPr>
          <w:sz w:val="22"/>
          <w:szCs w:val="22"/>
          <w:lang w:val="es-ES"/>
        </w:rPr>
        <w:t>encuentra</w:t>
      </w:r>
      <w:r w:rsidRPr="00404A45">
        <w:rPr>
          <w:sz w:val="22"/>
          <w:szCs w:val="22"/>
          <w:lang w:val="es-ES"/>
        </w:rPr>
        <w:t xml:space="preserve"> ya fuera del sistema educativo por diversas razones, entre ellas la necesidad de trabajar desde niños. Más aun, menos de un tercio de jóvenes que egresan de la secundaria prosigue estudios post secundarios, usualmente por problemas de acceso</w:t>
      </w:r>
      <w:r w:rsidR="00A950AF" w:rsidRPr="00404A45">
        <w:rPr>
          <w:sz w:val="22"/>
          <w:szCs w:val="22"/>
          <w:lang w:val="es-ES"/>
        </w:rPr>
        <w:t xml:space="preserve">, falta de </w:t>
      </w:r>
      <w:r w:rsidR="00A950AF" w:rsidRPr="00404A45">
        <w:rPr>
          <w:sz w:val="22"/>
          <w:szCs w:val="22"/>
          <w:lang w:val="es-ES"/>
        </w:rPr>
        <w:lastRenderedPageBreak/>
        <w:t>financiamiento</w:t>
      </w:r>
      <w:r w:rsidRPr="00404A45">
        <w:rPr>
          <w:sz w:val="22"/>
          <w:szCs w:val="22"/>
          <w:lang w:val="es-ES"/>
        </w:rPr>
        <w:t xml:space="preserve"> o </w:t>
      </w:r>
      <w:r w:rsidR="00A950AF" w:rsidRPr="00404A45">
        <w:rPr>
          <w:sz w:val="22"/>
          <w:szCs w:val="22"/>
          <w:lang w:val="es-ES"/>
        </w:rPr>
        <w:t xml:space="preserve">débil </w:t>
      </w:r>
      <w:r w:rsidRPr="00404A45">
        <w:rPr>
          <w:sz w:val="22"/>
          <w:szCs w:val="22"/>
          <w:lang w:val="es-ES"/>
        </w:rPr>
        <w:t>retención de los sistemas de educación</w:t>
      </w:r>
      <w:r w:rsidR="00A950AF" w:rsidRPr="00404A45">
        <w:rPr>
          <w:sz w:val="22"/>
          <w:szCs w:val="22"/>
          <w:lang w:val="es-ES"/>
        </w:rPr>
        <w:t xml:space="preserve"> básica</w:t>
      </w:r>
      <w:r w:rsidRPr="00404A45">
        <w:rPr>
          <w:sz w:val="22"/>
          <w:szCs w:val="22"/>
          <w:lang w:val="es-ES"/>
        </w:rPr>
        <w:t>. Y los que s</w:t>
      </w:r>
      <w:r w:rsidR="00F42AA7" w:rsidRPr="00404A45">
        <w:rPr>
          <w:sz w:val="22"/>
          <w:szCs w:val="22"/>
          <w:lang w:val="es-ES"/>
        </w:rPr>
        <w:t>í</w:t>
      </w:r>
      <w:r w:rsidRPr="00404A45">
        <w:rPr>
          <w:sz w:val="22"/>
          <w:szCs w:val="22"/>
          <w:lang w:val="es-ES"/>
        </w:rPr>
        <w:t xml:space="preserve"> logran incorporarse a la educación post secundaria</w:t>
      </w:r>
      <w:r w:rsidR="0052065C" w:rsidRPr="00404A45">
        <w:rPr>
          <w:sz w:val="22"/>
          <w:szCs w:val="22"/>
          <w:lang w:val="es-ES"/>
        </w:rPr>
        <w:t>,</w:t>
      </w:r>
      <w:r w:rsidRPr="00404A45">
        <w:rPr>
          <w:sz w:val="22"/>
          <w:szCs w:val="22"/>
          <w:lang w:val="es-ES"/>
        </w:rPr>
        <w:t xml:space="preserve"> empiezan a enfrentar un nuevo conjunto de desafíos, m</w:t>
      </w:r>
      <w:r w:rsidR="007C7D9D" w:rsidRPr="00404A45">
        <w:rPr>
          <w:sz w:val="22"/>
          <w:szCs w:val="22"/>
          <w:lang w:val="es-ES"/>
        </w:rPr>
        <w:t>á</w:t>
      </w:r>
      <w:r w:rsidRPr="00404A45">
        <w:rPr>
          <w:sz w:val="22"/>
          <w:szCs w:val="22"/>
          <w:lang w:val="es-ES"/>
        </w:rPr>
        <w:t xml:space="preserve">s vinculados al contenido y calidad de la educación que se les ofrece. </w:t>
      </w:r>
      <w:r w:rsidR="00A950AF" w:rsidRPr="00404A45">
        <w:rPr>
          <w:sz w:val="22"/>
          <w:szCs w:val="22"/>
          <w:lang w:val="es-ES"/>
        </w:rPr>
        <w:t>Según ENAJUV 2011, solo el 23% de los que estudian algo para el trabajo, terminan trabajando en algo relacionado con lo que estudi</w:t>
      </w:r>
      <w:r w:rsidR="005D1A1A" w:rsidRPr="00404A45">
        <w:rPr>
          <w:sz w:val="22"/>
          <w:szCs w:val="22"/>
          <w:lang w:val="es-ES"/>
        </w:rPr>
        <w:t>ó</w:t>
      </w:r>
      <w:r w:rsidR="00A950AF" w:rsidRPr="00404A45">
        <w:rPr>
          <w:sz w:val="22"/>
          <w:szCs w:val="22"/>
          <w:lang w:val="es-ES"/>
        </w:rPr>
        <w:t>.</w:t>
      </w:r>
    </w:p>
    <w:p w:rsidR="001F601B" w:rsidRDefault="001F601B" w:rsidP="0092654B">
      <w:pPr>
        <w:ind w:left="1440"/>
        <w:jc w:val="both"/>
        <w:rPr>
          <w:sz w:val="22"/>
          <w:szCs w:val="22"/>
          <w:lang w:val="es-ES"/>
        </w:rPr>
      </w:pPr>
    </w:p>
    <w:p w:rsidR="003750FE" w:rsidRDefault="003750FE" w:rsidP="0092654B">
      <w:pPr>
        <w:ind w:left="1440"/>
        <w:jc w:val="both"/>
        <w:rPr>
          <w:b/>
          <w:sz w:val="20"/>
          <w:szCs w:val="20"/>
          <w:lang w:val="es-PE"/>
        </w:rPr>
      </w:pPr>
    </w:p>
    <w:p w:rsidR="001F601B" w:rsidRPr="00510FCA" w:rsidRDefault="001F601B" w:rsidP="0092654B">
      <w:pPr>
        <w:ind w:left="1440"/>
        <w:jc w:val="both"/>
        <w:rPr>
          <w:b/>
          <w:sz w:val="20"/>
          <w:szCs w:val="20"/>
          <w:lang w:val="es-ES"/>
        </w:rPr>
      </w:pPr>
      <w:r w:rsidRPr="00510FCA">
        <w:rPr>
          <w:b/>
          <w:sz w:val="20"/>
          <w:szCs w:val="20"/>
          <w:lang w:val="es-PE"/>
        </w:rPr>
        <w:t>Gráfico 1. Transiciones y trayectorias laborales en la juventud (%) en el Perú</w:t>
      </w:r>
    </w:p>
    <w:p w:rsidR="001F601B" w:rsidRPr="00404A45" w:rsidRDefault="001F601B" w:rsidP="0092654B">
      <w:pPr>
        <w:ind w:left="1440"/>
        <w:jc w:val="both"/>
        <w:rPr>
          <w:sz w:val="22"/>
          <w:szCs w:val="22"/>
          <w:lang w:val="es-ES"/>
        </w:rPr>
      </w:pPr>
    </w:p>
    <w:p w:rsidR="00BB41FB" w:rsidRDefault="00BB41FB" w:rsidP="0092654B">
      <w:pPr>
        <w:jc w:val="center"/>
        <w:rPr>
          <w:sz w:val="22"/>
          <w:szCs w:val="22"/>
          <w:lang w:val="es-PE"/>
        </w:rPr>
      </w:pPr>
    </w:p>
    <w:p w:rsidR="00404A45" w:rsidRPr="00404A45" w:rsidRDefault="0032666C" w:rsidP="0092654B">
      <w:pPr>
        <w:jc w:val="center"/>
        <w:rPr>
          <w:sz w:val="22"/>
          <w:szCs w:val="22"/>
          <w:lang w:val="es-PE"/>
        </w:rPr>
      </w:pPr>
      <w:r>
        <w:rPr>
          <w:noProof/>
          <w:sz w:val="22"/>
          <w:szCs w:val="22"/>
        </w:rPr>
        <w:drawing>
          <wp:inline distT="0" distB="0" distL="0" distR="0">
            <wp:extent cx="4492625" cy="2711450"/>
            <wp:effectExtent l="19050" t="0" r="317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92625" cy="2711450"/>
                    </a:xfrm>
                    <a:prstGeom prst="rect">
                      <a:avLst/>
                    </a:prstGeom>
                    <a:noFill/>
                    <a:ln w="9525">
                      <a:noFill/>
                      <a:miter lim="800000"/>
                      <a:headEnd/>
                      <a:tailEnd/>
                    </a:ln>
                  </pic:spPr>
                </pic:pic>
              </a:graphicData>
            </a:graphic>
          </wp:inline>
        </w:drawing>
      </w:r>
    </w:p>
    <w:p w:rsidR="00944C59" w:rsidRPr="00404A45" w:rsidRDefault="00944C59" w:rsidP="0092654B">
      <w:pPr>
        <w:ind w:left="1440"/>
        <w:jc w:val="center"/>
        <w:rPr>
          <w:sz w:val="22"/>
          <w:szCs w:val="22"/>
          <w:lang w:val="es-ES"/>
        </w:rPr>
      </w:pPr>
    </w:p>
    <w:p w:rsidR="0032666C" w:rsidRPr="00404A45" w:rsidRDefault="0032666C" w:rsidP="0092654B">
      <w:pPr>
        <w:ind w:left="1440"/>
        <w:jc w:val="both"/>
        <w:rPr>
          <w:sz w:val="22"/>
          <w:szCs w:val="22"/>
          <w:lang w:val="es-ES"/>
        </w:rPr>
      </w:pPr>
    </w:p>
    <w:p w:rsidR="003A0114" w:rsidRPr="00404A45" w:rsidRDefault="003A0114" w:rsidP="00510FCA">
      <w:pPr>
        <w:jc w:val="both"/>
        <w:rPr>
          <w:sz w:val="22"/>
          <w:szCs w:val="22"/>
          <w:lang w:val="es-ES"/>
        </w:rPr>
      </w:pPr>
      <w:r w:rsidRPr="00404A45">
        <w:rPr>
          <w:sz w:val="22"/>
          <w:szCs w:val="22"/>
          <w:lang w:val="es-ES"/>
        </w:rPr>
        <w:t>En cuanto a</w:t>
      </w:r>
      <w:r w:rsidR="00F2194E" w:rsidRPr="00404A45">
        <w:rPr>
          <w:sz w:val="22"/>
          <w:szCs w:val="22"/>
          <w:lang w:val="es-ES"/>
        </w:rPr>
        <w:t xml:space="preserve"> </w:t>
      </w:r>
      <w:r w:rsidRPr="00404A45">
        <w:rPr>
          <w:sz w:val="22"/>
          <w:szCs w:val="22"/>
          <w:lang w:val="es-ES"/>
        </w:rPr>
        <w:t>l</w:t>
      </w:r>
      <w:r w:rsidR="00F2194E" w:rsidRPr="00404A45">
        <w:rPr>
          <w:sz w:val="22"/>
          <w:szCs w:val="22"/>
          <w:lang w:val="es-ES"/>
        </w:rPr>
        <w:t>a transición al</w:t>
      </w:r>
      <w:r w:rsidRPr="00404A45">
        <w:rPr>
          <w:sz w:val="22"/>
          <w:szCs w:val="22"/>
          <w:lang w:val="es-ES"/>
        </w:rPr>
        <w:t xml:space="preserve"> trabajo, a los 15 años cerca del 30% de los jóvenes del país ya se encuentra trabajando, en muchos casos combinando trabajo con educación. Ese porcentaje sube a más de 60% a los 20 años</w:t>
      </w:r>
      <w:r w:rsidR="0052065C" w:rsidRPr="00404A45">
        <w:rPr>
          <w:sz w:val="22"/>
          <w:szCs w:val="22"/>
          <w:lang w:val="es-ES"/>
        </w:rPr>
        <w:t>,</w:t>
      </w:r>
      <w:r w:rsidRPr="00404A45">
        <w:rPr>
          <w:sz w:val="22"/>
          <w:szCs w:val="22"/>
          <w:lang w:val="es-ES"/>
        </w:rPr>
        <w:t xml:space="preserve"> y a más de 80% a los 29 años. Dependiendo de cómo ocurra esta transición se configura lo que se puede esperar el resto de la vida laboral, lo cual destaca la importancia de los primeros empleos. En muchos casos estos inicios son precarios, es decir, en empleos que no cuentan con protección social. Estos primeros empleos influyen sobre las expectativas de los jóvenes para el resto de su vida laboral. Se ha constatado también que los primeros empleos duran poco y que en la actualidad las personas deben prepararse para enfrentar varios empleos en toda su vida lo cual plantea nuevos desafíos a las políticas educativas. </w:t>
      </w:r>
    </w:p>
    <w:p w:rsidR="00430DC4" w:rsidRPr="00404A45" w:rsidRDefault="00430DC4" w:rsidP="0092654B">
      <w:pPr>
        <w:ind w:left="2160"/>
        <w:jc w:val="both"/>
        <w:rPr>
          <w:sz w:val="22"/>
          <w:szCs w:val="22"/>
          <w:lang w:val="es-ES"/>
        </w:rPr>
      </w:pPr>
    </w:p>
    <w:p w:rsidR="00B60FBF" w:rsidRPr="00404A45" w:rsidRDefault="003A0114" w:rsidP="00510FCA">
      <w:pPr>
        <w:jc w:val="both"/>
        <w:rPr>
          <w:sz w:val="22"/>
          <w:szCs w:val="22"/>
          <w:lang w:val="es-ES"/>
        </w:rPr>
      </w:pPr>
      <w:r w:rsidRPr="00404A45">
        <w:rPr>
          <w:sz w:val="22"/>
          <w:szCs w:val="22"/>
          <w:lang w:val="es-ES"/>
        </w:rPr>
        <w:t>Otra opción es el trabajo por cuenta propia. Cuando los jóvenes egresan de la educación secundaria y hasta terciaria, lo más frecuente es que se tracen itinerarios hacia el empleo asalariado. En estas circunstancias, el esfuerzo de centenares de miles de jóvenes que se lanzan a la actividad independiente ha pasado tradicionalmente desapercibido o ha sido simplemente ignorado</w:t>
      </w:r>
      <w:r w:rsidRPr="00404A45">
        <w:rPr>
          <w:rStyle w:val="FootnoteReference"/>
          <w:sz w:val="22"/>
          <w:szCs w:val="22"/>
        </w:rPr>
        <w:footnoteReference w:id="4"/>
      </w:r>
      <w:r w:rsidRPr="00404A45">
        <w:rPr>
          <w:sz w:val="22"/>
          <w:szCs w:val="22"/>
          <w:lang w:val="es-ES"/>
        </w:rPr>
        <w:t xml:space="preserve">.  Por lo general, el emprendimiento se asume como una opción residual, es decir, cuando </w:t>
      </w:r>
      <w:r w:rsidRPr="00510FCA">
        <w:rPr>
          <w:sz w:val="22"/>
          <w:szCs w:val="22"/>
          <w:lang w:val="es-ES"/>
        </w:rPr>
        <w:t>no se puede conseguir empleo asalariado.</w:t>
      </w:r>
      <w:r w:rsidR="000A6F7B" w:rsidRPr="00510FCA">
        <w:rPr>
          <w:sz w:val="22"/>
          <w:szCs w:val="22"/>
          <w:lang w:val="es-ES"/>
        </w:rPr>
        <w:t xml:space="preserve"> La ENJUV 2009 reveló que el 48% de los jóvenes en el país, considera que tiene potencial emprendedor. El 23% señaló que tenía intención de iniciar un negocio en los próximos 12 meses, el 12% ya tenía un negocio y el 7% había tenido un negocio en el pasado.</w:t>
      </w:r>
      <w:r w:rsidRPr="00510FCA">
        <w:rPr>
          <w:sz w:val="22"/>
          <w:szCs w:val="22"/>
          <w:lang w:val="es-ES"/>
        </w:rPr>
        <w:t xml:space="preserve"> </w:t>
      </w:r>
      <w:r w:rsidR="000A6F7B" w:rsidRPr="00510FCA">
        <w:rPr>
          <w:sz w:val="22"/>
          <w:szCs w:val="22"/>
          <w:lang w:val="es-ES"/>
        </w:rPr>
        <w:t>A pesar de ello,</w:t>
      </w:r>
      <w:r w:rsidR="000A6F7B" w:rsidRPr="00404A45">
        <w:rPr>
          <w:sz w:val="22"/>
          <w:szCs w:val="22"/>
          <w:lang w:val="es-ES"/>
        </w:rPr>
        <w:t xml:space="preserve"> mucho de los emprendimientos en el Perú se inician con poca o nula información y capacitación básica, </w:t>
      </w:r>
      <w:r w:rsidR="0052065C" w:rsidRPr="00404A45">
        <w:rPr>
          <w:sz w:val="22"/>
          <w:szCs w:val="22"/>
          <w:lang w:val="es-ES"/>
        </w:rPr>
        <w:t xml:space="preserve">y </w:t>
      </w:r>
      <w:r w:rsidRPr="00404A45">
        <w:rPr>
          <w:sz w:val="22"/>
          <w:szCs w:val="22"/>
          <w:lang w:val="es-ES"/>
        </w:rPr>
        <w:t xml:space="preserve">se termina promoviendo el emprendimiento por necesidad, cuando debería promoverse el emprendimiento como oportunidad. </w:t>
      </w:r>
      <w:r w:rsidR="000A6F7B" w:rsidRPr="00404A45">
        <w:rPr>
          <w:sz w:val="22"/>
          <w:szCs w:val="22"/>
          <w:lang w:val="es-ES"/>
        </w:rPr>
        <w:t>Antes del PC el Ministerio de Trabajo</w:t>
      </w:r>
      <w:r w:rsidR="005D1A1A" w:rsidRPr="00404A45">
        <w:rPr>
          <w:sz w:val="22"/>
          <w:szCs w:val="22"/>
          <w:lang w:val="es-ES"/>
        </w:rPr>
        <w:t xml:space="preserve"> y Promoción del Empleo</w:t>
      </w:r>
      <w:r w:rsidR="000A6F7B" w:rsidRPr="00404A45">
        <w:rPr>
          <w:sz w:val="22"/>
          <w:szCs w:val="22"/>
          <w:lang w:val="es-ES"/>
        </w:rPr>
        <w:t xml:space="preserve"> no ofrecía ningún programa de formación en emprendimiento.</w:t>
      </w:r>
      <w:r w:rsidRPr="00404A45">
        <w:rPr>
          <w:sz w:val="22"/>
          <w:szCs w:val="22"/>
          <w:lang w:val="es-ES"/>
        </w:rPr>
        <w:t xml:space="preserve"> </w:t>
      </w:r>
    </w:p>
    <w:p w:rsidR="00B60FBF" w:rsidRPr="00404A45" w:rsidRDefault="00B60FBF" w:rsidP="0092654B">
      <w:pPr>
        <w:ind w:left="2880"/>
        <w:jc w:val="both"/>
        <w:rPr>
          <w:sz w:val="22"/>
          <w:szCs w:val="22"/>
          <w:lang w:val="es-ES"/>
        </w:rPr>
      </w:pPr>
    </w:p>
    <w:p w:rsidR="003A0114" w:rsidRDefault="003A0114" w:rsidP="00510FCA">
      <w:pPr>
        <w:jc w:val="both"/>
        <w:rPr>
          <w:sz w:val="22"/>
          <w:szCs w:val="22"/>
          <w:lang w:val="es-ES"/>
        </w:rPr>
      </w:pPr>
      <w:r w:rsidRPr="00404A45">
        <w:rPr>
          <w:sz w:val="22"/>
          <w:szCs w:val="22"/>
          <w:lang w:val="es-ES"/>
        </w:rPr>
        <w:t xml:space="preserve">Una </w:t>
      </w:r>
      <w:r w:rsidR="005D1A1A" w:rsidRPr="00404A45">
        <w:rPr>
          <w:sz w:val="22"/>
          <w:szCs w:val="22"/>
          <w:lang w:val="es-ES"/>
        </w:rPr>
        <w:t xml:space="preserve">última </w:t>
      </w:r>
      <w:r w:rsidRPr="00404A45">
        <w:rPr>
          <w:sz w:val="22"/>
          <w:szCs w:val="22"/>
          <w:lang w:val="es-ES"/>
        </w:rPr>
        <w:t xml:space="preserve">opción es la migración, que puede ser interna o internacional. De hecho, alrededor de la mitad de </w:t>
      </w:r>
      <w:r w:rsidR="005D1A1A" w:rsidRPr="00404A45">
        <w:rPr>
          <w:sz w:val="22"/>
          <w:szCs w:val="22"/>
          <w:lang w:val="es-ES"/>
        </w:rPr>
        <w:t>las y los</w:t>
      </w:r>
      <w:r w:rsidRPr="00404A45">
        <w:rPr>
          <w:sz w:val="22"/>
          <w:szCs w:val="22"/>
          <w:lang w:val="es-ES"/>
        </w:rPr>
        <w:t xml:space="preserve"> jóvenes migraría si tuviera la oportunidad. </w:t>
      </w:r>
      <w:r w:rsidR="005D1A1A" w:rsidRPr="00404A45">
        <w:rPr>
          <w:sz w:val="22"/>
          <w:szCs w:val="22"/>
          <w:lang w:val="es-ES"/>
        </w:rPr>
        <w:t>Sin embargo, l</w:t>
      </w:r>
      <w:r w:rsidR="0003232D" w:rsidRPr="00404A45">
        <w:rPr>
          <w:sz w:val="22"/>
          <w:szCs w:val="22"/>
          <w:lang w:val="es-ES"/>
        </w:rPr>
        <w:t xml:space="preserve">a migración </w:t>
      </w:r>
      <w:r w:rsidR="005D1A1A" w:rsidRPr="00404A45">
        <w:rPr>
          <w:sz w:val="22"/>
          <w:szCs w:val="22"/>
          <w:lang w:val="es-ES"/>
        </w:rPr>
        <w:t xml:space="preserve">internacional </w:t>
      </w:r>
      <w:r w:rsidR="0003232D" w:rsidRPr="00404A45">
        <w:rPr>
          <w:sz w:val="22"/>
          <w:szCs w:val="22"/>
          <w:lang w:val="es-ES"/>
        </w:rPr>
        <w:t xml:space="preserve">juvenil </w:t>
      </w:r>
      <w:r w:rsidR="001A7CDD" w:rsidRPr="00404A45">
        <w:rPr>
          <w:sz w:val="22"/>
          <w:szCs w:val="22"/>
          <w:lang w:val="es-ES"/>
        </w:rPr>
        <w:t xml:space="preserve">ocurre luego de un proceso que tiene varias etapas y en cada una de ellas es necesario </w:t>
      </w:r>
      <w:r w:rsidR="001A7CDD" w:rsidRPr="00404A45">
        <w:rPr>
          <w:sz w:val="22"/>
          <w:szCs w:val="22"/>
          <w:lang w:val="es-ES"/>
        </w:rPr>
        <w:lastRenderedPageBreak/>
        <w:t>incorporar acciones, a fin de que la experiencia migratoria influya positivamente en las trayectorias de las y los jóvenes. No todos los que desea emigrar, sin embargo, tienen planes concretos de hacerlo.</w:t>
      </w:r>
      <w:r w:rsidRPr="00404A45">
        <w:rPr>
          <w:sz w:val="22"/>
          <w:szCs w:val="22"/>
          <w:lang w:val="es-ES"/>
        </w:rPr>
        <w:t xml:space="preserve"> </w:t>
      </w:r>
    </w:p>
    <w:p w:rsidR="00895801" w:rsidRPr="00404A45" w:rsidRDefault="00895801" w:rsidP="0092654B">
      <w:pPr>
        <w:ind w:left="1440"/>
        <w:jc w:val="both"/>
        <w:rPr>
          <w:sz w:val="22"/>
          <w:szCs w:val="22"/>
          <w:lang w:val="es-ES"/>
        </w:rPr>
      </w:pPr>
    </w:p>
    <w:p w:rsidR="005D1A1A" w:rsidRPr="00404A45" w:rsidRDefault="005D1A1A" w:rsidP="00510FCA">
      <w:pPr>
        <w:jc w:val="both"/>
        <w:rPr>
          <w:sz w:val="22"/>
          <w:szCs w:val="22"/>
          <w:lang w:val="es-PE"/>
        </w:rPr>
      </w:pPr>
      <w:r w:rsidRPr="00510FCA">
        <w:rPr>
          <w:sz w:val="22"/>
          <w:szCs w:val="22"/>
          <w:lang w:val="es-PE"/>
        </w:rPr>
        <w:t>Todas estas transiciones ocurren siempre – de una u otra forma – y no siempre las y los jóvenes cuentan con la información, consejo y asesoría para t</w:t>
      </w:r>
      <w:r w:rsidR="00F61A8A" w:rsidRPr="00510FCA">
        <w:rPr>
          <w:sz w:val="22"/>
          <w:szCs w:val="22"/>
          <w:lang w:val="es-PE"/>
        </w:rPr>
        <w:t>o</w:t>
      </w:r>
      <w:r w:rsidRPr="00510FCA">
        <w:rPr>
          <w:sz w:val="22"/>
          <w:szCs w:val="22"/>
          <w:lang w:val="es-PE"/>
        </w:rPr>
        <w:t>mar las decisiones más adecuadas. En jóvenes con familias o espacios sociales integrados, estas transiciones ocurren de manera que potencien las habilidades, creatividad y talentos, propios de la juventud. En otras circunstancias, esto no ocurre así. Es por eso que es importante promover que estas transiciones ocurran de manera adecuada para el colectivo de las y los jóvenes en su conjunto, con el objetivo de lograr su integración.</w:t>
      </w:r>
    </w:p>
    <w:p w:rsidR="003A0114" w:rsidRPr="00404A45" w:rsidRDefault="003A0114" w:rsidP="0092654B">
      <w:pPr>
        <w:ind w:left="1404"/>
        <w:jc w:val="both"/>
        <w:rPr>
          <w:sz w:val="22"/>
          <w:szCs w:val="22"/>
          <w:lang w:val="es-PE"/>
        </w:rPr>
      </w:pPr>
    </w:p>
    <w:p w:rsidR="007A5A76" w:rsidRPr="00404A45" w:rsidRDefault="007A5A76" w:rsidP="0092654B">
      <w:pPr>
        <w:ind w:left="1404"/>
        <w:jc w:val="both"/>
        <w:rPr>
          <w:sz w:val="22"/>
          <w:szCs w:val="22"/>
          <w:lang w:val="es-PE"/>
        </w:rPr>
      </w:pPr>
    </w:p>
    <w:p w:rsidR="00B3344A" w:rsidRPr="003750FE" w:rsidRDefault="006E2766" w:rsidP="003750FE">
      <w:pPr>
        <w:pStyle w:val="BodyText"/>
        <w:spacing w:before="0" w:after="0"/>
        <w:rPr>
          <w:rFonts w:ascii="Times New Roman" w:hAnsi="Times New Roman"/>
          <w:b/>
          <w:color w:val="000099"/>
          <w:szCs w:val="22"/>
          <w:lang w:val="es-ES"/>
        </w:rPr>
      </w:pPr>
      <w:r w:rsidRPr="003750FE">
        <w:rPr>
          <w:rFonts w:ascii="Times New Roman" w:hAnsi="Times New Roman"/>
          <w:b/>
          <w:color w:val="000099"/>
          <w:szCs w:val="22"/>
          <w:lang w:val="es-ES"/>
        </w:rPr>
        <w:t>Enumerar los resultados y productos asociados del programa conjunto, según la versión final del documento de ese programa o su última revisión aprobada.</w:t>
      </w:r>
    </w:p>
    <w:p w:rsidR="00015819" w:rsidRPr="00404A45" w:rsidRDefault="00015819" w:rsidP="0092654B">
      <w:pPr>
        <w:pStyle w:val="BodyText"/>
        <w:spacing w:before="0" w:after="0"/>
        <w:ind w:left="720"/>
        <w:rPr>
          <w:rFonts w:ascii="Times New Roman" w:hAnsi="Times New Roman"/>
          <w:b/>
          <w:color w:val="auto"/>
          <w:szCs w:val="22"/>
          <w:lang w:val="es-ES"/>
        </w:rPr>
      </w:pPr>
    </w:p>
    <w:p w:rsidR="00404A45" w:rsidRPr="00404A45" w:rsidRDefault="00404A45" w:rsidP="0092654B">
      <w:pPr>
        <w:pStyle w:val="BodyText"/>
        <w:spacing w:before="0" w:after="0"/>
        <w:ind w:left="720"/>
        <w:rPr>
          <w:rFonts w:ascii="Times New Roman" w:hAnsi="Times New Roman"/>
          <w:color w:val="auto"/>
          <w:sz w:val="20"/>
          <w:szCs w:val="20"/>
          <w:lang w:val="es-ES"/>
        </w:rPr>
      </w:pPr>
    </w:p>
    <w:tbl>
      <w:tblPr>
        <w:tblStyle w:val="TableGrid"/>
        <w:tblW w:w="9281" w:type="dxa"/>
        <w:jc w:val="center"/>
        <w:tblInd w:w="817" w:type="dxa"/>
        <w:tblLook w:val="04A0" w:firstRow="1" w:lastRow="0" w:firstColumn="1" w:lastColumn="0" w:noHBand="0" w:noVBand="1"/>
      </w:tblPr>
      <w:tblGrid>
        <w:gridCol w:w="6401"/>
        <w:gridCol w:w="2880"/>
      </w:tblGrid>
      <w:tr w:rsidR="003841BC" w:rsidRPr="00404A45" w:rsidTr="00510FCA">
        <w:trPr>
          <w:trHeight w:val="315"/>
          <w:jc w:val="center"/>
        </w:trPr>
        <w:tc>
          <w:tcPr>
            <w:tcW w:w="6401" w:type="dxa"/>
            <w:vMerge w:val="restart"/>
            <w:shd w:val="clear" w:color="auto" w:fill="D9D9D9" w:themeFill="background1" w:themeFillShade="D9"/>
            <w:hideMark/>
          </w:tcPr>
          <w:p w:rsidR="003841BC" w:rsidRPr="00404A45" w:rsidRDefault="003841BC" w:rsidP="0092654B">
            <w:pPr>
              <w:jc w:val="both"/>
              <w:rPr>
                <w:b/>
                <w:bCs/>
                <w:sz w:val="20"/>
                <w:szCs w:val="20"/>
                <w:lang w:val="es-ES"/>
              </w:rPr>
            </w:pPr>
            <w:r w:rsidRPr="00404A45">
              <w:rPr>
                <w:b/>
                <w:bCs/>
                <w:sz w:val="20"/>
                <w:szCs w:val="20"/>
                <w:lang w:val="es-ES"/>
              </w:rPr>
              <w:t xml:space="preserve">RESULTADO 1.  </w:t>
            </w:r>
          </w:p>
          <w:p w:rsidR="003841BC" w:rsidRPr="00404A45" w:rsidRDefault="003841BC" w:rsidP="0092654B">
            <w:pPr>
              <w:jc w:val="both"/>
              <w:rPr>
                <w:b/>
                <w:bCs/>
                <w:sz w:val="20"/>
                <w:szCs w:val="20"/>
                <w:lang w:val="es-ES"/>
              </w:rPr>
            </w:pPr>
            <w:r w:rsidRPr="00404A45">
              <w:rPr>
                <w:b/>
                <w:bCs/>
                <w:sz w:val="20"/>
                <w:szCs w:val="20"/>
                <w:lang w:val="es-ES"/>
              </w:rPr>
              <w:t>Existe una Política Nacional de Promoción del Empleo Juvenil y un fortalecimiento institucional para aumentar las oportunidades de trabajo y mejorar las condiciones laborales para jóvenes.</w:t>
            </w:r>
          </w:p>
        </w:tc>
        <w:tc>
          <w:tcPr>
            <w:tcW w:w="2880" w:type="dxa"/>
            <w:shd w:val="clear" w:color="auto" w:fill="D9D9D9" w:themeFill="background1" w:themeFillShade="D9"/>
            <w:hideMark/>
          </w:tcPr>
          <w:p w:rsidR="003841BC" w:rsidRPr="00404A45" w:rsidRDefault="003841BC" w:rsidP="0092654B">
            <w:pPr>
              <w:jc w:val="center"/>
              <w:rPr>
                <w:b/>
                <w:sz w:val="20"/>
                <w:szCs w:val="20"/>
              </w:rPr>
            </w:pPr>
            <w:r w:rsidRPr="00404A45">
              <w:rPr>
                <w:b/>
                <w:sz w:val="20"/>
                <w:szCs w:val="20"/>
                <w:lang w:val="es-ES"/>
              </w:rPr>
              <w:t>Indicadores</w:t>
            </w:r>
          </w:p>
        </w:tc>
      </w:tr>
      <w:tr w:rsidR="003841BC" w:rsidRPr="000046EE" w:rsidTr="00510FCA">
        <w:trPr>
          <w:trHeight w:val="679"/>
          <w:jc w:val="center"/>
        </w:trPr>
        <w:tc>
          <w:tcPr>
            <w:tcW w:w="6401" w:type="dxa"/>
            <w:vMerge/>
            <w:shd w:val="clear" w:color="auto" w:fill="D9D9D9" w:themeFill="background1" w:themeFillShade="D9"/>
            <w:hideMark/>
          </w:tcPr>
          <w:p w:rsidR="003841BC" w:rsidRPr="00404A45" w:rsidRDefault="003841BC" w:rsidP="0092654B">
            <w:pPr>
              <w:jc w:val="both"/>
              <w:rPr>
                <w:b/>
                <w:bCs/>
                <w:sz w:val="20"/>
                <w:szCs w:val="20"/>
                <w:lang w:val="es-PE"/>
              </w:rPr>
            </w:pPr>
          </w:p>
        </w:tc>
        <w:tc>
          <w:tcPr>
            <w:tcW w:w="2880" w:type="dxa"/>
            <w:shd w:val="clear" w:color="auto" w:fill="D9D9D9" w:themeFill="background1" w:themeFillShade="D9"/>
            <w:hideMark/>
          </w:tcPr>
          <w:p w:rsidR="003841BC" w:rsidRPr="00404A45" w:rsidRDefault="003841BC" w:rsidP="0092654B">
            <w:pPr>
              <w:jc w:val="both"/>
              <w:rPr>
                <w:sz w:val="20"/>
                <w:szCs w:val="20"/>
                <w:lang w:val="es-PE"/>
              </w:rPr>
            </w:pPr>
            <w:r w:rsidRPr="00404A45">
              <w:rPr>
                <w:sz w:val="20"/>
                <w:szCs w:val="20"/>
                <w:lang w:val="es-ES"/>
              </w:rPr>
              <w:t>1 Política de Empleo Juvenil aprobada.</w:t>
            </w:r>
          </w:p>
        </w:tc>
      </w:tr>
      <w:tr w:rsidR="00D01F4C" w:rsidRPr="000046EE" w:rsidTr="00510FCA">
        <w:trPr>
          <w:trHeight w:val="982"/>
          <w:jc w:val="center"/>
        </w:trPr>
        <w:tc>
          <w:tcPr>
            <w:tcW w:w="6401" w:type="dxa"/>
            <w:hideMark/>
          </w:tcPr>
          <w:p w:rsidR="00D01F4C" w:rsidRPr="00404A45" w:rsidRDefault="00D01F4C" w:rsidP="0092654B">
            <w:pPr>
              <w:jc w:val="both"/>
              <w:rPr>
                <w:sz w:val="20"/>
                <w:szCs w:val="20"/>
                <w:lang w:val="es-ES"/>
              </w:rPr>
            </w:pPr>
            <w:r w:rsidRPr="00404A45">
              <w:rPr>
                <w:b/>
                <w:bCs/>
                <w:sz w:val="20"/>
                <w:szCs w:val="20"/>
                <w:lang w:val="es-ES"/>
              </w:rPr>
              <w:t>Producto1.1</w:t>
            </w:r>
            <w:r w:rsidRPr="00404A45">
              <w:rPr>
                <w:sz w:val="20"/>
                <w:szCs w:val="20"/>
                <w:lang w:val="es-ES"/>
              </w:rPr>
              <w:t xml:space="preserve"> Conocimiento sobre la situación de la juventud en empleo, emprendimiento, demografía y migraciones laborales internacionales, con enfoque de género, actualizado y acrecentado  para la elaboración, seguimiento y evaluación de una política nacional de promoción del empleo juvenil.</w:t>
            </w:r>
          </w:p>
          <w:p w:rsidR="00944C59" w:rsidRPr="00404A45" w:rsidRDefault="00944C59" w:rsidP="0092654B">
            <w:pPr>
              <w:jc w:val="both"/>
              <w:rPr>
                <w:b/>
                <w:bCs/>
                <w:sz w:val="20"/>
                <w:szCs w:val="20"/>
                <w:lang w:val="es-PE"/>
              </w:rPr>
            </w:pPr>
          </w:p>
        </w:tc>
        <w:tc>
          <w:tcPr>
            <w:tcW w:w="2880" w:type="dxa"/>
            <w:hideMark/>
          </w:tcPr>
          <w:p w:rsidR="00D01F4C" w:rsidRPr="00404A45" w:rsidRDefault="00D01F4C" w:rsidP="0092654B">
            <w:pPr>
              <w:jc w:val="both"/>
              <w:rPr>
                <w:sz w:val="20"/>
                <w:szCs w:val="20"/>
                <w:lang w:val="es-PE"/>
              </w:rPr>
            </w:pPr>
            <w:r w:rsidRPr="00404A45">
              <w:rPr>
                <w:sz w:val="20"/>
                <w:szCs w:val="20"/>
                <w:lang w:val="es-ES"/>
              </w:rPr>
              <w:t>2 Encuestas Juventud, Empleo y Migración y 2 estudios específicos diseñados y publicados.</w:t>
            </w:r>
          </w:p>
        </w:tc>
      </w:tr>
      <w:tr w:rsidR="00D01F4C" w:rsidRPr="000046EE" w:rsidTr="00510FCA">
        <w:trPr>
          <w:trHeight w:val="1266"/>
          <w:jc w:val="center"/>
        </w:trPr>
        <w:tc>
          <w:tcPr>
            <w:tcW w:w="6401" w:type="dxa"/>
            <w:hideMark/>
          </w:tcPr>
          <w:p w:rsidR="00D01F4C" w:rsidRPr="00404A45" w:rsidRDefault="00D01F4C" w:rsidP="0092654B">
            <w:pPr>
              <w:jc w:val="both"/>
              <w:rPr>
                <w:sz w:val="20"/>
                <w:szCs w:val="20"/>
                <w:lang w:val="es-ES"/>
              </w:rPr>
            </w:pPr>
            <w:r w:rsidRPr="00404A45">
              <w:rPr>
                <w:b/>
                <w:bCs/>
                <w:sz w:val="20"/>
                <w:szCs w:val="20"/>
                <w:lang w:val="es-ES"/>
              </w:rPr>
              <w:t>Producto 1.2</w:t>
            </w:r>
            <w:r w:rsidRPr="00404A45">
              <w:rPr>
                <w:sz w:val="20"/>
                <w:szCs w:val="20"/>
                <w:lang w:val="es-ES"/>
              </w:rPr>
              <w:t xml:space="preserve"> Comisión </w:t>
            </w:r>
            <w:proofErr w:type="spellStart"/>
            <w:r w:rsidRPr="00404A45">
              <w:rPr>
                <w:sz w:val="20"/>
                <w:szCs w:val="20"/>
                <w:lang w:val="es-ES"/>
              </w:rPr>
              <w:t>Interagencial</w:t>
            </w:r>
            <w:proofErr w:type="spellEnd"/>
            <w:r w:rsidRPr="00404A45">
              <w:rPr>
                <w:sz w:val="20"/>
                <w:szCs w:val="20"/>
                <w:lang w:val="es-ES"/>
              </w:rPr>
              <w:t xml:space="preserve"> de apoyo al (comisiones intersectoriales) sector público para la formulación, debate, apoyo (abogacía), aplicación e institucionalización de una Política Nacional de Promoción del Empleo Juvenil, que abarque demografía y migraciones laborales internacionales, con enfoque de género, que sea un eje central de la estrategia nacional de desarrollo, consultada con empleadores y trabajadores.</w:t>
            </w:r>
          </w:p>
          <w:p w:rsidR="00944C59" w:rsidRPr="00404A45" w:rsidRDefault="00944C59" w:rsidP="0092654B">
            <w:pPr>
              <w:jc w:val="both"/>
              <w:rPr>
                <w:b/>
                <w:bCs/>
                <w:sz w:val="20"/>
                <w:szCs w:val="20"/>
                <w:lang w:val="es-PE"/>
              </w:rPr>
            </w:pPr>
          </w:p>
        </w:tc>
        <w:tc>
          <w:tcPr>
            <w:tcW w:w="2880" w:type="dxa"/>
            <w:hideMark/>
          </w:tcPr>
          <w:p w:rsidR="00D01F4C" w:rsidRPr="00404A45" w:rsidRDefault="00D01F4C" w:rsidP="0092654B">
            <w:pPr>
              <w:jc w:val="both"/>
              <w:rPr>
                <w:sz w:val="20"/>
                <w:szCs w:val="20"/>
                <w:lang w:val="es-PE"/>
              </w:rPr>
            </w:pPr>
            <w:r w:rsidRPr="00404A45">
              <w:rPr>
                <w:sz w:val="20"/>
                <w:szCs w:val="20"/>
                <w:lang w:val="es-ES"/>
              </w:rPr>
              <w:t xml:space="preserve">3 comisiones intersectoriales del sector público (empleo, migraciones y demografía) funcionando y recibiendo asistencia técnica de la Comisión </w:t>
            </w:r>
            <w:proofErr w:type="spellStart"/>
            <w:r w:rsidRPr="00404A45">
              <w:rPr>
                <w:sz w:val="20"/>
                <w:szCs w:val="20"/>
                <w:lang w:val="es-ES"/>
              </w:rPr>
              <w:t>Interagencial</w:t>
            </w:r>
            <w:proofErr w:type="spellEnd"/>
          </w:p>
        </w:tc>
      </w:tr>
      <w:tr w:rsidR="00D01F4C" w:rsidRPr="000046EE" w:rsidTr="00510FCA">
        <w:trPr>
          <w:trHeight w:val="1272"/>
          <w:jc w:val="center"/>
        </w:trPr>
        <w:tc>
          <w:tcPr>
            <w:tcW w:w="6401" w:type="dxa"/>
            <w:hideMark/>
          </w:tcPr>
          <w:p w:rsidR="00D01F4C" w:rsidRPr="00404A45" w:rsidRDefault="00D01F4C" w:rsidP="0092654B">
            <w:pPr>
              <w:jc w:val="both"/>
              <w:rPr>
                <w:sz w:val="20"/>
                <w:szCs w:val="20"/>
                <w:lang w:val="es-ES"/>
              </w:rPr>
            </w:pPr>
            <w:r w:rsidRPr="00404A45">
              <w:rPr>
                <w:b/>
                <w:bCs/>
                <w:sz w:val="20"/>
                <w:szCs w:val="20"/>
                <w:lang w:val="es-ES"/>
              </w:rPr>
              <w:t>Producto 1.3</w:t>
            </w:r>
            <w:r w:rsidRPr="00404A45">
              <w:rPr>
                <w:sz w:val="20"/>
                <w:szCs w:val="20"/>
                <w:lang w:val="es-ES"/>
              </w:rPr>
              <w:t xml:space="preserve"> Política nacional de promoción del empleo juvenil, como un eje central en la Estrategia Nacional de Desarrollo, con  enfoque de género, considerando la demografía y la migración laboral internacional juveniles, con participación activa del sector público y apoyo de agencias de NU, para contribuir a reducir la tasa de desempleo juvenil, formulada, consultada y adoptada por los actores sociales.</w:t>
            </w:r>
          </w:p>
          <w:p w:rsidR="00944C59" w:rsidRPr="00404A45" w:rsidRDefault="00944C59" w:rsidP="0092654B">
            <w:pPr>
              <w:jc w:val="both"/>
              <w:rPr>
                <w:b/>
                <w:bCs/>
                <w:sz w:val="20"/>
                <w:szCs w:val="20"/>
                <w:lang w:val="es-PE"/>
              </w:rPr>
            </w:pPr>
          </w:p>
        </w:tc>
        <w:tc>
          <w:tcPr>
            <w:tcW w:w="2880" w:type="dxa"/>
            <w:hideMark/>
          </w:tcPr>
          <w:p w:rsidR="00D01F4C" w:rsidRPr="00404A45" w:rsidRDefault="00D01F4C" w:rsidP="0092654B">
            <w:pPr>
              <w:jc w:val="both"/>
              <w:rPr>
                <w:sz w:val="20"/>
                <w:szCs w:val="20"/>
                <w:lang w:val="es-PE"/>
              </w:rPr>
            </w:pPr>
            <w:r w:rsidRPr="00404A45">
              <w:rPr>
                <w:sz w:val="20"/>
                <w:szCs w:val="20"/>
                <w:lang w:val="es-ES"/>
              </w:rPr>
              <w:t>1 Documento de Propuesta de Política de Empleo Juvenil.</w:t>
            </w:r>
          </w:p>
        </w:tc>
      </w:tr>
      <w:tr w:rsidR="00D01F4C" w:rsidRPr="000046EE" w:rsidTr="00510FCA">
        <w:trPr>
          <w:trHeight w:val="837"/>
          <w:jc w:val="center"/>
        </w:trPr>
        <w:tc>
          <w:tcPr>
            <w:tcW w:w="6401" w:type="dxa"/>
            <w:hideMark/>
          </w:tcPr>
          <w:p w:rsidR="00D01F4C" w:rsidRPr="00404A45" w:rsidRDefault="00D01F4C" w:rsidP="0092654B">
            <w:pPr>
              <w:jc w:val="both"/>
              <w:rPr>
                <w:b/>
                <w:bCs/>
                <w:sz w:val="20"/>
                <w:szCs w:val="20"/>
                <w:lang w:val="es-PE"/>
              </w:rPr>
            </w:pPr>
            <w:r w:rsidRPr="00404A45">
              <w:rPr>
                <w:b/>
                <w:bCs/>
                <w:sz w:val="20"/>
                <w:szCs w:val="20"/>
                <w:lang w:val="es-ES"/>
              </w:rPr>
              <w:t>Producto 1.4</w:t>
            </w:r>
            <w:r w:rsidRPr="00404A45">
              <w:rPr>
                <w:sz w:val="20"/>
                <w:szCs w:val="20"/>
                <w:lang w:val="es-ES"/>
              </w:rPr>
              <w:t xml:space="preserve"> Difusión y posicionamiento de una Política Nacional de Promoción del Empleo Juvenil y de las políticas específicas sobre empleo, migración y demografía, con enfoque de género, a niveles nacional y regional.</w:t>
            </w:r>
          </w:p>
        </w:tc>
        <w:tc>
          <w:tcPr>
            <w:tcW w:w="2880" w:type="dxa"/>
            <w:hideMark/>
          </w:tcPr>
          <w:p w:rsidR="00D01F4C" w:rsidRPr="00404A45" w:rsidRDefault="00D01F4C" w:rsidP="0092654B">
            <w:pPr>
              <w:jc w:val="both"/>
              <w:rPr>
                <w:sz w:val="20"/>
                <w:szCs w:val="20"/>
                <w:lang w:val="es-PE"/>
              </w:rPr>
            </w:pPr>
            <w:r w:rsidRPr="00404A45">
              <w:rPr>
                <w:sz w:val="20"/>
                <w:szCs w:val="20"/>
                <w:lang w:val="es-ES"/>
              </w:rPr>
              <w:t>Número de actividades de difusión de las actividades del PC y  del tema  juvenil.</w:t>
            </w:r>
          </w:p>
        </w:tc>
      </w:tr>
      <w:tr w:rsidR="003841BC" w:rsidRPr="00404A45" w:rsidTr="00510FCA">
        <w:trPr>
          <w:trHeight w:val="300"/>
          <w:jc w:val="center"/>
        </w:trPr>
        <w:tc>
          <w:tcPr>
            <w:tcW w:w="6401" w:type="dxa"/>
            <w:vMerge w:val="restart"/>
            <w:shd w:val="clear" w:color="auto" w:fill="D9D9D9" w:themeFill="background1" w:themeFillShade="D9"/>
            <w:hideMark/>
          </w:tcPr>
          <w:p w:rsidR="003841BC" w:rsidRPr="00404A45" w:rsidRDefault="003841BC" w:rsidP="0092654B">
            <w:pPr>
              <w:jc w:val="both"/>
              <w:rPr>
                <w:b/>
                <w:bCs/>
                <w:sz w:val="20"/>
                <w:szCs w:val="20"/>
                <w:lang w:val="es-ES"/>
              </w:rPr>
            </w:pPr>
            <w:r w:rsidRPr="00404A45">
              <w:rPr>
                <w:b/>
                <w:bCs/>
                <w:sz w:val="20"/>
                <w:szCs w:val="20"/>
                <w:lang w:val="es-ES"/>
              </w:rPr>
              <w:t xml:space="preserve">RESULTADO 2. </w:t>
            </w:r>
          </w:p>
          <w:p w:rsidR="003841BC" w:rsidRPr="00404A45" w:rsidRDefault="003841BC" w:rsidP="0092654B">
            <w:pPr>
              <w:jc w:val="both"/>
              <w:rPr>
                <w:b/>
                <w:bCs/>
                <w:sz w:val="20"/>
                <w:szCs w:val="20"/>
                <w:lang w:val="es-ES"/>
              </w:rPr>
            </w:pPr>
            <w:r w:rsidRPr="00404A45">
              <w:rPr>
                <w:sz w:val="20"/>
                <w:szCs w:val="20"/>
                <w:lang w:val="es-ES"/>
              </w:rPr>
              <w:t>Intermediación laboral juvenil - a través de la DNPEFP y las DRTPE - fortalecida y modernizada a fin de mejorar inserción laboral y reducir el desempleo de jóvenes.</w:t>
            </w:r>
          </w:p>
        </w:tc>
        <w:tc>
          <w:tcPr>
            <w:tcW w:w="2880" w:type="dxa"/>
            <w:shd w:val="clear" w:color="auto" w:fill="D9D9D9" w:themeFill="background1" w:themeFillShade="D9"/>
            <w:hideMark/>
          </w:tcPr>
          <w:p w:rsidR="003841BC" w:rsidRPr="00404A45" w:rsidRDefault="003841BC" w:rsidP="0092654B">
            <w:pPr>
              <w:jc w:val="center"/>
              <w:rPr>
                <w:sz w:val="20"/>
                <w:szCs w:val="20"/>
              </w:rPr>
            </w:pPr>
            <w:r w:rsidRPr="00404A45">
              <w:rPr>
                <w:b/>
                <w:sz w:val="20"/>
                <w:szCs w:val="20"/>
                <w:lang w:val="es-ES"/>
              </w:rPr>
              <w:t>Indicadores</w:t>
            </w:r>
          </w:p>
        </w:tc>
      </w:tr>
      <w:tr w:rsidR="003841BC" w:rsidRPr="000046EE" w:rsidTr="00510FCA">
        <w:trPr>
          <w:trHeight w:val="683"/>
          <w:jc w:val="center"/>
        </w:trPr>
        <w:tc>
          <w:tcPr>
            <w:tcW w:w="6401" w:type="dxa"/>
            <w:vMerge/>
            <w:shd w:val="clear" w:color="auto" w:fill="D9D9D9" w:themeFill="background1" w:themeFillShade="D9"/>
            <w:hideMark/>
          </w:tcPr>
          <w:p w:rsidR="003841BC" w:rsidRPr="00404A45" w:rsidRDefault="003841BC" w:rsidP="0092654B">
            <w:pPr>
              <w:jc w:val="both"/>
              <w:rPr>
                <w:sz w:val="20"/>
                <w:szCs w:val="20"/>
                <w:lang w:val="es-PE"/>
              </w:rPr>
            </w:pPr>
          </w:p>
        </w:tc>
        <w:tc>
          <w:tcPr>
            <w:tcW w:w="2880" w:type="dxa"/>
            <w:shd w:val="clear" w:color="auto" w:fill="D9D9D9" w:themeFill="background1" w:themeFillShade="D9"/>
            <w:hideMark/>
          </w:tcPr>
          <w:p w:rsidR="003841BC" w:rsidRPr="00404A45" w:rsidRDefault="003841BC" w:rsidP="0092654B">
            <w:pPr>
              <w:jc w:val="both"/>
              <w:rPr>
                <w:sz w:val="20"/>
                <w:szCs w:val="20"/>
                <w:lang w:val="es-PE"/>
              </w:rPr>
            </w:pPr>
            <w:r w:rsidRPr="00404A45">
              <w:rPr>
                <w:sz w:val="20"/>
                <w:szCs w:val="20"/>
                <w:lang w:val="es-ES"/>
              </w:rPr>
              <w:t>Incremento de la cobertura, a nuevos usuarios, en los servicios de empleo fortalecidos y promovidos por el PC</w:t>
            </w:r>
          </w:p>
        </w:tc>
      </w:tr>
      <w:tr w:rsidR="00D01F4C" w:rsidRPr="000046EE" w:rsidTr="00510FCA">
        <w:trPr>
          <w:trHeight w:val="880"/>
          <w:jc w:val="center"/>
        </w:trPr>
        <w:tc>
          <w:tcPr>
            <w:tcW w:w="6401" w:type="dxa"/>
            <w:hideMark/>
          </w:tcPr>
          <w:p w:rsidR="00D01F4C" w:rsidRPr="00404A45" w:rsidRDefault="00D01F4C" w:rsidP="0092654B">
            <w:pPr>
              <w:jc w:val="both"/>
              <w:rPr>
                <w:b/>
                <w:bCs/>
                <w:sz w:val="20"/>
                <w:szCs w:val="20"/>
                <w:lang w:val="es-PE"/>
              </w:rPr>
            </w:pPr>
            <w:r w:rsidRPr="00404A45">
              <w:rPr>
                <w:b/>
                <w:bCs/>
                <w:sz w:val="20"/>
                <w:szCs w:val="20"/>
                <w:lang w:val="es-ES"/>
              </w:rPr>
              <w:t xml:space="preserve">Producto 2.1 </w:t>
            </w:r>
            <w:r w:rsidRPr="00404A45">
              <w:rPr>
                <w:sz w:val="20"/>
                <w:szCs w:val="20"/>
                <w:lang w:val="es-ES"/>
              </w:rPr>
              <w:t>Aumento de la inserción laboral de jóvenes mediante más colocaciones de jóvenes mejor informados, con énfasis en mujeres jóvenes, y funcionarios más y mejor capacitados, a niveles nacional y regional.</w:t>
            </w:r>
          </w:p>
        </w:tc>
        <w:tc>
          <w:tcPr>
            <w:tcW w:w="2880" w:type="dxa"/>
            <w:hideMark/>
          </w:tcPr>
          <w:p w:rsidR="00D01F4C" w:rsidRPr="00404A45" w:rsidRDefault="00D01F4C" w:rsidP="0092654B">
            <w:pPr>
              <w:jc w:val="both"/>
              <w:rPr>
                <w:sz w:val="20"/>
                <w:szCs w:val="20"/>
                <w:lang w:val="es-PE"/>
              </w:rPr>
            </w:pPr>
            <w:r w:rsidRPr="00404A45">
              <w:rPr>
                <w:sz w:val="20"/>
                <w:szCs w:val="20"/>
                <w:lang w:val="es-ES"/>
              </w:rPr>
              <w:t>Número de jóvenes atendidos por servicios de inserción laboral  (información laboral, asesoría en la búsqueda, vinculación con la demanda, apoyo en cuidado de niños, etc.) nuevos o fortalecidos.</w:t>
            </w:r>
          </w:p>
        </w:tc>
      </w:tr>
      <w:tr w:rsidR="00D01F4C" w:rsidRPr="000046EE" w:rsidTr="00510FCA">
        <w:trPr>
          <w:trHeight w:val="643"/>
          <w:jc w:val="center"/>
        </w:trPr>
        <w:tc>
          <w:tcPr>
            <w:tcW w:w="6401" w:type="dxa"/>
            <w:hideMark/>
          </w:tcPr>
          <w:p w:rsidR="00D01F4C" w:rsidRPr="00404A45" w:rsidRDefault="00D01F4C" w:rsidP="0092654B">
            <w:pPr>
              <w:jc w:val="both"/>
              <w:rPr>
                <w:b/>
                <w:bCs/>
                <w:sz w:val="20"/>
                <w:szCs w:val="20"/>
                <w:lang w:val="es-PE"/>
              </w:rPr>
            </w:pPr>
            <w:r w:rsidRPr="00404A45">
              <w:rPr>
                <w:b/>
                <w:bCs/>
                <w:sz w:val="20"/>
                <w:szCs w:val="20"/>
                <w:lang w:val="es-ES"/>
              </w:rPr>
              <w:t xml:space="preserve">Producto 2.2 </w:t>
            </w:r>
            <w:r w:rsidRPr="00404A45">
              <w:rPr>
                <w:sz w:val="20"/>
                <w:szCs w:val="20"/>
                <w:lang w:val="es-ES"/>
              </w:rPr>
              <w:t xml:space="preserve">Mayor orientación vocacional y ocupacional de los jóvenes, para mejorar su inserción laboral y formación de emprendimiento, con énfasis en mujeres jóvenes, a niveles nacional y regional.  </w:t>
            </w:r>
          </w:p>
        </w:tc>
        <w:tc>
          <w:tcPr>
            <w:tcW w:w="2880" w:type="dxa"/>
            <w:hideMark/>
          </w:tcPr>
          <w:p w:rsidR="00D01F4C" w:rsidRPr="00404A45" w:rsidRDefault="00404A45" w:rsidP="0092654B">
            <w:pPr>
              <w:jc w:val="both"/>
              <w:rPr>
                <w:sz w:val="20"/>
                <w:szCs w:val="20"/>
                <w:lang w:val="es-PE"/>
              </w:rPr>
            </w:pPr>
            <w:r w:rsidRPr="00404A45">
              <w:rPr>
                <w:sz w:val="20"/>
                <w:szCs w:val="20"/>
                <w:lang w:val="es-ES"/>
              </w:rPr>
              <w:t>Número</w:t>
            </w:r>
            <w:r w:rsidR="00D01F4C" w:rsidRPr="00404A45">
              <w:rPr>
                <w:sz w:val="20"/>
                <w:szCs w:val="20"/>
                <w:lang w:val="es-ES"/>
              </w:rPr>
              <w:t xml:space="preserve"> de jóvenes atendidos por servicio de orientación vocacional y ocupacional  fortalecido</w:t>
            </w:r>
          </w:p>
        </w:tc>
      </w:tr>
      <w:tr w:rsidR="00D01F4C" w:rsidRPr="000046EE" w:rsidTr="00510FCA">
        <w:trPr>
          <w:trHeight w:val="693"/>
          <w:jc w:val="center"/>
        </w:trPr>
        <w:tc>
          <w:tcPr>
            <w:tcW w:w="6401" w:type="dxa"/>
            <w:hideMark/>
          </w:tcPr>
          <w:p w:rsidR="00D01F4C" w:rsidRPr="00404A45" w:rsidRDefault="00D01F4C" w:rsidP="0092654B">
            <w:pPr>
              <w:jc w:val="both"/>
              <w:rPr>
                <w:b/>
                <w:bCs/>
                <w:sz w:val="20"/>
                <w:szCs w:val="20"/>
                <w:lang w:val="es-PE"/>
              </w:rPr>
            </w:pPr>
            <w:r w:rsidRPr="00404A45">
              <w:rPr>
                <w:b/>
                <w:bCs/>
                <w:sz w:val="20"/>
                <w:szCs w:val="20"/>
                <w:lang w:val="es-ES"/>
              </w:rPr>
              <w:lastRenderedPageBreak/>
              <w:t>Producto 2.3</w:t>
            </w:r>
            <w:r w:rsidRPr="00404A45">
              <w:rPr>
                <w:sz w:val="20"/>
                <w:szCs w:val="20"/>
                <w:lang w:val="es-ES"/>
              </w:rPr>
              <w:t xml:space="preserve"> Mayor y mejor articulación entre el Servicio Público de Empleo y los centros de capacitación laboral para jóvenes, especialmente mujeres jóvenes, a niveles regional, nacional e internacional.</w:t>
            </w:r>
          </w:p>
        </w:tc>
        <w:tc>
          <w:tcPr>
            <w:tcW w:w="2880" w:type="dxa"/>
            <w:hideMark/>
          </w:tcPr>
          <w:p w:rsidR="00CB532B" w:rsidRPr="00404A45" w:rsidRDefault="00D01F4C" w:rsidP="00404A45">
            <w:pPr>
              <w:jc w:val="both"/>
              <w:rPr>
                <w:sz w:val="20"/>
                <w:szCs w:val="20"/>
                <w:lang w:val="es-PE"/>
              </w:rPr>
            </w:pPr>
            <w:r w:rsidRPr="00404A45">
              <w:rPr>
                <w:sz w:val="20"/>
                <w:szCs w:val="20"/>
                <w:lang w:val="es-ES"/>
              </w:rPr>
              <w:t>1 Informe  sobre tendencias de las demandas del mercado laboral (nacional e internacional) enviado a Ministerio de Educación y Centros de Formación.</w:t>
            </w:r>
          </w:p>
        </w:tc>
      </w:tr>
      <w:tr w:rsidR="003841BC" w:rsidRPr="00404A45" w:rsidTr="00510FCA">
        <w:trPr>
          <w:trHeight w:val="300"/>
          <w:jc w:val="center"/>
        </w:trPr>
        <w:tc>
          <w:tcPr>
            <w:tcW w:w="6401" w:type="dxa"/>
            <w:vMerge w:val="restart"/>
            <w:shd w:val="clear" w:color="auto" w:fill="D9D9D9" w:themeFill="background1" w:themeFillShade="D9"/>
            <w:hideMark/>
          </w:tcPr>
          <w:p w:rsidR="003841BC" w:rsidRPr="00404A45" w:rsidRDefault="003841BC" w:rsidP="0092654B">
            <w:pPr>
              <w:jc w:val="both"/>
              <w:rPr>
                <w:b/>
                <w:bCs/>
                <w:sz w:val="20"/>
                <w:szCs w:val="20"/>
                <w:lang w:val="es-ES"/>
              </w:rPr>
            </w:pPr>
            <w:r w:rsidRPr="00404A45">
              <w:rPr>
                <w:b/>
                <w:bCs/>
                <w:sz w:val="20"/>
                <w:szCs w:val="20"/>
                <w:lang w:val="es-ES"/>
              </w:rPr>
              <w:t>RESULTADO 3</w:t>
            </w:r>
          </w:p>
          <w:p w:rsidR="003841BC" w:rsidRPr="00404A45" w:rsidRDefault="003841BC" w:rsidP="0092654B">
            <w:pPr>
              <w:jc w:val="both"/>
              <w:rPr>
                <w:b/>
                <w:bCs/>
                <w:sz w:val="20"/>
                <w:szCs w:val="20"/>
                <w:lang w:val="es-ES"/>
              </w:rPr>
            </w:pPr>
            <w:r w:rsidRPr="00404A45">
              <w:rPr>
                <w:sz w:val="20"/>
                <w:szCs w:val="20"/>
                <w:lang w:val="es-ES"/>
              </w:rPr>
              <w:t>Gestión pública de la migración laboral internacional juvenil creada y fortalecida mediante una intermediación laboral institucionalizada.</w:t>
            </w:r>
          </w:p>
        </w:tc>
        <w:tc>
          <w:tcPr>
            <w:tcW w:w="2880" w:type="dxa"/>
            <w:shd w:val="clear" w:color="auto" w:fill="D9D9D9" w:themeFill="background1" w:themeFillShade="D9"/>
            <w:noWrap/>
            <w:hideMark/>
          </w:tcPr>
          <w:p w:rsidR="003841BC" w:rsidRPr="00404A45" w:rsidRDefault="003841BC" w:rsidP="0092654B">
            <w:pPr>
              <w:jc w:val="center"/>
              <w:rPr>
                <w:sz w:val="20"/>
                <w:szCs w:val="20"/>
              </w:rPr>
            </w:pPr>
            <w:r w:rsidRPr="00404A45">
              <w:rPr>
                <w:b/>
                <w:sz w:val="20"/>
                <w:szCs w:val="20"/>
                <w:lang w:val="es-ES"/>
              </w:rPr>
              <w:t>Indicadores</w:t>
            </w:r>
          </w:p>
        </w:tc>
      </w:tr>
      <w:tr w:rsidR="003841BC" w:rsidRPr="000046EE" w:rsidTr="00510FCA">
        <w:trPr>
          <w:trHeight w:val="537"/>
          <w:jc w:val="center"/>
        </w:trPr>
        <w:tc>
          <w:tcPr>
            <w:tcW w:w="6401" w:type="dxa"/>
            <w:vMerge/>
            <w:shd w:val="clear" w:color="auto" w:fill="D9D9D9" w:themeFill="background1" w:themeFillShade="D9"/>
            <w:hideMark/>
          </w:tcPr>
          <w:p w:rsidR="003841BC" w:rsidRPr="00404A45" w:rsidRDefault="003841BC" w:rsidP="0092654B">
            <w:pPr>
              <w:jc w:val="both"/>
              <w:rPr>
                <w:sz w:val="20"/>
                <w:szCs w:val="20"/>
                <w:lang w:val="es-PE"/>
              </w:rPr>
            </w:pPr>
          </w:p>
        </w:tc>
        <w:tc>
          <w:tcPr>
            <w:tcW w:w="2880" w:type="dxa"/>
            <w:shd w:val="clear" w:color="auto" w:fill="D9D9D9" w:themeFill="background1" w:themeFillShade="D9"/>
            <w:hideMark/>
          </w:tcPr>
          <w:p w:rsidR="003841BC" w:rsidRPr="00404A45" w:rsidRDefault="003841BC" w:rsidP="0092654B">
            <w:pPr>
              <w:jc w:val="both"/>
              <w:rPr>
                <w:sz w:val="20"/>
                <w:szCs w:val="20"/>
                <w:lang w:val="es-PE"/>
              </w:rPr>
            </w:pPr>
            <w:r w:rsidRPr="00404A45">
              <w:rPr>
                <w:sz w:val="20"/>
                <w:szCs w:val="20"/>
                <w:lang w:val="es-ES"/>
              </w:rPr>
              <w:t>Incremento de cobertura en nuevos servicios para gestión de la migración laboral internacional.</w:t>
            </w:r>
          </w:p>
        </w:tc>
      </w:tr>
      <w:tr w:rsidR="00D01F4C" w:rsidRPr="000046EE" w:rsidTr="00510FCA">
        <w:trPr>
          <w:trHeight w:val="701"/>
          <w:jc w:val="center"/>
        </w:trPr>
        <w:tc>
          <w:tcPr>
            <w:tcW w:w="6401" w:type="dxa"/>
            <w:hideMark/>
          </w:tcPr>
          <w:p w:rsidR="00D01F4C" w:rsidRPr="00404A45" w:rsidRDefault="00D01F4C" w:rsidP="0092654B">
            <w:pPr>
              <w:jc w:val="both"/>
              <w:rPr>
                <w:sz w:val="20"/>
                <w:szCs w:val="20"/>
                <w:lang w:val="es-ES"/>
              </w:rPr>
            </w:pPr>
            <w:r w:rsidRPr="00404A45">
              <w:rPr>
                <w:b/>
                <w:bCs/>
                <w:sz w:val="20"/>
                <w:szCs w:val="20"/>
                <w:lang w:val="es-ES"/>
              </w:rPr>
              <w:t xml:space="preserve">Producto 3.1 </w:t>
            </w:r>
            <w:r w:rsidRPr="00404A45">
              <w:rPr>
                <w:sz w:val="20"/>
                <w:szCs w:val="20"/>
                <w:lang w:val="es-ES"/>
              </w:rPr>
              <w:t>Contribuir a la creación de marcos bilaterales para la gestión pública de la migración laboral internacional, con especial atención a jóvenes y a mujeres jóvenes.</w:t>
            </w:r>
          </w:p>
          <w:p w:rsidR="00944C59" w:rsidRPr="00404A45" w:rsidRDefault="00944C59" w:rsidP="0092654B">
            <w:pPr>
              <w:jc w:val="both"/>
              <w:rPr>
                <w:b/>
                <w:bCs/>
                <w:sz w:val="20"/>
                <w:szCs w:val="20"/>
                <w:lang w:val="es-PE"/>
              </w:rPr>
            </w:pPr>
          </w:p>
        </w:tc>
        <w:tc>
          <w:tcPr>
            <w:tcW w:w="2880" w:type="dxa"/>
            <w:hideMark/>
          </w:tcPr>
          <w:p w:rsidR="00D01F4C" w:rsidRPr="00404A45" w:rsidRDefault="00D01F4C" w:rsidP="0092654B">
            <w:pPr>
              <w:jc w:val="both"/>
              <w:rPr>
                <w:sz w:val="20"/>
                <w:szCs w:val="20"/>
                <w:lang w:val="es-PE"/>
              </w:rPr>
            </w:pPr>
            <w:r w:rsidRPr="00404A45">
              <w:rPr>
                <w:sz w:val="20"/>
                <w:szCs w:val="20"/>
                <w:lang w:val="es-ES"/>
              </w:rPr>
              <w:t>1 propuesta de guía para la negociación de marcos bilaterales</w:t>
            </w:r>
          </w:p>
        </w:tc>
      </w:tr>
      <w:tr w:rsidR="00D01F4C" w:rsidRPr="000046EE" w:rsidTr="00510FCA">
        <w:trPr>
          <w:trHeight w:val="1040"/>
          <w:jc w:val="center"/>
        </w:trPr>
        <w:tc>
          <w:tcPr>
            <w:tcW w:w="6401" w:type="dxa"/>
            <w:hideMark/>
          </w:tcPr>
          <w:p w:rsidR="00D01F4C" w:rsidRPr="00404A45" w:rsidRDefault="00D01F4C" w:rsidP="0092654B">
            <w:pPr>
              <w:jc w:val="both"/>
              <w:rPr>
                <w:b/>
                <w:bCs/>
                <w:sz w:val="20"/>
                <w:szCs w:val="20"/>
                <w:lang w:val="es-PE"/>
              </w:rPr>
            </w:pPr>
            <w:r w:rsidRPr="00404A45">
              <w:rPr>
                <w:b/>
                <w:bCs/>
                <w:sz w:val="20"/>
                <w:szCs w:val="20"/>
                <w:lang w:val="es-ES"/>
              </w:rPr>
              <w:t xml:space="preserve">Producto 3.2 </w:t>
            </w:r>
            <w:r w:rsidRPr="00404A45">
              <w:rPr>
                <w:sz w:val="20"/>
                <w:szCs w:val="20"/>
                <w:lang w:val="es-ES"/>
              </w:rPr>
              <w:t>Emigrantes laborales internacionales jóvenes y mujeres jóvenes mejor informados y orientados, con calificaciones adecuadas, colocados por el servicio público de empleo en empresas de países de destino, según características y tendencias de la migración laboral nacional e internacional juvenil, a niveles nacional y regional.</w:t>
            </w:r>
          </w:p>
        </w:tc>
        <w:tc>
          <w:tcPr>
            <w:tcW w:w="2880" w:type="dxa"/>
            <w:hideMark/>
          </w:tcPr>
          <w:p w:rsidR="00D01F4C" w:rsidRPr="00404A45" w:rsidRDefault="00D01F4C" w:rsidP="0092654B">
            <w:pPr>
              <w:jc w:val="both"/>
              <w:rPr>
                <w:sz w:val="20"/>
                <w:szCs w:val="20"/>
                <w:lang w:val="es-PE"/>
              </w:rPr>
            </w:pPr>
            <w:r w:rsidRPr="00404A45">
              <w:rPr>
                <w:sz w:val="20"/>
                <w:szCs w:val="20"/>
                <w:lang w:val="es-ES"/>
              </w:rPr>
              <w:t>Número de jóvenes atendidos por servicio de información y orientación a migrantes (potenciales migrantes, emigrantes y retornados) operando</w:t>
            </w:r>
          </w:p>
        </w:tc>
      </w:tr>
      <w:tr w:rsidR="00D01F4C" w:rsidRPr="000046EE" w:rsidTr="00510FCA">
        <w:trPr>
          <w:trHeight w:val="701"/>
          <w:jc w:val="center"/>
        </w:trPr>
        <w:tc>
          <w:tcPr>
            <w:tcW w:w="6401" w:type="dxa"/>
            <w:hideMark/>
          </w:tcPr>
          <w:p w:rsidR="00D01F4C" w:rsidRPr="00404A45" w:rsidRDefault="00D01F4C" w:rsidP="0092654B">
            <w:pPr>
              <w:jc w:val="both"/>
              <w:rPr>
                <w:b/>
                <w:bCs/>
                <w:sz w:val="20"/>
                <w:szCs w:val="20"/>
                <w:lang w:val="es-PE"/>
              </w:rPr>
            </w:pPr>
            <w:r w:rsidRPr="00404A45">
              <w:rPr>
                <w:b/>
                <w:bCs/>
                <w:sz w:val="20"/>
                <w:szCs w:val="20"/>
                <w:lang w:val="es-ES"/>
              </w:rPr>
              <w:t>Producto 3.3</w:t>
            </w:r>
            <w:r w:rsidRPr="00404A45">
              <w:rPr>
                <w:sz w:val="20"/>
                <w:szCs w:val="20"/>
                <w:lang w:val="es-ES"/>
              </w:rPr>
              <w:t xml:space="preserve"> Mayor y mejor articulación entre la capacitación laboral de jóvenes, especialmente de mujeres jóvenes, y sus perspectivas de inserción laboral en países de destino de la migración laboral internacional.</w:t>
            </w:r>
          </w:p>
        </w:tc>
        <w:tc>
          <w:tcPr>
            <w:tcW w:w="2880" w:type="dxa"/>
            <w:hideMark/>
          </w:tcPr>
          <w:p w:rsidR="00D01F4C" w:rsidRPr="00404A45" w:rsidRDefault="00D01F4C" w:rsidP="0092654B">
            <w:pPr>
              <w:jc w:val="both"/>
              <w:rPr>
                <w:sz w:val="20"/>
                <w:szCs w:val="20"/>
                <w:lang w:val="es-PE"/>
              </w:rPr>
            </w:pPr>
            <w:r w:rsidRPr="00404A45">
              <w:rPr>
                <w:sz w:val="20"/>
                <w:szCs w:val="20"/>
                <w:lang w:val="es-ES"/>
              </w:rPr>
              <w:t>1 propuesta de metodología de capacitación para jóvenes, aprovechando la dinámica migratoria.</w:t>
            </w:r>
          </w:p>
        </w:tc>
      </w:tr>
      <w:tr w:rsidR="003841BC" w:rsidRPr="00404A45" w:rsidTr="00510FCA">
        <w:trPr>
          <w:trHeight w:val="300"/>
          <w:jc w:val="center"/>
        </w:trPr>
        <w:tc>
          <w:tcPr>
            <w:tcW w:w="6401" w:type="dxa"/>
            <w:vMerge w:val="restart"/>
            <w:shd w:val="clear" w:color="auto" w:fill="D9D9D9" w:themeFill="background1" w:themeFillShade="D9"/>
            <w:hideMark/>
          </w:tcPr>
          <w:p w:rsidR="003841BC" w:rsidRPr="00404A45" w:rsidRDefault="003841BC" w:rsidP="0092654B">
            <w:pPr>
              <w:jc w:val="both"/>
              <w:rPr>
                <w:b/>
                <w:bCs/>
                <w:sz w:val="20"/>
                <w:szCs w:val="20"/>
                <w:lang w:val="es-ES"/>
              </w:rPr>
            </w:pPr>
            <w:r w:rsidRPr="00404A45">
              <w:rPr>
                <w:b/>
                <w:bCs/>
                <w:sz w:val="20"/>
                <w:szCs w:val="20"/>
                <w:lang w:val="es-ES"/>
              </w:rPr>
              <w:t>RESULTADO 4.</w:t>
            </w:r>
          </w:p>
          <w:p w:rsidR="003841BC" w:rsidRPr="00404A45" w:rsidRDefault="003841BC" w:rsidP="0092654B">
            <w:pPr>
              <w:jc w:val="both"/>
              <w:rPr>
                <w:b/>
                <w:bCs/>
                <w:sz w:val="20"/>
                <w:szCs w:val="20"/>
                <w:lang w:val="es-ES"/>
              </w:rPr>
            </w:pPr>
            <w:r w:rsidRPr="00404A45">
              <w:rPr>
                <w:sz w:val="20"/>
                <w:szCs w:val="20"/>
                <w:lang w:val="es-ES"/>
              </w:rPr>
              <w:t>Promoción de emprendimientos para jóvenes, incluyendo la utilización de remesas.</w:t>
            </w:r>
          </w:p>
        </w:tc>
        <w:tc>
          <w:tcPr>
            <w:tcW w:w="2880" w:type="dxa"/>
            <w:shd w:val="clear" w:color="auto" w:fill="D9D9D9" w:themeFill="background1" w:themeFillShade="D9"/>
            <w:noWrap/>
            <w:hideMark/>
          </w:tcPr>
          <w:p w:rsidR="003841BC" w:rsidRPr="00404A45" w:rsidRDefault="003841BC" w:rsidP="0092654B">
            <w:pPr>
              <w:jc w:val="center"/>
              <w:rPr>
                <w:sz w:val="20"/>
                <w:szCs w:val="20"/>
              </w:rPr>
            </w:pPr>
            <w:r w:rsidRPr="00404A45">
              <w:rPr>
                <w:b/>
                <w:sz w:val="20"/>
                <w:szCs w:val="20"/>
                <w:lang w:val="es-ES"/>
              </w:rPr>
              <w:t>Indicadores</w:t>
            </w:r>
          </w:p>
        </w:tc>
      </w:tr>
      <w:tr w:rsidR="003841BC" w:rsidRPr="000046EE" w:rsidTr="00510FCA">
        <w:trPr>
          <w:trHeight w:val="503"/>
          <w:jc w:val="center"/>
        </w:trPr>
        <w:tc>
          <w:tcPr>
            <w:tcW w:w="6401" w:type="dxa"/>
            <w:vMerge/>
            <w:shd w:val="clear" w:color="auto" w:fill="D9D9D9" w:themeFill="background1" w:themeFillShade="D9"/>
            <w:hideMark/>
          </w:tcPr>
          <w:p w:rsidR="003841BC" w:rsidRPr="00404A45" w:rsidRDefault="003841BC" w:rsidP="0092654B">
            <w:pPr>
              <w:jc w:val="both"/>
              <w:rPr>
                <w:sz w:val="20"/>
                <w:szCs w:val="20"/>
                <w:lang w:val="es-PE"/>
              </w:rPr>
            </w:pPr>
          </w:p>
        </w:tc>
        <w:tc>
          <w:tcPr>
            <w:tcW w:w="2880" w:type="dxa"/>
            <w:shd w:val="clear" w:color="auto" w:fill="D9D9D9" w:themeFill="background1" w:themeFillShade="D9"/>
            <w:hideMark/>
          </w:tcPr>
          <w:p w:rsidR="003841BC" w:rsidRPr="00404A45" w:rsidRDefault="003841BC" w:rsidP="0092654B">
            <w:pPr>
              <w:jc w:val="both"/>
              <w:rPr>
                <w:sz w:val="20"/>
                <w:szCs w:val="20"/>
                <w:lang w:val="es-PE"/>
              </w:rPr>
            </w:pPr>
            <w:r w:rsidRPr="00404A45">
              <w:rPr>
                <w:sz w:val="20"/>
                <w:szCs w:val="20"/>
                <w:lang w:val="es-ES"/>
              </w:rPr>
              <w:t>Número de jóvenes que reciben formación y asesorías para el emprendimiento de negocios, incluyendo la utilización de remesas</w:t>
            </w:r>
          </w:p>
        </w:tc>
      </w:tr>
      <w:tr w:rsidR="00D01F4C" w:rsidRPr="000046EE" w:rsidTr="00510FCA">
        <w:trPr>
          <w:trHeight w:val="854"/>
          <w:jc w:val="center"/>
        </w:trPr>
        <w:tc>
          <w:tcPr>
            <w:tcW w:w="6401" w:type="dxa"/>
            <w:hideMark/>
          </w:tcPr>
          <w:p w:rsidR="00D01F4C" w:rsidRPr="00404A45" w:rsidRDefault="00D01F4C" w:rsidP="0092654B">
            <w:pPr>
              <w:jc w:val="both"/>
              <w:rPr>
                <w:sz w:val="20"/>
                <w:szCs w:val="20"/>
                <w:lang w:val="es-ES"/>
              </w:rPr>
            </w:pPr>
            <w:r w:rsidRPr="00404A45">
              <w:rPr>
                <w:b/>
                <w:bCs/>
                <w:sz w:val="20"/>
                <w:szCs w:val="20"/>
                <w:lang w:val="es-ES"/>
              </w:rPr>
              <w:t>Producto 4.1</w:t>
            </w:r>
            <w:r w:rsidRPr="00404A45">
              <w:rPr>
                <w:sz w:val="20"/>
                <w:szCs w:val="20"/>
                <w:lang w:val="es-ES"/>
              </w:rPr>
              <w:t xml:space="preserve"> Promoción, consolidación, formalización y/o asociación de emprendimientos de jóvenes y mujeres jóvenes, a  través del uso de servicios (de desarrollo empresarial y otros) promovidos por el MTPE y de las DRTPE, a niveles nacional y regional.</w:t>
            </w:r>
          </w:p>
          <w:p w:rsidR="00944C59" w:rsidRPr="00404A45" w:rsidRDefault="00944C59" w:rsidP="0092654B">
            <w:pPr>
              <w:jc w:val="both"/>
              <w:rPr>
                <w:b/>
                <w:bCs/>
                <w:sz w:val="20"/>
                <w:szCs w:val="20"/>
                <w:lang w:val="es-PE"/>
              </w:rPr>
            </w:pPr>
          </w:p>
        </w:tc>
        <w:tc>
          <w:tcPr>
            <w:tcW w:w="2880" w:type="dxa"/>
            <w:hideMark/>
          </w:tcPr>
          <w:p w:rsidR="00D01F4C" w:rsidRPr="00404A45" w:rsidRDefault="00D01F4C" w:rsidP="0092654B">
            <w:pPr>
              <w:jc w:val="both"/>
              <w:rPr>
                <w:sz w:val="20"/>
                <w:szCs w:val="20"/>
                <w:lang w:val="es-PE"/>
              </w:rPr>
            </w:pPr>
            <w:r w:rsidRPr="00404A45">
              <w:rPr>
                <w:sz w:val="20"/>
                <w:szCs w:val="20"/>
                <w:lang w:val="es-ES"/>
              </w:rPr>
              <w:t>Número de jóvenes atendidos a través de nuevos servicios para el emprendimiento</w:t>
            </w:r>
          </w:p>
        </w:tc>
      </w:tr>
      <w:tr w:rsidR="00D01F4C" w:rsidRPr="000046EE" w:rsidTr="00510FCA">
        <w:trPr>
          <w:trHeight w:val="712"/>
          <w:jc w:val="center"/>
        </w:trPr>
        <w:tc>
          <w:tcPr>
            <w:tcW w:w="6401" w:type="dxa"/>
            <w:hideMark/>
          </w:tcPr>
          <w:p w:rsidR="00D01F4C" w:rsidRPr="00404A45" w:rsidRDefault="00D01F4C" w:rsidP="0092654B">
            <w:pPr>
              <w:jc w:val="both"/>
              <w:rPr>
                <w:sz w:val="20"/>
                <w:szCs w:val="20"/>
                <w:lang w:val="es-ES"/>
              </w:rPr>
            </w:pPr>
            <w:r w:rsidRPr="00404A45">
              <w:rPr>
                <w:b/>
                <w:bCs/>
                <w:sz w:val="20"/>
                <w:szCs w:val="20"/>
                <w:lang w:val="es-ES"/>
              </w:rPr>
              <w:t>Producto 4.2</w:t>
            </w:r>
            <w:r w:rsidRPr="00404A45">
              <w:rPr>
                <w:sz w:val="20"/>
                <w:szCs w:val="20"/>
                <w:lang w:val="es-ES"/>
              </w:rPr>
              <w:t xml:space="preserve"> Fomentar la canalización y utilización productiva de remesas para emprendimientos de jóvenes y mujeres jóvenes, a niveles nacional y regional, tomando en cuenta las redes sociales y las dinámicas familiares, para un mayor efecto positivo en la situación laboral de los y las jóvenes.</w:t>
            </w:r>
          </w:p>
          <w:p w:rsidR="00944C59" w:rsidRPr="00404A45" w:rsidRDefault="00944C59" w:rsidP="0092654B">
            <w:pPr>
              <w:jc w:val="both"/>
              <w:rPr>
                <w:b/>
                <w:bCs/>
                <w:sz w:val="20"/>
                <w:szCs w:val="20"/>
                <w:lang w:val="es-PE"/>
              </w:rPr>
            </w:pPr>
          </w:p>
        </w:tc>
        <w:tc>
          <w:tcPr>
            <w:tcW w:w="2880" w:type="dxa"/>
            <w:hideMark/>
          </w:tcPr>
          <w:p w:rsidR="00D01F4C" w:rsidRPr="00404A45" w:rsidRDefault="00D01F4C" w:rsidP="0092654B">
            <w:pPr>
              <w:jc w:val="both"/>
              <w:rPr>
                <w:sz w:val="20"/>
                <w:szCs w:val="20"/>
                <w:lang w:val="es-PE"/>
              </w:rPr>
            </w:pPr>
            <w:r w:rsidRPr="00404A45">
              <w:rPr>
                <w:sz w:val="20"/>
                <w:szCs w:val="20"/>
                <w:lang w:val="es-ES"/>
              </w:rPr>
              <w:t>1 Propuesta de incentivos para incrementar el uso productivo de remesas, validada</w:t>
            </w:r>
          </w:p>
        </w:tc>
      </w:tr>
    </w:tbl>
    <w:p w:rsidR="00D01F4C" w:rsidRDefault="00D01F4C" w:rsidP="0092654B">
      <w:pPr>
        <w:pStyle w:val="BodyText"/>
        <w:spacing w:before="0" w:after="0"/>
        <w:ind w:left="720"/>
        <w:rPr>
          <w:rFonts w:ascii="Times New Roman" w:hAnsi="Times New Roman"/>
          <w:b/>
          <w:color w:val="auto"/>
          <w:szCs w:val="22"/>
          <w:lang w:val="es-PE"/>
        </w:rPr>
      </w:pPr>
    </w:p>
    <w:p w:rsidR="0032666C" w:rsidRPr="00404A45" w:rsidRDefault="0032666C" w:rsidP="0092654B">
      <w:pPr>
        <w:pStyle w:val="BodyText"/>
        <w:spacing w:before="0" w:after="0"/>
        <w:ind w:left="720"/>
        <w:rPr>
          <w:rFonts w:ascii="Times New Roman" w:hAnsi="Times New Roman"/>
          <w:b/>
          <w:color w:val="auto"/>
          <w:szCs w:val="22"/>
          <w:lang w:val="es-PE"/>
        </w:rPr>
      </w:pPr>
    </w:p>
    <w:p w:rsidR="0032666C" w:rsidRPr="003750FE" w:rsidRDefault="00390259" w:rsidP="003750FE">
      <w:pPr>
        <w:pStyle w:val="BodyText"/>
        <w:spacing w:before="0" w:after="0"/>
        <w:rPr>
          <w:rFonts w:ascii="Times New Roman" w:hAnsi="Times New Roman"/>
          <w:color w:val="000099"/>
          <w:szCs w:val="22"/>
          <w:lang w:val="es-ES"/>
        </w:rPr>
      </w:pPr>
      <w:r w:rsidRPr="003750FE">
        <w:rPr>
          <w:rFonts w:ascii="Times New Roman" w:hAnsi="Times New Roman"/>
          <w:b/>
          <w:color w:val="000099"/>
          <w:szCs w:val="22"/>
          <w:lang w:val="es-ES"/>
        </w:rPr>
        <w:t>Explicar el aporte general del programa conjunto para con el plan y las prioridades nacionales</w:t>
      </w:r>
      <w:r w:rsidRPr="003750FE">
        <w:rPr>
          <w:rFonts w:ascii="Times New Roman" w:hAnsi="Times New Roman"/>
          <w:color w:val="000099"/>
          <w:szCs w:val="22"/>
          <w:lang w:val="es-ES"/>
        </w:rPr>
        <w:t>.</w:t>
      </w:r>
    </w:p>
    <w:p w:rsidR="00762EF0" w:rsidRPr="00404A45" w:rsidRDefault="00390259" w:rsidP="0032666C">
      <w:pPr>
        <w:pStyle w:val="BodyText"/>
        <w:spacing w:before="0" w:after="0"/>
        <w:ind w:left="720"/>
        <w:rPr>
          <w:rFonts w:ascii="Times New Roman" w:hAnsi="Times New Roman"/>
          <w:color w:val="auto"/>
          <w:szCs w:val="22"/>
          <w:lang w:val="es-ES"/>
        </w:rPr>
      </w:pPr>
      <w:r w:rsidRPr="00404A45">
        <w:rPr>
          <w:rFonts w:ascii="Times New Roman" w:hAnsi="Times New Roman"/>
          <w:color w:val="auto"/>
          <w:szCs w:val="22"/>
          <w:lang w:val="es-ES"/>
        </w:rPr>
        <w:t xml:space="preserve"> </w:t>
      </w:r>
    </w:p>
    <w:p w:rsidR="007A5A76" w:rsidRPr="00510FCA" w:rsidRDefault="00B20B3C" w:rsidP="00510FCA">
      <w:pPr>
        <w:autoSpaceDE w:val="0"/>
        <w:autoSpaceDN w:val="0"/>
        <w:adjustRightInd w:val="0"/>
        <w:jc w:val="both"/>
        <w:rPr>
          <w:sz w:val="22"/>
          <w:szCs w:val="22"/>
          <w:lang w:val="es-PE"/>
        </w:rPr>
      </w:pPr>
      <w:r w:rsidRPr="00510FCA">
        <w:rPr>
          <w:sz w:val="22"/>
          <w:szCs w:val="22"/>
          <w:lang w:val="es-PE"/>
        </w:rPr>
        <w:t>El Programa Conjunto se fo</w:t>
      </w:r>
      <w:r w:rsidR="00CB56DD" w:rsidRPr="00510FCA">
        <w:rPr>
          <w:sz w:val="22"/>
          <w:szCs w:val="22"/>
          <w:lang w:val="es-PE"/>
        </w:rPr>
        <w:t>rmuló</w:t>
      </w:r>
      <w:r w:rsidRPr="00510FCA">
        <w:rPr>
          <w:sz w:val="22"/>
          <w:szCs w:val="22"/>
          <w:lang w:val="es-PE"/>
        </w:rPr>
        <w:t xml:space="preserve"> en </w:t>
      </w:r>
      <w:r w:rsidR="00722E8F" w:rsidRPr="00510FCA">
        <w:rPr>
          <w:sz w:val="22"/>
          <w:szCs w:val="22"/>
          <w:lang w:val="es-PE"/>
        </w:rPr>
        <w:t>línea con la visión y los objetivos para el país propuestos por el Marco de</w:t>
      </w:r>
      <w:r w:rsidRPr="00510FCA">
        <w:rPr>
          <w:sz w:val="22"/>
          <w:szCs w:val="22"/>
          <w:lang w:val="es-PE"/>
        </w:rPr>
        <w:t xml:space="preserve"> </w:t>
      </w:r>
      <w:r w:rsidR="00722E8F" w:rsidRPr="00510FCA">
        <w:rPr>
          <w:sz w:val="22"/>
          <w:szCs w:val="22"/>
          <w:lang w:val="es-PE"/>
        </w:rPr>
        <w:t xml:space="preserve">Asistencia para el Desarrollo del Sistema de las Naciones Unidas (UNDAF), </w:t>
      </w:r>
      <w:r w:rsidRPr="00510FCA">
        <w:rPr>
          <w:sz w:val="22"/>
          <w:szCs w:val="22"/>
          <w:lang w:val="es-PE"/>
        </w:rPr>
        <w:t>a</w:t>
      </w:r>
      <w:r w:rsidR="00722E8F" w:rsidRPr="00510FCA">
        <w:rPr>
          <w:sz w:val="22"/>
          <w:szCs w:val="22"/>
          <w:lang w:val="es-PE"/>
        </w:rPr>
        <w:t>ñadiéndoles una mejor</w:t>
      </w:r>
      <w:r w:rsidRPr="00510FCA">
        <w:rPr>
          <w:sz w:val="22"/>
          <w:szCs w:val="22"/>
          <w:lang w:val="es-PE"/>
        </w:rPr>
        <w:t xml:space="preserve"> </w:t>
      </w:r>
      <w:r w:rsidR="00722E8F" w:rsidRPr="00510FCA">
        <w:rPr>
          <w:sz w:val="22"/>
          <w:szCs w:val="22"/>
          <w:lang w:val="es-PE"/>
        </w:rPr>
        <w:t>focalización y una mayor precisión. Se</w:t>
      </w:r>
      <w:r w:rsidR="00BD04FA" w:rsidRPr="00510FCA">
        <w:rPr>
          <w:sz w:val="22"/>
          <w:szCs w:val="22"/>
          <w:lang w:val="es-PE"/>
        </w:rPr>
        <w:t xml:space="preserve"> acordó </w:t>
      </w:r>
      <w:r w:rsidR="00722E8F" w:rsidRPr="00510FCA">
        <w:rPr>
          <w:sz w:val="22"/>
          <w:szCs w:val="22"/>
          <w:lang w:val="es-PE"/>
        </w:rPr>
        <w:t>dar mayor valor al Resultado 2.1, aumentando y mejorando el</w:t>
      </w:r>
      <w:r w:rsidR="00BD04FA" w:rsidRPr="00510FCA">
        <w:rPr>
          <w:sz w:val="22"/>
          <w:szCs w:val="22"/>
          <w:lang w:val="es-PE"/>
        </w:rPr>
        <w:t xml:space="preserve"> </w:t>
      </w:r>
      <w:r w:rsidR="00722E8F" w:rsidRPr="00510FCA">
        <w:rPr>
          <w:sz w:val="22"/>
          <w:szCs w:val="22"/>
          <w:lang w:val="es-PE"/>
        </w:rPr>
        <w:t>desarrollo sostenido del mercado de trabajo para jóvenes, un grupo de población en desventaja. También</w:t>
      </w:r>
      <w:r w:rsidRPr="00510FCA">
        <w:rPr>
          <w:sz w:val="22"/>
          <w:szCs w:val="22"/>
          <w:lang w:val="es-PE"/>
        </w:rPr>
        <w:t xml:space="preserve"> </w:t>
      </w:r>
      <w:r w:rsidR="00722E8F" w:rsidRPr="00510FCA">
        <w:rPr>
          <w:sz w:val="22"/>
          <w:szCs w:val="22"/>
          <w:lang w:val="es-PE"/>
        </w:rPr>
        <w:t>al Resultado 3.1 debido a que los medios para lograr de los objetivos propuestos ampliarán</w:t>
      </w:r>
      <w:r w:rsidRPr="00510FCA">
        <w:rPr>
          <w:sz w:val="22"/>
          <w:szCs w:val="22"/>
          <w:lang w:val="es-PE"/>
        </w:rPr>
        <w:t xml:space="preserve"> </w:t>
      </w:r>
      <w:r w:rsidR="00722E8F" w:rsidRPr="00510FCA">
        <w:rPr>
          <w:sz w:val="22"/>
          <w:szCs w:val="22"/>
          <w:lang w:val="es-PE"/>
        </w:rPr>
        <w:t>las capacidades técnicas, la programación, gestión, evaluación y monitoreo de la DNPEFP y las DRTPE.</w:t>
      </w:r>
      <w:r w:rsidR="00BD04FA" w:rsidRPr="00510FCA">
        <w:rPr>
          <w:sz w:val="22"/>
          <w:szCs w:val="22"/>
          <w:lang w:val="es-PE"/>
        </w:rPr>
        <w:t xml:space="preserve"> </w:t>
      </w:r>
      <w:r w:rsidR="00722E8F" w:rsidRPr="00510FCA">
        <w:rPr>
          <w:sz w:val="22"/>
          <w:szCs w:val="22"/>
          <w:lang w:val="es-PE"/>
        </w:rPr>
        <w:t>Con la institucionalización de una Política Nacional y el fortalecimiento de la capacidad de estas</w:t>
      </w:r>
      <w:r w:rsidR="00BD04FA" w:rsidRPr="00510FCA">
        <w:rPr>
          <w:sz w:val="22"/>
          <w:szCs w:val="22"/>
          <w:lang w:val="es-PE"/>
        </w:rPr>
        <w:t xml:space="preserve"> </w:t>
      </w:r>
      <w:r w:rsidR="00722E8F" w:rsidRPr="00510FCA">
        <w:rPr>
          <w:sz w:val="22"/>
          <w:szCs w:val="22"/>
          <w:lang w:val="es-PE"/>
        </w:rPr>
        <w:t>entidades se contribuirá a la sostenibilidad de los resultados del PC</w:t>
      </w:r>
      <w:r w:rsidR="00CB56DD" w:rsidRPr="00510FCA">
        <w:rPr>
          <w:sz w:val="22"/>
          <w:szCs w:val="22"/>
          <w:lang w:val="es-PE"/>
        </w:rPr>
        <w:t>.</w:t>
      </w:r>
    </w:p>
    <w:p w:rsidR="00CB56DD" w:rsidRPr="00510FCA" w:rsidRDefault="00CB56DD" w:rsidP="00BD04FA">
      <w:pPr>
        <w:autoSpaceDE w:val="0"/>
        <w:autoSpaceDN w:val="0"/>
        <w:adjustRightInd w:val="0"/>
        <w:ind w:left="720"/>
        <w:jc w:val="both"/>
        <w:rPr>
          <w:sz w:val="22"/>
          <w:szCs w:val="22"/>
          <w:lang w:val="es-PE"/>
        </w:rPr>
      </w:pPr>
    </w:p>
    <w:p w:rsidR="00CB56DD" w:rsidRPr="00510FCA" w:rsidRDefault="00CB56DD" w:rsidP="00510FCA">
      <w:pPr>
        <w:autoSpaceDE w:val="0"/>
        <w:autoSpaceDN w:val="0"/>
        <w:adjustRightInd w:val="0"/>
        <w:jc w:val="both"/>
        <w:rPr>
          <w:sz w:val="22"/>
          <w:szCs w:val="22"/>
          <w:lang w:val="es-PE"/>
        </w:rPr>
      </w:pPr>
      <w:r w:rsidRPr="00510FCA">
        <w:rPr>
          <w:sz w:val="22"/>
          <w:szCs w:val="22"/>
          <w:lang w:val="es-ES"/>
        </w:rPr>
        <w:t xml:space="preserve">Posteriormente, en julio del 2010, se realizó un taller de arranque </w:t>
      </w:r>
      <w:r w:rsidRPr="00510FCA">
        <w:rPr>
          <w:sz w:val="22"/>
          <w:szCs w:val="22"/>
          <w:lang w:val="es-PE"/>
        </w:rPr>
        <w:t>con las contrapartes claves participantes en el programa, a fin de entrar en sintonía sobre los temas a abordar en el Programa Conjunto</w:t>
      </w:r>
      <w:r w:rsidR="004647B0" w:rsidRPr="00510FCA">
        <w:rPr>
          <w:sz w:val="22"/>
          <w:szCs w:val="22"/>
          <w:lang w:val="es-PE"/>
        </w:rPr>
        <w:t xml:space="preserve"> en función al nuevo escenario económico y político del país. </w:t>
      </w:r>
    </w:p>
    <w:p w:rsidR="00CB56DD" w:rsidRPr="00510FCA" w:rsidRDefault="00CB56DD" w:rsidP="00BD04FA">
      <w:pPr>
        <w:autoSpaceDE w:val="0"/>
        <w:autoSpaceDN w:val="0"/>
        <w:adjustRightInd w:val="0"/>
        <w:ind w:left="720"/>
        <w:jc w:val="both"/>
        <w:rPr>
          <w:sz w:val="22"/>
          <w:szCs w:val="22"/>
          <w:lang w:val="es-PE"/>
        </w:rPr>
      </w:pPr>
    </w:p>
    <w:p w:rsidR="00CB56DD" w:rsidRPr="00510FCA" w:rsidRDefault="004647B0" w:rsidP="00510FCA">
      <w:pPr>
        <w:autoSpaceDE w:val="0"/>
        <w:autoSpaceDN w:val="0"/>
        <w:adjustRightInd w:val="0"/>
        <w:jc w:val="both"/>
        <w:rPr>
          <w:sz w:val="22"/>
          <w:szCs w:val="22"/>
          <w:lang w:val="es-ES"/>
        </w:rPr>
      </w:pPr>
      <w:r w:rsidRPr="00510FCA">
        <w:rPr>
          <w:sz w:val="22"/>
          <w:szCs w:val="22"/>
          <w:lang w:val="es-PE"/>
        </w:rPr>
        <w:lastRenderedPageBreak/>
        <w:t xml:space="preserve">En general, la estrategia radicó en diseñar productos claves e insertarlas en </w:t>
      </w:r>
      <w:r w:rsidR="00CB56DD" w:rsidRPr="00510FCA">
        <w:rPr>
          <w:sz w:val="22"/>
          <w:szCs w:val="22"/>
          <w:lang w:val="es-PE"/>
        </w:rPr>
        <w:t>programas ya encaminados en el sector, por esa razón, muchas de las iniciativas promovidas por el PC, ahora forman parte de la política pública nacional.</w:t>
      </w:r>
    </w:p>
    <w:p w:rsidR="00BD04FA" w:rsidRPr="00510FCA" w:rsidRDefault="00BD04FA" w:rsidP="00BD04FA">
      <w:pPr>
        <w:ind w:left="720"/>
        <w:jc w:val="both"/>
        <w:rPr>
          <w:sz w:val="22"/>
          <w:szCs w:val="22"/>
          <w:lang w:val="es-ES"/>
        </w:rPr>
      </w:pPr>
    </w:p>
    <w:p w:rsidR="00BD04FA" w:rsidRPr="00510FCA" w:rsidRDefault="004647B0" w:rsidP="00510FCA">
      <w:pPr>
        <w:jc w:val="both"/>
        <w:rPr>
          <w:sz w:val="22"/>
          <w:szCs w:val="22"/>
          <w:lang w:val="es-PE"/>
        </w:rPr>
      </w:pPr>
      <w:r w:rsidRPr="00510FCA">
        <w:rPr>
          <w:sz w:val="22"/>
          <w:szCs w:val="22"/>
          <w:lang w:val="es-PE"/>
        </w:rPr>
        <w:t>El Programa Conjunto ha generado productos y logrados resultados en línea con la planificación original y pueden presentarse sintéticamente, destacando -en particular- los siguientes:</w:t>
      </w:r>
    </w:p>
    <w:p w:rsidR="00BD04FA" w:rsidRPr="00510FCA" w:rsidRDefault="00BD04FA" w:rsidP="00BD04FA">
      <w:pPr>
        <w:ind w:left="720"/>
        <w:jc w:val="both"/>
        <w:rPr>
          <w:sz w:val="22"/>
          <w:szCs w:val="22"/>
          <w:lang w:val="es-PE"/>
        </w:rPr>
      </w:pPr>
    </w:p>
    <w:p w:rsidR="000E26EA" w:rsidRDefault="000E26EA" w:rsidP="00510FCA">
      <w:pPr>
        <w:jc w:val="both"/>
        <w:rPr>
          <w:sz w:val="22"/>
          <w:szCs w:val="22"/>
          <w:lang w:val="es-ES"/>
        </w:rPr>
      </w:pPr>
      <w:r w:rsidRPr="00B960E2">
        <w:rPr>
          <w:b/>
          <w:i/>
          <w:sz w:val="22"/>
          <w:szCs w:val="22"/>
          <w:lang w:val="es-ES"/>
        </w:rPr>
        <w:t>Resultado1.</w:t>
      </w:r>
      <w:r w:rsidRPr="00404A45">
        <w:rPr>
          <w:b/>
          <w:sz w:val="22"/>
          <w:szCs w:val="22"/>
          <w:lang w:val="es-ES"/>
        </w:rPr>
        <w:t>Generación de políticas de empleo juvenil y fortalecimiento institucional</w:t>
      </w:r>
      <w:r w:rsidRPr="00404A45">
        <w:rPr>
          <w:sz w:val="22"/>
          <w:szCs w:val="22"/>
          <w:lang w:val="es-ES"/>
        </w:rPr>
        <w:t>:</w:t>
      </w:r>
    </w:p>
    <w:p w:rsidR="00895801" w:rsidRDefault="00895801" w:rsidP="0092654B">
      <w:pPr>
        <w:ind w:left="720"/>
        <w:jc w:val="both"/>
        <w:rPr>
          <w:sz w:val="22"/>
          <w:szCs w:val="22"/>
          <w:lang w:val="es-ES"/>
        </w:rPr>
      </w:pPr>
    </w:p>
    <w:p w:rsidR="000E26EA" w:rsidRPr="00510FCA" w:rsidRDefault="000E26EA" w:rsidP="002760F9">
      <w:pPr>
        <w:pStyle w:val="ListParagraph"/>
        <w:numPr>
          <w:ilvl w:val="0"/>
          <w:numId w:val="8"/>
        </w:numPr>
        <w:ind w:left="567" w:hanging="567"/>
        <w:contextualSpacing/>
        <w:jc w:val="both"/>
        <w:rPr>
          <w:sz w:val="22"/>
          <w:szCs w:val="22"/>
          <w:lang w:val="es-ES"/>
        </w:rPr>
      </w:pPr>
      <w:r w:rsidRPr="00510FCA">
        <w:rPr>
          <w:sz w:val="22"/>
          <w:szCs w:val="22"/>
          <w:lang w:val="es-ES"/>
        </w:rPr>
        <w:t>Se generó información mediante las Encuestas de Juventud, Empleo y Migración Internacional (ENJUV 2009 y 2011) que sirve y fue utilizada para el diseño de intervenciones y enfoques operativos relacionados con el empleo y la migración juvenil.</w:t>
      </w:r>
    </w:p>
    <w:p w:rsidR="000E26EA" w:rsidRPr="00510FCA" w:rsidRDefault="000E26EA" w:rsidP="002760F9">
      <w:pPr>
        <w:pStyle w:val="ListParagraph"/>
        <w:numPr>
          <w:ilvl w:val="0"/>
          <w:numId w:val="8"/>
        </w:numPr>
        <w:ind w:left="567" w:hanging="567"/>
        <w:contextualSpacing/>
        <w:jc w:val="both"/>
        <w:rPr>
          <w:sz w:val="22"/>
          <w:szCs w:val="22"/>
          <w:lang w:val="es-ES"/>
        </w:rPr>
      </w:pPr>
      <w:r w:rsidRPr="00510FCA">
        <w:rPr>
          <w:sz w:val="22"/>
          <w:szCs w:val="22"/>
          <w:lang w:val="es-ES"/>
        </w:rPr>
        <w:t>Se apoyó en el diseño y difusión de la Encuesta Nacional de la Juventud.</w:t>
      </w:r>
    </w:p>
    <w:p w:rsidR="000E26EA" w:rsidRPr="00510FCA" w:rsidRDefault="000E26EA" w:rsidP="002760F9">
      <w:pPr>
        <w:pStyle w:val="ListParagraph"/>
        <w:numPr>
          <w:ilvl w:val="0"/>
          <w:numId w:val="6"/>
        </w:numPr>
        <w:ind w:left="567" w:hanging="567"/>
        <w:contextualSpacing/>
        <w:jc w:val="both"/>
        <w:rPr>
          <w:sz w:val="22"/>
          <w:szCs w:val="22"/>
          <w:lang w:val="es-ES"/>
        </w:rPr>
      </w:pPr>
      <w:r w:rsidRPr="00510FCA">
        <w:rPr>
          <w:sz w:val="22"/>
          <w:szCs w:val="22"/>
          <w:lang w:val="es-ES"/>
        </w:rPr>
        <w:t>Se aprobó el documento de Políticas Nacionales de Empleo</w:t>
      </w:r>
      <w:r w:rsidR="001F4554" w:rsidRPr="00510FCA">
        <w:rPr>
          <w:sz w:val="22"/>
          <w:szCs w:val="22"/>
          <w:lang w:val="es-ES"/>
        </w:rPr>
        <w:t>, que incluye un componente de empleo juvenil, mediante Decreto Supremo.</w:t>
      </w:r>
    </w:p>
    <w:p w:rsidR="000E26EA" w:rsidRPr="00510FCA" w:rsidRDefault="000E26EA" w:rsidP="002760F9">
      <w:pPr>
        <w:pStyle w:val="ListParagraph"/>
        <w:numPr>
          <w:ilvl w:val="0"/>
          <w:numId w:val="6"/>
        </w:numPr>
        <w:ind w:left="567" w:hanging="567"/>
        <w:contextualSpacing/>
        <w:jc w:val="both"/>
        <w:rPr>
          <w:sz w:val="22"/>
          <w:szCs w:val="22"/>
          <w:lang w:val="es-ES"/>
        </w:rPr>
      </w:pPr>
      <w:r w:rsidRPr="00510FCA">
        <w:rPr>
          <w:sz w:val="22"/>
          <w:szCs w:val="22"/>
          <w:lang w:val="es-ES"/>
        </w:rPr>
        <w:t>A nivel nacional se cuenta con el Plan Sectorial de Empleo Juvenil.</w:t>
      </w:r>
    </w:p>
    <w:p w:rsidR="000E26EA" w:rsidRPr="00510FCA" w:rsidRDefault="000E26EA" w:rsidP="002760F9">
      <w:pPr>
        <w:pStyle w:val="ListParagraph"/>
        <w:numPr>
          <w:ilvl w:val="0"/>
          <w:numId w:val="6"/>
        </w:numPr>
        <w:ind w:left="567" w:hanging="567"/>
        <w:contextualSpacing/>
        <w:jc w:val="both"/>
        <w:rPr>
          <w:sz w:val="22"/>
          <w:szCs w:val="22"/>
          <w:lang w:val="es-ES"/>
        </w:rPr>
      </w:pPr>
      <w:r w:rsidRPr="00510FCA">
        <w:rPr>
          <w:sz w:val="22"/>
          <w:szCs w:val="22"/>
          <w:lang w:val="es-ES"/>
        </w:rPr>
        <w:t xml:space="preserve">Arequipa y La Libertad cuentan con Planes Regionales de Empleo Juvenil. </w:t>
      </w:r>
    </w:p>
    <w:p w:rsidR="000E26EA" w:rsidRPr="00510FCA" w:rsidRDefault="000E26EA" w:rsidP="002760F9">
      <w:pPr>
        <w:pStyle w:val="ListParagraph"/>
        <w:numPr>
          <w:ilvl w:val="0"/>
          <w:numId w:val="6"/>
        </w:numPr>
        <w:ind w:left="567" w:hanging="567"/>
        <w:contextualSpacing/>
        <w:jc w:val="both"/>
        <w:rPr>
          <w:sz w:val="22"/>
          <w:szCs w:val="22"/>
          <w:lang w:val="es-ES"/>
        </w:rPr>
      </w:pPr>
      <w:r w:rsidRPr="00510FCA">
        <w:rPr>
          <w:sz w:val="22"/>
          <w:szCs w:val="22"/>
          <w:lang w:val="es-ES"/>
        </w:rPr>
        <w:t xml:space="preserve">Arequipa, La Libertad y Tumbes cuentan con Planes Regionales de la Juventud. </w:t>
      </w:r>
    </w:p>
    <w:p w:rsidR="000E26EA" w:rsidRPr="00510FCA" w:rsidRDefault="000E26EA" w:rsidP="002760F9">
      <w:pPr>
        <w:pStyle w:val="ListParagraph"/>
        <w:numPr>
          <w:ilvl w:val="0"/>
          <w:numId w:val="6"/>
        </w:numPr>
        <w:ind w:left="567" w:hanging="567"/>
        <w:contextualSpacing/>
        <w:jc w:val="both"/>
        <w:rPr>
          <w:sz w:val="22"/>
          <w:szCs w:val="22"/>
          <w:lang w:val="es-ES"/>
        </w:rPr>
      </w:pPr>
      <w:r w:rsidRPr="00510FCA">
        <w:rPr>
          <w:sz w:val="22"/>
          <w:szCs w:val="22"/>
          <w:lang w:val="es-ES"/>
        </w:rPr>
        <w:t>Se constituyó la Mesa de Diálogo Social Juvenil para el Trabajo Decente en el seno del Consejo Nacional del Trabajo.</w:t>
      </w:r>
    </w:p>
    <w:p w:rsidR="00284B5A" w:rsidRPr="00510FCA" w:rsidRDefault="00284B5A" w:rsidP="002760F9">
      <w:pPr>
        <w:pStyle w:val="ListParagraph"/>
        <w:numPr>
          <w:ilvl w:val="0"/>
          <w:numId w:val="6"/>
        </w:numPr>
        <w:ind w:left="567" w:hanging="567"/>
        <w:contextualSpacing/>
        <w:jc w:val="both"/>
        <w:rPr>
          <w:sz w:val="22"/>
          <w:szCs w:val="22"/>
          <w:lang w:val="es-PE"/>
        </w:rPr>
      </w:pPr>
      <w:r w:rsidRPr="00510FCA">
        <w:rPr>
          <w:sz w:val="22"/>
          <w:szCs w:val="22"/>
          <w:lang w:val="es-PE"/>
        </w:rPr>
        <w:t>Se cuenta con información acerca del bono demográfico a nivel departamental, la que constituye un insumo para las acciones de abogacía con gobiernos regionales para la inversión en educación, salud y empleo de la población joven.</w:t>
      </w:r>
    </w:p>
    <w:p w:rsidR="00284B5A" w:rsidRPr="00404A45" w:rsidRDefault="00284B5A" w:rsidP="00510FCA">
      <w:pPr>
        <w:pStyle w:val="ListParagraph"/>
        <w:tabs>
          <w:tab w:val="left" w:pos="709"/>
        </w:tabs>
        <w:ind w:left="567" w:hanging="567"/>
        <w:jc w:val="both"/>
        <w:rPr>
          <w:sz w:val="22"/>
          <w:szCs w:val="22"/>
          <w:lang w:val="es-PE"/>
        </w:rPr>
      </w:pPr>
    </w:p>
    <w:p w:rsidR="000E26EA" w:rsidRDefault="000E26EA" w:rsidP="00510FCA">
      <w:pPr>
        <w:jc w:val="both"/>
        <w:rPr>
          <w:b/>
          <w:sz w:val="22"/>
          <w:szCs w:val="22"/>
          <w:lang w:val="es-ES"/>
        </w:rPr>
      </w:pPr>
      <w:r w:rsidRPr="00B960E2">
        <w:rPr>
          <w:b/>
          <w:i/>
          <w:sz w:val="22"/>
          <w:szCs w:val="22"/>
          <w:lang w:val="es-ES"/>
        </w:rPr>
        <w:t>Resultado 2.</w:t>
      </w:r>
      <w:r w:rsidRPr="00404A45">
        <w:rPr>
          <w:b/>
          <w:sz w:val="22"/>
          <w:szCs w:val="22"/>
          <w:lang w:val="es-ES"/>
        </w:rPr>
        <w:t xml:space="preserve"> Fortalecimiento de los servicios de empleo para jóvenes:</w:t>
      </w:r>
    </w:p>
    <w:p w:rsidR="00404A45" w:rsidRPr="00404A45" w:rsidRDefault="00404A45" w:rsidP="0092654B">
      <w:pPr>
        <w:ind w:left="720"/>
        <w:jc w:val="both"/>
        <w:rPr>
          <w:b/>
          <w:sz w:val="22"/>
          <w:szCs w:val="22"/>
          <w:lang w:val="es-ES"/>
        </w:rPr>
      </w:pPr>
    </w:p>
    <w:p w:rsidR="000E26EA" w:rsidRPr="00404A45" w:rsidRDefault="000E26EA" w:rsidP="002760F9">
      <w:pPr>
        <w:pStyle w:val="ListParagraph"/>
        <w:numPr>
          <w:ilvl w:val="0"/>
          <w:numId w:val="7"/>
        </w:numPr>
        <w:ind w:left="567" w:hanging="567"/>
        <w:contextualSpacing/>
        <w:jc w:val="both"/>
        <w:rPr>
          <w:sz w:val="22"/>
          <w:szCs w:val="22"/>
          <w:lang w:val="es-ES"/>
        </w:rPr>
      </w:pPr>
      <w:r w:rsidRPr="00404A45">
        <w:rPr>
          <w:sz w:val="22"/>
          <w:szCs w:val="22"/>
          <w:lang w:val="es-ES"/>
        </w:rPr>
        <w:t xml:space="preserve">Portal Empleo Joven:  </w:t>
      </w:r>
      <w:hyperlink r:id="rId11" w:history="1">
        <w:r w:rsidRPr="00404A45">
          <w:rPr>
            <w:rStyle w:val="Hyperlink"/>
            <w:color w:val="auto"/>
            <w:sz w:val="22"/>
            <w:szCs w:val="22"/>
            <w:lang w:val="es-ES"/>
          </w:rPr>
          <w:t>http://www.empleosperu.gob.pe/empleojoven/index.asp</w:t>
        </w:r>
      </w:hyperlink>
    </w:p>
    <w:p w:rsidR="000E26EA" w:rsidRPr="00404A45" w:rsidRDefault="000E26EA" w:rsidP="002760F9">
      <w:pPr>
        <w:pStyle w:val="ListParagraph"/>
        <w:numPr>
          <w:ilvl w:val="0"/>
          <w:numId w:val="7"/>
        </w:numPr>
        <w:ind w:left="567" w:hanging="567"/>
        <w:contextualSpacing/>
        <w:jc w:val="both"/>
        <w:rPr>
          <w:sz w:val="22"/>
          <w:szCs w:val="22"/>
          <w:lang w:val="es-ES"/>
        </w:rPr>
      </w:pPr>
      <w:r w:rsidRPr="00404A45">
        <w:rPr>
          <w:sz w:val="22"/>
          <w:szCs w:val="22"/>
          <w:lang w:val="es-ES"/>
        </w:rPr>
        <w:t xml:space="preserve">Se incorporó en las acciones regulares del Ministerio de Trabajo y Promoción del Empleo (MTPE) el Certificado Único Laboral - </w:t>
      </w:r>
      <w:proofErr w:type="spellStart"/>
      <w:r w:rsidRPr="00404A45">
        <w:rPr>
          <w:sz w:val="22"/>
          <w:szCs w:val="22"/>
          <w:lang w:val="es-ES"/>
        </w:rPr>
        <w:t>CertiJoven</w:t>
      </w:r>
      <w:proofErr w:type="spellEnd"/>
      <w:r w:rsidRPr="00404A45">
        <w:rPr>
          <w:sz w:val="22"/>
          <w:szCs w:val="22"/>
          <w:lang w:val="es-ES"/>
        </w:rPr>
        <w:t>; a marzo de 2012 se han beneficiado 7,532 jóvenes en Lima, Trujillo y Arequipa.</w:t>
      </w:r>
    </w:p>
    <w:p w:rsidR="000E26EA" w:rsidRPr="00404A45" w:rsidRDefault="000E26EA" w:rsidP="002760F9">
      <w:pPr>
        <w:pStyle w:val="ListParagraph"/>
        <w:numPr>
          <w:ilvl w:val="0"/>
          <w:numId w:val="7"/>
        </w:numPr>
        <w:ind w:left="567" w:hanging="567"/>
        <w:contextualSpacing/>
        <w:jc w:val="both"/>
        <w:rPr>
          <w:sz w:val="22"/>
          <w:szCs w:val="22"/>
          <w:lang w:val="es-ES"/>
        </w:rPr>
      </w:pPr>
      <w:r w:rsidRPr="00404A45">
        <w:rPr>
          <w:sz w:val="22"/>
          <w:szCs w:val="22"/>
          <w:lang w:val="es-ES"/>
        </w:rPr>
        <w:t xml:space="preserve">Se implementó el Programa Piloto </w:t>
      </w:r>
      <w:proofErr w:type="spellStart"/>
      <w:r w:rsidRPr="00404A45">
        <w:rPr>
          <w:sz w:val="22"/>
          <w:szCs w:val="22"/>
          <w:lang w:val="es-ES"/>
        </w:rPr>
        <w:t>Wawa</w:t>
      </w:r>
      <w:proofErr w:type="spellEnd"/>
      <w:r w:rsidRPr="00404A45">
        <w:rPr>
          <w:sz w:val="22"/>
          <w:szCs w:val="22"/>
          <w:lang w:val="es-ES"/>
        </w:rPr>
        <w:t xml:space="preserve"> </w:t>
      </w:r>
      <w:proofErr w:type="spellStart"/>
      <w:r w:rsidRPr="00404A45">
        <w:rPr>
          <w:sz w:val="22"/>
          <w:szCs w:val="22"/>
          <w:lang w:val="es-ES"/>
        </w:rPr>
        <w:t>Wasi</w:t>
      </w:r>
      <w:proofErr w:type="spellEnd"/>
      <w:r w:rsidRPr="00404A45">
        <w:rPr>
          <w:sz w:val="22"/>
          <w:szCs w:val="22"/>
          <w:lang w:val="es-ES"/>
        </w:rPr>
        <w:t xml:space="preserve"> Laboral; Esto ha permitido validar un programa de capacitación para insertarse con éxito al mundo laboral.</w:t>
      </w:r>
      <w:r w:rsidR="002B2BFD" w:rsidRPr="00404A45">
        <w:rPr>
          <w:sz w:val="22"/>
          <w:szCs w:val="22"/>
          <w:lang w:val="es-ES"/>
        </w:rPr>
        <w:t xml:space="preserve"> Hasta marzo de 2012 se han beneficiado 437 mujeres jóvenes madre.</w:t>
      </w:r>
    </w:p>
    <w:p w:rsidR="000E26EA" w:rsidRPr="00404A45" w:rsidRDefault="000E26EA" w:rsidP="002760F9">
      <w:pPr>
        <w:pStyle w:val="ListParagraph"/>
        <w:numPr>
          <w:ilvl w:val="0"/>
          <w:numId w:val="7"/>
        </w:numPr>
        <w:ind w:left="567" w:hanging="567"/>
        <w:contextualSpacing/>
        <w:jc w:val="both"/>
        <w:rPr>
          <w:sz w:val="22"/>
          <w:szCs w:val="22"/>
          <w:lang w:val="es-ES"/>
        </w:rPr>
      </w:pPr>
      <w:r w:rsidRPr="00404A45">
        <w:rPr>
          <w:sz w:val="22"/>
          <w:szCs w:val="22"/>
          <w:lang w:val="es-ES"/>
        </w:rPr>
        <w:t xml:space="preserve">Se fortaleció y modernizó el Servicio de Orientación Vocacional e Información Ocupacional del MTPE. Se cuenta con una nueva propuesta de funcionamiento del servicio que incorpora un enfoque integral para el proceso evaluación y orientación a jóvenes tanto de manera presencial como virtual. Esto implicó </w:t>
      </w:r>
      <w:proofErr w:type="spellStart"/>
      <w:r w:rsidRPr="00404A45">
        <w:rPr>
          <w:sz w:val="22"/>
          <w:szCs w:val="22"/>
          <w:lang w:val="es-ES"/>
        </w:rPr>
        <w:t>la</w:t>
      </w:r>
      <w:r w:rsidRPr="00404A45">
        <w:rPr>
          <w:color w:val="000000"/>
          <w:kern w:val="24"/>
          <w:sz w:val="22"/>
          <w:szCs w:val="22"/>
          <w:lang w:val="es-ES"/>
        </w:rPr>
        <w:t>creación</w:t>
      </w:r>
      <w:proofErr w:type="spellEnd"/>
      <w:r w:rsidRPr="00404A45">
        <w:rPr>
          <w:color w:val="000000"/>
          <w:kern w:val="24"/>
          <w:sz w:val="22"/>
          <w:szCs w:val="22"/>
          <w:lang w:val="es-ES"/>
        </w:rPr>
        <w:t xml:space="preserve"> de diversos aplicativos informáticos, </w:t>
      </w:r>
      <w:r w:rsidRPr="00404A45">
        <w:rPr>
          <w:sz w:val="22"/>
          <w:szCs w:val="22"/>
          <w:lang w:val="es-ES"/>
        </w:rPr>
        <w:t xml:space="preserve">la </w:t>
      </w:r>
      <w:r w:rsidRPr="00404A45">
        <w:rPr>
          <w:color w:val="000000"/>
          <w:kern w:val="24"/>
          <w:sz w:val="22"/>
          <w:szCs w:val="22"/>
          <w:lang w:val="es-ES"/>
        </w:rPr>
        <w:t>actualización de pruebas psicológicas y la incorporación de una prueba adicional para evaluar el potencial emprendedor.</w:t>
      </w:r>
    </w:p>
    <w:p w:rsidR="000E26EA" w:rsidRPr="00404A45" w:rsidRDefault="000E26EA" w:rsidP="0092654B">
      <w:pPr>
        <w:ind w:left="720"/>
        <w:jc w:val="both"/>
        <w:rPr>
          <w:sz w:val="22"/>
          <w:szCs w:val="22"/>
          <w:lang w:val="es-ES"/>
        </w:rPr>
      </w:pPr>
    </w:p>
    <w:p w:rsidR="000E26EA" w:rsidRDefault="000E26EA" w:rsidP="00510FCA">
      <w:pPr>
        <w:jc w:val="both"/>
        <w:rPr>
          <w:b/>
          <w:sz w:val="22"/>
          <w:szCs w:val="22"/>
          <w:lang w:val="es-ES"/>
        </w:rPr>
      </w:pPr>
      <w:r w:rsidRPr="00B960E2">
        <w:rPr>
          <w:b/>
          <w:i/>
          <w:sz w:val="22"/>
          <w:szCs w:val="22"/>
          <w:lang w:val="es-ES"/>
        </w:rPr>
        <w:t xml:space="preserve">Resultado 3. </w:t>
      </w:r>
      <w:r w:rsidRPr="00404A45">
        <w:rPr>
          <w:b/>
          <w:sz w:val="22"/>
          <w:szCs w:val="22"/>
          <w:lang w:val="es-ES"/>
        </w:rPr>
        <w:t>Aporte a la gestión migratoria laboral para jóvenes:</w:t>
      </w:r>
    </w:p>
    <w:p w:rsidR="00404A45" w:rsidRPr="00404A45" w:rsidRDefault="00404A45" w:rsidP="0092654B">
      <w:pPr>
        <w:ind w:left="720"/>
        <w:jc w:val="both"/>
        <w:rPr>
          <w:b/>
          <w:sz w:val="22"/>
          <w:szCs w:val="22"/>
          <w:lang w:val="es-ES"/>
        </w:rPr>
      </w:pPr>
    </w:p>
    <w:p w:rsidR="000E26EA" w:rsidRPr="00404A45" w:rsidRDefault="000E26EA" w:rsidP="002760F9">
      <w:pPr>
        <w:pStyle w:val="ListParagraph"/>
        <w:numPr>
          <w:ilvl w:val="0"/>
          <w:numId w:val="10"/>
        </w:numPr>
        <w:ind w:left="567" w:hanging="567"/>
        <w:contextualSpacing/>
        <w:jc w:val="both"/>
        <w:rPr>
          <w:sz w:val="22"/>
          <w:szCs w:val="22"/>
          <w:lang w:val="es-ES"/>
        </w:rPr>
      </w:pPr>
      <w:r w:rsidRPr="00404A45">
        <w:rPr>
          <w:sz w:val="22"/>
          <w:szCs w:val="22"/>
          <w:lang w:val="es-ES"/>
        </w:rPr>
        <w:t xml:space="preserve">Se cuenta con un enfoque de políticas de migración laboral juvenil. </w:t>
      </w:r>
    </w:p>
    <w:p w:rsidR="000E26EA" w:rsidRPr="00404A45" w:rsidRDefault="000E26EA" w:rsidP="002760F9">
      <w:pPr>
        <w:pStyle w:val="ListParagraph"/>
        <w:numPr>
          <w:ilvl w:val="0"/>
          <w:numId w:val="10"/>
        </w:numPr>
        <w:ind w:left="567" w:hanging="567"/>
        <w:contextualSpacing/>
        <w:jc w:val="both"/>
        <w:rPr>
          <w:sz w:val="22"/>
          <w:szCs w:val="22"/>
          <w:lang w:val="es-ES"/>
        </w:rPr>
      </w:pPr>
      <w:r w:rsidRPr="00404A45">
        <w:rPr>
          <w:sz w:val="22"/>
          <w:szCs w:val="22"/>
          <w:lang w:val="es-ES"/>
        </w:rPr>
        <w:t xml:space="preserve">Se incorporó a las acciones regulares del MTPE el Servicio </w:t>
      </w:r>
      <w:proofErr w:type="spellStart"/>
      <w:r w:rsidRPr="00404A45">
        <w:rPr>
          <w:sz w:val="22"/>
          <w:szCs w:val="22"/>
          <w:lang w:val="es-ES"/>
        </w:rPr>
        <w:t>Infomigra</w:t>
      </w:r>
      <w:proofErr w:type="spellEnd"/>
      <w:r w:rsidRPr="00404A45">
        <w:rPr>
          <w:sz w:val="22"/>
          <w:szCs w:val="22"/>
          <w:lang w:val="es-ES"/>
        </w:rPr>
        <w:t xml:space="preserve">, que ha beneficiado a 593 jóvenes entre 15 y 29 años y ha recibido más de 50 mil visitas en el Portal Web:  </w:t>
      </w:r>
      <w:hyperlink r:id="rId12" w:history="1">
        <w:r w:rsidRPr="00404A45">
          <w:rPr>
            <w:rStyle w:val="Hyperlink"/>
            <w:color w:val="auto"/>
            <w:sz w:val="22"/>
            <w:szCs w:val="22"/>
            <w:lang w:val="es-ES"/>
          </w:rPr>
          <w:t>http://www.mintra.gob.pe/migrante/infomigra.php</w:t>
        </w:r>
      </w:hyperlink>
    </w:p>
    <w:p w:rsidR="000E26EA" w:rsidRPr="00404A45" w:rsidRDefault="000E26EA" w:rsidP="002760F9">
      <w:pPr>
        <w:pStyle w:val="ListParagraph"/>
        <w:numPr>
          <w:ilvl w:val="0"/>
          <w:numId w:val="10"/>
        </w:numPr>
        <w:ind w:left="567" w:hanging="567"/>
        <w:contextualSpacing/>
        <w:jc w:val="both"/>
        <w:rPr>
          <w:sz w:val="22"/>
          <w:szCs w:val="22"/>
          <w:lang w:val="es-ES"/>
        </w:rPr>
      </w:pPr>
      <w:r w:rsidRPr="00404A45">
        <w:rPr>
          <w:sz w:val="22"/>
          <w:szCs w:val="22"/>
          <w:lang w:val="es-ES"/>
        </w:rPr>
        <w:t>Se apoyó la implementación del Plan de actuación con gobiernos regionales y locales. 193 funcionarios de 65 gobiernos locales y regionales participaron en el Programa de Capacitación  “Gestión de la migración laboral desde los gobiernos regionales y locales. Una alternativa de generación de desarrollo”</w:t>
      </w:r>
    </w:p>
    <w:p w:rsidR="00284B5A" w:rsidRPr="00510FCA" w:rsidRDefault="00284B5A" w:rsidP="002760F9">
      <w:pPr>
        <w:pStyle w:val="ListParagraph"/>
        <w:numPr>
          <w:ilvl w:val="0"/>
          <w:numId w:val="10"/>
        </w:numPr>
        <w:ind w:left="567" w:hanging="567"/>
        <w:contextualSpacing/>
        <w:jc w:val="both"/>
        <w:rPr>
          <w:sz w:val="22"/>
          <w:szCs w:val="22"/>
          <w:lang w:val="es-PE"/>
        </w:rPr>
      </w:pPr>
      <w:r w:rsidRPr="00510FCA">
        <w:rPr>
          <w:sz w:val="22"/>
          <w:szCs w:val="22"/>
          <w:lang w:val="es-ES"/>
        </w:rPr>
        <w:t xml:space="preserve">Se generó información </w:t>
      </w:r>
      <w:r w:rsidRPr="00510FCA">
        <w:rPr>
          <w:sz w:val="22"/>
          <w:szCs w:val="22"/>
          <w:lang w:val="es-PE"/>
        </w:rPr>
        <w:t>acerca de la situación de las mujeres jóvenes migrantes y las implicancias que tiene la migración para ellas y sus familias, que servirá para el diseño de políticas y programas orientados a mejorar la gestión migratoria de esta población</w:t>
      </w:r>
      <w:r w:rsidR="00895801" w:rsidRPr="00510FCA">
        <w:rPr>
          <w:sz w:val="22"/>
          <w:szCs w:val="22"/>
          <w:lang w:val="es-PE"/>
        </w:rPr>
        <w:t>.</w:t>
      </w:r>
    </w:p>
    <w:p w:rsidR="000E26EA" w:rsidRPr="00404A45" w:rsidRDefault="000E26EA" w:rsidP="0092654B">
      <w:pPr>
        <w:pStyle w:val="ListParagraph"/>
        <w:ind w:left="1260"/>
        <w:contextualSpacing/>
        <w:jc w:val="both"/>
        <w:rPr>
          <w:sz w:val="22"/>
          <w:szCs w:val="22"/>
          <w:lang w:val="es-ES"/>
        </w:rPr>
      </w:pPr>
    </w:p>
    <w:p w:rsidR="002608F4" w:rsidRDefault="002608F4" w:rsidP="00510FCA">
      <w:pPr>
        <w:jc w:val="both"/>
        <w:rPr>
          <w:b/>
          <w:sz w:val="22"/>
          <w:szCs w:val="22"/>
          <w:lang w:val="es-ES"/>
        </w:rPr>
      </w:pPr>
    </w:p>
    <w:p w:rsidR="002608F4" w:rsidRDefault="002608F4" w:rsidP="00510FCA">
      <w:pPr>
        <w:jc w:val="both"/>
        <w:rPr>
          <w:b/>
          <w:sz w:val="22"/>
          <w:szCs w:val="22"/>
          <w:lang w:val="es-ES"/>
        </w:rPr>
      </w:pPr>
    </w:p>
    <w:p w:rsidR="000E26EA" w:rsidRDefault="000E26EA" w:rsidP="00510FCA">
      <w:pPr>
        <w:jc w:val="both"/>
        <w:rPr>
          <w:b/>
          <w:sz w:val="22"/>
          <w:szCs w:val="22"/>
          <w:lang w:val="es-ES"/>
        </w:rPr>
      </w:pPr>
      <w:r w:rsidRPr="00B960E2">
        <w:rPr>
          <w:b/>
          <w:i/>
          <w:sz w:val="22"/>
          <w:szCs w:val="22"/>
          <w:lang w:val="es-ES"/>
        </w:rPr>
        <w:lastRenderedPageBreak/>
        <w:t>Resultado 4.</w:t>
      </w:r>
      <w:r w:rsidRPr="00404A45">
        <w:rPr>
          <w:b/>
          <w:sz w:val="22"/>
          <w:szCs w:val="22"/>
          <w:lang w:val="es-ES"/>
        </w:rPr>
        <w:t xml:space="preserve"> Promoción de emprendimientos juveniles:</w:t>
      </w:r>
    </w:p>
    <w:p w:rsidR="00895801" w:rsidRDefault="00895801" w:rsidP="0092654B">
      <w:pPr>
        <w:ind w:firstLine="720"/>
        <w:jc w:val="both"/>
        <w:rPr>
          <w:b/>
          <w:sz w:val="22"/>
          <w:szCs w:val="22"/>
          <w:lang w:val="es-ES"/>
        </w:rPr>
      </w:pPr>
    </w:p>
    <w:p w:rsidR="000E26EA" w:rsidRPr="00404A45" w:rsidRDefault="000E26EA" w:rsidP="002760F9">
      <w:pPr>
        <w:pStyle w:val="ListParagraph"/>
        <w:numPr>
          <w:ilvl w:val="0"/>
          <w:numId w:val="11"/>
        </w:numPr>
        <w:ind w:left="567" w:hanging="567"/>
        <w:contextualSpacing/>
        <w:jc w:val="both"/>
        <w:rPr>
          <w:sz w:val="22"/>
          <w:szCs w:val="22"/>
          <w:lang w:val="es-ES"/>
        </w:rPr>
      </w:pPr>
      <w:r w:rsidRPr="00404A45">
        <w:rPr>
          <w:sz w:val="22"/>
          <w:szCs w:val="22"/>
          <w:lang w:val="es-ES"/>
        </w:rPr>
        <w:t xml:space="preserve">Se incorporó el Programa Piloto Joven Emprendedor dentro de las actividades regulares del Programa Nacional “Jóvenes a la Obra” del MTPE con más de 6 mil jóvenes capacitados con fondos del Programa Conjunto, el MTPE y el sector privado. </w:t>
      </w:r>
    </w:p>
    <w:p w:rsidR="000E26EA" w:rsidRPr="00404A45" w:rsidRDefault="000E26EA" w:rsidP="002760F9">
      <w:pPr>
        <w:pStyle w:val="BodyText2"/>
        <w:widowControl w:val="0"/>
        <w:numPr>
          <w:ilvl w:val="0"/>
          <w:numId w:val="11"/>
        </w:numPr>
        <w:autoSpaceDE w:val="0"/>
        <w:autoSpaceDN w:val="0"/>
        <w:adjustRightInd w:val="0"/>
        <w:spacing w:after="0" w:line="240" w:lineRule="auto"/>
        <w:ind w:left="567" w:hanging="567"/>
        <w:jc w:val="both"/>
        <w:rPr>
          <w:sz w:val="22"/>
          <w:szCs w:val="22"/>
          <w:lang w:val="es-ES" w:eastAsia="zh-CN"/>
        </w:rPr>
      </w:pPr>
      <w:r w:rsidRPr="00404A45">
        <w:rPr>
          <w:sz w:val="22"/>
          <w:szCs w:val="22"/>
          <w:lang w:val="es-ES" w:eastAsia="zh-CN"/>
        </w:rPr>
        <w:t>Se implementó el Programa de Capacitación “Formador de Formadores” orientado a formar facilitadores en el manejo de la metodología GIN – ISUN “Jóvenes Emprendedores”. Dirigido a funcionarios del MTPE y Entidades de Capacitación (ECAP).</w:t>
      </w:r>
    </w:p>
    <w:p w:rsidR="000E26EA" w:rsidRPr="00404A45" w:rsidRDefault="000E26EA" w:rsidP="002760F9">
      <w:pPr>
        <w:pStyle w:val="ListParagraph"/>
        <w:numPr>
          <w:ilvl w:val="0"/>
          <w:numId w:val="11"/>
        </w:numPr>
        <w:ind w:left="567" w:hanging="567"/>
        <w:contextualSpacing/>
        <w:jc w:val="both"/>
        <w:rPr>
          <w:sz w:val="22"/>
          <w:szCs w:val="22"/>
          <w:lang w:val="es-ES"/>
        </w:rPr>
      </w:pPr>
      <w:r w:rsidRPr="00404A45">
        <w:rPr>
          <w:sz w:val="22"/>
          <w:szCs w:val="22"/>
          <w:lang w:val="es-ES"/>
        </w:rPr>
        <w:t>Se implementó y está en funcionamiento, gestionado por el INEI, el Sistema de Información Geográfica para Emprendedores (</w:t>
      </w:r>
      <w:proofErr w:type="spellStart"/>
      <w:r w:rsidRPr="00404A45">
        <w:rPr>
          <w:sz w:val="22"/>
          <w:szCs w:val="22"/>
          <w:lang w:val="es-ES"/>
        </w:rPr>
        <w:t>SIGe</w:t>
      </w:r>
      <w:proofErr w:type="spellEnd"/>
      <w:r w:rsidRPr="00404A45">
        <w:rPr>
          <w:sz w:val="22"/>
          <w:szCs w:val="22"/>
          <w:lang w:val="es-ES"/>
        </w:rPr>
        <w:t>), aplicativo informático que facilita la toma de decisiones sobre inicios de negocios. Está orientado a los emprendedores del país con especial énfasis a las y los jóvenes.</w:t>
      </w:r>
    </w:p>
    <w:p w:rsidR="00DD53C9" w:rsidRPr="00404A45" w:rsidRDefault="00DD53C9" w:rsidP="002760F9">
      <w:pPr>
        <w:pStyle w:val="BodyText2"/>
        <w:widowControl w:val="0"/>
        <w:numPr>
          <w:ilvl w:val="0"/>
          <w:numId w:val="11"/>
        </w:numPr>
        <w:autoSpaceDE w:val="0"/>
        <w:autoSpaceDN w:val="0"/>
        <w:adjustRightInd w:val="0"/>
        <w:spacing w:after="0" w:line="240" w:lineRule="auto"/>
        <w:ind w:left="567" w:hanging="567"/>
        <w:jc w:val="both"/>
        <w:rPr>
          <w:sz w:val="22"/>
          <w:szCs w:val="22"/>
          <w:lang w:val="es-ES" w:eastAsia="zh-CN"/>
        </w:rPr>
      </w:pPr>
      <w:r w:rsidRPr="00404A45">
        <w:rPr>
          <w:sz w:val="22"/>
          <w:szCs w:val="22"/>
          <w:lang w:val="es-ES" w:eastAsia="zh-CN"/>
        </w:rPr>
        <w:t>Se brindó asistencia técnica para diseñar el Programa Piloto para el uso productivo de remesas.</w:t>
      </w:r>
    </w:p>
    <w:p w:rsidR="0075076A" w:rsidRDefault="0075076A" w:rsidP="0092654B">
      <w:pPr>
        <w:ind w:left="720"/>
        <w:contextualSpacing/>
        <w:jc w:val="both"/>
        <w:rPr>
          <w:sz w:val="22"/>
          <w:szCs w:val="22"/>
          <w:lang w:val="es-ES"/>
        </w:rPr>
      </w:pPr>
    </w:p>
    <w:p w:rsidR="002608F4" w:rsidRPr="00404A45" w:rsidRDefault="002608F4" w:rsidP="0092654B">
      <w:pPr>
        <w:ind w:left="720"/>
        <w:contextualSpacing/>
        <w:jc w:val="both"/>
        <w:rPr>
          <w:sz w:val="22"/>
          <w:szCs w:val="22"/>
          <w:lang w:val="es-ES"/>
        </w:rPr>
      </w:pPr>
    </w:p>
    <w:p w:rsidR="00143F8B" w:rsidRPr="00B960E2" w:rsidRDefault="00730F00" w:rsidP="00B960E2">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 xml:space="preserve">Describir y </w:t>
      </w:r>
      <w:r w:rsidR="00F136A2" w:rsidRPr="00B960E2">
        <w:rPr>
          <w:rFonts w:ascii="Times New Roman" w:hAnsi="Times New Roman"/>
          <w:b/>
          <w:color w:val="000099"/>
          <w:szCs w:val="22"/>
          <w:lang w:val="es-ES"/>
        </w:rPr>
        <w:t>valorar</w:t>
      </w:r>
      <w:r w:rsidRPr="00B960E2">
        <w:rPr>
          <w:rFonts w:ascii="Times New Roman" w:hAnsi="Times New Roman"/>
          <w:b/>
          <w:color w:val="000099"/>
          <w:szCs w:val="22"/>
          <w:lang w:val="es-ES"/>
        </w:rPr>
        <w:t xml:space="preserve"> de qué manera los socios del programa de desarrollo han contribuido en forma mancomunada para alcanzar los resultados de desarrollo. </w:t>
      </w:r>
    </w:p>
    <w:p w:rsidR="00D005B1" w:rsidRPr="00404A45" w:rsidRDefault="00D005B1" w:rsidP="0092654B">
      <w:pPr>
        <w:autoSpaceDE w:val="0"/>
        <w:autoSpaceDN w:val="0"/>
        <w:adjustRightInd w:val="0"/>
        <w:ind w:left="720"/>
        <w:jc w:val="both"/>
        <w:rPr>
          <w:bCs/>
          <w:sz w:val="22"/>
          <w:szCs w:val="22"/>
          <w:lang w:val="es-ES"/>
        </w:rPr>
      </w:pPr>
    </w:p>
    <w:p w:rsidR="003A72CF" w:rsidRPr="00510FCA" w:rsidRDefault="00D005B1" w:rsidP="00510FCA">
      <w:pPr>
        <w:autoSpaceDE w:val="0"/>
        <w:autoSpaceDN w:val="0"/>
        <w:adjustRightInd w:val="0"/>
        <w:jc w:val="both"/>
        <w:rPr>
          <w:sz w:val="22"/>
          <w:szCs w:val="22"/>
          <w:lang w:val="es-ES"/>
        </w:rPr>
      </w:pPr>
      <w:r w:rsidRPr="00510FCA">
        <w:rPr>
          <w:bCs/>
          <w:sz w:val="22"/>
          <w:szCs w:val="22"/>
          <w:lang w:val="es-ES"/>
        </w:rPr>
        <w:t>El Programa Conjunto contó con el apoyo político de las instancias públicas que participan como contrapartes, aun cuando en el transcurso del PC, se han producido no solo cambios de Ministros y Viceministros, sino también cambio de Gobierno.</w:t>
      </w:r>
      <w:r w:rsidRPr="00510FCA">
        <w:rPr>
          <w:sz w:val="22"/>
          <w:szCs w:val="22"/>
          <w:lang w:val="es-ES"/>
        </w:rPr>
        <w:t xml:space="preserve"> </w:t>
      </w:r>
    </w:p>
    <w:p w:rsidR="003A72CF" w:rsidRPr="00510FCA" w:rsidRDefault="003A72CF" w:rsidP="003A72CF">
      <w:pPr>
        <w:ind w:left="720"/>
        <w:jc w:val="both"/>
        <w:rPr>
          <w:sz w:val="22"/>
          <w:szCs w:val="22"/>
          <w:lang w:val="es-ES"/>
        </w:rPr>
      </w:pPr>
    </w:p>
    <w:p w:rsidR="003A72CF" w:rsidRPr="00510FCA" w:rsidRDefault="003A72CF" w:rsidP="00510FCA">
      <w:pPr>
        <w:jc w:val="both"/>
        <w:rPr>
          <w:sz w:val="22"/>
          <w:szCs w:val="22"/>
          <w:lang w:val="es-PE"/>
        </w:rPr>
      </w:pPr>
      <w:r w:rsidRPr="00510FCA">
        <w:rPr>
          <w:sz w:val="22"/>
          <w:szCs w:val="22"/>
          <w:lang w:val="es-PE"/>
        </w:rPr>
        <w:t xml:space="preserve">Las contrapartes nacionales, por su parte, aportaron cierto valor agregado a la dinámica del Programa Conjunto, pero también en este caso, dichos aportes fueron diferentes en cada caso particular. En el caso del Ministerio de Trabajo y dado que el PC aportaba elementos de gran relevancia y recursos de cierta escala en su propia dinámica operativa, el valor agregado fue relevante, sobre todo desde su condición de operador privilegiado en varias de las áreas claves de la dinámica del mismo, pero ello ocurrió en menor medida en el caso del MIMDES, pues el valor relativo del PC para su propia dinámica operativa era más acotado (no tanto porque el aporte del PC fuera menor, sino sobre todo por las propias dimensiones del ministerio como tal). </w:t>
      </w:r>
    </w:p>
    <w:p w:rsidR="00510FCA" w:rsidRPr="00510FCA" w:rsidRDefault="00510FCA" w:rsidP="00510FCA">
      <w:pPr>
        <w:jc w:val="both"/>
        <w:rPr>
          <w:sz w:val="22"/>
          <w:szCs w:val="22"/>
          <w:lang w:val="es-PE"/>
        </w:rPr>
      </w:pPr>
    </w:p>
    <w:p w:rsidR="003A72CF" w:rsidRPr="00510FCA" w:rsidRDefault="003A72CF" w:rsidP="00510FCA">
      <w:pPr>
        <w:jc w:val="both"/>
        <w:rPr>
          <w:sz w:val="22"/>
          <w:szCs w:val="22"/>
          <w:lang w:val="es-PE"/>
        </w:rPr>
      </w:pPr>
      <w:r w:rsidRPr="00510FCA">
        <w:rPr>
          <w:sz w:val="22"/>
          <w:szCs w:val="22"/>
          <w:lang w:val="es-PE"/>
        </w:rPr>
        <w:t>En una situación intermedia se ubicaron el INEI (que aportó en su área toda su capacidad técnica al servicio de las encuestas realizadas) y la SENAJU (que aportó el “perfil joven” que el PC no tuvo muy claramente definido desde su inicio). Otro tanto podría sostenerse respecto a los gobiernos regionales, que a pesar de no haber participado activamente en el diseño del PC, aportaron el conocimiento preciso de las respectivas realidades locales, lo que permitió “aterrizar” el PC mucho más fácilmente en el territorio</w:t>
      </w:r>
      <w:r w:rsidRPr="00510FCA">
        <w:rPr>
          <w:rStyle w:val="FootnoteReference"/>
          <w:sz w:val="22"/>
          <w:szCs w:val="22"/>
          <w:lang w:val="es-PE"/>
        </w:rPr>
        <w:footnoteReference w:id="5"/>
      </w:r>
      <w:r w:rsidRPr="00510FCA">
        <w:rPr>
          <w:sz w:val="22"/>
          <w:szCs w:val="22"/>
          <w:lang w:val="es-PE"/>
        </w:rPr>
        <w:t>.</w:t>
      </w:r>
    </w:p>
    <w:p w:rsidR="00404A45" w:rsidRDefault="00404A45" w:rsidP="0092654B">
      <w:pPr>
        <w:autoSpaceDE w:val="0"/>
        <w:autoSpaceDN w:val="0"/>
        <w:adjustRightInd w:val="0"/>
        <w:ind w:left="720"/>
        <w:jc w:val="both"/>
        <w:rPr>
          <w:color w:val="000000"/>
          <w:sz w:val="22"/>
          <w:szCs w:val="22"/>
          <w:lang w:val="es-ES"/>
        </w:rPr>
      </w:pPr>
    </w:p>
    <w:p w:rsidR="009C2E00" w:rsidRPr="00404A45" w:rsidRDefault="009C2E00" w:rsidP="00895801">
      <w:pPr>
        <w:rPr>
          <w:color w:val="000000"/>
          <w:sz w:val="20"/>
          <w:szCs w:val="22"/>
          <w:lang w:val="es-ES"/>
        </w:rPr>
      </w:pPr>
      <w:r w:rsidRPr="00404A45">
        <w:rPr>
          <w:color w:val="000000"/>
          <w:sz w:val="20"/>
          <w:szCs w:val="22"/>
          <w:lang w:val="es-ES"/>
        </w:rPr>
        <w:t xml:space="preserve">Tabla Nº 2. </w:t>
      </w:r>
      <w:r w:rsidR="007A5A76" w:rsidRPr="00404A45">
        <w:rPr>
          <w:color w:val="000000"/>
          <w:sz w:val="20"/>
          <w:szCs w:val="22"/>
          <w:lang w:val="es-ES"/>
        </w:rPr>
        <w:t>Participación y</w:t>
      </w:r>
      <w:r w:rsidR="003A72CF" w:rsidRPr="00404A45">
        <w:rPr>
          <w:color w:val="000000"/>
          <w:sz w:val="20"/>
          <w:szCs w:val="22"/>
          <w:lang w:val="es-ES"/>
        </w:rPr>
        <w:t xml:space="preserve"> trabajo conjunto </w:t>
      </w:r>
      <w:r w:rsidR="007A5A76" w:rsidRPr="00404A45">
        <w:rPr>
          <w:color w:val="000000"/>
          <w:sz w:val="20"/>
          <w:szCs w:val="22"/>
          <w:lang w:val="es-ES"/>
        </w:rPr>
        <w:t>contribuciones de l</w:t>
      </w:r>
      <w:r w:rsidR="003A72CF" w:rsidRPr="00404A45">
        <w:rPr>
          <w:color w:val="000000"/>
          <w:sz w:val="20"/>
          <w:szCs w:val="22"/>
          <w:lang w:val="es-ES"/>
        </w:rPr>
        <w:t>os socios del Programa.</w:t>
      </w:r>
    </w:p>
    <w:p w:rsidR="000653C1" w:rsidRPr="00404A45" w:rsidRDefault="000653C1" w:rsidP="0092654B">
      <w:pPr>
        <w:autoSpaceDE w:val="0"/>
        <w:autoSpaceDN w:val="0"/>
        <w:adjustRightInd w:val="0"/>
        <w:ind w:left="720"/>
        <w:jc w:val="both"/>
        <w:rPr>
          <w:color w:val="000000"/>
          <w:sz w:val="20"/>
          <w:szCs w:val="22"/>
          <w:lang w:val="es-ES"/>
        </w:rPr>
      </w:pPr>
    </w:p>
    <w:tbl>
      <w:tblPr>
        <w:tblW w:w="9626" w:type="dxa"/>
        <w:jc w:val="center"/>
        <w:tblInd w:w="2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7500"/>
      </w:tblGrid>
      <w:tr w:rsidR="00DD0FFE" w:rsidRPr="00404A45" w:rsidTr="00404A45">
        <w:trPr>
          <w:trHeight w:val="232"/>
          <w:jc w:val="center"/>
        </w:trPr>
        <w:tc>
          <w:tcPr>
            <w:tcW w:w="2126" w:type="dxa"/>
            <w:shd w:val="clear" w:color="auto" w:fill="D9D9D9"/>
          </w:tcPr>
          <w:p w:rsidR="000E26EA" w:rsidRPr="00404A45" w:rsidRDefault="000E26EA" w:rsidP="0092654B">
            <w:pPr>
              <w:jc w:val="center"/>
              <w:rPr>
                <w:b/>
                <w:sz w:val="20"/>
                <w:szCs w:val="22"/>
                <w:lang w:val="es-PE"/>
              </w:rPr>
            </w:pPr>
            <w:r w:rsidRPr="00404A45">
              <w:rPr>
                <w:b/>
                <w:sz w:val="20"/>
                <w:szCs w:val="22"/>
                <w:lang w:val="es-PE"/>
              </w:rPr>
              <w:t>Actores</w:t>
            </w:r>
            <w:r w:rsidR="00BC6853" w:rsidRPr="00404A45">
              <w:rPr>
                <w:b/>
                <w:sz w:val="20"/>
                <w:szCs w:val="22"/>
                <w:lang w:val="es-PE"/>
              </w:rPr>
              <w:t>/Socios</w:t>
            </w:r>
          </w:p>
        </w:tc>
        <w:tc>
          <w:tcPr>
            <w:tcW w:w="7500" w:type="dxa"/>
            <w:shd w:val="clear" w:color="auto" w:fill="D9D9D9"/>
          </w:tcPr>
          <w:p w:rsidR="000E26EA" w:rsidRPr="00404A45" w:rsidRDefault="00BC6853" w:rsidP="0092654B">
            <w:pPr>
              <w:jc w:val="center"/>
              <w:rPr>
                <w:b/>
                <w:sz w:val="20"/>
                <w:szCs w:val="22"/>
                <w:lang w:val="es-ES"/>
              </w:rPr>
            </w:pPr>
            <w:r w:rsidRPr="00404A45">
              <w:rPr>
                <w:b/>
                <w:sz w:val="20"/>
                <w:szCs w:val="22"/>
                <w:lang w:val="es-ES"/>
              </w:rPr>
              <w:t>Contribuciones/Trabajo conjunto</w:t>
            </w:r>
          </w:p>
        </w:tc>
      </w:tr>
      <w:tr w:rsidR="00DD0FFE" w:rsidRPr="000046EE" w:rsidTr="00BF323E">
        <w:trPr>
          <w:trHeight w:val="611"/>
          <w:jc w:val="center"/>
        </w:trPr>
        <w:tc>
          <w:tcPr>
            <w:tcW w:w="2126" w:type="dxa"/>
          </w:tcPr>
          <w:p w:rsidR="000E26EA" w:rsidRPr="00404A45" w:rsidRDefault="000E26EA" w:rsidP="0092654B">
            <w:pPr>
              <w:jc w:val="both"/>
              <w:rPr>
                <w:b/>
                <w:sz w:val="20"/>
                <w:szCs w:val="22"/>
                <w:lang w:val="es-ES"/>
              </w:rPr>
            </w:pPr>
            <w:r w:rsidRPr="00404A45">
              <w:rPr>
                <w:b/>
                <w:sz w:val="20"/>
                <w:szCs w:val="22"/>
                <w:lang w:val="es-ES"/>
              </w:rPr>
              <w:t>Ministerio de Trabajo y Promoción del Empleo.</w:t>
            </w:r>
          </w:p>
        </w:tc>
        <w:tc>
          <w:tcPr>
            <w:tcW w:w="7500" w:type="dxa"/>
          </w:tcPr>
          <w:p w:rsidR="000E26EA" w:rsidRPr="00404A45" w:rsidRDefault="000E26EA"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Se coordinó con la Dirección General de Empleo, el Servicio Nacional de Empleo, </w:t>
            </w:r>
            <w:r w:rsidR="00920E8A" w:rsidRPr="00404A45">
              <w:rPr>
                <w:sz w:val="20"/>
                <w:szCs w:val="22"/>
                <w:lang w:val="es-PE"/>
              </w:rPr>
              <w:t xml:space="preserve">Dirección de Migración Laboral, </w:t>
            </w:r>
            <w:proofErr w:type="spellStart"/>
            <w:r w:rsidR="00920E8A" w:rsidRPr="00404A45">
              <w:rPr>
                <w:sz w:val="20"/>
                <w:szCs w:val="22"/>
                <w:lang w:val="es-PE"/>
              </w:rPr>
              <w:t>Direccin</w:t>
            </w:r>
            <w:proofErr w:type="spellEnd"/>
            <w:r w:rsidR="00920E8A" w:rsidRPr="00404A45">
              <w:rPr>
                <w:sz w:val="20"/>
                <w:szCs w:val="22"/>
                <w:lang w:val="es-PE"/>
              </w:rPr>
              <w:t xml:space="preserve"> General de Formación Profesional y Capacitación Laboral – Servicio de Orientación Vocacional e Información Ocupacional (SOVIO), Programa Nacional Jóvenes a la Obra (antes Pro Joven).</w:t>
            </w:r>
          </w:p>
          <w:p w:rsidR="000E26EA" w:rsidRPr="00404A45" w:rsidRDefault="000E26EA"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Todas las acciones </w:t>
            </w:r>
            <w:r w:rsidR="00920E8A" w:rsidRPr="00404A45">
              <w:rPr>
                <w:sz w:val="20"/>
                <w:szCs w:val="22"/>
                <w:lang w:val="es-PE"/>
              </w:rPr>
              <w:t xml:space="preserve">fueron </w:t>
            </w:r>
            <w:r w:rsidR="00414ED7" w:rsidRPr="00404A45">
              <w:rPr>
                <w:sz w:val="20"/>
                <w:szCs w:val="22"/>
                <w:lang w:val="es-PE"/>
              </w:rPr>
              <w:t xml:space="preserve">planificadas, </w:t>
            </w:r>
            <w:r w:rsidRPr="00404A45">
              <w:rPr>
                <w:sz w:val="20"/>
                <w:szCs w:val="22"/>
                <w:lang w:val="es-PE"/>
              </w:rPr>
              <w:t xml:space="preserve">coordinadas e informadas al Gobierno. </w:t>
            </w:r>
          </w:p>
          <w:p w:rsidR="000E26EA" w:rsidRPr="00404A45" w:rsidRDefault="000E26EA"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Uno de los </w:t>
            </w:r>
            <w:proofErr w:type="spellStart"/>
            <w:r w:rsidR="00F05C59" w:rsidRPr="00404A45">
              <w:rPr>
                <w:sz w:val="20"/>
                <w:szCs w:val="22"/>
                <w:lang w:val="es-PE"/>
              </w:rPr>
              <w:t>co</w:t>
            </w:r>
            <w:proofErr w:type="spellEnd"/>
            <w:r w:rsidR="00F05C59" w:rsidRPr="00404A45">
              <w:rPr>
                <w:sz w:val="20"/>
                <w:szCs w:val="22"/>
                <w:lang w:val="es-PE"/>
              </w:rPr>
              <w:t>-</w:t>
            </w:r>
            <w:r w:rsidRPr="00404A45">
              <w:rPr>
                <w:sz w:val="20"/>
                <w:szCs w:val="22"/>
                <w:lang w:val="es-PE"/>
              </w:rPr>
              <w:t xml:space="preserve">presidentes del Comité de Gestión </w:t>
            </w:r>
            <w:r w:rsidR="00F05C59" w:rsidRPr="00404A45">
              <w:rPr>
                <w:sz w:val="20"/>
                <w:szCs w:val="22"/>
                <w:lang w:val="es-PE"/>
              </w:rPr>
              <w:t>es</w:t>
            </w:r>
            <w:r w:rsidRPr="00404A45">
              <w:rPr>
                <w:sz w:val="20"/>
                <w:szCs w:val="22"/>
                <w:lang w:val="es-PE"/>
              </w:rPr>
              <w:t xml:space="preserve"> el Viceministro de Promoción del Empleo. A los </w:t>
            </w:r>
            <w:proofErr w:type="spellStart"/>
            <w:r w:rsidRPr="00404A45">
              <w:rPr>
                <w:sz w:val="20"/>
                <w:szCs w:val="22"/>
                <w:lang w:val="es-PE"/>
              </w:rPr>
              <w:t>co</w:t>
            </w:r>
            <w:proofErr w:type="spellEnd"/>
            <w:r w:rsidR="00F05C59" w:rsidRPr="00404A45">
              <w:rPr>
                <w:sz w:val="20"/>
                <w:szCs w:val="22"/>
                <w:lang w:val="es-PE"/>
              </w:rPr>
              <w:t>-</w:t>
            </w:r>
            <w:r w:rsidRPr="00404A45">
              <w:rPr>
                <w:sz w:val="20"/>
                <w:szCs w:val="22"/>
                <w:lang w:val="es-PE"/>
              </w:rPr>
              <w:t>presidentes se les report</w:t>
            </w:r>
            <w:r w:rsidR="00920E8A" w:rsidRPr="00404A45">
              <w:rPr>
                <w:sz w:val="20"/>
                <w:szCs w:val="22"/>
                <w:lang w:val="es-PE"/>
              </w:rPr>
              <w:t>ó</w:t>
            </w:r>
            <w:r w:rsidRPr="00404A45">
              <w:rPr>
                <w:sz w:val="20"/>
                <w:szCs w:val="22"/>
                <w:lang w:val="es-PE"/>
              </w:rPr>
              <w:t xml:space="preserve"> tod</w:t>
            </w:r>
            <w:r w:rsidR="00920E8A" w:rsidRPr="00404A45">
              <w:rPr>
                <w:sz w:val="20"/>
                <w:szCs w:val="22"/>
                <w:lang w:val="es-PE"/>
              </w:rPr>
              <w:t>os los avances en la ejecución programática y financiera.</w:t>
            </w:r>
          </w:p>
          <w:p w:rsidR="000E26EA" w:rsidRPr="00404A45" w:rsidRDefault="00920E8A" w:rsidP="002760F9">
            <w:pPr>
              <w:pStyle w:val="ListParagraph"/>
              <w:widowControl w:val="0"/>
              <w:numPr>
                <w:ilvl w:val="0"/>
                <w:numId w:val="21"/>
              </w:numPr>
              <w:contextualSpacing/>
              <w:jc w:val="both"/>
              <w:rPr>
                <w:sz w:val="20"/>
                <w:szCs w:val="22"/>
                <w:lang w:val="es-PE"/>
              </w:rPr>
            </w:pPr>
            <w:r w:rsidRPr="00404A45">
              <w:rPr>
                <w:sz w:val="20"/>
                <w:szCs w:val="22"/>
                <w:lang w:val="es-PE"/>
              </w:rPr>
              <w:t>Hubo cofinanciamiento de</w:t>
            </w:r>
            <w:r w:rsidR="000E26EA" w:rsidRPr="00404A45">
              <w:rPr>
                <w:sz w:val="20"/>
                <w:szCs w:val="22"/>
                <w:lang w:val="es-PE"/>
              </w:rPr>
              <w:t xml:space="preserve"> actividades. </w:t>
            </w:r>
          </w:p>
          <w:p w:rsidR="000E26EA" w:rsidRPr="00404A45" w:rsidRDefault="000E26EA" w:rsidP="002760F9">
            <w:pPr>
              <w:pStyle w:val="ListParagraph"/>
              <w:widowControl w:val="0"/>
              <w:numPr>
                <w:ilvl w:val="0"/>
                <w:numId w:val="21"/>
              </w:numPr>
              <w:jc w:val="both"/>
              <w:rPr>
                <w:sz w:val="20"/>
                <w:szCs w:val="22"/>
                <w:lang w:val="es-PE"/>
              </w:rPr>
            </w:pPr>
            <w:r w:rsidRPr="00404A45">
              <w:rPr>
                <w:sz w:val="20"/>
                <w:szCs w:val="22"/>
                <w:lang w:val="es-PE"/>
              </w:rPr>
              <w:t>Se ejecuta</w:t>
            </w:r>
            <w:r w:rsidR="00920E8A" w:rsidRPr="00404A45">
              <w:rPr>
                <w:sz w:val="20"/>
                <w:szCs w:val="22"/>
                <w:lang w:val="es-PE"/>
              </w:rPr>
              <w:t xml:space="preserve">ron </w:t>
            </w:r>
            <w:r w:rsidRPr="00404A45">
              <w:rPr>
                <w:sz w:val="20"/>
                <w:szCs w:val="22"/>
                <w:lang w:val="es-PE"/>
              </w:rPr>
              <w:t>acciones en programas exitosos</w:t>
            </w:r>
            <w:r w:rsidR="00920E8A" w:rsidRPr="00404A45">
              <w:rPr>
                <w:sz w:val="20"/>
                <w:szCs w:val="22"/>
                <w:lang w:val="es-PE"/>
              </w:rPr>
              <w:t xml:space="preserve"> y en marcha</w:t>
            </w:r>
            <w:r w:rsidR="00414ED7" w:rsidRPr="00404A45">
              <w:rPr>
                <w:sz w:val="20"/>
                <w:szCs w:val="22"/>
                <w:lang w:val="es-PE"/>
              </w:rPr>
              <w:t>,</w:t>
            </w:r>
            <w:r w:rsidR="00920E8A" w:rsidRPr="00404A45">
              <w:rPr>
                <w:sz w:val="20"/>
                <w:szCs w:val="22"/>
                <w:lang w:val="es-PE"/>
              </w:rPr>
              <w:t xml:space="preserve"> y se iniciaron acciones  </w:t>
            </w:r>
            <w:r w:rsidR="00920E8A" w:rsidRPr="00404A45">
              <w:rPr>
                <w:sz w:val="20"/>
                <w:szCs w:val="22"/>
                <w:lang w:val="es-PE"/>
              </w:rPr>
              <w:lastRenderedPageBreak/>
              <w:t>según las prioridades nacionales.</w:t>
            </w:r>
          </w:p>
          <w:p w:rsidR="00404A45" w:rsidRPr="00BF323E" w:rsidRDefault="000E26EA" w:rsidP="002760F9">
            <w:pPr>
              <w:pStyle w:val="ListParagraph"/>
              <w:widowControl w:val="0"/>
              <w:numPr>
                <w:ilvl w:val="0"/>
                <w:numId w:val="21"/>
              </w:numPr>
              <w:jc w:val="both"/>
              <w:rPr>
                <w:sz w:val="20"/>
                <w:szCs w:val="22"/>
                <w:lang w:val="es-PE"/>
              </w:rPr>
            </w:pPr>
            <w:r w:rsidRPr="00404A45">
              <w:rPr>
                <w:sz w:val="20"/>
                <w:szCs w:val="22"/>
                <w:lang w:val="es-PE"/>
              </w:rPr>
              <w:t>Participa</w:t>
            </w:r>
            <w:r w:rsidR="00F05C59" w:rsidRPr="00404A45">
              <w:rPr>
                <w:sz w:val="20"/>
                <w:szCs w:val="22"/>
                <w:lang w:val="es-PE"/>
              </w:rPr>
              <w:t>n</w:t>
            </w:r>
            <w:r w:rsidRPr="00404A45">
              <w:rPr>
                <w:sz w:val="20"/>
                <w:szCs w:val="22"/>
                <w:lang w:val="es-PE"/>
              </w:rPr>
              <w:t xml:space="preserve"> activamente en </w:t>
            </w:r>
            <w:r w:rsidR="00920E8A" w:rsidRPr="00404A45">
              <w:rPr>
                <w:sz w:val="20"/>
                <w:szCs w:val="22"/>
                <w:lang w:val="es-PE"/>
              </w:rPr>
              <w:t xml:space="preserve">el Comité de </w:t>
            </w:r>
            <w:r w:rsidR="00F05C59" w:rsidRPr="00404A45">
              <w:rPr>
                <w:sz w:val="20"/>
                <w:szCs w:val="22"/>
                <w:lang w:val="es-PE"/>
              </w:rPr>
              <w:t xml:space="preserve">Gestión. </w:t>
            </w:r>
          </w:p>
        </w:tc>
      </w:tr>
      <w:tr w:rsidR="00DD0FFE" w:rsidRPr="000046EE" w:rsidTr="00404A45">
        <w:trPr>
          <w:trHeight w:val="728"/>
          <w:jc w:val="center"/>
        </w:trPr>
        <w:tc>
          <w:tcPr>
            <w:tcW w:w="2126" w:type="dxa"/>
          </w:tcPr>
          <w:p w:rsidR="000E26EA" w:rsidRPr="00404A45" w:rsidRDefault="000E26EA" w:rsidP="0092654B">
            <w:pPr>
              <w:jc w:val="both"/>
              <w:rPr>
                <w:b/>
                <w:sz w:val="20"/>
                <w:szCs w:val="22"/>
                <w:lang w:val="es-ES"/>
              </w:rPr>
            </w:pPr>
            <w:r w:rsidRPr="00404A45">
              <w:rPr>
                <w:b/>
                <w:sz w:val="20"/>
                <w:szCs w:val="22"/>
                <w:lang w:val="es-ES"/>
              </w:rPr>
              <w:lastRenderedPageBreak/>
              <w:t xml:space="preserve">Ministerio de la Mujer y </w:t>
            </w:r>
            <w:r w:rsidR="00414ED7" w:rsidRPr="00404A45">
              <w:rPr>
                <w:b/>
                <w:sz w:val="20"/>
                <w:szCs w:val="22"/>
                <w:lang w:val="es-ES"/>
              </w:rPr>
              <w:t xml:space="preserve">Poblaciones Vulnerables (MIMP) (antes </w:t>
            </w:r>
            <w:r w:rsidRPr="00404A45">
              <w:rPr>
                <w:b/>
                <w:sz w:val="20"/>
                <w:szCs w:val="22"/>
                <w:lang w:val="es-ES"/>
              </w:rPr>
              <w:t xml:space="preserve"> MIMDES</w:t>
            </w:r>
            <w:r w:rsidR="00414ED7" w:rsidRPr="00404A45">
              <w:rPr>
                <w:b/>
                <w:sz w:val="20"/>
                <w:szCs w:val="22"/>
                <w:lang w:val="es-ES"/>
              </w:rPr>
              <w:t>)</w:t>
            </w:r>
          </w:p>
          <w:p w:rsidR="000E26EA" w:rsidRPr="00404A45" w:rsidRDefault="000E26EA" w:rsidP="0092654B">
            <w:pPr>
              <w:jc w:val="both"/>
              <w:rPr>
                <w:sz w:val="20"/>
                <w:szCs w:val="22"/>
                <w:lang w:val="es-ES"/>
              </w:rPr>
            </w:pPr>
          </w:p>
        </w:tc>
        <w:tc>
          <w:tcPr>
            <w:tcW w:w="7500" w:type="dxa"/>
          </w:tcPr>
          <w:p w:rsidR="000E26EA" w:rsidRPr="00404A45" w:rsidRDefault="000E26EA" w:rsidP="002760F9">
            <w:pPr>
              <w:pStyle w:val="ListParagraph"/>
              <w:widowControl w:val="0"/>
              <w:numPr>
                <w:ilvl w:val="0"/>
                <w:numId w:val="21"/>
              </w:numPr>
              <w:jc w:val="both"/>
              <w:rPr>
                <w:sz w:val="20"/>
                <w:szCs w:val="22"/>
                <w:lang w:val="es-PE"/>
              </w:rPr>
            </w:pPr>
            <w:r w:rsidRPr="00404A45">
              <w:rPr>
                <w:sz w:val="20"/>
                <w:szCs w:val="22"/>
                <w:lang w:val="es-PE"/>
              </w:rPr>
              <w:t>El PNWW ha participado activamente en la</w:t>
            </w:r>
            <w:r w:rsidR="00414ED7" w:rsidRPr="00404A45">
              <w:rPr>
                <w:sz w:val="20"/>
                <w:szCs w:val="22"/>
                <w:lang w:val="es-PE"/>
              </w:rPr>
              <w:t xml:space="preserve"> primera y segunda fase de la</w:t>
            </w:r>
            <w:r w:rsidR="00BC6853" w:rsidRPr="00404A45">
              <w:rPr>
                <w:sz w:val="20"/>
                <w:szCs w:val="22"/>
                <w:lang w:val="es-PE"/>
              </w:rPr>
              <w:t xml:space="preserve"> estrategia piloto </w:t>
            </w:r>
            <w:proofErr w:type="spellStart"/>
            <w:r w:rsidR="00BC6853" w:rsidRPr="00404A45">
              <w:rPr>
                <w:sz w:val="20"/>
                <w:szCs w:val="22"/>
                <w:lang w:val="es-PE"/>
              </w:rPr>
              <w:t>Wawa</w:t>
            </w:r>
            <w:proofErr w:type="spellEnd"/>
            <w:r w:rsidR="00BC6853" w:rsidRPr="00404A45">
              <w:rPr>
                <w:sz w:val="20"/>
                <w:szCs w:val="22"/>
                <w:lang w:val="es-PE"/>
              </w:rPr>
              <w:t xml:space="preserve"> </w:t>
            </w:r>
            <w:proofErr w:type="spellStart"/>
            <w:r w:rsidR="00BC6853" w:rsidRPr="00404A45">
              <w:rPr>
                <w:sz w:val="20"/>
                <w:szCs w:val="22"/>
                <w:lang w:val="es-PE"/>
              </w:rPr>
              <w:t>Wasi</w:t>
            </w:r>
            <w:proofErr w:type="spellEnd"/>
            <w:r w:rsidR="00BC6853" w:rsidRPr="00404A45">
              <w:rPr>
                <w:sz w:val="20"/>
                <w:szCs w:val="22"/>
                <w:lang w:val="es-PE"/>
              </w:rPr>
              <w:t xml:space="preserve"> Laboral.</w:t>
            </w:r>
          </w:p>
          <w:p w:rsidR="00414ED7" w:rsidRPr="00404A45" w:rsidRDefault="000E26EA" w:rsidP="002760F9">
            <w:pPr>
              <w:pStyle w:val="ListParagraph"/>
              <w:widowControl w:val="0"/>
              <w:numPr>
                <w:ilvl w:val="0"/>
                <w:numId w:val="21"/>
              </w:numPr>
              <w:jc w:val="both"/>
              <w:rPr>
                <w:rFonts w:eastAsia="+mn-ea"/>
                <w:sz w:val="20"/>
                <w:szCs w:val="22"/>
                <w:lang w:val="es-ES"/>
              </w:rPr>
            </w:pPr>
            <w:r w:rsidRPr="00404A45">
              <w:rPr>
                <w:sz w:val="20"/>
                <w:szCs w:val="22"/>
                <w:lang w:val="es-PE"/>
              </w:rPr>
              <w:t xml:space="preserve">Participan activamente en </w:t>
            </w:r>
            <w:r w:rsidR="00414ED7" w:rsidRPr="00404A45">
              <w:rPr>
                <w:sz w:val="20"/>
                <w:szCs w:val="22"/>
                <w:lang w:val="es-PE"/>
              </w:rPr>
              <w:t xml:space="preserve">el Comité de Gestión </w:t>
            </w:r>
            <w:r w:rsidRPr="00404A45">
              <w:rPr>
                <w:sz w:val="20"/>
                <w:szCs w:val="22"/>
                <w:lang w:val="es-PE"/>
              </w:rPr>
              <w:t xml:space="preserve"> </w:t>
            </w:r>
          </w:p>
          <w:p w:rsidR="00414ED7" w:rsidRPr="00404A45" w:rsidRDefault="00414ED7" w:rsidP="002760F9">
            <w:pPr>
              <w:pStyle w:val="ListParagraph"/>
              <w:widowControl w:val="0"/>
              <w:numPr>
                <w:ilvl w:val="0"/>
                <w:numId w:val="21"/>
              </w:numPr>
              <w:jc w:val="both"/>
              <w:rPr>
                <w:rFonts w:eastAsia="+mn-ea"/>
                <w:sz w:val="20"/>
                <w:szCs w:val="22"/>
                <w:lang w:val="es-ES"/>
              </w:rPr>
            </w:pPr>
            <w:r w:rsidRPr="00404A45">
              <w:rPr>
                <w:rStyle w:val="hps"/>
                <w:sz w:val="20"/>
                <w:szCs w:val="22"/>
                <w:lang w:val="es-PE"/>
              </w:rPr>
              <w:t xml:space="preserve">En el marco de la reforma </w:t>
            </w:r>
            <w:proofErr w:type="spellStart"/>
            <w:r w:rsidRPr="00404A45">
              <w:rPr>
                <w:rStyle w:val="hps"/>
                <w:sz w:val="20"/>
                <w:szCs w:val="22"/>
                <w:lang w:val="es-PE"/>
              </w:rPr>
              <w:t>instituc</w:t>
            </w:r>
            <w:r w:rsidRPr="00404A45">
              <w:rPr>
                <w:rStyle w:val="hps"/>
                <w:sz w:val="20"/>
                <w:szCs w:val="22"/>
                <w:lang w:val="es-ES"/>
              </w:rPr>
              <w:t>ional</w:t>
            </w:r>
            <w:proofErr w:type="spellEnd"/>
            <w:r w:rsidRPr="00404A45">
              <w:rPr>
                <w:rStyle w:val="hps"/>
                <w:sz w:val="20"/>
                <w:szCs w:val="22"/>
                <w:lang w:val="es-ES"/>
              </w:rPr>
              <w:t xml:space="preserve"> del Ministerio de la Mujer y Desarrollo Social, contraparte principal para implementar el Programa Piloto </w:t>
            </w:r>
            <w:proofErr w:type="spellStart"/>
            <w:r w:rsidRPr="00404A45">
              <w:rPr>
                <w:rStyle w:val="hps"/>
                <w:sz w:val="20"/>
                <w:szCs w:val="22"/>
                <w:lang w:val="es-ES"/>
              </w:rPr>
              <w:t>Wawa</w:t>
            </w:r>
            <w:proofErr w:type="spellEnd"/>
            <w:r w:rsidRPr="00404A45">
              <w:rPr>
                <w:rStyle w:val="hps"/>
                <w:sz w:val="20"/>
                <w:szCs w:val="22"/>
                <w:lang w:val="es-ES"/>
              </w:rPr>
              <w:t xml:space="preserve"> </w:t>
            </w:r>
            <w:proofErr w:type="spellStart"/>
            <w:r w:rsidRPr="00404A45">
              <w:rPr>
                <w:rStyle w:val="hps"/>
                <w:sz w:val="20"/>
                <w:szCs w:val="22"/>
                <w:lang w:val="es-ES"/>
              </w:rPr>
              <w:t>Wasi</w:t>
            </w:r>
            <w:proofErr w:type="spellEnd"/>
            <w:r w:rsidRPr="00404A45">
              <w:rPr>
                <w:rStyle w:val="hps"/>
                <w:sz w:val="20"/>
                <w:szCs w:val="22"/>
                <w:lang w:val="es-ES"/>
              </w:rPr>
              <w:t xml:space="preserve"> Laboral, se aprobó</w:t>
            </w:r>
            <w:r w:rsidRPr="00404A45">
              <w:rPr>
                <w:rFonts w:eastAsia="+mn-ea"/>
                <w:sz w:val="20"/>
                <w:szCs w:val="22"/>
                <w:lang w:val="es-ES"/>
              </w:rPr>
              <w:t xml:space="preserve"> mediante RSG-004-2011 la transferencia del Programa Nacional al nuevo Ministerio de Desarrollo e Inclusión Social (MIDIS). Esta situación ha retrasado o anulado la posibilidad de institucionalizar el Programa Piloto como estaba previsto. </w:t>
            </w:r>
          </w:p>
          <w:p w:rsidR="00414ED7" w:rsidRPr="00404A45" w:rsidRDefault="00414ED7" w:rsidP="0092654B">
            <w:pPr>
              <w:pStyle w:val="ListParagraph"/>
              <w:widowControl w:val="0"/>
              <w:ind w:left="360"/>
              <w:jc w:val="both"/>
              <w:rPr>
                <w:sz w:val="20"/>
                <w:szCs w:val="22"/>
                <w:lang w:val="es-PE"/>
              </w:rPr>
            </w:pPr>
          </w:p>
        </w:tc>
      </w:tr>
      <w:tr w:rsidR="00DD0FFE" w:rsidRPr="000046EE" w:rsidTr="00404A45">
        <w:trPr>
          <w:trHeight w:val="480"/>
          <w:jc w:val="center"/>
        </w:trPr>
        <w:tc>
          <w:tcPr>
            <w:tcW w:w="2126" w:type="dxa"/>
          </w:tcPr>
          <w:p w:rsidR="000E26EA" w:rsidRPr="00404A45" w:rsidRDefault="000E26EA" w:rsidP="0092654B">
            <w:pPr>
              <w:jc w:val="both"/>
              <w:rPr>
                <w:b/>
                <w:bCs/>
                <w:color w:val="000000"/>
                <w:sz w:val="20"/>
                <w:szCs w:val="22"/>
                <w:lang w:val="es-PE"/>
              </w:rPr>
            </w:pPr>
            <w:r w:rsidRPr="00404A45">
              <w:rPr>
                <w:b/>
                <w:bCs/>
                <w:color w:val="000000"/>
                <w:sz w:val="20"/>
                <w:szCs w:val="22"/>
                <w:lang w:val="es-CO"/>
              </w:rPr>
              <w:t xml:space="preserve">Instituto Nacional de Estadística – </w:t>
            </w:r>
            <w:smartTag w:uri="urn:schemas-microsoft-com:office:smarttags" w:element="stockticker">
              <w:r w:rsidRPr="00404A45">
                <w:rPr>
                  <w:b/>
                  <w:bCs/>
                  <w:color w:val="000000"/>
                  <w:sz w:val="20"/>
                  <w:szCs w:val="22"/>
                  <w:lang w:val="es-CO"/>
                </w:rPr>
                <w:t>INEI</w:t>
              </w:r>
            </w:smartTag>
            <w:r w:rsidRPr="00404A45">
              <w:rPr>
                <w:b/>
                <w:bCs/>
                <w:color w:val="000000"/>
                <w:sz w:val="20"/>
                <w:szCs w:val="22"/>
                <w:lang w:val="es-CO"/>
              </w:rPr>
              <w:t>.</w:t>
            </w:r>
          </w:p>
          <w:p w:rsidR="000E26EA" w:rsidRPr="00404A45" w:rsidRDefault="000E26EA" w:rsidP="0092654B">
            <w:pPr>
              <w:jc w:val="both"/>
              <w:rPr>
                <w:b/>
                <w:sz w:val="20"/>
                <w:szCs w:val="22"/>
                <w:lang w:val="es-PE"/>
              </w:rPr>
            </w:pPr>
          </w:p>
        </w:tc>
        <w:tc>
          <w:tcPr>
            <w:tcW w:w="7500" w:type="dxa"/>
          </w:tcPr>
          <w:p w:rsidR="00414ED7" w:rsidRPr="00404A45" w:rsidRDefault="000E26EA"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Se </w:t>
            </w:r>
            <w:r w:rsidR="00F05C59" w:rsidRPr="00404A45">
              <w:rPr>
                <w:sz w:val="20"/>
                <w:szCs w:val="22"/>
                <w:lang w:val="es-PE"/>
              </w:rPr>
              <w:t xml:space="preserve">ejecutó </w:t>
            </w:r>
            <w:r w:rsidRPr="00404A45">
              <w:rPr>
                <w:sz w:val="20"/>
                <w:szCs w:val="22"/>
                <w:lang w:val="es-PE"/>
              </w:rPr>
              <w:t>la ENJUV 2009</w:t>
            </w:r>
            <w:r w:rsidR="00414ED7" w:rsidRPr="00404A45">
              <w:rPr>
                <w:sz w:val="20"/>
                <w:szCs w:val="22"/>
                <w:lang w:val="es-PE"/>
              </w:rPr>
              <w:t xml:space="preserve"> y 2011</w:t>
            </w:r>
            <w:r w:rsidRPr="00404A45">
              <w:rPr>
                <w:sz w:val="20"/>
                <w:szCs w:val="22"/>
                <w:lang w:val="es-PE"/>
              </w:rPr>
              <w:t xml:space="preserve">. </w:t>
            </w:r>
          </w:p>
          <w:p w:rsidR="00F05C59" w:rsidRPr="00404A45" w:rsidRDefault="00F05C59"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Se realizaron estudios específicos: </w:t>
            </w:r>
          </w:p>
          <w:p w:rsidR="00F05C59" w:rsidRPr="00404A45" w:rsidRDefault="00F05C59" w:rsidP="002760F9">
            <w:pPr>
              <w:pStyle w:val="ListParagraph"/>
              <w:widowControl w:val="0"/>
              <w:numPr>
                <w:ilvl w:val="1"/>
                <w:numId w:val="21"/>
              </w:numPr>
              <w:contextualSpacing/>
              <w:jc w:val="both"/>
              <w:rPr>
                <w:sz w:val="20"/>
                <w:szCs w:val="22"/>
                <w:lang w:val="es-PE"/>
              </w:rPr>
            </w:pPr>
            <w:r w:rsidRPr="00404A45">
              <w:rPr>
                <w:sz w:val="20"/>
                <w:szCs w:val="22"/>
                <w:lang w:val="es-ES"/>
              </w:rPr>
              <w:t>Los jóvenes y la migración internacional en el Perú</w:t>
            </w:r>
          </w:p>
          <w:p w:rsidR="00F05C59" w:rsidRPr="00404A45" w:rsidRDefault="00F05C59" w:rsidP="002760F9">
            <w:pPr>
              <w:pStyle w:val="ListParagraph"/>
              <w:widowControl w:val="0"/>
              <w:numPr>
                <w:ilvl w:val="1"/>
                <w:numId w:val="21"/>
              </w:numPr>
              <w:contextualSpacing/>
              <w:jc w:val="both"/>
              <w:rPr>
                <w:sz w:val="20"/>
                <w:szCs w:val="22"/>
                <w:lang w:val="es-PE"/>
              </w:rPr>
            </w:pPr>
            <w:r w:rsidRPr="00404A45">
              <w:rPr>
                <w:sz w:val="20"/>
                <w:szCs w:val="22"/>
                <w:lang w:val="es-ES"/>
              </w:rPr>
              <w:t>La Migración Internacional: Una mirada desde las mujeres.</w:t>
            </w:r>
          </w:p>
          <w:p w:rsidR="00A00751" w:rsidRPr="00404A45" w:rsidRDefault="00F05C59"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Se diseñó el Sistema de Información </w:t>
            </w:r>
            <w:proofErr w:type="spellStart"/>
            <w:r w:rsidRPr="00404A45">
              <w:rPr>
                <w:sz w:val="20"/>
                <w:szCs w:val="22"/>
                <w:lang w:val="es-PE"/>
              </w:rPr>
              <w:t>Georeferencial</w:t>
            </w:r>
            <w:proofErr w:type="spellEnd"/>
            <w:r w:rsidRPr="00404A45">
              <w:rPr>
                <w:sz w:val="20"/>
                <w:szCs w:val="22"/>
                <w:lang w:val="es-PE"/>
              </w:rPr>
              <w:t xml:space="preserve"> para emprendedores (</w:t>
            </w:r>
            <w:proofErr w:type="spellStart"/>
            <w:r w:rsidRPr="00404A45">
              <w:rPr>
                <w:sz w:val="20"/>
                <w:szCs w:val="22"/>
                <w:lang w:val="es-PE"/>
              </w:rPr>
              <w:t>Sige</w:t>
            </w:r>
            <w:proofErr w:type="spellEnd"/>
            <w:r w:rsidRPr="00404A45">
              <w:rPr>
                <w:sz w:val="20"/>
                <w:szCs w:val="22"/>
                <w:lang w:val="es-PE"/>
              </w:rPr>
              <w:t xml:space="preserve">) </w:t>
            </w:r>
            <w:r w:rsidR="00350A84" w:rsidRPr="00404A45">
              <w:rPr>
                <w:sz w:val="20"/>
                <w:szCs w:val="22"/>
                <w:lang w:val="es-ES"/>
              </w:rPr>
              <w:t xml:space="preserve">concebido para estar basado en el INEI </w:t>
            </w:r>
            <w:r w:rsidR="00350A84" w:rsidRPr="00404A45">
              <w:rPr>
                <w:sz w:val="20"/>
                <w:szCs w:val="22"/>
                <w:lang w:val="es-PE"/>
              </w:rPr>
              <w:t xml:space="preserve">—fuente de la información—y la atención al público, será operada en coordinación entre el INEI y el MTPE a través de conexión web para lo cual se suscribió un convenio entre ambas instituciones. </w:t>
            </w:r>
          </w:p>
          <w:p w:rsidR="000E26EA" w:rsidRDefault="000E26EA" w:rsidP="002760F9">
            <w:pPr>
              <w:pStyle w:val="ListParagraph"/>
              <w:widowControl w:val="0"/>
              <w:numPr>
                <w:ilvl w:val="0"/>
                <w:numId w:val="21"/>
              </w:numPr>
              <w:contextualSpacing/>
              <w:jc w:val="both"/>
              <w:rPr>
                <w:sz w:val="20"/>
                <w:szCs w:val="22"/>
                <w:lang w:val="es-PE"/>
              </w:rPr>
            </w:pPr>
            <w:r w:rsidRPr="00404A45">
              <w:rPr>
                <w:sz w:val="20"/>
                <w:szCs w:val="22"/>
                <w:lang w:val="es-PE"/>
              </w:rPr>
              <w:t>Participan activamente en</w:t>
            </w:r>
            <w:r w:rsidR="00A00751" w:rsidRPr="00404A45">
              <w:rPr>
                <w:sz w:val="20"/>
                <w:szCs w:val="22"/>
                <w:lang w:val="es-PE"/>
              </w:rPr>
              <w:t xml:space="preserve"> el Comité de Gestión. </w:t>
            </w:r>
          </w:p>
          <w:p w:rsidR="00404A45" w:rsidRPr="00404A45" w:rsidRDefault="00404A45" w:rsidP="00404A45">
            <w:pPr>
              <w:pStyle w:val="ListParagraph"/>
              <w:widowControl w:val="0"/>
              <w:ind w:left="360"/>
              <w:contextualSpacing/>
              <w:jc w:val="both"/>
              <w:rPr>
                <w:sz w:val="20"/>
                <w:szCs w:val="22"/>
                <w:lang w:val="es-PE"/>
              </w:rPr>
            </w:pPr>
          </w:p>
        </w:tc>
      </w:tr>
      <w:tr w:rsidR="00DD0FFE" w:rsidRPr="000046EE" w:rsidTr="00404A45">
        <w:trPr>
          <w:trHeight w:val="1007"/>
          <w:jc w:val="center"/>
        </w:trPr>
        <w:tc>
          <w:tcPr>
            <w:tcW w:w="2126" w:type="dxa"/>
          </w:tcPr>
          <w:p w:rsidR="000E26EA" w:rsidRPr="00404A45" w:rsidRDefault="000E26EA" w:rsidP="0092654B">
            <w:pPr>
              <w:jc w:val="both"/>
              <w:rPr>
                <w:b/>
                <w:sz w:val="20"/>
                <w:szCs w:val="22"/>
                <w:lang w:val="es-PE"/>
              </w:rPr>
            </w:pPr>
            <w:r w:rsidRPr="00404A45">
              <w:rPr>
                <w:b/>
                <w:sz w:val="20"/>
                <w:szCs w:val="22"/>
                <w:lang w:val="es-PE"/>
              </w:rPr>
              <w:t xml:space="preserve">Secretaría Nacional de la Juventud – SENAJU </w:t>
            </w:r>
          </w:p>
          <w:p w:rsidR="000E26EA" w:rsidRPr="00404A45" w:rsidRDefault="000E26EA" w:rsidP="0092654B">
            <w:pPr>
              <w:jc w:val="both"/>
              <w:rPr>
                <w:b/>
                <w:color w:val="3E3E40"/>
                <w:sz w:val="20"/>
                <w:szCs w:val="22"/>
                <w:lang w:val="es-PE"/>
              </w:rPr>
            </w:pPr>
          </w:p>
          <w:p w:rsidR="000E26EA" w:rsidRPr="00404A45" w:rsidRDefault="000E26EA" w:rsidP="0092654B">
            <w:pPr>
              <w:jc w:val="both"/>
              <w:rPr>
                <w:b/>
                <w:color w:val="3E3E40"/>
                <w:sz w:val="20"/>
                <w:szCs w:val="22"/>
                <w:lang w:val="es-PE"/>
              </w:rPr>
            </w:pPr>
          </w:p>
        </w:tc>
        <w:tc>
          <w:tcPr>
            <w:tcW w:w="7500" w:type="dxa"/>
          </w:tcPr>
          <w:p w:rsidR="000E26EA" w:rsidRPr="00404A45" w:rsidRDefault="000E26EA" w:rsidP="002760F9">
            <w:pPr>
              <w:pStyle w:val="ListParagraph"/>
              <w:widowControl w:val="0"/>
              <w:numPr>
                <w:ilvl w:val="0"/>
                <w:numId w:val="21"/>
              </w:numPr>
              <w:ind w:right="-325"/>
              <w:contextualSpacing/>
              <w:jc w:val="both"/>
              <w:rPr>
                <w:sz w:val="20"/>
                <w:szCs w:val="22"/>
                <w:lang w:val="es-PE"/>
              </w:rPr>
            </w:pPr>
            <w:r w:rsidRPr="00404A45">
              <w:rPr>
                <w:sz w:val="20"/>
                <w:szCs w:val="22"/>
                <w:lang w:val="es-PE"/>
              </w:rPr>
              <w:t>Particip</w:t>
            </w:r>
            <w:r w:rsidR="00350A84" w:rsidRPr="00404A45">
              <w:rPr>
                <w:sz w:val="20"/>
                <w:szCs w:val="22"/>
                <w:lang w:val="es-PE"/>
              </w:rPr>
              <w:t>ó</w:t>
            </w:r>
            <w:r w:rsidRPr="00404A45">
              <w:rPr>
                <w:sz w:val="20"/>
                <w:szCs w:val="22"/>
                <w:lang w:val="es-PE"/>
              </w:rPr>
              <w:t xml:space="preserve"> como invitada en e</w:t>
            </w:r>
            <w:r w:rsidRPr="00404A45">
              <w:rPr>
                <w:sz w:val="20"/>
                <w:szCs w:val="22"/>
                <w:lang w:val="es-ES"/>
              </w:rPr>
              <w:t xml:space="preserve">l Comité de Gestión </w:t>
            </w:r>
            <w:r w:rsidR="00350A84" w:rsidRPr="00404A45">
              <w:rPr>
                <w:sz w:val="20"/>
                <w:szCs w:val="22"/>
                <w:lang w:val="es-PE"/>
              </w:rPr>
              <w:t xml:space="preserve">y se incorporó como contraparte oficial en julio de 2011. </w:t>
            </w:r>
          </w:p>
          <w:p w:rsidR="000E26EA" w:rsidRPr="00404A45" w:rsidRDefault="00350A84" w:rsidP="002760F9">
            <w:pPr>
              <w:pStyle w:val="ListParagraph"/>
              <w:widowControl w:val="0"/>
              <w:numPr>
                <w:ilvl w:val="0"/>
                <w:numId w:val="21"/>
              </w:numPr>
              <w:contextualSpacing/>
              <w:jc w:val="both"/>
              <w:rPr>
                <w:sz w:val="20"/>
                <w:szCs w:val="22"/>
                <w:lang w:val="es-PE"/>
              </w:rPr>
            </w:pPr>
            <w:r w:rsidRPr="00404A45">
              <w:rPr>
                <w:sz w:val="20"/>
                <w:szCs w:val="22"/>
                <w:lang w:val="es-PE"/>
              </w:rPr>
              <w:t>Participó e</w:t>
            </w:r>
            <w:r w:rsidR="000E26EA" w:rsidRPr="00404A45">
              <w:rPr>
                <w:sz w:val="20"/>
                <w:szCs w:val="22"/>
                <w:lang w:val="es-PE"/>
              </w:rPr>
              <w:t xml:space="preserve">n la validación del Plan </w:t>
            </w:r>
            <w:r w:rsidR="00A00751" w:rsidRPr="00404A45">
              <w:rPr>
                <w:sz w:val="20"/>
                <w:szCs w:val="22"/>
                <w:lang w:val="es-PE"/>
              </w:rPr>
              <w:t xml:space="preserve">Sectorial </w:t>
            </w:r>
            <w:r w:rsidR="000E26EA" w:rsidRPr="00404A45">
              <w:rPr>
                <w:sz w:val="20"/>
                <w:szCs w:val="22"/>
                <w:lang w:val="es-PE"/>
              </w:rPr>
              <w:t>de Empleo Juvenil.</w:t>
            </w:r>
          </w:p>
          <w:p w:rsidR="00350A84" w:rsidRPr="00404A45" w:rsidRDefault="00350A84" w:rsidP="002760F9">
            <w:pPr>
              <w:pStyle w:val="ListParagraph"/>
              <w:widowControl w:val="0"/>
              <w:numPr>
                <w:ilvl w:val="0"/>
                <w:numId w:val="21"/>
              </w:numPr>
              <w:contextualSpacing/>
              <w:jc w:val="both"/>
              <w:rPr>
                <w:sz w:val="20"/>
                <w:szCs w:val="22"/>
                <w:lang w:val="es-PE"/>
              </w:rPr>
            </w:pPr>
            <w:r w:rsidRPr="00404A45">
              <w:rPr>
                <w:sz w:val="20"/>
                <w:szCs w:val="22"/>
                <w:lang w:val="es-PE"/>
              </w:rPr>
              <w:t>Participó en la elaboración de los Planes de la juventud,</w:t>
            </w:r>
          </w:p>
          <w:p w:rsidR="000E26EA" w:rsidRPr="00404A45" w:rsidRDefault="000E26EA" w:rsidP="002760F9">
            <w:pPr>
              <w:pStyle w:val="ListParagraph"/>
              <w:widowControl w:val="0"/>
              <w:numPr>
                <w:ilvl w:val="0"/>
                <w:numId w:val="21"/>
              </w:numPr>
              <w:contextualSpacing/>
              <w:jc w:val="both"/>
              <w:rPr>
                <w:sz w:val="20"/>
                <w:szCs w:val="22"/>
                <w:lang w:val="es-PE"/>
              </w:rPr>
            </w:pPr>
            <w:r w:rsidRPr="00404A45">
              <w:rPr>
                <w:sz w:val="20"/>
                <w:szCs w:val="22"/>
                <w:lang w:val="es-PE"/>
              </w:rPr>
              <w:t>Particip</w:t>
            </w:r>
            <w:r w:rsidR="00350A84" w:rsidRPr="00404A45">
              <w:rPr>
                <w:sz w:val="20"/>
                <w:szCs w:val="22"/>
                <w:lang w:val="es-PE"/>
              </w:rPr>
              <w:t xml:space="preserve">ó </w:t>
            </w:r>
            <w:r w:rsidRPr="00404A45">
              <w:rPr>
                <w:sz w:val="20"/>
                <w:szCs w:val="22"/>
                <w:lang w:val="es-PE"/>
              </w:rPr>
              <w:t xml:space="preserve"> en todos los </w:t>
            </w:r>
            <w:proofErr w:type="spellStart"/>
            <w:r w:rsidRPr="00404A45">
              <w:rPr>
                <w:sz w:val="20"/>
                <w:szCs w:val="22"/>
                <w:lang w:val="es-PE"/>
              </w:rPr>
              <w:t>tallere</w:t>
            </w:r>
            <w:proofErr w:type="spellEnd"/>
            <w:r w:rsidRPr="00404A45">
              <w:rPr>
                <w:sz w:val="20"/>
                <w:szCs w:val="22"/>
                <w:lang w:val="es-ES"/>
              </w:rPr>
              <w:t>s</w:t>
            </w:r>
            <w:r w:rsidR="00350A84" w:rsidRPr="00404A45">
              <w:rPr>
                <w:sz w:val="20"/>
                <w:szCs w:val="22"/>
                <w:lang w:val="es-ES"/>
              </w:rPr>
              <w:t>, foros</w:t>
            </w:r>
            <w:r w:rsidRPr="00404A45">
              <w:rPr>
                <w:sz w:val="20"/>
                <w:szCs w:val="22"/>
                <w:lang w:val="es-ES"/>
              </w:rPr>
              <w:t xml:space="preserve"> y </w:t>
            </w:r>
            <w:proofErr w:type="spellStart"/>
            <w:r w:rsidRPr="00404A45">
              <w:rPr>
                <w:sz w:val="20"/>
                <w:szCs w:val="22"/>
                <w:lang w:val="es-ES"/>
              </w:rPr>
              <w:t>activida</w:t>
            </w:r>
            <w:proofErr w:type="spellEnd"/>
            <w:r w:rsidRPr="00404A45">
              <w:rPr>
                <w:sz w:val="20"/>
                <w:szCs w:val="22"/>
                <w:lang w:val="es-PE"/>
              </w:rPr>
              <w:t>des del PC.</w:t>
            </w:r>
          </w:p>
          <w:p w:rsidR="000E26EA" w:rsidRPr="00404A45" w:rsidRDefault="000E26EA" w:rsidP="0092654B">
            <w:pPr>
              <w:pStyle w:val="ListParagraph"/>
              <w:widowControl w:val="0"/>
              <w:ind w:left="360"/>
              <w:contextualSpacing/>
              <w:jc w:val="both"/>
              <w:rPr>
                <w:sz w:val="20"/>
                <w:szCs w:val="22"/>
                <w:lang w:val="es-PE"/>
              </w:rPr>
            </w:pPr>
          </w:p>
        </w:tc>
      </w:tr>
      <w:tr w:rsidR="00DD0FFE" w:rsidRPr="000046EE" w:rsidTr="00404A45">
        <w:trPr>
          <w:trHeight w:val="496"/>
          <w:jc w:val="center"/>
        </w:trPr>
        <w:tc>
          <w:tcPr>
            <w:tcW w:w="2126" w:type="dxa"/>
          </w:tcPr>
          <w:p w:rsidR="000E26EA" w:rsidRPr="00404A45" w:rsidRDefault="000E26EA" w:rsidP="0092654B">
            <w:pPr>
              <w:jc w:val="both"/>
              <w:rPr>
                <w:b/>
                <w:sz w:val="20"/>
                <w:szCs w:val="22"/>
                <w:lang w:val="es-ES"/>
              </w:rPr>
            </w:pPr>
            <w:r w:rsidRPr="00404A45">
              <w:rPr>
                <w:b/>
                <w:sz w:val="20"/>
                <w:szCs w:val="22"/>
                <w:lang w:val="es-ES"/>
              </w:rPr>
              <w:t>Gobierno Regionales</w:t>
            </w:r>
          </w:p>
        </w:tc>
        <w:tc>
          <w:tcPr>
            <w:tcW w:w="7500" w:type="dxa"/>
          </w:tcPr>
          <w:p w:rsidR="00350A84" w:rsidRPr="00404A45" w:rsidRDefault="000E26EA" w:rsidP="002760F9">
            <w:pPr>
              <w:pStyle w:val="ListParagraph"/>
              <w:widowControl w:val="0"/>
              <w:numPr>
                <w:ilvl w:val="0"/>
                <w:numId w:val="21"/>
              </w:numPr>
              <w:contextualSpacing/>
              <w:jc w:val="both"/>
              <w:rPr>
                <w:sz w:val="20"/>
                <w:szCs w:val="22"/>
                <w:lang w:val="es-PE"/>
              </w:rPr>
            </w:pPr>
            <w:r w:rsidRPr="00404A45">
              <w:rPr>
                <w:sz w:val="20"/>
                <w:szCs w:val="22"/>
                <w:lang w:val="es-ES"/>
              </w:rPr>
              <w:t>Participan e</w:t>
            </w:r>
            <w:r w:rsidRPr="00404A45">
              <w:rPr>
                <w:sz w:val="20"/>
                <w:szCs w:val="22"/>
                <w:lang w:val="es-PE"/>
              </w:rPr>
              <w:t>n la ejecución</w:t>
            </w:r>
            <w:r w:rsidR="00A00751" w:rsidRPr="00404A45">
              <w:rPr>
                <w:sz w:val="20"/>
                <w:szCs w:val="22"/>
                <w:lang w:val="es-PE"/>
              </w:rPr>
              <w:t xml:space="preserve"> de actividades del PC</w:t>
            </w:r>
            <w:r w:rsidRPr="00404A45">
              <w:rPr>
                <w:sz w:val="20"/>
                <w:szCs w:val="22"/>
                <w:lang w:val="es-PE"/>
              </w:rPr>
              <w:t xml:space="preserve"> (Contrapartes: M</w:t>
            </w:r>
            <w:r w:rsidR="00350A84" w:rsidRPr="00404A45">
              <w:rPr>
                <w:sz w:val="20"/>
                <w:szCs w:val="22"/>
                <w:lang w:val="es-PE"/>
              </w:rPr>
              <w:t>TPE</w:t>
            </w:r>
            <w:r w:rsidRPr="00404A45">
              <w:rPr>
                <w:sz w:val="20"/>
                <w:szCs w:val="22"/>
                <w:lang w:val="es-PE"/>
              </w:rPr>
              <w:t xml:space="preserve"> y MIM</w:t>
            </w:r>
            <w:r w:rsidR="00350A84" w:rsidRPr="00404A45">
              <w:rPr>
                <w:sz w:val="20"/>
                <w:szCs w:val="22"/>
                <w:lang w:val="es-PE"/>
              </w:rPr>
              <w:t>P</w:t>
            </w:r>
            <w:r w:rsidRPr="00404A45">
              <w:rPr>
                <w:sz w:val="20"/>
                <w:szCs w:val="22"/>
                <w:lang w:val="es-PE"/>
              </w:rPr>
              <w:t xml:space="preserve"> se encuentran descentralizadas). </w:t>
            </w:r>
          </w:p>
          <w:p w:rsidR="00350A84" w:rsidRPr="00404A45" w:rsidRDefault="00350A84"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En muchos casos (PNWW, SENEP) la coordinación fue </w:t>
            </w:r>
            <w:r w:rsidR="000E26EA" w:rsidRPr="00404A45">
              <w:rPr>
                <w:sz w:val="20"/>
                <w:szCs w:val="22"/>
                <w:lang w:val="es-PE"/>
              </w:rPr>
              <w:t xml:space="preserve">tripartita: PC-gobierno regional-gobierno nacional. </w:t>
            </w:r>
          </w:p>
          <w:p w:rsidR="000E26EA" w:rsidRDefault="00A00751" w:rsidP="002760F9">
            <w:pPr>
              <w:pStyle w:val="ListParagraph"/>
              <w:widowControl w:val="0"/>
              <w:numPr>
                <w:ilvl w:val="0"/>
                <w:numId w:val="21"/>
              </w:numPr>
              <w:contextualSpacing/>
              <w:jc w:val="both"/>
              <w:rPr>
                <w:sz w:val="20"/>
                <w:szCs w:val="22"/>
                <w:lang w:val="es-PE"/>
              </w:rPr>
            </w:pPr>
            <w:r w:rsidRPr="00404A45">
              <w:rPr>
                <w:sz w:val="20"/>
                <w:szCs w:val="22"/>
                <w:lang w:val="es-PE"/>
              </w:rPr>
              <w:t>Participaron en la elaboración de los</w:t>
            </w:r>
            <w:r w:rsidR="000E26EA" w:rsidRPr="00404A45">
              <w:rPr>
                <w:sz w:val="20"/>
                <w:szCs w:val="22"/>
                <w:lang w:val="es-PE"/>
              </w:rPr>
              <w:t xml:space="preserve"> lineamientos de </w:t>
            </w:r>
            <w:r w:rsidRPr="00404A45">
              <w:rPr>
                <w:sz w:val="20"/>
                <w:szCs w:val="22"/>
                <w:lang w:val="es-PE"/>
              </w:rPr>
              <w:t xml:space="preserve">la </w:t>
            </w:r>
            <w:r w:rsidR="000E26EA" w:rsidRPr="00404A45">
              <w:rPr>
                <w:sz w:val="20"/>
                <w:szCs w:val="22"/>
                <w:lang w:val="es-PE"/>
              </w:rPr>
              <w:t xml:space="preserve">estrategia regional </w:t>
            </w:r>
            <w:r w:rsidRPr="00404A45">
              <w:rPr>
                <w:sz w:val="20"/>
                <w:szCs w:val="22"/>
                <w:lang w:val="es-PE"/>
              </w:rPr>
              <w:t>del PC.</w:t>
            </w:r>
          </w:p>
          <w:p w:rsidR="00404A45" w:rsidRPr="00404A45" w:rsidRDefault="00404A45" w:rsidP="00404A45">
            <w:pPr>
              <w:pStyle w:val="ListParagraph"/>
              <w:widowControl w:val="0"/>
              <w:ind w:left="360"/>
              <w:contextualSpacing/>
              <w:jc w:val="both"/>
              <w:rPr>
                <w:sz w:val="20"/>
                <w:szCs w:val="22"/>
                <w:lang w:val="es-PE"/>
              </w:rPr>
            </w:pPr>
          </w:p>
        </w:tc>
      </w:tr>
      <w:tr w:rsidR="00DD0FFE" w:rsidRPr="000046EE" w:rsidTr="00404A45">
        <w:trPr>
          <w:trHeight w:val="1367"/>
          <w:jc w:val="center"/>
        </w:trPr>
        <w:tc>
          <w:tcPr>
            <w:tcW w:w="2126" w:type="dxa"/>
          </w:tcPr>
          <w:p w:rsidR="000E26EA" w:rsidRPr="00404A45" w:rsidRDefault="000E26EA" w:rsidP="0092654B">
            <w:pPr>
              <w:jc w:val="both"/>
              <w:rPr>
                <w:b/>
                <w:sz w:val="20"/>
                <w:szCs w:val="22"/>
                <w:lang w:val="es-ES"/>
              </w:rPr>
            </w:pPr>
            <w:r w:rsidRPr="00404A45">
              <w:rPr>
                <w:b/>
                <w:sz w:val="20"/>
                <w:szCs w:val="22"/>
                <w:lang w:val="es-ES"/>
              </w:rPr>
              <w:t>Sociedad Civil, sector privado y ciudadanía</w:t>
            </w:r>
          </w:p>
          <w:p w:rsidR="000E26EA" w:rsidRPr="00404A45" w:rsidRDefault="000E26EA" w:rsidP="0092654B">
            <w:pPr>
              <w:jc w:val="both"/>
              <w:rPr>
                <w:b/>
                <w:sz w:val="20"/>
                <w:szCs w:val="22"/>
                <w:lang w:val="es-ES"/>
              </w:rPr>
            </w:pPr>
          </w:p>
        </w:tc>
        <w:tc>
          <w:tcPr>
            <w:tcW w:w="7500" w:type="dxa"/>
          </w:tcPr>
          <w:p w:rsidR="000E26EA" w:rsidRPr="00404A45" w:rsidRDefault="00DD0FFE" w:rsidP="002760F9">
            <w:pPr>
              <w:pStyle w:val="ListParagraph"/>
              <w:widowControl w:val="0"/>
              <w:numPr>
                <w:ilvl w:val="0"/>
                <w:numId w:val="21"/>
              </w:numPr>
              <w:contextualSpacing/>
              <w:jc w:val="both"/>
              <w:rPr>
                <w:sz w:val="20"/>
                <w:szCs w:val="22"/>
                <w:lang w:val="es-PE"/>
              </w:rPr>
            </w:pPr>
            <w:r w:rsidRPr="00404A45">
              <w:rPr>
                <w:sz w:val="20"/>
                <w:szCs w:val="22"/>
                <w:lang w:val="es-PE"/>
              </w:rPr>
              <w:t>La s</w:t>
            </w:r>
            <w:r w:rsidR="000E26EA" w:rsidRPr="00404A45">
              <w:rPr>
                <w:sz w:val="20"/>
                <w:szCs w:val="22"/>
                <w:lang w:val="es-PE"/>
              </w:rPr>
              <w:t xml:space="preserve">ociedad civil, </w:t>
            </w:r>
            <w:r w:rsidRPr="00404A45">
              <w:rPr>
                <w:sz w:val="20"/>
                <w:szCs w:val="22"/>
                <w:lang w:val="es-PE"/>
              </w:rPr>
              <w:t xml:space="preserve">el </w:t>
            </w:r>
            <w:r w:rsidR="000E26EA" w:rsidRPr="00404A45">
              <w:rPr>
                <w:sz w:val="20"/>
                <w:szCs w:val="22"/>
                <w:lang w:val="es-PE"/>
              </w:rPr>
              <w:t>sector privado</w:t>
            </w:r>
            <w:r w:rsidRPr="00404A45">
              <w:rPr>
                <w:sz w:val="20"/>
                <w:szCs w:val="22"/>
                <w:lang w:val="es-PE"/>
              </w:rPr>
              <w:t xml:space="preserve">, el sector trabajador </w:t>
            </w:r>
            <w:r w:rsidR="000E26EA" w:rsidRPr="00404A45">
              <w:rPr>
                <w:sz w:val="20"/>
                <w:szCs w:val="22"/>
                <w:lang w:val="es-PE"/>
              </w:rPr>
              <w:t xml:space="preserve">y </w:t>
            </w:r>
            <w:r w:rsidRPr="00404A45">
              <w:rPr>
                <w:sz w:val="20"/>
                <w:szCs w:val="22"/>
                <w:lang w:val="es-PE"/>
              </w:rPr>
              <w:t xml:space="preserve">la </w:t>
            </w:r>
            <w:r w:rsidR="000E26EA" w:rsidRPr="00404A45">
              <w:rPr>
                <w:sz w:val="20"/>
                <w:szCs w:val="22"/>
                <w:lang w:val="es-PE"/>
              </w:rPr>
              <w:t xml:space="preserve">ciudadanía </w:t>
            </w:r>
            <w:r w:rsidRPr="00404A45">
              <w:rPr>
                <w:sz w:val="20"/>
                <w:szCs w:val="22"/>
                <w:lang w:val="es-PE"/>
              </w:rPr>
              <w:t xml:space="preserve">han </w:t>
            </w:r>
            <w:r w:rsidR="000E26EA" w:rsidRPr="00404A45">
              <w:rPr>
                <w:sz w:val="20"/>
                <w:szCs w:val="22"/>
                <w:lang w:val="es-PE"/>
              </w:rPr>
              <w:t>participa</w:t>
            </w:r>
            <w:r w:rsidRPr="00404A45">
              <w:rPr>
                <w:sz w:val="20"/>
                <w:szCs w:val="22"/>
                <w:lang w:val="es-PE"/>
              </w:rPr>
              <w:t xml:space="preserve">do </w:t>
            </w:r>
            <w:r w:rsidR="000E26EA" w:rsidRPr="00404A45">
              <w:rPr>
                <w:sz w:val="20"/>
                <w:szCs w:val="22"/>
                <w:lang w:val="es-PE"/>
              </w:rPr>
              <w:t>en talleres de programación/información /capacitación</w:t>
            </w:r>
            <w:r w:rsidRPr="00404A45">
              <w:rPr>
                <w:sz w:val="20"/>
                <w:szCs w:val="22"/>
                <w:lang w:val="es-PE"/>
              </w:rPr>
              <w:t>, foros, ferias</w:t>
            </w:r>
            <w:r w:rsidR="000E26EA" w:rsidRPr="00404A45">
              <w:rPr>
                <w:sz w:val="20"/>
                <w:szCs w:val="22"/>
                <w:lang w:val="es-PE"/>
              </w:rPr>
              <w:t xml:space="preserve"> organizados por el PCJEM. </w:t>
            </w:r>
            <w:r w:rsidR="00A00751" w:rsidRPr="00404A45">
              <w:rPr>
                <w:sz w:val="20"/>
                <w:szCs w:val="22"/>
                <w:lang w:val="es-PE"/>
              </w:rPr>
              <w:t>Como resultados de estas acciones, s</w:t>
            </w:r>
            <w:r w:rsidR="000E26EA" w:rsidRPr="00404A45">
              <w:rPr>
                <w:sz w:val="20"/>
                <w:szCs w:val="22"/>
                <w:lang w:val="es-PE"/>
              </w:rPr>
              <w:t xml:space="preserve">e ha </w:t>
            </w:r>
            <w:r w:rsidRPr="00404A45">
              <w:rPr>
                <w:sz w:val="20"/>
                <w:szCs w:val="22"/>
                <w:lang w:val="es-PE"/>
              </w:rPr>
              <w:t xml:space="preserve">conformado la Mesa de Diálogo Social Juvenil para el Trabajo Decente y se ha brindado información y </w:t>
            </w:r>
            <w:r w:rsidR="000E26EA" w:rsidRPr="00404A45">
              <w:rPr>
                <w:sz w:val="20"/>
                <w:szCs w:val="22"/>
                <w:lang w:val="es-PE"/>
              </w:rPr>
              <w:t xml:space="preserve">recogido demandas específicas </w:t>
            </w:r>
            <w:r w:rsidRPr="00404A45">
              <w:rPr>
                <w:sz w:val="20"/>
                <w:szCs w:val="22"/>
                <w:lang w:val="es-PE"/>
              </w:rPr>
              <w:t>relacionadas a temas de empleo.</w:t>
            </w:r>
          </w:p>
          <w:p w:rsidR="000E26EA" w:rsidRPr="00404A45" w:rsidRDefault="000E26EA" w:rsidP="0092654B">
            <w:pPr>
              <w:pStyle w:val="ListParagraph"/>
              <w:widowControl w:val="0"/>
              <w:ind w:left="360"/>
              <w:contextualSpacing/>
              <w:jc w:val="both"/>
              <w:rPr>
                <w:sz w:val="20"/>
                <w:szCs w:val="22"/>
                <w:lang w:val="es-PE"/>
              </w:rPr>
            </w:pPr>
          </w:p>
        </w:tc>
      </w:tr>
      <w:tr w:rsidR="00DD0FFE" w:rsidRPr="000046EE" w:rsidTr="00404A45">
        <w:trPr>
          <w:trHeight w:val="800"/>
          <w:jc w:val="center"/>
        </w:trPr>
        <w:tc>
          <w:tcPr>
            <w:tcW w:w="2126" w:type="dxa"/>
          </w:tcPr>
          <w:p w:rsidR="000E26EA" w:rsidRPr="00404A45" w:rsidRDefault="000E26EA" w:rsidP="0092654B">
            <w:pPr>
              <w:jc w:val="both"/>
              <w:rPr>
                <w:b/>
                <w:sz w:val="20"/>
                <w:szCs w:val="22"/>
                <w:lang w:val="es-ES"/>
              </w:rPr>
            </w:pPr>
            <w:r w:rsidRPr="00404A45">
              <w:rPr>
                <w:b/>
                <w:sz w:val="20"/>
                <w:szCs w:val="22"/>
                <w:lang w:val="es-ES"/>
              </w:rPr>
              <w:t>Otros</w:t>
            </w:r>
          </w:p>
        </w:tc>
        <w:tc>
          <w:tcPr>
            <w:tcW w:w="7500" w:type="dxa"/>
          </w:tcPr>
          <w:p w:rsidR="000E26EA" w:rsidRPr="00404A45" w:rsidRDefault="000E26EA" w:rsidP="002760F9">
            <w:pPr>
              <w:pStyle w:val="ListParagraph"/>
              <w:widowControl w:val="0"/>
              <w:numPr>
                <w:ilvl w:val="0"/>
                <w:numId w:val="21"/>
              </w:numPr>
              <w:contextualSpacing/>
              <w:jc w:val="both"/>
              <w:rPr>
                <w:sz w:val="20"/>
                <w:szCs w:val="22"/>
                <w:lang w:val="es-PE"/>
              </w:rPr>
            </w:pPr>
            <w:r w:rsidRPr="00404A45">
              <w:rPr>
                <w:sz w:val="20"/>
                <w:szCs w:val="22"/>
                <w:lang w:val="es-PE"/>
              </w:rPr>
              <w:t xml:space="preserve">En </w:t>
            </w:r>
            <w:r w:rsidR="00DD0FFE" w:rsidRPr="00404A45">
              <w:rPr>
                <w:sz w:val="20"/>
                <w:szCs w:val="22"/>
                <w:lang w:val="es-PE"/>
              </w:rPr>
              <w:t xml:space="preserve">el </w:t>
            </w:r>
            <w:r w:rsidRPr="00404A45">
              <w:rPr>
                <w:sz w:val="20"/>
                <w:szCs w:val="22"/>
                <w:lang w:val="es-PE"/>
              </w:rPr>
              <w:t>C</w:t>
            </w:r>
            <w:r w:rsidR="00DD0FFE" w:rsidRPr="00404A45">
              <w:rPr>
                <w:sz w:val="20"/>
                <w:szCs w:val="22"/>
                <w:lang w:val="es-PE"/>
              </w:rPr>
              <w:t xml:space="preserve">omité de </w:t>
            </w:r>
            <w:r w:rsidRPr="00404A45">
              <w:rPr>
                <w:sz w:val="20"/>
                <w:szCs w:val="22"/>
                <w:lang w:val="es-PE"/>
              </w:rPr>
              <w:t>G</w:t>
            </w:r>
            <w:r w:rsidR="00DD0FFE" w:rsidRPr="00404A45">
              <w:rPr>
                <w:sz w:val="20"/>
                <w:szCs w:val="22"/>
                <w:lang w:val="es-PE"/>
              </w:rPr>
              <w:t>estión</w:t>
            </w:r>
            <w:r w:rsidRPr="00404A45">
              <w:rPr>
                <w:sz w:val="20"/>
                <w:szCs w:val="22"/>
                <w:lang w:val="es-PE"/>
              </w:rPr>
              <w:t xml:space="preserve"> participan como observadores representantes de la oficina de CR, la Agencia Peruana de </w:t>
            </w:r>
            <w:r w:rsidR="00DD0FFE" w:rsidRPr="00404A45">
              <w:rPr>
                <w:sz w:val="20"/>
                <w:szCs w:val="22"/>
                <w:lang w:val="es-PE"/>
              </w:rPr>
              <w:t>Cooperación</w:t>
            </w:r>
            <w:r w:rsidRPr="00404A45">
              <w:rPr>
                <w:sz w:val="20"/>
                <w:szCs w:val="22"/>
                <w:lang w:val="es-PE"/>
              </w:rPr>
              <w:t xml:space="preserve"> Internacional y de la Cooperación Española. Se les invita a todas las reuniones del PC, y se les envía la documentación relevante.</w:t>
            </w:r>
          </w:p>
        </w:tc>
      </w:tr>
    </w:tbl>
    <w:p w:rsidR="0003232D" w:rsidRPr="00404A45" w:rsidRDefault="0003232D" w:rsidP="0092654B">
      <w:pPr>
        <w:pStyle w:val="BodyText"/>
        <w:spacing w:before="0" w:after="0"/>
        <w:ind w:left="720"/>
        <w:rPr>
          <w:rFonts w:ascii="Times New Roman" w:hAnsi="Times New Roman"/>
          <w:b/>
          <w:color w:val="auto"/>
          <w:szCs w:val="22"/>
          <w:lang w:val="es-PE"/>
        </w:rPr>
      </w:pPr>
    </w:p>
    <w:p w:rsidR="005E1E1D" w:rsidRPr="00404A45" w:rsidRDefault="0003232D" w:rsidP="0032666C">
      <w:pPr>
        <w:rPr>
          <w:b/>
          <w:szCs w:val="22"/>
          <w:lang w:val="es-PE"/>
        </w:rPr>
      </w:pPr>
      <w:r w:rsidRPr="00404A45">
        <w:rPr>
          <w:b/>
          <w:sz w:val="22"/>
          <w:szCs w:val="22"/>
          <w:lang w:val="es-PE"/>
        </w:rPr>
        <w:br w:type="page"/>
      </w:r>
    </w:p>
    <w:p w:rsidR="00FC7D2A" w:rsidRPr="00404A45" w:rsidRDefault="00781298" w:rsidP="0092654B">
      <w:pPr>
        <w:pStyle w:val="BodyText"/>
        <w:spacing w:before="0" w:after="0"/>
        <w:rPr>
          <w:rFonts w:ascii="Times New Roman" w:hAnsi="Times New Roman"/>
          <w:b/>
          <w:color w:val="auto"/>
          <w:szCs w:val="22"/>
          <w:lang w:val="es-ES"/>
        </w:rPr>
      </w:pPr>
      <w:r>
        <w:rPr>
          <w:rFonts w:ascii="Times New Roman" w:hAnsi="Times New Roman"/>
          <w:b/>
          <w:bCs/>
          <w:noProof/>
          <w:szCs w:val="22"/>
          <w:lang w:val="en-US"/>
        </w:rPr>
        <w:lastRenderedPageBreak/>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154940</wp:posOffset>
                </wp:positionV>
                <wp:extent cx="6238875" cy="291465"/>
                <wp:effectExtent l="0" t="0" r="28575" b="1333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91293B" w:rsidRPr="001F02AA" w:rsidRDefault="0091293B" w:rsidP="00133F0E">
                            <w:pPr>
                              <w:numPr>
                                <w:ilvl w:val="0"/>
                                <w:numId w:val="1"/>
                              </w:numPr>
                              <w:ind w:left="720"/>
                              <w:rPr>
                                <w:b/>
                                <w:lang w:val="es-AR"/>
                              </w:rPr>
                            </w:pPr>
                            <w:r>
                              <w:rPr>
                                <w:b/>
                                <w:bCs/>
                                <w:lang w:val="es-ES"/>
                              </w:rPr>
                              <w:t>EVALUACIÓN DE RESULTADOS DEL PROGRAMA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8pt;margin-top:12.2pt;width:491.25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GLwIAAFg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" fillcolor="#f2f2f2" strokecolor="#d8d8d8">
                <v:textbox>
                  <w:txbxContent>
                    <w:p w:rsidR="0091293B" w:rsidRPr="001F02AA" w:rsidRDefault="0091293B" w:rsidP="00133F0E">
                      <w:pPr>
                        <w:numPr>
                          <w:ilvl w:val="0"/>
                          <w:numId w:val="1"/>
                        </w:numPr>
                        <w:ind w:left="720"/>
                        <w:rPr>
                          <w:b/>
                          <w:lang w:val="es-AR"/>
                        </w:rPr>
                      </w:pPr>
                      <w:r>
                        <w:rPr>
                          <w:b/>
                          <w:bCs/>
                          <w:lang w:val="es-ES"/>
                        </w:rPr>
                        <w:t>EVALUACIÓN DE RESULTADOS DEL PROGRAMA CONJUNTO</w:t>
                      </w:r>
                    </w:p>
                  </w:txbxContent>
                </v:textbox>
              </v:shape>
            </w:pict>
          </mc:Fallback>
        </mc:AlternateContent>
      </w:r>
    </w:p>
    <w:p w:rsidR="00573809" w:rsidRPr="00404A45" w:rsidRDefault="00573809" w:rsidP="0092654B">
      <w:pPr>
        <w:pStyle w:val="BodyText"/>
        <w:spacing w:before="0" w:after="0"/>
        <w:rPr>
          <w:rFonts w:ascii="Times New Roman" w:hAnsi="Times New Roman"/>
          <w:b/>
          <w:color w:val="auto"/>
          <w:szCs w:val="22"/>
          <w:lang w:val="es-ES"/>
        </w:rPr>
      </w:pPr>
    </w:p>
    <w:p w:rsidR="00FC7D2A" w:rsidRDefault="00FC7D2A" w:rsidP="0092654B">
      <w:pPr>
        <w:pStyle w:val="BodyText"/>
        <w:spacing w:before="0" w:after="0"/>
        <w:rPr>
          <w:rFonts w:ascii="Times New Roman" w:hAnsi="Times New Roman"/>
          <w:b/>
          <w:color w:val="auto"/>
          <w:szCs w:val="22"/>
          <w:lang w:val="es-ES"/>
        </w:rPr>
      </w:pPr>
    </w:p>
    <w:p w:rsidR="00510FCA" w:rsidRPr="00404A45" w:rsidRDefault="00510FCA" w:rsidP="0092654B">
      <w:pPr>
        <w:pStyle w:val="BodyText"/>
        <w:spacing w:before="0" w:after="0"/>
        <w:rPr>
          <w:rFonts w:ascii="Times New Roman" w:hAnsi="Times New Roman"/>
          <w:b/>
          <w:color w:val="auto"/>
          <w:szCs w:val="22"/>
          <w:lang w:val="es-ES"/>
        </w:rPr>
      </w:pPr>
    </w:p>
    <w:p w:rsidR="00A33699" w:rsidRPr="00B960E2" w:rsidRDefault="00A33699" w:rsidP="00B960E2">
      <w:pPr>
        <w:pStyle w:val="BodyText"/>
        <w:tabs>
          <w:tab w:val="left" w:pos="284"/>
        </w:tabs>
        <w:spacing w:before="0" w:after="0"/>
        <w:rPr>
          <w:rFonts w:ascii="Times New Roman" w:hAnsi="Times New Roman"/>
          <w:b/>
          <w:bCs/>
          <w:color w:val="000099"/>
          <w:szCs w:val="22"/>
          <w:lang w:val="es-ES"/>
        </w:rPr>
      </w:pPr>
      <w:r w:rsidRPr="00B960E2">
        <w:rPr>
          <w:rFonts w:ascii="Times New Roman" w:hAnsi="Times New Roman"/>
          <w:b/>
          <w:color w:val="000099"/>
          <w:szCs w:val="22"/>
          <w:lang w:val="es-ES"/>
        </w:rPr>
        <w:t>Informar sobre los principales resultados alcanzados y explicar cualquier variación respecto de lo planificado. La descripción debe indicar los resultados al presente e ilustrar los impactos del programa pilo</w:t>
      </w:r>
      <w:r w:rsidR="00A57CDF" w:rsidRPr="00B960E2">
        <w:rPr>
          <w:rFonts w:ascii="Times New Roman" w:hAnsi="Times New Roman"/>
          <w:b/>
          <w:color w:val="000099"/>
          <w:szCs w:val="22"/>
          <w:lang w:val="es-ES"/>
        </w:rPr>
        <w:t>to a nivel de medidas políticas</w:t>
      </w:r>
      <w:r w:rsidRPr="00B960E2">
        <w:rPr>
          <w:rFonts w:ascii="Times New Roman" w:hAnsi="Times New Roman"/>
          <w:b/>
          <w:color w:val="000099"/>
          <w:szCs w:val="22"/>
          <w:lang w:val="es-ES"/>
        </w:rPr>
        <w:t xml:space="preserve">. </w:t>
      </w:r>
    </w:p>
    <w:p w:rsidR="00ED4DA2" w:rsidRPr="00404A45" w:rsidRDefault="00ED4DA2" w:rsidP="0092654B">
      <w:pPr>
        <w:pStyle w:val="BodyText"/>
        <w:tabs>
          <w:tab w:val="left" w:pos="720"/>
        </w:tabs>
        <w:spacing w:before="0" w:after="0"/>
        <w:ind w:left="720"/>
        <w:rPr>
          <w:rFonts w:ascii="Times New Roman" w:hAnsi="Times New Roman"/>
          <w:bCs/>
          <w:color w:val="auto"/>
          <w:szCs w:val="22"/>
          <w:lang w:val="es-ES"/>
        </w:rPr>
      </w:pPr>
    </w:p>
    <w:p w:rsidR="00543304" w:rsidRPr="00404A45" w:rsidRDefault="005F670A" w:rsidP="002608F4">
      <w:pPr>
        <w:jc w:val="both"/>
        <w:rPr>
          <w:sz w:val="22"/>
          <w:szCs w:val="22"/>
          <w:lang w:val="es-PE"/>
        </w:rPr>
      </w:pPr>
      <w:r w:rsidRPr="002608F4">
        <w:rPr>
          <w:sz w:val="22"/>
          <w:szCs w:val="22"/>
          <w:lang w:val="es-PE"/>
        </w:rPr>
        <w:t>El Programa Conjunto ha generado productos y logrado resultados en línea con la planificación original y pueden presentarse sintéticamente, destacando -en particular- los siguientes:</w:t>
      </w:r>
    </w:p>
    <w:p w:rsidR="005F670A" w:rsidRPr="00404A45" w:rsidRDefault="005F670A" w:rsidP="0092654B">
      <w:pPr>
        <w:pStyle w:val="BodyText"/>
        <w:tabs>
          <w:tab w:val="left" w:pos="720"/>
        </w:tabs>
        <w:spacing w:before="0" w:after="0"/>
        <w:ind w:left="720"/>
        <w:rPr>
          <w:rFonts w:ascii="Times New Roman" w:hAnsi="Times New Roman"/>
          <w:bCs/>
          <w:color w:val="auto"/>
          <w:szCs w:val="22"/>
          <w:lang w:val="es-ES"/>
        </w:rPr>
      </w:pPr>
    </w:p>
    <w:p w:rsidR="009656AF" w:rsidRPr="002608F4" w:rsidRDefault="00582156" w:rsidP="002608F4">
      <w:pPr>
        <w:jc w:val="both"/>
        <w:rPr>
          <w:sz w:val="22"/>
          <w:szCs w:val="22"/>
          <w:lang w:val="es-ES"/>
        </w:rPr>
      </w:pPr>
      <w:r w:rsidRPr="00B960E2">
        <w:rPr>
          <w:b/>
          <w:bCs/>
          <w:i/>
          <w:sz w:val="22"/>
          <w:szCs w:val="22"/>
          <w:lang w:val="es-ES"/>
        </w:rPr>
        <w:t>Resultado 1</w:t>
      </w:r>
      <w:r w:rsidRPr="002608F4">
        <w:rPr>
          <w:bCs/>
          <w:sz w:val="22"/>
          <w:szCs w:val="22"/>
          <w:lang w:val="es-ES"/>
        </w:rPr>
        <w:t xml:space="preserve">. </w:t>
      </w:r>
      <w:r w:rsidRPr="002608F4">
        <w:rPr>
          <w:sz w:val="22"/>
          <w:szCs w:val="22"/>
          <w:lang w:val="es-ES"/>
        </w:rPr>
        <w:t>Existe un documento de Políticas Nacionales de Promoción del Empleo, que incluye un componente de empleo juvenil y se contribuyó al fortalecimiento institucional de las contrapartes nacionales y regionales.</w:t>
      </w:r>
    </w:p>
    <w:p w:rsidR="009656AF" w:rsidRPr="00404A45" w:rsidRDefault="009656AF" w:rsidP="0092654B">
      <w:pPr>
        <w:pStyle w:val="ListParagraph"/>
        <w:jc w:val="both"/>
        <w:rPr>
          <w:sz w:val="22"/>
          <w:szCs w:val="22"/>
          <w:lang w:val="es-ES"/>
        </w:rPr>
      </w:pPr>
    </w:p>
    <w:p w:rsidR="00A0456E" w:rsidRPr="00404A45" w:rsidRDefault="00A0456E" w:rsidP="002760F9">
      <w:pPr>
        <w:pStyle w:val="ListParagraph"/>
        <w:numPr>
          <w:ilvl w:val="0"/>
          <w:numId w:val="6"/>
        </w:numPr>
        <w:ind w:left="567" w:hanging="567"/>
        <w:contextualSpacing/>
        <w:jc w:val="both"/>
        <w:rPr>
          <w:sz w:val="22"/>
          <w:szCs w:val="22"/>
          <w:lang w:val="es-ES"/>
        </w:rPr>
      </w:pPr>
      <w:r w:rsidRPr="00404A45">
        <w:rPr>
          <w:sz w:val="22"/>
          <w:szCs w:val="22"/>
          <w:lang w:val="es-ES"/>
        </w:rPr>
        <w:t xml:space="preserve">Se aprobó </w:t>
      </w:r>
      <w:r w:rsidR="00784D6A" w:rsidRPr="00404A45">
        <w:rPr>
          <w:sz w:val="22"/>
          <w:szCs w:val="22"/>
          <w:lang w:val="es-ES"/>
        </w:rPr>
        <w:t>e</w:t>
      </w:r>
      <w:r w:rsidR="00582156" w:rsidRPr="00404A45">
        <w:rPr>
          <w:sz w:val="22"/>
          <w:szCs w:val="22"/>
          <w:lang w:val="es-ES"/>
        </w:rPr>
        <w:t>l documento de Políticas Nacionales de Empleo mediante</w:t>
      </w:r>
      <w:r w:rsidR="00784D6A" w:rsidRPr="00404A45">
        <w:rPr>
          <w:sz w:val="22"/>
          <w:szCs w:val="22"/>
          <w:lang w:val="es-ES"/>
        </w:rPr>
        <w:t xml:space="preserve"> Decreto Supremo Nº 052 – 2011 PCM.</w:t>
      </w:r>
    </w:p>
    <w:p w:rsidR="00A0456E" w:rsidRPr="00404A45" w:rsidRDefault="00784D6A" w:rsidP="002760F9">
      <w:pPr>
        <w:pStyle w:val="ListParagraph"/>
        <w:numPr>
          <w:ilvl w:val="0"/>
          <w:numId w:val="6"/>
        </w:numPr>
        <w:ind w:left="567" w:hanging="567"/>
        <w:contextualSpacing/>
        <w:jc w:val="both"/>
        <w:rPr>
          <w:sz w:val="22"/>
          <w:szCs w:val="22"/>
          <w:lang w:val="es-ES"/>
        </w:rPr>
      </w:pPr>
      <w:r w:rsidRPr="00404A45">
        <w:rPr>
          <w:sz w:val="22"/>
          <w:szCs w:val="22"/>
          <w:lang w:val="es-ES"/>
        </w:rPr>
        <w:t xml:space="preserve">Se aprobó </w:t>
      </w:r>
      <w:r w:rsidR="00A0456E" w:rsidRPr="00404A45">
        <w:rPr>
          <w:sz w:val="22"/>
          <w:szCs w:val="22"/>
          <w:lang w:val="es-ES"/>
        </w:rPr>
        <w:t>el Plan Sectorial de Empleo Juvenil</w:t>
      </w:r>
      <w:r w:rsidRPr="00404A45">
        <w:rPr>
          <w:sz w:val="22"/>
          <w:szCs w:val="22"/>
          <w:lang w:val="es-ES"/>
        </w:rPr>
        <w:t xml:space="preserve"> 2009 – 2012</w:t>
      </w:r>
      <w:r w:rsidRPr="00404A45">
        <w:rPr>
          <w:rFonts w:eastAsia="+mn-ea"/>
          <w:color w:val="000000"/>
          <w:kern w:val="24"/>
          <w:sz w:val="22"/>
          <w:szCs w:val="22"/>
          <w:lang w:val="es-ES"/>
        </w:rPr>
        <w:t xml:space="preserve"> </w:t>
      </w:r>
      <w:r w:rsidRPr="00404A45">
        <w:rPr>
          <w:sz w:val="22"/>
          <w:szCs w:val="22"/>
          <w:lang w:val="es-ES"/>
        </w:rPr>
        <w:t>mediante Resolución Ministerial R.M N° 272-2009-TR.</w:t>
      </w:r>
    </w:p>
    <w:p w:rsidR="00A0456E" w:rsidRPr="00404A45" w:rsidRDefault="00582156" w:rsidP="002760F9">
      <w:pPr>
        <w:pStyle w:val="ListParagraph"/>
        <w:numPr>
          <w:ilvl w:val="0"/>
          <w:numId w:val="6"/>
        </w:numPr>
        <w:ind w:left="567" w:hanging="567"/>
        <w:contextualSpacing/>
        <w:jc w:val="both"/>
        <w:rPr>
          <w:sz w:val="22"/>
          <w:szCs w:val="22"/>
          <w:lang w:val="es-ES"/>
        </w:rPr>
      </w:pPr>
      <w:r w:rsidRPr="00404A45">
        <w:rPr>
          <w:sz w:val="22"/>
          <w:szCs w:val="22"/>
          <w:lang w:val="es-ES"/>
        </w:rPr>
        <w:t xml:space="preserve">Se aprobó el </w:t>
      </w:r>
      <w:r w:rsidR="00A0456E" w:rsidRPr="00404A45">
        <w:rPr>
          <w:sz w:val="22"/>
          <w:szCs w:val="22"/>
          <w:lang w:val="es-ES"/>
        </w:rPr>
        <w:t>Plan Regional de Empleo Juvenil</w:t>
      </w:r>
      <w:r w:rsidRPr="00404A45">
        <w:rPr>
          <w:sz w:val="22"/>
          <w:szCs w:val="22"/>
          <w:lang w:val="es-ES"/>
        </w:rPr>
        <w:t xml:space="preserve"> de</w:t>
      </w:r>
      <w:r w:rsidR="00264295" w:rsidRPr="00404A45">
        <w:rPr>
          <w:sz w:val="22"/>
          <w:szCs w:val="22"/>
          <w:lang w:val="es-ES"/>
        </w:rPr>
        <w:t xml:space="preserve"> </w:t>
      </w:r>
      <w:r w:rsidRPr="00404A45">
        <w:rPr>
          <w:sz w:val="22"/>
          <w:szCs w:val="22"/>
          <w:lang w:val="es-ES"/>
        </w:rPr>
        <w:t>La Libertad mediante Resolución Ejecutiva Regional Nº 236 – 2012- GRLL/PRE.</w:t>
      </w:r>
    </w:p>
    <w:p w:rsidR="00582156" w:rsidRPr="00404A45" w:rsidRDefault="00582156" w:rsidP="002760F9">
      <w:pPr>
        <w:pStyle w:val="ListParagraph"/>
        <w:numPr>
          <w:ilvl w:val="0"/>
          <w:numId w:val="6"/>
        </w:numPr>
        <w:ind w:left="567" w:hanging="567"/>
        <w:contextualSpacing/>
        <w:jc w:val="both"/>
        <w:rPr>
          <w:sz w:val="22"/>
          <w:szCs w:val="22"/>
          <w:lang w:val="es-ES"/>
        </w:rPr>
      </w:pPr>
      <w:r w:rsidRPr="00404A45">
        <w:rPr>
          <w:sz w:val="22"/>
          <w:szCs w:val="22"/>
          <w:lang w:val="es-ES"/>
        </w:rPr>
        <w:t>Se aprobó el Plan Regional de Empleo Juvenil de Arequipa mediante Acuerdo Regional Nº 124 – 2011- GRA/CR – Arequipa.</w:t>
      </w:r>
    </w:p>
    <w:p w:rsidR="00A0456E" w:rsidRPr="00404A45" w:rsidRDefault="00A0456E" w:rsidP="002760F9">
      <w:pPr>
        <w:pStyle w:val="ListParagraph"/>
        <w:numPr>
          <w:ilvl w:val="0"/>
          <w:numId w:val="6"/>
        </w:numPr>
        <w:ind w:left="567" w:hanging="567"/>
        <w:contextualSpacing/>
        <w:jc w:val="both"/>
        <w:rPr>
          <w:sz w:val="22"/>
          <w:szCs w:val="22"/>
          <w:lang w:val="es-ES"/>
        </w:rPr>
      </w:pPr>
      <w:r w:rsidRPr="00404A45">
        <w:rPr>
          <w:sz w:val="22"/>
          <w:szCs w:val="22"/>
          <w:lang w:val="es-ES"/>
        </w:rPr>
        <w:t>Se constituyó la Mesa de Diálogo Social Juvenil para el Trabajo Decente en el seno del Consejo Nacional del Trabajo.</w:t>
      </w:r>
    </w:p>
    <w:p w:rsidR="00A0456E" w:rsidRPr="00404A45" w:rsidRDefault="00A0456E" w:rsidP="0092654B">
      <w:pPr>
        <w:pStyle w:val="ListParagraph"/>
        <w:ind w:left="1440"/>
        <w:jc w:val="both"/>
        <w:rPr>
          <w:sz w:val="22"/>
          <w:szCs w:val="22"/>
          <w:lang w:val="es-ES"/>
        </w:rPr>
      </w:pPr>
    </w:p>
    <w:p w:rsidR="003841BC" w:rsidRPr="002608F4" w:rsidRDefault="00A0456E" w:rsidP="002608F4">
      <w:pPr>
        <w:jc w:val="both"/>
        <w:rPr>
          <w:sz w:val="22"/>
          <w:szCs w:val="22"/>
          <w:lang w:val="es-ES"/>
        </w:rPr>
      </w:pPr>
      <w:r w:rsidRPr="00B960E2">
        <w:rPr>
          <w:b/>
          <w:i/>
          <w:sz w:val="22"/>
          <w:szCs w:val="22"/>
          <w:lang w:val="es-ES"/>
        </w:rPr>
        <w:t>Resultado 2.</w:t>
      </w:r>
      <w:r w:rsidRPr="00404A45">
        <w:rPr>
          <w:b/>
          <w:sz w:val="22"/>
          <w:szCs w:val="22"/>
          <w:lang w:val="es-ES"/>
        </w:rPr>
        <w:t xml:space="preserve"> </w:t>
      </w:r>
      <w:r w:rsidR="00264295" w:rsidRPr="002608F4">
        <w:rPr>
          <w:sz w:val="22"/>
          <w:szCs w:val="22"/>
          <w:lang w:val="es-ES"/>
        </w:rPr>
        <w:t>El Servicio Nacional de Empleo para jóvenes ha sido fortalecido</w:t>
      </w:r>
      <w:r w:rsidR="003841BC" w:rsidRPr="002608F4">
        <w:rPr>
          <w:sz w:val="22"/>
          <w:szCs w:val="22"/>
          <w:lang w:val="es-ES"/>
        </w:rPr>
        <w:t>.</w:t>
      </w:r>
    </w:p>
    <w:p w:rsidR="00264295" w:rsidRPr="00404A45" w:rsidRDefault="00264295" w:rsidP="0092654B">
      <w:pPr>
        <w:ind w:left="720"/>
        <w:jc w:val="both"/>
        <w:rPr>
          <w:b/>
          <w:sz w:val="22"/>
          <w:szCs w:val="22"/>
          <w:lang w:val="es-ES"/>
        </w:rPr>
      </w:pPr>
      <w:r w:rsidRPr="00404A45">
        <w:rPr>
          <w:b/>
          <w:sz w:val="22"/>
          <w:szCs w:val="22"/>
          <w:lang w:val="es-ES"/>
        </w:rPr>
        <w:t xml:space="preserve"> </w:t>
      </w:r>
    </w:p>
    <w:p w:rsidR="003841BC" w:rsidRPr="00404A45" w:rsidRDefault="003841BC" w:rsidP="002760F9">
      <w:pPr>
        <w:pStyle w:val="ListParagraph"/>
        <w:numPr>
          <w:ilvl w:val="0"/>
          <w:numId w:val="7"/>
        </w:numPr>
        <w:ind w:left="567" w:hanging="567"/>
        <w:contextualSpacing/>
        <w:jc w:val="both"/>
        <w:rPr>
          <w:sz w:val="22"/>
          <w:szCs w:val="22"/>
          <w:lang w:val="es-ES"/>
        </w:rPr>
      </w:pPr>
      <w:r w:rsidRPr="00404A45">
        <w:rPr>
          <w:sz w:val="22"/>
          <w:szCs w:val="22"/>
          <w:lang w:val="es-ES"/>
        </w:rPr>
        <w:t xml:space="preserve">Se incorporó en las acciones regulares del Ministerio de Trabajo y Promoción del Empleo (MTPE) el Certificado Único Laboral - </w:t>
      </w:r>
      <w:proofErr w:type="spellStart"/>
      <w:r w:rsidRPr="00404A45">
        <w:rPr>
          <w:sz w:val="22"/>
          <w:szCs w:val="22"/>
          <w:lang w:val="es-ES"/>
        </w:rPr>
        <w:t>CertiJoven</w:t>
      </w:r>
      <w:proofErr w:type="spellEnd"/>
      <w:r w:rsidRPr="00404A45">
        <w:rPr>
          <w:sz w:val="22"/>
          <w:szCs w:val="22"/>
          <w:lang w:val="es-ES"/>
        </w:rPr>
        <w:t>.</w:t>
      </w:r>
    </w:p>
    <w:p w:rsidR="003841BC" w:rsidRPr="00404A45" w:rsidRDefault="00A0456E" w:rsidP="002760F9">
      <w:pPr>
        <w:pStyle w:val="ListParagraph"/>
        <w:numPr>
          <w:ilvl w:val="0"/>
          <w:numId w:val="7"/>
        </w:numPr>
        <w:ind w:left="567" w:hanging="567"/>
        <w:contextualSpacing/>
        <w:jc w:val="both"/>
        <w:rPr>
          <w:sz w:val="22"/>
          <w:szCs w:val="22"/>
          <w:lang w:val="es-ES"/>
        </w:rPr>
      </w:pPr>
      <w:r w:rsidRPr="00404A45">
        <w:rPr>
          <w:sz w:val="22"/>
          <w:szCs w:val="22"/>
          <w:lang w:val="es-ES"/>
        </w:rPr>
        <w:t xml:space="preserve">Se implementó el Programa Piloto </w:t>
      </w:r>
      <w:proofErr w:type="spellStart"/>
      <w:r w:rsidRPr="00404A45">
        <w:rPr>
          <w:sz w:val="22"/>
          <w:szCs w:val="22"/>
          <w:lang w:val="es-ES"/>
        </w:rPr>
        <w:t>Wawa</w:t>
      </w:r>
      <w:proofErr w:type="spellEnd"/>
      <w:r w:rsidRPr="00404A45">
        <w:rPr>
          <w:sz w:val="22"/>
          <w:szCs w:val="22"/>
          <w:lang w:val="es-ES"/>
        </w:rPr>
        <w:t xml:space="preserve"> </w:t>
      </w:r>
      <w:proofErr w:type="spellStart"/>
      <w:r w:rsidRPr="00404A45">
        <w:rPr>
          <w:sz w:val="22"/>
          <w:szCs w:val="22"/>
          <w:lang w:val="es-ES"/>
        </w:rPr>
        <w:t>Wasi</w:t>
      </w:r>
      <w:proofErr w:type="spellEnd"/>
      <w:r w:rsidRPr="00404A45">
        <w:rPr>
          <w:sz w:val="22"/>
          <w:szCs w:val="22"/>
          <w:lang w:val="es-ES"/>
        </w:rPr>
        <w:t xml:space="preserve"> Laboral</w:t>
      </w:r>
      <w:r w:rsidR="002B2BFD" w:rsidRPr="00404A45">
        <w:rPr>
          <w:sz w:val="22"/>
          <w:szCs w:val="22"/>
          <w:lang w:val="es-ES"/>
        </w:rPr>
        <w:t xml:space="preserve">. </w:t>
      </w:r>
      <w:r w:rsidRPr="00404A45">
        <w:rPr>
          <w:sz w:val="22"/>
          <w:szCs w:val="22"/>
          <w:lang w:val="es-ES"/>
        </w:rPr>
        <w:t>Esto ha permitido validar un programa de capacitación para insertarse con éxito al mundo laboral.</w:t>
      </w:r>
      <w:r w:rsidR="002B2BFD" w:rsidRPr="00404A45">
        <w:rPr>
          <w:sz w:val="22"/>
          <w:szCs w:val="22"/>
          <w:lang w:val="es-ES"/>
        </w:rPr>
        <w:t xml:space="preserve"> </w:t>
      </w:r>
    </w:p>
    <w:p w:rsidR="00A0456E" w:rsidRPr="00404A45" w:rsidRDefault="00A0456E" w:rsidP="002760F9">
      <w:pPr>
        <w:pStyle w:val="ListParagraph"/>
        <w:numPr>
          <w:ilvl w:val="0"/>
          <w:numId w:val="7"/>
        </w:numPr>
        <w:ind w:left="567" w:hanging="567"/>
        <w:contextualSpacing/>
        <w:jc w:val="both"/>
        <w:rPr>
          <w:sz w:val="22"/>
          <w:szCs w:val="22"/>
          <w:lang w:val="es-ES"/>
        </w:rPr>
      </w:pPr>
      <w:r w:rsidRPr="00404A45">
        <w:rPr>
          <w:sz w:val="22"/>
          <w:szCs w:val="22"/>
          <w:lang w:val="es-ES"/>
        </w:rPr>
        <w:t>Se fortaleció y modernizó el Servicio de Orientación Vocacional e Información Ocupacional del MTPE. Se cuenta con una nueva propuesta de funcionamiento del servicio que incorpora un enfoque integral para el proceso evaluación y orientación a jóvenes tanto de manera presencial como virtual.</w:t>
      </w:r>
    </w:p>
    <w:p w:rsidR="00A0456E" w:rsidRPr="00404A45" w:rsidRDefault="00A0456E" w:rsidP="0092654B">
      <w:pPr>
        <w:ind w:left="720"/>
        <w:jc w:val="both"/>
        <w:rPr>
          <w:sz w:val="22"/>
          <w:szCs w:val="22"/>
          <w:lang w:val="es-ES"/>
        </w:rPr>
      </w:pPr>
    </w:p>
    <w:p w:rsidR="002B2BFD" w:rsidRDefault="00A0456E" w:rsidP="002608F4">
      <w:pPr>
        <w:jc w:val="both"/>
        <w:rPr>
          <w:sz w:val="22"/>
          <w:szCs w:val="22"/>
          <w:lang w:val="es-ES"/>
        </w:rPr>
      </w:pPr>
      <w:r w:rsidRPr="00B960E2">
        <w:rPr>
          <w:b/>
          <w:i/>
          <w:sz w:val="22"/>
          <w:szCs w:val="22"/>
          <w:lang w:val="es-ES"/>
        </w:rPr>
        <w:t>Resultado 3.</w:t>
      </w:r>
      <w:r w:rsidR="002B2BFD" w:rsidRPr="00404A45">
        <w:rPr>
          <w:b/>
          <w:sz w:val="22"/>
          <w:szCs w:val="22"/>
          <w:lang w:val="es-ES"/>
        </w:rPr>
        <w:t xml:space="preserve"> </w:t>
      </w:r>
      <w:r w:rsidR="002B2BFD" w:rsidRPr="002608F4">
        <w:rPr>
          <w:sz w:val="22"/>
          <w:szCs w:val="22"/>
          <w:lang w:val="es-ES"/>
        </w:rPr>
        <w:t>Se creó y fortaleció el servicio público de información para la migración laboral juvenil internacional.</w:t>
      </w:r>
    </w:p>
    <w:p w:rsidR="002608F4" w:rsidRPr="002608F4" w:rsidRDefault="002608F4" w:rsidP="002608F4">
      <w:pPr>
        <w:jc w:val="both"/>
        <w:rPr>
          <w:sz w:val="22"/>
          <w:szCs w:val="22"/>
          <w:lang w:val="es-ES"/>
        </w:rPr>
      </w:pPr>
    </w:p>
    <w:p w:rsidR="00A0456E" w:rsidRPr="00404A45" w:rsidRDefault="00A0456E" w:rsidP="002760F9">
      <w:pPr>
        <w:pStyle w:val="ListParagraph"/>
        <w:numPr>
          <w:ilvl w:val="0"/>
          <w:numId w:val="10"/>
        </w:numPr>
        <w:ind w:left="567" w:hanging="567"/>
        <w:contextualSpacing/>
        <w:jc w:val="both"/>
        <w:rPr>
          <w:sz w:val="22"/>
          <w:szCs w:val="22"/>
          <w:lang w:val="es-ES"/>
        </w:rPr>
      </w:pPr>
      <w:r w:rsidRPr="00404A45">
        <w:rPr>
          <w:sz w:val="22"/>
          <w:szCs w:val="22"/>
          <w:lang w:val="es-ES"/>
        </w:rPr>
        <w:t xml:space="preserve">Se </w:t>
      </w:r>
      <w:r w:rsidR="002B2BFD" w:rsidRPr="00404A45">
        <w:rPr>
          <w:sz w:val="22"/>
          <w:szCs w:val="22"/>
          <w:lang w:val="es-ES"/>
        </w:rPr>
        <w:t xml:space="preserve">aprobó </w:t>
      </w:r>
      <w:r w:rsidRPr="00404A45">
        <w:rPr>
          <w:sz w:val="22"/>
          <w:szCs w:val="22"/>
          <w:lang w:val="es-ES"/>
        </w:rPr>
        <w:t xml:space="preserve"> un enfoque de políticas de migración laboral juvenil. </w:t>
      </w:r>
    </w:p>
    <w:p w:rsidR="009656AF" w:rsidRPr="00404A45" w:rsidRDefault="002B2BFD" w:rsidP="002760F9">
      <w:pPr>
        <w:numPr>
          <w:ilvl w:val="0"/>
          <w:numId w:val="10"/>
        </w:numPr>
        <w:autoSpaceDE w:val="0"/>
        <w:autoSpaceDN w:val="0"/>
        <w:adjustRightInd w:val="0"/>
        <w:ind w:left="567" w:hanging="567"/>
        <w:jc w:val="both"/>
        <w:rPr>
          <w:sz w:val="22"/>
          <w:szCs w:val="22"/>
          <w:lang w:val="es-PE"/>
        </w:rPr>
      </w:pPr>
      <w:r w:rsidRPr="00404A45">
        <w:rPr>
          <w:sz w:val="22"/>
          <w:szCs w:val="22"/>
          <w:lang w:val="es-ES"/>
        </w:rPr>
        <w:t xml:space="preserve">Se incorporó mediante </w:t>
      </w:r>
      <w:r w:rsidRPr="00404A45">
        <w:rPr>
          <w:color w:val="000000"/>
          <w:sz w:val="22"/>
          <w:szCs w:val="22"/>
          <w:lang w:val="es-PE"/>
        </w:rPr>
        <w:t xml:space="preserve">Directiva General Nº 001 – MTPE/3/17 </w:t>
      </w:r>
      <w:r w:rsidRPr="00404A45">
        <w:rPr>
          <w:sz w:val="22"/>
          <w:szCs w:val="22"/>
          <w:lang w:val="es-ES"/>
        </w:rPr>
        <w:t xml:space="preserve">el Servicio </w:t>
      </w:r>
      <w:proofErr w:type="spellStart"/>
      <w:r w:rsidRPr="00404A45">
        <w:rPr>
          <w:sz w:val="22"/>
          <w:szCs w:val="22"/>
          <w:lang w:val="es-ES"/>
        </w:rPr>
        <w:t>Infomigra</w:t>
      </w:r>
      <w:proofErr w:type="spellEnd"/>
      <w:r w:rsidRPr="00404A45">
        <w:rPr>
          <w:b/>
          <w:color w:val="000000"/>
          <w:sz w:val="22"/>
          <w:szCs w:val="22"/>
          <w:lang w:val="es-PE"/>
        </w:rPr>
        <w:t xml:space="preserve"> </w:t>
      </w:r>
      <w:r w:rsidRPr="00404A45">
        <w:rPr>
          <w:sz w:val="22"/>
          <w:szCs w:val="22"/>
          <w:lang w:val="es-ES"/>
        </w:rPr>
        <w:t>a las acciones regulares del MTPE</w:t>
      </w:r>
      <w:r w:rsidRPr="00404A45">
        <w:rPr>
          <w:color w:val="000000"/>
          <w:sz w:val="22"/>
          <w:szCs w:val="22"/>
          <w:lang w:val="es-PE"/>
        </w:rPr>
        <w:t xml:space="preserve">. </w:t>
      </w:r>
    </w:p>
    <w:p w:rsidR="00601626" w:rsidRPr="00404A45" w:rsidRDefault="00601626" w:rsidP="0092654B">
      <w:pPr>
        <w:pStyle w:val="ListParagraph"/>
        <w:ind w:left="1260"/>
        <w:contextualSpacing/>
        <w:jc w:val="both"/>
        <w:rPr>
          <w:sz w:val="22"/>
          <w:szCs w:val="22"/>
          <w:lang w:val="es-ES"/>
        </w:rPr>
      </w:pPr>
    </w:p>
    <w:p w:rsidR="0020031D" w:rsidRDefault="00A0456E" w:rsidP="002608F4">
      <w:pPr>
        <w:jc w:val="both"/>
        <w:rPr>
          <w:b/>
          <w:sz w:val="22"/>
          <w:szCs w:val="22"/>
          <w:lang w:val="es-ES"/>
        </w:rPr>
      </w:pPr>
      <w:r w:rsidRPr="00B960E2">
        <w:rPr>
          <w:b/>
          <w:i/>
          <w:sz w:val="22"/>
          <w:szCs w:val="22"/>
          <w:lang w:val="es-ES"/>
        </w:rPr>
        <w:t>Resultado 4.</w:t>
      </w:r>
      <w:r w:rsidRPr="00404A45">
        <w:rPr>
          <w:b/>
          <w:sz w:val="22"/>
          <w:szCs w:val="22"/>
          <w:lang w:val="es-ES"/>
        </w:rPr>
        <w:t xml:space="preserve"> </w:t>
      </w:r>
      <w:r w:rsidR="0020031D" w:rsidRPr="002608F4">
        <w:rPr>
          <w:sz w:val="22"/>
          <w:szCs w:val="22"/>
          <w:lang w:val="es-ES"/>
        </w:rPr>
        <w:t>Se promovió el emprendimiento juvenil.</w:t>
      </w:r>
      <w:r w:rsidR="0020031D" w:rsidRPr="00404A45">
        <w:rPr>
          <w:b/>
          <w:sz w:val="22"/>
          <w:szCs w:val="22"/>
          <w:lang w:val="es-ES"/>
        </w:rPr>
        <w:t xml:space="preserve"> </w:t>
      </w:r>
    </w:p>
    <w:p w:rsidR="002608F4" w:rsidRPr="00404A45" w:rsidRDefault="002608F4" w:rsidP="002608F4">
      <w:pPr>
        <w:jc w:val="both"/>
        <w:rPr>
          <w:b/>
          <w:sz w:val="22"/>
          <w:szCs w:val="22"/>
          <w:lang w:val="es-ES"/>
        </w:rPr>
      </w:pPr>
    </w:p>
    <w:p w:rsidR="0020031D" w:rsidRPr="00404A45" w:rsidRDefault="00A0456E" w:rsidP="002760F9">
      <w:pPr>
        <w:pStyle w:val="BodyText2"/>
        <w:widowControl w:val="0"/>
        <w:numPr>
          <w:ilvl w:val="0"/>
          <w:numId w:val="11"/>
        </w:numPr>
        <w:autoSpaceDE w:val="0"/>
        <w:autoSpaceDN w:val="0"/>
        <w:adjustRightInd w:val="0"/>
        <w:spacing w:after="0" w:line="240" w:lineRule="auto"/>
        <w:ind w:left="567" w:hanging="567"/>
        <w:jc w:val="both"/>
        <w:rPr>
          <w:sz w:val="22"/>
          <w:szCs w:val="22"/>
          <w:lang w:val="es-ES" w:eastAsia="zh-CN"/>
        </w:rPr>
      </w:pPr>
      <w:r w:rsidRPr="00404A45">
        <w:rPr>
          <w:sz w:val="22"/>
          <w:szCs w:val="22"/>
          <w:lang w:val="es-ES"/>
        </w:rPr>
        <w:t xml:space="preserve">Se </w:t>
      </w:r>
      <w:r w:rsidR="0020031D" w:rsidRPr="00404A45">
        <w:rPr>
          <w:sz w:val="22"/>
          <w:szCs w:val="22"/>
          <w:lang w:val="es-PE"/>
        </w:rPr>
        <w:t xml:space="preserve">aprobó mediante Resolución Ministerial - RM 382-2009 – MTPE  la incorporación del </w:t>
      </w:r>
      <w:r w:rsidR="0020031D" w:rsidRPr="00404A45">
        <w:rPr>
          <w:sz w:val="22"/>
          <w:szCs w:val="22"/>
          <w:lang w:val="es-ES"/>
        </w:rPr>
        <w:t>Programa Piloto Joven Emprendedor dentro de las actividades regulares del Programa Nacional “Jóvenes a la Obra” del MTPE.</w:t>
      </w:r>
      <w:r w:rsidR="0020031D" w:rsidRPr="00404A45">
        <w:rPr>
          <w:sz w:val="22"/>
          <w:szCs w:val="22"/>
          <w:lang w:val="es-PE"/>
        </w:rPr>
        <w:t xml:space="preserve"> </w:t>
      </w:r>
    </w:p>
    <w:p w:rsidR="00001D4B" w:rsidRDefault="00001D4B" w:rsidP="00001D4B">
      <w:pPr>
        <w:pStyle w:val="BodyText"/>
        <w:tabs>
          <w:tab w:val="left" w:pos="720"/>
        </w:tabs>
        <w:spacing w:before="0" w:after="0"/>
        <w:rPr>
          <w:rFonts w:ascii="Times New Roman" w:hAnsi="Times New Roman"/>
          <w:bCs/>
          <w:color w:val="auto"/>
          <w:szCs w:val="22"/>
          <w:lang w:val="es-ES"/>
        </w:rPr>
      </w:pPr>
    </w:p>
    <w:p w:rsidR="00001D4B" w:rsidRDefault="00001D4B" w:rsidP="00001D4B">
      <w:pPr>
        <w:pStyle w:val="BodyText"/>
        <w:tabs>
          <w:tab w:val="left" w:pos="720"/>
        </w:tabs>
        <w:spacing w:before="0" w:after="0"/>
        <w:rPr>
          <w:rFonts w:ascii="Times New Roman" w:hAnsi="Times New Roman"/>
          <w:bCs/>
          <w:color w:val="auto"/>
          <w:szCs w:val="22"/>
          <w:lang w:val="es-ES"/>
        </w:rPr>
      </w:pPr>
    </w:p>
    <w:p w:rsidR="00001D4B" w:rsidRDefault="00001D4B" w:rsidP="00001D4B">
      <w:pPr>
        <w:pStyle w:val="BodyText"/>
        <w:tabs>
          <w:tab w:val="left" w:pos="720"/>
        </w:tabs>
        <w:spacing w:before="0" w:after="0"/>
        <w:rPr>
          <w:rFonts w:ascii="Times New Roman" w:hAnsi="Times New Roman"/>
          <w:bCs/>
          <w:color w:val="auto"/>
          <w:szCs w:val="22"/>
          <w:lang w:val="es-ES"/>
        </w:rPr>
      </w:pPr>
      <w:r w:rsidRPr="002608F4">
        <w:rPr>
          <w:rFonts w:ascii="Times New Roman" w:hAnsi="Times New Roman"/>
          <w:bCs/>
          <w:color w:val="auto"/>
          <w:szCs w:val="22"/>
          <w:lang w:val="es-ES"/>
        </w:rPr>
        <w:t xml:space="preserve">El cambio en uno de las contrapartes nacionales, creación del MIDIS, y del MIMP (ex MIMDES), </w:t>
      </w:r>
      <w:r w:rsidR="007D3275" w:rsidRPr="002608F4">
        <w:rPr>
          <w:rFonts w:ascii="Times New Roman" w:hAnsi="Times New Roman"/>
          <w:bCs/>
          <w:color w:val="auto"/>
          <w:szCs w:val="22"/>
          <w:lang w:val="es-ES"/>
        </w:rPr>
        <w:t>género</w:t>
      </w:r>
      <w:r w:rsidRPr="002608F4">
        <w:rPr>
          <w:rFonts w:ascii="Times New Roman" w:hAnsi="Times New Roman"/>
          <w:bCs/>
          <w:color w:val="auto"/>
          <w:szCs w:val="22"/>
          <w:lang w:val="es-ES"/>
        </w:rPr>
        <w:t xml:space="preserve"> que algunas de las acciones no pudieran institucionalizarse. Es el caso de </w:t>
      </w:r>
      <w:proofErr w:type="spellStart"/>
      <w:r w:rsidRPr="002608F4">
        <w:rPr>
          <w:rFonts w:ascii="Times New Roman" w:hAnsi="Times New Roman"/>
          <w:bCs/>
          <w:color w:val="auto"/>
          <w:szCs w:val="22"/>
          <w:lang w:val="es-ES"/>
        </w:rPr>
        <w:t>Wawa</w:t>
      </w:r>
      <w:proofErr w:type="spellEnd"/>
      <w:r w:rsidRPr="002608F4">
        <w:rPr>
          <w:rFonts w:ascii="Times New Roman" w:hAnsi="Times New Roman"/>
          <w:bCs/>
          <w:color w:val="auto"/>
          <w:szCs w:val="22"/>
          <w:lang w:val="es-ES"/>
        </w:rPr>
        <w:t xml:space="preserve"> </w:t>
      </w:r>
      <w:proofErr w:type="spellStart"/>
      <w:r w:rsidRPr="002608F4">
        <w:rPr>
          <w:rFonts w:ascii="Times New Roman" w:hAnsi="Times New Roman"/>
          <w:bCs/>
          <w:color w:val="auto"/>
          <w:szCs w:val="22"/>
          <w:lang w:val="es-ES"/>
        </w:rPr>
        <w:t>Wasi</w:t>
      </w:r>
      <w:proofErr w:type="spellEnd"/>
      <w:r w:rsidRPr="002608F4">
        <w:rPr>
          <w:rFonts w:ascii="Times New Roman" w:hAnsi="Times New Roman"/>
          <w:bCs/>
          <w:color w:val="auto"/>
          <w:szCs w:val="22"/>
          <w:lang w:val="es-ES"/>
        </w:rPr>
        <w:t xml:space="preserve">, donde se hizo la propuesta de generar un esquema de centros basados en el trabajo (actualmente lo ha retomado el programa Cuna Mas) y hasta se identificaron locales en mercados populares donde </w:t>
      </w:r>
      <w:r w:rsidRPr="002608F4">
        <w:rPr>
          <w:rFonts w:ascii="Times New Roman" w:hAnsi="Times New Roman"/>
          <w:bCs/>
          <w:color w:val="auto"/>
          <w:szCs w:val="22"/>
          <w:lang w:val="es-ES"/>
        </w:rPr>
        <w:lastRenderedPageBreak/>
        <w:t xml:space="preserve">podrían ubicarse estos centros. </w:t>
      </w:r>
      <w:r w:rsidR="007D3275" w:rsidRPr="002608F4">
        <w:rPr>
          <w:rFonts w:ascii="Times New Roman" w:hAnsi="Times New Roman"/>
          <w:bCs/>
          <w:color w:val="auto"/>
          <w:szCs w:val="22"/>
          <w:lang w:val="es-ES"/>
        </w:rPr>
        <w:t>Tampoco se pudo concretar convenio MTPE -MIMDES que propusimos. Por esta razón, solo se trabajó el componente formativo.</w:t>
      </w:r>
      <w:r w:rsidR="007D3275">
        <w:rPr>
          <w:rFonts w:ascii="Times New Roman" w:hAnsi="Times New Roman"/>
          <w:bCs/>
          <w:color w:val="auto"/>
          <w:szCs w:val="22"/>
          <w:lang w:val="es-ES"/>
        </w:rPr>
        <w:t xml:space="preserve"> </w:t>
      </w:r>
    </w:p>
    <w:p w:rsidR="00001D4B" w:rsidRDefault="00001D4B" w:rsidP="00001D4B">
      <w:pPr>
        <w:pStyle w:val="BodyText"/>
        <w:tabs>
          <w:tab w:val="left" w:pos="720"/>
        </w:tabs>
        <w:spacing w:before="0" w:after="0"/>
        <w:rPr>
          <w:rFonts w:ascii="Times New Roman" w:hAnsi="Times New Roman"/>
          <w:bCs/>
          <w:color w:val="auto"/>
          <w:szCs w:val="22"/>
          <w:lang w:val="es-ES"/>
        </w:rPr>
      </w:pPr>
    </w:p>
    <w:p w:rsidR="00B960E2" w:rsidRDefault="00B960E2" w:rsidP="00001D4B">
      <w:pPr>
        <w:pStyle w:val="BodyText"/>
        <w:tabs>
          <w:tab w:val="left" w:pos="720"/>
        </w:tabs>
        <w:spacing w:before="0" w:after="0"/>
        <w:rPr>
          <w:rFonts w:ascii="Times New Roman" w:hAnsi="Times New Roman"/>
          <w:bCs/>
          <w:color w:val="auto"/>
          <w:szCs w:val="22"/>
          <w:lang w:val="es-ES"/>
        </w:rPr>
      </w:pPr>
    </w:p>
    <w:p w:rsidR="00A761B7" w:rsidRPr="00B960E2" w:rsidRDefault="00A761B7" w:rsidP="00B960E2">
      <w:pPr>
        <w:jc w:val="both"/>
        <w:rPr>
          <w:b/>
          <w:color w:val="000099"/>
          <w:sz w:val="22"/>
          <w:szCs w:val="22"/>
          <w:lang w:val="es-ES"/>
        </w:rPr>
      </w:pPr>
      <w:r w:rsidRPr="00B960E2">
        <w:rPr>
          <w:b/>
          <w:color w:val="000099"/>
          <w:sz w:val="22"/>
          <w:szCs w:val="22"/>
          <w:lang w:val="es-ES"/>
        </w:rPr>
        <w:t>¿De qué manera cree que las capacidades desarrolladas durante la implementación del programa conjunto han contribuido al logro de los resultados?</w:t>
      </w:r>
    </w:p>
    <w:p w:rsidR="00ED4DA2" w:rsidRPr="00404A45" w:rsidRDefault="00ED4DA2" w:rsidP="00404A45">
      <w:pPr>
        <w:pStyle w:val="ListParagraph"/>
        <w:jc w:val="both"/>
        <w:rPr>
          <w:sz w:val="22"/>
          <w:szCs w:val="22"/>
          <w:lang w:val="es-ES"/>
        </w:rPr>
      </w:pPr>
    </w:p>
    <w:p w:rsidR="005F670A" w:rsidRPr="002608F4" w:rsidRDefault="005F670A" w:rsidP="002608F4">
      <w:pPr>
        <w:jc w:val="both"/>
        <w:rPr>
          <w:sz w:val="22"/>
          <w:szCs w:val="22"/>
          <w:lang w:val="es-ES"/>
        </w:rPr>
      </w:pPr>
      <w:r w:rsidRPr="002608F4">
        <w:rPr>
          <w:sz w:val="22"/>
          <w:szCs w:val="22"/>
          <w:lang w:val="es-ES"/>
        </w:rPr>
        <w:t xml:space="preserve">Las capacidades desarrolladas por el Programa Conjunto han contribuido al logro de los resultados de </w:t>
      </w:r>
      <w:r w:rsidR="00CA28C8" w:rsidRPr="002608F4">
        <w:rPr>
          <w:sz w:val="22"/>
          <w:szCs w:val="22"/>
          <w:lang w:val="es-ES"/>
        </w:rPr>
        <w:t>dos formas</w:t>
      </w:r>
      <w:r w:rsidRPr="002608F4">
        <w:rPr>
          <w:sz w:val="22"/>
          <w:szCs w:val="22"/>
          <w:lang w:val="es-ES"/>
        </w:rPr>
        <w:t>:</w:t>
      </w:r>
    </w:p>
    <w:p w:rsidR="005F670A" w:rsidRPr="002608F4" w:rsidRDefault="005F670A" w:rsidP="0092654B">
      <w:pPr>
        <w:pStyle w:val="ListParagraph"/>
        <w:jc w:val="both"/>
        <w:rPr>
          <w:sz w:val="22"/>
          <w:szCs w:val="22"/>
          <w:lang w:val="es-ES"/>
        </w:rPr>
      </w:pPr>
    </w:p>
    <w:p w:rsidR="0003232D" w:rsidRPr="002608F4" w:rsidRDefault="005F670A" w:rsidP="002608F4">
      <w:pPr>
        <w:jc w:val="both"/>
        <w:rPr>
          <w:sz w:val="22"/>
          <w:szCs w:val="22"/>
          <w:lang w:val="es-ES"/>
        </w:rPr>
      </w:pPr>
      <w:r w:rsidRPr="002608F4">
        <w:rPr>
          <w:sz w:val="22"/>
          <w:szCs w:val="22"/>
          <w:lang w:val="es-ES"/>
        </w:rPr>
        <w:t>Mediante el</w:t>
      </w:r>
      <w:r w:rsidR="00D01F4C" w:rsidRPr="002608F4">
        <w:rPr>
          <w:sz w:val="22"/>
          <w:szCs w:val="22"/>
          <w:lang w:val="es-ES"/>
        </w:rPr>
        <w:t xml:space="preserve"> fortalecimiento institucional, </w:t>
      </w:r>
      <w:r w:rsidRPr="002608F4">
        <w:rPr>
          <w:sz w:val="22"/>
          <w:szCs w:val="22"/>
          <w:lang w:val="es-ES"/>
        </w:rPr>
        <w:t>a través de programas de capacitación, asistencia</w:t>
      </w:r>
      <w:r w:rsidR="00D56F43" w:rsidRPr="002608F4">
        <w:rPr>
          <w:sz w:val="22"/>
          <w:szCs w:val="22"/>
          <w:lang w:val="es-ES"/>
        </w:rPr>
        <w:t xml:space="preserve"> y acompañamiento </w:t>
      </w:r>
      <w:r w:rsidRPr="002608F4">
        <w:rPr>
          <w:sz w:val="22"/>
          <w:szCs w:val="22"/>
          <w:lang w:val="es-ES"/>
        </w:rPr>
        <w:t>técnic</w:t>
      </w:r>
      <w:r w:rsidR="00D56F43" w:rsidRPr="002608F4">
        <w:rPr>
          <w:sz w:val="22"/>
          <w:szCs w:val="22"/>
          <w:lang w:val="es-ES"/>
        </w:rPr>
        <w:t>o</w:t>
      </w:r>
      <w:r w:rsidRPr="002608F4">
        <w:rPr>
          <w:sz w:val="22"/>
          <w:szCs w:val="22"/>
          <w:lang w:val="es-ES"/>
        </w:rPr>
        <w:t xml:space="preserve"> </w:t>
      </w:r>
      <w:r w:rsidR="00D01F4C" w:rsidRPr="002608F4">
        <w:rPr>
          <w:sz w:val="22"/>
          <w:szCs w:val="22"/>
          <w:lang w:val="es-ES"/>
        </w:rPr>
        <w:t>para l</w:t>
      </w:r>
      <w:r w:rsidRPr="002608F4">
        <w:rPr>
          <w:sz w:val="22"/>
          <w:szCs w:val="22"/>
          <w:lang w:val="es-ES"/>
        </w:rPr>
        <w:t>ograr l</w:t>
      </w:r>
      <w:r w:rsidR="00D01F4C" w:rsidRPr="002608F4">
        <w:rPr>
          <w:sz w:val="22"/>
          <w:szCs w:val="22"/>
          <w:lang w:val="es-ES"/>
        </w:rPr>
        <w:t xml:space="preserve">a asimilación y apropiación de las políticas y programas que se han elaborado a partir del Programa Conjunto. </w:t>
      </w:r>
      <w:r w:rsidR="0081272B" w:rsidRPr="002608F4">
        <w:rPr>
          <w:sz w:val="22"/>
          <w:szCs w:val="22"/>
          <w:lang w:val="es-ES"/>
        </w:rPr>
        <w:t>Esto</w:t>
      </w:r>
      <w:r w:rsidR="00D56F43" w:rsidRPr="002608F4">
        <w:rPr>
          <w:sz w:val="22"/>
          <w:szCs w:val="22"/>
          <w:lang w:val="es-ES"/>
        </w:rPr>
        <w:t>,</w:t>
      </w:r>
      <w:r w:rsidR="0081272B" w:rsidRPr="002608F4">
        <w:rPr>
          <w:sz w:val="22"/>
          <w:szCs w:val="22"/>
          <w:lang w:val="es-ES"/>
        </w:rPr>
        <w:t xml:space="preserve"> estaba previsto en cada uno de los resultados del PC, por lo que se le ha considerado como un tema transversal. </w:t>
      </w:r>
      <w:r w:rsidR="00D56F43" w:rsidRPr="002608F4">
        <w:rPr>
          <w:sz w:val="22"/>
          <w:szCs w:val="22"/>
          <w:lang w:val="es-ES"/>
        </w:rPr>
        <w:t>Se</w:t>
      </w:r>
      <w:r w:rsidR="0081272B" w:rsidRPr="002608F4">
        <w:rPr>
          <w:sz w:val="22"/>
          <w:szCs w:val="22"/>
          <w:lang w:val="es-ES"/>
        </w:rPr>
        <w:t xml:space="preserve"> </w:t>
      </w:r>
      <w:r w:rsidR="00D56F43" w:rsidRPr="002608F4">
        <w:rPr>
          <w:sz w:val="22"/>
          <w:szCs w:val="22"/>
          <w:lang w:val="es-ES"/>
        </w:rPr>
        <w:t xml:space="preserve">han dado </w:t>
      </w:r>
      <w:r w:rsidR="0081272B" w:rsidRPr="002608F4">
        <w:rPr>
          <w:sz w:val="22"/>
          <w:szCs w:val="22"/>
          <w:lang w:val="es-ES"/>
        </w:rPr>
        <w:t xml:space="preserve">cursos de formación a </w:t>
      </w:r>
      <w:r w:rsidRPr="002608F4">
        <w:rPr>
          <w:sz w:val="22"/>
          <w:szCs w:val="22"/>
          <w:lang w:val="es-ES"/>
        </w:rPr>
        <w:t xml:space="preserve">aproximadamente </w:t>
      </w:r>
      <w:r w:rsidR="0081272B" w:rsidRPr="002608F4">
        <w:rPr>
          <w:sz w:val="22"/>
          <w:szCs w:val="22"/>
          <w:lang w:val="es-ES"/>
        </w:rPr>
        <w:t>364</w:t>
      </w:r>
      <w:r w:rsidR="001A37CD" w:rsidRPr="002608F4">
        <w:rPr>
          <w:sz w:val="22"/>
          <w:szCs w:val="22"/>
          <w:lang w:val="es-ES"/>
        </w:rPr>
        <w:t xml:space="preserve"> funcionarios </w:t>
      </w:r>
      <w:r w:rsidR="0081272B" w:rsidRPr="002608F4">
        <w:rPr>
          <w:sz w:val="22"/>
          <w:szCs w:val="22"/>
          <w:lang w:val="es-ES"/>
        </w:rPr>
        <w:t>de las contrapartes nacionales y regionales</w:t>
      </w:r>
      <w:r w:rsidR="00865BC1" w:rsidRPr="002608F4">
        <w:rPr>
          <w:sz w:val="22"/>
          <w:szCs w:val="22"/>
          <w:lang w:val="es-ES"/>
        </w:rPr>
        <w:t>, entre los que destacan:</w:t>
      </w:r>
    </w:p>
    <w:p w:rsidR="00D33F25" w:rsidRPr="002608F4" w:rsidRDefault="00D33F25" w:rsidP="0092654B">
      <w:pPr>
        <w:pStyle w:val="ListParagraph"/>
        <w:jc w:val="both"/>
        <w:rPr>
          <w:sz w:val="22"/>
          <w:szCs w:val="22"/>
          <w:lang w:val="es-ES"/>
        </w:rPr>
      </w:pPr>
    </w:p>
    <w:p w:rsidR="0081272B" w:rsidRPr="002608F4" w:rsidRDefault="0081272B" w:rsidP="002760F9">
      <w:pPr>
        <w:pStyle w:val="NormalWeb"/>
        <w:numPr>
          <w:ilvl w:val="0"/>
          <w:numId w:val="23"/>
        </w:numPr>
        <w:spacing w:before="0" w:beforeAutospacing="0" w:after="0" w:afterAutospacing="0"/>
        <w:ind w:left="567" w:hanging="567"/>
        <w:jc w:val="both"/>
        <w:rPr>
          <w:sz w:val="22"/>
          <w:szCs w:val="22"/>
          <w:lang w:val="es-PE"/>
        </w:rPr>
      </w:pPr>
      <w:r w:rsidRPr="002608F4">
        <w:rPr>
          <w:sz w:val="22"/>
          <w:szCs w:val="22"/>
          <w:lang w:val="es-PE"/>
        </w:rPr>
        <w:t xml:space="preserve">Programa de capacitación a funcionarios del servicio nacional del empleo. Se ha incluido a los directores de empleo y a los responsables de los servicios de ABE, SOVIO, intermediación laboral y acercamiento a la demanda. </w:t>
      </w:r>
    </w:p>
    <w:p w:rsidR="00D33F25" w:rsidRPr="002608F4" w:rsidRDefault="0081272B" w:rsidP="002760F9">
      <w:pPr>
        <w:pStyle w:val="NormalWeb"/>
        <w:numPr>
          <w:ilvl w:val="0"/>
          <w:numId w:val="23"/>
        </w:numPr>
        <w:spacing w:before="0" w:beforeAutospacing="0" w:after="0" w:afterAutospacing="0"/>
        <w:ind w:left="567" w:hanging="567"/>
        <w:jc w:val="both"/>
        <w:rPr>
          <w:sz w:val="22"/>
          <w:szCs w:val="22"/>
          <w:lang w:val="es-PE"/>
        </w:rPr>
      </w:pPr>
      <w:r w:rsidRPr="002608F4">
        <w:rPr>
          <w:sz w:val="22"/>
          <w:szCs w:val="22"/>
          <w:lang w:val="es-ES"/>
        </w:rPr>
        <w:t>Programa de capacitación a</w:t>
      </w:r>
      <w:r w:rsidR="00D33F25" w:rsidRPr="002608F4">
        <w:rPr>
          <w:sz w:val="22"/>
          <w:szCs w:val="22"/>
          <w:lang w:val="es-PE"/>
        </w:rPr>
        <w:t xml:space="preserve"> funcionarios de las contrapartes  en temas de </w:t>
      </w:r>
      <w:r w:rsidRPr="002608F4">
        <w:rPr>
          <w:sz w:val="22"/>
          <w:szCs w:val="22"/>
          <w:lang w:val="es-PE"/>
        </w:rPr>
        <w:t>Gestión de la M</w:t>
      </w:r>
      <w:r w:rsidR="00D33F25" w:rsidRPr="002608F4">
        <w:rPr>
          <w:sz w:val="22"/>
          <w:szCs w:val="22"/>
          <w:lang w:val="es-PE"/>
        </w:rPr>
        <w:t xml:space="preserve">igración </w:t>
      </w:r>
      <w:r w:rsidRPr="002608F4">
        <w:rPr>
          <w:sz w:val="22"/>
          <w:szCs w:val="22"/>
          <w:lang w:val="es-PE"/>
        </w:rPr>
        <w:t>Laboral J</w:t>
      </w:r>
      <w:r w:rsidR="00D33F25" w:rsidRPr="002608F4">
        <w:rPr>
          <w:sz w:val="22"/>
          <w:szCs w:val="22"/>
          <w:lang w:val="es-PE"/>
        </w:rPr>
        <w:t>uvenil</w:t>
      </w:r>
      <w:r w:rsidRPr="002608F4">
        <w:rPr>
          <w:sz w:val="22"/>
          <w:szCs w:val="22"/>
          <w:lang w:val="es-PE"/>
        </w:rPr>
        <w:t xml:space="preserve"> y en Migración Internacional.</w:t>
      </w:r>
    </w:p>
    <w:p w:rsidR="00D33F25" w:rsidRPr="002608F4" w:rsidRDefault="00D33F25" w:rsidP="002760F9">
      <w:pPr>
        <w:pStyle w:val="NormalWeb"/>
        <w:numPr>
          <w:ilvl w:val="0"/>
          <w:numId w:val="23"/>
        </w:numPr>
        <w:spacing w:before="0" w:beforeAutospacing="0" w:after="0" w:afterAutospacing="0"/>
        <w:ind w:left="567" w:hanging="567"/>
        <w:jc w:val="both"/>
        <w:rPr>
          <w:sz w:val="22"/>
          <w:szCs w:val="22"/>
          <w:lang w:val="es-PE"/>
        </w:rPr>
      </w:pPr>
      <w:r w:rsidRPr="002608F4">
        <w:rPr>
          <w:sz w:val="22"/>
          <w:szCs w:val="22"/>
          <w:lang w:val="es-PE"/>
        </w:rPr>
        <w:t xml:space="preserve">Dos cursos de </w:t>
      </w:r>
      <w:r w:rsidRPr="002608F4">
        <w:rPr>
          <w:iCs/>
          <w:sz w:val="22"/>
          <w:szCs w:val="22"/>
          <w:lang w:val="es-PE"/>
        </w:rPr>
        <w:t xml:space="preserve">formación de formadores en la metodología GIN – ISUN “Jóvenes Emprendedores” para dar sostenibilidad y ampliación al Programa. </w:t>
      </w:r>
    </w:p>
    <w:p w:rsidR="00D33F25" w:rsidRPr="002608F4" w:rsidRDefault="00D33F25" w:rsidP="002760F9">
      <w:pPr>
        <w:pStyle w:val="NormalWeb"/>
        <w:numPr>
          <w:ilvl w:val="0"/>
          <w:numId w:val="23"/>
        </w:numPr>
        <w:spacing w:before="0" w:beforeAutospacing="0" w:after="0" w:afterAutospacing="0"/>
        <w:ind w:left="567" w:hanging="567"/>
        <w:jc w:val="both"/>
        <w:rPr>
          <w:sz w:val="22"/>
          <w:szCs w:val="22"/>
          <w:lang w:val="es-PE"/>
        </w:rPr>
      </w:pPr>
      <w:r w:rsidRPr="002608F4">
        <w:rPr>
          <w:iCs/>
          <w:sz w:val="22"/>
          <w:szCs w:val="22"/>
          <w:lang w:val="es-PE"/>
        </w:rPr>
        <w:t>Programa de capacitación a funcionarios del servicio de orientación y formación profesional</w:t>
      </w:r>
      <w:r w:rsidRPr="002608F4">
        <w:rPr>
          <w:sz w:val="22"/>
          <w:szCs w:val="22"/>
          <w:lang w:val="es-PE"/>
        </w:rPr>
        <w:t>.</w:t>
      </w:r>
    </w:p>
    <w:p w:rsidR="00D33F25" w:rsidRPr="002608F4" w:rsidRDefault="00865BC1" w:rsidP="002760F9">
      <w:pPr>
        <w:pStyle w:val="NormalWeb"/>
        <w:numPr>
          <w:ilvl w:val="0"/>
          <w:numId w:val="23"/>
        </w:numPr>
        <w:spacing w:before="0" w:beforeAutospacing="0" w:after="0" w:afterAutospacing="0"/>
        <w:ind w:left="567" w:hanging="567"/>
        <w:jc w:val="both"/>
        <w:rPr>
          <w:sz w:val="22"/>
          <w:szCs w:val="22"/>
          <w:lang w:val="es-PE"/>
        </w:rPr>
      </w:pPr>
      <w:r w:rsidRPr="002608F4">
        <w:rPr>
          <w:sz w:val="22"/>
          <w:szCs w:val="22"/>
          <w:lang w:val="es-PE"/>
        </w:rPr>
        <w:t>Taller sobre la Reforma de la Ley de Modalidades Formativas.</w:t>
      </w:r>
    </w:p>
    <w:p w:rsidR="00D33F25" w:rsidRPr="00404A45" w:rsidRDefault="00D33F25" w:rsidP="0092654B">
      <w:pPr>
        <w:pStyle w:val="ListParagraph"/>
        <w:jc w:val="both"/>
        <w:rPr>
          <w:sz w:val="22"/>
          <w:szCs w:val="22"/>
          <w:highlight w:val="yellow"/>
          <w:lang w:val="es-PE"/>
        </w:rPr>
      </w:pPr>
    </w:p>
    <w:p w:rsidR="00865BC1" w:rsidRPr="002608F4" w:rsidRDefault="00D01F4C" w:rsidP="002608F4">
      <w:pPr>
        <w:jc w:val="both"/>
        <w:rPr>
          <w:sz w:val="22"/>
          <w:szCs w:val="22"/>
          <w:lang w:val="es-ES"/>
        </w:rPr>
      </w:pPr>
      <w:r w:rsidRPr="002608F4">
        <w:rPr>
          <w:sz w:val="22"/>
          <w:szCs w:val="22"/>
          <w:lang w:val="es-ES"/>
        </w:rPr>
        <w:t xml:space="preserve">Adicionalmente, a través de la ampliación de capacidades de los propios jóvenes </w:t>
      </w:r>
      <w:r w:rsidR="00CA28C8" w:rsidRPr="002608F4">
        <w:rPr>
          <w:sz w:val="22"/>
          <w:szCs w:val="22"/>
          <w:lang w:val="es-ES"/>
        </w:rPr>
        <w:t>mediante</w:t>
      </w:r>
      <w:r w:rsidRPr="002608F4">
        <w:rPr>
          <w:sz w:val="22"/>
          <w:szCs w:val="22"/>
          <w:lang w:val="es-ES"/>
        </w:rPr>
        <w:t xml:space="preserve"> </w:t>
      </w:r>
      <w:r w:rsidR="005F670A" w:rsidRPr="002608F4">
        <w:rPr>
          <w:sz w:val="22"/>
          <w:szCs w:val="22"/>
          <w:lang w:val="es-ES"/>
        </w:rPr>
        <w:t>la organización de eventos que</w:t>
      </w:r>
      <w:r w:rsidR="00284B5A" w:rsidRPr="002608F4">
        <w:rPr>
          <w:sz w:val="22"/>
          <w:szCs w:val="22"/>
          <w:lang w:val="es-ES"/>
        </w:rPr>
        <w:t xml:space="preserve"> fomentaron la participación juvenil, la creación de </w:t>
      </w:r>
      <w:r w:rsidR="005F670A" w:rsidRPr="002608F4">
        <w:rPr>
          <w:sz w:val="22"/>
          <w:szCs w:val="22"/>
          <w:lang w:val="es-ES"/>
        </w:rPr>
        <w:t xml:space="preserve">espacios de diálogo y </w:t>
      </w:r>
      <w:r w:rsidRPr="002608F4">
        <w:rPr>
          <w:sz w:val="22"/>
          <w:szCs w:val="22"/>
          <w:lang w:val="es-ES"/>
        </w:rPr>
        <w:t>los programas de formación (ej</w:t>
      </w:r>
      <w:r w:rsidR="00CA28C8" w:rsidRPr="002608F4">
        <w:rPr>
          <w:sz w:val="22"/>
          <w:szCs w:val="22"/>
          <w:lang w:val="es-ES"/>
        </w:rPr>
        <w:t>.</w:t>
      </w:r>
      <w:r w:rsidRPr="002608F4">
        <w:rPr>
          <w:sz w:val="22"/>
          <w:szCs w:val="22"/>
          <w:lang w:val="es-ES"/>
        </w:rPr>
        <w:t xml:space="preserve"> Joven Emprendedor, </w:t>
      </w:r>
      <w:proofErr w:type="spellStart"/>
      <w:r w:rsidRPr="002608F4">
        <w:rPr>
          <w:sz w:val="22"/>
          <w:szCs w:val="22"/>
          <w:lang w:val="es-ES"/>
        </w:rPr>
        <w:t>Wawa</w:t>
      </w:r>
      <w:proofErr w:type="spellEnd"/>
      <w:r w:rsidRPr="002608F4">
        <w:rPr>
          <w:sz w:val="22"/>
          <w:szCs w:val="22"/>
          <w:lang w:val="es-ES"/>
        </w:rPr>
        <w:t xml:space="preserve"> </w:t>
      </w:r>
      <w:proofErr w:type="spellStart"/>
      <w:r w:rsidRPr="002608F4">
        <w:rPr>
          <w:sz w:val="22"/>
          <w:szCs w:val="22"/>
          <w:lang w:val="es-ES"/>
        </w:rPr>
        <w:t>Wasi</w:t>
      </w:r>
      <w:proofErr w:type="spellEnd"/>
      <w:r w:rsidRPr="002608F4">
        <w:rPr>
          <w:sz w:val="22"/>
          <w:szCs w:val="22"/>
          <w:lang w:val="es-ES"/>
        </w:rPr>
        <w:t xml:space="preserve"> Laboral) que se han implementado.</w:t>
      </w:r>
      <w:r w:rsidR="001A37CD" w:rsidRPr="002608F4">
        <w:rPr>
          <w:sz w:val="22"/>
          <w:szCs w:val="22"/>
          <w:lang w:val="es-ES"/>
        </w:rPr>
        <w:t xml:space="preserve"> En esta dirección se han capacitado </w:t>
      </w:r>
      <w:r w:rsidR="00865BC1" w:rsidRPr="002608F4">
        <w:rPr>
          <w:sz w:val="22"/>
          <w:szCs w:val="22"/>
          <w:lang w:val="es-ES"/>
        </w:rPr>
        <w:t xml:space="preserve">1618 </w:t>
      </w:r>
      <w:r w:rsidR="001A37CD" w:rsidRPr="002608F4">
        <w:rPr>
          <w:sz w:val="22"/>
          <w:szCs w:val="22"/>
          <w:lang w:val="es-ES"/>
        </w:rPr>
        <w:t>jóvenes, en temas como</w:t>
      </w:r>
      <w:r w:rsidR="00865BC1" w:rsidRPr="002608F4">
        <w:rPr>
          <w:sz w:val="22"/>
          <w:szCs w:val="22"/>
          <w:lang w:val="es-ES"/>
        </w:rPr>
        <w:t>:</w:t>
      </w:r>
    </w:p>
    <w:p w:rsidR="00865BC1" w:rsidRPr="002608F4" w:rsidRDefault="00865BC1" w:rsidP="0092654B">
      <w:pPr>
        <w:pStyle w:val="ListParagraph"/>
        <w:ind w:left="1080"/>
        <w:jc w:val="both"/>
        <w:rPr>
          <w:sz w:val="22"/>
          <w:szCs w:val="22"/>
          <w:lang w:val="es-ES"/>
        </w:rPr>
      </w:pPr>
    </w:p>
    <w:p w:rsidR="00376107" w:rsidRPr="002608F4" w:rsidRDefault="00865BC1" w:rsidP="002760F9">
      <w:pPr>
        <w:pStyle w:val="ListParagraph"/>
        <w:numPr>
          <w:ilvl w:val="0"/>
          <w:numId w:val="24"/>
        </w:numPr>
        <w:ind w:left="567" w:hanging="567"/>
        <w:jc w:val="both"/>
        <w:rPr>
          <w:sz w:val="22"/>
          <w:szCs w:val="22"/>
          <w:lang w:val="es-ES"/>
        </w:rPr>
      </w:pPr>
      <w:r w:rsidRPr="002608F4">
        <w:rPr>
          <w:sz w:val="22"/>
          <w:szCs w:val="22"/>
          <w:lang w:val="es-ES"/>
        </w:rPr>
        <w:t xml:space="preserve">Programa Piloto </w:t>
      </w:r>
      <w:proofErr w:type="spellStart"/>
      <w:r w:rsidRPr="002608F4">
        <w:rPr>
          <w:sz w:val="22"/>
          <w:szCs w:val="22"/>
          <w:lang w:val="es-ES"/>
        </w:rPr>
        <w:t>Wawa</w:t>
      </w:r>
      <w:proofErr w:type="spellEnd"/>
      <w:r w:rsidRPr="002608F4">
        <w:rPr>
          <w:sz w:val="22"/>
          <w:szCs w:val="22"/>
          <w:lang w:val="es-ES"/>
        </w:rPr>
        <w:t xml:space="preserve"> </w:t>
      </w:r>
      <w:proofErr w:type="spellStart"/>
      <w:r w:rsidRPr="002608F4">
        <w:rPr>
          <w:sz w:val="22"/>
          <w:szCs w:val="22"/>
          <w:lang w:val="es-ES"/>
        </w:rPr>
        <w:t>Wasi</w:t>
      </w:r>
      <w:proofErr w:type="spellEnd"/>
      <w:r w:rsidRPr="002608F4">
        <w:rPr>
          <w:sz w:val="22"/>
          <w:szCs w:val="22"/>
          <w:lang w:val="es-ES"/>
        </w:rPr>
        <w:t xml:space="preserve"> Laboral: </w:t>
      </w:r>
    </w:p>
    <w:p w:rsidR="00376107" w:rsidRPr="002608F4" w:rsidRDefault="00865BC1" w:rsidP="002760F9">
      <w:pPr>
        <w:pStyle w:val="ListParagraph"/>
        <w:numPr>
          <w:ilvl w:val="1"/>
          <w:numId w:val="24"/>
        </w:numPr>
        <w:ind w:left="993" w:hanging="426"/>
        <w:jc w:val="both"/>
        <w:rPr>
          <w:sz w:val="22"/>
          <w:szCs w:val="22"/>
          <w:lang w:val="es-ES"/>
        </w:rPr>
      </w:pPr>
      <w:r w:rsidRPr="002608F4">
        <w:rPr>
          <w:sz w:val="22"/>
          <w:szCs w:val="22"/>
          <w:lang w:val="es-ES"/>
        </w:rPr>
        <w:t>Habilidades sociales</w:t>
      </w:r>
    </w:p>
    <w:p w:rsidR="00376107" w:rsidRPr="002608F4" w:rsidRDefault="00376107" w:rsidP="002760F9">
      <w:pPr>
        <w:pStyle w:val="ListParagraph"/>
        <w:numPr>
          <w:ilvl w:val="1"/>
          <w:numId w:val="24"/>
        </w:numPr>
        <w:ind w:left="993" w:hanging="426"/>
        <w:jc w:val="both"/>
        <w:rPr>
          <w:sz w:val="22"/>
          <w:szCs w:val="22"/>
          <w:lang w:val="es-ES"/>
        </w:rPr>
      </w:pPr>
      <w:r w:rsidRPr="002608F4">
        <w:rPr>
          <w:sz w:val="22"/>
          <w:szCs w:val="22"/>
          <w:lang w:val="es-ES"/>
        </w:rPr>
        <w:t>Salud sexual y reproductiva</w:t>
      </w:r>
    </w:p>
    <w:p w:rsidR="00D01F4C" w:rsidRPr="002608F4" w:rsidRDefault="00376107" w:rsidP="002760F9">
      <w:pPr>
        <w:pStyle w:val="ListParagraph"/>
        <w:numPr>
          <w:ilvl w:val="1"/>
          <w:numId w:val="24"/>
        </w:numPr>
        <w:ind w:left="993" w:hanging="426"/>
        <w:jc w:val="both"/>
        <w:rPr>
          <w:sz w:val="22"/>
          <w:szCs w:val="22"/>
          <w:lang w:val="es-ES"/>
        </w:rPr>
      </w:pPr>
      <w:r w:rsidRPr="002608F4">
        <w:rPr>
          <w:sz w:val="22"/>
          <w:szCs w:val="22"/>
          <w:lang w:val="es-ES"/>
        </w:rPr>
        <w:t>E</w:t>
      </w:r>
      <w:r w:rsidR="00865BC1" w:rsidRPr="002608F4">
        <w:rPr>
          <w:sz w:val="22"/>
          <w:szCs w:val="22"/>
          <w:lang w:val="es-ES"/>
        </w:rPr>
        <w:t>mpleo y emprendimiento.</w:t>
      </w:r>
    </w:p>
    <w:p w:rsidR="00A63456" w:rsidRPr="002608F4" w:rsidRDefault="00A63456" w:rsidP="0092654B">
      <w:pPr>
        <w:pStyle w:val="ListParagraph"/>
        <w:ind w:left="1800"/>
        <w:jc w:val="both"/>
        <w:rPr>
          <w:sz w:val="22"/>
          <w:szCs w:val="22"/>
          <w:lang w:val="es-ES"/>
        </w:rPr>
      </w:pPr>
    </w:p>
    <w:p w:rsidR="00376107" w:rsidRPr="002608F4" w:rsidRDefault="00865BC1" w:rsidP="002760F9">
      <w:pPr>
        <w:pStyle w:val="ListParagraph"/>
        <w:numPr>
          <w:ilvl w:val="0"/>
          <w:numId w:val="24"/>
        </w:numPr>
        <w:ind w:left="567" w:hanging="567"/>
        <w:jc w:val="both"/>
        <w:rPr>
          <w:sz w:val="22"/>
          <w:szCs w:val="22"/>
          <w:lang w:val="es-ES"/>
        </w:rPr>
      </w:pPr>
      <w:r w:rsidRPr="002608F4">
        <w:rPr>
          <w:sz w:val="22"/>
          <w:szCs w:val="22"/>
          <w:lang w:val="es-ES"/>
        </w:rPr>
        <w:t xml:space="preserve">Programa Piloto Jóvenes Emprendedores: </w:t>
      </w:r>
    </w:p>
    <w:p w:rsidR="00865BC1" w:rsidRPr="002608F4" w:rsidRDefault="00376107" w:rsidP="002760F9">
      <w:pPr>
        <w:pStyle w:val="ListParagraph"/>
        <w:numPr>
          <w:ilvl w:val="1"/>
          <w:numId w:val="24"/>
        </w:numPr>
        <w:ind w:left="851" w:hanging="284"/>
        <w:jc w:val="both"/>
        <w:rPr>
          <w:sz w:val="22"/>
          <w:szCs w:val="22"/>
          <w:lang w:val="es-ES"/>
        </w:rPr>
      </w:pPr>
      <w:r w:rsidRPr="002608F4">
        <w:rPr>
          <w:sz w:val="22"/>
          <w:szCs w:val="22"/>
          <w:lang w:val="es-ES"/>
        </w:rPr>
        <w:t xml:space="preserve">GIN “Genere su Idea de Negocio” </w:t>
      </w:r>
    </w:p>
    <w:p w:rsidR="00376107" w:rsidRPr="002608F4" w:rsidRDefault="00376107" w:rsidP="002760F9">
      <w:pPr>
        <w:pStyle w:val="ListParagraph"/>
        <w:numPr>
          <w:ilvl w:val="1"/>
          <w:numId w:val="24"/>
        </w:numPr>
        <w:ind w:left="851" w:hanging="284"/>
        <w:jc w:val="both"/>
        <w:rPr>
          <w:sz w:val="22"/>
          <w:szCs w:val="22"/>
          <w:lang w:val="es-ES"/>
        </w:rPr>
      </w:pPr>
      <w:r w:rsidRPr="002608F4">
        <w:rPr>
          <w:sz w:val="22"/>
          <w:szCs w:val="22"/>
          <w:lang w:val="es-ES"/>
        </w:rPr>
        <w:t>ISUN “Inicie su Negocio”</w:t>
      </w:r>
    </w:p>
    <w:p w:rsidR="00ED4DA2" w:rsidRDefault="00ED4DA2" w:rsidP="0092654B">
      <w:pPr>
        <w:pStyle w:val="ListParagraph"/>
        <w:rPr>
          <w:sz w:val="22"/>
          <w:szCs w:val="22"/>
          <w:lang w:val="es-ES"/>
        </w:rPr>
      </w:pPr>
    </w:p>
    <w:p w:rsidR="00B960E2" w:rsidRPr="00404A45" w:rsidRDefault="00B960E2" w:rsidP="0092654B">
      <w:pPr>
        <w:pStyle w:val="ListParagraph"/>
        <w:rPr>
          <w:sz w:val="22"/>
          <w:szCs w:val="22"/>
          <w:lang w:val="es-ES"/>
        </w:rPr>
      </w:pPr>
    </w:p>
    <w:p w:rsidR="00A761B7" w:rsidRPr="00B960E2" w:rsidRDefault="00FC7D2A" w:rsidP="00B960E2">
      <w:pPr>
        <w:pStyle w:val="BodyText"/>
        <w:tabs>
          <w:tab w:val="left" w:pos="284"/>
        </w:tabs>
        <w:spacing w:before="0" w:after="0"/>
        <w:rPr>
          <w:rFonts w:ascii="Times New Roman" w:hAnsi="Times New Roman"/>
          <w:b/>
          <w:bCs/>
          <w:color w:val="000099"/>
          <w:szCs w:val="22"/>
          <w:lang w:val="es-ES"/>
        </w:rPr>
      </w:pPr>
      <w:r w:rsidRPr="00B960E2">
        <w:rPr>
          <w:rFonts w:ascii="Times New Roman" w:hAnsi="Times New Roman"/>
          <w:b/>
          <w:color w:val="000099"/>
          <w:szCs w:val="22"/>
          <w:lang w:val="es-ES"/>
        </w:rPr>
        <w:t xml:space="preserve">Informar acerca de cómo los productos han contribuido al logro de los resultados, sobre la base de indicadores de desempeño, y explique toda variación en las contribuciones reales respecto de </w:t>
      </w:r>
      <w:r w:rsidR="00794147" w:rsidRPr="00B960E2">
        <w:rPr>
          <w:rFonts w:ascii="Times New Roman" w:hAnsi="Times New Roman"/>
          <w:b/>
          <w:color w:val="000099"/>
          <w:szCs w:val="22"/>
          <w:lang w:val="es-ES"/>
        </w:rPr>
        <w:t>los</w:t>
      </w:r>
      <w:r w:rsidRPr="00B960E2">
        <w:rPr>
          <w:rFonts w:ascii="Times New Roman" w:hAnsi="Times New Roman"/>
          <w:b/>
          <w:color w:val="000099"/>
          <w:szCs w:val="22"/>
          <w:lang w:val="es-ES"/>
        </w:rPr>
        <w:t xml:space="preserve"> planificados. Destacar todo cambio institucional o de conducta, como por ejemplo el desarrollo de capacidades entre beneficiarios/titulares de derechos. </w:t>
      </w:r>
    </w:p>
    <w:p w:rsidR="00ED4DA2" w:rsidRPr="00404A45" w:rsidRDefault="00ED4DA2" w:rsidP="0092654B">
      <w:pPr>
        <w:pStyle w:val="BodyText"/>
        <w:tabs>
          <w:tab w:val="left" w:pos="720"/>
        </w:tabs>
        <w:spacing w:before="0" w:after="0"/>
        <w:ind w:left="720"/>
        <w:rPr>
          <w:rFonts w:ascii="Times New Roman" w:hAnsi="Times New Roman"/>
          <w:bCs/>
          <w:color w:val="auto"/>
          <w:szCs w:val="22"/>
          <w:lang w:val="es-ES"/>
        </w:rPr>
      </w:pPr>
    </w:p>
    <w:p w:rsidR="00DA0C0C" w:rsidRPr="00404A45" w:rsidRDefault="00DA0C0C" w:rsidP="002608F4">
      <w:pPr>
        <w:ind w:right="113"/>
        <w:jc w:val="both"/>
        <w:rPr>
          <w:sz w:val="22"/>
          <w:szCs w:val="22"/>
          <w:lang w:val="es-ES"/>
        </w:rPr>
      </w:pPr>
      <w:r w:rsidRPr="00404A45">
        <w:rPr>
          <w:sz w:val="22"/>
          <w:szCs w:val="22"/>
          <w:lang w:val="es-PE"/>
        </w:rPr>
        <w:t xml:space="preserve">El </w:t>
      </w:r>
      <w:r w:rsidR="002608F4">
        <w:rPr>
          <w:sz w:val="22"/>
          <w:szCs w:val="22"/>
          <w:lang w:val="es-PE"/>
        </w:rPr>
        <w:t>m</w:t>
      </w:r>
      <w:r w:rsidRPr="00404A45">
        <w:rPr>
          <w:sz w:val="22"/>
          <w:szCs w:val="22"/>
          <w:lang w:val="es-PE"/>
        </w:rPr>
        <w:t>arco de resultados, productos y actividades del Programa Conjunto siguió la lógica medios – fines, una</w:t>
      </w:r>
      <w:r w:rsidR="00E9587A" w:rsidRPr="00404A45">
        <w:rPr>
          <w:sz w:val="22"/>
          <w:szCs w:val="22"/>
          <w:lang w:val="es-ES"/>
        </w:rPr>
        <w:t xml:space="preserve"> forma sistemática de presentar las relaciones entre los recursos de los que se dispone para operar un programa, las actividades que se planifican, </w:t>
      </w:r>
      <w:r w:rsidR="0060688A" w:rsidRPr="00404A45">
        <w:rPr>
          <w:sz w:val="22"/>
          <w:szCs w:val="22"/>
          <w:lang w:val="es-ES"/>
        </w:rPr>
        <w:t xml:space="preserve">los productos que se generan </w:t>
      </w:r>
      <w:r w:rsidR="00E9587A" w:rsidRPr="00404A45">
        <w:rPr>
          <w:sz w:val="22"/>
          <w:szCs w:val="22"/>
          <w:lang w:val="es-ES"/>
        </w:rPr>
        <w:t xml:space="preserve">y los cambios o resultados que se espera obtener. En esa lógica se planificaron una serie de actividades para </w:t>
      </w:r>
      <w:r w:rsidR="0060688A" w:rsidRPr="00404A45">
        <w:rPr>
          <w:sz w:val="22"/>
          <w:szCs w:val="22"/>
          <w:lang w:val="es-ES"/>
        </w:rPr>
        <w:t xml:space="preserve">generar </w:t>
      </w:r>
      <w:r w:rsidR="00E9587A" w:rsidRPr="00404A45">
        <w:rPr>
          <w:sz w:val="22"/>
          <w:szCs w:val="22"/>
          <w:lang w:val="es-ES"/>
        </w:rPr>
        <w:t xml:space="preserve"> p</w:t>
      </w:r>
      <w:r w:rsidR="00E9587A" w:rsidRPr="00404A45">
        <w:rPr>
          <w:bCs/>
          <w:sz w:val="22"/>
          <w:szCs w:val="22"/>
          <w:lang w:val="es-ES"/>
        </w:rPr>
        <w:t>roducto</w:t>
      </w:r>
      <w:r w:rsidR="0060688A" w:rsidRPr="00404A45">
        <w:rPr>
          <w:bCs/>
          <w:sz w:val="22"/>
          <w:szCs w:val="22"/>
          <w:lang w:val="es-ES"/>
        </w:rPr>
        <w:t>s</w:t>
      </w:r>
      <w:r w:rsidR="00E9587A" w:rsidRPr="00404A45">
        <w:rPr>
          <w:bCs/>
          <w:sz w:val="22"/>
          <w:szCs w:val="22"/>
          <w:lang w:val="es-ES"/>
        </w:rPr>
        <w:t xml:space="preserve"> y/o servicios </w:t>
      </w:r>
      <w:r w:rsidRPr="00404A45">
        <w:rPr>
          <w:sz w:val="22"/>
          <w:szCs w:val="22"/>
          <w:lang w:val="es-ES"/>
        </w:rPr>
        <w:t>con el fin de obtener los resultados o efectos deseados</w:t>
      </w:r>
      <w:r w:rsidR="005C0ADB" w:rsidRPr="00404A45">
        <w:rPr>
          <w:sz w:val="22"/>
          <w:szCs w:val="22"/>
          <w:lang w:val="es-ES"/>
        </w:rPr>
        <w:t xml:space="preserve"> en</w:t>
      </w:r>
      <w:r w:rsidRPr="00404A45">
        <w:rPr>
          <w:sz w:val="22"/>
          <w:szCs w:val="22"/>
          <w:lang w:val="es-ES"/>
        </w:rPr>
        <w:t xml:space="preserve"> los beneficiarios directos e indirectos.</w:t>
      </w:r>
    </w:p>
    <w:p w:rsidR="00DA0C0C" w:rsidRPr="00404A45" w:rsidRDefault="00DA0C0C" w:rsidP="0092654B">
      <w:pPr>
        <w:ind w:left="360" w:right="113"/>
        <w:jc w:val="both"/>
        <w:rPr>
          <w:sz w:val="22"/>
          <w:szCs w:val="22"/>
          <w:lang w:val="es-ES"/>
        </w:rPr>
      </w:pPr>
    </w:p>
    <w:p w:rsidR="00DA0C0C" w:rsidRPr="00404A45" w:rsidRDefault="00DA0C0C" w:rsidP="002608F4">
      <w:pPr>
        <w:ind w:right="113"/>
        <w:jc w:val="both"/>
        <w:rPr>
          <w:sz w:val="22"/>
          <w:szCs w:val="22"/>
          <w:lang w:val="es-PE"/>
        </w:rPr>
      </w:pPr>
      <w:r w:rsidRPr="00404A45">
        <w:rPr>
          <w:sz w:val="22"/>
          <w:szCs w:val="22"/>
          <w:lang w:val="es-PE"/>
        </w:rPr>
        <w:t>Para eso se desarroll</w:t>
      </w:r>
      <w:r w:rsidR="00284B5A" w:rsidRPr="00404A45">
        <w:rPr>
          <w:sz w:val="22"/>
          <w:szCs w:val="22"/>
          <w:lang w:val="es-PE"/>
        </w:rPr>
        <w:t>aron</w:t>
      </w:r>
      <w:r w:rsidRPr="00404A45">
        <w:rPr>
          <w:sz w:val="22"/>
          <w:szCs w:val="22"/>
          <w:lang w:val="es-PE"/>
        </w:rPr>
        <w:t xml:space="preserve"> indicadores en cada uno de los niveles: indicadores de cumplimiento (actividades), de productos (procesos), indicadores de efecto (resultados) y el indicador de impacto (propósito).</w:t>
      </w:r>
    </w:p>
    <w:p w:rsidR="00DA0C0C" w:rsidRPr="00404A45" w:rsidRDefault="00DA0C0C" w:rsidP="0092654B">
      <w:pPr>
        <w:ind w:left="360" w:right="113"/>
        <w:jc w:val="both"/>
        <w:rPr>
          <w:sz w:val="22"/>
          <w:szCs w:val="22"/>
          <w:lang w:val="es-PE"/>
        </w:rPr>
      </w:pPr>
    </w:p>
    <w:p w:rsidR="0060688A" w:rsidRPr="00404A45" w:rsidRDefault="0060688A" w:rsidP="002608F4">
      <w:pPr>
        <w:jc w:val="both"/>
        <w:rPr>
          <w:sz w:val="22"/>
          <w:szCs w:val="22"/>
          <w:lang w:val="es-PE"/>
        </w:rPr>
      </w:pPr>
      <w:r w:rsidRPr="002608F4">
        <w:rPr>
          <w:sz w:val="22"/>
          <w:szCs w:val="22"/>
          <w:lang w:val="es-PE"/>
        </w:rPr>
        <w:lastRenderedPageBreak/>
        <w:t>Las actividades ejecutadas y los productos generados están en línea con lo planificado y han permitido el logro de los</w:t>
      </w:r>
      <w:r w:rsidR="009479F6" w:rsidRPr="002608F4">
        <w:rPr>
          <w:sz w:val="22"/>
          <w:szCs w:val="22"/>
          <w:lang w:val="es-PE"/>
        </w:rPr>
        <w:t xml:space="preserve"> resultados del Programa Conjunt</w:t>
      </w:r>
      <w:r w:rsidRPr="002608F4">
        <w:rPr>
          <w:sz w:val="22"/>
          <w:szCs w:val="22"/>
          <w:lang w:val="es-PE"/>
        </w:rPr>
        <w:t xml:space="preserve">o; a continuación, una breve descripción de la relación causal entre los productos </w:t>
      </w:r>
      <w:r w:rsidR="009479F6" w:rsidRPr="002608F4">
        <w:rPr>
          <w:sz w:val="22"/>
          <w:szCs w:val="22"/>
          <w:lang w:val="es-PE"/>
        </w:rPr>
        <w:t>y resultados</w:t>
      </w:r>
      <w:r w:rsidRPr="002608F4">
        <w:rPr>
          <w:sz w:val="22"/>
          <w:szCs w:val="22"/>
          <w:lang w:val="es-PE"/>
        </w:rPr>
        <w:t>:</w:t>
      </w:r>
    </w:p>
    <w:p w:rsidR="0060688A" w:rsidRPr="00404A45" w:rsidRDefault="0060688A" w:rsidP="0092654B">
      <w:pPr>
        <w:ind w:left="720"/>
        <w:jc w:val="both"/>
        <w:rPr>
          <w:sz w:val="22"/>
          <w:szCs w:val="22"/>
          <w:lang w:val="es-PE"/>
        </w:rPr>
      </w:pPr>
    </w:p>
    <w:p w:rsidR="00C80428" w:rsidRPr="00B960E2" w:rsidRDefault="00C80428" w:rsidP="002608F4">
      <w:pPr>
        <w:jc w:val="both"/>
        <w:rPr>
          <w:b/>
          <w:bCs/>
          <w:i/>
          <w:sz w:val="22"/>
          <w:szCs w:val="22"/>
          <w:lang w:val="es-ES"/>
        </w:rPr>
      </w:pPr>
      <w:r w:rsidRPr="00B960E2">
        <w:rPr>
          <w:b/>
          <w:bCs/>
          <w:i/>
          <w:sz w:val="22"/>
          <w:szCs w:val="22"/>
          <w:lang w:val="es-ES"/>
        </w:rPr>
        <w:t>Resultado 1.</w:t>
      </w:r>
    </w:p>
    <w:p w:rsidR="00C80428" w:rsidRDefault="00C80428" w:rsidP="002608F4">
      <w:pPr>
        <w:jc w:val="both"/>
        <w:rPr>
          <w:b/>
          <w:bCs/>
          <w:sz w:val="22"/>
          <w:szCs w:val="22"/>
          <w:lang w:val="es-ES"/>
        </w:rPr>
      </w:pPr>
      <w:r w:rsidRPr="00404A45">
        <w:rPr>
          <w:b/>
          <w:bCs/>
          <w:sz w:val="22"/>
          <w:szCs w:val="22"/>
          <w:lang w:val="es-ES"/>
        </w:rPr>
        <w:t>Existe una Política Nacional de Promoción del Empleo Juvenil y un fortalecimiento institucional para aumentar las oportunidades de trabajo y mejorar las condiciones laborales para jóvenes.</w:t>
      </w:r>
    </w:p>
    <w:p w:rsidR="00895801" w:rsidRPr="00404A45" w:rsidRDefault="00895801" w:rsidP="0092654B">
      <w:pPr>
        <w:ind w:left="720"/>
        <w:jc w:val="both"/>
        <w:rPr>
          <w:b/>
          <w:bCs/>
          <w:sz w:val="22"/>
          <w:szCs w:val="22"/>
          <w:lang w:val="es-ES"/>
        </w:rPr>
      </w:pPr>
    </w:p>
    <w:p w:rsidR="00C80428" w:rsidRPr="00404A45" w:rsidRDefault="00C80428" w:rsidP="002608F4">
      <w:pPr>
        <w:jc w:val="both"/>
        <w:rPr>
          <w:bCs/>
          <w:sz w:val="22"/>
          <w:szCs w:val="22"/>
          <w:lang w:val="es-ES"/>
        </w:rPr>
      </w:pPr>
      <w:r w:rsidRPr="00404A45">
        <w:rPr>
          <w:bCs/>
          <w:sz w:val="22"/>
          <w:szCs w:val="22"/>
          <w:lang w:val="es-ES"/>
        </w:rPr>
        <w:t xml:space="preserve">El logro de este resultado estuvo vinculado al logro de </w:t>
      </w:r>
      <w:r w:rsidR="006A5B8D" w:rsidRPr="00404A45">
        <w:rPr>
          <w:bCs/>
          <w:sz w:val="22"/>
          <w:szCs w:val="22"/>
          <w:lang w:val="es-ES"/>
        </w:rPr>
        <w:t>los productos específicos</w:t>
      </w:r>
      <w:r w:rsidR="003339CB" w:rsidRPr="00404A45">
        <w:rPr>
          <w:bCs/>
          <w:sz w:val="22"/>
          <w:szCs w:val="22"/>
          <w:lang w:val="es-ES"/>
        </w:rPr>
        <w:t xml:space="preserve"> (P 1.1, P 1.2, P 1.3, P 1.4)</w:t>
      </w:r>
      <w:r w:rsidR="006A5B8D" w:rsidRPr="00404A45">
        <w:rPr>
          <w:bCs/>
          <w:sz w:val="22"/>
          <w:szCs w:val="22"/>
          <w:lang w:val="es-ES"/>
        </w:rPr>
        <w:t>. El PC JEM realizó la primera Encuesta relacionada a Juventud, Empleo y Migración en el 2009 (P1.1) este producto promovió el debate político y sirvió para el diseño de intervenciones y enfoques operativos relacionados al empleo y migración juvenil. De la misma manera, participó y facilitó asistencia técnica dentro de las Comisiones Intersectoriales del sector público (P 1.2) en la Comisión Intersectorial de Empleo participó en la discusión del documento de Políticas Nacionales de Empleo el cual incluyó un componente de emple</w:t>
      </w:r>
      <w:r w:rsidR="000E36D3" w:rsidRPr="00404A45">
        <w:rPr>
          <w:bCs/>
          <w:sz w:val="22"/>
          <w:szCs w:val="22"/>
          <w:lang w:val="es-ES"/>
        </w:rPr>
        <w:t>o juvenil (P 1.3).</w:t>
      </w:r>
      <w:r w:rsidR="006A5B8D" w:rsidRPr="00404A45">
        <w:rPr>
          <w:bCs/>
          <w:sz w:val="22"/>
          <w:szCs w:val="22"/>
          <w:lang w:val="es-ES"/>
        </w:rPr>
        <w:t xml:space="preserve"> Promovió la conformación del grupo de trabajo sobre Bono Demográfico en la Comisión Multisectorial Permanente para la implementación del Plan Nacional de Población. Esta comisión no está activa por los cambios estructurales en el sector durante el 2011. Asimismo</w:t>
      </w:r>
      <w:r w:rsidR="009479F6" w:rsidRPr="00404A45">
        <w:rPr>
          <w:bCs/>
          <w:sz w:val="22"/>
          <w:szCs w:val="22"/>
          <w:lang w:val="es-ES"/>
        </w:rPr>
        <w:t>,</w:t>
      </w:r>
      <w:r w:rsidR="006A5B8D" w:rsidRPr="00404A45">
        <w:rPr>
          <w:bCs/>
          <w:sz w:val="22"/>
          <w:szCs w:val="22"/>
          <w:lang w:val="es-ES"/>
        </w:rPr>
        <w:t xml:space="preserve"> </w:t>
      </w:r>
      <w:r w:rsidR="000E36D3" w:rsidRPr="00404A45">
        <w:rPr>
          <w:bCs/>
          <w:sz w:val="22"/>
          <w:szCs w:val="22"/>
          <w:lang w:val="es-ES"/>
        </w:rPr>
        <w:t>participó en</w:t>
      </w:r>
      <w:r w:rsidR="006A5B8D" w:rsidRPr="00404A45">
        <w:rPr>
          <w:bCs/>
          <w:sz w:val="22"/>
          <w:szCs w:val="22"/>
          <w:lang w:val="es-ES"/>
        </w:rPr>
        <w:t xml:space="preserve"> la </w:t>
      </w:r>
      <w:r w:rsidR="000E36D3" w:rsidRPr="00404A45">
        <w:rPr>
          <w:bCs/>
          <w:sz w:val="22"/>
          <w:szCs w:val="22"/>
          <w:lang w:val="es-ES"/>
        </w:rPr>
        <w:t xml:space="preserve">Comisión Intersectorial para la Gestión Migratoria. </w:t>
      </w:r>
    </w:p>
    <w:p w:rsidR="002608F4" w:rsidRDefault="002608F4" w:rsidP="002608F4">
      <w:pPr>
        <w:autoSpaceDE w:val="0"/>
        <w:autoSpaceDN w:val="0"/>
        <w:adjustRightInd w:val="0"/>
        <w:jc w:val="both"/>
        <w:rPr>
          <w:bCs/>
          <w:sz w:val="22"/>
          <w:szCs w:val="22"/>
          <w:lang w:val="es-ES"/>
        </w:rPr>
      </w:pPr>
    </w:p>
    <w:p w:rsidR="00F40002" w:rsidRPr="00404A45" w:rsidRDefault="000E36D3" w:rsidP="002608F4">
      <w:pPr>
        <w:autoSpaceDE w:val="0"/>
        <w:autoSpaceDN w:val="0"/>
        <w:adjustRightInd w:val="0"/>
        <w:jc w:val="both"/>
        <w:rPr>
          <w:sz w:val="22"/>
          <w:szCs w:val="22"/>
          <w:lang w:val="es-ES"/>
        </w:rPr>
      </w:pPr>
      <w:r w:rsidRPr="00404A45">
        <w:rPr>
          <w:bCs/>
          <w:sz w:val="22"/>
          <w:szCs w:val="22"/>
          <w:lang w:val="es-ES"/>
        </w:rPr>
        <w:t xml:space="preserve">Finalmente, el PC organizó y promovió con fines de difusión y posicionamiento (P 1.4) diversas actividades que permitieron brindar información, recoger demandas específicas relacionadas a los temas de su competencia y facilitar el diálogo tripartito. </w:t>
      </w:r>
      <w:r w:rsidR="00F40002" w:rsidRPr="00404A45">
        <w:rPr>
          <w:bCs/>
          <w:sz w:val="22"/>
          <w:szCs w:val="22"/>
          <w:lang w:val="es-ES"/>
        </w:rPr>
        <w:t>Como consecuencia de esto</w:t>
      </w:r>
      <w:r w:rsidRPr="00404A45">
        <w:rPr>
          <w:bCs/>
          <w:sz w:val="22"/>
          <w:szCs w:val="22"/>
          <w:lang w:val="es-ES"/>
        </w:rPr>
        <w:t>s procesos se creó la Mesa de Di</w:t>
      </w:r>
      <w:r w:rsidR="00284B5A" w:rsidRPr="00404A45">
        <w:rPr>
          <w:bCs/>
          <w:sz w:val="22"/>
          <w:szCs w:val="22"/>
          <w:lang w:val="es-ES"/>
        </w:rPr>
        <w:t>á</w:t>
      </w:r>
      <w:r w:rsidRPr="00404A45">
        <w:rPr>
          <w:bCs/>
          <w:sz w:val="22"/>
          <w:szCs w:val="22"/>
          <w:lang w:val="es-ES"/>
        </w:rPr>
        <w:t xml:space="preserve">logo Social </w:t>
      </w:r>
      <w:r w:rsidR="00F40002" w:rsidRPr="00404A45">
        <w:rPr>
          <w:bCs/>
          <w:sz w:val="22"/>
          <w:szCs w:val="22"/>
          <w:lang w:val="es-ES"/>
        </w:rPr>
        <w:t xml:space="preserve">para el Trabajo Decente, instancia institucionalizada del diálogo social tripartito (sector trabajador, empleador y estatal), en el seno del Consejo Nacional del Trabajo (CNT). Si bien esta instancia es un resultado no previsto, crea la posibilidad de dar sostenibilidad a las acciones promovidas por el PC, permite que </w:t>
      </w:r>
      <w:r w:rsidR="00F40002" w:rsidRPr="00404A45">
        <w:rPr>
          <w:color w:val="000000"/>
          <w:sz w:val="22"/>
          <w:szCs w:val="22"/>
          <w:lang w:val="es-ES"/>
        </w:rPr>
        <w:t>los jóvenes sean sujetos y actores activos de la definición y monitoreo de políticas de empleo juvenil.</w:t>
      </w:r>
    </w:p>
    <w:p w:rsidR="003339CB" w:rsidRPr="00404A45" w:rsidRDefault="003339CB" w:rsidP="0092654B">
      <w:pPr>
        <w:ind w:left="720"/>
        <w:jc w:val="both"/>
        <w:rPr>
          <w:bCs/>
          <w:sz w:val="22"/>
          <w:szCs w:val="22"/>
          <w:lang w:val="es-ES"/>
        </w:rPr>
      </w:pPr>
    </w:p>
    <w:p w:rsidR="000E36D3" w:rsidRPr="00B960E2" w:rsidRDefault="003339CB" w:rsidP="00500BB7">
      <w:pPr>
        <w:jc w:val="both"/>
        <w:rPr>
          <w:b/>
          <w:bCs/>
          <w:i/>
          <w:sz w:val="22"/>
          <w:szCs w:val="22"/>
          <w:lang w:val="es-ES"/>
        </w:rPr>
      </w:pPr>
      <w:r w:rsidRPr="00B960E2">
        <w:rPr>
          <w:b/>
          <w:bCs/>
          <w:i/>
          <w:sz w:val="22"/>
          <w:szCs w:val="22"/>
          <w:lang w:val="es-ES"/>
        </w:rPr>
        <w:t>Resultado 2.</w:t>
      </w:r>
    </w:p>
    <w:p w:rsidR="003339CB" w:rsidRDefault="003339CB" w:rsidP="00500BB7">
      <w:pPr>
        <w:jc w:val="both"/>
        <w:rPr>
          <w:b/>
          <w:sz w:val="22"/>
          <w:szCs w:val="22"/>
          <w:lang w:val="es-ES"/>
        </w:rPr>
      </w:pPr>
      <w:r w:rsidRPr="00404A45">
        <w:rPr>
          <w:b/>
          <w:sz w:val="22"/>
          <w:szCs w:val="22"/>
          <w:lang w:val="es-ES"/>
        </w:rPr>
        <w:t>Intermediación laboral juvenil - a través de la DNPEFP y las DRTPE - fortalecida y modernizada a fin de mejorar inserción laboral y reducir el desempleo de jóvenes.</w:t>
      </w:r>
    </w:p>
    <w:p w:rsidR="00895801" w:rsidRPr="00404A45" w:rsidRDefault="00895801" w:rsidP="0092654B">
      <w:pPr>
        <w:ind w:left="720"/>
        <w:jc w:val="both"/>
        <w:rPr>
          <w:b/>
          <w:sz w:val="22"/>
          <w:szCs w:val="22"/>
          <w:lang w:val="es-ES"/>
        </w:rPr>
      </w:pPr>
    </w:p>
    <w:p w:rsidR="00A07B3F" w:rsidRPr="00404A45" w:rsidRDefault="00AD0FE4" w:rsidP="00500BB7">
      <w:pPr>
        <w:jc w:val="both"/>
        <w:rPr>
          <w:sz w:val="22"/>
          <w:szCs w:val="22"/>
          <w:lang w:val="es-ES"/>
        </w:rPr>
      </w:pPr>
      <w:r w:rsidRPr="00404A45">
        <w:rPr>
          <w:bCs/>
          <w:sz w:val="22"/>
          <w:szCs w:val="22"/>
          <w:lang w:val="es-ES"/>
        </w:rPr>
        <w:t xml:space="preserve">El logro de este resultado estuvo vinculado al logro de los productos específicos (P 2.1, P 2.2, P 2.3). El PC </w:t>
      </w:r>
      <w:r w:rsidRPr="00404A45">
        <w:rPr>
          <w:sz w:val="22"/>
          <w:szCs w:val="22"/>
          <w:lang w:val="es-ES"/>
        </w:rPr>
        <w:t xml:space="preserve">se concentró en el tema de asistencia e información a través del Servicio Público de Empleo, y creó el Certificado Único Laboral – </w:t>
      </w:r>
      <w:proofErr w:type="spellStart"/>
      <w:r w:rsidRPr="00404A45">
        <w:rPr>
          <w:sz w:val="22"/>
          <w:szCs w:val="22"/>
          <w:lang w:val="es-ES"/>
        </w:rPr>
        <w:t>Certijoven</w:t>
      </w:r>
      <w:proofErr w:type="spellEnd"/>
      <w:r w:rsidRPr="00404A45">
        <w:rPr>
          <w:sz w:val="22"/>
          <w:szCs w:val="22"/>
          <w:lang w:val="es-ES"/>
        </w:rPr>
        <w:t>, este certificado i</w:t>
      </w:r>
      <w:proofErr w:type="spellStart"/>
      <w:r w:rsidRPr="00404A45">
        <w:rPr>
          <w:sz w:val="22"/>
          <w:szCs w:val="22"/>
          <w:lang w:val="es-PE"/>
        </w:rPr>
        <w:t>ntegra</w:t>
      </w:r>
      <w:proofErr w:type="spellEnd"/>
      <w:r w:rsidRPr="00404A45">
        <w:rPr>
          <w:sz w:val="22"/>
          <w:szCs w:val="22"/>
          <w:lang w:val="es-PE"/>
        </w:rPr>
        <w:t xml:space="preserve"> en un solo documento, los certificados más requeridos por las empresas para contratar personal,</w:t>
      </w:r>
      <w:r w:rsidRPr="00404A45">
        <w:rPr>
          <w:sz w:val="22"/>
          <w:szCs w:val="22"/>
          <w:lang w:val="es-ES"/>
        </w:rPr>
        <w:t xml:space="preserve"> apoyó el diseño y conceptualización del Portal Empleo Joven, y fortaleció las oficinas regionales de Empleo tanto en </w:t>
      </w:r>
      <w:r w:rsidR="00A07B3F" w:rsidRPr="00404A45">
        <w:rPr>
          <w:sz w:val="22"/>
          <w:szCs w:val="22"/>
          <w:lang w:val="es-ES"/>
        </w:rPr>
        <w:t xml:space="preserve">el </w:t>
      </w:r>
      <w:r w:rsidRPr="00404A45">
        <w:rPr>
          <w:sz w:val="22"/>
          <w:szCs w:val="22"/>
          <w:lang w:val="es-ES"/>
        </w:rPr>
        <w:t>acondicionamiento físico y fortalecimiento de capacidades de los equipos técnicos</w:t>
      </w:r>
      <w:r w:rsidR="00A07B3F" w:rsidRPr="00404A45">
        <w:rPr>
          <w:sz w:val="22"/>
          <w:szCs w:val="22"/>
          <w:lang w:val="es-ES"/>
        </w:rPr>
        <w:t xml:space="preserve"> (2.1, 2.3). El PC también se concentró en el tema de información y orientación vocacional, y en estudios de demanda laboral en algunas regiones del país (2.2)</w:t>
      </w:r>
    </w:p>
    <w:p w:rsidR="00A07B3F" w:rsidRPr="00404A45" w:rsidRDefault="00A07B3F" w:rsidP="0092654B">
      <w:pPr>
        <w:ind w:left="720"/>
        <w:jc w:val="both"/>
        <w:rPr>
          <w:sz w:val="22"/>
          <w:szCs w:val="22"/>
          <w:lang w:val="es-ES"/>
        </w:rPr>
      </w:pPr>
    </w:p>
    <w:p w:rsidR="00A07B3F" w:rsidRPr="00B960E2" w:rsidRDefault="00A07B3F" w:rsidP="00500BB7">
      <w:pPr>
        <w:jc w:val="both"/>
        <w:rPr>
          <w:b/>
          <w:i/>
          <w:sz w:val="22"/>
          <w:szCs w:val="22"/>
          <w:lang w:val="es-ES"/>
        </w:rPr>
      </w:pPr>
      <w:r w:rsidRPr="00B960E2">
        <w:rPr>
          <w:b/>
          <w:i/>
          <w:sz w:val="22"/>
          <w:szCs w:val="22"/>
          <w:lang w:val="es-ES"/>
        </w:rPr>
        <w:t>Resultado 3</w:t>
      </w:r>
      <w:r w:rsidR="00500BB7" w:rsidRPr="00B960E2">
        <w:rPr>
          <w:b/>
          <w:i/>
          <w:sz w:val="22"/>
          <w:szCs w:val="22"/>
          <w:lang w:val="es-ES"/>
        </w:rPr>
        <w:t>.</w:t>
      </w:r>
    </w:p>
    <w:p w:rsidR="00A07B3F" w:rsidRDefault="00A07B3F" w:rsidP="00500BB7">
      <w:pPr>
        <w:jc w:val="both"/>
        <w:rPr>
          <w:b/>
          <w:sz w:val="22"/>
          <w:szCs w:val="22"/>
          <w:lang w:val="es-ES"/>
        </w:rPr>
      </w:pPr>
      <w:r w:rsidRPr="00404A45">
        <w:rPr>
          <w:b/>
          <w:sz w:val="22"/>
          <w:szCs w:val="22"/>
          <w:lang w:val="es-ES"/>
        </w:rPr>
        <w:t>Gestión pública de la migración laboral internacional juvenil creada y fortalecida mediante una intermediación laboral institucionalizada.</w:t>
      </w:r>
    </w:p>
    <w:p w:rsidR="00895801" w:rsidRPr="00404A45" w:rsidRDefault="00895801" w:rsidP="0092654B">
      <w:pPr>
        <w:ind w:left="720"/>
        <w:jc w:val="both"/>
        <w:rPr>
          <w:b/>
          <w:sz w:val="22"/>
          <w:szCs w:val="22"/>
          <w:lang w:val="es-ES"/>
        </w:rPr>
      </w:pPr>
    </w:p>
    <w:p w:rsidR="00FC106B" w:rsidRPr="00404A45" w:rsidRDefault="00A07B3F" w:rsidP="00500BB7">
      <w:pPr>
        <w:jc w:val="both"/>
        <w:rPr>
          <w:b/>
          <w:bCs/>
          <w:sz w:val="22"/>
          <w:szCs w:val="22"/>
          <w:lang w:val="es-ES"/>
        </w:rPr>
      </w:pPr>
      <w:r w:rsidRPr="00404A45">
        <w:rPr>
          <w:bCs/>
          <w:sz w:val="22"/>
          <w:szCs w:val="22"/>
          <w:lang w:val="es-ES"/>
        </w:rPr>
        <w:t xml:space="preserve">El logro de este resultado estuvo vinculado al logro de los productos específicos (P 3.1, P 3.2, P 3.3). </w:t>
      </w:r>
      <w:r w:rsidR="00FC106B" w:rsidRPr="00404A45">
        <w:rPr>
          <w:sz w:val="22"/>
          <w:szCs w:val="22"/>
          <w:lang w:val="es-ES"/>
        </w:rPr>
        <w:t xml:space="preserve">El PC facilitó participó y facilitó asistencia técnica para la creación de marcos bilaterales para la gestión pública de la migración laboral internacional (P 3.1). </w:t>
      </w:r>
    </w:p>
    <w:p w:rsidR="00500BB7" w:rsidRDefault="00500BB7" w:rsidP="00500BB7">
      <w:pPr>
        <w:jc w:val="both"/>
        <w:rPr>
          <w:bCs/>
          <w:sz w:val="22"/>
          <w:szCs w:val="22"/>
          <w:lang w:val="es-ES"/>
        </w:rPr>
      </w:pPr>
    </w:p>
    <w:p w:rsidR="00AD0FE4" w:rsidRPr="00404A45" w:rsidRDefault="00A07B3F" w:rsidP="00500BB7">
      <w:pPr>
        <w:jc w:val="both"/>
        <w:rPr>
          <w:sz w:val="22"/>
          <w:szCs w:val="22"/>
          <w:lang w:val="es-ES"/>
        </w:rPr>
      </w:pPr>
      <w:r w:rsidRPr="00404A45">
        <w:rPr>
          <w:bCs/>
          <w:sz w:val="22"/>
          <w:szCs w:val="22"/>
          <w:lang w:val="es-ES"/>
        </w:rPr>
        <w:t xml:space="preserve">El PC </w:t>
      </w:r>
      <w:r w:rsidR="00FC106B" w:rsidRPr="00404A45">
        <w:rPr>
          <w:bCs/>
          <w:sz w:val="22"/>
          <w:szCs w:val="22"/>
          <w:lang w:val="es-ES"/>
        </w:rPr>
        <w:t xml:space="preserve">colaboró con la Dirección de Migración laboral del MTPE en el tema de migración laboral juvenil. Propuso un enfoque de políticas de migración laboral juvenil basado en la constatación de que este tipo de migración tiene particularidades y afecta la trayectoria laboral. Por lo que las políticas de migración laboral juvenil no deben circunscribirse al momento posterior de la migración, sino que deben incluir actividades anticipatorias y en ese sentido, </w:t>
      </w:r>
      <w:r w:rsidRPr="00404A45">
        <w:rPr>
          <w:bCs/>
          <w:sz w:val="22"/>
          <w:szCs w:val="22"/>
          <w:lang w:val="es-ES"/>
        </w:rPr>
        <w:t xml:space="preserve">apoyó </w:t>
      </w:r>
      <w:r w:rsidR="00AD0FE4" w:rsidRPr="00404A45">
        <w:rPr>
          <w:sz w:val="22"/>
          <w:szCs w:val="22"/>
          <w:lang w:val="es-ES"/>
        </w:rPr>
        <w:t xml:space="preserve">acciones de información que se realizaron en el tema de oportunidades de empleo en el exterior (migración </w:t>
      </w:r>
      <w:r w:rsidRPr="00404A45">
        <w:rPr>
          <w:sz w:val="22"/>
          <w:szCs w:val="22"/>
          <w:lang w:val="es-ES"/>
        </w:rPr>
        <w:t xml:space="preserve">laboral internacional juvenil) para esto desarrollo </w:t>
      </w:r>
      <w:proofErr w:type="spellStart"/>
      <w:r w:rsidRPr="00404A45">
        <w:rPr>
          <w:sz w:val="22"/>
          <w:szCs w:val="22"/>
          <w:lang w:val="es-ES"/>
        </w:rPr>
        <w:t>Infomigra</w:t>
      </w:r>
      <w:proofErr w:type="spellEnd"/>
      <w:r w:rsidRPr="00404A45">
        <w:rPr>
          <w:sz w:val="22"/>
          <w:szCs w:val="22"/>
          <w:lang w:val="es-ES"/>
        </w:rPr>
        <w:t>, que ofrece información y orientación sobre el proceso de migración laboral y retorno (P 3.2).</w:t>
      </w:r>
      <w:r w:rsidR="00FC106B" w:rsidRPr="00404A45">
        <w:rPr>
          <w:sz w:val="22"/>
          <w:szCs w:val="22"/>
          <w:lang w:val="es-ES"/>
        </w:rPr>
        <w:t xml:space="preserve"> </w:t>
      </w:r>
    </w:p>
    <w:p w:rsidR="00FC106B" w:rsidRPr="00404A45" w:rsidRDefault="00FC106B" w:rsidP="00500BB7">
      <w:pPr>
        <w:autoSpaceDE w:val="0"/>
        <w:autoSpaceDN w:val="0"/>
        <w:adjustRightInd w:val="0"/>
        <w:jc w:val="both"/>
        <w:rPr>
          <w:sz w:val="22"/>
          <w:szCs w:val="22"/>
          <w:lang w:val="es-ES"/>
        </w:rPr>
      </w:pPr>
      <w:r w:rsidRPr="00404A45">
        <w:rPr>
          <w:sz w:val="22"/>
          <w:szCs w:val="22"/>
          <w:lang w:val="es-ES"/>
        </w:rPr>
        <w:lastRenderedPageBreak/>
        <w:t>Propuesta de metodología de capacitación para jóvenes, aprovechando la dinámica migratoria.</w:t>
      </w:r>
      <w:r w:rsidR="005158EE" w:rsidRPr="00404A45">
        <w:rPr>
          <w:sz w:val="22"/>
          <w:szCs w:val="22"/>
          <w:lang w:val="es-ES"/>
        </w:rPr>
        <w:t xml:space="preserve"> El PC en coordinación con la Dirección de Migración Laboral del MTPE implementó el Plan de Actuación de Fortalecimiento a los Gobiernos Regionales y Locales con el fin de mejorar la calidad de vida de los trabajadores </w:t>
      </w:r>
      <w:r w:rsidR="004A6A75" w:rsidRPr="00404A45">
        <w:rPr>
          <w:sz w:val="22"/>
          <w:szCs w:val="22"/>
          <w:lang w:val="es-ES"/>
        </w:rPr>
        <w:t>migrantes y de sus familiares.</w:t>
      </w:r>
      <w:r w:rsidR="005158EE" w:rsidRPr="00404A45">
        <w:rPr>
          <w:sz w:val="22"/>
          <w:szCs w:val="22"/>
          <w:lang w:val="es-ES"/>
        </w:rPr>
        <w:t xml:space="preserve"> </w:t>
      </w:r>
      <w:r w:rsidR="00A63456" w:rsidRPr="00404A45">
        <w:rPr>
          <w:sz w:val="22"/>
          <w:szCs w:val="22"/>
          <w:lang w:val="es-ES"/>
        </w:rPr>
        <w:t xml:space="preserve">Este proceso permitió el diseño y validación de información y una metodología para abordar de manera general los temas relevantes a la migración laboral, tendencias y características; la gestión de la migración laboral y la migración y codesarrollo; y de manera específica, </w:t>
      </w:r>
      <w:r w:rsidR="004E09CF" w:rsidRPr="00404A45">
        <w:rPr>
          <w:sz w:val="22"/>
          <w:szCs w:val="22"/>
          <w:lang w:val="es-ES"/>
        </w:rPr>
        <w:t>se elaboraron dos guías, para la zona norte y sur del país. Estas complementan la información defi</w:t>
      </w:r>
      <w:r w:rsidR="00A63456" w:rsidRPr="00404A45">
        <w:rPr>
          <w:sz w:val="22"/>
          <w:szCs w:val="22"/>
          <w:lang w:val="es-ES"/>
        </w:rPr>
        <w:t xml:space="preserve">nida en la guía </w:t>
      </w:r>
      <w:r w:rsidR="004E09CF" w:rsidRPr="00404A45">
        <w:rPr>
          <w:sz w:val="22"/>
          <w:szCs w:val="22"/>
          <w:lang w:val="es-ES"/>
        </w:rPr>
        <w:t xml:space="preserve">general </w:t>
      </w:r>
      <w:r w:rsidR="00A63456" w:rsidRPr="00404A45">
        <w:rPr>
          <w:sz w:val="22"/>
          <w:szCs w:val="22"/>
          <w:lang w:val="es-ES"/>
        </w:rPr>
        <w:t>y presenta</w:t>
      </w:r>
      <w:r w:rsidR="004E09CF" w:rsidRPr="00404A45">
        <w:rPr>
          <w:sz w:val="22"/>
          <w:szCs w:val="22"/>
          <w:lang w:val="es-ES"/>
        </w:rPr>
        <w:t>n</w:t>
      </w:r>
      <w:r w:rsidR="00A63456" w:rsidRPr="00404A45">
        <w:rPr>
          <w:sz w:val="22"/>
          <w:szCs w:val="22"/>
          <w:lang w:val="es-ES"/>
        </w:rPr>
        <w:t xml:space="preserve"> un panorama sobre la migración regional en la</w:t>
      </w:r>
      <w:r w:rsidR="004E09CF" w:rsidRPr="00404A45">
        <w:rPr>
          <w:sz w:val="22"/>
          <w:szCs w:val="22"/>
          <w:lang w:val="es-ES"/>
        </w:rPr>
        <w:t xml:space="preserve"> </w:t>
      </w:r>
      <w:r w:rsidR="00A63456" w:rsidRPr="00404A45">
        <w:rPr>
          <w:sz w:val="22"/>
          <w:szCs w:val="22"/>
          <w:lang w:val="es-ES"/>
        </w:rPr>
        <w:t>zona norte del país (Tumbes, Piura, Lambayeque, La Libertad, Cajamarca y</w:t>
      </w:r>
      <w:r w:rsidR="004E09CF" w:rsidRPr="00404A45">
        <w:rPr>
          <w:sz w:val="22"/>
          <w:szCs w:val="22"/>
          <w:lang w:val="es-ES"/>
        </w:rPr>
        <w:t xml:space="preserve"> </w:t>
      </w:r>
      <w:r w:rsidR="00A63456" w:rsidRPr="00404A45">
        <w:rPr>
          <w:sz w:val="22"/>
          <w:szCs w:val="22"/>
          <w:lang w:val="es-ES"/>
        </w:rPr>
        <w:t>Amazonas).</w:t>
      </w:r>
      <w:r w:rsidR="004E09CF" w:rsidRPr="00404A45">
        <w:rPr>
          <w:sz w:val="22"/>
          <w:szCs w:val="22"/>
          <w:lang w:val="es-ES"/>
        </w:rPr>
        <w:t xml:space="preserve"> Y en la zona s</w:t>
      </w:r>
      <w:r w:rsidR="00A63456" w:rsidRPr="00404A45">
        <w:rPr>
          <w:sz w:val="22"/>
          <w:szCs w:val="22"/>
          <w:lang w:val="es-ES"/>
        </w:rPr>
        <w:t>ur (Ica, Arequipa, Moquegua, Tacna, Cusco, Puno, Apurímac y Madre de</w:t>
      </w:r>
      <w:r w:rsidR="004E09CF" w:rsidRPr="00404A45">
        <w:rPr>
          <w:sz w:val="22"/>
          <w:szCs w:val="22"/>
          <w:lang w:val="es-ES"/>
        </w:rPr>
        <w:t xml:space="preserve"> </w:t>
      </w:r>
      <w:r w:rsidR="00A63456" w:rsidRPr="00404A45">
        <w:rPr>
          <w:sz w:val="22"/>
          <w:szCs w:val="22"/>
          <w:lang w:val="es-ES"/>
        </w:rPr>
        <w:t>Dios</w:t>
      </w:r>
      <w:r w:rsidR="004E09CF" w:rsidRPr="00404A45">
        <w:rPr>
          <w:sz w:val="22"/>
          <w:szCs w:val="22"/>
          <w:lang w:val="es-ES"/>
        </w:rPr>
        <w:t>).</w:t>
      </w:r>
    </w:p>
    <w:p w:rsidR="00C80428" w:rsidRPr="00404A45" w:rsidRDefault="00C80428" w:rsidP="0092654B">
      <w:pPr>
        <w:rPr>
          <w:bCs/>
          <w:sz w:val="22"/>
          <w:szCs w:val="22"/>
          <w:lang w:val="es-ES"/>
        </w:rPr>
      </w:pPr>
    </w:p>
    <w:p w:rsidR="00FC106B" w:rsidRPr="00B960E2" w:rsidRDefault="00FC106B" w:rsidP="00500BB7">
      <w:pPr>
        <w:rPr>
          <w:b/>
          <w:bCs/>
          <w:i/>
          <w:sz w:val="22"/>
          <w:szCs w:val="22"/>
          <w:lang w:val="es-ES"/>
        </w:rPr>
      </w:pPr>
      <w:r w:rsidRPr="00B960E2">
        <w:rPr>
          <w:b/>
          <w:bCs/>
          <w:i/>
          <w:sz w:val="22"/>
          <w:szCs w:val="22"/>
          <w:lang w:val="es-ES"/>
        </w:rPr>
        <w:t>Resultado 4.</w:t>
      </w:r>
    </w:p>
    <w:p w:rsidR="00FC106B" w:rsidRDefault="00FC106B" w:rsidP="00500BB7">
      <w:pPr>
        <w:rPr>
          <w:b/>
          <w:sz w:val="22"/>
          <w:szCs w:val="22"/>
          <w:lang w:val="es-ES"/>
        </w:rPr>
      </w:pPr>
      <w:r w:rsidRPr="00404A45">
        <w:rPr>
          <w:b/>
          <w:sz w:val="22"/>
          <w:szCs w:val="22"/>
          <w:lang w:val="es-ES"/>
        </w:rPr>
        <w:t>Promoción de emprendimientos para jóvenes, incluyendo la utilización de remesas.</w:t>
      </w:r>
    </w:p>
    <w:p w:rsidR="00895801" w:rsidRPr="00404A45" w:rsidRDefault="00895801" w:rsidP="0092654B">
      <w:pPr>
        <w:ind w:firstLine="720"/>
        <w:rPr>
          <w:b/>
          <w:sz w:val="22"/>
          <w:szCs w:val="22"/>
          <w:lang w:val="es-ES"/>
        </w:rPr>
      </w:pPr>
    </w:p>
    <w:p w:rsidR="00FC106B" w:rsidRPr="00404A45" w:rsidRDefault="00FC106B" w:rsidP="00500BB7">
      <w:pPr>
        <w:jc w:val="both"/>
        <w:rPr>
          <w:b/>
          <w:sz w:val="22"/>
          <w:szCs w:val="22"/>
          <w:lang w:val="es-ES"/>
        </w:rPr>
      </w:pPr>
      <w:r w:rsidRPr="00404A45">
        <w:rPr>
          <w:bCs/>
          <w:sz w:val="22"/>
          <w:szCs w:val="22"/>
          <w:lang w:val="es-ES"/>
        </w:rPr>
        <w:t xml:space="preserve">El logro de este resultado estuvo vinculado al logro de los productos específicos (P 4.1, P 4.2). </w:t>
      </w:r>
    </w:p>
    <w:p w:rsidR="00500BB7" w:rsidRDefault="00500BB7" w:rsidP="00500BB7">
      <w:pPr>
        <w:jc w:val="both"/>
        <w:rPr>
          <w:bCs/>
          <w:sz w:val="22"/>
          <w:szCs w:val="22"/>
          <w:lang w:val="es-ES"/>
        </w:rPr>
      </w:pPr>
    </w:p>
    <w:p w:rsidR="00412476" w:rsidRPr="00404A45" w:rsidRDefault="00412476" w:rsidP="00500BB7">
      <w:pPr>
        <w:jc w:val="both"/>
        <w:rPr>
          <w:color w:val="000000"/>
          <w:kern w:val="24"/>
          <w:sz w:val="22"/>
          <w:szCs w:val="22"/>
          <w:lang w:val="es-PE"/>
        </w:rPr>
      </w:pPr>
      <w:r w:rsidRPr="00404A45">
        <w:rPr>
          <w:bCs/>
          <w:sz w:val="22"/>
          <w:szCs w:val="22"/>
          <w:lang w:val="es-ES"/>
        </w:rPr>
        <w:t>El PC apoyó a la Dirección de Empelo y Autoempleo del MTPE en la discusión de los alcances y dimensiones de la gestión pública del autoempleo. Y por otro lado, desarrolló el Programa Piloto Jóvenes Emprendedores, se implementó con el fin de promover y mejorar las capacidades emprendedoras de jóvenes de escasos recursos económicos, como una alternativa al empleo asalariado. Es una iniciativa eminentemente formativa. Por otro lado, apoyó el desarrollo del Sistema de Información Geográfica para Emprendedores (</w:t>
      </w:r>
      <w:proofErr w:type="spellStart"/>
      <w:r w:rsidRPr="00404A45">
        <w:rPr>
          <w:bCs/>
          <w:sz w:val="22"/>
          <w:szCs w:val="22"/>
          <w:lang w:val="es-ES"/>
        </w:rPr>
        <w:t>SigE</w:t>
      </w:r>
      <w:proofErr w:type="spellEnd"/>
      <w:r w:rsidRPr="00404A45">
        <w:rPr>
          <w:bCs/>
          <w:sz w:val="22"/>
          <w:szCs w:val="22"/>
          <w:lang w:val="es-ES"/>
        </w:rPr>
        <w:t xml:space="preserve">). El </w:t>
      </w:r>
      <w:proofErr w:type="spellStart"/>
      <w:r w:rsidRPr="00404A45">
        <w:rPr>
          <w:bCs/>
          <w:sz w:val="22"/>
          <w:szCs w:val="22"/>
          <w:lang w:val="es-ES"/>
        </w:rPr>
        <w:t>SigE</w:t>
      </w:r>
      <w:proofErr w:type="spellEnd"/>
      <w:r w:rsidRPr="00404A45">
        <w:rPr>
          <w:bCs/>
          <w:sz w:val="22"/>
          <w:szCs w:val="22"/>
          <w:lang w:val="es-ES"/>
        </w:rPr>
        <w:t xml:space="preserve"> es un aplicativo informático diseñado para facilitar la toma de decisiones sobre inicio de negocios y está orientado a los emprendedores en general (P 4.1)</w:t>
      </w:r>
    </w:p>
    <w:p w:rsidR="00500BB7" w:rsidRDefault="00500BB7" w:rsidP="00500BB7">
      <w:pPr>
        <w:jc w:val="both"/>
        <w:rPr>
          <w:color w:val="000000"/>
          <w:kern w:val="24"/>
          <w:sz w:val="22"/>
          <w:szCs w:val="22"/>
          <w:lang w:val="es-PE"/>
        </w:rPr>
      </w:pPr>
    </w:p>
    <w:p w:rsidR="00412476" w:rsidRPr="00404A45" w:rsidRDefault="00412476" w:rsidP="00500BB7">
      <w:pPr>
        <w:jc w:val="both"/>
        <w:rPr>
          <w:color w:val="000000"/>
          <w:kern w:val="24"/>
          <w:sz w:val="22"/>
          <w:szCs w:val="22"/>
          <w:lang w:val="es-PE"/>
        </w:rPr>
      </w:pPr>
      <w:r w:rsidRPr="00404A45">
        <w:rPr>
          <w:color w:val="000000"/>
          <w:kern w:val="24"/>
          <w:sz w:val="22"/>
          <w:szCs w:val="22"/>
          <w:lang w:val="es-PE"/>
        </w:rPr>
        <w:t>El Producto 4.2 ha sido revisado en diversas ocasiones. Al inicio del PC se hizo un análisis de experiencias  en el uso de las remesas.</w:t>
      </w:r>
      <w:r w:rsidR="005158EE" w:rsidRPr="00404A45">
        <w:rPr>
          <w:color w:val="000000"/>
          <w:kern w:val="24"/>
          <w:sz w:val="22"/>
          <w:szCs w:val="22"/>
          <w:lang w:val="es-PE"/>
        </w:rPr>
        <w:t xml:space="preserve"> Posteriormente </w:t>
      </w:r>
      <w:r w:rsidR="004E09CF" w:rsidRPr="00404A45">
        <w:rPr>
          <w:color w:val="000000"/>
          <w:kern w:val="24"/>
          <w:sz w:val="22"/>
          <w:szCs w:val="22"/>
          <w:lang w:val="es-PE"/>
        </w:rPr>
        <w:t xml:space="preserve">y </w:t>
      </w:r>
      <w:r w:rsidR="005158EE" w:rsidRPr="00404A45">
        <w:rPr>
          <w:color w:val="000000"/>
          <w:kern w:val="24"/>
          <w:sz w:val="22"/>
          <w:szCs w:val="22"/>
          <w:lang w:val="es-PE"/>
        </w:rPr>
        <w:t>con el cambio de gobierno en el 2011, se decidió diseñar un programa piloto para el uso productivo de remesas. El PC facilitó la asistencia técnica y financiera para el diseño del programa pero el documento está aun en revisión.</w:t>
      </w:r>
    </w:p>
    <w:p w:rsidR="00FC106B" w:rsidRPr="00404A45" w:rsidRDefault="00FC106B" w:rsidP="0092654B">
      <w:pPr>
        <w:ind w:left="720"/>
        <w:jc w:val="both"/>
        <w:rPr>
          <w:bCs/>
          <w:sz w:val="22"/>
          <w:szCs w:val="22"/>
          <w:lang w:val="es-PE"/>
        </w:rPr>
      </w:pPr>
    </w:p>
    <w:p w:rsidR="008E70CC" w:rsidRPr="00B960E2" w:rsidRDefault="008E70CC" w:rsidP="00B960E2">
      <w:pPr>
        <w:pStyle w:val="BodyText"/>
        <w:tabs>
          <w:tab w:val="left" w:pos="284"/>
        </w:tabs>
        <w:spacing w:before="0" w:after="0"/>
        <w:rPr>
          <w:rFonts w:ascii="Times New Roman" w:hAnsi="Times New Roman"/>
          <w:b/>
          <w:bCs/>
          <w:color w:val="000099"/>
          <w:szCs w:val="22"/>
          <w:lang w:val="es-ES"/>
        </w:rPr>
      </w:pPr>
      <w:r w:rsidRPr="00B960E2">
        <w:rPr>
          <w:rFonts w:ascii="Times New Roman" w:hAnsi="Times New Roman"/>
          <w:b/>
          <w:color w:val="000099"/>
          <w:szCs w:val="22"/>
          <w:lang w:val="es-ES"/>
        </w:rPr>
        <w:t>¿Quiénes son los beneficiarios/titulares de derechos primarios y de qué manera se involucraron en la implementación del programa conjunto? Por favor desglosar por categoría, según corresponda para su programa conjunto específico (por ejemplo, por género, edad, etc.).</w:t>
      </w:r>
    </w:p>
    <w:p w:rsidR="00794147" w:rsidRPr="00404A45" w:rsidRDefault="00794147" w:rsidP="0092654B">
      <w:pPr>
        <w:pStyle w:val="ListParagraph"/>
        <w:rPr>
          <w:bCs/>
          <w:sz w:val="22"/>
          <w:szCs w:val="22"/>
          <w:lang w:val="es-ES"/>
        </w:rPr>
      </w:pPr>
    </w:p>
    <w:p w:rsidR="00404A45" w:rsidRDefault="00794147" w:rsidP="00500BB7">
      <w:pPr>
        <w:jc w:val="both"/>
        <w:rPr>
          <w:color w:val="000000"/>
          <w:sz w:val="22"/>
          <w:szCs w:val="22"/>
          <w:lang w:val="es-ES"/>
        </w:rPr>
      </w:pPr>
      <w:r w:rsidRPr="00500BB7">
        <w:rPr>
          <w:bCs/>
          <w:sz w:val="22"/>
          <w:szCs w:val="22"/>
          <w:lang w:val="es-ES"/>
        </w:rPr>
        <w:t xml:space="preserve">Los beneficiarios </w:t>
      </w:r>
      <w:r w:rsidR="005F2F4A" w:rsidRPr="00500BB7">
        <w:rPr>
          <w:bCs/>
          <w:sz w:val="22"/>
          <w:szCs w:val="22"/>
          <w:lang w:val="es-ES"/>
        </w:rPr>
        <w:t>primarios</w:t>
      </w:r>
      <w:r w:rsidRPr="00500BB7">
        <w:rPr>
          <w:bCs/>
          <w:sz w:val="22"/>
          <w:szCs w:val="22"/>
          <w:lang w:val="es-ES"/>
        </w:rPr>
        <w:t xml:space="preserve"> son las contrapartes </w:t>
      </w:r>
      <w:r w:rsidR="00470287" w:rsidRPr="00500BB7">
        <w:rPr>
          <w:bCs/>
          <w:sz w:val="22"/>
          <w:szCs w:val="22"/>
          <w:lang w:val="es-ES"/>
        </w:rPr>
        <w:t xml:space="preserve">nacionales y regionales </w:t>
      </w:r>
      <w:r w:rsidRPr="00500BB7">
        <w:rPr>
          <w:bCs/>
          <w:sz w:val="22"/>
          <w:szCs w:val="22"/>
          <w:lang w:val="es-ES"/>
        </w:rPr>
        <w:t>del Programa Conjunto</w:t>
      </w:r>
      <w:r w:rsidR="006E63E4" w:rsidRPr="00500BB7">
        <w:rPr>
          <w:bCs/>
          <w:sz w:val="22"/>
          <w:szCs w:val="22"/>
          <w:lang w:val="es-ES"/>
        </w:rPr>
        <w:t xml:space="preserve">. Han participado en el Programa Conjunto a través del Comité de Gestión, en talleres de planificación y formación de capacidades, en procesos de selección de equipos técnicos y en </w:t>
      </w:r>
      <w:r w:rsidR="00D56F43" w:rsidRPr="00500BB7">
        <w:rPr>
          <w:bCs/>
          <w:sz w:val="22"/>
          <w:szCs w:val="22"/>
          <w:lang w:val="es-ES"/>
        </w:rPr>
        <w:t xml:space="preserve">la </w:t>
      </w:r>
      <w:r w:rsidR="006E63E4" w:rsidRPr="00500BB7">
        <w:rPr>
          <w:bCs/>
          <w:sz w:val="22"/>
          <w:szCs w:val="22"/>
          <w:lang w:val="es-ES"/>
        </w:rPr>
        <w:t xml:space="preserve">coordinación para la ejecución de actividades. </w:t>
      </w:r>
      <w:r w:rsidR="006E63E4" w:rsidRPr="00500BB7">
        <w:rPr>
          <w:color w:val="000000"/>
          <w:sz w:val="22"/>
          <w:szCs w:val="22"/>
          <w:lang w:val="es-ES"/>
        </w:rPr>
        <w:t>Por otro lado, e</w:t>
      </w:r>
      <w:r w:rsidR="00470287" w:rsidRPr="00500BB7">
        <w:rPr>
          <w:color w:val="000000"/>
          <w:sz w:val="22"/>
          <w:szCs w:val="22"/>
          <w:lang w:val="es-ES"/>
        </w:rPr>
        <w:t xml:space="preserve">l PC JEM ha intervenido con los beneficiarios indirectos, los jóvenes, a través de la </w:t>
      </w:r>
      <w:r w:rsidRPr="00500BB7">
        <w:rPr>
          <w:color w:val="000000"/>
          <w:sz w:val="22"/>
          <w:szCs w:val="22"/>
          <w:lang w:val="es-ES"/>
        </w:rPr>
        <w:t xml:space="preserve">creación de espacios de </w:t>
      </w:r>
      <w:r w:rsidR="00101B72" w:rsidRPr="00500BB7">
        <w:rPr>
          <w:color w:val="000000"/>
          <w:sz w:val="22"/>
          <w:szCs w:val="22"/>
          <w:lang w:val="es-ES"/>
        </w:rPr>
        <w:t xml:space="preserve">formación, </w:t>
      </w:r>
      <w:r w:rsidRPr="00500BB7">
        <w:rPr>
          <w:color w:val="000000"/>
          <w:sz w:val="22"/>
          <w:szCs w:val="22"/>
          <w:lang w:val="es-ES"/>
        </w:rPr>
        <w:t>concertación</w:t>
      </w:r>
      <w:r w:rsidR="006E63E4" w:rsidRPr="00500BB7">
        <w:rPr>
          <w:color w:val="000000"/>
          <w:sz w:val="22"/>
          <w:szCs w:val="22"/>
          <w:lang w:val="es-ES"/>
        </w:rPr>
        <w:t>,</w:t>
      </w:r>
      <w:r w:rsidRPr="00500BB7">
        <w:rPr>
          <w:color w:val="000000"/>
          <w:sz w:val="22"/>
          <w:szCs w:val="22"/>
          <w:lang w:val="es-ES"/>
        </w:rPr>
        <w:t xml:space="preserve"> diálogo</w:t>
      </w:r>
      <w:r w:rsidR="006E63E4" w:rsidRPr="00500BB7">
        <w:rPr>
          <w:color w:val="000000"/>
          <w:sz w:val="22"/>
          <w:szCs w:val="22"/>
          <w:lang w:val="es-ES"/>
        </w:rPr>
        <w:t xml:space="preserve"> e información</w:t>
      </w:r>
      <w:r w:rsidRPr="00500BB7">
        <w:rPr>
          <w:color w:val="000000"/>
          <w:sz w:val="22"/>
          <w:szCs w:val="22"/>
          <w:lang w:val="es-ES"/>
        </w:rPr>
        <w:t>.</w:t>
      </w:r>
      <w:r w:rsidRPr="00404A45">
        <w:rPr>
          <w:color w:val="000000"/>
          <w:sz w:val="22"/>
          <w:szCs w:val="22"/>
          <w:lang w:val="es-ES"/>
        </w:rPr>
        <w:t xml:space="preserve"> </w:t>
      </w:r>
    </w:p>
    <w:p w:rsidR="00404A45" w:rsidRDefault="00404A45" w:rsidP="0092654B">
      <w:pPr>
        <w:autoSpaceDE w:val="0"/>
        <w:autoSpaceDN w:val="0"/>
        <w:adjustRightInd w:val="0"/>
        <w:ind w:left="720"/>
        <w:jc w:val="both"/>
        <w:rPr>
          <w:color w:val="000000"/>
          <w:sz w:val="22"/>
          <w:szCs w:val="22"/>
          <w:lang w:val="es-ES"/>
        </w:rPr>
      </w:pPr>
    </w:p>
    <w:p w:rsidR="00794147" w:rsidRPr="00404A45" w:rsidRDefault="006E63E4" w:rsidP="00500BB7">
      <w:pPr>
        <w:autoSpaceDE w:val="0"/>
        <w:autoSpaceDN w:val="0"/>
        <w:adjustRightInd w:val="0"/>
        <w:jc w:val="both"/>
        <w:rPr>
          <w:color w:val="000000"/>
          <w:sz w:val="22"/>
          <w:szCs w:val="22"/>
          <w:lang w:val="es-ES"/>
        </w:rPr>
      </w:pPr>
      <w:r w:rsidRPr="00404A45">
        <w:rPr>
          <w:color w:val="000000"/>
          <w:sz w:val="22"/>
          <w:szCs w:val="22"/>
          <w:lang w:val="es-ES"/>
        </w:rPr>
        <w:t xml:space="preserve">A continuación </w:t>
      </w:r>
      <w:r w:rsidR="009479F6" w:rsidRPr="00404A45">
        <w:rPr>
          <w:color w:val="000000"/>
          <w:sz w:val="22"/>
          <w:szCs w:val="22"/>
          <w:lang w:val="es-ES"/>
        </w:rPr>
        <w:t>se</w:t>
      </w:r>
      <w:r w:rsidRPr="00404A45">
        <w:rPr>
          <w:color w:val="000000"/>
          <w:sz w:val="22"/>
          <w:szCs w:val="22"/>
          <w:lang w:val="es-ES"/>
        </w:rPr>
        <w:t xml:space="preserve"> presenta el número de beneficiarios según </w:t>
      </w:r>
      <w:r w:rsidR="00503358" w:rsidRPr="00404A45">
        <w:rPr>
          <w:color w:val="000000"/>
          <w:sz w:val="22"/>
          <w:szCs w:val="22"/>
          <w:lang w:val="es-ES"/>
        </w:rPr>
        <w:t>el tipo de intervención</w:t>
      </w:r>
      <w:r w:rsidR="0085092E" w:rsidRPr="00404A45">
        <w:rPr>
          <w:color w:val="000000"/>
          <w:sz w:val="22"/>
          <w:szCs w:val="22"/>
          <w:lang w:val="es-ES"/>
        </w:rPr>
        <w:t>.</w:t>
      </w:r>
    </w:p>
    <w:p w:rsidR="00B52D53" w:rsidRPr="00404A45" w:rsidRDefault="00B52D53" w:rsidP="0092654B">
      <w:pPr>
        <w:autoSpaceDE w:val="0"/>
        <w:autoSpaceDN w:val="0"/>
        <w:adjustRightInd w:val="0"/>
        <w:ind w:left="720"/>
        <w:jc w:val="both"/>
        <w:rPr>
          <w:sz w:val="22"/>
          <w:szCs w:val="22"/>
          <w:lang w:val="es-ES"/>
        </w:rPr>
      </w:pPr>
    </w:p>
    <w:p w:rsidR="0085092E" w:rsidRPr="00404A45" w:rsidRDefault="00F03C42" w:rsidP="002760F9">
      <w:pPr>
        <w:numPr>
          <w:ilvl w:val="0"/>
          <w:numId w:val="9"/>
        </w:numPr>
        <w:autoSpaceDE w:val="0"/>
        <w:autoSpaceDN w:val="0"/>
        <w:adjustRightInd w:val="0"/>
        <w:ind w:left="567" w:hanging="567"/>
        <w:jc w:val="both"/>
        <w:rPr>
          <w:sz w:val="22"/>
          <w:szCs w:val="22"/>
          <w:lang w:val="es-ES"/>
        </w:rPr>
      </w:pPr>
      <w:r w:rsidRPr="00404A45">
        <w:rPr>
          <w:i/>
          <w:color w:val="000000"/>
          <w:sz w:val="22"/>
          <w:szCs w:val="22"/>
          <w:lang w:val="es-ES"/>
        </w:rPr>
        <w:t>En formación.</w:t>
      </w:r>
      <w:r w:rsidR="0085092E" w:rsidRPr="00404A45">
        <w:rPr>
          <w:color w:val="000000"/>
          <w:sz w:val="22"/>
          <w:szCs w:val="22"/>
          <w:lang w:val="es-ES"/>
        </w:rPr>
        <w:t xml:space="preserve"> </w:t>
      </w:r>
    </w:p>
    <w:p w:rsidR="009656AF" w:rsidRPr="00404A45" w:rsidRDefault="00101B72" w:rsidP="00500BB7">
      <w:pPr>
        <w:autoSpaceDE w:val="0"/>
        <w:autoSpaceDN w:val="0"/>
        <w:adjustRightInd w:val="0"/>
        <w:ind w:left="567"/>
        <w:jc w:val="both"/>
        <w:rPr>
          <w:sz w:val="22"/>
          <w:szCs w:val="22"/>
          <w:lang w:val="es-ES"/>
        </w:rPr>
      </w:pPr>
      <w:r w:rsidRPr="00404A45">
        <w:rPr>
          <w:color w:val="000000"/>
          <w:sz w:val="22"/>
          <w:szCs w:val="22"/>
          <w:lang w:val="es-ES"/>
        </w:rPr>
        <w:t>Se implement</w:t>
      </w:r>
      <w:r w:rsidR="0085092E" w:rsidRPr="00404A45">
        <w:rPr>
          <w:color w:val="000000"/>
          <w:sz w:val="22"/>
          <w:szCs w:val="22"/>
          <w:lang w:val="es-ES"/>
        </w:rPr>
        <w:t xml:space="preserve">ó </w:t>
      </w:r>
      <w:r w:rsidRPr="00404A45">
        <w:rPr>
          <w:color w:val="000000"/>
          <w:sz w:val="22"/>
          <w:szCs w:val="22"/>
          <w:lang w:val="es-ES"/>
        </w:rPr>
        <w:t xml:space="preserve">el Programa Piloto Joven Emprendedor y </w:t>
      </w:r>
      <w:proofErr w:type="spellStart"/>
      <w:r w:rsidRPr="00404A45">
        <w:rPr>
          <w:color w:val="000000"/>
          <w:sz w:val="22"/>
          <w:szCs w:val="22"/>
          <w:lang w:val="es-ES"/>
        </w:rPr>
        <w:t>Wawa</w:t>
      </w:r>
      <w:proofErr w:type="spellEnd"/>
      <w:r w:rsidRPr="00404A45">
        <w:rPr>
          <w:color w:val="000000"/>
          <w:sz w:val="22"/>
          <w:szCs w:val="22"/>
          <w:lang w:val="es-ES"/>
        </w:rPr>
        <w:t xml:space="preserve"> </w:t>
      </w:r>
      <w:proofErr w:type="spellStart"/>
      <w:r w:rsidRPr="00404A45">
        <w:rPr>
          <w:color w:val="000000"/>
          <w:sz w:val="22"/>
          <w:szCs w:val="22"/>
          <w:lang w:val="es-ES"/>
        </w:rPr>
        <w:t>Wasi</w:t>
      </w:r>
      <w:proofErr w:type="spellEnd"/>
      <w:r w:rsidRPr="00404A45">
        <w:rPr>
          <w:color w:val="000000"/>
          <w:sz w:val="22"/>
          <w:szCs w:val="22"/>
          <w:lang w:val="es-ES"/>
        </w:rPr>
        <w:t xml:space="preserve"> Laboral, ambos con la finalidad de mejorar las condiciones de inserción laboral, sea a empleos asalariados o </w:t>
      </w:r>
      <w:r w:rsidR="0085092E" w:rsidRPr="00404A45">
        <w:rPr>
          <w:color w:val="000000"/>
          <w:sz w:val="22"/>
          <w:szCs w:val="22"/>
          <w:lang w:val="es-ES"/>
        </w:rPr>
        <w:t>a</w:t>
      </w:r>
      <w:r w:rsidRPr="00404A45">
        <w:rPr>
          <w:color w:val="000000"/>
          <w:sz w:val="22"/>
          <w:szCs w:val="22"/>
          <w:lang w:val="es-ES"/>
        </w:rPr>
        <w:t xml:space="preserve"> autoempleo</w:t>
      </w:r>
      <w:r w:rsidR="00104233" w:rsidRPr="00404A45">
        <w:rPr>
          <w:color w:val="000000"/>
          <w:sz w:val="22"/>
          <w:szCs w:val="22"/>
          <w:lang w:val="es-ES"/>
        </w:rPr>
        <w:t>s</w:t>
      </w:r>
      <w:r w:rsidRPr="00404A45">
        <w:rPr>
          <w:color w:val="000000"/>
          <w:sz w:val="22"/>
          <w:szCs w:val="22"/>
          <w:lang w:val="es-ES"/>
        </w:rPr>
        <w:t>.</w:t>
      </w:r>
    </w:p>
    <w:p w:rsidR="00500BB7" w:rsidRDefault="00500BB7">
      <w:pPr>
        <w:rPr>
          <w:sz w:val="22"/>
          <w:szCs w:val="22"/>
          <w:lang w:val="es-ES"/>
        </w:rPr>
      </w:pPr>
      <w:r>
        <w:rPr>
          <w:sz w:val="22"/>
          <w:szCs w:val="22"/>
          <w:lang w:val="es-ES"/>
        </w:rPr>
        <w:br w:type="page"/>
      </w:r>
    </w:p>
    <w:p w:rsidR="00B52D53" w:rsidRPr="00404A45" w:rsidRDefault="00B52D53" w:rsidP="0092654B">
      <w:pPr>
        <w:autoSpaceDE w:val="0"/>
        <w:autoSpaceDN w:val="0"/>
        <w:adjustRightInd w:val="0"/>
        <w:ind w:left="1080"/>
        <w:jc w:val="both"/>
        <w:rPr>
          <w:sz w:val="22"/>
          <w:szCs w:val="22"/>
          <w:lang w:val="es-ES"/>
        </w:rPr>
      </w:pPr>
    </w:p>
    <w:p w:rsidR="00A4775F" w:rsidRDefault="0011330A" w:rsidP="0092654B">
      <w:pPr>
        <w:ind w:firstLine="720"/>
        <w:rPr>
          <w:color w:val="000000"/>
          <w:sz w:val="20"/>
          <w:szCs w:val="20"/>
          <w:lang w:val="es-ES"/>
        </w:rPr>
      </w:pPr>
      <w:r>
        <w:rPr>
          <w:color w:val="000000"/>
          <w:sz w:val="22"/>
          <w:szCs w:val="22"/>
          <w:lang w:val="es-ES"/>
        </w:rPr>
        <w:t xml:space="preserve">   </w:t>
      </w:r>
      <w:r w:rsidR="00500BB7">
        <w:rPr>
          <w:color w:val="000000"/>
          <w:sz w:val="20"/>
          <w:szCs w:val="20"/>
          <w:lang w:val="es-ES"/>
        </w:rPr>
        <w:t>Tabla Nº 3. Beneficiarios j</w:t>
      </w:r>
      <w:r w:rsidR="00B52D53" w:rsidRPr="00895801">
        <w:rPr>
          <w:color w:val="000000"/>
          <w:sz w:val="20"/>
          <w:szCs w:val="20"/>
          <w:lang w:val="es-ES"/>
        </w:rPr>
        <w:t>óvenes capacitados directamente por el Programa Conjunto</w:t>
      </w:r>
    </w:p>
    <w:p w:rsidR="00500BB7" w:rsidRPr="00895801" w:rsidRDefault="00500BB7" w:rsidP="0092654B">
      <w:pPr>
        <w:ind w:firstLine="720"/>
        <w:rPr>
          <w:bCs/>
          <w:sz w:val="20"/>
          <w:szCs w:val="20"/>
          <w:lang w:val="es-ES"/>
        </w:rPr>
      </w:pPr>
    </w:p>
    <w:tbl>
      <w:tblPr>
        <w:tblpPr w:leftFromText="181" w:rightFromText="181" w:vertAnchor="text" w:horzAnchor="margin" w:tblpXSpec="center" w:tblpY="1"/>
        <w:tblOverlap w:val="never"/>
        <w:tblW w:w="439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10"/>
        <w:gridCol w:w="1742"/>
        <w:gridCol w:w="1858"/>
        <w:gridCol w:w="961"/>
      </w:tblGrid>
      <w:tr w:rsidR="004D52C3" w:rsidRPr="00895801" w:rsidTr="0011330A">
        <w:trPr>
          <w:trHeight w:val="449"/>
        </w:trPr>
        <w:tc>
          <w:tcPr>
            <w:tcW w:w="2209" w:type="pct"/>
            <w:shd w:val="clear" w:color="auto" w:fill="D9D9D9"/>
            <w:vAlign w:val="center"/>
          </w:tcPr>
          <w:p w:rsidR="004D52C3" w:rsidRPr="00895801" w:rsidRDefault="004D52C3" w:rsidP="0092654B">
            <w:pPr>
              <w:pStyle w:val="BodyText"/>
              <w:spacing w:before="0" w:after="0"/>
              <w:jc w:val="center"/>
              <w:rPr>
                <w:rFonts w:ascii="Times New Roman" w:hAnsi="Times New Roman"/>
                <w:b/>
                <w:color w:val="000000"/>
                <w:sz w:val="20"/>
                <w:szCs w:val="20"/>
              </w:rPr>
            </w:pPr>
            <w:proofErr w:type="spellStart"/>
            <w:r w:rsidRPr="00895801">
              <w:rPr>
                <w:rFonts w:ascii="Times New Roman" w:hAnsi="Times New Roman"/>
                <w:b/>
                <w:color w:val="000000"/>
                <w:sz w:val="20"/>
                <w:szCs w:val="20"/>
              </w:rPr>
              <w:t>Jóvenes</w:t>
            </w:r>
            <w:proofErr w:type="spellEnd"/>
            <w:r w:rsidRPr="00895801">
              <w:rPr>
                <w:rFonts w:ascii="Times New Roman" w:hAnsi="Times New Roman"/>
                <w:b/>
                <w:color w:val="000000"/>
                <w:sz w:val="20"/>
                <w:szCs w:val="20"/>
              </w:rPr>
              <w:t xml:space="preserve"> de 15 a 29 </w:t>
            </w:r>
            <w:proofErr w:type="spellStart"/>
            <w:r w:rsidRPr="00895801">
              <w:rPr>
                <w:rFonts w:ascii="Times New Roman" w:hAnsi="Times New Roman"/>
                <w:b/>
                <w:color w:val="000000"/>
                <w:sz w:val="20"/>
                <w:szCs w:val="20"/>
              </w:rPr>
              <w:t>años</w:t>
            </w:r>
            <w:proofErr w:type="spellEnd"/>
          </w:p>
        </w:tc>
        <w:tc>
          <w:tcPr>
            <w:tcW w:w="1066" w:type="pct"/>
            <w:shd w:val="clear" w:color="auto" w:fill="D9D9D9"/>
            <w:vAlign w:val="center"/>
          </w:tcPr>
          <w:p w:rsidR="004D52C3" w:rsidRPr="00895801" w:rsidRDefault="004D52C3" w:rsidP="0092654B">
            <w:pPr>
              <w:jc w:val="center"/>
              <w:rPr>
                <w:b/>
                <w:bCs/>
                <w:color w:val="000000"/>
                <w:sz w:val="20"/>
                <w:szCs w:val="20"/>
                <w:lang w:eastAsia="es-ES"/>
              </w:rPr>
            </w:pPr>
            <w:r w:rsidRPr="00895801">
              <w:rPr>
                <w:b/>
                <w:bCs/>
                <w:color w:val="000000"/>
                <w:sz w:val="20"/>
                <w:szCs w:val="20"/>
                <w:lang w:eastAsia="es-ES"/>
              </w:rPr>
              <w:t xml:space="preserve">N° </w:t>
            </w:r>
            <w:proofErr w:type="spellStart"/>
            <w:r w:rsidRPr="00895801">
              <w:rPr>
                <w:b/>
                <w:bCs/>
                <w:color w:val="000000"/>
                <w:sz w:val="20"/>
                <w:szCs w:val="20"/>
                <w:lang w:eastAsia="es-ES"/>
              </w:rPr>
              <w:t>Mujeres</w:t>
            </w:r>
            <w:proofErr w:type="spellEnd"/>
          </w:p>
        </w:tc>
        <w:tc>
          <w:tcPr>
            <w:tcW w:w="1137" w:type="pct"/>
            <w:shd w:val="clear" w:color="auto" w:fill="D9D9D9"/>
            <w:vAlign w:val="center"/>
          </w:tcPr>
          <w:p w:rsidR="004D52C3" w:rsidRPr="00895801" w:rsidRDefault="004D52C3" w:rsidP="0092654B">
            <w:pPr>
              <w:jc w:val="center"/>
              <w:rPr>
                <w:b/>
                <w:bCs/>
                <w:color w:val="000000"/>
                <w:sz w:val="20"/>
                <w:szCs w:val="20"/>
                <w:lang w:eastAsia="es-ES"/>
              </w:rPr>
            </w:pPr>
            <w:r w:rsidRPr="00895801">
              <w:rPr>
                <w:b/>
                <w:bCs/>
                <w:color w:val="000000"/>
                <w:sz w:val="20"/>
                <w:szCs w:val="20"/>
                <w:lang w:eastAsia="es-ES"/>
              </w:rPr>
              <w:t>N° Hombres</w:t>
            </w:r>
          </w:p>
        </w:tc>
        <w:tc>
          <w:tcPr>
            <w:tcW w:w="588" w:type="pct"/>
            <w:shd w:val="clear" w:color="auto" w:fill="D9D9D9"/>
            <w:vAlign w:val="center"/>
          </w:tcPr>
          <w:p w:rsidR="004D52C3" w:rsidRPr="00895801" w:rsidRDefault="004D52C3" w:rsidP="0092654B">
            <w:pPr>
              <w:jc w:val="center"/>
              <w:rPr>
                <w:b/>
                <w:bCs/>
                <w:color w:val="000000"/>
                <w:sz w:val="20"/>
                <w:szCs w:val="20"/>
                <w:lang w:eastAsia="es-ES"/>
              </w:rPr>
            </w:pPr>
            <w:r w:rsidRPr="00895801">
              <w:rPr>
                <w:b/>
                <w:bCs/>
                <w:color w:val="000000"/>
                <w:sz w:val="20"/>
                <w:szCs w:val="20"/>
                <w:lang w:eastAsia="es-ES"/>
              </w:rPr>
              <w:t>Total</w:t>
            </w:r>
          </w:p>
        </w:tc>
      </w:tr>
      <w:tr w:rsidR="004D52C3" w:rsidRPr="00895801" w:rsidTr="0011330A">
        <w:tc>
          <w:tcPr>
            <w:tcW w:w="2209" w:type="pct"/>
            <w:shd w:val="clear" w:color="auto" w:fill="FFFFFF"/>
            <w:vAlign w:val="center"/>
          </w:tcPr>
          <w:p w:rsidR="004D52C3" w:rsidRPr="00895801" w:rsidRDefault="004D52C3" w:rsidP="0092654B">
            <w:pPr>
              <w:pStyle w:val="BodyText"/>
              <w:spacing w:before="0" w:after="0"/>
              <w:jc w:val="left"/>
              <w:rPr>
                <w:rFonts w:ascii="Times New Roman" w:hAnsi="Times New Roman"/>
                <w:color w:val="000000"/>
                <w:sz w:val="20"/>
                <w:szCs w:val="20"/>
              </w:rPr>
            </w:pPr>
            <w:proofErr w:type="spellStart"/>
            <w:r w:rsidRPr="00895801">
              <w:rPr>
                <w:rFonts w:ascii="Times New Roman" w:hAnsi="Times New Roman"/>
                <w:color w:val="000000"/>
                <w:sz w:val="20"/>
                <w:szCs w:val="20"/>
              </w:rPr>
              <w:t>Joven</w:t>
            </w:r>
            <w:proofErr w:type="spellEnd"/>
            <w:r w:rsidRPr="00895801">
              <w:rPr>
                <w:rFonts w:ascii="Times New Roman" w:hAnsi="Times New Roman"/>
                <w:color w:val="000000"/>
                <w:sz w:val="20"/>
                <w:szCs w:val="20"/>
              </w:rPr>
              <w:t xml:space="preserve"> </w:t>
            </w:r>
            <w:proofErr w:type="spellStart"/>
            <w:r w:rsidRPr="00895801">
              <w:rPr>
                <w:rFonts w:ascii="Times New Roman" w:hAnsi="Times New Roman"/>
                <w:color w:val="000000"/>
                <w:sz w:val="20"/>
                <w:szCs w:val="20"/>
              </w:rPr>
              <w:t>Emprendedor</w:t>
            </w:r>
            <w:proofErr w:type="spellEnd"/>
            <w:r w:rsidRPr="00895801">
              <w:rPr>
                <w:rFonts w:ascii="Times New Roman" w:hAnsi="Times New Roman"/>
                <w:color w:val="000000"/>
                <w:sz w:val="20"/>
                <w:szCs w:val="20"/>
              </w:rPr>
              <w:t xml:space="preserve"> </w:t>
            </w:r>
          </w:p>
          <w:p w:rsidR="004E09CF" w:rsidRPr="00895801" w:rsidRDefault="004E09CF" w:rsidP="0092654B">
            <w:pPr>
              <w:pStyle w:val="BodyText"/>
              <w:spacing w:before="0" w:after="0"/>
              <w:jc w:val="left"/>
              <w:rPr>
                <w:rFonts w:ascii="Times New Roman" w:hAnsi="Times New Roman"/>
                <w:color w:val="000000"/>
                <w:sz w:val="20"/>
                <w:szCs w:val="20"/>
              </w:rPr>
            </w:pPr>
          </w:p>
        </w:tc>
        <w:tc>
          <w:tcPr>
            <w:tcW w:w="1066" w:type="pct"/>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691</w:t>
            </w:r>
          </w:p>
        </w:tc>
        <w:tc>
          <w:tcPr>
            <w:tcW w:w="1137" w:type="pct"/>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490</w:t>
            </w:r>
          </w:p>
        </w:tc>
        <w:tc>
          <w:tcPr>
            <w:tcW w:w="588" w:type="pct"/>
            <w:shd w:val="clear" w:color="auto" w:fill="FFFFFF"/>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1181</w:t>
            </w:r>
          </w:p>
        </w:tc>
      </w:tr>
      <w:tr w:rsidR="004D52C3" w:rsidRPr="00895801" w:rsidTr="0011330A">
        <w:tc>
          <w:tcPr>
            <w:tcW w:w="2209" w:type="pct"/>
            <w:shd w:val="clear" w:color="auto" w:fill="FFFFFF"/>
            <w:vAlign w:val="center"/>
          </w:tcPr>
          <w:p w:rsidR="004D52C3" w:rsidRPr="00895801" w:rsidRDefault="004D52C3" w:rsidP="0092654B">
            <w:pPr>
              <w:pStyle w:val="BodyText"/>
              <w:spacing w:before="0" w:after="0"/>
              <w:jc w:val="left"/>
              <w:rPr>
                <w:rFonts w:ascii="Times New Roman" w:hAnsi="Times New Roman"/>
                <w:color w:val="000000"/>
                <w:sz w:val="20"/>
                <w:szCs w:val="20"/>
              </w:rPr>
            </w:pPr>
            <w:r w:rsidRPr="00895801">
              <w:rPr>
                <w:rFonts w:ascii="Times New Roman" w:hAnsi="Times New Roman"/>
                <w:color w:val="000000"/>
                <w:sz w:val="20"/>
                <w:szCs w:val="20"/>
              </w:rPr>
              <w:t xml:space="preserve">Wawa </w:t>
            </w:r>
            <w:proofErr w:type="spellStart"/>
            <w:r w:rsidRPr="00895801">
              <w:rPr>
                <w:rFonts w:ascii="Times New Roman" w:hAnsi="Times New Roman"/>
                <w:color w:val="000000"/>
                <w:sz w:val="20"/>
                <w:szCs w:val="20"/>
              </w:rPr>
              <w:t>Wasi</w:t>
            </w:r>
            <w:proofErr w:type="spellEnd"/>
            <w:r w:rsidRPr="00895801">
              <w:rPr>
                <w:rFonts w:ascii="Times New Roman" w:hAnsi="Times New Roman"/>
                <w:color w:val="000000"/>
                <w:sz w:val="20"/>
                <w:szCs w:val="20"/>
              </w:rPr>
              <w:t xml:space="preserve"> </w:t>
            </w:r>
            <w:proofErr w:type="spellStart"/>
            <w:r w:rsidRPr="00895801">
              <w:rPr>
                <w:rFonts w:ascii="Times New Roman" w:hAnsi="Times New Roman"/>
                <w:color w:val="000000"/>
                <w:sz w:val="20"/>
                <w:szCs w:val="20"/>
              </w:rPr>
              <w:t>Laboral</w:t>
            </w:r>
            <w:proofErr w:type="spellEnd"/>
            <w:r w:rsidRPr="00895801">
              <w:rPr>
                <w:rFonts w:ascii="Times New Roman" w:hAnsi="Times New Roman"/>
                <w:color w:val="000000"/>
                <w:sz w:val="20"/>
                <w:szCs w:val="20"/>
              </w:rPr>
              <w:t xml:space="preserve"> </w:t>
            </w:r>
          </w:p>
          <w:p w:rsidR="004E09CF" w:rsidRPr="00895801" w:rsidRDefault="004E09CF" w:rsidP="0092654B">
            <w:pPr>
              <w:pStyle w:val="BodyText"/>
              <w:spacing w:before="0" w:after="0"/>
              <w:jc w:val="left"/>
              <w:rPr>
                <w:rFonts w:ascii="Times New Roman" w:hAnsi="Times New Roman"/>
                <w:color w:val="000000"/>
                <w:sz w:val="20"/>
                <w:szCs w:val="20"/>
              </w:rPr>
            </w:pPr>
          </w:p>
        </w:tc>
        <w:tc>
          <w:tcPr>
            <w:tcW w:w="1066" w:type="pct"/>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437</w:t>
            </w:r>
          </w:p>
        </w:tc>
        <w:tc>
          <w:tcPr>
            <w:tcW w:w="1137" w:type="pct"/>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0</w:t>
            </w:r>
          </w:p>
        </w:tc>
        <w:tc>
          <w:tcPr>
            <w:tcW w:w="588" w:type="pct"/>
            <w:shd w:val="clear" w:color="auto" w:fill="FFFFFF"/>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437</w:t>
            </w:r>
          </w:p>
        </w:tc>
      </w:tr>
      <w:tr w:rsidR="004D52C3" w:rsidRPr="00895801" w:rsidTr="0011330A">
        <w:tc>
          <w:tcPr>
            <w:tcW w:w="2209" w:type="pct"/>
            <w:shd w:val="clear" w:color="auto" w:fill="D9D9D9" w:themeFill="background1" w:themeFillShade="D9"/>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b/>
                <w:color w:val="000000"/>
                <w:sz w:val="20"/>
                <w:szCs w:val="20"/>
                <w:lang w:val="es-ES"/>
              </w:rPr>
              <w:t>Total beneficiarios</w:t>
            </w:r>
          </w:p>
        </w:tc>
        <w:tc>
          <w:tcPr>
            <w:tcW w:w="1066" w:type="pct"/>
            <w:shd w:val="clear" w:color="auto" w:fill="D9D9D9" w:themeFill="background1" w:themeFillShade="D9"/>
            <w:vAlign w:val="center"/>
          </w:tcPr>
          <w:p w:rsidR="004D52C3" w:rsidRPr="00895801" w:rsidRDefault="004D52C3" w:rsidP="0092654B">
            <w:pPr>
              <w:pStyle w:val="BodyText"/>
              <w:spacing w:before="0" w:after="0"/>
              <w:jc w:val="center"/>
              <w:rPr>
                <w:rFonts w:ascii="Times New Roman" w:hAnsi="Times New Roman"/>
                <w:b/>
                <w:color w:val="000000"/>
                <w:sz w:val="20"/>
                <w:szCs w:val="20"/>
              </w:rPr>
            </w:pPr>
            <w:r w:rsidRPr="00895801">
              <w:rPr>
                <w:rFonts w:ascii="Times New Roman" w:hAnsi="Times New Roman"/>
                <w:b/>
                <w:color w:val="000000"/>
                <w:sz w:val="20"/>
                <w:szCs w:val="20"/>
              </w:rPr>
              <w:t>1128</w:t>
            </w:r>
          </w:p>
        </w:tc>
        <w:tc>
          <w:tcPr>
            <w:tcW w:w="1137" w:type="pct"/>
            <w:shd w:val="clear" w:color="auto" w:fill="D9D9D9" w:themeFill="background1" w:themeFillShade="D9"/>
            <w:vAlign w:val="center"/>
          </w:tcPr>
          <w:p w:rsidR="004D52C3" w:rsidRPr="00895801" w:rsidRDefault="004D52C3" w:rsidP="0092654B">
            <w:pPr>
              <w:pStyle w:val="BodyText"/>
              <w:spacing w:before="0" w:after="0"/>
              <w:jc w:val="center"/>
              <w:rPr>
                <w:rFonts w:ascii="Times New Roman" w:hAnsi="Times New Roman"/>
                <w:b/>
                <w:color w:val="000000"/>
                <w:sz w:val="20"/>
                <w:szCs w:val="20"/>
              </w:rPr>
            </w:pPr>
            <w:r w:rsidRPr="00895801">
              <w:rPr>
                <w:rFonts w:ascii="Times New Roman" w:hAnsi="Times New Roman"/>
                <w:b/>
                <w:color w:val="000000"/>
                <w:sz w:val="20"/>
                <w:szCs w:val="20"/>
              </w:rPr>
              <w:t>490</w:t>
            </w:r>
          </w:p>
        </w:tc>
        <w:tc>
          <w:tcPr>
            <w:tcW w:w="588" w:type="pct"/>
            <w:shd w:val="clear" w:color="auto" w:fill="D9D9D9" w:themeFill="background1" w:themeFillShade="D9"/>
          </w:tcPr>
          <w:p w:rsidR="004D52C3" w:rsidRPr="00895801" w:rsidRDefault="004D52C3" w:rsidP="0092654B">
            <w:pPr>
              <w:pStyle w:val="BodyText"/>
              <w:spacing w:before="0" w:after="0"/>
              <w:jc w:val="center"/>
              <w:rPr>
                <w:rFonts w:ascii="Times New Roman" w:hAnsi="Times New Roman"/>
                <w:b/>
                <w:color w:val="000000"/>
                <w:sz w:val="20"/>
                <w:szCs w:val="20"/>
              </w:rPr>
            </w:pPr>
            <w:r w:rsidRPr="00895801">
              <w:rPr>
                <w:rFonts w:ascii="Times New Roman" w:hAnsi="Times New Roman"/>
                <w:b/>
                <w:color w:val="000000"/>
                <w:sz w:val="20"/>
                <w:szCs w:val="20"/>
              </w:rPr>
              <w:t>1618</w:t>
            </w:r>
          </w:p>
        </w:tc>
      </w:tr>
    </w:tbl>
    <w:p w:rsidR="00A4775F" w:rsidRPr="00895801" w:rsidRDefault="0011330A" w:rsidP="0092654B">
      <w:pPr>
        <w:ind w:firstLine="720"/>
        <w:rPr>
          <w:bCs/>
          <w:sz w:val="20"/>
          <w:szCs w:val="20"/>
          <w:lang w:val="es-ES"/>
        </w:rPr>
      </w:pPr>
      <w:r w:rsidRPr="00895801">
        <w:rPr>
          <w:bCs/>
          <w:sz w:val="20"/>
          <w:szCs w:val="20"/>
          <w:lang w:val="es-ES"/>
        </w:rPr>
        <w:t xml:space="preserve">   </w:t>
      </w:r>
      <w:r w:rsidR="00A4775F" w:rsidRPr="00895801">
        <w:rPr>
          <w:bCs/>
          <w:sz w:val="20"/>
          <w:szCs w:val="20"/>
          <w:lang w:val="es-ES"/>
        </w:rPr>
        <w:t>*Datos al 31 de marzo 2012.</w:t>
      </w:r>
    </w:p>
    <w:p w:rsidR="004D52C3" w:rsidRPr="00404A45" w:rsidRDefault="004D52C3" w:rsidP="0092654B">
      <w:pPr>
        <w:autoSpaceDE w:val="0"/>
        <w:autoSpaceDN w:val="0"/>
        <w:adjustRightInd w:val="0"/>
        <w:ind w:left="1080"/>
        <w:jc w:val="both"/>
        <w:rPr>
          <w:sz w:val="20"/>
          <w:szCs w:val="22"/>
          <w:lang w:val="es-ES"/>
        </w:rPr>
      </w:pPr>
    </w:p>
    <w:p w:rsidR="0085092E" w:rsidRPr="00404A45" w:rsidRDefault="0085092E" w:rsidP="002760F9">
      <w:pPr>
        <w:numPr>
          <w:ilvl w:val="0"/>
          <w:numId w:val="9"/>
        </w:numPr>
        <w:autoSpaceDE w:val="0"/>
        <w:autoSpaceDN w:val="0"/>
        <w:adjustRightInd w:val="0"/>
        <w:ind w:left="567" w:hanging="567"/>
        <w:jc w:val="both"/>
        <w:rPr>
          <w:sz w:val="22"/>
          <w:szCs w:val="22"/>
          <w:lang w:val="es-ES"/>
        </w:rPr>
      </w:pPr>
      <w:r w:rsidRPr="00404A45">
        <w:rPr>
          <w:i/>
          <w:color w:val="000000"/>
          <w:sz w:val="22"/>
          <w:szCs w:val="22"/>
          <w:lang w:val="es-ES"/>
        </w:rPr>
        <w:t xml:space="preserve">Concertación y Promoción del diálogo. </w:t>
      </w:r>
    </w:p>
    <w:p w:rsidR="009656AF" w:rsidRDefault="0085092E" w:rsidP="00500BB7">
      <w:pPr>
        <w:autoSpaceDE w:val="0"/>
        <w:autoSpaceDN w:val="0"/>
        <w:adjustRightInd w:val="0"/>
        <w:ind w:left="567"/>
        <w:jc w:val="both"/>
        <w:rPr>
          <w:color w:val="000000"/>
          <w:sz w:val="22"/>
          <w:szCs w:val="22"/>
          <w:lang w:val="es-ES"/>
        </w:rPr>
      </w:pPr>
      <w:r w:rsidRPr="00404A45">
        <w:rPr>
          <w:color w:val="000000"/>
          <w:sz w:val="22"/>
          <w:szCs w:val="22"/>
          <w:lang w:val="es-ES"/>
        </w:rPr>
        <w:t xml:space="preserve">Se realizaron talleres y foros y como resultado </w:t>
      </w:r>
      <w:r w:rsidR="00104233" w:rsidRPr="00404A45">
        <w:rPr>
          <w:color w:val="000000"/>
          <w:sz w:val="22"/>
          <w:szCs w:val="22"/>
          <w:lang w:val="es-ES"/>
        </w:rPr>
        <w:t>s</w:t>
      </w:r>
      <w:r w:rsidR="00794147" w:rsidRPr="00404A45">
        <w:rPr>
          <w:color w:val="000000"/>
          <w:sz w:val="22"/>
          <w:szCs w:val="22"/>
          <w:lang w:val="es-ES"/>
        </w:rPr>
        <w:t>e constitu</w:t>
      </w:r>
      <w:r w:rsidRPr="00404A45">
        <w:rPr>
          <w:color w:val="000000"/>
          <w:sz w:val="22"/>
          <w:szCs w:val="22"/>
          <w:lang w:val="es-ES"/>
        </w:rPr>
        <w:t xml:space="preserve">yó </w:t>
      </w:r>
      <w:r w:rsidR="00500BB7">
        <w:rPr>
          <w:color w:val="000000"/>
          <w:sz w:val="22"/>
          <w:szCs w:val="22"/>
          <w:lang w:val="es-ES"/>
        </w:rPr>
        <w:t>la Mesa de Diá</w:t>
      </w:r>
      <w:r w:rsidR="00794147" w:rsidRPr="00404A45">
        <w:rPr>
          <w:color w:val="000000"/>
          <w:sz w:val="22"/>
          <w:szCs w:val="22"/>
          <w:lang w:val="es-ES"/>
        </w:rPr>
        <w:t>logo Social Juvenil para el Trabajo Decente</w:t>
      </w:r>
      <w:r w:rsidRPr="00404A45">
        <w:rPr>
          <w:color w:val="000000"/>
          <w:sz w:val="22"/>
          <w:szCs w:val="22"/>
          <w:lang w:val="es-ES"/>
        </w:rPr>
        <w:t xml:space="preserve"> En el seno del Consejo Nacional del Trabajo</w:t>
      </w:r>
      <w:r w:rsidR="00794147" w:rsidRPr="00404A45">
        <w:rPr>
          <w:color w:val="000000"/>
          <w:sz w:val="22"/>
          <w:szCs w:val="22"/>
          <w:lang w:val="es-ES"/>
        </w:rPr>
        <w:t>. Es una i</w:t>
      </w:r>
      <w:r w:rsidR="00104233" w:rsidRPr="00404A45">
        <w:rPr>
          <w:color w:val="000000"/>
          <w:sz w:val="22"/>
          <w:szCs w:val="22"/>
          <w:lang w:val="es-ES"/>
        </w:rPr>
        <w:t>nstancia tripartita conformada por jóvenes representantes del sector trabajador, empleador y estatal</w:t>
      </w:r>
      <w:r w:rsidR="00794147" w:rsidRPr="00404A45">
        <w:rPr>
          <w:color w:val="000000"/>
          <w:sz w:val="22"/>
          <w:szCs w:val="22"/>
          <w:lang w:val="es-ES"/>
        </w:rPr>
        <w:t>. A través de este espacio, los jóvenes dejan de ser objetos o temas de diálogo y pasan a ser sujetos y actores activos de la definición y monitoreo de políticas</w:t>
      </w:r>
      <w:r w:rsidR="00104233" w:rsidRPr="00404A45">
        <w:rPr>
          <w:color w:val="000000"/>
          <w:sz w:val="22"/>
          <w:szCs w:val="22"/>
          <w:lang w:val="es-ES"/>
        </w:rPr>
        <w:t xml:space="preserve"> relacionadas a empleo</w:t>
      </w:r>
      <w:r w:rsidR="00500BB7">
        <w:rPr>
          <w:color w:val="000000"/>
          <w:sz w:val="22"/>
          <w:szCs w:val="22"/>
          <w:lang w:val="es-ES"/>
        </w:rPr>
        <w:t>.</w:t>
      </w:r>
      <w:r w:rsidR="00104233" w:rsidRPr="00404A45">
        <w:rPr>
          <w:color w:val="000000"/>
          <w:sz w:val="22"/>
          <w:szCs w:val="22"/>
          <w:lang w:val="es-ES"/>
        </w:rPr>
        <w:t xml:space="preserve"> </w:t>
      </w:r>
      <w:r w:rsidR="00794147" w:rsidRPr="00404A45">
        <w:rPr>
          <w:color w:val="000000"/>
          <w:sz w:val="22"/>
          <w:szCs w:val="22"/>
          <w:lang w:val="es-ES"/>
        </w:rPr>
        <w:t>Se ha trabaja</w:t>
      </w:r>
      <w:r w:rsidR="00101B72" w:rsidRPr="00404A45">
        <w:rPr>
          <w:color w:val="000000"/>
          <w:sz w:val="22"/>
          <w:szCs w:val="22"/>
          <w:lang w:val="es-ES"/>
        </w:rPr>
        <w:t>do con organizaciones juveniles, e</w:t>
      </w:r>
      <w:r w:rsidR="00794147" w:rsidRPr="00404A45">
        <w:rPr>
          <w:color w:val="000000"/>
          <w:sz w:val="22"/>
          <w:szCs w:val="22"/>
          <w:lang w:val="es-ES"/>
        </w:rPr>
        <w:t>stas han participado en talleres, foros nacionales y regionales, y en a</w:t>
      </w:r>
      <w:r w:rsidR="00104233" w:rsidRPr="00404A45">
        <w:rPr>
          <w:color w:val="000000"/>
          <w:sz w:val="22"/>
          <w:szCs w:val="22"/>
          <w:lang w:val="es-ES"/>
        </w:rPr>
        <w:t>lgunos casos, en acciones especí</w:t>
      </w:r>
      <w:r w:rsidR="00794147" w:rsidRPr="00404A45">
        <w:rPr>
          <w:color w:val="000000"/>
          <w:sz w:val="22"/>
          <w:szCs w:val="22"/>
          <w:lang w:val="es-ES"/>
        </w:rPr>
        <w:t xml:space="preserve">ficas del PC, como por ejemplo, la construcción de los planes de empleo juvenil </w:t>
      </w:r>
      <w:r w:rsidR="00470287" w:rsidRPr="00404A45">
        <w:rPr>
          <w:color w:val="000000"/>
          <w:sz w:val="22"/>
          <w:szCs w:val="22"/>
          <w:lang w:val="es-ES"/>
        </w:rPr>
        <w:t xml:space="preserve">y los planes de la juventud en </w:t>
      </w:r>
      <w:r w:rsidR="00794147" w:rsidRPr="00404A45">
        <w:rPr>
          <w:color w:val="000000"/>
          <w:sz w:val="22"/>
          <w:szCs w:val="22"/>
          <w:lang w:val="es-ES"/>
        </w:rPr>
        <w:t>las regiones</w:t>
      </w:r>
    </w:p>
    <w:p w:rsidR="00404A45" w:rsidRPr="00404A45" w:rsidRDefault="00404A45" w:rsidP="0092654B">
      <w:pPr>
        <w:autoSpaceDE w:val="0"/>
        <w:autoSpaceDN w:val="0"/>
        <w:adjustRightInd w:val="0"/>
        <w:ind w:left="1080"/>
        <w:jc w:val="both"/>
        <w:rPr>
          <w:sz w:val="22"/>
          <w:szCs w:val="22"/>
          <w:lang w:val="es-ES"/>
        </w:rPr>
      </w:pPr>
    </w:p>
    <w:p w:rsidR="0085092E" w:rsidRPr="00404A45" w:rsidRDefault="00F03C42" w:rsidP="002760F9">
      <w:pPr>
        <w:numPr>
          <w:ilvl w:val="0"/>
          <w:numId w:val="9"/>
        </w:numPr>
        <w:autoSpaceDE w:val="0"/>
        <w:autoSpaceDN w:val="0"/>
        <w:adjustRightInd w:val="0"/>
        <w:ind w:left="567" w:hanging="567"/>
        <w:jc w:val="both"/>
        <w:rPr>
          <w:i/>
          <w:sz w:val="22"/>
          <w:szCs w:val="22"/>
          <w:lang w:val="es-ES"/>
        </w:rPr>
      </w:pPr>
      <w:r w:rsidRPr="00404A45">
        <w:rPr>
          <w:i/>
          <w:sz w:val="22"/>
          <w:szCs w:val="22"/>
          <w:lang w:val="es-ES"/>
        </w:rPr>
        <w:t>Informaci</w:t>
      </w:r>
      <w:r w:rsidR="0085092E" w:rsidRPr="00404A45">
        <w:rPr>
          <w:i/>
          <w:sz w:val="22"/>
          <w:szCs w:val="22"/>
          <w:lang w:val="es-ES"/>
        </w:rPr>
        <w:t>ón y difusión</w:t>
      </w:r>
    </w:p>
    <w:p w:rsidR="009656AF" w:rsidRPr="00404A45" w:rsidRDefault="00B46D6A" w:rsidP="00500BB7">
      <w:pPr>
        <w:autoSpaceDE w:val="0"/>
        <w:autoSpaceDN w:val="0"/>
        <w:adjustRightInd w:val="0"/>
        <w:ind w:left="567"/>
        <w:jc w:val="both"/>
        <w:rPr>
          <w:sz w:val="22"/>
          <w:szCs w:val="22"/>
          <w:lang w:val="es-ES"/>
        </w:rPr>
      </w:pPr>
      <w:r w:rsidRPr="00404A45">
        <w:rPr>
          <w:sz w:val="22"/>
          <w:szCs w:val="22"/>
          <w:lang w:val="es-ES"/>
        </w:rPr>
        <w:t xml:space="preserve">En el marco del fortalecimiento y/o creación de nuevos servicios para mejorar las oportunidades de los jóvenes, el PC promovió nuevos servicios como </w:t>
      </w:r>
      <w:proofErr w:type="spellStart"/>
      <w:r w:rsidRPr="00404A45">
        <w:rPr>
          <w:sz w:val="22"/>
          <w:szCs w:val="22"/>
          <w:lang w:val="es-ES"/>
        </w:rPr>
        <w:t>Infomigra</w:t>
      </w:r>
      <w:proofErr w:type="spellEnd"/>
      <w:r w:rsidRPr="00404A45">
        <w:rPr>
          <w:sz w:val="22"/>
          <w:szCs w:val="22"/>
          <w:lang w:val="es-ES"/>
        </w:rPr>
        <w:t xml:space="preserve">, que ofrece orientación e información oportuna, veraz y confiable sobre el proceso de migración laboral y retorno; </w:t>
      </w:r>
      <w:proofErr w:type="spellStart"/>
      <w:r w:rsidRPr="00404A45">
        <w:rPr>
          <w:sz w:val="22"/>
          <w:szCs w:val="22"/>
          <w:lang w:val="es-ES"/>
        </w:rPr>
        <w:t>Certijoven</w:t>
      </w:r>
      <w:proofErr w:type="spellEnd"/>
      <w:r w:rsidRPr="00404A45">
        <w:rPr>
          <w:sz w:val="22"/>
          <w:szCs w:val="22"/>
          <w:lang w:val="es-ES"/>
        </w:rPr>
        <w:t>, el Certificado Único Laboral, que ofrece en un solo documento los certificados más requeridos por las e</w:t>
      </w:r>
      <w:r w:rsidR="00A4775F" w:rsidRPr="00404A45">
        <w:rPr>
          <w:sz w:val="22"/>
          <w:szCs w:val="22"/>
          <w:lang w:val="es-ES"/>
        </w:rPr>
        <w:t xml:space="preserve">mpresas para contratar personal; el fortalecimiento al Servicio de orientación e Información Ocupacional (SOVIO), actualmente cuenta con una nueva propuesta de funcionamiento del servicio que incorpora un enfoque integral para el proceso evaluación y orientación a jóvenes tanto de manera presencial como virtual. </w:t>
      </w:r>
    </w:p>
    <w:p w:rsidR="00500BB7" w:rsidRDefault="00500BB7" w:rsidP="00500BB7">
      <w:pPr>
        <w:autoSpaceDE w:val="0"/>
        <w:autoSpaceDN w:val="0"/>
        <w:adjustRightInd w:val="0"/>
        <w:jc w:val="both"/>
        <w:rPr>
          <w:sz w:val="22"/>
          <w:szCs w:val="22"/>
          <w:lang w:val="es-ES"/>
        </w:rPr>
      </w:pPr>
    </w:p>
    <w:p w:rsidR="009656AF" w:rsidRPr="00404A45" w:rsidRDefault="00500BB7" w:rsidP="00500BB7">
      <w:pPr>
        <w:autoSpaceDE w:val="0"/>
        <w:autoSpaceDN w:val="0"/>
        <w:adjustRightInd w:val="0"/>
        <w:ind w:left="567"/>
        <w:jc w:val="both"/>
        <w:rPr>
          <w:sz w:val="22"/>
          <w:szCs w:val="22"/>
          <w:lang w:val="es-ES"/>
        </w:rPr>
      </w:pPr>
      <w:r>
        <w:rPr>
          <w:sz w:val="22"/>
          <w:szCs w:val="22"/>
          <w:lang w:val="es-ES"/>
        </w:rPr>
        <w:t>También</w:t>
      </w:r>
      <w:r w:rsidR="00A4775F" w:rsidRPr="00404A45">
        <w:rPr>
          <w:sz w:val="22"/>
          <w:szCs w:val="22"/>
          <w:lang w:val="es-ES"/>
        </w:rPr>
        <w:t xml:space="preserve"> apoyó en el diseño y difusión de espacios virtuales que brindan información a las y los jóvenes sobre el mercado laboral (Portal Empleo Joven), migración laboral internacional (</w:t>
      </w:r>
      <w:proofErr w:type="spellStart"/>
      <w:r w:rsidR="00A4775F" w:rsidRPr="00404A45">
        <w:rPr>
          <w:sz w:val="22"/>
          <w:szCs w:val="22"/>
          <w:lang w:val="es-ES"/>
        </w:rPr>
        <w:t>Infomigra</w:t>
      </w:r>
      <w:proofErr w:type="spellEnd"/>
      <w:r w:rsidR="00A4775F" w:rsidRPr="00404A45">
        <w:rPr>
          <w:sz w:val="22"/>
          <w:szCs w:val="22"/>
          <w:lang w:val="es-ES"/>
        </w:rPr>
        <w:t>), e inicio de negocios (</w:t>
      </w:r>
      <w:proofErr w:type="spellStart"/>
      <w:r w:rsidR="00A4775F" w:rsidRPr="00404A45">
        <w:rPr>
          <w:sz w:val="22"/>
          <w:szCs w:val="22"/>
          <w:lang w:val="es-ES"/>
        </w:rPr>
        <w:t>SigE</w:t>
      </w:r>
      <w:proofErr w:type="spellEnd"/>
      <w:r w:rsidR="00A4775F" w:rsidRPr="00404A45">
        <w:rPr>
          <w:sz w:val="22"/>
          <w:szCs w:val="22"/>
          <w:lang w:val="es-ES"/>
        </w:rPr>
        <w:t>). Los jóvenes que han visitado estos sitios web se muestran en la tabla Nº 5.</w:t>
      </w:r>
    </w:p>
    <w:p w:rsidR="000653C1" w:rsidRDefault="000653C1" w:rsidP="0092654B">
      <w:pPr>
        <w:rPr>
          <w:sz w:val="22"/>
          <w:szCs w:val="22"/>
          <w:lang w:val="es-ES"/>
        </w:rPr>
      </w:pPr>
    </w:p>
    <w:p w:rsidR="00B52D53" w:rsidRPr="00895801" w:rsidRDefault="000653C1" w:rsidP="00404A45">
      <w:pPr>
        <w:tabs>
          <w:tab w:val="left" w:pos="1134"/>
        </w:tabs>
        <w:rPr>
          <w:bCs/>
          <w:sz w:val="20"/>
          <w:szCs w:val="20"/>
          <w:lang w:val="es-ES"/>
        </w:rPr>
      </w:pPr>
      <w:r w:rsidRPr="00404A45">
        <w:rPr>
          <w:sz w:val="22"/>
          <w:szCs w:val="22"/>
          <w:lang w:val="es-ES"/>
        </w:rPr>
        <w:t xml:space="preserve">     </w:t>
      </w:r>
      <w:r w:rsidR="00404A45">
        <w:rPr>
          <w:sz w:val="22"/>
          <w:szCs w:val="22"/>
          <w:lang w:val="es-ES"/>
        </w:rPr>
        <w:tab/>
      </w:r>
      <w:r w:rsidR="0011330A">
        <w:rPr>
          <w:sz w:val="22"/>
          <w:szCs w:val="22"/>
          <w:lang w:val="es-ES"/>
        </w:rPr>
        <w:t xml:space="preserve">  </w:t>
      </w:r>
      <w:r w:rsidR="00B52D53" w:rsidRPr="00895801">
        <w:rPr>
          <w:bCs/>
          <w:sz w:val="20"/>
          <w:szCs w:val="20"/>
          <w:lang w:val="es-ES"/>
        </w:rPr>
        <w:t xml:space="preserve">Tabla Nº 4. Beneficiarios </w:t>
      </w:r>
      <w:r w:rsidR="00500BB7">
        <w:rPr>
          <w:bCs/>
          <w:sz w:val="20"/>
          <w:szCs w:val="20"/>
          <w:lang w:val="es-ES"/>
        </w:rPr>
        <w:t>j</w:t>
      </w:r>
      <w:r w:rsidR="00B52D53" w:rsidRPr="00895801">
        <w:rPr>
          <w:bCs/>
          <w:sz w:val="20"/>
          <w:szCs w:val="20"/>
          <w:lang w:val="es-ES"/>
        </w:rPr>
        <w:t>óvenes usuarios de servicios promovidos</w:t>
      </w:r>
      <w:r w:rsidR="006E63E4" w:rsidRPr="00895801">
        <w:rPr>
          <w:bCs/>
          <w:sz w:val="20"/>
          <w:szCs w:val="20"/>
          <w:lang w:val="es-ES"/>
        </w:rPr>
        <w:t xml:space="preserve"> </w:t>
      </w:r>
      <w:r w:rsidR="00B52D53" w:rsidRPr="00895801">
        <w:rPr>
          <w:bCs/>
          <w:sz w:val="20"/>
          <w:szCs w:val="20"/>
          <w:lang w:val="es-ES"/>
        </w:rPr>
        <w:t>por el Programa Conjunto</w:t>
      </w:r>
    </w:p>
    <w:tbl>
      <w:tblPr>
        <w:tblpPr w:leftFromText="180" w:rightFromText="180" w:vertAnchor="text" w:horzAnchor="margin" w:tblpXSpec="center" w:tblpY="128"/>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428"/>
        <w:gridCol w:w="1609"/>
        <w:gridCol w:w="1556"/>
        <w:gridCol w:w="1974"/>
      </w:tblGrid>
      <w:tr w:rsidR="004D52C3" w:rsidRPr="00895801" w:rsidTr="00500BB7">
        <w:tc>
          <w:tcPr>
            <w:tcW w:w="3444" w:type="dxa"/>
            <w:shd w:val="clear" w:color="auto" w:fill="D9D9D9" w:themeFill="background1" w:themeFillShade="D9"/>
            <w:vAlign w:val="center"/>
          </w:tcPr>
          <w:p w:rsidR="004D52C3" w:rsidRPr="00895801" w:rsidRDefault="004D52C3" w:rsidP="0092654B">
            <w:pPr>
              <w:pStyle w:val="BodyText"/>
              <w:spacing w:before="0" w:after="0"/>
              <w:jc w:val="center"/>
              <w:rPr>
                <w:rFonts w:ascii="Times New Roman" w:hAnsi="Times New Roman"/>
                <w:b/>
                <w:color w:val="000000"/>
                <w:sz w:val="20"/>
                <w:szCs w:val="20"/>
              </w:rPr>
            </w:pPr>
            <w:proofErr w:type="spellStart"/>
            <w:r w:rsidRPr="00895801">
              <w:rPr>
                <w:rFonts w:ascii="Times New Roman" w:hAnsi="Times New Roman"/>
                <w:b/>
                <w:color w:val="000000"/>
                <w:sz w:val="20"/>
                <w:szCs w:val="20"/>
              </w:rPr>
              <w:t>Jóvenes</w:t>
            </w:r>
            <w:proofErr w:type="spellEnd"/>
            <w:r w:rsidRPr="00895801">
              <w:rPr>
                <w:rFonts w:ascii="Times New Roman" w:hAnsi="Times New Roman"/>
                <w:b/>
                <w:color w:val="000000"/>
                <w:sz w:val="20"/>
                <w:szCs w:val="20"/>
              </w:rPr>
              <w:t xml:space="preserve"> de 15 a 29 </w:t>
            </w:r>
            <w:proofErr w:type="spellStart"/>
            <w:r w:rsidRPr="00895801">
              <w:rPr>
                <w:rFonts w:ascii="Times New Roman" w:hAnsi="Times New Roman"/>
                <w:b/>
                <w:color w:val="000000"/>
                <w:sz w:val="20"/>
                <w:szCs w:val="20"/>
              </w:rPr>
              <w:t>años</w:t>
            </w:r>
            <w:proofErr w:type="spellEnd"/>
          </w:p>
        </w:tc>
        <w:tc>
          <w:tcPr>
            <w:tcW w:w="1614" w:type="dxa"/>
            <w:shd w:val="clear" w:color="auto" w:fill="D9D9D9" w:themeFill="background1" w:themeFillShade="D9"/>
            <w:vAlign w:val="center"/>
          </w:tcPr>
          <w:p w:rsidR="004D52C3" w:rsidRPr="00895801" w:rsidRDefault="004D52C3" w:rsidP="0092654B">
            <w:pPr>
              <w:jc w:val="center"/>
              <w:rPr>
                <w:b/>
                <w:bCs/>
                <w:color w:val="000000"/>
                <w:sz w:val="20"/>
                <w:szCs w:val="20"/>
                <w:lang w:eastAsia="es-ES"/>
              </w:rPr>
            </w:pPr>
            <w:r w:rsidRPr="00895801">
              <w:rPr>
                <w:b/>
                <w:bCs/>
                <w:color w:val="000000"/>
                <w:sz w:val="20"/>
                <w:szCs w:val="20"/>
                <w:lang w:eastAsia="es-ES"/>
              </w:rPr>
              <w:t xml:space="preserve">N° </w:t>
            </w:r>
            <w:proofErr w:type="spellStart"/>
            <w:r w:rsidRPr="00895801">
              <w:rPr>
                <w:b/>
                <w:bCs/>
                <w:color w:val="000000"/>
                <w:sz w:val="20"/>
                <w:szCs w:val="20"/>
                <w:lang w:eastAsia="es-ES"/>
              </w:rPr>
              <w:t>Mujeres</w:t>
            </w:r>
            <w:proofErr w:type="spellEnd"/>
          </w:p>
        </w:tc>
        <w:tc>
          <w:tcPr>
            <w:tcW w:w="1560" w:type="dxa"/>
            <w:shd w:val="clear" w:color="auto" w:fill="D9D9D9" w:themeFill="background1" w:themeFillShade="D9"/>
            <w:vAlign w:val="center"/>
          </w:tcPr>
          <w:p w:rsidR="004D52C3" w:rsidRPr="00895801" w:rsidRDefault="004D52C3" w:rsidP="0092654B">
            <w:pPr>
              <w:jc w:val="center"/>
              <w:rPr>
                <w:b/>
                <w:bCs/>
                <w:color w:val="000000"/>
                <w:sz w:val="20"/>
                <w:szCs w:val="20"/>
                <w:lang w:eastAsia="es-ES"/>
              </w:rPr>
            </w:pPr>
            <w:r w:rsidRPr="00895801">
              <w:rPr>
                <w:b/>
                <w:bCs/>
                <w:color w:val="000000"/>
                <w:sz w:val="20"/>
                <w:szCs w:val="20"/>
                <w:lang w:eastAsia="es-ES"/>
              </w:rPr>
              <w:t>N° Hombres</w:t>
            </w:r>
          </w:p>
        </w:tc>
        <w:tc>
          <w:tcPr>
            <w:tcW w:w="1984" w:type="dxa"/>
            <w:shd w:val="clear" w:color="auto" w:fill="D9D9D9" w:themeFill="background1" w:themeFillShade="D9"/>
            <w:vAlign w:val="center"/>
          </w:tcPr>
          <w:p w:rsidR="004D52C3" w:rsidRPr="00895801" w:rsidRDefault="004D52C3" w:rsidP="0092654B">
            <w:pPr>
              <w:jc w:val="center"/>
              <w:rPr>
                <w:b/>
                <w:bCs/>
                <w:color w:val="000000"/>
                <w:sz w:val="20"/>
                <w:szCs w:val="20"/>
                <w:lang w:eastAsia="es-ES"/>
              </w:rPr>
            </w:pPr>
            <w:r w:rsidRPr="00895801">
              <w:rPr>
                <w:b/>
                <w:bCs/>
                <w:color w:val="000000"/>
                <w:sz w:val="20"/>
                <w:szCs w:val="20"/>
                <w:lang w:eastAsia="es-ES"/>
              </w:rPr>
              <w:t>Total</w:t>
            </w:r>
          </w:p>
        </w:tc>
      </w:tr>
      <w:tr w:rsidR="004D52C3" w:rsidRPr="00895801" w:rsidTr="00500BB7">
        <w:tc>
          <w:tcPr>
            <w:tcW w:w="3444" w:type="dxa"/>
            <w:shd w:val="clear" w:color="auto" w:fill="FFFFFF"/>
            <w:vAlign w:val="center"/>
          </w:tcPr>
          <w:p w:rsidR="004D52C3" w:rsidRPr="00895801" w:rsidRDefault="004D52C3" w:rsidP="0092654B">
            <w:pPr>
              <w:pStyle w:val="BodyText"/>
              <w:spacing w:before="0" w:after="0"/>
              <w:jc w:val="left"/>
              <w:rPr>
                <w:rFonts w:ascii="Times New Roman" w:hAnsi="Times New Roman"/>
                <w:color w:val="000000"/>
                <w:sz w:val="20"/>
                <w:szCs w:val="20"/>
              </w:rPr>
            </w:pPr>
            <w:r w:rsidRPr="00895801">
              <w:rPr>
                <w:rFonts w:ascii="Times New Roman" w:hAnsi="Times New Roman"/>
                <w:color w:val="000000"/>
                <w:sz w:val="20"/>
                <w:szCs w:val="20"/>
              </w:rPr>
              <w:t xml:space="preserve">INFOMIGRA </w:t>
            </w:r>
          </w:p>
        </w:tc>
        <w:tc>
          <w:tcPr>
            <w:tcW w:w="1614" w:type="dxa"/>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269</w:t>
            </w:r>
          </w:p>
        </w:tc>
        <w:tc>
          <w:tcPr>
            <w:tcW w:w="1560" w:type="dxa"/>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324</w:t>
            </w:r>
          </w:p>
        </w:tc>
        <w:tc>
          <w:tcPr>
            <w:tcW w:w="1984" w:type="dxa"/>
            <w:shd w:val="clear" w:color="auto" w:fill="FFFFFF"/>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593</w:t>
            </w:r>
          </w:p>
        </w:tc>
      </w:tr>
      <w:tr w:rsidR="004D52C3" w:rsidRPr="00895801" w:rsidTr="00500BB7">
        <w:tc>
          <w:tcPr>
            <w:tcW w:w="3444" w:type="dxa"/>
            <w:shd w:val="clear" w:color="auto" w:fill="FFFFFF"/>
            <w:vAlign w:val="center"/>
          </w:tcPr>
          <w:p w:rsidR="004D52C3" w:rsidRPr="00895801" w:rsidRDefault="004D52C3" w:rsidP="0092654B">
            <w:pPr>
              <w:pStyle w:val="BodyText"/>
              <w:spacing w:before="0" w:after="0"/>
              <w:jc w:val="left"/>
              <w:rPr>
                <w:rFonts w:ascii="Times New Roman" w:hAnsi="Times New Roman"/>
                <w:color w:val="000000"/>
                <w:sz w:val="20"/>
                <w:szCs w:val="20"/>
              </w:rPr>
            </w:pPr>
            <w:proofErr w:type="spellStart"/>
            <w:r w:rsidRPr="00895801">
              <w:rPr>
                <w:rFonts w:ascii="Times New Roman" w:hAnsi="Times New Roman"/>
                <w:color w:val="000000"/>
                <w:sz w:val="20"/>
                <w:szCs w:val="20"/>
              </w:rPr>
              <w:t>Certijoven</w:t>
            </w:r>
            <w:proofErr w:type="spellEnd"/>
            <w:r w:rsidRPr="00895801">
              <w:rPr>
                <w:rFonts w:ascii="Times New Roman" w:hAnsi="Times New Roman"/>
                <w:color w:val="000000"/>
                <w:sz w:val="20"/>
                <w:szCs w:val="20"/>
              </w:rPr>
              <w:t xml:space="preserve"> </w:t>
            </w:r>
          </w:p>
        </w:tc>
        <w:tc>
          <w:tcPr>
            <w:tcW w:w="1614" w:type="dxa"/>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3832</w:t>
            </w:r>
          </w:p>
        </w:tc>
        <w:tc>
          <w:tcPr>
            <w:tcW w:w="1560" w:type="dxa"/>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3700</w:t>
            </w:r>
          </w:p>
        </w:tc>
        <w:tc>
          <w:tcPr>
            <w:tcW w:w="1984" w:type="dxa"/>
            <w:shd w:val="clear" w:color="auto" w:fill="FFFFFF"/>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7532</w:t>
            </w:r>
          </w:p>
        </w:tc>
      </w:tr>
      <w:tr w:rsidR="004D52C3" w:rsidRPr="00895801" w:rsidTr="00500BB7">
        <w:tc>
          <w:tcPr>
            <w:tcW w:w="3444" w:type="dxa"/>
            <w:shd w:val="clear" w:color="auto" w:fill="FFFFFF"/>
            <w:vAlign w:val="center"/>
          </w:tcPr>
          <w:p w:rsidR="004D52C3" w:rsidRPr="00895801" w:rsidRDefault="004D52C3" w:rsidP="0092654B">
            <w:pPr>
              <w:pStyle w:val="BodyText"/>
              <w:spacing w:before="0" w:after="0"/>
              <w:jc w:val="left"/>
              <w:rPr>
                <w:rFonts w:ascii="Times New Roman" w:hAnsi="Times New Roman"/>
                <w:color w:val="000000"/>
                <w:sz w:val="20"/>
                <w:szCs w:val="20"/>
              </w:rPr>
            </w:pPr>
            <w:r w:rsidRPr="00895801">
              <w:rPr>
                <w:rFonts w:ascii="Times New Roman" w:hAnsi="Times New Roman"/>
                <w:color w:val="000000"/>
                <w:sz w:val="20"/>
                <w:szCs w:val="20"/>
              </w:rPr>
              <w:t>SOVIO</w:t>
            </w:r>
          </w:p>
        </w:tc>
        <w:tc>
          <w:tcPr>
            <w:tcW w:w="1614" w:type="dxa"/>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205</w:t>
            </w:r>
          </w:p>
        </w:tc>
        <w:tc>
          <w:tcPr>
            <w:tcW w:w="1560" w:type="dxa"/>
            <w:shd w:val="clear" w:color="auto" w:fill="FFFFFF"/>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145</w:t>
            </w:r>
          </w:p>
        </w:tc>
        <w:tc>
          <w:tcPr>
            <w:tcW w:w="1984" w:type="dxa"/>
            <w:shd w:val="clear" w:color="auto" w:fill="FFFFFF"/>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color w:val="000000"/>
                <w:sz w:val="20"/>
                <w:szCs w:val="20"/>
              </w:rPr>
              <w:t>350</w:t>
            </w:r>
          </w:p>
        </w:tc>
      </w:tr>
      <w:tr w:rsidR="004D52C3" w:rsidRPr="00895801" w:rsidTr="00500BB7">
        <w:tc>
          <w:tcPr>
            <w:tcW w:w="3444" w:type="dxa"/>
            <w:shd w:val="clear" w:color="auto" w:fill="D9D9D9" w:themeFill="background1" w:themeFillShade="D9"/>
            <w:vAlign w:val="center"/>
          </w:tcPr>
          <w:p w:rsidR="004D52C3" w:rsidRPr="00895801" w:rsidRDefault="004D52C3" w:rsidP="0092654B">
            <w:pPr>
              <w:pStyle w:val="BodyText"/>
              <w:spacing w:before="0" w:after="0"/>
              <w:jc w:val="center"/>
              <w:rPr>
                <w:rFonts w:ascii="Times New Roman" w:hAnsi="Times New Roman"/>
                <w:color w:val="000000"/>
                <w:sz w:val="20"/>
                <w:szCs w:val="20"/>
              </w:rPr>
            </w:pPr>
            <w:r w:rsidRPr="00895801">
              <w:rPr>
                <w:rFonts w:ascii="Times New Roman" w:hAnsi="Times New Roman"/>
                <w:b/>
                <w:color w:val="000000"/>
                <w:sz w:val="20"/>
                <w:szCs w:val="20"/>
                <w:lang w:val="es-ES"/>
              </w:rPr>
              <w:t>Total beneficiarios</w:t>
            </w:r>
          </w:p>
        </w:tc>
        <w:tc>
          <w:tcPr>
            <w:tcW w:w="1614" w:type="dxa"/>
            <w:shd w:val="clear" w:color="auto" w:fill="D9D9D9" w:themeFill="background1" w:themeFillShade="D9"/>
            <w:vAlign w:val="center"/>
          </w:tcPr>
          <w:p w:rsidR="004D52C3" w:rsidRPr="00895801" w:rsidRDefault="004D52C3" w:rsidP="0092654B">
            <w:pPr>
              <w:pStyle w:val="BodyText"/>
              <w:spacing w:before="0" w:after="0"/>
              <w:jc w:val="center"/>
              <w:rPr>
                <w:rFonts w:ascii="Times New Roman" w:hAnsi="Times New Roman"/>
                <w:b/>
                <w:color w:val="000000"/>
                <w:sz w:val="20"/>
                <w:szCs w:val="20"/>
              </w:rPr>
            </w:pPr>
            <w:r w:rsidRPr="00895801">
              <w:rPr>
                <w:rFonts w:ascii="Times New Roman" w:hAnsi="Times New Roman"/>
                <w:b/>
                <w:color w:val="000000"/>
                <w:sz w:val="20"/>
                <w:szCs w:val="20"/>
              </w:rPr>
              <w:t>4306</w:t>
            </w:r>
          </w:p>
        </w:tc>
        <w:tc>
          <w:tcPr>
            <w:tcW w:w="1560" w:type="dxa"/>
            <w:shd w:val="clear" w:color="auto" w:fill="D9D9D9" w:themeFill="background1" w:themeFillShade="D9"/>
            <w:vAlign w:val="center"/>
          </w:tcPr>
          <w:p w:rsidR="004D52C3" w:rsidRPr="00895801" w:rsidRDefault="004D52C3" w:rsidP="0092654B">
            <w:pPr>
              <w:pStyle w:val="BodyText"/>
              <w:spacing w:before="0" w:after="0"/>
              <w:jc w:val="center"/>
              <w:rPr>
                <w:rFonts w:ascii="Times New Roman" w:hAnsi="Times New Roman"/>
                <w:b/>
                <w:color w:val="000000"/>
                <w:sz w:val="20"/>
                <w:szCs w:val="20"/>
              </w:rPr>
            </w:pPr>
            <w:r w:rsidRPr="00895801">
              <w:rPr>
                <w:rFonts w:ascii="Times New Roman" w:hAnsi="Times New Roman"/>
                <w:b/>
                <w:color w:val="000000"/>
                <w:sz w:val="20"/>
                <w:szCs w:val="20"/>
              </w:rPr>
              <w:t>4171</w:t>
            </w:r>
          </w:p>
        </w:tc>
        <w:tc>
          <w:tcPr>
            <w:tcW w:w="1984" w:type="dxa"/>
            <w:shd w:val="clear" w:color="auto" w:fill="D9D9D9" w:themeFill="background1" w:themeFillShade="D9"/>
          </w:tcPr>
          <w:p w:rsidR="004D52C3" w:rsidRPr="00895801" w:rsidRDefault="004D52C3" w:rsidP="0092654B">
            <w:pPr>
              <w:pStyle w:val="BodyText"/>
              <w:spacing w:before="0" w:after="0"/>
              <w:jc w:val="center"/>
              <w:rPr>
                <w:rFonts w:ascii="Times New Roman" w:hAnsi="Times New Roman"/>
                <w:b/>
                <w:color w:val="000000"/>
                <w:sz w:val="20"/>
                <w:szCs w:val="20"/>
              </w:rPr>
            </w:pPr>
            <w:r w:rsidRPr="00895801">
              <w:rPr>
                <w:rFonts w:ascii="Times New Roman" w:hAnsi="Times New Roman"/>
                <w:b/>
                <w:color w:val="000000"/>
                <w:sz w:val="20"/>
                <w:szCs w:val="20"/>
              </w:rPr>
              <w:t>8475</w:t>
            </w:r>
          </w:p>
        </w:tc>
      </w:tr>
    </w:tbl>
    <w:p w:rsidR="00B52D53" w:rsidRPr="00895801" w:rsidRDefault="0011330A" w:rsidP="0092654B">
      <w:pPr>
        <w:rPr>
          <w:bCs/>
          <w:sz w:val="20"/>
          <w:szCs w:val="20"/>
          <w:lang w:val="es-ES"/>
        </w:rPr>
      </w:pPr>
      <w:r w:rsidRPr="00895801">
        <w:rPr>
          <w:bCs/>
          <w:sz w:val="20"/>
          <w:szCs w:val="20"/>
          <w:lang w:val="es-ES"/>
        </w:rPr>
        <w:t xml:space="preserve">            </w:t>
      </w:r>
      <w:r w:rsidR="000653C1" w:rsidRPr="00895801">
        <w:rPr>
          <w:bCs/>
          <w:sz w:val="20"/>
          <w:szCs w:val="20"/>
          <w:lang w:val="es-ES"/>
        </w:rPr>
        <w:t xml:space="preserve">          </w:t>
      </w:r>
      <w:r w:rsidR="00A4775F" w:rsidRPr="00895801">
        <w:rPr>
          <w:bCs/>
          <w:sz w:val="20"/>
          <w:szCs w:val="20"/>
          <w:lang w:val="es-ES"/>
        </w:rPr>
        <w:t>*Datos al 31 de marzo 2012.</w:t>
      </w:r>
    </w:p>
    <w:p w:rsidR="002C125C" w:rsidRPr="00404A45" w:rsidRDefault="002C125C" w:rsidP="0092654B">
      <w:pPr>
        <w:pStyle w:val="ListParagraph"/>
        <w:ind w:left="1080"/>
        <w:rPr>
          <w:bCs/>
          <w:sz w:val="22"/>
          <w:szCs w:val="22"/>
          <w:lang w:val="es-ES"/>
        </w:rPr>
      </w:pPr>
    </w:p>
    <w:p w:rsidR="00A4775F" w:rsidRDefault="00A4775F" w:rsidP="001C5AE1">
      <w:pPr>
        <w:jc w:val="center"/>
        <w:rPr>
          <w:bCs/>
          <w:sz w:val="20"/>
          <w:szCs w:val="20"/>
          <w:lang w:val="es-ES"/>
        </w:rPr>
      </w:pPr>
      <w:r w:rsidRPr="00895801">
        <w:rPr>
          <w:bCs/>
          <w:sz w:val="20"/>
          <w:szCs w:val="20"/>
          <w:lang w:val="es-ES"/>
        </w:rPr>
        <w:t>Tabla Nº 5 Número de visitas a los Portales Web promovidos por el Programa Conjunto</w:t>
      </w:r>
    </w:p>
    <w:p w:rsidR="001C5AE1" w:rsidRPr="00895801" w:rsidRDefault="001C5AE1" w:rsidP="001C5AE1">
      <w:pPr>
        <w:jc w:val="center"/>
        <w:rPr>
          <w:bCs/>
          <w:sz w:val="20"/>
          <w:szCs w:val="20"/>
          <w:lang w:val="es-ES"/>
        </w:rPr>
      </w:pPr>
    </w:p>
    <w:tbl>
      <w:tblPr>
        <w:tblW w:w="8422" w:type="dxa"/>
        <w:jc w:val="center"/>
        <w:tblInd w:w="2279" w:type="dxa"/>
        <w:tblCellMar>
          <w:left w:w="70" w:type="dxa"/>
          <w:right w:w="70" w:type="dxa"/>
        </w:tblCellMar>
        <w:tblLook w:val="04A0" w:firstRow="1" w:lastRow="0" w:firstColumn="1" w:lastColumn="0" w:noHBand="0" w:noVBand="1"/>
      </w:tblPr>
      <w:tblGrid>
        <w:gridCol w:w="6468"/>
        <w:gridCol w:w="1954"/>
      </w:tblGrid>
      <w:tr w:rsidR="00A4775F" w:rsidRPr="00895801" w:rsidTr="00500BB7">
        <w:trPr>
          <w:trHeight w:val="364"/>
          <w:jc w:val="center"/>
        </w:trPr>
        <w:tc>
          <w:tcPr>
            <w:tcW w:w="646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A4775F" w:rsidRPr="00895801" w:rsidRDefault="00A4775F" w:rsidP="00500BB7">
            <w:pPr>
              <w:rPr>
                <w:b/>
                <w:bCs/>
                <w:color w:val="000000"/>
                <w:sz w:val="20"/>
                <w:szCs w:val="20"/>
                <w:lang w:val="es-ES" w:eastAsia="es-ES"/>
              </w:rPr>
            </w:pPr>
            <w:r w:rsidRPr="00895801">
              <w:rPr>
                <w:b/>
                <w:bCs/>
                <w:color w:val="000000"/>
                <w:sz w:val="20"/>
                <w:szCs w:val="20"/>
                <w:lang w:val="es-ES" w:eastAsia="es-ES"/>
              </w:rPr>
              <w:t>Portales Web</w:t>
            </w:r>
          </w:p>
        </w:tc>
        <w:tc>
          <w:tcPr>
            <w:tcW w:w="1954"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A4775F" w:rsidRPr="00895801" w:rsidRDefault="00A4775F" w:rsidP="00500BB7">
            <w:pPr>
              <w:rPr>
                <w:b/>
                <w:bCs/>
                <w:color w:val="000000"/>
                <w:sz w:val="20"/>
                <w:szCs w:val="20"/>
                <w:lang w:eastAsia="es-ES"/>
              </w:rPr>
            </w:pPr>
            <w:r w:rsidRPr="00895801">
              <w:rPr>
                <w:b/>
                <w:bCs/>
                <w:color w:val="000000"/>
                <w:sz w:val="20"/>
                <w:szCs w:val="20"/>
                <w:lang w:eastAsia="es-ES"/>
              </w:rPr>
              <w:t xml:space="preserve">Nº de </w:t>
            </w:r>
            <w:proofErr w:type="spellStart"/>
            <w:r w:rsidRPr="00895801">
              <w:rPr>
                <w:b/>
                <w:bCs/>
                <w:color w:val="000000"/>
                <w:sz w:val="20"/>
                <w:szCs w:val="20"/>
                <w:lang w:eastAsia="es-ES"/>
              </w:rPr>
              <w:t>Visitas</w:t>
            </w:r>
            <w:proofErr w:type="spellEnd"/>
          </w:p>
        </w:tc>
      </w:tr>
      <w:tr w:rsidR="00A4775F" w:rsidRPr="00895801" w:rsidTr="00500BB7">
        <w:trPr>
          <w:trHeight w:val="364"/>
          <w:jc w:val="center"/>
        </w:trPr>
        <w:tc>
          <w:tcPr>
            <w:tcW w:w="646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D52C3" w:rsidRPr="00895801" w:rsidRDefault="00A4775F" w:rsidP="00500BB7">
            <w:pPr>
              <w:rPr>
                <w:bCs/>
                <w:color w:val="000000"/>
                <w:sz w:val="20"/>
                <w:szCs w:val="20"/>
                <w:lang w:val="es-ES" w:eastAsia="es-ES"/>
              </w:rPr>
            </w:pPr>
            <w:r w:rsidRPr="00895801">
              <w:rPr>
                <w:bCs/>
                <w:color w:val="000000"/>
                <w:sz w:val="20"/>
                <w:szCs w:val="20"/>
                <w:lang w:val="es-ES" w:eastAsia="es-ES"/>
              </w:rPr>
              <w:t>Sistema Geográfico para Emprendedores (</w:t>
            </w:r>
            <w:proofErr w:type="spellStart"/>
            <w:r w:rsidRPr="00895801">
              <w:rPr>
                <w:bCs/>
                <w:color w:val="000000"/>
                <w:sz w:val="20"/>
                <w:szCs w:val="20"/>
                <w:lang w:val="es-ES" w:eastAsia="es-ES"/>
              </w:rPr>
              <w:t>SIGe</w:t>
            </w:r>
            <w:proofErr w:type="spellEnd"/>
            <w:r w:rsidRPr="00895801">
              <w:rPr>
                <w:bCs/>
                <w:color w:val="000000"/>
                <w:sz w:val="20"/>
                <w:szCs w:val="20"/>
                <w:lang w:val="es-ES" w:eastAsia="es-ES"/>
              </w:rPr>
              <w:t>)</w:t>
            </w:r>
            <w:r w:rsidR="0011330A" w:rsidRPr="00895801">
              <w:rPr>
                <w:bCs/>
                <w:color w:val="000000"/>
                <w:sz w:val="20"/>
                <w:szCs w:val="20"/>
                <w:lang w:val="es-ES" w:eastAsia="es-ES"/>
              </w:rPr>
              <w:t xml:space="preserve"> </w:t>
            </w:r>
            <w:r w:rsidR="00682792">
              <w:fldChar w:fldCharType="begin"/>
            </w:r>
            <w:r w:rsidR="00682792" w:rsidRPr="000046EE">
              <w:rPr>
                <w:lang w:val="es-PE"/>
              </w:rPr>
              <w:instrText xml:space="preserve"> HYPERLINK "http://sige.inei.gob.pe/sige/" </w:instrText>
            </w:r>
            <w:r w:rsidR="00682792">
              <w:fldChar w:fldCharType="separate"/>
            </w:r>
            <w:r w:rsidR="004D52C3" w:rsidRPr="00895801">
              <w:rPr>
                <w:rStyle w:val="Hyperlink"/>
                <w:bCs/>
                <w:sz w:val="20"/>
                <w:szCs w:val="20"/>
                <w:lang w:val="es-ES" w:eastAsia="es-ES"/>
              </w:rPr>
              <w:t>http://sige.inei.gob.pe/sige/</w:t>
            </w:r>
            <w:r w:rsidR="00682792">
              <w:rPr>
                <w:rStyle w:val="Hyperlink"/>
                <w:bCs/>
                <w:sz w:val="20"/>
                <w:szCs w:val="20"/>
                <w:lang w:val="es-ES" w:eastAsia="es-ES"/>
              </w:rPr>
              <w:fldChar w:fldCharType="end"/>
            </w:r>
          </w:p>
        </w:tc>
        <w:tc>
          <w:tcPr>
            <w:tcW w:w="1954" w:type="dxa"/>
            <w:tcBorders>
              <w:top w:val="single" w:sz="4" w:space="0" w:color="auto"/>
              <w:left w:val="nil"/>
              <w:bottom w:val="single" w:sz="8" w:space="0" w:color="auto"/>
              <w:right w:val="single" w:sz="8" w:space="0" w:color="auto"/>
            </w:tcBorders>
            <w:shd w:val="clear" w:color="auto" w:fill="auto"/>
            <w:noWrap/>
            <w:vAlign w:val="bottom"/>
            <w:hideMark/>
          </w:tcPr>
          <w:p w:rsidR="00A4775F" w:rsidRPr="00895801" w:rsidRDefault="00A4775F" w:rsidP="00500BB7">
            <w:pPr>
              <w:rPr>
                <w:b/>
                <w:bCs/>
                <w:color w:val="000000"/>
                <w:sz w:val="20"/>
                <w:szCs w:val="20"/>
                <w:lang w:eastAsia="es-ES"/>
              </w:rPr>
            </w:pPr>
            <w:r w:rsidRPr="00895801">
              <w:rPr>
                <w:b/>
                <w:bCs/>
                <w:color w:val="000000"/>
                <w:sz w:val="20"/>
                <w:szCs w:val="20"/>
                <w:lang w:eastAsia="es-ES"/>
              </w:rPr>
              <w:t>26, 177</w:t>
            </w:r>
          </w:p>
        </w:tc>
      </w:tr>
      <w:tr w:rsidR="00A4775F" w:rsidRPr="00895801" w:rsidTr="00500BB7">
        <w:trPr>
          <w:trHeight w:val="364"/>
          <w:jc w:val="center"/>
        </w:trPr>
        <w:tc>
          <w:tcPr>
            <w:tcW w:w="6468" w:type="dxa"/>
            <w:tcBorders>
              <w:top w:val="nil"/>
              <w:left w:val="single" w:sz="8" w:space="0" w:color="auto"/>
              <w:bottom w:val="single" w:sz="8" w:space="0" w:color="auto"/>
              <w:right w:val="single" w:sz="4" w:space="0" w:color="auto"/>
            </w:tcBorders>
            <w:shd w:val="clear" w:color="auto" w:fill="auto"/>
            <w:noWrap/>
            <w:vAlign w:val="center"/>
            <w:hideMark/>
          </w:tcPr>
          <w:p w:rsidR="003818BC" w:rsidRPr="00895801" w:rsidRDefault="00A4775F" w:rsidP="00500BB7">
            <w:pPr>
              <w:rPr>
                <w:bCs/>
                <w:color w:val="000000"/>
                <w:sz w:val="20"/>
                <w:szCs w:val="20"/>
                <w:lang w:eastAsia="es-ES"/>
              </w:rPr>
            </w:pPr>
            <w:r w:rsidRPr="00895801">
              <w:rPr>
                <w:bCs/>
                <w:color w:val="000000"/>
                <w:sz w:val="20"/>
                <w:szCs w:val="20"/>
                <w:lang w:eastAsia="es-ES"/>
              </w:rPr>
              <w:t>Portal web PC:</w:t>
            </w:r>
          </w:p>
          <w:p w:rsidR="00A4775F" w:rsidRPr="00895801" w:rsidRDefault="00682792" w:rsidP="00500BB7">
            <w:pPr>
              <w:rPr>
                <w:bCs/>
                <w:color w:val="000000"/>
                <w:sz w:val="20"/>
                <w:szCs w:val="20"/>
                <w:lang w:eastAsia="es-ES"/>
              </w:rPr>
            </w:pPr>
            <w:hyperlink r:id="rId13" w:history="1">
              <w:r w:rsidR="00A4775F" w:rsidRPr="00895801">
                <w:rPr>
                  <w:rStyle w:val="Hyperlink"/>
                  <w:bCs/>
                  <w:sz w:val="20"/>
                  <w:szCs w:val="20"/>
                  <w:lang w:eastAsia="es-ES"/>
                </w:rPr>
                <w:t>http://conjoven.oit.org.pe/</w:t>
              </w:r>
            </w:hyperlink>
          </w:p>
        </w:tc>
        <w:tc>
          <w:tcPr>
            <w:tcW w:w="1954" w:type="dxa"/>
            <w:tcBorders>
              <w:top w:val="nil"/>
              <w:left w:val="nil"/>
              <w:bottom w:val="single" w:sz="8" w:space="0" w:color="auto"/>
              <w:right w:val="single" w:sz="8" w:space="0" w:color="auto"/>
            </w:tcBorders>
            <w:shd w:val="clear" w:color="auto" w:fill="auto"/>
            <w:noWrap/>
            <w:vAlign w:val="bottom"/>
            <w:hideMark/>
          </w:tcPr>
          <w:p w:rsidR="00A4775F" w:rsidRPr="00895801" w:rsidRDefault="00A4775F" w:rsidP="00500BB7">
            <w:pPr>
              <w:rPr>
                <w:b/>
                <w:bCs/>
                <w:color w:val="000000"/>
                <w:sz w:val="20"/>
                <w:szCs w:val="20"/>
                <w:lang w:eastAsia="es-ES"/>
              </w:rPr>
            </w:pPr>
            <w:r w:rsidRPr="00895801">
              <w:rPr>
                <w:b/>
                <w:bCs/>
                <w:color w:val="000000"/>
                <w:sz w:val="20"/>
                <w:szCs w:val="20"/>
                <w:lang w:eastAsia="es-ES"/>
              </w:rPr>
              <w:t>56, 203</w:t>
            </w:r>
          </w:p>
        </w:tc>
      </w:tr>
      <w:tr w:rsidR="00A4775F" w:rsidRPr="00895801" w:rsidTr="00500BB7">
        <w:trPr>
          <w:trHeight w:val="364"/>
          <w:jc w:val="center"/>
        </w:trPr>
        <w:tc>
          <w:tcPr>
            <w:tcW w:w="6468" w:type="dxa"/>
            <w:tcBorders>
              <w:top w:val="nil"/>
              <w:left w:val="single" w:sz="8" w:space="0" w:color="auto"/>
              <w:bottom w:val="single" w:sz="8" w:space="0" w:color="auto"/>
              <w:right w:val="single" w:sz="4" w:space="0" w:color="auto"/>
            </w:tcBorders>
            <w:shd w:val="clear" w:color="auto" w:fill="auto"/>
            <w:noWrap/>
            <w:vAlign w:val="center"/>
            <w:hideMark/>
          </w:tcPr>
          <w:p w:rsidR="00A4775F" w:rsidRPr="00895801" w:rsidRDefault="00A4775F" w:rsidP="00500BB7">
            <w:pPr>
              <w:rPr>
                <w:bCs/>
                <w:color w:val="000000"/>
                <w:sz w:val="20"/>
                <w:szCs w:val="20"/>
                <w:lang w:val="pt-BR" w:eastAsia="es-ES"/>
              </w:rPr>
            </w:pPr>
            <w:r w:rsidRPr="00895801">
              <w:rPr>
                <w:bCs/>
                <w:color w:val="000000"/>
                <w:sz w:val="20"/>
                <w:szCs w:val="20"/>
                <w:lang w:val="pt-BR" w:eastAsia="es-ES"/>
              </w:rPr>
              <w:t xml:space="preserve">Portal web Empleo Joven: </w:t>
            </w:r>
            <w:r w:rsidR="00682792">
              <w:fldChar w:fldCharType="begin"/>
            </w:r>
            <w:r w:rsidR="00682792" w:rsidRPr="000046EE">
              <w:rPr>
                <w:lang w:val="es-PE"/>
              </w:rPr>
              <w:instrText xml:space="preserve"> HYPERLINK "http://www.empleosperu.gob.pe/empleojoven/index.asp" </w:instrText>
            </w:r>
            <w:r w:rsidR="00682792">
              <w:fldChar w:fldCharType="separate"/>
            </w:r>
            <w:r w:rsidRPr="00895801">
              <w:rPr>
                <w:rStyle w:val="Hyperlink"/>
                <w:bCs/>
                <w:sz w:val="20"/>
                <w:szCs w:val="20"/>
                <w:lang w:val="pt-BR" w:eastAsia="es-ES"/>
              </w:rPr>
              <w:t>http://www.empleosperu.gob.pe/empleojoven/index.asp</w:t>
            </w:r>
            <w:r w:rsidR="00682792">
              <w:rPr>
                <w:rStyle w:val="Hyperlink"/>
                <w:bCs/>
                <w:sz w:val="20"/>
                <w:szCs w:val="20"/>
                <w:lang w:val="pt-BR" w:eastAsia="es-ES"/>
              </w:rPr>
              <w:fldChar w:fldCharType="end"/>
            </w:r>
          </w:p>
        </w:tc>
        <w:tc>
          <w:tcPr>
            <w:tcW w:w="1954" w:type="dxa"/>
            <w:tcBorders>
              <w:top w:val="nil"/>
              <w:left w:val="nil"/>
              <w:bottom w:val="single" w:sz="8" w:space="0" w:color="auto"/>
              <w:right w:val="single" w:sz="8" w:space="0" w:color="auto"/>
            </w:tcBorders>
            <w:shd w:val="clear" w:color="auto" w:fill="auto"/>
            <w:noWrap/>
            <w:vAlign w:val="bottom"/>
            <w:hideMark/>
          </w:tcPr>
          <w:p w:rsidR="00A4775F" w:rsidRPr="00895801" w:rsidRDefault="00A4775F" w:rsidP="00500BB7">
            <w:pPr>
              <w:rPr>
                <w:b/>
                <w:bCs/>
                <w:color w:val="000000"/>
                <w:sz w:val="20"/>
                <w:szCs w:val="20"/>
                <w:lang w:val="pt-BR" w:eastAsia="es-ES"/>
              </w:rPr>
            </w:pPr>
            <w:r w:rsidRPr="00895801">
              <w:rPr>
                <w:b/>
                <w:bCs/>
                <w:color w:val="000000"/>
                <w:sz w:val="20"/>
                <w:szCs w:val="20"/>
                <w:lang w:val="pt-BR" w:eastAsia="es-ES"/>
              </w:rPr>
              <w:t>130, 714</w:t>
            </w:r>
          </w:p>
        </w:tc>
      </w:tr>
      <w:tr w:rsidR="00A4775F" w:rsidRPr="00895801" w:rsidTr="00500BB7">
        <w:trPr>
          <w:trHeight w:val="364"/>
          <w:jc w:val="center"/>
        </w:trPr>
        <w:tc>
          <w:tcPr>
            <w:tcW w:w="6468" w:type="dxa"/>
            <w:tcBorders>
              <w:top w:val="nil"/>
              <w:left w:val="single" w:sz="8" w:space="0" w:color="auto"/>
              <w:bottom w:val="single" w:sz="8" w:space="0" w:color="auto"/>
              <w:right w:val="single" w:sz="4" w:space="0" w:color="auto"/>
            </w:tcBorders>
            <w:shd w:val="clear" w:color="auto" w:fill="auto"/>
            <w:noWrap/>
            <w:vAlign w:val="center"/>
            <w:hideMark/>
          </w:tcPr>
          <w:p w:rsidR="00A4775F" w:rsidRPr="00895801" w:rsidRDefault="00A4775F" w:rsidP="00500BB7">
            <w:pPr>
              <w:rPr>
                <w:bCs/>
                <w:color w:val="000000"/>
                <w:sz w:val="20"/>
                <w:szCs w:val="20"/>
                <w:lang w:val="pt-BR" w:eastAsia="es-ES"/>
              </w:rPr>
            </w:pPr>
            <w:r w:rsidRPr="00895801">
              <w:rPr>
                <w:bCs/>
                <w:color w:val="000000"/>
                <w:sz w:val="20"/>
                <w:szCs w:val="20"/>
                <w:lang w:val="pt-BR" w:eastAsia="es-ES"/>
              </w:rPr>
              <w:t xml:space="preserve">Portal web Perú INFOMIGRA: </w:t>
            </w:r>
            <w:r w:rsidR="00682792">
              <w:fldChar w:fldCharType="begin"/>
            </w:r>
            <w:r w:rsidR="00682792" w:rsidRPr="000046EE">
              <w:rPr>
                <w:lang w:val="es-PE"/>
              </w:rPr>
              <w:instrText xml:space="preserve"> HYPERLINK "http://www.mintra.gob.pe/PERUINFOMIGRA/" </w:instrText>
            </w:r>
            <w:r w:rsidR="00682792">
              <w:fldChar w:fldCharType="separate"/>
            </w:r>
            <w:r w:rsidRPr="00895801">
              <w:rPr>
                <w:rStyle w:val="Hyperlink"/>
                <w:bCs/>
                <w:sz w:val="20"/>
                <w:szCs w:val="20"/>
                <w:lang w:val="pt-BR" w:eastAsia="es-ES"/>
              </w:rPr>
              <w:t>http://www.mintra.gob.pe/PERUINFOMIGRA/</w:t>
            </w:r>
            <w:r w:rsidR="00682792">
              <w:rPr>
                <w:rStyle w:val="Hyperlink"/>
                <w:bCs/>
                <w:sz w:val="20"/>
                <w:szCs w:val="20"/>
                <w:lang w:val="pt-BR" w:eastAsia="es-ES"/>
              </w:rPr>
              <w:fldChar w:fldCharType="end"/>
            </w:r>
          </w:p>
        </w:tc>
        <w:tc>
          <w:tcPr>
            <w:tcW w:w="1954" w:type="dxa"/>
            <w:tcBorders>
              <w:top w:val="nil"/>
              <w:left w:val="nil"/>
              <w:bottom w:val="single" w:sz="8" w:space="0" w:color="auto"/>
              <w:right w:val="single" w:sz="8" w:space="0" w:color="auto"/>
            </w:tcBorders>
            <w:shd w:val="clear" w:color="auto" w:fill="auto"/>
            <w:noWrap/>
            <w:vAlign w:val="bottom"/>
            <w:hideMark/>
          </w:tcPr>
          <w:p w:rsidR="00A4775F" w:rsidRPr="00895801" w:rsidRDefault="00A4775F" w:rsidP="00500BB7">
            <w:pPr>
              <w:rPr>
                <w:b/>
                <w:bCs/>
                <w:color w:val="000000"/>
                <w:sz w:val="20"/>
                <w:szCs w:val="20"/>
                <w:highlight w:val="magenta"/>
                <w:lang w:val="pt-BR" w:eastAsia="es-ES"/>
              </w:rPr>
            </w:pPr>
            <w:r w:rsidRPr="00895801">
              <w:rPr>
                <w:b/>
                <w:bCs/>
                <w:color w:val="000000"/>
                <w:sz w:val="20"/>
                <w:szCs w:val="20"/>
                <w:lang w:val="pt-BR" w:eastAsia="es-ES"/>
              </w:rPr>
              <w:t>53, 767</w:t>
            </w:r>
          </w:p>
        </w:tc>
      </w:tr>
      <w:tr w:rsidR="00A4775F" w:rsidRPr="00895801" w:rsidTr="00500BB7">
        <w:trPr>
          <w:trHeight w:val="364"/>
          <w:jc w:val="center"/>
        </w:trPr>
        <w:tc>
          <w:tcPr>
            <w:tcW w:w="6468" w:type="dxa"/>
            <w:tcBorders>
              <w:top w:val="nil"/>
              <w:left w:val="single" w:sz="8" w:space="0" w:color="auto"/>
              <w:bottom w:val="single" w:sz="8" w:space="0" w:color="auto"/>
              <w:right w:val="single" w:sz="4" w:space="0" w:color="auto"/>
            </w:tcBorders>
            <w:shd w:val="clear" w:color="auto" w:fill="D9D9D9"/>
            <w:noWrap/>
            <w:vAlign w:val="bottom"/>
            <w:hideMark/>
          </w:tcPr>
          <w:p w:rsidR="00A4775F" w:rsidRPr="00895801" w:rsidRDefault="00A4775F" w:rsidP="00500BB7">
            <w:pPr>
              <w:rPr>
                <w:b/>
                <w:bCs/>
                <w:color w:val="000000"/>
                <w:sz w:val="20"/>
                <w:szCs w:val="20"/>
                <w:lang w:val="pt-BR" w:eastAsia="es-ES"/>
              </w:rPr>
            </w:pPr>
            <w:r w:rsidRPr="00895801">
              <w:rPr>
                <w:b/>
                <w:bCs/>
                <w:color w:val="000000"/>
                <w:sz w:val="20"/>
                <w:szCs w:val="20"/>
                <w:lang w:val="pt-BR" w:eastAsia="es-ES"/>
              </w:rPr>
              <w:t>Total de Visitas</w:t>
            </w:r>
          </w:p>
        </w:tc>
        <w:tc>
          <w:tcPr>
            <w:tcW w:w="1954" w:type="dxa"/>
            <w:tcBorders>
              <w:top w:val="nil"/>
              <w:left w:val="nil"/>
              <w:bottom w:val="single" w:sz="8" w:space="0" w:color="auto"/>
              <w:right w:val="single" w:sz="8" w:space="0" w:color="auto"/>
            </w:tcBorders>
            <w:shd w:val="clear" w:color="auto" w:fill="D9D9D9"/>
            <w:noWrap/>
            <w:vAlign w:val="bottom"/>
            <w:hideMark/>
          </w:tcPr>
          <w:p w:rsidR="00A4775F" w:rsidRPr="00895801" w:rsidRDefault="00A4775F" w:rsidP="00500BB7">
            <w:pPr>
              <w:rPr>
                <w:b/>
                <w:bCs/>
                <w:color w:val="000000"/>
                <w:sz w:val="20"/>
                <w:szCs w:val="20"/>
                <w:highlight w:val="magenta"/>
                <w:lang w:val="pt-BR" w:eastAsia="es-ES"/>
              </w:rPr>
            </w:pPr>
            <w:r w:rsidRPr="00895801">
              <w:rPr>
                <w:b/>
                <w:bCs/>
                <w:color w:val="000000"/>
                <w:sz w:val="20"/>
                <w:szCs w:val="20"/>
                <w:lang w:val="pt-BR" w:eastAsia="es-ES"/>
              </w:rPr>
              <w:t>266,861</w:t>
            </w:r>
          </w:p>
        </w:tc>
      </w:tr>
    </w:tbl>
    <w:p w:rsidR="00A4775F" w:rsidRPr="00895801" w:rsidRDefault="00A4775F" w:rsidP="001C5AE1">
      <w:pPr>
        <w:ind w:left="1134"/>
        <w:rPr>
          <w:bCs/>
          <w:sz w:val="20"/>
          <w:szCs w:val="20"/>
          <w:lang w:val="es-ES"/>
        </w:rPr>
      </w:pPr>
      <w:r w:rsidRPr="00895801">
        <w:rPr>
          <w:bCs/>
          <w:sz w:val="20"/>
          <w:szCs w:val="20"/>
          <w:lang w:val="es-ES"/>
        </w:rPr>
        <w:t>*Datos al 31 de marzo 2012</w:t>
      </w:r>
      <w:r w:rsidR="001C5AE1">
        <w:rPr>
          <w:bCs/>
          <w:sz w:val="20"/>
          <w:szCs w:val="20"/>
          <w:lang w:val="es-ES"/>
        </w:rPr>
        <w:t>.</w:t>
      </w:r>
    </w:p>
    <w:p w:rsidR="00ED4DA2" w:rsidRPr="00B960E2" w:rsidRDefault="00ED4DA2" w:rsidP="00B960E2">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lastRenderedPageBreak/>
        <w:t>Describir y valorar de qué manera el programa conjunto y sus socios de desarrollo han encarado cuestiones de inequidad social, cultural, política y económica durante la etapa de implementación del programa:</w:t>
      </w:r>
    </w:p>
    <w:p w:rsidR="00ED4DA2" w:rsidRPr="00404A45" w:rsidRDefault="00ED4DA2" w:rsidP="0092654B">
      <w:pPr>
        <w:pStyle w:val="BodyText"/>
        <w:spacing w:before="0" w:after="0"/>
        <w:ind w:left="720"/>
        <w:rPr>
          <w:rFonts w:ascii="Times New Roman" w:hAnsi="Times New Roman"/>
          <w:color w:val="auto"/>
          <w:szCs w:val="22"/>
          <w:lang w:val="es-ES"/>
        </w:rPr>
      </w:pPr>
    </w:p>
    <w:p w:rsidR="00ED4DA2" w:rsidRPr="00404A45" w:rsidRDefault="00ED4DA2" w:rsidP="00BF323E">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A lo largo del programa, ¿cuál fue el grado de participación de las poblaciones socialmente excluidas, y en calidad de qué participaron?</w:t>
      </w:r>
    </w:p>
    <w:p w:rsidR="00EC126C" w:rsidRPr="00404A45" w:rsidRDefault="00EC126C" w:rsidP="0092654B">
      <w:pPr>
        <w:pStyle w:val="BodyText"/>
        <w:spacing w:before="0" w:after="0"/>
        <w:ind w:left="1080"/>
        <w:rPr>
          <w:rFonts w:ascii="Times New Roman" w:hAnsi="Times New Roman"/>
          <w:color w:val="auto"/>
          <w:szCs w:val="22"/>
          <w:lang w:val="es-ES"/>
        </w:rPr>
      </w:pPr>
    </w:p>
    <w:p w:rsidR="00101B72" w:rsidRPr="001C5AE1" w:rsidRDefault="00101B72" w:rsidP="001C5AE1">
      <w:pPr>
        <w:pStyle w:val="BodyText"/>
        <w:spacing w:before="0" w:after="0"/>
        <w:rPr>
          <w:rFonts w:ascii="Times New Roman" w:hAnsi="Times New Roman"/>
          <w:color w:val="auto"/>
          <w:szCs w:val="22"/>
          <w:lang w:val="es-ES"/>
        </w:rPr>
      </w:pPr>
      <w:r w:rsidRPr="001C5AE1">
        <w:rPr>
          <w:rFonts w:ascii="Times New Roman" w:hAnsi="Times New Roman"/>
          <w:color w:val="auto"/>
          <w:szCs w:val="22"/>
          <w:lang w:val="es-ES"/>
        </w:rPr>
        <w:t xml:space="preserve">Han participado jóvenes </w:t>
      </w:r>
      <w:r w:rsidR="00104233" w:rsidRPr="001C5AE1">
        <w:rPr>
          <w:rFonts w:ascii="Times New Roman" w:hAnsi="Times New Roman"/>
          <w:color w:val="auto"/>
          <w:szCs w:val="22"/>
          <w:lang w:val="es-ES"/>
        </w:rPr>
        <w:t xml:space="preserve">con cierto énfasis </w:t>
      </w:r>
      <w:r w:rsidRPr="001C5AE1">
        <w:rPr>
          <w:rFonts w:ascii="Times New Roman" w:hAnsi="Times New Roman"/>
          <w:color w:val="auto"/>
          <w:szCs w:val="22"/>
          <w:lang w:val="es-ES"/>
        </w:rPr>
        <w:t xml:space="preserve">mujeres jóvenes entre 15 y 29 años, </w:t>
      </w:r>
      <w:r w:rsidR="00104233" w:rsidRPr="001C5AE1">
        <w:rPr>
          <w:rFonts w:ascii="Times New Roman" w:hAnsi="Times New Roman"/>
          <w:color w:val="auto"/>
          <w:szCs w:val="22"/>
          <w:lang w:val="es-ES"/>
        </w:rPr>
        <w:t xml:space="preserve">ambos </w:t>
      </w:r>
      <w:r w:rsidRPr="001C5AE1">
        <w:rPr>
          <w:rFonts w:ascii="Times New Roman" w:hAnsi="Times New Roman"/>
          <w:color w:val="auto"/>
          <w:szCs w:val="22"/>
          <w:lang w:val="es-ES"/>
        </w:rPr>
        <w:t xml:space="preserve">grupos con mayores índices de vulnerabilidad </w:t>
      </w:r>
      <w:r w:rsidR="00104233" w:rsidRPr="001C5AE1">
        <w:rPr>
          <w:rFonts w:ascii="Times New Roman" w:hAnsi="Times New Roman"/>
          <w:color w:val="auto"/>
          <w:szCs w:val="22"/>
          <w:lang w:val="es-ES"/>
        </w:rPr>
        <w:t>debido a</w:t>
      </w:r>
      <w:r w:rsidRPr="001C5AE1">
        <w:rPr>
          <w:rFonts w:ascii="Times New Roman" w:hAnsi="Times New Roman"/>
          <w:color w:val="auto"/>
          <w:szCs w:val="22"/>
          <w:lang w:val="es-ES"/>
        </w:rPr>
        <w:t xml:space="preserve"> las condiciones de empleo inestable</w:t>
      </w:r>
      <w:r w:rsidR="00104233" w:rsidRPr="001C5AE1">
        <w:rPr>
          <w:rFonts w:ascii="Times New Roman" w:hAnsi="Times New Roman"/>
          <w:color w:val="auto"/>
          <w:szCs w:val="22"/>
          <w:lang w:val="es-ES"/>
        </w:rPr>
        <w:t xml:space="preserve"> y el acceso a educación.</w:t>
      </w:r>
    </w:p>
    <w:p w:rsidR="001A37CD" w:rsidRPr="001C5AE1" w:rsidRDefault="001A37CD" w:rsidP="0092654B">
      <w:pPr>
        <w:pStyle w:val="BodyText"/>
        <w:spacing w:before="0" w:after="0"/>
        <w:ind w:left="1080"/>
        <w:rPr>
          <w:rFonts w:ascii="Times New Roman" w:hAnsi="Times New Roman"/>
          <w:color w:val="auto"/>
          <w:szCs w:val="22"/>
          <w:lang w:val="es-ES"/>
        </w:rPr>
      </w:pPr>
    </w:p>
    <w:p w:rsidR="001A37CD" w:rsidRPr="001C5AE1" w:rsidRDefault="006141AD" w:rsidP="001C5AE1">
      <w:pPr>
        <w:pStyle w:val="BodyText"/>
        <w:spacing w:before="0" w:after="0"/>
        <w:rPr>
          <w:rFonts w:ascii="Times New Roman" w:hAnsi="Times New Roman"/>
          <w:color w:val="auto"/>
          <w:szCs w:val="22"/>
          <w:lang w:val="es-ES"/>
        </w:rPr>
      </w:pPr>
      <w:r w:rsidRPr="001C5AE1">
        <w:rPr>
          <w:rFonts w:ascii="Times New Roman" w:hAnsi="Times New Roman"/>
          <w:color w:val="auto"/>
          <w:szCs w:val="22"/>
          <w:lang w:val="es-ES"/>
        </w:rPr>
        <w:t xml:space="preserve">La participación </w:t>
      </w:r>
      <w:r w:rsidR="007550A6" w:rsidRPr="001C5AE1">
        <w:rPr>
          <w:rFonts w:ascii="Times New Roman" w:hAnsi="Times New Roman"/>
          <w:color w:val="auto"/>
          <w:szCs w:val="22"/>
          <w:lang w:val="es-ES"/>
        </w:rPr>
        <w:t xml:space="preserve">directa </w:t>
      </w:r>
      <w:r w:rsidRPr="001C5AE1">
        <w:rPr>
          <w:rFonts w:ascii="Times New Roman" w:hAnsi="Times New Roman"/>
          <w:color w:val="auto"/>
          <w:szCs w:val="22"/>
          <w:lang w:val="es-ES"/>
        </w:rPr>
        <w:t xml:space="preserve">de </w:t>
      </w:r>
      <w:r w:rsidR="007550A6" w:rsidRPr="001C5AE1">
        <w:rPr>
          <w:rFonts w:ascii="Times New Roman" w:hAnsi="Times New Roman"/>
          <w:color w:val="auto"/>
          <w:szCs w:val="22"/>
          <w:lang w:val="es-ES"/>
        </w:rPr>
        <w:t xml:space="preserve">los </w:t>
      </w:r>
      <w:r w:rsidRPr="001C5AE1">
        <w:rPr>
          <w:rFonts w:ascii="Times New Roman" w:hAnsi="Times New Roman"/>
          <w:color w:val="auto"/>
          <w:szCs w:val="22"/>
          <w:lang w:val="es-ES"/>
        </w:rPr>
        <w:t xml:space="preserve">jóvenes ha sido en acciones de formación de capacidades, </w:t>
      </w:r>
      <w:r w:rsidR="00E33891" w:rsidRPr="001C5AE1">
        <w:rPr>
          <w:rFonts w:ascii="Times New Roman" w:hAnsi="Times New Roman"/>
          <w:color w:val="auto"/>
          <w:szCs w:val="22"/>
          <w:lang w:val="es-ES"/>
        </w:rPr>
        <w:t xml:space="preserve">por ejemplo, en los </w:t>
      </w:r>
      <w:r w:rsidRPr="001C5AE1">
        <w:rPr>
          <w:rFonts w:ascii="Times New Roman" w:hAnsi="Times New Roman"/>
          <w:color w:val="auto"/>
          <w:szCs w:val="22"/>
          <w:lang w:val="es-ES"/>
        </w:rPr>
        <w:t xml:space="preserve">Programas Piloto Joven Emprendedor y </w:t>
      </w:r>
      <w:proofErr w:type="spellStart"/>
      <w:r w:rsidRPr="001C5AE1">
        <w:rPr>
          <w:rFonts w:ascii="Times New Roman" w:hAnsi="Times New Roman"/>
          <w:color w:val="auto"/>
          <w:szCs w:val="22"/>
          <w:lang w:val="es-ES"/>
        </w:rPr>
        <w:t>Wawa</w:t>
      </w:r>
      <w:proofErr w:type="spellEnd"/>
      <w:r w:rsidRPr="001C5AE1">
        <w:rPr>
          <w:rFonts w:ascii="Times New Roman" w:hAnsi="Times New Roman"/>
          <w:color w:val="auto"/>
          <w:szCs w:val="22"/>
          <w:lang w:val="es-ES"/>
        </w:rPr>
        <w:t xml:space="preserve"> </w:t>
      </w:r>
      <w:proofErr w:type="spellStart"/>
      <w:r w:rsidRPr="001C5AE1">
        <w:rPr>
          <w:rFonts w:ascii="Times New Roman" w:hAnsi="Times New Roman"/>
          <w:color w:val="auto"/>
          <w:szCs w:val="22"/>
          <w:lang w:val="es-ES"/>
        </w:rPr>
        <w:t>Wasi</w:t>
      </w:r>
      <w:proofErr w:type="spellEnd"/>
      <w:r w:rsidRPr="001C5AE1">
        <w:rPr>
          <w:rFonts w:ascii="Times New Roman" w:hAnsi="Times New Roman"/>
          <w:color w:val="auto"/>
          <w:szCs w:val="22"/>
          <w:lang w:val="es-ES"/>
        </w:rPr>
        <w:t xml:space="preserve"> Laboral;</w:t>
      </w:r>
      <w:r w:rsidR="00E33891" w:rsidRPr="001C5AE1">
        <w:rPr>
          <w:rFonts w:ascii="Times New Roman" w:hAnsi="Times New Roman"/>
          <w:color w:val="auto"/>
          <w:szCs w:val="22"/>
          <w:lang w:val="es-ES"/>
        </w:rPr>
        <w:t xml:space="preserve"> </w:t>
      </w:r>
      <w:r w:rsidRPr="001C5AE1">
        <w:rPr>
          <w:rFonts w:ascii="Times New Roman" w:hAnsi="Times New Roman"/>
          <w:color w:val="auto"/>
          <w:szCs w:val="22"/>
          <w:lang w:val="es-ES"/>
        </w:rPr>
        <w:t xml:space="preserve">y en espacios de concertación y diálogo, </w:t>
      </w:r>
      <w:r w:rsidR="00E33891" w:rsidRPr="001C5AE1">
        <w:rPr>
          <w:rFonts w:ascii="Times New Roman" w:hAnsi="Times New Roman"/>
          <w:color w:val="auto"/>
          <w:szCs w:val="22"/>
          <w:lang w:val="es-ES"/>
        </w:rPr>
        <w:t xml:space="preserve">con un rol más protagónico y representativo de un sector en particular, </w:t>
      </w:r>
      <w:r w:rsidRPr="001C5AE1">
        <w:rPr>
          <w:rFonts w:ascii="Times New Roman" w:hAnsi="Times New Roman"/>
          <w:color w:val="auto"/>
          <w:szCs w:val="22"/>
          <w:lang w:val="es-ES"/>
        </w:rPr>
        <w:t xml:space="preserve">por ejemplo, en la Mesa de Diálogo Social Juvenil para el Trabajo Decente. </w:t>
      </w:r>
    </w:p>
    <w:p w:rsidR="00895801" w:rsidRPr="001C5AE1" w:rsidRDefault="00895801" w:rsidP="0092654B">
      <w:pPr>
        <w:pStyle w:val="BodyText"/>
        <w:spacing w:before="0" w:after="0"/>
        <w:ind w:left="1080"/>
        <w:rPr>
          <w:rFonts w:ascii="Times New Roman" w:hAnsi="Times New Roman"/>
          <w:color w:val="auto"/>
          <w:szCs w:val="22"/>
          <w:lang w:val="es-ES"/>
        </w:rPr>
      </w:pPr>
    </w:p>
    <w:p w:rsidR="006141AD" w:rsidRDefault="001A37CD" w:rsidP="001C5AE1">
      <w:pPr>
        <w:pStyle w:val="BodyText"/>
        <w:spacing w:before="0" w:after="0"/>
        <w:rPr>
          <w:rFonts w:ascii="Times New Roman" w:hAnsi="Times New Roman"/>
          <w:color w:val="auto"/>
          <w:szCs w:val="22"/>
          <w:lang w:val="es-ES"/>
        </w:rPr>
      </w:pPr>
      <w:r w:rsidRPr="001C5AE1">
        <w:rPr>
          <w:rFonts w:ascii="Times New Roman" w:hAnsi="Times New Roman"/>
          <w:color w:val="auto"/>
          <w:szCs w:val="22"/>
          <w:lang w:val="es-ES"/>
        </w:rPr>
        <w:t>En todas estas actividades, han participado jóvenes principalmente urbanos de diversos estratos sociales, con énfasis en los m</w:t>
      </w:r>
      <w:r w:rsidR="006C0485" w:rsidRPr="001C5AE1">
        <w:rPr>
          <w:rFonts w:ascii="Times New Roman" w:hAnsi="Times New Roman"/>
          <w:color w:val="auto"/>
          <w:szCs w:val="22"/>
          <w:lang w:val="es-ES"/>
        </w:rPr>
        <w:t>á</w:t>
      </w:r>
      <w:r w:rsidRPr="001C5AE1">
        <w:rPr>
          <w:rFonts w:ascii="Times New Roman" w:hAnsi="Times New Roman"/>
          <w:color w:val="auto"/>
          <w:szCs w:val="22"/>
          <w:lang w:val="es-ES"/>
        </w:rPr>
        <w:t>s  excluidos</w:t>
      </w:r>
      <w:r w:rsidR="00F5534C" w:rsidRPr="001C5AE1">
        <w:rPr>
          <w:rFonts w:ascii="Times New Roman" w:hAnsi="Times New Roman"/>
          <w:color w:val="auto"/>
          <w:szCs w:val="22"/>
          <w:lang w:val="es-ES"/>
        </w:rPr>
        <w:t xml:space="preserve"> socialmente</w:t>
      </w:r>
      <w:r w:rsidRPr="001C5AE1">
        <w:rPr>
          <w:rFonts w:ascii="Times New Roman" w:hAnsi="Times New Roman"/>
          <w:color w:val="auto"/>
          <w:szCs w:val="22"/>
          <w:lang w:val="es-ES"/>
        </w:rPr>
        <w:t xml:space="preserve">, y provenientes de diferentes áreas de residencia en cada ciudad de </w:t>
      </w:r>
      <w:r w:rsidR="006C0485" w:rsidRPr="001C5AE1">
        <w:rPr>
          <w:rFonts w:ascii="Times New Roman" w:hAnsi="Times New Roman"/>
          <w:color w:val="auto"/>
          <w:szCs w:val="22"/>
          <w:lang w:val="es-ES"/>
        </w:rPr>
        <w:t xml:space="preserve">intervención. En el caso de la </w:t>
      </w:r>
      <w:r w:rsidRPr="001C5AE1">
        <w:rPr>
          <w:rFonts w:ascii="Times New Roman" w:hAnsi="Times New Roman"/>
          <w:color w:val="auto"/>
          <w:szCs w:val="22"/>
          <w:lang w:val="es-ES"/>
        </w:rPr>
        <w:t>Mesa de Diálogo Social juvenil, esta participación incluye jóvenes provenientes de centrales sindicales (trabajadores, principalmente obreros), y jóvenes provenientes del sector empleador (dueños de negocios o representantes de empresas)</w:t>
      </w:r>
      <w:r w:rsidR="00EE2BEF" w:rsidRPr="001C5AE1">
        <w:rPr>
          <w:rFonts w:ascii="Times New Roman" w:hAnsi="Times New Roman"/>
          <w:color w:val="auto"/>
          <w:szCs w:val="22"/>
          <w:lang w:val="es-ES"/>
        </w:rPr>
        <w:t>.</w:t>
      </w:r>
    </w:p>
    <w:p w:rsidR="0011330A" w:rsidRDefault="0011330A" w:rsidP="0092654B">
      <w:pPr>
        <w:pStyle w:val="BodyText"/>
        <w:spacing w:before="0" w:after="0"/>
        <w:ind w:left="1080"/>
        <w:rPr>
          <w:rFonts w:ascii="Times New Roman" w:hAnsi="Times New Roman"/>
          <w:color w:val="auto"/>
          <w:szCs w:val="22"/>
          <w:lang w:val="es-ES"/>
        </w:rPr>
      </w:pPr>
    </w:p>
    <w:p w:rsidR="0011330A" w:rsidRPr="00404A45" w:rsidRDefault="0011330A" w:rsidP="00BF323E">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¿El programa ha contribuido a aumentar el poder de decisión de los grupos excluidos en lo que respecta a medidas políticas que afectan sus vidas?  ¿Ha habido algún aumento en el nivel de diálogo y participación de estos grupos con los gobiernos locales y nacionales en relación con dichas medidas políticas?</w:t>
      </w:r>
    </w:p>
    <w:p w:rsidR="0011330A" w:rsidRPr="00404A45" w:rsidRDefault="0011330A" w:rsidP="0011330A">
      <w:pPr>
        <w:autoSpaceDE w:val="0"/>
        <w:autoSpaceDN w:val="0"/>
        <w:adjustRightInd w:val="0"/>
        <w:ind w:left="1080"/>
        <w:jc w:val="both"/>
        <w:rPr>
          <w:color w:val="000000"/>
          <w:sz w:val="22"/>
          <w:szCs w:val="22"/>
          <w:lang w:val="es-ES"/>
        </w:rPr>
      </w:pPr>
    </w:p>
    <w:p w:rsidR="0011330A" w:rsidRPr="00404A45" w:rsidRDefault="0011330A" w:rsidP="001C5AE1">
      <w:pPr>
        <w:autoSpaceDE w:val="0"/>
        <w:autoSpaceDN w:val="0"/>
        <w:adjustRightInd w:val="0"/>
        <w:jc w:val="both"/>
        <w:rPr>
          <w:sz w:val="22"/>
          <w:szCs w:val="22"/>
          <w:lang w:val="es-ES"/>
        </w:rPr>
      </w:pPr>
      <w:r w:rsidRPr="00404A45">
        <w:rPr>
          <w:color w:val="000000"/>
          <w:sz w:val="22"/>
          <w:szCs w:val="22"/>
          <w:lang w:val="es-ES"/>
        </w:rPr>
        <w:t xml:space="preserve">El Programa Conjunto promovió el diálogo social con jóvenes representantes del sector trabajador, empleador y estatal y contribuyó a la constitución de la Mesa de Diálogo Social Juvenil para el Trabajo Decente. Es una instancia tripartita conformada de manera institucional y formal en el seno del Consejo Nacional del Trabajo, máximo órgano de Diálogo Social en materia laboral del país. A través de este espacio, los jóvenes dejan de ser objetos o temas de diálogo y pasan a ser sujetos y actores activos de la definición y monitoreo de políticas.  </w:t>
      </w:r>
    </w:p>
    <w:p w:rsidR="0011330A" w:rsidRPr="00404A45" w:rsidRDefault="0011330A" w:rsidP="0011330A">
      <w:pPr>
        <w:pStyle w:val="BodyText"/>
        <w:spacing w:before="0" w:after="0"/>
        <w:ind w:left="1800"/>
        <w:rPr>
          <w:rFonts w:ascii="Times New Roman" w:hAnsi="Times New Roman"/>
          <w:color w:val="auto"/>
          <w:szCs w:val="22"/>
          <w:lang w:val="es-ES"/>
        </w:rPr>
      </w:pPr>
    </w:p>
    <w:p w:rsidR="00ED4DA2" w:rsidRPr="00404A45" w:rsidRDefault="00ED4DA2" w:rsidP="00BF323E">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 xml:space="preserve">El programa y sus socios de desarrollo, ¿han fortalecido la organización de los ciudadanos y de los grupos de la sociedad civil de modo que estén en mejores condiciones de trabajar en defensa de sus derechos? Si la respuesta es si, ¿De qué manera? Por favor indicar ejemplos concretos. </w:t>
      </w:r>
    </w:p>
    <w:p w:rsidR="009F7576" w:rsidRPr="00404A45" w:rsidRDefault="009F7576" w:rsidP="0092654B">
      <w:pPr>
        <w:pStyle w:val="BodyText"/>
        <w:spacing w:before="0" w:after="0"/>
        <w:rPr>
          <w:rFonts w:ascii="Times New Roman" w:hAnsi="Times New Roman"/>
          <w:b/>
          <w:color w:val="auto"/>
          <w:szCs w:val="22"/>
          <w:lang w:val="es-ES"/>
        </w:rPr>
      </w:pPr>
    </w:p>
    <w:p w:rsidR="00CF53C5" w:rsidRPr="00404A45" w:rsidRDefault="009F7576" w:rsidP="001C5AE1">
      <w:pPr>
        <w:pStyle w:val="BodyText"/>
        <w:spacing w:before="0" w:after="0"/>
        <w:rPr>
          <w:rFonts w:ascii="Times New Roman" w:hAnsi="Times New Roman"/>
          <w:color w:val="auto"/>
          <w:szCs w:val="22"/>
          <w:lang w:val="es-ES"/>
        </w:rPr>
      </w:pPr>
      <w:r w:rsidRPr="001C5AE1">
        <w:rPr>
          <w:rFonts w:ascii="Times New Roman" w:hAnsi="Times New Roman"/>
          <w:color w:val="auto"/>
          <w:szCs w:val="22"/>
          <w:lang w:val="es-ES"/>
        </w:rPr>
        <w:t xml:space="preserve">Se ha </w:t>
      </w:r>
      <w:r w:rsidR="007550A6" w:rsidRPr="001C5AE1">
        <w:rPr>
          <w:rFonts w:ascii="Times New Roman" w:hAnsi="Times New Roman"/>
          <w:color w:val="auto"/>
          <w:szCs w:val="22"/>
          <w:lang w:val="es-ES"/>
        </w:rPr>
        <w:t xml:space="preserve">promovido y </w:t>
      </w:r>
      <w:r w:rsidRPr="001C5AE1">
        <w:rPr>
          <w:rFonts w:ascii="Times New Roman" w:hAnsi="Times New Roman"/>
          <w:color w:val="auto"/>
          <w:szCs w:val="22"/>
          <w:lang w:val="es-ES"/>
        </w:rPr>
        <w:t>fortalecido la organización de la juventud</w:t>
      </w:r>
      <w:r w:rsidR="00E33891" w:rsidRPr="001C5AE1">
        <w:rPr>
          <w:rFonts w:ascii="Times New Roman" w:hAnsi="Times New Roman"/>
          <w:color w:val="auto"/>
          <w:szCs w:val="22"/>
          <w:lang w:val="es-ES"/>
        </w:rPr>
        <w:t xml:space="preserve"> para</w:t>
      </w:r>
      <w:r w:rsidR="00CF53C5" w:rsidRPr="001C5AE1">
        <w:rPr>
          <w:rFonts w:ascii="Times New Roman" w:hAnsi="Times New Roman"/>
          <w:color w:val="auto"/>
          <w:szCs w:val="22"/>
          <w:lang w:val="es-ES"/>
        </w:rPr>
        <w:t xml:space="preserve"> darles voz y protagonismo </w:t>
      </w:r>
      <w:r w:rsidR="00895801" w:rsidRPr="001C5AE1">
        <w:rPr>
          <w:rFonts w:ascii="Times New Roman" w:hAnsi="Times New Roman"/>
          <w:color w:val="auto"/>
          <w:szCs w:val="22"/>
          <w:lang w:val="es-ES"/>
        </w:rPr>
        <w:t>para participar en la d</w:t>
      </w:r>
      <w:r w:rsidR="00CF53C5" w:rsidRPr="001C5AE1">
        <w:rPr>
          <w:rFonts w:ascii="Times New Roman" w:hAnsi="Times New Roman"/>
          <w:color w:val="auto"/>
          <w:szCs w:val="22"/>
          <w:lang w:val="es-ES"/>
        </w:rPr>
        <w:t>efini</w:t>
      </w:r>
      <w:r w:rsidR="00895801" w:rsidRPr="001C5AE1">
        <w:rPr>
          <w:rFonts w:ascii="Times New Roman" w:hAnsi="Times New Roman"/>
          <w:color w:val="auto"/>
          <w:szCs w:val="22"/>
          <w:lang w:val="es-ES"/>
        </w:rPr>
        <w:t>ción de</w:t>
      </w:r>
      <w:r w:rsidR="00CF53C5" w:rsidRPr="001C5AE1">
        <w:rPr>
          <w:rFonts w:ascii="Times New Roman" w:hAnsi="Times New Roman"/>
          <w:color w:val="auto"/>
          <w:szCs w:val="22"/>
          <w:lang w:val="es-ES"/>
        </w:rPr>
        <w:t xml:space="preserve"> propuestas en temas de juventud y específicamente en temas de empleo juvenil. </w:t>
      </w:r>
      <w:r w:rsidR="001A37CD" w:rsidRPr="001C5AE1">
        <w:rPr>
          <w:rFonts w:ascii="Times New Roman" w:hAnsi="Times New Roman"/>
          <w:color w:val="auto"/>
          <w:szCs w:val="22"/>
          <w:lang w:val="es-ES"/>
        </w:rPr>
        <w:t>La participación juvenil ha sido mayoritaria en diversos foros y eventos de consulta organizados</w:t>
      </w:r>
      <w:r w:rsidR="006C0485" w:rsidRPr="001C5AE1">
        <w:rPr>
          <w:rFonts w:ascii="Times New Roman" w:hAnsi="Times New Roman"/>
          <w:color w:val="auto"/>
          <w:szCs w:val="22"/>
          <w:lang w:val="es-ES"/>
        </w:rPr>
        <w:t xml:space="preserve"> por el PC</w:t>
      </w:r>
      <w:r w:rsidR="00CF53C5" w:rsidRPr="001C5AE1">
        <w:rPr>
          <w:rFonts w:ascii="Times New Roman" w:hAnsi="Times New Roman"/>
          <w:color w:val="auto"/>
          <w:szCs w:val="22"/>
          <w:lang w:val="es-ES"/>
        </w:rPr>
        <w:t>. La institucionalización de este proceso, es la</w:t>
      </w:r>
      <w:r w:rsidR="0011330A" w:rsidRPr="001C5AE1">
        <w:rPr>
          <w:rFonts w:ascii="Times New Roman" w:hAnsi="Times New Roman"/>
          <w:color w:val="auto"/>
          <w:szCs w:val="22"/>
          <w:lang w:val="es-ES"/>
        </w:rPr>
        <w:t xml:space="preserve"> Mesa de Diálogo Social Juvenil</w:t>
      </w:r>
      <w:r w:rsidR="00CF53C5" w:rsidRPr="001C5AE1">
        <w:rPr>
          <w:rFonts w:ascii="Times New Roman" w:hAnsi="Times New Roman"/>
          <w:color w:val="auto"/>
          <w:szCs w:val="22"/>
          <w:lang w:val="es-ES"/>
        </w:rPr>
        <w:t>:</w:t>
      </w:r>
    </w:p>
    <w:p w:rsidR="00CF53C5" w:rsidRPr="00404A45" w:rsidRDefault="00CF53C5" w:rsidP="0092654B">
      <w:pPr>
        <w:pStyle w:val="BodyText"/>
        <w:spacing w:before="0" w:after="0"/>
        <w:ind w:left="1134"/>
        <w:rPr>
          <w:rFonts w:ascii="Times New Roman" w:hAnsi="Times New Roman"/>
          <w:color w:val="auto"/>
          <w:szCs w:val="22"/>
          <w:lang w:val="es-ES"/>
        </w:rPr>
      </w:pPr>
    </w:p>
    <w:p w:rsidR="00B613D1" w:rsidRPr="00895801" w:rsidRDefault="00186C86" w:rsidP="002760F9">
      <w:pPr>
        <w:pStyle w:val="ListParagraph"/>
        <w:numPr>
          <w:ilvl w:val="1"/>
          <w:numId w:val="9"/>
        </w:numPr>
        <w:overflowPunct w:val="0"/>
        <w:autoSpaceDE w:val="0"/>
        <w:ind w:left="567" w:hanging="567"/>
        <w:jc w:val="both"/>
        <w:rPr>
          <w:rFonts w:eastAsia="Calibri"/>
          <w:bCs/>
          <w:sz w:val="22"/>
          <w:szCs w:val="22"/>
          <w:lang w:val="es-ES"/>
        </w:rPr>
      </w:pPr>
      <w:r w:rsidRPr="00895801">
        <w:rPr>
          <w:i/>
          <w:sz w:val="22"/>
          <w:szCs w:val="22"/>
          <w:lang w:val="es-ES"/>
        </w:rPr>
        <w:t>Foro “Juventud, Empleo y Migración”</w:t>
      </w:r>
      <w:r w:rsidR="00190236" w:rsidRPr="00895801">
        <w:rPr>
          <w:sz w:val="22"/>
          <w:szCs w:val="22"/>
          <w:lang w:val="es-ES"/>
        </w:rPr>
        <w:t>, r</w:t>
      </w:r>
      <w:r w:rsidR="0028785F" w:rsidRPr="00895801">
        <w:rPr>
          <w:sz w:val="22"/>
          <w:szCs w:val="22"/>
          <w:lang w:val="es-ES"/>
        </w:rPr>
        <w:t>ealizado en mayo 2010. R</w:t>
      </w:r>
      <w:r w:rsidRPr="00895801">
        <w:rPr>
          <w:sz w:val="22"/>
          <w:szCs w:val="22"/>
          <w:lang w:val="es-ES"/>
        </w:rPr>
        <w:t>eunió a más de 200 jóvenes, provenientes de diversas organizaciones juveniles del país, representantes jóvenes de las organizaciones sindicales, de los gremios empresariales y representantes del estado.</w:t>
      </w:r>
      <w:r w:rsidRPr="00895801">
        <w:rPr>
          <w:rFonts w:eastAsia="Calibri"/>
          <w:bCs/>
          <w:sz w:val="22"/>
          <w:szCs w:val="22"/>
          <w:lang w:val="es-ES"/>
        </w:rPr>
        <w:t xml:space="preserve"> </w:t>
      </w:r>
      <w:r w:rsidRPr="00895801">
        <w:rPr>
          <w:sz w:val="22"/>
          <w:szCs w:val="22"/>
          <w:lang w:val="es-ES"/>
        </w:rPr>
        <w:t xml:space="preserve">El objetivo de esta iniciativa fue ofrecer un espacio de diálogo y reflexión alrededor del perfil sociodemográfico de los jóvenes, su situación laboral y la migración internacional como posibilidad de desarrollo familiar y personal, tomando como eje de debate los resultados de la primera Encuesta sobre Juventud Empleo y Migración (ENJUV 2009). </w:t>
      </w:r>
    </w:p>
    <w:p w:rsidR="00186C86" w:rsidRPr="00895801" w:rsidRDefault="00186C86" w:rsidP="0092654B">
      <w:pPr>
        <w:pStyle w:val="ListParagraph"/>
        <w:overflowPunct w:val="0"/>
        <w:autoSpaceDE w:val="0"/>
        <w:ind w:left="1800"/>
        <w:jc w:val="both"/>
        <w:rPr>
          <w:rFonts w:eastAsia="Calibri"/>
          <w:bCs/>
          <w:sz w:val="22"/>
          <w:szCs w:val="22"/>
          <w:lang w:val="es-ES"/>
        </w:rPr>
      </w:pPr>
    </w:p>
    <w:p w:rsidR="00186C86" w:rsidRPr="00895801" w:rsidRDefault="00186C86" w:rsidP="002760F9">
      <w:pPr>
        <w:pStyle w:val="ListParagraph"/>
        <w:numPr>
          <w:ilvl w:val="1"/>
          <w:numId w:val="9"/>
        </w:numPr>
        <w:shd w:val="clear" w:color="auto" w:fill="FFFFFF"/>
        <w:ind w:left="567" w:hanging="567"/>
        <w:jc w:val="both"/>
        <w:rPr>
          <w:sz w:val="22"/>
          <w:szCs w:val="22"/>
          <w:lang w:val="es-ES"/>
        </w:rPr>
      </w:pPr>
      <w:r w:rsidRPr="00895801">
        <w:rPr>
          <w:bCs/>
          <w:i/>
          <w:sz w:val="22"/>
          <w:szCs w:val="22"/>
          <w:lang w:val="es-ES"/>
        </w:rPr>
        <w:t xml:space="preserve">Taller Nacional </w:t>
      </w:r>
      <w:r w:rsidR="0028785F" w:rsidRPr="00895801">
        <w:rPr>
          <w:bCs/>
          <w:i/>
          <w:sz w:val="22"/>
          <w:szCs w:val="22"/>
          <w:lang w:val="es-ES"/>
        </w:rPr>
        <w:t>“</w:t>
      </w:r>
      <w:r w:rsidRPr="00895801">
        <w:rPr>
          <w:bCs/>
          <w:i/>
          <w:sz w:val="22"/>
          <w:szCs w:val="22"/>
          <w:lang w:val="es-ES"/>
        </w:rPr>
        <w:t xml:space="preserve">Diálogo </w:t>
      </w:r>
      <w:proofErr w:type="spellStart"/>
      <w:r w:rsidRPr="00895801">
        <w:rPr>
          <w:bCs/>
          <w:i/>
          <w:sz w:val="22"/>
          <w:szCs w:val="22"/>
          <w:lang w:val="es-ES"/>
        </w:rPr>
        <w:t>Intersindical</w:t>
      </w:r>
      <w:proofErr w:type="spellEnd"/>
      <w:r w:rsidRPr="00895801">
        <w:rPr>
          <w:bCs/>
          <w:i/>
          <w:sz w:val="22"/>
          <w:szCs w:val="22"/>
          <w:lang w:val="es-ES"/>
        </w:rPr>
        <w:t xml:space="preserve"> Juvenil Sobre Trabajo Decente”</w:t>
      </w:r>
      <w:r w:rsidRPr="00895801">
        <w:rPr>
          <w:i/>
          <w:sz w:val="22"/>
          <w:szCs w:val="22"/>
          <w:lang w:val="es-ES"/>
        </w:rPr>
        <w:t>,</w:t>
      </w:r>
      <w:r w:rsidRPr="00895801">
        <w:rPr>
          <w:sz w:val="22"/>
          <w:szCs w:val="22"/>
          <w:lang w:val="es-ES"/>
        </w:rPr>
        <w:t xml:space="preserve"> </w:t>
      </w:r>
      <w:r w:rsidR="0028785F" w:rsidRPr="00895801">
        <w:rPr>
          <w:sz w:val="22"/>
          <w:szCs w:val="22"/>
          <w:lang w:val="es-ES"/>
        </w:rPr>
        <w:t xml:space="preserve">realizado en </w:t>
      </w:r>
      <w:r w:rsidRPr="00895801">
        <w:rPr>
          <w:sz w:val="22"/>
          <w:szCs w:val="22"/>
          <w:lang w:val="es-ES"/>
        </w:rPr>
        <w:t>julio 2010</w:t>
      </w:r>
      <w:r w:rsidR="0028785F" w:rsidRPr="00895801">
        <w:rPr>
          <w:sz w:val="22"/>
          <w:szCs w:val="22"/>
          <w:lang w:val="es-ES"/>
        </w:rPr>
        <w:t xml:space="preserve">. </w:t>
      </w:r>
      <w:r w:rsidRPr="00895801">
        <w:rPr>
          <w:sz w:val="22"/>
          <w:szCs w:val="22"/>
          <w:lang w:val="es-ES"/>
        </w:rPr>
        <w:t xml:space="preserve"> Se realizó con el objetivo de </w:t>
      </w:r>
      <w:r w:rsidRPr="00895801">
        <w:rPr>
          <w:rStyle w:val="apple-style-span"/>
          <w:sz w:val="22"/>
          <w:szCs w:val="22"/>
          <w:lang w:val="es-ES"/>
        </w:rPr>
        <w:t xml:space="preserve">contribuir al fortalecimiento del diálogo </w:t>
      </w:r>
      <w:proofErr w:type="spellStart"/>
      <w:r w:rsidRPr="00895801">
        <w:rPr>
          <w:rStyle w:val="apple-style-span"/>
          <w:sz w:val="22"/>
          <w:szCs w:val="22"/>
          <w:lang w:val="es-ES"/>
        </w:rPr>
        <w:t>intersindical</w:t>
      </w:r>
      <w:proofErr w:type="spellEnd"/>
      <w:r w:rsidRPr="00895801">
        <w:rPr>
          <w:rStyle w:val="apple-style-span"/>
          <w:sz w:val="22"/>
          <w:szCs w:val="22"/>
          <w:lang w:val="es-ES"/>
        </w:rPr>
        <w:t xml:space="preserve"> de los y las jóvenes para la promoción del trabajo decente. </w:t>
      </w:r>
      <w:r w:rsidRPr="00895801">
        <w:rPr>
          <w:sz w:val="22"/>
          <w:szCs w:val="22"/>
          <w:lang w:val="es-ES"/>
        </w:rPr>
        <w:t xml:space="preserve">Participaron </w:t>
      </w:r>
      <w:r w:rsidRPr="00895801">
        <w:rPr>
          <w:sz w:val="22"/>
          <w:szCs w:val="22"/>
          <w:lang w:val="es-ES" w:eastAsia="es-ES"/>
        </w:rPr>
        <w:t>52 representantes de las organizaciones nacionales (</w:t>
      </w:r>
      <w:r w:rsidRPr="00895801">
        <w:rPr>
          <w:rFonts w:eastAsia="Calibri"/>
          <w:bCs/>
          <w:sz w:val="22"/>
          <w:szCs w:val="22"/>
          <w:lang w:val="es-ES"/>
        </w:rPr>
        <w:t>CTP, CATP, CUT, CGTP, FSI),  de la</w:t>
      </w:r>
      <w:r w:rsidRPr="00895801">
        <w:rPr>
          <w:sz w:val="22"/>
          <w:szCs w:val="22"/>
          <w:lang w:val="es-ES" w:eastAsia="es-ES"/>
        </w:rPr>
        <w:t>s Federaciones Sindicales Internacionales (</w:t>
      </w:r>
      <w:proofErr w:type="spellStart"/>
      <w:r w:rsidRPr="00895801">
        <w:rPr>
          <w:sz w:val="22"/>
          <w:szCs w:val="22"/>
          <w:lang w:val="es-ES" w:eastAsia="es-ES"/>
        </w:rPr>
        <w:t>FSIs</w:t>
      </w:r>
      <w:proofErr w:type="spellEnd"/>
      <w:r w:rsidRPr="00895801">
        <w:rPr>
          <w:sz w:val="22"/>
          <w:szCs w:val="22"/>
          <w:lang w:val="es-ES" w:eastAsia="es-ES"/>
        </w:rPr>
        <w:t xml:space="preserve">), de las redes fraternas de jóvenes y de la </w:t>
      </w:r>
      <w:r w:rsidRPr="00895801">
        <w:rPr>
          <w:sz w:val="22"/>
          <w:szCs w:val="22"/>
          <w:lang w:val="es-PE"/>
        </w:rPr>
        <w:t xml:space="preserve">Coordinadora de Centrales </w:t>
      </w:r>
      <w:r w:rsidRPr="00895801">
        <w:rPr>
          <w:sz w:val="22"/>
          <w:szCs w:val="22"/>
          <w:lang w:val="es-PE"/>
        </w:rPr>
        <w:lastRenderedPageBreak/>
        <w:t>Sindicales Andinas</w:t>
      </w:r>
      <w:r w:rsidRPr="00895801">
        <w:rPr>
          <w:sz w:val="22"/>
          <w:szCs w:val="22"/>
          <w:lang w:val="es-ES" w:eastAsia="es-ES"/>
        </w:rPr>
        <w:t xml:space="preserve"> (CCSA) </w:t>
      </w:r>
      <w:r w:rsidRPr="00895801">
        <w:rPr>
          <w:rFonts w:eastAsia="Calibri"/>
          <w:bCs/>
          <w:sz w:val="22"/>
          <w:szCs w:val="22"/>
          <w:lang w:val="es-ES"/>
        </w:rPr>
        <w:t xml:space="preserve">y CEPLAN. El evento contó con asistentes de  Huancayo, Ucayali, Trujillo, Arequipa y Amazonas. De las </w:t>
      </w:r>
      <w:proofErr w:type="spellStart"/>
      <w:r w:rsidRPr="00895801">
        <w:rPr>
          <w:rFonts w:eastAsia="Calibri"/>
          <w:bCs/>
          <w:sz w:val="22"/>
          <w:szCs w:val="22"/>
          <w:lang w:val="es-ES"/>
        </w:rPr>
        <w:t>FSIs</w:t>
      </w:r>
      <w:proofErr w:type="spellEnd"/>
      <w:r w:rsidRPr="00895801">
        <w:rPr>
          <w:rFonts w:eastAsia="Calibri"/>
          <w:bCs/>
          <w:sz w:val="22"/>
          <w:szCs w:val="22"/>
          <w:lang w:val="es-ES"/>
        </w:rPr>
        <w:t xml:space="preserve"> estuvieron presentes representantes de la ISP, ICM y la UNI.</w:t>
      </w:r>
    </w:p>
    <w:p w:rsidR="00190236" w:rsidRPr="00895801" w:rsidRDefault="00190236" w:rsidP="0092654B">
      <w:pPr>
        <w:pStyle w:val="ListParagraph"/>
        <w:rPr>
          <w:sz w:val="22"/>
          <w:szCs w:val="22"/>
          <w:lang w:val="es-ES"/>
        </w:rPr>
      </w:pPr>
    </w:p>
    <w:p w:rsidR="00190236" w:rsidRPr="00895801" w:rsidRDefault="008749E0" w:rsidP="002760F9">
      <w:pPr>
        <w:pStyle w:val="ListParagraph"/>
        <w:numPr>
          <w:ilvl w:val="1"/>
          <w:numId w:val="9"/>
        </w:numPr>
        <w:shd w:val="clear" w:color="auto" w:fill="FFFFFF"/>
        <w:ind w:left="567" w:hanging="567"/>
        <w:jc w:val="both"/>
        <w:rPr>
          <w:sz w:val="22"/>
          <w:szCs w:val="22"/>
          <w:lang w:val="es-ES"/>
        </w:rPr>
      </w:pPr>
      <w:r w:rsidRPr="00895801">
        <w:rPr>
          <w:i/>
          <w:sz w:val="22"/>
          <w:szCs w:val="22"/>
          <w:lang w:val="es-ES"/>
        </w:rPr>
        <w:t>Taller tripartito “Diálogo Nacional Juvenil”</w:t>
      </w:r>
      <w:r w:rsidRPr="00895801">
        <w:rPr>
          <w:sz w:val="22"/>
          <w:szCs w:val="22"/>
          <w:lang w:val="es-ES"/>
        </w:rPr>
        <w:t>, realizado en marzo 2011, se contó con la participación de más de 100 representantes jóvenes de las organizaciones sindicales, de los gremios empresariales y representantes del estado.</w:t>
      </w:r>
      <w:r w:rsidRPr="00895801">
        <w:rPr>
          <w:rFonts w:eastAsia="Calibri"/>
          <w:bCs/>
          <w:sz w:val="22"/>
          <w:szCs w:val="22"/>
          <w:lang w:val="es-ES"/>
        </w:rPr>
        <w:t xml:space="preserve"> Principalmente </w:t>
      </w:r>
      <w:r w:rsidR="00190236" w:rsidRPr="00895801">
        <w:rPr>
          <w:sz w:val="22"/>
          <w:szCs w:val="22"/>
          <w:lang w:val="es-ES"/>
        </w:rPr>
        <w:t xml:space="preserve">se acordó presentar, ante el Consejo Nacional de Trabajo y Promoción del Empleo (CNT) una propuesta para conformar un espacio de diálogo juvenil institucionalizado. </w:t>
      </w:r>
    </w:p>
    <w:p w:rsidR="00B64886" w:rsidRPr="00895801" w:rsidRDefault="00B64886" w:rsidP="0092654B">
      <w:pPr>
        <w:pStyle w:val="ListParagraph"/>
        <w:rPr>
          <w:sz w:val="22"/>
          <w:szCs w:val="22"/>
          <w:lang w:val="es-ES"/>
        </w:rPr>
      </w:pPr>
    </w:p>
    <w:p w:rsidR="00B64886" w:rsidRPr="00895801" w:rsidRDefault="00190236" w:rsidP="002760F9">
      <w:pPr>
        <w:pStyle w:val="ListParagraph"/>
        <w:numPr>
          <w:ilvl w:val="1"/>
          <w:numId w:val="9"/>
        </w:numPr>
        <w:shd w:val="clear" w:color="auto" w:fill="FFFFFF"/>
        <w:ind w:left="567" w:hanging="567"/>
        <w:jc w:val="both"/>
        <w:rPr>
          <w:sz w:val="22"/>
          <w:szCs w:val="22"/>
          <w:lang w:val="es-ES"/>
        </w:rPr>
      </w:pPr>
      <w:r w:rsidRPr="00895801">
        <w:rPr>
          <w:bCs/>
          <w:i/>
          <w:sz w:val="22"/>
          <w:szCs w:val="22"/>
          <w:lang w:val="es-ES"/>
        </w:rPr>
        <w:t>II Foro Nacional Sobre Juventud, Empleo y Migración “</w:t>
      </w:r>
      <w:r w:rsidR="00B64886" w:rsidRPr="00895801">
        <w:rPr>
          <w:bCs/>
          <w:i/>
          <w:sz w:val="22"/>
          <w:szCs w:val="22"/>
          <w:lang w:val="es-ES"/>
        </w:rPr>
        <w:t>Creando oportunidades para la participación juvenil activa</w:t>
      </w:r>
      <w:r w:rsidRPr="00895801">
        <w:rPr>
          <w:bCs/>
          <w:i/>
          <w:sz w:val="22"/>
          <w:szCs w:val="22"/>
          <w:lang w:val="es-ES"/>
        </w:rPr>
        <w:t>”.</w:t>
      </w:r>
      <w:r w:rsidRPr="00895801">
        <w:rPr>
          <w:bCs/>
          <w:sz w:val="22"/>
          <w:szCs w:val="22"/>
          <w:lang w:val="es-ES"/>
        </w:rPr>
        <w:t xml:space="preserve"> Este foro se realizó en ma</w:t>
      </w:r>
      <w:r w:rsidR="008749E0" w:rsidRPr="00895801">
        <w:rPr>
          <w:bCs/>
          <w:sz w:val="22"/>
          <w:szCs w:val="22"/>
          <w:lang w:val="es-ES"/>
        </w:rPr>
        <w:t>yo</w:t>
      </w:r>
      <w:r w:rsidRPr="00895801">
        <w:rPr>
          <w:bCs/>
          <w:sz w:val="22"/>
          <w:szCs w:val="22"/>
          <w:lang w:val="es-ES"/>
        </w:rPr>
        <w:t xml:space="preserve"> 2011. C</w:t>
      </w:r>
      <w:r w:rsidR="00B64886" w:rsidRPr="00895801">
        <w:rPr>
          <w:sz w:val="22"/>
          <w:szCs w:val="22"/>
          <w:lang w:val="es-ES"/>
        </w:rPr>
        <w:t xml:space="preserve">ontó con la participación de más de 300 jóvenes </w:t>
      </w:r>
      <w:r w:rsidR="008749E0" w:rsidRPr="00895801">
        <w:rPr>
          <w:sz w:val="22"/>
          <w:szCs w:val="22"/>
          <w:lang w:val="es-ES"/>
        </w:rPr>
        <w:t xml:space="preserve">de Lima, Junín, de organizaciones juveniles, organizaciones de empleadores, de trabajadores y del estado. </w:t>
      </w:r>
      <w:r w:rsidRPr="00895801">
        <w:rPr>
          <w:sz w:val="22"/>
          <w:szCs w:val="22"/>
          <w:lang w:val="es-ES"/>
        </w:rPr>
        <w:t>En este Foro se instaló la Mesa de Diálogo Social Juvenil para el Trabajo Decente; y además</w:t>
      </w:r>
      <w:r w:rsidR="00B64886" w:rsidRPr="00895801">
        <w:rPr>
          <w:sz w:val="22"/>
          <w:szCs w:val="22"/>
          <w:lang w:val="es-ES"/>
        </w:rPr>
        <w:t xml:space="preserve"> informó los avances en materia de políticas y programas de empleo juvenil que se han implementado en años recientes, con la finalidad de identificar prioridades para los siguientes años. </w:t>
      </w:r>
      <w:r w:rsidRPr="00895801">
        <w:rPr>
          <w:sz w:val="22"/>
          <w:szCs w:val="22"/>
          <w:lang w:val="es-ES"/>
        </w:rPr>
        <w:t xml:space="preserve"> </w:t>
      </w:r>
    </w:p>
    <w:p w:rsidR="001A37CD" w:rsidRPr="00895801" w:rsidRDefault="001A37CD" w:rsidP="0092654B">
      <w:pPr>
        <w:pStyle w:val="BodyText"/>
        <w:spacing w:before="0" w:after="0"/>
        <w:ind w:left="1800"/>
        <w:rPr>
          <w:rFonts w:ascii="Times New Roman" w:hAnsi="Times New Roman"/>
          <w:color w:val="auto"/>
          <w:szCs w:val="22"/>
          <w:lang w:val="es-ES"/>
        </w:rPr>
      </w:pPr>
    </w:p>
    <w:p w:rsidR="00BE7A67" w:rsidRPr="00404A45" w:rsidRDefault="00BE7A67" w:rsidP="0092654B">
      <w:pPr>
        <w:pStyle w:val="BodyText"/>
        <w:spacing w:before="0" w:after="0"/>
        <w:ind w:left="1134"/>
        <w:rPr>
          <w:rFonts w:ascii="Times New Roman" w:hAnsi="Times New Roman"/>
          <w:color w:val="auto"/>
          <w:szCs w:val="22"/>
          <w:lang w:val="es-ES"/>
        </w:rPr>
      </w:pPr>
    </w:p>
    <w:p w:rsidR="008749E0" w:rsidRPr="00404A45" w:rsidRDefault="008749E0" w:rsidP="0092654B">
      <w:pPr>
        <w:pStyle w:val="BodyText"/>
        <w:spacing w:before="0" w:after="0"/>
        <w:ind w:left="1134"/>
        <w:rPr>
          <w:rFonts w:ascii="Times New Roman" w:hAnsi="Times New Roman"/>
          <w:color w:val="auto"/>
          <w:szCs w:val="22"/>
          <w:lang w:val="es-ES"/>
        </w:rPr>
      </w:pPr>
    </w:p>
    <w:p w:rsidR="008749E0" w:rsidRPr="00BF323E" w:rsidRDefault="00781298" w:rsidP="0092654B">
      <w:pPr>
        <w:pStyle w:val="BodyText"/>
        <w:spacing w:before="0" w:after="0"/>
        <w:ind w:left="4320"/>
        <w:jc w:val="center"/>
        <w:rPr>
          <w:rFonts w:ascii="Times New Roman" w:hAnsi="Times New Roman"/>
          <w:color w:val="auto"/>
          <w:sz w:val="18"/>
          <w:szCs w:val="18"/>
          <w:lang w:val="es-ES"/>
        </w:rPr>
      </w:pPr>
      <w:r>
        <w:rPr>
          <w:rFonts w:ascii="Times New Roman" w:hAnsi="Times New Roman"/>
          <w:b/>
          <w:noProof/>
          <w:color w:val="auto"/>
          <w:szCs w:val="22"/>
          <w:lang w:val="en-US"/>
        </w:rPr>
        <mc:AlternateContent>
          <mc:Choice Requires="wps">
            <w:drawing>
              <wp:anchor distT="0" distB="0" distL="114300" distR="114300" simplePos="0" relativeHeight="251675648" behindDoc="0" locked="0" layoutInCell="1" allowOverlap="1">
                <wp:simplePos x="0" y="0"/>
                <wp:positionH relativeFrom="column">
                  <wp:posOffset>730885</wp:posOffset>
                </wp:positionH>
                <wp:positionV relativeFrom="paragraph">
                  <wp:posOffset>1587500</wp:posOffset>
                </wp:positionV>
                <wp:extent cx="2159635" cy="233045"/>
                <wp:effectExtent l="0" t="0" r="12065" b="1460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3045"/>
                        </a:xfrm>
                        <a:prstGeom prst="rect">
                          <a:avLst/>
                        </a:prstGeom>
                        <a:solidFill>
                          <a:srgbClr val="FFFFFF"/>
                        </a:solidFill>
                        <a:ln w="9525">
                          <a:solidFill>
                            <a:schemeClr val="bg1">
                              <a:lumMod val="100000"/>
                              <a:lumOff val="0"/>
                            </a:schemeClr>
                          </a:solidFill>
                          <a:miter lim="800000"/>
                          <a:headEnd/>
                          <a:tailEnd/>
                        </a:ln>
                      </wps:spPr>
                      <wps:txbx>
                        <w:txbxContent>
                          <w:p w:rsidR="0091293B" w:rsidRPr="00BE7A67" w:rsidRDefault="0091293B">
                            <w:pPr>
                              <w:rPr>
                                <w:sz w:val="18"/>
                                <w:lang w:val="es-ES"/>
                              </w:rPr>
                            </w:pPr>
                            <w:r w:rsidRPr="00BE7A67">
                              <w:rPr>
                                <w:bCs/>
                                <w:color w:val="333333"/>
                                <w:sz w:val="18"/>
                                <w:lang w:val="es-ES"/>
                              </w:rPr>
                              <w:t>II Foro Nacional Sobre Juventud, Empleo y Migración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57.55pt;margin-top:125pt;width:170.05pt;height:1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" strokecolor="white [3212]">
                <v:textbox>
                  <w:txbxContent>
                    <w:p w:rsidR="0091293B" w:rsidRPr="00BE7A67" w:rsidRDefault="0091293B">
                      <w:pPr>
                        <w:rPr>
                          <w:sz w:val="18"/>
                          <w:lang w:val="es-ES"/>
                        </w:rPr>
                      </w:pPr>
                      <w:r w:rsidRPr="00BE7A67">
                        <w:rPr>
                          <w:bCs/>
                          <w:color w:val="333333"/>
                          <w:sz w:val="18"/>
                          <w:lang w:val="es-ES"/>
                        </w:rPr>
                        <w:t>II Foro Nacional Sobre Juventud, Empleo y Migración</w:t>
                      </w:r>
                    </w:p>
                  </w:txbxContent>
                </v:textbox>
              </v:shape>
            </w:pict>
          </mc:Fallback>
        </mc:AlternateContent>
      </w:r>
      <w:r w:rsidR="00BE7A67" w:rsidRPr="00404A45">
        <w:rPr>
          <w:rFonts w:ascii="Times New Roman" w:hAnsi="Times New Roman"/>
          <w:noProof/>
          <w:color w:val="auto"/>
          <w:szCs w:val="22"/>
          <w:lang w:val="en-US"/>
        </w:rPr>
        <w:drawing>
          <wp:anchor distT="0" distB="0" distL="114300" distR="114300" simplePos="0" relativeHeight="251673600" behindDoc="0" locked="0" layoutInCell="1" allowOverlap="1" wp14:anchorId="09062D51" wp14:editId="4D053419">
            <wp:simplePos x="0" y="0"/>
            <wp:positionH relativeFrom="column">
              <wp:posOffset>3371850</wp:posOffset>
            </wp:positionH>
            <wp:positionV relativeFrom="paragraph">
              <wp:posOffset>3175</wp:posOffset>
            </wp:positionV>
            <wp:extent cx="2282190" cy="1511300"/>
            <wp:effectExtent l="19050" t="19050" r="22860" b="12700"/>
            <wp:wrapSquare wrapText="bothSides"/>
            <wp:docPr id="8" name="Picture 7" descr="lim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a 3.jpg"/>
                    <pic:cNvPicPr/>
                  </pic:nvPicPr>
                  <pic:blipFill>
                    <a:blip r:embed="rId14" cstate="print"/>
                    <a:srcRect b="5057"/>
                    <a:stretch>
                      <a:fillRect/>
                    </a:stretch>
                  </pic:blipFill>
                  <pic:spPr>
                    <a:xfrm>
                      <a:off x="0" y="0"/>
                      <a:ext cx="2282190" cy="1511300"/>
                    </a:xfrm>
                    <a:prstGeom prst="rect">
                      <a:avLst/>
                    </a:prstGeom>
                    <a:ln>
                      <a:solidFill>
                        <a:schemeClr val="tx1"/>
                      </a:solidFill>
                    </a:ln>
                  </pic:spPr>
                </pic:pic>
              </a:graphicData>
            </a:graphic>
          </wp:anchor>
        </w:drawing>
      </w:r>
      <w:r w:rsidR="00BE7A67" w:rsidRPr="00404A45">
        <w:rPr>
          <w:rFonts w:ascii="Times New Roman" w:hAnsi="Times New Roman"/>
          <w:noProof/>
          <w:color w:val="auto"/>
          <w:szCs w:val="22"/>
          <w:lang w:val="en-US"/>
        </w:rPr>
        <w:drawing>
          <wp:anchor distT="0" distB="0" distL="114300" distR="114300" simplePos="0" relativeHeight="251670528" behindDoc="0" locked="0" layoutInCell="1" allowOverlap="1" wp14:anchorId="5BAC7B59" wp14:editId="0304DE20">
            <wp:simplePos x="0" y="0"/>
            <wp:positionH relativeFrom="column">
              <wp:posOffset>706312</wp:posOffset>
            </wp:positionH>
            <wp:positionV relativeFrom="paragraph">
              <wp:posOffset>803</wp:posOffset>
            </wp:positionV>
            <wp:extent cx="2233822" cy="1575303"/>
            <wp:effectExtent l="19050" t="19050" r="14078" b="24897"/>
            <wp:wrapSquare wrapText="bothSides"/>
            <wp:docPr id="4" name="Picture 3" descr="foro tod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o todos 3.jpg"/>
                    <pic:cNvPicPr/>
                  </pic:nvPicPr>
                  <pic:blipFill>
                    <a:blip r:embed="rId15" cstate="print">
                      <a:lum bright="17000"/>
                    </a:blip>
                    <a:srcRect l="5204"/>
                    <a:stretch>
                      <a:fillRect/>
                    </a:stretch>
                  </pic:blipFill>
                  <pic:spPr>
                    <a:xfrm>
                      <a:off x="0" y="0"/>
                      <a:ext cx="2233822" cy="1575303"/>
                    </a:xfrm>
                    <a:prstGeom prst="rect">
                      <a:avLst/>
                    </a:prstGeom>
                    <a:ln>
                      <a:solidFill>
                        <a:schemeClr val="tx1"/>
                      </a:solidFill>
                    </a:ln>
                  </pic:spPr>
                </pic:pic>
              </a:graphicData>
            </a:graphic>
          </wp:anchor>
        </w:drawing>
      </w:r>
      <w:r w:rsidR="008749E0" w:rsidRPr="00404A45">
        <w:rPr>
          <w:rFonts w:ascii="Times New Roman" w:hAnsi="Times New Roman"/>
          <w:color w:val="auto"/>
          <w:szCs w:val="22"/>
          <w:lang w:val="es-ES"/>
        </w:rPr>
        <w:br w:type="textWrapping" w:clear="all"/>
      </w:r>
      <w:r w:rsidR="00BE7A67" w:rsidRPr="00404A45">
        <w:rPr>
          <w:rFonts w:ascii="Times New Roman" w:hAnsi="Times New Roman"/>
          <w:color w:val="auto"/>
          <w:szCs w:val="22"/>
          <w:lang w:val="es-ES"/>
        </w:rPr>
        <w:t xml:space="preserve">  </w:t>
      </w:r>
      <w:r w:rsidR="00BE7A67" w:rsidRPr="00BF323E">
        <w:rPr>
          <w:rFonts w:ascii="Times New Roman" w:hAnsi="Times New Roman"/>
          <w:color w:val="auto"/>
          <w:sz w:val="18"/>
          <w:szCs w:val="18"/>
          <w:lang w:val="es-ES"/>
        </w:rPr>
        <w:t xml:space="preserve">Taller tripartito </w:t>
      </w:r>
      <w:r w:rsidR="00BE7A67" w:rsidRPr="00BF323E">
        <w:rPr>
          <w:rFonts w:ascii="Times New Roman" w:hAnsi="Times New Roman"/>
          <w:color w:val="333333"/>
          <w:sz w:val="18"/>
          <w:szCs w:val="18"/>
          <w:lang w:val="es-ES"/>
        </w:rPr>
        <w:t>“Diálogo Nacional Juvenil” - 2011</w:t>
      </w:r>
      <w:r w:rsidR="00BE7A67" w:rsidRPr="00BF323E">
        <w:rPr>
          <w:rFonts w:ascii="Times New Roman" w:hAnsi="Times New Roman"/>
          <w:color w:val="auto"/>
          <w:sz w:val="18"/>
          <w:szCs w:val="18"/>
          <w:lang w:val="es-ES"/>
        </w:rPr>
        <w:t xml:space="preserve"> </w:t>
      </w:r>
    </w:p>
    <w:p w:rsidR="00D93917" w:rsidRPr="00404A45" w:rsidRDefault="00B21CF2" w:rsidP="0092654B">
      <w:pPr>
        <w:pStyle w:val="BodyText"/>
        <w:spacing w:before="0" w:after="0"/>
        <w:ind w:left="1080"/>
        <w:rPr>
          <w:rFonts w:ascii="Times New Roman" w:hAnsi="Times New Roman"/>
          <w:color w:val="auto"/>
          <w:szCs w:val="22"/>
          <w:lang w:val="es-ES"/>
        </w:rPr>
      </w:pPr>
      <w:r w:rsidRPr="00404A45">
        <w:rPr>
          <w:rFonts w:ascii="Times New Roman" w:hAnsi="Times New Roman"/>
          <w:noProof/>
          <w:color w:val="auto"/>
          <w:szCs w:val="22"/>
          <w:lang w:val="en-US"/>
        </w:rPr>
        <w:drawing>
          <wp:anchor distT="0" distB="0" distL="114300" distR="114300" simplePos="0" relativeHeight="251671552" behindDoc="0" locked="0" layoutInCell="1" allowOverlap="1" wp14:anchorId="6CCA2E77" wp14:editId="236577F5">
            <wp:simplePos x="0" y="0"/>
            <wp:positionH relativeFrom="column">
              <wp:posOffset>3414395</wp:posOffset>
            </wp:positionH>
            <wp:positionV relativeFrom="paragraph">
              <wp:posOffset>179070</wp:posOffset>
            </wp:positionV>
            <wp:extent cx="2361565" cy="1526540"/>
            <wp:effectExtent l="19050" t="19050" r="19685" b="16510"/>
            <wp:wrapSquare wrapText="bothSides"/>
            <wp:docPr id="9" name="Picture 8" descr="foro marz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o marzo 2011.jpg"/>
                    <pic:cNvPicPr/>
                  </pic:nvPicPr>
                  <pic:blipFill>
                    <a:blip r:embed="rId16" cstate="print"/>
                    <a:srcRect r="4117"/>
                    <a:stretch>
                      <a:fillRect/>
                    </a:stretch>
                  </pic:blipFill>
                  <pic:spPr>
                    <a:xfrm>
                      <a:off x="0" y="0"/>
                      <a:ext cx="2361565" cy="1526540"/>
                    </a:xfrm>
                    <a:prstGeom prst="rect">
                      <a:avLst/>
                    </a:prstGeom>
                    <a:ln>
                      <a:solidFill>
                        <a:schemeClr val="tx1"/>
                      </a:solidFill>
                    </a:ln>
                  </pic:spPr>
                </pic:pic>
              </a:graphicData>
            </a:graphic>
          </wp:anchor>
        </w:drawing>
      </w:r>
    </w:p>
    <w:p w:rsidR="008749E0" w:rsidRPr="00404A45" w:rsidRDefault="00BE7A67" w:rsidP="0092654B">
      <w:pPr>
        <w:pStyle w:val="BodyText"/>
        <w:spacing w:before="0" w:after="0"/>
        <w:ind w:left="720"/>
        <w:jc w:val="center"/>
        <w:rPr>
          <w:rFonts w:ascii="Times New Roman" w:hAnsi="Times New Roman"/>
          <w:color w:val="auto"/>
          <w:szCs w:val="22"/>
          <w:lang w:val="es-ES"/>
        </w:rPr>
      </w:pPr>
      <w:r w:rsidRPr="00404A45">
        <w:rPr>
          <w:rFonts w:ascii="Times New Roman" w:hAnsi="Times New Roman"/>
          <w:noProof/>
          <w:color w:val="auto"/>
          <w:szCs w:val="22"/>
          <w:lang w:val="en-US"/>
        </w:rPr>
        <w:drawing>
          <wp:anchor distT="0" distB="0" distL="114300" distR="114300" simplePos="0" relativeHeight="251672576" behindDoc="0" locked="0" layoutInCell="1" allowOverlap="1" wp14:anchorId="06B7ABA1" wp14:editId="4F3FE6C0">
            <wp:simplePos x="0" y="0"/>
            <wp:positionH relativeFrom="column">
              <wp:posOffset>688975</wp:posOffset>
            </wp:positionH>
            <wp:positionV relativeFrom="paragraph">
              <wp:posOffset>0</wp:posOffset>
            </wp:positionV>
            <wp:extent cx="2252980" cy="1446530"/>
            <wp:effectExtent l="19050" t="19050" r="13970" b="20320"/>
            <wp:wrapSquare wrapText="bothSides"/>
            <wp:docPr id="10" name="Picture 6" descr="DSC_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28.jpg"/>
                    <pic:cNvPicPr/>
                  </pic:nvPicPr>
                  <pic:blipFill>
                    <a:blip r:embed="rId17" cstate="print"/>
                    <a:stretch>
                      <a:fillRect/>
                    </a:stretch>
                  </pic:blipFill>
                  <pic:spPr>
                    <a:xfrm>
                      <a:off x="0" y="0"/>
                      <a:ext cx="2252980" cy="1446530"/>
                    </a:xfrm>
                    <a:prstGeom prst="rect">
                      <a:avLst/>
                    </a:prstGeom>
                    <a:ln>
                      <a:solidFill>
                        <a:schemeClr val="tx1"/>
                      </a:solidFill>
                    </a:ln>
                  </pic:spPr>
                </pic:pic>
              </a:graphicData>
            </a:graphic>
          </wp:anchor>
        </w:drawing>
      </w: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8749E0" w:rsidRPr="00BF323E" w:rsidRDefault="00223D89" w:rsidP="0092654B">
      <w:pPr>
        <w:pStyle w:val="BodyText"/>
        <w:tabs>
          <w:tab w:val="center" w:pos="5457"/>
        </w:tabs>
        <w:spacing w:before="0" w:after="0"/>
        <w:ind w:left="1080"/>
        <w:jc w:val="left"/>
        <w:rPr>
          <w:rFonts w:ascii="Times New Roman" w:hAnsi="Times New Roman"/>
          <w:b/>
          <w:color w:val="auto"/>
          <w:sz w:val="18"/>
          <w:szCs w:val="18"/>
          <w:lang w:val="es-ES"/>
        </w:rPr>
      </w:pPr>
      <w:r w:rsidRPr="00404A45">
        <w:rPr>
          <w:rFonts w:ascii="Times New Roman" w:hAnsi="Times New Roman"/>
          <w:color w:val="333333"/>
          <w:szCs w:val="22"/>
          <w:lang w:val="es-ES"/>
        </w:rPr>
        <w:t xml:space="preserve">I </w:t>
      </w:r>
      <w:r w:rsidRPr="00BF323E">
        <w:rPr>
          <w:rFonts w:ascii="Times New Roman" w:hAnsi="Times New Roman"/>
          <w:color w:val="333333"/>
          <w:sz w:val="18"/>
          <w:szCs w:val="18"/>
          <w:lang w:val="es-ES"/>
        </w:rPr>
        <w:t>Foro “Juventud, Empleo y Migración” - 2010</w:t>
      </w:r>
      <w:r w:rsidRPr="00BF323E">
        <w:rPr>
          <w:rFonts w:ascii="Times New Roman" w:hAnsi="Times New Roman"/>
          <w:color w:val="auto"/>
          <w:sz w:val="18"/>
          <w:szCs w:val="18"/>
          <w:lang w:val="es-ES"/>
        </w:rPr>
        <w:t xml:space="preserve">                            Taller tripartito </w:t>
      </w:r>
      <w:r w:rsidRPr="00BF323E">
        <w:rPr>
          <w:rFonts w:ascii="Times New Roman" w:hAnsi="Times New Roman"/>
          <w:color w:val="333333"/>
          <w:sz w:val="18"/>
          <w:szCs w:val="18"/>
          <w:lang w:val="es-ES"/>
        </w:rPr>
        <w:t>“Diálogo Nacional Juvenil” - 2011</w:t>
      </w:r>
    </w:p>
    <w:p w:rsidR="008749E0" w:rsidRPr="00BF323E" w:rsidRDefault="008749E0" w:rsidP="0092654B">
      <w:pPr>
        <w:pStyle w:val="BodyText"/>
        <w:spacing w:before="0" w:after="0"/>
        <w:ind w:left="1080"/>
        <w:rPr>
          <w:rFonts w:ascii="Times New Roman" w:hAnsi="Times New Roman"/>
          <w:b/>
          <w:color w:val="auto"/>
          <w:sz w:val="18"/>
          <w:szCs w:val="18"/>
          <w:lang w:val="es-ES"/>
        </w:rPr>
      </w:pPr>
    </w:p>
    <w:p w:rsidR="008749E0" w:rsidRPr="00404A45" w:rsidRDefault="008749E0" w:rsidP="0092654B">
      <w:pPr>
        <w:pStyle w:val="BodyText"/>
        <w:spacing w:before="0" w:after="0"/>
        <w:ind w:left="1080"/>
        <w:rPr>
          <w:rFonts w:ascii="Times New Roman" w:hAnsi="Times New Roman"/>
          <w:b/>
          <w:color w:val="auto"/>
          <w:szCs w:val="22"/>
          <w:lang w:val="es-ES"/>
        </w:rPr>
      </w:pPr>
    </w:p>
    <w:p w:rsidR="00ED4DA2" w:rsidRPr="00404A45" w:rsidRDefault="00B44437" w:rsidP="00BF323E">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¿En qué grado el programa ha contribuido a mejorar las vidas de los grupos socialmente excluidos (ya sea a través de intervenciones a nivel local o nacional)?</w:t>
      </w:r>
    </w:p>
    <w:p w:rsidR="00670345" w:rsidRPr="00404A45" w:rsidRDefault="00670345" w:rsidP="0092654B">
      <w:pPr>
        <w:pStyle w:val="BodyText"/>
        <w:tabs>
          <w:tab w:val="left" w:pos="720"/>
        </w:tabs>
        <w:spacing w:before="0" w:after="0"/>
        <w:ind w:left="720"/>
        <w:rPr>
          <w:rFonts w:ascii="Times New Roman" w:hAnsi="Times New Roman"/>
          <w:bCs/>
          <w:color w:val="auto"/>
          <w:szCs w:val="22"/>
          <w:lang w:val="es-ES"/>
        </w:rPr>
      </w:pPr>
    </w:p>
    <w:p w:rsidR="009F7576" w:rsidRDefault="006141AD" w:rsidP="001C5AE1">
      <w:pPr>
        <w:pStyle w:val="BodyText"/>
        <w:spacing w:before="0" w:after="0"/>
        <w:rPr>
          <w:rFonts w:ascii="Times New Roman" w:hAnsi="Times New Roman"/>
          <w:bCs/>
          <w:color w:val="auto"/>
          <w:szCs w:val="22"/>
          <w:lang w:val="es-ES"/>
        </w:rPr>
      </w:pPr>
      <w:r w:rsidRPr="00404A45">
        <w:rPr>
          <w:rFonts w:ascii="Times New Roman" w:hAnsi="Times New Roman"/>
          <w:bCs/>
          <w:color w:val="auto"/>
          <w:szCs w:val="22"/>
          <w:lang w:val="es-ES"/>
        </w:rPr>
        <w:t>El Programa s</w:t>
      </w:r>
      <w:r w:rsidR="009F7576" w:rsidRPr="00404A45">
        <w:rPr>
          <w:rFonts w:ascii="Times New Roman" w:hAnsi="Times New Roman"/>
          <w:bCs/>
          <w:color w:val="auto"/>
          <w:szCs w:val="22"/>
          <w:lang w:val="es-ES"/>
        </w:rPr>
        <w:t>e ha orientado a</w:t>
      </w:r>
      <w:r w:rsidRPr="00404A45">
        <w:rPr>
          <w:rFonts w:ascii="Times New Roman" w:hAnsi="Times New Roman"/>
          <w:bCs/>
          <w:color w:val="auto"/>
          <w:szCs w:val="22"/>
          <w:lang w:val="es-ES"/>
        </w:rPr>
        <w:t>l</w:t>
      </w:r>
      <w:r w:rsidR="009F7576" w:rsidRPr="00404A45">
        <w:rPr>
          <w:rFonts w:ascii="Times New Roman" w:hAnsi="Times New Roman"/>
          <w:bCs/>
          <w:color w:val="auto"/>
          <w:szCs w:val="22"/>
          <w:lang w:val="es-ES"/>
        </w:rPr>
        <w:t xml:space="preserve"> fortalecimiento institucional principalmente, sin embargo, a través de estas nuevas capacidades y programas</w:t>
      </w:r>
      <w:r w:rsidRPr="00404A45">
        <w:rPr>
          <w:rFonts w:ascii="Times New Roman" w:hAnsi="Times New Roman"/>
          <w:bCs/>
          <w:color w:val="auto"/>
          <w:szCs w:val="22"/>
          <w:lang w:val="es-ES"/>
        </w:rPr>
        <w:t>, las</w:t>
      </w:r>
      <w:r w:rsidR="009F7576" w:rsidRPr="00404A45">
        <w:rPr>
          <w:rFonts w:ascii="Times New Roman" w:hAnsi="Times New Roman"/>
          <w:bCs/>
          <w:color w:val="auto"/>
          <w:szCs w:val="22"/>
          <w:lang w:val="es-ES"/>
        </w:rPr>
        <w:t xml:space="preserve"> contrapartes han podido mejorar las condiciones de empleabilidad de sus beneficiarios jóvenes, con énfasis en mujeres </w:t>
      </w:r>
      <w:r w:rsidR="00085D14" w:rsidRPr="00404A45">
        <w:rPr>
          <w:rFonts w:ascii="Times New Roman" w:hAnsi="Times New Roman"/>
          <w:bCs/>
          <w:color w:val="auto"/>
          <w:szCs w:val="22"/>
          <w:lang w:val="es-ES"/>
        </w:rPr>
        <w:t>jóvenes.</w:t>
      </w:r>
      <w:r w:rsidR="00E03EAB" w:rsidRPr="00404A45">
        <w:rPr>
          <w:rFonts w:ascii="Times New Roman" w:hAnsi="Times New Roman"/>
          <w:bCs/>
          <w:color w:val="auto"/>
          <w:szCs w:val="22"/>
          <w:lang w:val="es-ES"/>
        </w:rPr>
        <w:t xml:space="preserve"> </w:t>
      </w:r>
      <w:r w:rsidR="00142CF9" w:rsidRPr="00404A45">
        <w:rPr>
          <w:rFonts w:ascii="Times New Roman" w:hAnsi="Times New Roman"/>
          <w:bCs/>
          <w:color w:val="auto"/>
          <w:szCs w:val="22"/>
          <w:lang w:val="es-ES"/>
        </w:rPr>
        <w:t xml:space="preserve">No se tienen datos de impacto, pero </w:t>
      </w:r>
      <w:r w:rsidR="00E03EAB" w:rsidRPr="00404A45">
        <w:rPr>
          <w:rFonts w:ascii="Times New Roman" w:hAnsi="Times New Roman"/>
          <w:bCs/>
          <w:color w:val="auto"/>
          <w:szCs w:val="22"/>
          <w:lang w:val="es-ES"/>
        </w:rPr>
        <w:t>algunos informes de sistematización indican que:</w:t>
      </w:r>
    </w:p>
    <w:p w:rsidR="00895801" w:rsidRPr="00404A45" w:rsidRDefault="00895801" w:rsidP="0092654B">
      <w:pPr>
        <w:pStyle w:val="BodyText"/>
        <w:spacing w:before="0" w:after="0"/>
        <w:ind w:left="1134"/>
        <w:rPr>
          <w:rFonts w:ascii="Times New Roman" w:hAnsi="Times New Roman"/>
          <w:bCs/>
          <w:color w:val="auto"/>
          <w:szCs w:val="22"/>
          <w:lang w:val="es-ES"/>
        </w:rPr>
      </w:pPr>
    </w:p>
    <w:p w:rsidR="00E03EAB" w:rsidRPr="00404A45" w:rsidRDefault="00E03EAB" w:rsidP="002760F9">
      <w:pPr>
        <w:pStyle w:val="BodyText"/>
        <w:numPr>
          <w:ilvl w:val="1"/>
          <w:numId w:val="9"/>
        </w:numPr>
        <w:spacing w:before="0" w:after="0"/>
        <w:ind w:left="567" w:hanging="567"/>
        <w:rPr>
          <w:rFonts w:ascii="Times New Roman" w:hAnsi="Times New Roman"/>
          <w:bCs/>
          <w:color w:val="auto"/>
          <w:szCs w:val="22"/>
          <w:lang w:val="es-ES"/>
        </w:rPr>
      </w:pPr>
      <w:r w:rsidRPr="00404A45">
        <w:rPr>
          <w:rFonts w:ascii="Times New Roman" w:hAnsi="Times New Roman"/>
          <w:bCs/>
          <w:color w:val="auto"/>
          <w:szCs w:val="22"/>
          <w:lang w:val="es-ES"/>
        </w:rPr>
        <w:t xml:space="preserve">En el caso de </w:t>
      </w:r>
      <w:proofErr w:type="spellStart"/>
      <w:r w:rsidRPr="00404A45">
        <w:rPr>
          <w:rFonts w:ascii="Times New Roman" w:hAnsi="Times New Roman"/>
          <w:bCs/>
          <w:color w:val="auto"/>
          <w:szCs w:val="22"/>
          <w:lang w:val="es-ES"/>
        </w:rPr>
        <w:t>Certi</w:t>
      </w:r>
      <w:r w:rsidR="007673A3">
        <w:rPr>
          <w:rFonts w:ascii="Times New Roman" w:hAnsi="Times New Roman"/>
          <w:bCs/>
          <w:color w:val="auto"/>
          <w:szCs w:val="22"/>
          <w:lang w:val="es-ES"/>
        </w:rPr>
        <w:t>j</w:t>
      </w:r>
      <w:r w:rsidRPr="00404A45">
        <w:rPr>
          <w:rFonts w:ascii="Times New Roman" w:hAnsi="Times New Roman"/>
          <w:bCs/>
          <w:color w:val="auto"/>
          <w:szCs w:val="22"/>
          <w:lang w:val="es-ES"/>
        </w:rPr>
        <w:t>oven</w:t>
      </w:r>
      <w:proofErr w:type="spellEnd"/>
      <w:r w:rsidRPr="00404A45">
        <w:rPr>
          <w:rFonts w:ascii="Times New Roman" w:hAnsi="Times New Roman"/>
          <w:bCs/>
          <w:color w:val="auto"/>
          <w:szCs w:val="22"/>
          <w:lang w:val="es-ES"/>
        </w:rPr>
        <w:t xml:space="preserve">, a marzo 2011 un 83% de los que recibieron este documento, se encontraban en la planilla electrónica, un mes después de recibirlo y 43% 10 meses después. Este es un tema importante porque la probabilidad usual de cualquier peruano de ingresar a la </w:t>
      </w:r>
      <w:r w:rsidRPr="00404A45">
        <w:rPr>
          <w:rFonts w:ascii="Times New Roman" w:hAnsi="Times New Roman"/>
          <w:bCs/>
          <w:color w:val="auto"/>
          <w:szCs w:val="22"/>
          <w:lang w:val="es-ES"/>
        </w:rPr>
        <w:lastRenderedPageBreak/>
        <w:t xml:space="preserve">planilla electrónica es de 20% (3 millones de trabajadores registrados en planilla, de un total de 15 millones de trabajadores en </w:t>
      </w:r>
      <w:r w:rsidR="00255917" w:rsidRPr="00404A45">
        <w:rPr>
          <w:rFonts w:ascii="Times New Roman" w:hAnsi="Times New Roman"/>
          <w:bCs/>
          <w:color w:val="auto"/>
          <w:szCs w:val="22"/>
          <w:lang w:val="es-ES"/>
        </w:rPr>
        <w:t>Perú</w:t>
      </w:r>
      <w:r w:rsidRPr="00404A45">
        <w:rPr>
          <w:rFonts w:ascii="Times New Roman" w:hAnsi="Times New Roman"/>
          <w:bCs/>
          <w:color w:val="auto"/>
          <w:szCs w:val="22"/>
          <w:lang w:val="es-ES"/>
        </w:rPr>
        <w:t xml:space="preserve">) </w:t>
      </w:r>
    </w:p>
    <w:p w:rsidR="0011330A" w:rsidRDefault="00E03EAB" w:rsidP="002760F9">
      <w:pPr>
        <w:pStyle w:val="BodyText"/>
        <w:numPr>
          <w:ilvl w:val="1"/>
          <w:numId w:val="9"/>
        </w:numPr>
        <w:spacing w:before="0" w:after="0"/>
        <w:ind w:left="567" w:hanging="567"/>
        <w:rPr>
          <w:rFonts w:ascii="Times New Roman" w:hAnsi="Times New Roman"/>
          <w:bCs/>
          <w:color w:val="auto"/>
          <w:szCs w:val="22"/>
          <w:lang w:val="es-ES"/>
        </w:rPr>
      </w:pPr>
      <w:r w:rsidRPr="00404A45">
        <w:rPr>
          <w:rFonts w:ascii="Times New Roman" w:hAnsi="Times New Roman"/>
          <w:bCs/>
          <w:color w:val="auto"/>
          <w:szCs w:val="22"/>
          <w:lang w:val="es-ES"/>
        </w:rPr>
        <w:t xml:space="preserve">En el caso de Joven Emprendedor, de 1100 capacitados por el PC, el gobierno ha financiado otros 3 mil. Y </w:t>
      </w:r>
      <w:r w:rsidR="0038777C" w:rsidRPr="00404A45">
        <w:rPr>
          <w:rFonts w:ascii="Times New Roman" w:hAnsi="Times New Roman"/>
          <w:bCs/>
          <w:color w:val="auto"/>
          <w:szCs w:val="22"/>
          <w:lang w:val="es-ES"/>
        </w:rPr>
        <w:t xml:space="preserve">el Sector privado a 2182 jóvenes estudiantes de las carreras de Administración de Negocios, Administración de Negocios Internacionales y Marketing. </w:t>
      </w:r>
    </w:p>
    <w:p w:rsidR="0011330A" w:rsidRDefault="0011330A" w:rsidP="0011330A">
      <w:pPr>
        <w:pStyle w:val="BodyText"/>
        <w:spacing w:before="0" w:after="0"/>
        <w:rPr>
          <w:rFonts w:ascii="Times New Roman" w:hAnsi="Times New Roman"/>
          <w:bCs/>
          <w:color w:val="auto"/>
          <w:szCs w:val="22"/>
          <w:lang w:val="es-ES"/>
        </w:rPr>
      </w:pPr>
    </w:p>
    <w:p w:rsidR="00B960E2" w:rsidRDefault="00B960E2" w:rsidP="0011330A">
      <w:pPr>
        <w:pStyle w:val="BodyText"/>
        <w:spacing w:before="0" w:after="0"/>
        <w:rPr>
          <w:rFonts w:ascii="Times New Roman" w:hAnsi="Times New Roman"/>
          <w:bCs/>
          <w:color w:val="auto"/>
          <w:szCs w:val="22"/>
          <w:lang w:val="es-ES"/>
        </w:rPr>
      </w:pPr>
    </w:p>
    <w:p w:rsidR="0011330A" w:rsidRPr="00B960E2" w:rsidRDefault="0011330A" w:rsidP="00B960E2">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Describir el alcance de la contribución del programa conjunto en favor de las siguientes categorías de resultados:</w:t>
      </w:r>
    </w:p>
    <w:p w:rsidR="0011330A" w:rsidRPr="00404A45" w:rsidRDefault="0011330A" w:rsidP="0011330A">
      <w:pPr>
        <w:pStyle w:val="BodyText"/>
        <w:spacing w:before="0" w:after="0"/>
        <w:ind w:left="360"/>
        <w:rPr>
          <w:rFonts w:ascii="Times New Roman" w:hAnsi="Times New Roman"/>
          <w:color w:val="auto"/>
          <w:szCs w:val="22"/>
          <w:lang w:val="es-ES"/>
        </w:rPr>
      </w:pPr>
    </w:p>
    <w:p w:rsidR="0011330A" w:rsidRPr="00BF323E" w:rsidRDefault="0011330A" w:rsidP="001C5AE1">
      <w:pPr>
        <w:pStyle w:val="BodyText"/>
        <w:spacing w:before="0" w:after="0"/>
        <w:ind w:left="567" w:hanging="567"/>
        <w:rPr>
          <w:rFonts w:ascii="Times New Roman" w:hAnsi="Times New Roman"/>
          <w:i/>
          <w:color w:val="auto"/>
          <w:szCs w:val="22"/>
          <w:lang w:val="es-ES"/>
        </w:rPr>
      </w:pPr>
      <w:r w:rsidRPr="00BF323E">
        <w:rPr>
          <w:rFonts w:ascii="Times New Roman" w:hAnsi="Times New Roman"/>
          <w:b/>
          <w:i/>
          <w:color w:val="auto"/>
          <w:szCs w:val="22"/>
          <w:lang w:val="es-ES"/>
        </w:rPr>
        <w:t>Principios de la declaración de París.</w:t>
      </w:r>
    </w:p>
    <w:p w:rsidR="0011330A" w:rsidRPr="00404A45" w:rsidRDefault="0011330A" w:rsidP="0011330A">
      <w:pPr>
        <w:pStyle w:val="BodyText"/>
        <w:spacing w:before="0" w:after="0"/>
        <w:ind w:left="2520"/>
        <w:rPr>
          <w:rFonts w:ascii="Times New Roman" w:hAnsi="Times New Roman"/>
          <w:color w:val="auto"/>
          <w:szCs w:val="22"/>
          <w:highlight w:val="yellow"/>
          <w:lang w:val="es-ES"/>
        </w:rPr>
      </w:pPr>
    </w:p>
    <w:p w:rsidR="00A91A4B" w:rsidRDefault="0011330A" w:rsidP="001C5AE1">
      <w:pPr>
        <w:pStyle w:val="BodyText"/>
        <w:spacing w:before="0" w:after="0"/>
        <w:rPr>
          <w:rFonts w:ascii="Times New Roman" w:hAnsi="Times New Roman"/>
          <w:color w:val="auto"/>
          <w:szCs w:val="22"/>
          <w:lang w:val="es-ES"/>
        </w:rPr>
      </w:pPr>
      <w:r w:rsidRPr="00404A45">
        <w:rPr>
          <w:rFonts w:ascii="Times New Roman" w:hAnsi="Times New Roman"/>
          <w:b/>
          <w:color w:val="auto"/>
          <w:szCs w:val="22"/>
          <w:lang w:val="es-ES"/>
        </w:rPr>
        <w:t>Liderazgo de instituciones del gobierno nacional y gobiernos locales</w:t>
      </w:r>
      <w:r w:rsidRPr="00404A45">
        <w:rPr>
          <w:rFonts w:ascii="Times New Roman" w:hAnsi="Times New Roman"/>
          <w:color w:val="auto"/>
          <w:szCs w:val="22"/>
          <w:lang w:val="es-ES"/>
        </w:rPr>
        <w:t>.</w:t>
      </w:r>
      <w:r w:rsidR="001C5AE1">
        <w:rPr>
          <w:rFonts w:ascii="Times New Roman" w:hAnsi="Times New Roman"/>
          <w:color w:val="auto"/>
          <w:szCs w:val="22"/>
          <w:lang w:val="es-ES"/>
        </w:rPr>
        <w:t xml:space="preserve"> </w:t>
      </w:r>
    </w:p>
    <w:p w:rsidR="0011330A" w:rsidRPr="00404A45" w:rsidRDefault="0011330A" w:rsidP="001C5AE1">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 xml:space="preserve">El PC contribuyó al cumplimiento de los principios de apropiación nacional y alineamiento de la Declaración de Paris. A lo largo de su vigencia, desde las etapas de formulación e inicio de la implementación, fue visible el liderazgo del Ministerio de Trabajo y Promoción del Empleo (MTPE) y su influencia en la orientación y lineamientos para la gestión del PC. También se considera importante resaltar el liderazgo del MTPE en la coordinación de los socios gubernamentales a nivel nacional. Asimismo, se identifica un alineamiento estrecho del PC con la política nacional de empleo a cargo del MTPE. En consonancia con el nivel de apropiación presentado, el ejercicio de </w:t>
      </w:r>
      <w:proofErr w:type="spellStart"/>
      <w:r w:rsidRPr="00404A45">
        <w:rPr>
          <w:rFonts w:ascii="Times New Roman" w:hAnsi="Times New Roman"/>
          <w:color w:val="auto"/>
          <w:szCs w:val="22"/>
          <w:lang w:val="es-ES"/>
        </w:rPr>
        <w:t>co</w:t>
      </w:r>
      <w:proofErr w:type="spellEnd"/>
      <w:r w:rsidRPr="00404A45">
        <w:rPr>
          <w:rFonts w:ascii="Times New Roman" w:hAnsi="Times New Roman"/>
          <w:color w:val="auto"/>
          <w:szCs w:val="22"/>
          <w:lang w:val="es-ES"/>
        </w:rPr>
        <w:t>-presidencia del Comité de Gestión por parte del Viceministerio de Promoción del Empleo fue sumamente activo, al igual que la participación de funcionarios/as de dicho Viceministerio en las reuniones y procesos de toma de decisiones sobre temas de carácter técnico.</w:t>
      </w:r>
    </w:p>
    <w:p w:rsidR="0011330A" w:rsidRPr="00404A45" w:rsidRDefault="0011330A" w:rsidP="0011330A">
      <w:pPr>
        <w:pStyle w:val="BodyText"/>
        <w:spacing w:before="0" w:after="0"/>
        <w:ind w:firstLine="621"/>
        <w:rPr>
          <w:rFonts w:ascii="Times New Roman" w:hAnsi="Times New Roman"/>
          <w:color w:val="auto"/>
          <w:szCs w:val="22"/>
          <w:lang w:val="es-ES"/>
        </w:rPr>
      </w:pPr>
    </w:p>
    <w:p w:rsidR="0011330A" w:rsidRPr="00404A45" w:rsidRDefault="0011330A" w:rsidP="001C5AE1">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 xml:space="preserve">Se aprecia un nivel similar de apropiación por parte del Instituto Nacional de Estadística e Informática (INEI), especialmente en referencia a los componentes de generación de información estadística relevante para el PC. En los casos del Ministerio de Desarrollo e Inclusión Social (MIDIS) y de la Secretaría Nacional de la Juventud (SENAJU) también hay apropiación, pero estos sectores ejercen un menor liderazgo. </w:t>
      </w:r>
    </w:p>
    <w:p w:rsidR="0011330A" w:rsidRPr="00404A45" w:rsidRDefault="0011330A" w:rsidP="0011330A">
      <w:pPr>
        <w:pStyle w:val="BodyText"/>
        <w:spacing w:before="0" w:after="0"/>
        <w:ind w:firstLine="621"/>
        <w:rPr>
          <w:rFonts w:ascii="Times New Roman" w:hAnsi="Times New Roman"/>
          <w:color w:val="auto"/>
          <w:szCs w:val="22"/>
          <w:lang w:val="es-ES"/>
        </w:rPr>
      </w:pPr>
    </w:p>
    <w:p w:rsidR="0011330A" w:rsidRPr="00404A45" w:rsidRDefault="0011330A" w:rsidP="001C5AE1">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La apropiación del PC por los gobiernos regionales (en especial por sus Gerencias Regionales de Desarrollo Social y Gerencias de Trabajo y Promoción del Empleo) fue desigual y variable. El PC tuvo un ámbito de acción eminentemente nacional, caracterizado por el apoyo a instituciones gubernamentales de ese nivel. El trabajo en las regiones recibió menos atención y se limitó a algunos componentes del Marco de Resultados; el nivel regional no contó con unidades de gestión que facilitasen el logro de los resultados esperados. La implementación de actividades dirigida desde Lima no contribuyó a fortalecer la apropiación regional de manera uniforme. Así, se encuentra distintos niveles de liderazgo, incluyendo el involucramiento del Presidente Regional en el caso de La Libertad, en contraposición con liderazgos menores en Arequipa y Junín.</w:t>
      </w:r>
    </w:p>
    <w:p w:rsidR="0011330A" w:rsidRPr="00404A45" w:rsidRDefault="0011330A" w:rsidP="0011330A">
      <w:pPr>
        <w:pStyle w:val="BodyText"/>
        <w:spacing w:before="0" w:after="0"/>
        <w:ind w:left="3240" w:firstLine="621"/>
        <w:rPr>
          <w:rFonts w:ascii="Times New Roman" w:hAnsi="Times New Roman"/>
          <w:color w:val="auto"/>
          <w:szCs w:val="22"/>
          <w:highlight w:val="yellow"/>
          <w:lang w:val="es-ES"/>
        </w:rPr>
      </w:pPr>
    </w:p>
    <w:p w:rsidR="00A91A4B" w:rsidRDefault="0011330A" w:rsidP="001C5AE1">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Participación de la ciudadanía y de organizaciones civiles.</w:t>
      </w:r>
      <w:r w:rsidR="001C5AE1">
        <w:rPr>
          <w:rFonts w:ascii="Times New Roman" w:hAnsi="Times New Roman"/>
          <w:b/>
          <w:color w:val="auto"/>
          <w:szCs w:val="22"/>
          <w:lang w:val="es-ES"/>
        </w:rPr>
        <w:t xml:space="preserve"> </w:t>
      </w:r>
    </w:p>
    <w:p w:rsidR="0011330A" w:rsidRPr="001C5AE1" w:rsidRDefault="0011330A" w:rsidP="001C5AE1">
      <w:pPr>
        <w:pStyle w:val="BodyText"/>
        <w:spacing w:before="0" w:after="0"/>
        <w:rPr>
          <w:rFonts w:ascii="Times New Roman" w:hAnsi="Times New Roman"/>
          <w:b/>
          <w:color w:val="auto"/>
          <w:szCs w:val="22"/>
          <w:lang w:val="es-ES"/>
        </w:rPr>
      </w:pPr>
      <w:r w:rsidRPr="001C5AE1">
        <w:rPr>
          <w:rFonts w:ascii="Times New Roman" w:hAnsi="Times New Roman"/>
          <w:color w:val="auto"/>
          <w:szCs w:val="22"/>
          <w:lang w:val="es-PE"/>
        </w:rPr>
        <w:t>La sociedad civil, el sector privado, el sector trabajador y la ciudadanía han participado en talleres de programación/información/capacitación, foros, ferias organizados por el PCJEM. Como resultados de estas acciones, se ha conformado la Mesa de Diálogo Social Juvenil para el Trabajo Decente y se ha brindado información y recogido demandas específicas relacionadas a temas de empleo.</w:t>
      </w:r>
    </w:p>
    <w:p w:rsidR="0011330A" w:rsidRPr="001C5AE1" w:rsidRDefault="0011330A" w:rsidP="0011330A">
      <w:pPr>
        <w:pStyle w:val="ListParagraph"/>
        <w:widowControl w:val="0"/>
        <w:ind w:left="1800"/>
        <w:contextualSpacing/>
        <w:jc w:val="both"/>
        <w:rPr>
          <w:sz w:val="22"/>
          <w:szCs w:val="22"/>
          <w:lang w:val="es-PE"/>
        </w:rPr>
      </w:pPr>
    </w:p>
    <w:p w:rsidR="0011330A" w:rsidRPr="00404A45" w:rsidRDefault="0011330A" w:rsidP="001C5AE1">
      <w:pPr>
        <w:pStyle w:val="BodyText"/>
        <w:spacing w:before="0" w:after="0"/>
        <w:rPr>
          <w:rFonts w:ascii="Times New Roman" w:hAnsi="Times New Roman"/>
          <w:color w:val="auto"/>
          <w:szCs w:val="22"/>
          <w:lang w:val="es-ES"/>
        </w:rPr>
      </w:pPr>
      <w:r w:rsidRPr="00404A45">
        <w:rPr>
          <w:rFonts w:ascii="Times New Roman" w:hAnsi="Times New Roman"/>
          <w:b/>
          <w:color w:val="auto"/>
          <w:szCs w:val="22"/>
          <w:lang w:val="es-ES"/>
        </w:rPr>
        <w:t>Acción común y armonización</w:t>
      </w:r>
      <w:r w:rsidRPr="00404A45">
        <w:rPr>
          <w:rFonts w:ascii="Times New Roman" w:hAnsi="Times New Roman"/>
          <w:color w:val="auto"/>
          <w:szCs w:val="22"/>
          <w:lang w:val="es-ES"/>
        </w:rPr>
        <w:t>.</w:t>
      </w:r>
    </w:p>
    <w:p w:rsidR="0011330A" w:rsidRPr="00404A45" w:rsidRDefault="0011330A" w:rsidP="002760F9">
      <w:pPr>
        <w:pStyle w:val="BodyText"/>
        <w:numPr>
          <w:ilvl w:val="0"/>
          <w:numId w:val="28"/>
        </w:numPr>
        <w:spacing w:before="0" w:after="0"/>
        <w:ind w:left="709" w:hanging="709"/>
        <w:rPr>
          <w:rFonts w:ascii="Times New Roman" w:hAnsi="Times New Roman"/>
          <w:color w:val="auto"/>
          <w:szCs w:val="22"/>
          <w:lang w:val="es-ES"/>
        </w:rPr>
      </w:pPr>
      <w:r w:rsidRPr="00404A45">
        <w:rPr>
          <w:rFonts w:ascii="Times New Roman" w:hAnsi="Times New Roman"/>
          <w:color w:val="auto"/>
          <w:szCs w:val="22"/>
          <w:lang w:val="es-ES"/>
        </w:rPr>
        <w:t>Un principio de acción del PC ha sido no hacer nada solo, de manera que en cada actividad ha tratado de incorporar a alguna estructura institucional existente, tanto a nivel nacional como regional. Los planes desarrollados, tanto de empleo juvenil como de juventud, se ha tratado de alinear con políticas nacionales de empleo o planes de desarrollo regionales más amplios</w:t>
      </w:r>
    </w:p>
    <w:p w:rsidR="0011330A" w:rsidRDefault="0011330A" w:rsidP="002760F9">
      <w:pPr>
        <w:pStyle w:val="BodyText"/>
        <w:numPr>
          <w:ilvl w:val="0"/>
          <w:numId w:val="28"/>
        </w:numPr>
        <w:spacing w:before="0" w:after="0"/>
        <w:ind w:left="709" w:hanging="709"/>
        <w:rPr>
          <w:rFonts w:ascii="Times New Roman" w:hAnsi="Times New Roman"/>
          <w:color w:val="auto"/>
          <w:szCs w:val="22"/>
          <w:lang w:val="es-ES"/>
        </w:rPr>
      </w:pPr>
      <w:r w:rsidRPr="00404A45">
        <w:rPr>
          <w:rFonts w:ascii="Times New Roman" w:hAnsi="Times New Roman"/>
          <w:color w:val="auto"/>
          <w:szCs w:val="22"/>
          <w:lang w:val="es-ES"/>
        </w:rPr>
        <w:t>En el caso del Plan de Empleo Juvenil, se logró además elaborar una metodología de seguimiento común que fue asumida por la contraparte.</w:t>
      </w:r>
    </w:p>
    <w:p w:rsidR="0011330A" w:rsidRDefault="0011330A" w:rsidP="0011330A">
      <w:pPr>
        <w:pStyle w:val="ListParagraph"/>
        <w:rPr>
          <w:szCs w:val="22"/>
          <w:lang w:val="es-ES"/>
        </w:rPr>
      </w:pPr>
    </w:p>
    <w:p w:rsidR="00BF323E" w:rsidRDefault="00BF323E" w:rsidP="00A91A4B">
      <w:pPr>
        <w:pStyle w:val="BodyText"/>
        <w:spacing w:before="0" w:after="0"/>
        <w:ind w:left="284" w:hanging="284"/>
        <w:rPr>
          <w:rFonts w:ascii="Times New Roman" w:hAnsi="Times New Roman"/>
          <w:b/>
          <w:i/>
          <w:color w:val="auto"/>
          <w:szCs w:val="22"/>
          <w:lang w:val="es-ES"/>
        </w:rPr>
      </w:pPr>
    </w:p>
    <w:p w:rsidR="00BF323E" w:rsidRDefault="00BF323E" w:rsidP="00A91A4B">
      <w:pPr>
        <w:pStyle w:val="BodyText"/>
        <w:spacing w:before="0" w:after="0"/>
        <w:ind w:left="284" w:hanging="284"/>
        <w:rPr>
          <w:rFonts w:ascii="Times New Roman" w:hAnsi="Times New Roman"/>
          <w:b/>
          <w:i/>
          <w:color w:val="auto"/>
          <w:szCs w:val="22"/>
          <w:lang w:val="es-ES"/>
        </w:rPr>
      </w:pPr>
    </w:p>
    <w:p w:rsidR="00BF323E" w:rsidRDefault="00BF323E" w:rsidP="00A91A4B">
      <w:pPr>
        <w:pStyle w:val="BodyText"/>
        <w:spacing w:before="0" w:after="0"/>
        <w:ind w:left="284" w:hanging="284"/>
        <w:rPr>
          <w:rFonts w:ascii="Times New Roman" w:hAnsi="Times New Roman"/>
          <w:b/>
          <w:i/>
          <w:color w:val="auto"/>
          <w:szCs w:val="22"/>
          <w:lang w:val="es-ES"/>
        </w:rPr>
      </w:pPr>
    </w:p>
    <w:p w:rsidR="0011330A" w:rsidRPr="00B960E2" w:rsidRDefault="0011330A" w:rsidP="00A91A4B">
      <w:pPr>
        <w:pStyle w:val="BodyText"/>
        <w:spacing w:before="0" w:after="0"/>
        <w:ind w:left="284" w:hanging="284"/>
        <w:rPr>
          <w:rFonts w:ascii="Times New Roman" w:hAnsi="Times New Roman"/>
          <w:b/>
          <w:color w:val="auto"/>
          <w:szCs w:val="22"/>
          <w:lang w:val="es-ES"/>
        </w:rPr>
      </w:pPr>
      <w:r w:rsidRPr="00B960E2">
        <w:rPr>
          <w:rFonts w:ascii="Times New Roman" w:hAnsi="Times New Roman"/>
          <w:b/>
          <w:color w:val="auto"/>
          <w:szCs w:val="22"/>
          <w:lang w:val="es-ES"/>
        </w:rPr>
        <w:lastRenderedPageBreak/>
        <w:t>Elementos innovadores en responsabilidad mutua (justificar por qué dichos elementos resultan innovadores).</w:t>
      </w:r>
    </w:p>
    <w:p w:rsidR="0011330A" w:rsidRPr="00404A45" w:rsidRDefault="0011330A" w:rsidP="002760F9">
      <w:pPr>
        <w:pStyle w:val="BodyText"/>
        <w:numPr>
          <w:ilvl w:val="3"/>
          <w:numId w:val="29"/>
        </w:numPr>
        <w:spacing w:before="0" w:after="0"/>
        <w:ind w:left="567" w:hanging="567"/>
        <w:rPr>
          <w:rFonts w:ascii="Times New Roman" w:hAnsi="Times New Roman"/>
          <w:color w:val="auto"/>
          <w:szCs w:val="22"/>
          <w:lang w:val="es-ES"/>
        </w:rPr>
      </w:pPr>
      <w:r w:rsidRPr="00404A45">
        <w:rPr>
          <w:rFonts w:ascii="Times New Roman" w:hAnsi="Times New Roman"/>
          <w:color w:val="auto"/>
          <w:szCs w:val="22"/>
          <w:lang w:val="es-ES"/>
        </w:rPr>
        <w:t xml:space="preserve">Contar con un </w:t>
      </w:r>
      <w:proofErr w:type="spellStart"/>
      <w:r w:rsidRPr="00404A45">
        <w:rPr>
          <w:rFonts w:ascii="Times New Roman" w:hAnsi="Times New Roman"/>
          <w:color w:val="auto"/>
          <w:szCs w:val="22"/>
          <w:lang w:val="es-ES"/>
        </w:rPr>
        <w:t>co</w:t>
      </w:r>
      <w:proofErr w:type="spellEnd"/>
      <w:r w:rsidRPr="00404A45">
        <w:rPr>
          <w:rFonts w:ascii="Times New Roman" w:hAnsi="Times New Roman"/>
          <w:color w:val="auto"/>
          <w:szCs w:val="22"/>
          <w:lang w:val="es-ES"/>
        </w:rPr>
        <w:t xml:space="preserve"> presidente por parte de la contraparte nacional elevó el nivel de rendición de cuentas y apropiación nacional.</w:t>
      </w:r>
    </w:p>
    <w:p w:rsidR="0011330A" w:rsidRPr="00404A45" w:rsidRDefault="0011330A" w:rsidP="002760F9">
      <w:pPr>
        <w:pStyle w:val="BodyText"/>
        <w:numPr>
          <w:ilvl w:val="3"/>
          <w:numId w:val="29"/>
        </w:numPr>
        <w:spacing w:before="0" w:after="0"/>
        <w:ind w:left="567" w:hanging="567"/>
        <w:rPr>
          <w:rFonts w:ascii="Times New Roman" w:hAnsi="Times New Roman"/>
          <w:color w:val="auto"/>
          <w:szCs w:val="22"/>
          <w:lang w:val="es-ES"/>
        </w:rPr>
      </w:pPr>
      <w:r w:rsidRPr="00404A45">
        <w:rPr>
          <w:rFonts w:ascii="Times New Roman" w:hAnsi="Times New Roman"/>
          <w:color w:val="auto"/>
          <w:szCs w:val="22"/>
          <w:lang w:val="es-ES"/>
        </w:rPr>
        <w:t>El coordinador del PC presentó informes de gestión y ejecución en cada reunión con el CG técnico y político.</w:t>
      </w:r>
    </w:p>
    <w:p w:rsidR="0011330A" w:rsidRPr="00404A45" w:rsidRDefault="0011330A" w:rsidP="002760F9">
      <w:pPr>
        <w:pStyle w:val="BodyText"/>
        <w:numPr>
          <w:ilvl w:val="3"/>
          <w:numId w:val="29"/>
        </w:numPr>
        <w:spacing w:before="0" w:after="0"/>
        <w:ind w:left="567" w:hanging="567"/>
        <w:rPr>
          <w:rFonts w:ascii="Times New Roman" w:hAnsi="Times New Roman"/>
          <w:color w:val="auto"/>
          <w:szCs w:val="22"/>
          <w:lang w:val="es-ES"/>
        </w:rPr>
      </w:pPr>
      <w:r w:rsidRPr="00404A45">
        <w:rPr>
          <w:rFonts w:ascii="Times New Roman" w:hAnsi="Times New Roman"/>
          <w:color w:val="auto"/>
          <w:szCs w:val="22"/>
          <w:lang w:val="es-ES"/>
        </w:rPr>
        <w:t>Los talleres de programación anual, y sus revisiones, contaron con la participación activa de actores de gobierno, a los cuales incluso se les envió el presupuesto correspondiente.</w:t>
      </w:r>
    </w:p>
    <w:p w:rsidR="0011330A" w:rsidRPr="00404A45" w:rsidRDefault="0011330A" w:rsidP="002760F9">
      <w:pPr>
        <w:pStyle w:val="BodyText"/>
        <w:numPr>
          <w:ilvl w:val="3"/>
          <w:numId w:val="29"/>
        </w:numPr>
        <w:spacing w:before="0" w:after="0"/>
        <w:ind w:left="567" w:hanging="567"/>
        <w:rPr>
          <w:rFonts w:ascii="Times New Roman" w:hAnsi="Times New Roman"/>
          <w:color w:val="auto"/>
          <w:szCs w:val="22"/>
          <w:lang w:val="es-ES"/>
        </w:rPr>
      </w:pPr>
      <w:r w:rsidRPr="00404A45">
        <w:rPr>
          <w:rFonts w:ascii="Times New Roman" w:hAnsi="Times New Roman"/>
          <w:color w:val="auto"/>
          <w:szCs w:val="22"/>
          <w:lang w:val="es-ES"/>
        </w:rPr>
        <w:t>En algunos casos, se firmaron cartas acuerdo para productos específicos cuya ejecución financiera y técnica fue conjunta.</w:t>
      </w:r>
    </w:p>
    <w:p w:rsidR="0011330A" w:rsidRPr="00404A45" w:rsidRDefault="0011330A" w:rsidP="0011330A">
      <w:pPr>
        <w:pStyle w:val="BodyText"/>
        <w:spacing w:before="0" w:after="0"/>
        <w:ind w:left="1080"/>
        <w:rPr>
          <w:rFonts w:ascii="Times New Roman" w:hAnsi="Times New Roman"/>
          <w:color w:val="auto"/>
          <w:szCs w:val="22"/>
          <w:lang w:val="es-ES"/>
        </w:rPr>
      </w:pPr>
    </w:p>
    <w:p w:rsidR="0011330A" w:rsidRPr="00BF323E" w:rsidRDefault="0011330A" w:rsidP="00A91A4B">
      <w:pPr>
        <w:pStyle w:val="BodyText"/>
        <w:spacing w:before="0" w:after="0"/>
        <w:ind w:left="567" w:hanging="567"/>
        <w:rPr>
          <w:rFonts w:ascii="Times New Roman" w:hAnsi="Times New Roman"/>
          <w:i/>
          <w:color w:val="auto"/>
          <w:szCs w:val="22"/>
          <w:highlight w:val="yellow"/>
          <w:lang w:val="es-ES"/>
        </w:rPr>
      </w:pPr>
      <w:r w:rsidRPr="00BF323E">
        <w:rPr>
          <w:rFonts w:ascii="Times New Roman" w:hAnsi="Times New Roman"/>
          <w:b/>
          <w:i/>
          <w:color w:val="auto"/>
          <w:szCs w:val="22"/>
          <w:lang w:val="es-ES"/>
        </w:rPr>
        <w:t xml:space="preserve">Unidos en la acción. </w:t>
      </w:r>
    </w:p>
    <w:p w:rsidR="0011330A" w:rsidRPr="00404A45" w:rsidRDefault="0011330A" w:rsidP="0011330A">
      <w:pPr>
        <w:pStyle w:val="BodyText"/>
        <w:spacing w:before="0" w:after="0"/>
        <w:ind w:left="1800"/>
        <w:rPr>
          <w:rFonts w:ascii="Times New Roman" w:hAnsi="Times New Roman"/>
          <w:color w:val="auto"/>
          <w:szCs w:val="22"/>
          <w:highlight w:val="yellow"/>
          <w:lang w:val="es-ES"/>
        </w:rPr>
      </w:pPr>
    </w:p>
    <w:p w:rsidR="0011330A" w:rsidRPr="00404A45" w:rsidRDefault="0011330A" w:rsidP="00A91A4B">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Papel de la Oficina del Coordinador Residente y sinergias con otros programas conjuntos del F-ODM.</w:t>
      </w:r>
    </w:p>
    <w:p w:rsidR="0011330A" w:rsidRPr="00404A45" w:rsidRDefault="0011330A" w:rsidP="00A91A4B">
      <w:pPr>
        <w:pStyle w:val="BodyText"/>
        <w:spacing w:before="0" w:after="0"/>
        <w:rPr>
          <w:rFonts w:ascii="Times New Roman" w:hAnsi="Times New Roman"/>
          <w:color w:val="000000"/>
          <w:szCs w:val="22"/>
          <w:lang w:val="es-AR"/>
        </w:rPr>
      </w:pPr>
      <w:r w:rsidRPr="00404A45">
        <w:rPr>
          <w:rFonts w:ascii="Times New Roman" w:hAnsi="Times New Roman"/>
          <w:color w:val="000000"/>
          <w:szCs w:val="22"/>
          <w:lang w:val="es-AR"/>
        </w:rPr>
        <w:t xml:space="preserve">Si bien el Perú no es un país piloto para el F-ODM, la Oficina de la Coordinadora Residente tiene una posición de tiempo completo para la coordinación </w:t>
      </w:r>
      <w:proofErr w:type="spellStart"/>
      <w:r w:rsidRPr="00404A45">
        <w:rPr>
          <w:rFonts w:ascii="Times New Roman" w:hAnsi="Times New Roman"/>
          <w:color w:val="000000"/>
          <w:szCs w:val="22"/>
          <w:lang w:val="es-AR"/>
        </w:rPr>
        <w:t>interagencial</w:t>
      </w:r>
      <w:proofErr w:type="spellEnd"/>
      <w:r w:rsidRPr="00404A45">
        <w:rPr>
          <w:rFonts w:ascii="Times New Roman" w:hAnsi="Times New Roman"/>
          <w:color w:val="000000"/>
          <w:szCs w:val="22"/>
          <w:lang w:val="es-AR"/>
        </w:rPr>
        <w:t xml:space="preserve"> de los Programas Conjuntos, que es financiada por los mismos. Esta posición tiene funciones múltiples, relacionadas con el apoyo a la Coordinadora Residente como responsable máximo de los PC, el apoyo a los distintos órganos de gobernanza y gestión de los PC, y el apoyo específico a los PC. </w:t>
      </w:r>
    </w:p>
    <w:p w:rsidR="0011330A" w:rsidRPr="00404A45" w:rsidRDefault="0011330A" w:rsidP="0011330A">
      <w:pPr>
        <w:pStyle w:val="BodyText"/>
        <w:spacing w:before="0" w:after="0"/>
        <w:rPr>
          <w:rFonts w:ascii="Times New Roman" w:hAnsi="Times New Roman"/>
          <w:color w:val="000000"/>
          <w:szCs w:val="22"/>
          <w:lang w:val="es-AR"/>
        </w:rPr>
      </w:pPr>
    </w:p>
    <w:p w:rsidR="0011330A" w:rsidRPr="00404A45" w:rsidRDefault="0011330A" w:rsidP="00A91A4B">
      <w:pPr>
        <w:pStyle w:val="BodyText"/>
        <w:spacing w:before="0" w:after="0"/>
        <w:rPr>
          <w:rFonts w:ascii="Times New Roman" w:hAnsi="Times New Roman"/>
          <w:color w:val="000000"/>
          <w:szCs w:val="22"/>
          <w:lang w:val="es-AR"/>
        </w:rPr>
      </w:pPr>
      <w:r w:rsidRPr="00404A45">
        <w:rPr>
          <w:rFonts w:ascii="Times New Roman" w:hAnsi="Times New Roman"/>
          <w:color w:val="000000"/>
          <w:szCs w:val="22"/>
          <w:lang w:val="es-AR"/>
        </w:rPr>
        <w:t>La búsqueda de sinergias entre los PC u otras iniciativas del sistema de la ONU es una de las funciones asignadas a la posición. Para ello, además de las recomendaciones que pueda hacer la OCR sobre la base de la experiencia de quienes la componen, se organizan periódicamente reuniones entre los/as Coordinadores/as de los PC con la participación de la Coordinadora Residente. Las reuniones propician el intercambio de información sobre los PC; aun cuando hay trabajo en la búsqueda de sinergias, el resultado preponderante en las reuniones es la identificación de desafíos comunes a los PC y el consecuente acuerdo de estrategias comunes para abordarlos.</w:t>
      </w:r>
    </w:p>
    <w:p w:rsidR="0011330A" w:rsidRPr="00404A45" w:rsidRDefault="0011330A" w:rsidP="0011330A">
      <w:pPr>
        <w:pStyle w:val="BodyText"/>
        <w:spacing w:before="0" w:after="0"/>
        <w:rPr>
          <w:rFonts w:ascii="Times New Roman" w:hAnsi="Times New Roman"/>
          <w:b/>
          <w:color w:val="auto"/>
          <w:szCs w:val="22"/>
          <w:lang w:val="es-AR"/>
        </w:rPr>
      </w:pPr>
    </w:p>
    <w:p w:rsidR="0011330A" w:rsidRPr="00404A45" w:rsidRDefault="0011330A" w:rsidP="00A91A4B">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Elementos innovadores en armonización de procedimientos y prácticas de gestión (justificar por qué dichos elementos resultan innovadores).</w:t>
      </w:r>
    </w:p>
    <w:p w:rsidR="0011330A" w:rsidRPr="00404A45" w:rsidRDefault="0011330A" w:rsidP="00A91A4B">
      <w:pPr>
        <w:pStyle w:val="BodyText"/>
        <w:spacing w:before="0" w:after="0"/>
        <w:rPr>
          <w:rFonts w:ascii="Times New Roman" w:hAnsi="Times New Roman"/>
          <w:color w:val="000000"/>
          <w:szCs w:val="22"/>
          <w:lang w:val="es-ES"/>
        </w:rPr>
      </w:pPr>
      <w:r w:rsidRPr="00404A45">
        <w:rPr>
          <w:rFonts w:ascii="Times New Roman" w:hAnsi="Times New Roman"/>
          <w:color w:val="000000"/>
          <w:szCs w:val="22"/>
          <w:lang w:val="es-ES"/>
        </w:rPr>
        <w:t>Este PC no ha contribuido significativamente a la armonización de procedimientos y prácticas de gestión. Sí ha contribuido a mejorar el conocimiento común – entre las Agencias Participantes de ONU - sobre los procedimientos y prácticas de gestión de las Agencias, lo cual ha redundado en mejores decisiones con respecto a la secuencialidad y coordinación de las acciones. Sin embargo, cada Agencia sigue trabajando en función de sus especificidades administrativas y procedimentales.  Por lo tanto, no se identifica elementos innovadores a este nivel.</w:t>
      </w:r>
    </w:p>
    <w:p w:rsidR="0011330A" w:rsidRPr="00404A45" w:rsidRDefault="0011330A" w:rsidP="0011330A">
      <w:pPr>
        <w:pStyle w:val="BodyText"/>
        <w:spacing w:before="0" w:after="0"/>
        <w:rPr>
          <w:rFonts w:ascii="Times New Roman" w:hAnsi="Times New Roman"/>
          <w:b/>
          <w:color w:val="auto"/>
          <w:szCs w:val="22"/>
          <w:lang w:val="es-ES"/>
        </w:rPr>
      </w:pPr>
    </w:p>
    <w:p w:rsidR="00DD1543" w:rsidRPr="00404A45" w:rsidRDefault="00DD1543" w:rsidP="00A91A4B">
      <w:pPr>
        <w:pStyle w:val="BodyText"/>
        <w:spacing w:before="0" w:after="0"/>
        <w:rPr>
          <w:rFonts w:ascii="Times New Roman" w:hAnsi="Times New Roman"/>
          <w:color w:val="auto"/>
          <w:szCs w:val="22"/>
          <w:lang w:val="es-ES"/>
        </w:rPr>
      </w:pPr>
      <w:r w:rsidRPr="00404A45">
        <w:rPr>
          <w:rFonts w:ascii="Times New Roman" w:hAnsi="Times New Roman"/>
          <w:b/>
          <w:color w:val="auto"/>
          <w:szCs w:val="22"/>
          <w:lang w:val="es-ES"/>
        </w:rPr>
        <w:t>Formulación, planificación y gestión conjunta de las Naciones Unidas</w:t>
      </w:r>
      <w:r w:rsidRPr="00404A45">
        <w:rPr>
          <w:rFonts w:ascii="Times New Roman" w:hAnsi="Times New Roman"/>
          <w:color w:val="auto"/>
          <w:szCs w:val="22"/>
          <w:lang w:val="es-ES"/>
        </w:rPr>
        <w:t xml:space="preserve">. </w:t>
      </w:r>
    </w:p>
    <w:p w:rsidR="002D166C" w:rsidRPr="00404A45" w:rsidRDefault="00483C58" w:rsidP="00A91A4B">
      <w:pPr>
        <w:pStyle w:val="BodyText"/>
        <w:spacing w:before="0" w:after="0"/>
        <w:rPr>
          <w:rFonts w:ascii="Times New Roman" w:hAnsi="Times New Roman"/>
          <w:color w:val="000000"/>
          <w:szCs w:val="22"/>
          <w:lang w:val="es-ES"/>
        </w:rPr>
      </w:pPr>
      <w:r w:rsidRPr="00404A45">
        <w:rPr>
          <w:rFonts w:ascii="Times New Roman" w:hAnsi="Times New Roman"/>
          <w:color w:val="000000"/>
          <w:szCs w:val="22"/>
          <w:lang w:val="es-ES"/>
        </w:rPr>
        <w:t>El PC y sus ajustes posteriores fueron formulados conjuntamente entre las Agencias Participantes de la ONU y las contrapartes nacionales. La planificación también siguió una lógica de trabajo conjunto, con talleres semestrales en los cuales se planificó el abordaje y las actividades del PC y se revisó su cumplimiento.</w:t>
      </w:r>
      <w:r w:rsidR="002D7E97" w:rsidRPr="00404A45">
        <w:rPr>
          <w:rFonts w:ascii="Times New Roman" w:hAnsi="Times New Roman"/>
          <w:color w:val="000000"/>
          <w:szCs w:val="22"/>
          <w:lang w:val="es-ES"/>
        </w:rPr>
        <w:t xml:space="preserve"> </w:t>
      </w:r>
      <w:r w:rsidRPr="00404A45">
        <w:rPr>
          <w:rFonts w:ascii="Times New Roman" w:hAnsi="Times New Roman"/>
          <w:color w:val="000000"/>
          <w:szCs w:val="22"/>
          <w:lang w:val="es-ES"/>
        </w:rPr>
        <w:t xml:space="preserve"> </w:t>
      </w:r>
      <w:r w:rsidR="002D7E97" w:rsidRPr="00404A45">
        <w:rPr>
          <w:rFonts w:ascii="Times New Roman" w:hAnsi="Times New Roman"/>
          <w:color w:val="000000"/>
          <w:szCs w:val="22"/>
          <w:lang w:val="es-ES"/>
        </w:rPr>
        <w:t xml:space="preserve">Si bien prevalecieron las especificidades corporativas de cada Agencia Participante en la ejecución de las actividades del PC, se resalta el esfuerzo y el progreso hacia una gestión conjunta del mismo. </w:t>
      </w:r>
      <w:r w:rsidR="002D166C" w:rsidRPr="00404A45">
        <w:rPr>
          <w:rFonts w:ascii="Times New Roman" w:hAnsi="Times New Roman"/>
          <w:color w:val="000000"/>
          <w:szCs w:val="22"/>
          <w:lang w:val="es-ES"/>
        </w:rPr>
        <w:t>Se puede afirmar que</w:t>
      </w:r>
      <w:r w:rsidR="002D7E97" w:rsidRPr="00404A45">
        <w:rPr>
          <w:rFonts w:ascii="Times New Roman" w:hAnsi="Times New Roman"/>
          <w:color w:val="000000"/>
          <w:szCs w:val="22"/>
          <w:lang w:val="es-ES"/>
        </w:rPr>
        <w:t xml:space="preserve"> por lo menos </w:t>
      </w:r>
      <w:r w:rsidR="002D166C" w:rsidRPr="00404A45">
        <w:rPr>
          <w:rFonts w:ascii="Times New Roman" w:hAnsi="Times New Roman"/>
          <w:color w:val="000000"/>
          <w:szCs w:val="22"/>
          <w:lang w:val="es-ES"/>
        </w:rPr>
        <w:t xml:space="preserve">hubo </w:t>
      </w:r>
      <w:r w:rsidR="002D7E97" w:rsidRPr="00404A45">
        <w:rPr>
          <w:rFonts w:ascii="Times New Roman" w:hAnsi="Times New Roman"/>
          <w:color w:val="000000"/>
          <w:szCs w:val="22"/>
          <w:lang w:val="es-ES"/>
        </w:rPr>
        <w:t>una gestión coordinada y articulada del PC</w:t>
      </w:r>
      <w:r w:rsidR="002D166C" w:rsidRPr="00404A45">
        <w:rPr>
          <w:rFonts w:ascii="Times New Roman" w:hAnsi="Times New Roman"/>
          <w:color w:val="000000"/>
          <w:szCs w:val="22"/>
          <w:lang w:val="es-ES"/>
        </w:rPr>
        <w:t xml:space="preserve">, que aseguró una implementación coherente y eficaz en la medida de lo posible. Dada la programación del PC en “paquetes” en función de las ventajas comparativas de las Agencias Participantes, se puede sugerir que hubo una gestión segmentada por Agencia o grupos de Agencias, bajo la orientación de la Unidad de Coordinación. De esta manera, los productos específicos a Agencias particulares fueron gestionados por las mismas, en coordinación con la Unidad de Coordinación. Los productos con responsabilidad de más de una Agencia fueron gestionados por la Unidad de Coordinación. Por otro lado, los productos de responsabilidad de OIT fueron gestionados por la Unidad de Coordinación, dada la doble función del Coordinador del PC como coordinador y encargado de la implementación del componente de la OIT. </w:t>
      </w:r>
    </w:p>
    <w:p w:rsidR="008B493C" w:rsidRPr="00404A45" w:rsidRDefault="008B493C" w:rsidP="0092654B">
      <w:pPr>
        <w:pStyle w:val="BodyText"/>
        <w:spacing w:before="0" w:after="0"/>
        <w:rPr>
          <w:rFonts w:ascii="Times New Roman" w:hAnsi="Times New Roman"/>
          <w:color w:val="000000"/>
          <w:szCs w:val="22"/>
          <w:lang w:val="es-ES"/>
        </w:rPr>
      </w:pPr>
    </w:p>
    <w:p w:rsidR="00483C58" w:rsidRPr="00404A45" w:rsidRDefault="0011330A" w:rsidP="00A91A4B">
      <w:pPr>
        <w:pStyle w:val="BodyText"/>
        <w:spacing w:before="0" w:after="0"/>
        <w:rPr>
          <w:rFonts w:ascii="Times New Roman" w:hAnsi="Times New Roman"/>
          <w:color w:val="000000"/>
          <w:szCs w:val="22"/>
          <w:lang w:val="es-ES"/>
        </w:rPr>
      </w:pPr>
      <w:r w:rsidRPr="0011330A">
        <w:rPr>
          <w:rFonts w:ascii="Times New Roman" w:hAnsi="Times New Roman"/>
          <w:i/>
          <w:color w:val="000000"/>
          <w:szCs w:val="22"/>
          <w:lang w:val="es-ES"/>
        </w:rPr>
        <w:t>¿</w:t>
      </w:r>
      <w:r w:rsidR="008B493C" w:rsidRPr="0011330A">
        <w:rPr>
          <w:rFonts w:ascii="Times New Roman" w:hAnsi="Times New Roman"/>
          <w:i/>
          <w:color w:val="000000"/>
          <w:szCs w:val="22"/>
          <w:lang w:val="es-ES"/>
        </w:rPr>
        <w:t>Qué factores  contribuyeron a los procesos de formulación, planificación y gestión conjunta?</w:t>
      </w:r>
      <w:r w:rsidR="008B493C" w:rsidRPr="00404A45">
        <w:rPr>
          <w:rFonts w:ascii="Times New Roman" w:hAnsi="Times New Roman"/>
          <w:color w:val="000000"/>
          <w:szCs w:val="22"/>
          <w:lang w:val="es-ES"/>
        </w:rPr>
        <w:t xml:space="preserve"> Primero, el liderazgo y empoderamiento de la Unidad de Coordinación, dirigida por un profesional </w:t>
      </w:r>
      <w:r w:rsidR="008B493C" w:rsidRPr="00404A45">
        <w:rPr>
          <w:rFonts w:ascii="Times New Roman" w:hAnsi="Times New Roman"/>
          <w:color w:val="000000"/>
          <w:szCs w:val="22"/>
          <w:lang w:val="es-ES"/>
        </w:rPr>
        <w:lastRenderedPageBreak/>
        <w:t>con amplias competencias específicas a la economía laboral y con capacidad de gestión. A diferencia de otros PC, en éste el Coordinador tuvo la potestad para tomar decisiones y ejecutar, en coordinación con los mecanismos de gestión y gobernanza del PC. Segundo, el ejercicio de liderazgos activos y re</w:t>
      </w:r>
      <w:r w:rsidR="001D2B04" w:rsidRPr="00404A45">
        <w:rPr>
          <w:rFonts w:ascii="Times New Roman" w:hAnsi="Times New Roman"/>
          <w:color w:val="000000"/>
          <w:szCs w:val="22"/>
          <w:lang w:val="es-ES"/>
        </w:rPr>
        <w:t>s</w:t>
      </w:r>
      <w:r w:rsidR="008B493C" w:rsidRPr="00404A45">
        <w:rPr>
          <w:rFonts w:ascii="Times New Roman" w:hAnsi="Times New Roman"/>
          <w:color w:val="000000"/>
          <w:szCs w:val="22"/>
          <w:lang w:val="es-ES"/>
        </w:rPr>
        <w:t xml:space="preserve">ponsables, orientados a resultados, por parte de la Agencia y la Contraparte líderes. Tercero, </w:t>
      </w:r>
      <w:r w:rsidR="001D2B04" w:rsidRPr="00404A45">
        <w:rPr>
          <w:rFonts w:ascii="Times New Roman" w:hAnsi="Times New Roman"/>
          <w:color w:val="000000"/>
          <w:szCs w:val="22"/>
          <w:lang w:val="es-ES"/>
        </w:rPr>
        <w:t>una Agencia preponderante</w:t>
      </w:r>
      <w:r w:rsidR="008B493C" w:rsidRPr="00404A45">
        <w:rPr>
          <w:rFonts w:ascii="Times New Roman" w:hAnsi="Times New Roman"/>
          <w:color w:val="000000"/>
          <w:szCs w:val="22"/>
          <w:lang w:val="es-ES"/>
        </w:rPr>
        <w:t xml:space="preserve"> en términos de presupue</w:t>
      </w:r>
      <w:r w:rsidR="001D2B04" w:rsidRPr="00404A45">
        <w:rPr>
          <w:rFonts w:ascii="Times New Roman" w:hAnsi="Times New Roman"/>
          <w:color w:val="000000"/>
          <w:szCs w:val="22"/>
          <w:lang w:val="es-ES"/>
        </w:rPr>
        <w:t xml:space="preserve">sto y componentes programáticos, y con rol de liderazgo. </w:t>
      </w:r>
      <w:r w:rsidR="003D57AE" w:rsidRPr="00404A45">
        <w:rPr>
          <w:rFonts w:ascii="Times New Roman" w:hAnsi="Times New Roman"/>
          <w:color w:val="000000"/>
          <w:szCs w:val="22"/>
          <w:lang w:val="es-ES"/>
        </w:rPr>
        <w:t>S</w:t>
      </w:r>
      <w:r w:rsidR="001D2B04" w:rsidRPr="00404A45">
        <w:rPr>
          <w:rFonts w:ascii="Times New Roman" w:hAnsi="Times New Roman"/>
          <w:color w:val="000000"/>
          <w:szCs w:val="22"/>
          <w:lang w:val="es-ES"/>
        </w:rPr>
        <w:t xml:space="preserve">e puede argumentar que este </w:t>
      </w:r>
      <w:r w:rsidR="003D57AE" w:rsidRPr="00404A45">
        <w:rPr>
          <w:rFonts w:ascii="Times New Roman" w:hAnsi="Times New Roman"/>
          <w:color w:val="000000"/>
          <w:szCs w:val="22"/>
          <w:lang w:val="es-ES"/>
        </w:rPr>
        <w:t xml:space="preserve">último </w:t>
      </w:r>
      <w:r w:rsidR="001D2B04" w:rsidRPr="00404A45">
        <w:rPr>
          <w:rFonts w:ascii="Times New Roman" w:hAnsi="Times New Roman"/>
          <w:color w:val="000000"/>
          <w:szCs w:val="22"/>
          <w:lang w:val="es-ES"/>
        </w:rPr>
        <w:t xml:space="preserve">factor fue positivo en la medida en que la acción colectiva </w:t>
      </w:r>
      <w:r w:rsidR="003D57AE" w:rsidRPr="00404A45">
        <w:rPr>
          <w:rFonts w:ascii="Times New Roman" w:hAnsi="Times New Roman"/>
          <w:color w:val="000000"/>
          <w:szCs w:val="22"/>
          <w:lang w:val="es-ES"/>
        </w:rPr>
        <w:t xml:space="preserve">tiende a fortalecerse y mantenerse en el largo plazo dada la </w:t>
      </w:r>
      <w:r w:rsidR="001D2B04" w:rsidRPr="00404A45">
        <w:rPr>
          <w:rFonts w:ascii="Times New Roman" w:hAnsi="Times New Roman"/>
          <w:color w:val="000000"/>
          <w:szCs w:val="22"/>
          <w:lang w:val="es-ES"/>
        </w:rPr>
        <w:t xml:space="preserve">presencia de un actor </w:t>
      </w:r>
      <w:proofErr w:type="spellStart"/>
      <w:r w:rsidR="001D2B04" w:rsidRPr="00404A45">
        <w:rPr>
          <w:rFonts w:ascii="Times New Roman" w:hAnsi="Times New Roman"/>
          <w:color w:val="000000"/>
          <w:szCs w:val="22"/>
          <w:lang w:val="es-ES"/>
        </w:rPr>
        <w:t>prepoderante</w:t>
      </w:r>
      <w:proofErr w:type="spellEnd"/>
      <w:r w:rsidR="001D2B04" w:rsidRPr="00404A45">
        <w:rPr>
          <w:rFonts w:ascii="Times New Roman" w:hAnsi="Times New Roman"/>
          <w:color w:val="000000"/>
          <w:szCs w:val="22"/>
          <w:lang w:val="es-ES"/>
        </w:rPr>
        <w:t xml:space="preserve"> </w:t>
      </w:r>
      <w:r w:rsidR="003D57AE" w:rsidRPr="00404A45">
        <w:rPr>
          <w:rFonts w:ascii="Times New Roman" w:hAnsi="Times New Roman"/>
          <w:color w:val="000000"/>
          <w:szCs w:val="22"/>
          <w:lang w:val="es-ES"/>
        </w:rPr>
        <w:t xml:space="preserve">–en este caso, la OIT-- con la voluntad de asumir </w:t>
      </w:r>
      <w:r w:rsidR="001D2B04" w:rsidRPr="00404A45">
        <w:rPr>
          <w:rFonts w:ascii="Times New Roman" w:hAnsi="Times New Roman"/>
          <w:color w:val="000000"/>
          <w:szCs w:val="22"/>
          <w:lang w:val="es-ES"/>
        </w:rPr>
        <w:t>gran parte de los costos del proceso</w:t>
      </w:r>
      <w:r w:rsidR="003D57AE" w:rsidRPr="00404A45">
        <w:rPr>
          <w:rFonts w:ascii="Times New Roman" w:hAnsi="Times New Roman"/>
          <w:color w:val="000000"/>
          <w:szCs w:val="22"/>
          <w:lang w:val="es-ES"/>
        </w:rPr>
        <w:t>. Sin embargo, cabe preguntarse también si la prepo</w:t>
      </w:r>
      <w:r w:rsidR="00B61F39" w:rsidRPr="00404A45">
        <w:rPr>
          <w:rFonts w:ascii="Times New Roman" w:hAnsi="Times New Roman"/>
          <w:color w:val="000000"/>
          <w:szCs w:val="22"/>
          <w:lang w:val="es-ES"/>
        </w:rPr>
        <w:t>n</w:t>
      </w:r>
      <w:r w:rsidR="003D57AE" w:rsidRPr="00404A45">
        <w:rPr>
          <w:rFonts w:ascii="Times New Roman" w:hAnsi="Times New Roman"/>
          <w:color w:val="000000"/>
          <w:szCs w:val="22"/>
          <w:lang w:val="es-ES"/>
        </w:rPr>
        <w:t xml:space="preserve">derancia individual no mella el deseado proceso de construcción de verdaderos enfoques comunes y de una gestión conjunta, entre “iguales”. Un elemento de reflexión adicional está en el doble rol del Coordinador del PC: si bien éste puede incrementar la eficiencia del PC, </w:t>
      </w:r>
      <w:r w:rsidR="00B61F39" w:rsidRPr="00404A45">
        <w:rPr>
          <w:rFonts w:ascii="Times New Roman" w:hAnsi="Times New Roman"/>
          <w:color w:val="000000"/>
          <w:szCs w:val="22"/>
          <w:lang w:val="es-ES"/>
        </w:rPr>
        <w:t>cabe la pregunta de si no provocaría sesgos en la gestión del</w:t>
      </w:r>
      <w:r w:rsidR="003D57AE" w:rsidRPr="00404A45">
        <w:rPr>
          <w:rFonts w:ascii="Times New Roman" w:hAnsi="Times New Roman"/>
          <w:color w:val="000000"/>
          <w:szCs w:val="22"/>
          <w:lang w:val="es-ES"/>
        </w:rPr>
        <w:t xml:space="preserve"> </w:t>
      </w:r>
      <w:r w:rsidR="00B61F39" w:rsidRPr="00404A45">
        <w:rPr>
          <w:rFonts w:ascii="Times New Roman" w:hAnsi="Times New Roman"/>
          <w:color w:val="000000"/>
          <w:szCs w:val="22"/>
          <w:lang w:val="es-ES"/>
        </w:rPr>
        <w:t xml:space="preserve">PC, dando mayor </w:t>
      </w:r>
      <w:r w:rsidR="003D57AE" w:rsidRPr="00404A45">
        <w:rPr>
          <w:rFonts w:ascii="Times New Roman" w:hAnsi="Times New Roman"/>
          <w:color w:val="000000"/>
          <w:szCs w:val="22"/>
          <w:lang w:val="es-ES"/>
        </w:rPr>
        <w:t xml:space="preserve">peso mayor </w:t>
      </w:r>
      <w:r w:rsidR="00B61F39" w:rsidRPr="00404A45">
        <w:rPr>
          <w:rFonts w:ascii="Times New Roman" w:hAnsi="Times New Roman"/>
          <w:color w:val="000000"/>
          <w:szCs w:val="22"/>
          <w:lang w:val="es-ES"/>
        </w:rPr>
        <w:t>a la coordinación d</w:t>
      </w:r>
      <w:r w:rsidR="003D57AE" w:rsidRPr="00404A45">
        <w:rPr>
          <w:rFonts w:ascii="Times New Roman" w:hAnsi="Times New Roman"/>
          <w:color w:val="000000"/>
          <w:szCs w:val="22"/>
          <w:lang w:val="es-ES"/>
        </w:rPr>
        <w:t xml:space="preserve">el cumplimiento de los resultados de la Agencia </w:t>
      </w:r>
      <w:r w:rsidR="00B61F39" w:rsidRPr="00404A45">
        <w:rPr>
          <w:rFonts w:ascii="Times New Roman" w:hAnsi="Times New Roman"/>
          <w:color w:val="000000"/>
          <w:szCs w:val="22"/>
          <w:lang w:val="es-ES"/>
        </w:rPr>
        <w:t>en detrimento de una gestión integral.</w:t>
      </w:r>
    </w:p>
    <w:p w:rsidR="00235A60" w:rsidRPr="00404A45" w:rsidRDefault="00235A60" w:rsidP="0092654B">
      <w:pPr>
        <w:pStyle w:val="BodyText"/>
        <w:spacing w:before="0" w:after="0"/>
        <w:rPr>
          <w:rFonts w:ascii="Times New Roman" w:hAnsi="Times New Roman"/>
          <w:color w:val="000000"/>
          <w:szCs w:val="22"/>
          <w:lang w:val="es-ES"/>
        </w:rPr>
      </w:pPr>
    </w:p>
    <w:p w:rsidR="00543304" w:rsidRPr="00404A45" w:rsidRDefault="00543304" w:rsidP="0092654B">
      <w:pPr>
        <w:rPr>
          <w:sz w:val="22"/>
          <w:szCs w:val="22"/>
          <w:lang w:val="es-ES"/>
        </w:rPr>
      </w:pPr>
      <w:r w:rsidRPr="00404A45">
        <w:rPr>
          <w:sz w:val="22"/>
          <w:szCs w:val="22"/>
          <w:lang w:val="es-ES"/>
        </w:rPr>
        <w:br w:type="page"/>
      </w:r>
    </w:p>
    <w:p w:rsidR="009F7576" w:rsidRPr="00404A45" w:rsidRDefault="009F7576" w:rsidP="0092654B">
      <w:pPr>
        <w:pStyle w:val="BodyText"/>
        <w:spacing w:before="0" w:after="0"/>
        <w:rPr>
          <w:rFonts w:ascii="Times New Roman" w:hAnsi="Times New Roman"/>
          <w:color w:val="auto"/>
          <w:szCs w:val="22"/>
          <w:lang w:val="es-ES"/>
        </w:rPr>
      </w:pPr>
    </w:p>
    <w:p w:rsidR="001179FB" w:rsidRPr="00404A45" w:rsidRDefault="00781298" w:rsidP="0092654B">
      <w:pPr>
        <w:rPr>
          <w:b/>
          <w:sz w:val="22"/>
          <w:szCs w:val="22"/>
          <w:lang w:val="es-ES"/>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-83185</wp:posOffset>
                </wp:positionH>
                <wp:positionV relativeFrom="paragraph">
                  <wp:posOffset>5080</wp:posOffset>
                </wp:positionV>
                <wp:extent cx="6172200" cy="291465"/>
                <wp:effectExtent l="0" t="0" r="19050"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91293B" w:rsidRPr="001F02AA" w:rsidRDefault="0091293B" w:rsidP="00223863">
                            <w:pPr>
                              <w:rPr>
                                <w:b/>
                                <w:lang w:val="es-AR"/>
                              </w:rPr>
                            </w:pPr>
                            <w:r>
                              <w:rPr>
                                <w:b/>
                                <w:bCs/>
                                <w:lang w:val="es-ES"/>
                              </w:rPr>
                              <w:t xml:space="preserve">III.  </w:t>
                            </w:r>
                            <w:r>
                              <w:rPr>
                                <w:lang w:val="es-ES"/>
                              </w:rPr>
                              <w:tab/>
                            </w:r>
                            <w:r>
                              <w:rPr>
                                <w:b/>
                                <w:bCs/>
                                <w:lang w:val="es-ES"/>
                              </w:rPr>
                              <w:t xml:space="preserve">BUENAS PRÁCTICAS Y LECCIONES APRENDIDAS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55pt;margin-top:.4pt;width:48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" fillcolor="#f2f2f2" strokecolor="#d8d8d8">
                <v:textbox>
                  <w:txbxContent>
                    <w:p w:rsidR="0091293B" w:rsidRPr="001F02AA" w:rsidRDefault="0091293B" w:rsidP="00223863">
                      <w:pPr>
                        <w:rPr>
                          <w:b/>
                          <w:lang w:val="es-AR"/>
                        </w:rPr>
                      </w:pPr>
                      <w:r>
                        <w:rPr>
                          <w:b/>
                          <w:bCs/>
                          <w:lang w:val="es-ES"/>
                        </w:rPr>
                        <w:t xml:space="preserve">III.  </w:t>
                      </w:r>
                      <w:r>
                        <w:rPr>
                          <w:lang w:val="es-ES"/>
                        </w:rPr>
                        <w:tab/>
                      </w:r>
                      <w:r>
                        <w:rPr>
                          <w:b/>
                          <w:bCs/>
                          <w:lang w:val="es-ES"/>
                        </w:rPr>
                        <w:t xml:space="preserve">BUENAS PRÁCTICAS Y LECCIONES APRENDIDAS </w:t>
                      </w:r>
                    </w:p>
                  </w:txbxContent>
                </v:textbox>
              </v:shape>
            </w:pict>
          </mc:Fallback>
        </mc:AlternateContent>
      </w:r>
    </w:p>
    <w:p w:rsidR="001179FB" w:rsidRPr="00404A45" w:rsidRDefault="001179FB" w:rsidP="0092654B">
      <w:pPr>
        <w:rPr>
          <w:b/>
          <w:sz w:val="22"/>
          <w:szCs w:val="22"/>
          <w:lang w:val="es-ES"/>
        </w:rPr>
      </w:pPr>
    </w:p>
    <w:p w:rsidR="00A91A4B" w:rsidRDefault="00A91A4B" w:rsidP="0092654B">
      <w:pPr>
        <w:rPr>
          <w:b/>
          <w:sz w:val="22"/>
          <w:szCs w:val="22"/>
          <w:lang w:val="es-ES"/>
        </w:rPr>
      </w:pPr>
    </w:p>
    <w:p w:rsidR="00B960E2" w:rsidRDefault="00B960E2" w:rsidP="0092654B">
      <w:pPr>
        <w:rPr>
          <w:b/>
          <w:sz w:val="22"/>
          <w:szCs w:val="22"/>
          <w:lang w:val="es-ES"/>
        </w:rPr>
      </w:pPr>
    </w:p>
    <w:p w:rsidR="00E67927" w:rsidRPr="00B960E2" w:rsidRDefault="00E67927" w:rsidP="0092654B">
      <w:pPr>
        <w:rPr>
          <w:b/>
          <w:color w:val="000099"/>
          <w:sz w:val="22"/>
          <w:szCs w:val="22"/>
          <w:lang w:val="es-ES"/>
        </w:rPr>
      </w:pPr>
      <w:r w:rsidRPr="00B960E2">
        <w:rPr>
          <w:b/>
          <w:color w:val="000099"/>
          <w:sz w:val="22"/>
          <w:szCs w:val="22"/>
          <w:lang w:val="es-ES"/>
        </w:rPr>
        <w:t>Informar acerca de lecciones aprendidas y buenas prácticas claves que facilitarían el diseño y la implementación de programas conjuntos futuros.</w:t>
      </w:r>
    </w:p>
    <w:p w:rsidR="00A91A4B" w:rsidRDefault="00A91A4B" w:rsidP="00A91A4B">
      <w:pPr>
        <w:jc w:val="both"/>
        <w:rPr>
          <w:sz w:val="22"/>
          <w:szCs w:val="22"/>
          <w:lang w:val="es-ES"/>
        </w:rPr>
      </w:pPr>
    </w:p>
    <w:p w:rsidR="00AD0519" w:rsidRPr="00A91A4B" w:rsidRDefault="00AD0519" w:rsidP="00A91A4B">
      <w:pPr>
        <w:jc w:val="both"/>
        <w:rPr>
          <w:sz w:val="22"/>
          <w:szCs w:val="22"/>
          <w:lang w:val="es-ES"/>
        </w:rPr>
      </w:pPr>
      <w:r w:rsidRPr="00A91A4B">
        <w:rPr>
          <w:sz w:val="22"/>
          <w:szCs w:val="22"/>
          <w:lang w:val="es-ES"/>
        </w:rPr>
        <w:t>A continuación las lecciones aprendidas, extraídas del informe preliminar de la evaluación final del PC JEM</w:t>
      </w:r>
      <w:r w:rsidR="00FC1726" w:rsidRPr="00404A45">
        <w:rPr>
          <w:rStyle w:val="FootnoteReference"/>
          <w:sz w:val="22"/>
          <w:szCs w:val="22"/>
          <w:lang w:val="es-ES"/>
        </w:rPr>
        <w:footnoteReference w:id="6"/>
      </w:r>
      <w:r w:rsidRPr="00A91A4B">
        <w:rPr>
          <w:sz w:val="22"/>
          <w:szCs w:val="22"/>
          <w:lang w:val="es-ES"/>
        </w:rPr>
        <w:t xml:space="preserve">, </w:t>
      </w:r>
    </w:p>
    <w:p w:rsidR="00E33891" w:rsidRPr="00404A45" w:rsidRDefault="00E33891" w:rsidP="0092654B">
      <w:pPr>
        <w:pStyle w:val="ListParagraph"/>
        <w:jc w:val="both"/>
        <w:rPr>
          <w:sz w:val="22"/>
          <w:szCs w:val="22"/>
          <w:lang w:val="es-ES"/>
        </w:rPr>
      </w:pP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La selección de un buen coordinador del programa, con fuerte liderazgo técnico y buenos niveles de legitimación, tanto por las contrapartes nacionales como por las agencias, es muy importante.</w:t>
      </w: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 xml:space="preserve">Operar con principios claros que procuren asegurar la obtención de buenos impactos, es clave: los tres asumidos por el equipo técnico del PC, son un buen ejemplo al respecto: </w:t>
      </w:r>
      <w:r w:rsidRPr="00404A45">
        <w:rPr>
          <w:rFonts w:eastAsia="+mn-ea"/>
          <w:b/>
          <w:bCs/>
          <w:sz w:val="22"/>
          <w:szCs w:val="22"/>
          <w:lang w:val="es-PE"/>
        </w:rPr>
        <w:t>(1)</w:t>
      </w:r>
      <w:r w:rsidRPr="00404A45">
        <w:rPr>
          <w:rFonts w:eastAsia="+mn-ea"/>
          <w:sz w:val="22"/>
          <w:szCs w:val="22"/>
          <w:lang w:val="es-PE"/>
        </w:rPr>
        <w:t xml:space="preserve"> no empezar de cero, </w:t>
      </w:r>
      <w:r w:rsidRPr="00404A45">
        <w:rPr>
          <w:rFonts w:eastAsia="+mn-ea"/>
          <w:b/>
          <w:bCs/>
          <w:sz w:val="22"/>
          <w:szCs w:val="22"/>
          <w:lang w:val="es-PE"/>
        </w:rPr>
        <w:t>(2)</w:t>
      </w:r>
      <w:r w:rsidRPr="00404A45">
        <w:rPr>
          <w:rFonts w:eastAsia="+mn-ea"/>
          <w:sz w:val="22"/>
          <w:szCs w:val="22"/>
          <w:lang w:val="es-PE"/>
        </w:rPr>
        <w:t xml:space="preserve"> no trabajar solos, y, </w:t>
      </w:r>
      <w:r w:rsidRPr="00404A45">
        <w:rPr>
          <w:rFonts w:eastAsia="+mn-ea"/>
          <w:b/>
          <w:bCs/>
          <w:sz w:val="22"/>
          <w:szCs w:val="22"/>
          <w:lang w:val="es-PE"/>
        </w:rPr>
        <w:t xml:space="preserve">(3) </w:t>
      </w:r>
      <w:r w:rsidRPr="00404A45">
        <w:rPr>
          <w:rFonts w:eastAsia="+mn-ea"/>
          <w:sz w:val="22"/>
          <w:szCs w:val="22"/>
          <w:lang w:val="es-PE"/>
        </w:rPr>
        <w:t>no ejecutar por línea.</w:t>
      </w: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Combinar intervenciones a nivel macro (diseño de planes y políticas) y a nivel micro (desarrollo de experiencias piloto con resultados tangibles de corto plazo), puede ser una buena estrategia y de hecho lo ha sido en este PC.</w:t>
      </w: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 xml:space="preserve">Está bien ser selectivo («el que mucho abarca poco aprieta») pero cuidando que temas relevantes no queden ausentes de las intervenciones priorizadas (el PC ha tenido que escuchar varios reclamos en este sentido: </w:t>
      </w:r>
      <w:r w:rsidRPr="00404A45">
        <w:rPr>
          <w:rFonts w:eastAsia="+mn-ea"/>
          <w:b/>
          <w:bCs/>
          <w:sz w:val="22"/>
          <w:szCs w:val="22"/>
          <w:lang w:val="es-PE"/>
        </w:rPr>
        <w:t xml:space="preserve">(1) </w:t>
      </w:r>
      <w:r w:rsidRPr="00404A45">
        <w:rPr>
          <w:rFonts w:eastAsia="+mn-ea"/>
          <w:sz w:val="22"/>
          <w:szCs w:val="22"/>
          <w:lang w:val="es-PE"/>
        </w:rPr>
        <w:t xml:space="preserve">por qué no incluye acciones de capacitación laboral para el trabajo dependiente; </w:t>
      </w:r>
      <w:r w:rsidRPr="00404A45">
        <w:rPr>
          <w:rFonts w:eastAsia="+mn-ea"/>
          <w:b/>
          <w:bCs/>
          <w:sz w:val="22"/>
          <w:szCs w:val="22"/>
          <w:lang w:val="es-PE"/>
        </w:rPr>
        <w:t>(2)</w:t>
      </w:r>
      <w:r w:rsidRPr="00404A45">
        <w:rPr>
          <w:rFonts w:eastAsia="+mn-ea"/>
          <w:sz w:val="22"/>
          <w:szCs w:val="22"/>
          <w:lang w:val="es-PE"/>
        </w:rPr>
        <w:t xml:space="preserve"> por qué no opera en el medio rural, y </w:t>
      </w:r>
      <w:r w:rsidRPr="00404A45">
        <w:rPr>
          <w:rFonts w:eastAsia="+mn-ea"/>
          <w:b/>
          <w:bCs/>
          <w:sz w:val="22"/>
          <w:szCs w:val="22"/>
          <w:lang w:val="es-PE"/>
        </w:rPr>
        <w:t xml:space="preserve">(3) </w:t>
      </w:r>
      <w:r w:rsidRPr="00404A45">
        <w:rPr>
          <w:rFonts w:eastAsia="+mn-ea"/>
          <w:sz w:val="22"/>
          <w:szCs w:val="22"/>
          <w:lang w:val="es-PE"/>
        </w:rPr>
        <w:t>por qué no atiende las migraciones internas).</w:t>
      </w:r>
      <w:r w:rsidRPr="00404A45">
        <w:rPr>
          <w:rFonts w:eastAsia="+mn-ea"/>
          <w:b/>
          <w:bCs/>
          <w:sz w:val="22"/>
          <w:szCs w:val="22"/>
          <w:lang w:val="es-PE"/>
        </w:rPr>
        <w:t xml:space="preserve"> </w:t>
      </w: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 xml:space="preserve">Contar con una buena línea de base (que refleje una visión integrada del proyecto y que defina resultados consistentes con sus indicadores básicos) es de gran relevancia; si ello no se logra, después se torna difícil contrastar las situaciones antes y después de las intervenciones desplegadas. </w:t>
      </w: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La efectiva articulación de esfuerzos y programas de empleo juvenil, tanto a nivel nacional como regional (programas nacionales y descentralizados) también es relevante, y debe concretarse a nivel macro y a nivel micro.</w:t>
      </w: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Desplegar buenas estrategias comunicacionales con las y los potenciales beneficiarias/os, es clave; si esto no se logra efectivamente, las mejores intenciones y pretensiones de cualquier intervención social, pueden ser percibidas de modos diferentes a los definidos originalmente, desde los propios “imaginarios” de las y los beneficiarios/as.</w:t>
      </w:r>
    </w:p>
    <w:p w:rsidR="00AD0519" w:rsidRPr="00404A45" w:rsidRDefault="00AD0519" w:rsidP="002760F9">
      <w:pPr>
        <w:numPr>
          <w:ilvl w:val="0"/>
          <w:numId w:val="25"/>
        </w:numPr>
        <w:tabs>
          <w:tab w:val="clear" w:pos="720"/>
          <w:tab w:val="num" w:pos="567"/>
        </w:tabs>
        <w:ind w:left="567" w:hanging="567"/>
        <w:jc w:val="both"/>
        <w:rPr>
          <w:sz w:val="22"/>
          <w:szCs w:val="22"/>
          <w:lang w:val="es-ES"/>
        </w:rPr>
      </w:pPr>
      <w:r w:rsidRPr="00404A45">
        <w:rPr>
          <w:rFonts w:eastAsia="+mn-ea"/>
          <w:sz w:val="22"/>
          <w:szCs w:val="22"/>
          <w:lang w:val="es-PE"/>
        </w:rPr>
        <w:t>La definición de los roles y las funciones de los diferentes actores participantes, debe ser clara y precisa, e implementadas con flexibilidad, procurando evitar que las directrices centrales sean percibidas como exageradamente vagas y/o rígidas (por ejemplo, en el PNWWL, en lo que hace a los roles de los equipos del programa y de los consultores).</w:t>
      </w:r>
      <w:r w:rsidRPr="00404A45">
        <w:rPr>
          <w:rFonts w:eastAsia="+mn-ea"/>
          <w:b/>
          <w:bCs/>
          <w:sz w:val="22"/>
          <w:szCs w:val="22"/>
          <w:lang w:val="es-PE"/>
        </w:rPr>
        <w:t xml:space="preserve"> </w:t>
      </w:r>
    </w:p>
    <w:p w:rsidR="00AD0519" w:rsidRPr="00404A45" w:rsidRDefault="00AD0519" w:rsidP="0092654B">
      <w:pPr>
        <w:jc w:val="both"/>
        <w:rPr>
          <w:sz w:val="22"/>
          <w:szCs w:val="22"/>
          <w:lang w:val="es-ES"/>
        </w:rPr>
      </w:pPr>
    </w:p>
    <w:p w:rsidR="00AD0519" w:rsidRPr="00404A45" w:rsidRDefault="0025443D" w:rsidP="00A91A4B">
      <w:pPr>
        <w:jc w:val="both"/>
        <w:rPr>
          <w:sz w:val="22"/>
          <w:szCs w:val="22"/>
          <w:lang w:val="es-ES"/>
        </w:rPr>
      </w:pPr>
      <w:r w:rsidRPr="00404A45">
        <w:rPr>
          <w:sz w:val="22"/>
          <w:szCs w:val="22"/>
          <w:lang w:val="es-ES"/>
        </w:rPr>
        <w:t>Otras lecciones aprendidas:</w:t>
      </w:r>
    </w:p>
    <w:p w:rsidR="0025443D" w:rsidRPr="00404A45" w:rsidRDefault="0025443D" w:rsidP="0092654B">
      <w:pPr>
        <w:pStyle w:val="ListParagraph"/>
        <w:jc w:val="both"/>
        <w:rPr>
          <w:sz w:val="22"/>
          <w:szCs w:val="22"/>
          <w:lang w:val="es-ES"/>
        </w:rPr>
      </w:pPr>
    </w:p>
    <w:p w:rsidR="00334211" w:rsidRPr="00404A45" w:rsidRDefault="0000451A" w:rsidP="002760F9">
      <w:pPr>
        <w:pStyle w:val="ListParagraph"/>
        <w:numPr>
          <w:ilvl w:val="0"/>
          <w:numId w:val="25"/>
        </w:numPr>
        <w:tabs>
          <w:tab w:val="clear" w:pos="720"/>
          <w:tab w:val="num" w:pos="567"/>
        </w:tabs>
        <w:autoSpaceDE w:val="0"/>
        <w:autoSpaceDN w:val="0"/>
        <w:adjustRightInd w:val="0"/>
        <w:ind w:left="567" w:hanging="567"/>
        <w:jc w:val="both"/>
        <w:rPr>
          <w:sz w:val="22"/>
          <w:szCs w:val="22"/>
          <w:lang w:val="es-ES"/>
        </w:rPr>
      </w:pPr>
      <w:r w:rsidRPr="00404A45">
        <w:rPr>
          <w:sz w:val="22"/>
          <w:szCs w:val="22"/>
          <w:lang w:val="es-ES"/>
        </w:rPr>
        <w:t>G</w:t>
      </w:r>
      <w:r w:rsidR="00F625D4" w:rsidRPr="00404A45">
        <w:rPr>
          <w:sz w:val="22"/>
          <w:szCs w:val="22"/>
          <w:lang w:val="es-ES"/>
        </w:rPr>
        <w:t>enera</w:t>
      </w:r>
      <w:r w:rsidRPr="00404A45">
        <w:rPr>
          <w:sz w:val="22"/>
          <w:szCs w:val="22"/>
          <w:lang w:val="es-ES"/>
        </w:rPr>
        <w:t>r</w:t>
      </w:r>
      <w:r w:rsidR="00F625D4" w:rsidRPr="00404A45">
        <w:rPr>
          <w:sz w:val="22"/>
          <w:szCs w:val="22"/>
          <w:lang w:val="es-ES"/>
        </w:rPr>
        <w:t xml:space="preserve"> información como la ENJUV 2009 </w:t>
      </w:r>
      <w:r w:rsidR="0066727B" w:rsidRPr="00404A45">
        <w:rPr>
          <w:sz w:val="22"/>
          <w:szCs w:val="22"/>
          <w:lang w:val="es-ES"/>
        </w:rPr>
        <w:t xml:space="preserve">y 2011 </w:t>
      </w:r>
      <w:r w:rsidR="00F625D4" w:rsidRPr="00404A45">
        <w:rPr>
          <w:sz w:val="22"/>
          <w:szCs w:val="22"/>
          <w:lang w:val="es-ES"/>
        </w:rPr>
        <w:t>ha permitido la definición</w:t>
      </w:r>
      <w:r w:rsidR="00943C71" w:rsidRPr="00404A45">
        <w:rPr>
          <w:sz w:val="22"/>
          <w:szCs w:val="22"/>
          <w:lang w:val="es-ES"/>
        </w:rPr>
        <w:t xml:space="preserve"> y diseño </w:t>
      </w:r>
      <w:r w:rsidR="00F625D4" w:rsidRPr="00404A45">
        <w:rPr>
          <w:sz w:val="22"/>
          <w:szCs w:val="22"/>
          <w:lang w:val="es-ES"/>
        </w:rPr>
        <w:t xml:space="preserve"> de acciones específicas y enfoques operativos</w:t>
      </w:r>
      <w:r w:rsidR="00943C71" w:rsidRPr="00404A45">
        <w:rPr>
          <w:sz w:val="22"/>
          <w:szCs w:val="22"/>
          <w:lang w:val="es-ES"/>
        </w:rPr>
        <w:t xml:space="preserve"> relacionados a empleo y migración juvenil </w:t>
      </w:r>
      <w:r w:rsidR="00F625D4" w:rsidRPr="00404A45">
        <w:rPr>
          <w:sz w:val="22"/>
          <w:szCs w:val="22"/>
          <w:lang w:val="es-ES"/>
        </w:rPr>
        <w:t>mejor orientados.</w:t>
      </w:r>
    </w:p>
    <w:p w:rsidR="008F086A" w:rsidRPr="00404A45" w:rsidRDefault="008F086A" w:rsidP="002760F9">
      <w:pPr>
        <w:pStyle w:val="ListParagraph"/>
        <w:numPr>
          <w:ilvl w:val="0"/>
          <w:numId w:val="25"/>
        </w:numPr>
        <w:tabs>
          <w:tab w:val="clear" w:pos="720"/>
          <w:tab w:val="num" w:pos="567"/>
        </w:tabs>
        <w:autoSpaceDE w:val="0"/>
        <w:autoSpaceDN w:val="0"/>
        <w:adjustRightInd w:val="0"/>
        <w:ind w:left="567" w:hanging="567"/>
        <w:jc w:val="both"/>
        <w:rPr>
          <w:sz w:val="22"/>
          <w:szCs w:val="22"/>
          <w:lang w:val="es-ES"/>
        </w:rPr>
      </w:pPr>
      <w:r w:rsidRPr="00404A45">
        <w:rPr>
          <w:sz w:val="22"/>
          <w:szCs w:val="22"/>
          <w:lang w:val="es-PE"/>
        </w:rPr>
        <w:t>Mantener una comunicación fluida, y propuestas construidas de manera conjunta con las contrapartes, ha propiciado y mantenido el compromiso de la contraparte líder. El PC no hace nada solo y en la medida de lo posible, se incluy</w:t>
      </w:r>
      <w:r w:rsidR="00D96F4F" w:rsidRPr="00404A45">
        <w:rPr>
          <w:sz w:val="22"/>
          <w:szCs w:val="22"/>
          <w:lang w:val="es-PE"/>
        </w:rPr>
        <w:t>ó</w:t>
      </w:r>
      <w:r w:rsidRPr="00404A45">
        <w:rPr>
          <w:sz w:val="22"/>
          <w:szCs w:val="22"/>
          <w:lang w:val="es-PE"/>
        </w:rPr>
        <w:t xml:space="preserve"> en actividades existentes, mejorándolas. </w:t>
      </w:r>
    </w:p>
    <w:p w:rsidR="00F625D4" w:rsidRPr="00404A45" w:rsidRDefault="00F625D4" w:rsidP="002760F9">
      <w:pPr>
        <w:pStyle w:val="BodyText"/>
        <w:numPr>
          <w:ilvl w:val="0"/>
          <w:numId w:val="25"/>
        </w:numPr>
        <w:tabs>
          <w:tab w:val="clear" w:pos="720"/>
          <w:tab w:val="num" w:pos="567"/>
        </w:tabs>
        <w:spacing w:before="0" w:after="0"/>
        <w:ind w:left="567" w:hanging="567"/>
        <w:rPr>
          <w:rFonts w:ascii="Times New Roman" w:hAnsi="Times New Roman"/>
          <w:color w:val="auto"/>
          <w:szCs w:val="22"/>
          <w:lang w:val="es-ES"/>
        </w:rPr>
      </w:pPr>
      <w:r w:rsidRPr="00404A45">
        <w:rPr>
          <w:rFonts w:ascii="Times New Roman" w:hAnsi="Times New Roman"/>
          <w:color w:val="auto"/>
          <w:szCs w:val="22"/>
          <w:lang w:val="es-ES"/>
        </w:rPr>
        <w:t xml:space="preserve">La descentralización del Programa debe considerar la contratación de personal en cada región de intervención de manera que se asegure una coordinación eficiente de los procedimientos, de la implementación y el monitoreo directo de </w:t>
      </w:r>
      <w:r w:rsidR="0000451A" w:rsidRPr="00404A45">
        <w:rPr>
          <w:rFonts w:ascii="Times New Roman" w:hAnsi="Times New Roman"/>
          <w:color w:val="auto"/>
          <w:szCs w:val="22"/>
          <w:lang w:val="es-ES"/>
        </w:rPr>
        <w:t xml:space="preserve">las </w:t>
      </w:r>
      <w:r w:rsidRPr="00404A45">
        <w:rPr>
          <w:rFonts w:ascii="Times New Roman" w:hAnsi="Times New Roman"/>
          <w:color w:val="auto"/>
          <w:szCs w:val="22"/>
          <w:lang w:val="es-ES"/>
        </w:rPr>
        <w:t>acciones.</w:t>
      </w:r>
    </w:p>
    <w:p w:rsidR="00943C71" w:rsidRPr="00404A45" w:rsidRDefault="00943C71" w:rsidP="002760F9">
      <w:pPr>
        <w:pStyle w:val="ListParagraph"/>
        <w:numPr>
          <w:ilvl w:val="0"/>
          <w:numId w:val="25"/>
        </w:numPr>
        <w:tabs>
          <w:tab w:val="clear" w:pos="720"/>
          <w:tab w:val="num" w:pos="567"/>
        </w:tabs>
        <w:ind w:left="567" w:hanging="567"/>
        <w:jc w:val="both"/>
        <w:rPr>
          <w:sz w:val="22"/>
          <w:szCs w:val="22"/>
          <w:lang w:val="es-ES"/>
        </w:rPr>
      </w:pPr>
      <w:r w:rsidRPr="00404A45">
        <w:rPr>
          <w:sz w:val="22"/>
          <w:szCs w:val="22"/>
          <w:lang w:val="es-ES"/>
        </w:rPr>
        <w:lastRenderedPageBreak/>
        <w:t xml:space="preserve">Es importante considerar </w:t>
      </w:r>
      <w:r w:rsidR="0000451A" w:rsidRPr="00404A45">
        <w:rPr>
          <w:sz w:val="22"/>
          <w:szCs w:val="22"/>
          <w:lang w:val="es-ES"/>
        </w:rPr>
        <w:t>desde</w:t>
      </w:r>
      <w:r w:rsidRPr="00404A45">
        <w:rPr>
          <w:sz w:val="22"/>
          <w:szCs w:val="22"/>
          <w:lang w:val="es-ES"/>
        </w:rPr>
        <w:t xml:space="preserve"> el diseño de los Programas e</w:t>
      </w:r>
      <w:r w:rsidR="00F625D4" w:rsidRPr="00404A45">
        <w:rPr>
          <w:sz w:val="22"/>
          <w:szCs w:val="22"/>
          <w:lang w:val="es-ES"/>
        </w:rPr>
        <w:t>l sistema de monitoreo</w:t>
      </w:r>
      <w:r w:rsidR="0000451A" w:rsidRPr="00404A45">
        <w:rPr>
          <w:sz w:val="22"/>
          <w:szCs w:val="22"/>
          <w:lang w:val="es-ES"/>
        </w:rPr>
        <w:t xml:space="preserve"> para tener información veraz y oportuna que facilite la toma de decisiones durante la implementación.</w:t>
      </w:r>
    </w:p>
    <w:p w:rsidR="00F625D4" w:rsidRPr="00404A45" w:rsidRDefault="00F625D4" w:rsidP="002760F9">
      <w:pPr>
        <w:pStyle w:val="ListParagraph"/>
        <w:numPr>
          <w:ilvl w:val="0"/>
          <w:numId w:val="25"/>
        </w:numPr>
        <w:tabs>
          <w:tab w:val="clear" w:pos="720"/>
          <w:tab w:val="num" w:pos="567"/>
        </w:tabs>
        <w:ind w:left="567" w:hanging="567"/>
        <w:jc w:val="both"/>
        <w:rPr>
          <w:sz w:val="22"/>
          <w:szCs w:val="22"/>
          <w:lang w:val="es-ES"/>
        </w:rPr>
      </w:pPr>
      <w:r w:rsidRPr="00404A45">
        <w:rPr>
          <w:sz w:val="22"/>
          <w:szCs w:val="22"/>
          <w:lang w:val="es-ES"/>
        </w:rPr>
        <w:t>Es clave involucrar desde el diseño a todos los actores.  En el PC JEM se involucró desde el inicio a la contrapa</w:t>
      </w:r>
      <w:r w:rsidR="0000451A" w:rsidRPr="00404A45">
        <w:rPr>
          <w:sz w:val="22"/>
          <w:szCs w:val="22"/>
          <w:lang w:val="es-ES"/>
        </w:rPr>
        <w:t xml:space="preserve">rte líder, lo que ha permitido su </w:t>
      </w:r>
      <w:r w:rsidRPr="00404A45">
        <w:rPr>
          <w:sz w:val="22"/>
          <w:szCs w:val="22"/>
          <w:lang w:val="es-ES"/>
        </w:rPr>
        <w:t>alta apropiación</w:t>
      </w:r>
      <w:r w:rsidR="0000451A" w:rsidRPr="00404A45">
        <w:rPr>
          <w:sz w:val="22"/>
          <w:szCs w:val="22"/>
          <w:lang w:val="es-ES"/>
        </w:rPr>
        <w:t xml:space="preserve">. Sin embrago, el diseño del PC no incluyó </w:t>
      </w:r>
      <w:r w:rsidR="00A721AD" w:rsidRPr="00404A45">
        <w:rPr>
          <w:sz w:val="22"/>
          <w:szCs w:val="22"/>
          <w:lang w:val="es-ES"/>
        </w:rPr>
        <w:t>a la Secretaria</w:t>
      </w:r>
      <w:r w:rsidR="0000451A" w:rsidRPr="00404A45">
        <w:rPr>
          <w:sz w:val="22"/>
          <w:szCs w:val="22"/>
          <w:lang w:val="es-ES"/>
        </w:rPr>
        <w:t xml:space="preserve"> Nacional de la</w:t>
      </w:r>
      <w:r w:rsidR="00A721AD" w:rsidRPr="00404A45">
        <w:rPr>
          <w:sz w:val="22"/>
          <w:szCs w:val="22"/>
          <w:lang w:val="es-ES"/>
        </w:rPr>
        <w:t xml:space="preserve"> Juventud </w:t>
      </w:r>
      <w:r w:rsidR="0000451A" w:rsidRPr="00404A45">
        <w:rPr>
          <w:sz w:val="22"/>
          <w:szCs w:val="22"/>
          <w:lang w:val="es-ES"/>
        </w:rPr>
        <w:t>(SENAJU) y recién se le incorporó</w:t>
      </w:r>
      <w:r w:rsidR="00A721AD" w:rsidRPr="00404A45">
        <w:rPr>
          <w:sz w:val="22"/>
          <w:szCs w:val="22"/>
          <w:lang w:val="es-ES"/>
        </w:rPr>
        <w:t xml:space="preserve"> en el año 3, de manera q</w:t>
      </w:r>
      <w:r w:rsidR="0000451A" w:rsidRPr="00404A45">
        <w:rPr>
          <w:sz w:val="22"/>
          <w:szCs w:val="22"/>
          <w:lang w:val="es-ES"/>
        </w:rPr>
        <w:t xml:space="preserve">ue el apoyo del PC fue pequeño </w:t>
      </w:r>
      <w:r w:rsidR="00A721AD" w:rsidRPr="00404A45">
        <w:rPr>
          <w:sz w:val="22"/>
          <w:szCs w:val="22"/>
          <w:lang w:val="es-ES"/>
        </w:rPr>
        <w:t xml:space="preserve">se le debió incluir </w:t>
      </w:r>
      <w:r w:rsidR="0000451A" w:rsidRPr="00404A45">
        <w:rPr>
          <w:sz w:val="22"/>
          <w:szCs w:val="22"/>
          <w:lang w:val="es-ES"/>
        </w:rPr>
        <w:t>antes p</w:t>
      </w:r>
      <w:r w:rsidR="00A721AD" w:rsidRPr="00404A45">
        <w:rPr>
          <w:sz w:val="22"/>
          <w:szCs w:val="22"/>
          <w:lang w:val="es-ES"/>
        </w:rPr>
        <w:t>or ser el</w:t>
      </w:r>
      <w:r w:rsidR="0000451A" w:rsidRPr="00404A45">
        <w:rPr>
          <w:sz w:val="22"/>
          <w:szCs w:val="22"/>
          <w:lang w:val="es-ES"/>
        </w:rPr>
        <w:t xml:space="preserve"> órgano rector en materia de juventud</w:t>
      </w:r>
      <w:r w:rsidR="00A721AD" w:rsidRPr="00404A45">
        <w:rPr>
          <w:sz w:val="22"/>
          <w:szCs w:val="22"/>
          <w:lang w:val="es-ES"/>
        </w:rPr>
        <w:t xml:space="preserve">, y que requiere también fortalecimiento institucional. </w:t>
      </w:r>
    </w:p>
    <w:p w:rsidR="00F625D4" w:rsidRPr="00404A45" w:rsidRDefault="00F625D4" w:rsidP="002760F9">
      <w:pPr>
        <w:pStyle w:val="BodyText"/>
        <w:numPr>
          <w:ilvl w:val="0"/>
          <w:numId w:val="25"/>
        </w:numPr>
        <w:tabs>
          <w:tab w:val="clear" w:pos="720"/>
          <w:tab w:val="num" w:pos="567"/>
        </w:tabs>
        <w:spacing w:before="0" w:after="0"/>
        <w:ind w:left="567" w:hanging="567"/>
        <w:rPr>
          <w:rFonts w:ascii="Times New Roman" w:hAnsi="Times New Roman"/>
          <w:color w:val="auto"/>
          <w:szCs w:val="22"/>
          <w:lang w:val="es-ES"/>
        </w:rPr>
      </w:pPr>
      <w:r w:rsidRPr="00404A45">
        <w:rPr>
          <w:rFonts w:ascii="Times New Roman" w:hAnsi="Times New Roman"/>
          <w:color w:val="auto"/>
          <w:szCs w:val="22"/>
          <w:lang w:val="es-ES"/>
        </w:rPr>
        <w:t xml:space="preserve">Es importante considerar en el diseño </w:t>
      </w:r>
      <w:r w:rsidR="0000451A" w:rsidRPr="00404A45">
        <w:rPr>
          <w:rFonts w:ascii="Times New Roman" w:hAnsi="Times New Roman"/>
          <w:color w:val="auto"/>
          <w:szCs w:val="22"/>
          <w:lang w:val="es-ES"/>
        </w:rPr>
        <w:t xml:space="preserve">del PC </w:t>
      </w:r>
      <w:r w:rsidRPr="00404A45">
        <w:rPr>
          <w:rFonts w:ascii="Times New Roman" w:hAnsi="Times New Roman"/>
          <w:color w:val="auto"/>
          <w:szCs w:val="22"/>
          <w:lang w:val="es-ES"/>
        </w:rPr>
        <w:t xml:space="preserve">la estrategia comunicacional para lograr </w:t>
      </w:r>
      <w:r w:rsidR="0000451A" w:rsidRPr="00404A45">
        <w:rPr>
          <w:rFonts w:ascii="Times New Roman" w:hAnsi="Times New Roman"/>
          <w:color w:val="auto"/>
          <w:szCs w:val="22"/>
          <w:lang w:val="es-ES"/>
        </w:rPr>
        <w:t xml:space="preserve">la difusión y principalmente </w:t>
      </w:r>
      <w:r w:rsidRPr="00404A45">
        <w:rPr>
          <w:rFonts w:ascii="Times New Roman" w:hAnsi="Times New Roman"/>
          <w:bCs/>
          <w:iCs/>
          <w:color w:val="auto"/>
          <w:szCs w:val="22"/>
          <w:lang w:val="es-ES"/>
        </w:rPr>
        <w:t>el posicionamiento del Programa Conjunto</w:t>
      </w:r>
      <w:r w:rsidRPr="00404A45">
        <w:rPr>
          <w:rFonts w:ascii="Times New Roman" w:hAnsi="Times New Roman"/>
          <w:bCs/>
          <w:iCs/>
          <w:szCs w:val="22"/>
          <w:lang w:val="es-ES"/>
        </w:rPr>
        <w:t>.</w:t>
      </w:r>
    </w:p>
    <w:p w:rsidR="00943C71" w:rsidRPr="00404A45" w:rsidRDefault="00943C71" w:rsidP="002760F9">
      <w:pPr>
        <w:pStyle w:val="ListParagraph"/>
        <w:numPr>
          <w:ilvl w:val="0"/>
          <w:numId w:val="25"/>
        </w:numPr>
        <w:tabs>
          <w:tab w:val="clear" w:pos="720"/>
          <w:tab w:val="num" w:pos="567"/>
        </w:tabs>
        <w:autoSpaceDE w:val="0"/>
        <w:autoSpaceDN w:val="0"/>
        <w:adjustRightInd w:val="0"/>
        <w:ind w:left="567" w:hanging="567"/>
        <w:jc w:val="both"/>
        <w:rPr>
          <w:sz w:val="22"/>
          <w:szCs w:val="22"/>
          <w:lang w:val="es-ES"/>
        </w:rPr>
      </w:pPr>
      <w:r w:rsidRPr="00404A45">
        <w:rPr>
          <w:sz w:val="22"/>
          <w:szCs w:val="22"/>
          <w:lang w:val="es-ES"/>
        </w:rPr>
        <w:t>Es necesario promover el fortalecimiento de capacidades de los funcionarios de las contrapartes de manera que dispongan de la capacidad técnica y de gestión que les permita dar continuidad a las actividades promovidas desde el Programa Conjunto.</w:t>
      </w:r>
    </w:p>
    <w:p w:rsidR="00943C71" w:rsidRPr="00404A45" w:rsidRDefault="00943C71" w:rsidP="002760F9">
      <w:pPr>
        <w:pStyle w:val="ListParagraph"/>
        <w:numPr>
          <w:ilvl w:val="0"/>
          <w:numId w:val="25"/>
        </w:numPr>
        <w:tabs>
          <w:tab w:val="clear" w:pos="720"/>
          <w:tab w:val="num" w:pos="567"/>
        </w:tabs>
        <w:autoSpaceDE w:val="0"/>
        <w:autoSpaceDN w:val="0"/>
        <w:adjustRightInd w:val="0"/>
        <w:ind w:left="567" w:hanging="567"/>
        <w:jc w:val="both"/>
        <w:rPr>
          <w:sz w:val="22"/>
          <w:szCs w:val="22"/>
          <w:lang w:val="es-ES"/>
        </w:rPr>
      </w:pPr>
      <w:r w:rsidRPr="00404A45">
        <w:rPr>
          <w:sz w:val="22"/>
          <w:szCs w:val="22"/>
          <w:lang w:val="es-ES"/>
        </w:rPr>
        <w:t>Es necesario asegurar la sistematización de las metodologías de las experiencias piloto y lecciones extraídas de la misma intervención, incluyendo aquéllos aspectos metodológicos descartados durante la implementación por no haber sido efectivos. La información generada resulta relevante para promover su réplica.</w:t>
      </w:r>
    </w:p>
    <w:p w:rsidR="00C060BA" w:rsidRPr="00404A45" w:rsidRDefault="00C060BA" w:rsidP="002760F9">
      <w:pPr>
        <w:pStyle w:val="BodyText"/>
        <w:numPr>
          <w:ilvl w:val="0"/>
          <w:numId w:val="25"/>
        </w:numPr>
        <w:tabs>
          <w:tab w:val="clear" w:pos="720"/>
          <w:tab w:val="num" w:pos="567"/>
        </w:tabs>
        <w:spacing w:before="0" w:after="0"/>
        <w:ind w:left="567" w:hanging="567"/>
        <w:rPr>
          <w:rFonts w:ascii="Times New Roman" w:hAnsi="Times New Roman"/>
          <w:color w:val="auto"/>
          <w:szCs w:val="22"/>
          <w:lang w:val="es-ES"/>
        </w:rPr>
      </w:pPr>
      <w:r w:rsidRPr="00404A45">
        <w:rPr>
          <w:rFonts w:ascii="Times New Roman" w:hAnsi="Times New Roman"/>
          <w:color w:val="000000"/>
          <w:szCs w:val="22"/>
          <w:lang w:val="es-ES"/>
        </w:rPr>
        <w:t xml:space="preserve">Es clave promover la participación activa de la sociedad civil. </w:t>
      </w:r>
      <w:r w:rsidR="0025443D" w:rsidRPr="00404A45">
        <w:rPr>
          <w:rFonts w:ascii="Times New Roman" w:hAnsi="Times New Roman"/>
          <w:color w:val="000000"/>
          <w:szCs w:val="22"/>
          <w:lang w:val="es-ES"/>
        </w:rPr>
        <w:t xml:space="preserve">El PC organizó diversos Foros y Talleres participativos para darle voz al joven y acercarlos a los decisores políticos. </w:t>
      </w:r>
      <w:r w:rsidR="00D723D3" w:rsidRPr="00404A45">
        <w:rPr>
          <w:rFonts w:ascii="Times New Roman" w:hAnsi="Times New Roman"/>
          <w:color w:val="000000"/>
          <w:szCs w:val="22"/>
          <w:lang w:val="es-ES"/>
        </w:rPr>
        <w:t xml:space="preserve"> </w:t>
      </w:r>
      <w:r w:rsidRPr="00404A45">
        <w:rPr>
          <w:rFonts w:ascii="Times New Roman" w:hAnsi="Times New Roman"/>
          <w:color w:val="000000"/>
          <w:szCs w:val="22"/>
          <w:lang w:val="es-ES"/>
        </w:rPr>
        <w:t xml:space="preserve">La constitución de la Mesa de Diálogo Social Juvenil para el Trabajo Decente como espacio de concertación y diálogo </w:t>
      </w:r>
      <w:r w:rsidRPr="00404A45">
        <w:rPr>
          <w:rFonts w:ascii="Times New Roman" w:hAnsi="Times New Roman"/>
          <w:bCs/>
          <w:color w:val="000000"/>
          <w:szCs w:val="22"/>
          <w:lang w:val="es-ES"/>
        </w:rPr>
        <w:t xml:space="preserve">permite que </w:t>
      </w:r>
      <w:r w:rsidRPr="00404A45">
        <w:rPr>
          <w:rFonts w:ascii="Times New Roman" w:hAnsi="Times New Roman"/>
          <w:color w:val="000000"/>
          <w:szCs w:val="22"/>
          <w:lang w:val="es-ES"/>
        </w:rPr>
        <w:t xml:space="preserve">los jóvenes sean sujetos y actores activos </w:t>
      </w:r>
      <w:r w:rsidR="0025443D" w:rsidRPr="00404A45">
        <w:rPr>
          <w:rFonts w:ascii="Times New Roman" w:hAnsi="Times New Roman"/>
          <w:color w:val="000000"/>
          <w:szCs w:val="22"/>
          <w:lang w:val="es-ES"/>
        </w:rPr>
        <w:t xml:space="preserve">en </w:t>
      </w:r>
      <w:r w:rsidRPr="00404A45">
        <w:rPr>
          <w:rFonts w:ascii="Times New Roman" w:hAnsi="Times New Roman"/>
          <w:color w:val="000000"/>
          <w:szCs w:val="22"/>
          <w:lang w:val="es-ES"/>
        </w:rPr>
        <w:t>la definición y monitoreo de políticas</w:t>
      </w:r>
      <w:r w:rsidR="009656AF" w:rsidRPr="00404A45">
        <w:rPr>
          <w:rFonts w:ascii="Times New Roman" w:hAnsi="Times New Roman"/>
          <w:color w:val="000000"/>
          <w:szCs w:val="22"/>
          <w:lang w:val="es-ES"/>
        </w:rPr>
        <w:t xml:space="preserve"> relacionadas a empleo juvenil.</w:t>
      </w:r>
    </w:p>
    <w:p w:rsidR="00543304" w:rsidRDefault="00543304" w:rsidP="0092654B">
      <w:pPr>
        <w:pStyle w:val="BodyText"/>
        <w:spacing w:before="0" w:after="0"/>
        <w:rPr>
          <w:rFonts w:ascii="Times New Roman" w:hAnsi="Times New Roman"/>
          <w:color w:val="000000"/>
          <w:szCs w:val="22"/>
          <w:lang w:val="es-ES"/>
        </w:rPr>
      </w:pPr>
    </w:p>
    <w:p w:rsidR="00B960E2" w:rsidRPr="00404A45" w:rsidRDefault="00B960E2" w:rsidP="0092654B">
      <w:pPr>
        <w:pStyle w:val="BodyText"/>
        <w:spacing w:before="0" w:after="0"/>
        <w:rPr>
          <w:rFonts w:ascii="Times New Roman" w:hAnsi="Times New Roman"/>
          <w:color w:val="000000"/>
          <w:szCs w:val="22"/>
          <w:lang w:val="es-ES"/>
        </w:rPr>
      </w:pPr>
    </w:p>
    <w:p w:rsidR="00543304" w:rsidRPr="00B960E2" w:rsidRDefault="00E9587A" w:rsidP="0092654B">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Buenas Prácticas</w:t>
      </w:r>
    </w:p>
    <w:p w:rsidR="00543304" w:rsidRPr="00A91A4B" w:rsidRDefault="00543304" w:rsidP="0092654B">
      <w:pPr>
        <w:pStyle w:val="BodyText"/>
        <w:spacing w:before="0" w:after="0"/>
        <w:rPr>
          <w:rFonts w:ascii="Times New Roman" w:hAnsi="Times New Roman"/>
          <w:b/>
          <w:color w:val="000000"/>
          <w:szCs w:val="22"/>
          <w:lang w:val="es-ES"/>
        </w:rPr>
      </w:pPr>
    </w:p>
    <w:p w:rsidR="00543304" w:rsidRPr="00A91A4B" w:rsidRDefault="00F5534C" w:rsidP="002760F9">
      <w:pPr>
        <w:pStyle w:val="BodyText"/>
        <w:numPr>
          <w:ilvl w:val="0"/>
          <w:numId w:val="32"/>
        </w:numPr>
        <w:spacing w:before="0" w:after="0"/>
        <w:ind w:left="567" w:hanging="567"/>
        <w:rPr>
          <w:rFonts w:ascii="Times New Roman" w:hAnsi="Times New Roman"/>
          <w:color w:val="000000"/>
          <w:szCs w:val="22"/>
          <w:lang w:val="es-ES"/>
        </w:rPr>
      </w:pPr>
      <w:r w:rsidRPr="00A91A4B">
        <w:rPr>
          <w:rFonts w:ascii="Times New Roman" w:hAnsi="Times New Roman"/>
          <w:color w:val="000000"/>
          <w:szCs w:val="22"/>
          <w:lang w:val="es-ES"/>
        </w:rPr>
        <w:t xml:space="preserve">Mesa de Diálogo Social Juvenil para el Trabajo Decente, ha recibido el </w:t>
      </w:r>
      <w:r w:rsidR="00CF53C5" w:rsidRPr="00A91A4B">
        <w:rPr>
          <w:rFonts w:ascii="Times New Roman" w:hAnsi="Times New Roman"/>
          <w:color w:val="000000"/>
          <w:szCs w:val="22"/>
          <w:lang w:val="es-ES"/>
        </w:rPr>
        <w:t>Premio Internacional Buenas Prácticas de Empleo Juvenil</w:t>
      </w:r>
    </w:p>
    <w:p w:rsidR="00543304" w:rsidRPr="00A91A4B" w:rsidRDefault="00682792" w:rsidP="00A91A4B">
      <w:pPr>
        <w:pStyle w:val="BodyText"/>
        <w:spacing w:before="0" w:after="0"/>
        <w:ind w:left="567" w:hanging="567"/>
        <w:rPr>
          <w:rFonts w:ascii="Times New Roman" w:hAnsi="Times New Roman"/>
          <w:color w:val="000000"/>
          <w:szCs w:val="22"/>
          <w:lang w:val="es-ES"/>
        </w:rPr>
      </w:pPr>
      <w:r>
        <w:fldChar w:fldCharType="begin"/>
      </w:r>
      <w:r w:rsidRPr="000046EE">
        <w:rPr>
          <w:lang w:val="es-ES"/>
        </w:rPr>
        <w:instrText xml:space="preserve"> HYPERLINK "http://youthpractices.ucol.mx/evaluacion.php?op=resultados" </w:instrText>
      </w:r>
      <w:r>
        <w:fldChar w:fldCharType="separate"/>
      </w:r>
      <w:r w:rsidR="00F5534C" w:rsidRPr="00A91A4B">
        <w:rPr>
          <w:rStyle w:val="Hyperlink"/>
          <w:rFonts w:ascii="Times New Roman" w:hAnsi="Times New Roman"/>
          <w:szCs w:val="22"/>
          <w:lang w:val="es-ES"/>
        </w:rPr>
        <w:t>http://youthpractices.ucol.mx/evaluacion.php?op=resultados</w:t>
      </w:r>
      <w:r>
        <w:rPr>
          <w:rStyle w:val="Hyperlink"/>
          <w:rFonts w:ascii="Times New Roman" w:hAnsi="Times New Roman"/>
          <w:szCs w:val="22"/>
          <w:lang w:val="es-ES"/>
        </w:rPr>
        <w:fldChar w:fldCharType="end"/>
      </w:r>
      <w:r w:rsidR="00F5534C" w:rsidRPr="00A91A4B">
        <w:rPr>
          <w:rFonts w:ascii="Times New Roman" w:hAnsi="Times New Roman"/>
          <w:color w:val="000000"/>
          <w:szCs w:val="22"/>
          <w:lang w:val="es-ES"/>
        </w:rPr>
        <w:t xml:space="preserve"> </w:t>
      </w:r>
    </w:p>
    <w:p w:rsidR="0011330A" w:rsidRPr="00A91A4B" w:rsidRDefault="0011330A" w:rsidP="00A91A4B">
      <w:pPr>
        <w:pStyle w:val="BodyText"/>
        <w:spacing w:before="0" w:after="0"/>
        <w:ind w:left="567" w:hanging="567"/>
        <w:rPr>
          <w:rFonts w:ascii="Times New Roman" w:hAnsi="Times New Roman"/>
          <w:color w:val="000000"/>
          <w:szCs w:val="22"/>
          <w:lang w:val="es-ES"/>
        </w:rPr>
      </w:pPr>
    </w:p>
    <w:p w:rsidR="00543304" w:rsidRPr="00A91A4B" w:rsidRDefault="00543304" w:rsidP="002760F9">
      <w:pPr>
        <w:pStyle w:val="BodyText"/>
        <w:numPr>
          <w:ilvl w:val="0"/>
          <w:numId w:val="32"/>
        </w:numPr>
        <w:spacing w:before="0" w:after="0"/>
        <w:ind w:left="567" w:hanging="567"/>
        <w:rPr>
          <w:rFonts w:ascii="Times New Roman" w:hAnsi="Times New Roman"/>
          <w:color w:val="000000"/>
          <w:szCs w:val="22"/>
          <w:lang w:val="es-PE"/>
        </w:rPr>
      </w:pPr>
      <w:proofErr w:type="spellStart"/>
      <w:r w:rsidRPr="00A91A4B">
        <w:rPr>
          <w:rFonts w:ascii="Times New Roman" w:hAnsi="Times New Roman"/>
          <w:color w:val="000000"/>
          <w:szCs w:val="22"/>
          <w:lang w:val="es-ES_tradnl"/>
        </w:rPr>
        <w:t>Certijoven</w:t>
      </w:r>
      <w:proofErr w:type="spellEnd"/>
      <w:r w:rsidRPr="00A91A4B">
        <w:rPr>
          <w:rFonts w:ascii="Times New Roman" w:hAnsi="Times New Roman"/>
          <w:color w:val="000000"/>
          <w:szCs w:val="22"/>
          <w:lang w:val="es-ES_tradnl"/>
        </w:rPr>
        <w:t xml:space="preserve">, ha sido reconocido como Práctica Innovadora por el </w:t>
      </w:r>
      <w:r w:rsidR="00C36C44" w:rsidRPr="00A91A4B">
        <w:rPr>
          <w:rFonts w:ascii="Times New Roman" w:hAnsi="Times New Roman"/>
          <w:color w:val="000000"/>
          <w:szCs w:val="22"/>
          <w:lang w:val="es-ES_tradnl"/>
        </w:rPr>
        <w:t xml:space="preserve">Sistema de </w:t>
      </w:r>
      <w:r w:rsidR="0011330A" w:rsidRPr="00A91A4B">
        <w:rPr>
          <w:rFonts w:ascii="Times New Roman" w:hAnsi="Times New Roman"/>
          <w:color w:val="000000"/>
          <w:szCs w:val="22"/>
          <w:lang w:val="es-ES_tradnl"/>
        </w:rPr>
        <w:t>G</w:t>
      </w:r>
      <w:r w:rsidR="00C36C44" w:rsidRPr="00A91A4B">
        <w:rPr>
          <w:rFonts w:ascii="Times New Roman" w:hAnsi="Times New Roman"/>
          <w:color w:val="000000"/>
          <w:szCs w:val="22"/>
          <w:lang w:val="es-ES_tradnl"/>
        </w:rPr>
        <w:t>est</w:t>
      </w:r>
      <w:r w:rsidR="0011330A" w:rsidRPr="00A91A4B">
        <w:rPr>
          <w:rFonts w:ascii="Times New Roman" w:hAnsi="Times New Roman"/>
          <w:color w:val="000000"/>
          <w:szCs w:val="22"/>
          <w:lang w:val="es-ES_tradnl"/>
        </w:rPr>
        <w:t xml:space="preserve">ión </w:t>
      </w:r>
      <w:r w:rsidR="00C36C44" w:rsidRPr="00A91A4B">
        <w:rPr>
          <w:rFonts w:ascii="Times New Roman" w:hAnsi="Times New Roman"/>
          <w:color w:val="000000"/>
          <w:szCs w:val="22"/>
          <w:lang w:val="es-ES_tradnl"/>
        </w:rPr>
        <w:t>de</w:t>
      </w:r>
      <w:r w:rsidR="0011330A" w:rsidRPr="00A91A4B">
        <w:rPr>
          <w:rFonts w:ascii="Times New Roman" w:hAnsi="Times New Roman"/>
          <w:color w:val="000000"/>
          <w:szCs w:val="22"/>
          <w:lang w:val="es-ES_tradnl"/>
        </w:rPr>
        <w:t>l Conocimiento del FODM.</w:t>
      </w:r>
    </w:p>
    <w:p w:rsidR="00543304" w:rsidRPr="0011330A" w:rsidRDefault="00543304" w:rsidP="0092654B">
      <w:pPr>
        <w:pStyle w:val="BodyText"/>
        <w:spacing w:before="0" w:after="0"/>
        <w:ind w:left="720"/>
        <w:rPr>
          <w:rFonts w:ascii="Times New Roman" w:hAnsi="Times New Roman"/>
          <w:color w:val="000000"/>
          <w:szCs w:val="22"/>
          <w:lang w:val="es-ES"/>
        </w:rPr>
      </w:pPr>
    </w:p>
    <w:p w:rsidR="00543304" w:rsidRPr="00404A45" w:rsidRDefault="00543304" w:rsidP="0092654B">
      <w:pPr>
        <w:pStyle w:val="BodyText"/>
        <w:spacing w:before="0" w:after="0"/>
        <w:rPr>
          <w:rFonts w:ascii="Times New Roman" w:hAnsi="Times New Roman"/>
          <w:color w:val="000000"/>
          <w:szCs w:val="22"/>
          <w:lang w:val="es-ES"/>
        </w:rPr>
      </w:pPr>
    </w:p>
    <w:p w:rsidR="004A02ED" w:rsidRPr="00B960E2" w:rsidRDefault="00EB4B39" w:rsidP="00A91A4B">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Informar sobre todo enfoque de desarrollo innovador que haya surgido como resultado de la implementación del programa conjunto.</w:t>
      </w:r>
    </w:p>
    <w:p w:rsidR="00920748" w:rsidRPr="00404A45" w:rsidRDefault="00920748" w:rsidP="0092654B">
      <w:pPr>
        <w:pStyle w:val="BodyText"/>
        <w:spacing w:before="0" w:after="0"/>
        <w:ind w:left="720"/>
        <w:rPr>
          <w:rFonts w:ascii="Times New Roman" w:hAnsi="Times New Roman"/>
          <w:color w:val="auto"/>
          <w:szCs w:val="22"/>
          <w:lang w:val="es-ES"/>
        </w:rPr>
      </w:pPr>
    </w:p>
    <w:p w:rsidR="00FF795F" w:rsidRPr="00404A45" w:rsidRDefault="009F7576" w:rsidP="00A91A4B">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El concepto de programa conjunto que hemos utilizado es el de un problema multidimensional</w:t>
      </w:r>
      <w:r w:rsidR="00A22FA6" w:rsidRPr="00404A45">
        <w:rPr>
          <w:rFonts w:ascii="Times New Roman" w:hAnsi="Times New Roman"/>
          <w:color w:val="auto"/>
          <w:szCs w:val="22"/>
          <w:lang w:val="es-ES"/>
        </w:rPr>
        <w:t xml:space="preserve">: </w:t>
      </w:r>
      <w:r w:rsidRPr="00404A45">
        <w:rPr>
          <w:rFonts w:ascii="Times New Roman" w:hAnsi="Times New Roman"/>
          <w:color w:val="auto"/>
          <w:szCs w:val="22"/>
          <w:lang w:val="es-ES"/>
        </w:rPr>
        <w:t xml:space="preserve">el problema del empleo (o falta de empleo) juvenil, en el cual las diferentes dimensiones del problema pueden ser abordados por diferentes instituciones con especialidades distintas. </w:t>
      </w:r>
    </w:p>
    <w:p w:rsidR="00FF795F" w:rsidRPr="00404A45" w:rsidRDefault="00FF795F" w:rsidP="0092654B">
      <w:pPr>
        <w:pStyle w:val="BodyText"/>
        <w:spacing w:before="0" w:after="0"/>
        <w:ind w:left="720"/>
        <w:rPr>
          <w:rFonts w:ascii="Times New Roman" w:hAnsi="Times New Roman"/>
          <w:color w:val="auto"/>
          <w:szCs w:val="22"/>
          <w:lang w:val="es-ES"/>
        </w:rPr>
      </w:pPr>
    </w:p>
    <w:p w:rsidR="00FF795F" w:rsidRPr="00404A45" w:rsidRDefault="0025443D" w:rsidP="00A91A4B">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 xml:space="preserve">El PC </w:t>
      </w:r>
      <w:r w:rsidR="00A22FA6" w:rsidRPr="00404A45">
        <w:rPr>
          <w:rFonts w:ascii="Times New Roman" w:hAnsi="Times New Roman"/>
          <w:bCs/>
          <w:color w:val="auto"/>
          <w:szCs w:val="22"/>
          <w:lang w:val="es-PE"/>
        </w:rPr>
        <w:t>contribuyó</w:t>
      </w:r>
      <w:r w:rsidR="00BB0E69" w:rsidRPr="00404A45">
        <w:rPr>
          <w:rFonts w:ascii="Times New Roman" w:hAnsi="Times New Roman"/>
          <w:bCs/>
          <w:color w:val="auto"/>
          <w:szCs w:val="22"/>
          <w:lang w:val="es-PE"/>
        </w:rPr>
        <w:t xml:space="preserve"> a un primer esfuerzo de trabajo</w:t>
      </w:r>
      <w:r w:rsidR="00A22FA6" w:rsidRPr="00404A45">
        <w:rPr>
          <w:rFonts w:ascii="Times New Roman" w:hAnsi="Times New Roman"/>
          <w:bCs/>
          <w:color w:val="auto"/>
          <w:szCs w:val="22"/>
          <w:lang w:val="es-PE"/>
        </w:rPr>
        <w:t xml:space="preserve"> programático</w:t>
      </w:r>
      <w:r w:rsidR="00BB0E69" w:rsidRPr="00404A45">
        <w:rPr>
          <w:rFonts w:ascii="Times New Roman" w:hAnsi="Times New Roman"/>
          <w:bCs/>
          <w:color w:val="auto"/>
          <w:szCs w:val="22"/>
          <w:lang w:val="es-PE"/>
        </w:rPr>
        <w:t xml:space="preserve"> conjunto de las agencias</w:t>
      </w:r>
      <w:r w:rsidR="00A22FA6" w:rsidRPr="00404A45">
        <w:rPr>
          <w:rFonts w:ascii="Times New Roman" w:hAnsi="Times New Roman"/>
          <w:bCs/>
          <w:color w:val="auto"/>
          <w:szCs w:val="22"/>
          <w:lang w:val="es-PE"/>
        </w:rPr>
        <w:t>.</w:t>
      </w:r>
      <w:r w:rsidR="0011330A">
        <w:rPr>
          <w:rFonts w:ascii="Times New Roman" w:hAnsi="Times New Roman"/>
          <w:bCs/>
          <w:color w:val="auto"/>
          <w:szCs w:val="22"/>
          <w:lang w:val="es-PE"/>
        </w:rPr>
        <w:t xml:space="preserve"> </w:t>
      </w:r>
      <w:r w:rsidR="00FF795F" w:rsidRPr="00404A45">
        <w:rPr>
          <w:rFonts w:ascii="Times New Roman" w:hAnsi="Times New Roman"/>
          <w:bCs/>
          <w:color w:val="auto"/>
          <w:szCs w:val="22"/>
          <w:lang w:val="es-PE"/>
        </w:rPr>
        <w:t xml:space="preserve">Manejó </w:t>
      </w:r>
      <w:r w:rsidRPr="00404A45">
        <w:rPr>
          <w:rFonts w:ascii="Times New Roman" w:hAnsi="Times New Roman"/>
          <w:color w:val="auto"/>
          <w:szCs w:val="22"/>
          <w:lang w:val="es-ES"/>
        </w:rPr>
        <w:t xml:space="preserve">un </w:t>
      </w:r>
      <w:r w:rsidRPr="00404A45">
        <w:rPr>
          <w:rFonts w:ascii="Times New Roman" w:hAnsi="Times New Roman"/>
          <w:i/>
          <w:color w:val="auto"/>
          <w:szCs w:val="22"/>
          <w:lang w:val="es-ES"/>
        </w:rPr>
        <w:t xml:space="preserve">enfoque </w:t>
      </w:r>
      <w:r w:rsidRPr="00404A45">
        <w:rPr>
          <w:rFonts w:ascii="Times New Roman" w:hAnsi="Times New Roman"/>
          <w:i/>
          <w:iCs/>
          <w:color w:val="auto"/>
          <w:szCs w:val="22"/>
          <w:lang w:val="es-PE"/>
        </w:rPr>
        <w:t xml:space="preserve">comprensivo </w:t>
      </w:r>
      <w:r w:rsidRPr="00404A45">
        <w:rPr>
          <w:rFonts w:ascii="Times New Roman" w:hAnsi="Times New Roman"/>
          <w:iCs/>
          <w:color w:val="auto"/>
          <w:szCs w:val="22"/>
          <w:lang w:val="es-PE"/>
        </w:rPr>
        <w:t xml:space="preserve">de las transiciones de los jóvenes (hacia la paternidad/maternidad, hacia la educación post-secundaria, hacia el empleo, hacia el emprendimiento, hacia la migración) </w:t>
      </w:r>
      <w:r w:rsidR="00FF795F" w:rsidRPr="00404A45">
        <w:rPr>
          <w:rFonts w:ascii="Times New Roman" w:hAnsi="Times New Roman"/>
          <w:iCs/>
          <w:color w:val="auto"/>
          <w:szCs w:val="22"/>
          <w:lang w:val="es-PE"/>
        </w:rPr>
        <w:t xml:space="preserve">y </w:t>
      </w:r>
      <w:r w:rsidR="00A22FA6" w:rsidRPr="00404A45">
        <w:rPr>
          <w:rFonts w:ascii="Times New Roman" w:hAnsi="Times New Roman"/>
          <w:iCs/>
          <w:color w:val="auto"/>
          <w:szCs w:val="22"/>
          <w:lang w:val="es-PE"/>
        </w:rPr>
        <w:t xml:space="preserve">ello facilitó la coherencia en el abordaje programático. </w:t>
      </w:r>
      <w:r w:rsidR="00FF795F" w:rsidRPr="00404A45">
        <w:rPr>
          <w:rStyle w:val="FootnoteReference"/>
          <w:rFonts w:ascii="Times New Roman" w:hAnsi="Times New Roman"/>
          <w:i/>
          <w:iCs/>
          <w:color w:val="auto"/>
          <w:szCs w:val="22"/>
          <w:lang w:val="es-PE"/>
        </w:rPr>
        <w:footnoteReference w:id="7"/>
      </w:r>
      <w:r w:rsidRPr="00404A45">
        <w:rPr>
          <w:rFonts w:ascii="Times New Roman" w:hAnsi="Times New Roman"/>
          <w:iCs/>
          <w:color w:val="auto"/>
          <w:szCs w:val="22"/>
          <w:lang w:val="es-PE"/>
        </w:rPr>
        <w:t>.</w:t>
      </w:r>
      <w:r w:rsidRPr="00404A45">
        <w:rPr>
          <w:rFonts w:ascii="Times New Roman" w:hAnsi="Times New Roman"/>
          <w:i/>
          <w:iCs/>
          <w:color w:val="auto"/>
          <w:szCs w:val="22"/>
          <w:lang w:val="es-PE"/>
        </w:rPr>
        <w:t xml:space="preserve"> </w:t>
      </w:r>
      <w:r w:rsidR="00A22FA6" w:rsidRPr="00404A45">
        <w:rPr>
          <w:rFonts w:ascii="Times New Roman" w:hAnsi="Times New Roman"/>
          <w:color w:val="auto"/>
          <w:szCs w:val="22"/>
          <w:lang w:val="es-ES"/>
        </w:rPr>
        <w:t xml:space="preserve">Cada Agencia Participante aportó su ventaja temática comparativa, y éstas fueron combinadas bajo el hilo conductor conceptual de las transiciones: </w:t>
      </w:r>
      <w:r w:rsidR="009F7576" w:rsidRPr="00404A45">
        <w:rPr>
          <w:rFonts w:ascii="Times New Roman" w:hAnsi="Times New Roman"/>
          <w:color w:val="auto"/>
          <w:szCs w:val="22"/>
          <w:lang w:val="es-ES"/>
        </w:rPr>
        <w:t>UNFPA trabaj</w:t>
      </w:r>
      <w:r w:rsidR="00A22FA6" w:rsidRPr="00404A45">
        <w:rPr>
          <w:rFonts w:ascii="Times New Roman" w:hAnsi="Times New Roman"/>
          <w:color w:val="auto"/>
          <w:szCs w:val="22"/>
          <w:lang w:val="es-ES"/>
        </w:rPr>
        <w:t>ó</w:t>
      </w:r>
      <w:r w:rsidR="009F7576" w:rsidRPr="00404A45">
        <w:rPr>
          <w:rFonts w:ascii="Times New Roman" w:hAnsi="Times New Roman"/>
          <w:color w:val="auto"/>
          <w:szCs w:val="22"/>
          <w:lang w:val="es-ES"/>
        </w:rPr>
        <w:t xml:space="preserve"> la transición de hijas a madres y los proyectos de vida</w:t>
      </w:r>
      <w:r w:rsidR="00A22FA6" w:rsidRPr="00404A45">
        <w:rPr>
          <w:rFonts w:ascii="Times New Roman" w:hAnsi="Times New Roman"/>
          <w:color w:val="auto"/>
          <w:szCs w:val="22"/>
          <w:lang w:val="es-ES"/>
        </w:rPr>
        <w:t>;</w:t>
      </w:r>
      <w:r w:rsidR="009F7576" w:rsidRPr="00404A45">
        <w:rPr>
          <w:rFonts w:ascii="Times New Roman" w:hAnsi="Times New Roman"/>
          <w:color w:val="auto"/>
          <w:szCs w:val="22"/>
          <w:lang w:val="es-ES"/>
        </w:rPr>
        <w:t xml:space="preserve"> OIT</w:t>
      </w:r>
      <w:r w:rsidR="00A22FA6" w:rsidRPr="00404A45">
        <w:rPr>
          <w:rFonts w:ascii="Times New Roman" w:hAnsi="Times New Roman"/>
          <w:color w:val="auto"/>
          <w:szCs w:val="22"/>
          <w:lang w:val="es-ES"/>
        </w:rPr>
        <w:t>,</w:t>
      </w:r>
      <w:r w:rsidR="009F7576" w:rsidRPr="00404A45">
        <w:rPr>
          <w:rFonts w:ascii="Times New Roman" w:hAnsi="Times New Roman"/>
          <w:color w:val="auto"/>
          <w:szCs w:val="22"/>
          <w:lang w:val="es-ES"/>
        </w:rPr>
        <w:t xml:space="preserve"> la transición de la educación al trabajo y al emprendimiento</w:t>
      </w:r>
      <w:r w:rsidR="00A22FA6" w:rsidRPr="00404A45">
        <w:rPr>
          <w:rFonts w:ascii="Times New Roman" w:hAnsi="Times New Roman"/>
          <w:color w:val="auto"/>
          <w:szCs w:val="22"/>
          <w:lang w:val="es-ES"/>
        </w:rPr>
        <w:t>;</w:t>
      </w:r>
      <w:r w:rsidR="009F7576" w:rsidRPr="00404A45">
        <w:rPr>
          <w:rFonts w:ascii="Times New Roman" w:hAnsi="Times New Roman"/>
          <w:color w:val="auto"/>
          <w:szCs w:val="22"/>
          <w:lang w:val="es-ES"/>
        </w:rPr>
        <w:t xml:space="preserve"> OIM</w:t>
      </w:r>
      <w:r w:rsidR="00A22FA6" w:rsidRPr="00404A45">
        <w:rPr>
          <w:rFonts w:ascii="Times New Roman" w:hAnsi="Times New Roman"/>
          <w:color w:val="auto"/>
          <w:szCs w:val="22"/>
          <w:lang w:val="es-ES"/>
        </w:rPr>
        <w:t>,</w:t>
      </w:r>
      <w:r w:rsidR="009F7576" w:rsidRPr="00404A45">
        <w:rPr>
          <w:rFonts w:ascii="Times New Roman" w:hAnsi="Times New Roman"/>
          <w:color w:val="auto"/>
          <w:szCs w:val="22"/>
          <w:lang w:val="es-ES"/>
        </w:rPr>
        <w:t xml:space="preserve"> la transición </w:t>
      </w:r>
      <w:r w:rsidR="00A22FA6" w:rsidRPr="00404A45">
        <w:rPr>
          <w:rFonts w:ascii="Times New Roman" w:hAnsi="Times New Roman"/>
          <w:color w:val="auto"/>
          <w:szCs w:val="22"/>
          <w:lang w:val="es-ES"/>
        </w:rPr>
        <w:t>relacionada con las decisiones migratorias.</w:t>
      </w:r>
      <w:r w:rsidR="009F7576" w:rsidRPr="00404A45">
        <w:rPr>
          <w:rFonts w:ascii="Times New Roman" w:hAnsi="Times New Roman"/>
          <w:color w:val="auto"/>
          <w:szCs w:val="22"/>
          <w:lang w:val="es-ES"/>
        </w:rPr>
        <w:t xml:space="preserve"> </w:t>
      </w:r>
    </w:p>
    <w:p w:rsidR="00A91A4B" w:rsidRDefault="00A91A4B" w:rsidP="00A91A4B">
      <w:pPr>
        <w:pStyle w:val="BodyText"/>
        <w:spacing w:before="0" w:after="0"/>
        <w:rPr>
          <w:rFonts w:ascii="Times New Roman" w:hAnsi="Times New Roman"/>
          <w:color w:val="auto"/>
          <w:szCs w:val="22"/>
          <w:lang w:val="es-ES"/>
        </w:rPr>
      </w:pPr>
    </w:p>
    <w:p w:rsidR="009F7576" w:rsidRPr="00404A45" w:rsidRDefault="00FF795F" w:rsidP="00A91A4B">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 xml:space="preserve">De otro lado, </w:t>
      </w:r>
      <w:r w:rsidR="00D723D3" w:rsidRPr="00404A45">
        <w:rPr>
          <w:rFonts w:ascii="Times New Roman" w:hAnsi="Times New Roman"/>
          <w:color w:val="auto"/>
          <w:szCs w:val="22"/>
          <w:lang w:val="es-ES"/>
        </w:rPr>
        <w:t xml:space="preserve"> </w:t>
      </w:r>
      <w:r w:rsidRPr="00404A45">
        <w:rPr>
          <w:rFonts w:ascii="Times New Roman" w:hAnsi="Times New Roman"/>
          <w:color w:val="auto"/>
          <w:szCs w:val="22"/>
          <w:lang w:val="es-ES"/>
        </w:rPr>
        <w:t xml:space="preserve">el PC </w:t>
      </w:r>
      <w:r w:rsidR="00A22FA6" w:rsidRPr="00404A45">
        <w:rPr>
          <w:rFonts w:ascii="Times New Roman" w:hAnsi="Times New Roman"/>
          <w:color w:val="auto"/>
          <w:szCs w:val="22"/>
          <w:lang w:val="es-ES"/>
        </w:rPr>
        <w:t>propuso</w:t>
      </w:r>
      <w:r w:rsidRPr="00404A45">
        <w:rPr>
          <w:rFonts w:ascii="Times New Roman" w:hAnsi="Times New Roman"/>
          <w:color w:val="auto"/>
          <w:szCs w:val="22"/>
          <w:lang w:val="es-ES"/>
        </w:rPr>
        <w:t xml:space="preserve"> un</w:t>
      </w:r>
      <w:r w:rsidR="00D723D3" w:rsidRPr="00404A45">
        <w:rPr>
          <w:rFonts w:ascii="Times New Roman" w:hAnsi="Times New Roman"/>
          <w:color w:val="auto"/>
          <w:szCs w:val="22"/>
          <w:lang w:val="es-ES"/>
        </w:rPr>
        <w:t xml:space="preserve"> enfoque de </w:t>
      </w:r>
      <w:r w:rsidRPr="00404A45">
        <w:rPr>
          <w:rFonts w:ascii="Times New Roman" w:hAnsi="Times New Roman"/>
          <w:color w:val="auto"/>
          <w:szCs w:val="22"/>
          <w:lang w:val="es-ES"/>
        </w:rPr>
        <w:t xml:space="preserve">políticas de </w:t>
      </w:r>
      <w:r w:rsidR="00D723D3" w:rsidRPr="00404A45">
        <w:rPr>
          <w:rFonts w:ascii="Times New Roman" w:hAnsi="Times New Roman"/>
          <w:color w:val="auto"/>
          <w:szCs w:val="22"/>
          <w:lang w:val="es-ES"/>
        </w:rPr>
        <w:t xml:space="preserve">migración </w:t>
      </w:r>
      <w:r w:rsidRPr="00404A45">
        <w:rPr>
          <w:rFonts w:ascii="Times New Roman" w:hAnsi="Times New Roman"/>
          <w:color w:val="auto"/>
          <w:szCs w:val="22"/>
          <w:lang w:val="es-ES"/>
        </w:rPr>
        <w:t>laboral juvenil</w:t>
      </w:r>
      <w:r w:rsidR="00A22FA6" w:rsidRPr="00404A45">
        <w:rPr>
          <w:rFonts w:ascii="Times New Roman" w:hAnsi="Times New Roman"/>
          <w:color w:val="auto"/>
          <w:szCs w:val="22"/>
          <w:lang w:val="es-ES"/>
        </w:rPr>
        <w:t xml:space="preserve"> innovador, que se basa </w:t>
      </w:r>
      <w:r w:rsidRPr="00404A45">
        <w:rPr>
          <w:rFonts w:ascii="Times New Roman" w:hAnsi="Times New Roman"/>
          <w:color w:val="auto"/>
          <w:szCs w:val="22"/>
          <w:lang w:val="es-ES"/>
        </w:rPr>
        <w:t>en la constatación de que</w:t>
      </w:r>
      <w:r w:rsidR="00A22FA6" w:rsidRPr="00404A45">
        <w:rPr>
          <w:rFonts w:ascii="Times New Roman" w:hAnsi="Times New Roman"/>
          <w:color w:val="auto"/>
          <w:szCs w:val="22"/>
          <w:lang w:val="es-ES"/>
        </w:rPr>
        <w:t xml:space="preserve"> </w:t>
      </w:r>
      <w:r w:rsidRPr="00404A45">
        <w:rPr>
          <w:rFonts w:ascii="Times New Roman" w:hAnsi="Times New Roman"/>
          <w:color w:val="auto"/>
          <w:szCs w:val="22"/>
          <w:lang w:val="es-ES"/>
        </w:rPr>
        <w:t xml:space="preserve"> hay particularidades asociadas </w:t>
      </w:r>
      <w:r w:rsidR="00A22FA6" w:rsidRPr="00404A45">
        <w:rPr>
          <w:rFonts w:ascii="Times New Roman" w:hAnsi="Times New Roman"/>
          <w:color w:val="auto"/>
          <w:szCs w:val="22"/>
          <w:lang w:val="es-ES"/>
        </w:rPr>
        <w:t xml:space="preserve">efecto que tiene </w:t>
      </w:r>
      <w:r w:rsidRPr="00404A45">
        <w:rPr>
          <w:rFonts w:ascii="Times New Roman" w:hAnsi="Times New Roman"/>
          <w:color w:val="auto"/>
          <w:szCs w:val="22"/>
          <w:lang w:val="es-ES"/>
        </w:rPr>
        <w:t>la migración del</w:t>
      </w:r>
      <w:r w:rsidR="00A22FA6" w:rsidRPr="00404A45">
        <w:rPr>
          <w:rFonts w:ascii="Times New Roman" w:hAnsi="Times New Roman"/>
          <w:color w:val="auto"/>
          <w:szCs w:val="22"/>
          <w:lang w:val="es-ES"/>
        </w:rPr>
        <w:t>/la</w:t>
      </w:r>
      <w:r w:rsidRPr="00404A45">
        <w:rPr>
          <w:rFonts w:ascii="Times New Roman" w:hAnsi="Times New Roman"/>
          <w:color w:val="auto"/>
          <w:szCs w:val="22"/>
          <w:lang w:val="es-ES"/>
        </w:rPr>
        <w:t xml:space="preserve"> joven</w:t>
      </w:r>
      <w:r w:rsidR="00A22FA6" w:rsidRPr="00404A45">
        <w:rPr>
          <w:rFonts w:ascii="Times New Roman" w:hAnsi="Times New Roman"/>
          <w:color w:val="auto"/>
          <w:szCs w:val="22"/>
          <w:lang w:val="es-ES"/>
        </w:rPr>
        <w:t>,</w:t>
      </w:r>
      <w:r w:rsidRPr="00404A45">
        <w:rPr>
          <w:rFonts w:ascii="Times New Roman" w:hAnsi="Times New Roman"/>
          <w:color w:val="auto"/>
          <w:szCs w:val="22"/>
          <w:lang w:val="es-ES"/>
        </w:rPr>
        <w:t xml:space="preserve"> o de algún familiar</w:t>
      </w:r>
      <w:r w:rsidR="00A22FA6" w:rsidRPr="00404A45">
        <w:rPr>
          <w:rFonts w:ascii="Times New Roman" w:hAnsi="Times New Roman"/>
          <w:color w:val="auto"/>
          <w:szCs w:val="22"/>
          <w:lang w:val="es-ES"/>
        </w:rPr>
        <w:t>,</w:t>
      </w:r>
      <w:r w:rsidRPr="00404A45">
        <w:rPr>
          <w:rFonts w:ascii="Times New Roman" w:hAnsi="Times New Roman"/>
          <w:color w:val="auto"/>
          <w:szCs w:val="22"/>
          <w:lang w:val="es-ES"/>
        </w:rPr>
        <w:t xml:space="preserve"> </w:t>
      </w:r>
      <w:r w:rsidR="00A22FA6" w:rsidRPr="00404A45">
        <w:rPr>
          <w:rFonts w:ascii="Times New Roman" w:hAnsi="Times New Roman"/>
          <w:color w:val="auto"/>
          <w:szCs w:val="22"/>
          <w:lang w:val="es-ES"/>
        </w:rPr>
        <w:t xml:space="preserve">en </w:t>
      </w:r>
      <w:r w:rsidRPr="00404A45">
        <w:rPr>
          <w:rFonts w:ascii="Times New Roman" w:hAnsi="Times New Roman"/>
          <w:color w:val="auto"/>
          <w:szCs w:val="22"/>
          <w:lang w:val="es-ES"/>
        </w:rPr>
        <w:t>su trayectoria laboral. Est</w:t>
      </w:r>
      <w:r w:rsidR="00A22FA6" w:rsidRPr="00404A45">
        <w:rPr>
          <w:rFonts w:ascii="Times New Roman" w:hAnsi="Times New Roman"/>
          <w:color w:val="auto"/>
          <w:szCs w:val="22"/>
          <w:lang w:val="es-ES"/>
        </w:rPr>
        <w:t xml:space="preserve">e enfoque, valorado por los Ministros de </w:t>
      </w:r>
      <w:r w:rsidR="00A22FA6" w:rsidRPr="00404A45">
        <w:rPr>
          <w:rFonts w:ascii="Times New Roman" w:hAnsi="Times New Roman"/>
          <w:color w:val="auto"/>
          <w:szCs w:val="22"/>
          <w:lang w:val="es-ES"/>
        </w:rPr>
        <w:lastRenderedPageBreak/>
        <w:t>Trabajo de la Comunidad Andina</w:t>
      </w:r>
      <w:r w:rsidR="00E30AC4">
        <w:rPr>
          <w:rStyle w:val="FootnoteReference"/>
          <w:rFonts w:ascii="Times New Roman" w:hAnsi="Times New Roman"/>
          <w:color w:val="auto"/>
          <w:szCs w:val="22"/>
          <w:lang w:val="es-ES"/>
        </w:rPr>
        <w:footnoteReference w:id="8"/>
      </w:r>
      <w:r w:rsidR="00A22FA6" w:rsidRPr="00404A45">
        <w:rPr>
          <w:rFonts w:ascii="Times New Roman" w:hAnsi="Times New Roman"/>
          <w:color w:val="auto"/>
          <w:szCs w:val="22"/>
          <w:lang w:val="es-ES"/>
        </w:rPr>
        <w:t xml:space="preserve">, lleva a recomendar que </w:t>
      </w:r>
      <w:r w:rsidRPr="00404A45">
        <w:rPr>
          <w:rFonts w:ascii="Times New Roman" w:hAnsi="Times New Roman"/>
          <w:color w:val="auto"/>
          <w:szCs w:val="22"/>
          <w:lang w:val="es-ES"/>
        </w:rPr>
        <w:t xml:space="preserve">las políticas de migración laboral juvenil </w:t>
      </w:r>
      <w:r w:rsidR="00A22FA6" w:rsidRPr="00404A45">
        <w:rPr>
          <w:rFonts w:ascii="Times New Roman" w:hAnsi="Times New Roman"/>
          <w:color w:val="auto"/>
          <w:szCs w:val="22"/>
          <w:lang w:val="es-ES"/>
        </w:rPr>
        <w:t xml:space="preserve">incluyan </w:t>
      </w:r>
      <w:r w:rsidRPr="00404A45">
        <w:rPr>
          <w:rFonts w:ascii="Times New Roman" w:hAnsi="Times New Roman"/>
          <w:color w:val="auto"/>
          <w:szCs w:val="22"/>
          <w:lang w:val="es-ES"/>
        </w:rPr>
        <w:t xml:space="preserve">actividades anticipatorias y de preparación </w:t>
      </w:r>
      <w:r w:rsidR="00A22FA6" w:rsidRPr="00404A45">
        <w:rPr>
          <w:rFonts w:ascii="Times New Roman" w:hAnsi="Times New Roman"/>
          <w:color w:val="auto"/>
          <w:szCs w:val="22"/>
          <w:lang w:val="es-ES"/>
        </w:rPr>
        <w:t xml:space="preserve">para </w:t>
      </w:r>
      <w:r w:rsidRPr="00404A45">
        <w:rPr>
          <w:rFonts w:ascii="Times New Roman" w:hAnsi="Times New Roman"/>
          <w:color w:val="auto"/>
          <w:szCs w:val="22"/>
          <w:lang w:val="es-ES"/>
        </w:rPr>
        <w:t xml:space="preserve">la migración con el fin de potenciar las trayectorias laborales juveniles. </w:t>
      </w:r>
    </w:p>
    <w:p w:rsidR="00BB0E69" w:rsidRPr="00404A45" w:rsidRDefault="00BB0E69" w:rsidP="0092654B">
      <w:pPr>
        <w:pStyle w:val="BodyText"/>
        <w:spacing w:before="0" w:after="0"/>
        <w:ind w:left="720"/>
        <w:rPr>
          <w:rFonts w:ascii="Times New Roman" w:hAnsi="Times New Roman"/>
          <w:color w:val="auto"/>
          <w:szCs w:val="22"/>
          <w:lang w:val="es-ES"/>
        </w:rPr>
      </w:pPr>
    </w:p>
    <w:p w:rsidR="00762EF0" w:rsidRPr="00B960E2" w:rsidRDefault="00762EF0" w:rsidP="00A91A4B">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Indicar principales obstáculos</w:t>
      </w:r>
      <w:r w:rsidR="00B960E2">
        <w:rPr>
          <w:rFonts w:ascii="Times New Roman" w:hAnsi="Times New Roman"/>
          <w:b/>
          <w:color w:val="000099"/>
          <w:szCs w:val="22"/>
          <w:lang w:val="es-ES"/>
        </w:rPr>
        <w:t xml:space="preserve"> (d</w:t>
      </w:r>
      <w:r w:rsidRPr="00B960E2">
        <w:rPr>
          <w:rFonts w:ascii="Times New Roman" w:hAnsi="Times New Roman"/>
          <w:b/>
          <w:color w:val="000099"/>
          <w:szCs w:val="22"/>
          <w:lang w:val="es-ES"/>
        </w:rPr>
        <w:t>emoras si las hubiera) durante la implementación del programa.</w:t>
      </w:r>
    </w:p>
    <w:p w:rsidR="003463B6" w:rsidRPr="00404A45" w:rsidRDefault="003463B6" w:rsidP="0092654B">
      <w:pPr>
        <w:pStyle w:val="BodyText"/>
        <w:spacing w:before="0" w:after="0"/>
        <w:ind w:left="720"/>
        <w:rPr>
          <w:rFonts w:ascii="Times New Roman" w:hAnsi="Times New Roman"/>
          <w:b/>
          <w:color w:val="auto"/>
          <w:szCs w:val="22"/>
          <w:lang w:val="es-ES"/>
        </w:rPr>
      </w:pPr>
    </w:p>
    <w:p w:rsidR="00DE4DEF" w:rsidRPr="00404A45" w:rsidRDefault="00DE4DEF" w:rsidP="00A91A4B">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t xml:space="preserve">Limitaciones internas del </w:t>
      </w:r>
      <w:r w:rsidR="00BF323E">
        <w:rPr>
          <w:rFonts w:ascii="Times New Roman" w:hAnsi="Times New Roman"/>
          <w:b/>
          <w:color w:val="auto"/>
          <w:szCs w:val="22"/>
          <w:lang w:val="es-ES"/>
        </w:rPr>
        <w:t>P</w:t>
      </w:r>
      <w:r w:rsidRPr="00404A45">
        <w:rPr>
          <w:rFonts w:ascii="Times New Roman" w:hAnsi="Times New Roman"/>
          <w:b/>
          <w:color w:val="auto"/>
          <w:szCs w:val="22"/>
          <w:lang w:val="es-ES"/>
        </w:rPr>
        <w:t xml:space="preserve">rograma </w:t>
      </w:r>
      <w:r w:rsidR="00BF323E">
        <w:rPr>
          <w:rFonts w:ascii="Times New Roman" w:hAnsi="Times New Roman"/>
          <w:b/>
          <w:color w:val="auto"/>
          <w:szCs w:val="22"/>
          <w:lang w:val="es-ES"/>
        </w:rPr>
        <w:t>C</w:t>
      </w:r>
      <w:r w:rsidRPr="00404A45">
        <w:rPr>
          <w:rFonts w:ascii="Times New Roman" w:hAnsi="Times New Roman"/>
          <w:b/>
          <w:color w:val="auto"/>
          <w:szCs w:val="22"/>
          <w:lang w:val="es-ES"/>
        </w:rPr>
        <w:t>onjunto.</w:t>
      </w:r>
    </w:p>
    <w:p w:rsidR="003463B6" w:rsidRPr="00A91A4B" w:rsidRDefault="00A22FA6" w:rsidP="00A91A4B">
      <w:pPr>
        <w:pStyle w:val="ListParagraph"/>
        <w:widowControl w:val="0"/>
        <w:numPr>
          <w:ilvl w:val="1"/>
          <w:numId w:val="2"/>
        </w:numPr>
        <w:autoSpaceDE w:val="0"/>
        <w:autoSpaceDN w:val="0"/>
        <w:adjustRightInd w:val="0"/>
        <w:ind w:left="567" w:hanging="567"/>
        <w:jc w:val="both"/>
        <w:rPr>
          <w:rFonts w:eastAsiaTheme="minorHAnsi"/>
          <w:sz w:val="22"/>
          <w:szCs w:val="22"/>
          <w:lang w:val="es-PE"/>
        </w:rPr>
      </w:pPr>
      <w:r w:rsidRPr="00404A45">
        <w:rPr>
          <w:b/>
          <w:sz w:val="22"/>
          <w:szCs w:val="22"/>
          <w:lang w:val="es-ES"/>
        </w:rPr>
        <w:t>Demora en el i</w:t>
      </w:r>
      <w:r w:rsidR="003463B6" w:rsidRPr="00404A45">
        <w:rPr>
          <w:b/>
          <w:sz w:val="22"/>
          <w:szCs w:val="22"/>
          <w:lang w:val="es-ES"/>
        </w:rPr>
        <w:t xml:space="preserve">nicio </w:t>
      </w:r>
      <w:r w:rsidRPr="00404A45">
        <w:rPr>
          <w:b/>
          <w:sz w:val="22"/>
          <w:szCs w:val="22"/>
          <w:lang w:val="es-ES"/>
        </w:rPr>
        <w:t xml:space="preserve">de la implementación </w:t>
      </w:r>
      <w:r w:rsidR="003463B6" w:rsidRPr="00404A45">
        <w:rPr>
          <w:b/>
          <w:sz w:val="22"/>
          <w:szCs w:val="22"/>
          <w:lang w:val="es-ES"/>
        </w:rPr>
        <w:t>del Programa Conjunto</w:t>
      </w:r>
      <w:r w:rsidR="003463B6" w:rsidRPr="00404A45">
        <w:rPr>
          <w:sz w:val="22"/>
          <w:szCs w:val="22"/>
          <w:lang w:val="es-ES"/>
        </w:rPr>
        <w:t xml:space="preserve">. </w:t>
      </w:r>
      <w:r w:rsidR="003463B6" w:rsidRPr="00A91A4B">
        <w:rPr>
          <w:sz w:val="22"/>
          <w:szCs w:val="22"/>
          <w:lang w:val="es-ES"/>
        </w:rPr>
        <w:t xml:space="preserve">El desembolso llegó en febrero 2009. Sin embargo, por diversas razones, la contratación del coordinador e inicio de actividades, se realizó en junio de 2009. El PC solicitó el traslado de un % de fondos para el segundo año, los cuales se vinculan con las actividades en regiones del interior del país. </w:t>
      </w:r>
    </w:p>
    <w:p w:rsidR="00E767D6" w:rsidRPr="00A91A4B" w:rsidRDefault="003463B6" w:rsidP="00A91A4B">
      <w:pPr>
        <w:pStyle w:val="ListParagraph"/>
        <w:widowControl w:val="0"/>
        <w:numPr>
          <w:ilvl w:val="1"/>
          <w:numId w:val="2"/>
        </w:numPr>
        <w:autoSpaceDE w:val="0"/>
        <w:autoSpaceDN w:val="0"/>
        <w:adjustRightInd w:val="0"/>
        <w:ind w:left="567" w:hanging="567"/>
        <w:jc w:val="both"/>
        <w:rPr>
          <w:rFonts w:eastAsiaTheme="minorHAnsi"/>
          <w:sz w:val="22"/>
          <w:szCs w:val="22"/>
          <w:lang w:val="es-PE"/>
        </w:rPr>
      </w:pPr>
      <w:r w:rsidRPr="00404A45">
        <w:rPr>
          <w:rFonts w:eastAsiaTheme="minorHAnsi"/>
          <w:b/>
          <w:sz w:val="22"/>
          <w:szCs w:val="22"/>
          <w:lang w:val="es-PE"/>
        </w:rPr>
        <w:t xml:space="preserve">Intervención regional. </w:t>
      </w:r>
      <w:r w:rsidR="00E41F07" w:rsidRPr="00A91A4B">
        <w:rPr>
          <w:sz w:val="22"/>
          <w:szCs w:val="22"/>
          <w:lang w:val="es-ES"/>
        </w:rPr>
        <w:t xml:space="preserve">Los logros del PC en las regiones tuvieron un avance desigual, y no necesariamente concordante con lo esperado. </w:t>
      </w:r>
      <w:r w:rsidR="00E41F07" w:rsidRPr="00A91A4B">
        <w:rPr>
          <w:rFonts w:eastAsiaTheme="minorHAnsi"/>
          <w:sz w:val="22"/>
          <w:szCs w:val="22"/>
          <w:lang w:val="es-PE"/>
        </w:rPr>
        <w:t xml:space="preserve">Ni la Unidad de Coordinación del PC ni las Agencias tuvieron puntos focales en el terreno. </w:t>
      </w:r>
      <w:r w:rsidR="00E41F07" w:rsidRPr="00A91A4B">
        <w:rPr>
          <w:rFonts w:eastAsiaTheme="minorHAnsi"/>
          <w:sz w:val="22"/>
          <w:szCs w:val="22"/>
          <w:lang w:val="es-ES"/>
        </w:rPr>
        <w:t xml:space="preserve">El relacionamiento con los Gobiernos Regionales se hizo a través del </w:t>
      </w:r>
      <w:r w:rsidR="00E41F07" w:rsidRPr="00A91A4B">
        <w:rPr>
          <w:rFonts w:eastAsiaTheme="minorHAnsi"/>
          <w:sz w:val="22"/>
          <w:szCs w:val="22"/>
          <w:lang w:val="es-PE"/>
        </w:rPr>
        <w:t>personal del campo de PNUD, los cuales asumieron esta función de manera informal y por lo tanto, pudieron ejercerla en la medida en que sus tiempos de lo permitieran; no hubo recursos destinados por el PC a este relacionamiento.</w:t>
      </w:r>
    </w:p>
    <w:p w:rsidR="00D84D41" w:rsidRPr="00A91A4B" w:rsidRDefault="00D84D41" w:rsidP="00A91A4B">
      <w:pPr>
        <w:widowControl w:val="0"/>
        <w:autoSpaceDE w:val="0"/>
        <w:autoSpaceDN w:val="0"/>
        <w:adjustRightInd w:val="0"/>
        <w:ind w:left="567"/>
        <w:jc w:val="both"/>
        <w:rPr>
          <w:rFonts w:eastAsiaTheme="minorHAnsi"/>
          <w:sz w:val="22"/>
          <w:szCs w:val="22"/>
          <w:lang w:val="es-PE"/>
        </w:rPr>
      </w:pPr>
      <w:r w:rsidRPr="00A91A4B">
        <w:rPr>
          <w:sz w:val="22"/>
          <w:szCs w:val="22"/>
          <w:lang w:val="es-PE"/>
        </w:rPr>
        <w:t>El Perú es un país descentralizado en cuanto a las contrapartes principales (MTPE y MIM</w:t>
      </w:r>
      <w:r w:rsidR="00C36C44" w:rsidRPr="00A91A4B">
        <w:rPr>
          <w:sz w:val="22"/>
          <w:szCs w:val="22"/>
          <w:lang w:val="es-PE"/>
        </w:rPr>
        <w:t>P</w:t>
      </w:r>
      <w:r w:rsidRPr="00A91A4B">
        <w:rPr>
          <w:sz w:val="22"/>
          <w:szCs w:val="22"/>
          <w:lang w:val="es-PE"/>
        </w:rPr>
        <w:t xml:space="preserve">). Esto demandó trabajar con Gobiernos Regionales, de manera complementaria al trabajo con las contrapartes nacionales. Esto implicó en ciertos casos, el impulso de convenios entre gobierno nacional y gobierno regional. </w:t>
      </w:r>
    </w:p>
    <w:p w:rsidR="003463B6" w:rsidRPr="00BF323E" w:rsidRDefault="003463B6" w:rsidP="00BF323E">
      <w:pPr>
        <w:pStyle w:val="ListParagraph"/>
        <w:widowControl w:val="0"/>
        <w:numPr>
          <w:ilvl w:val="1"/>
          <w:numId w:val="2"/>
        </w:numPr>
        <w:autoSpaceDE w:val="0"/>
        <w:autoSpaceDN w:val="0"/>
        <w:adjustRightInd w:val="0"/>
        <w:ind w:left="540" w:hanging="540"/>
        <w:jc w:val="both"/>
        <w:rPr>
          <w:rFonts w:eastAsiaTheme="minorHAnsi"/>
          <w:sz w:val="22"/>
          <w:szCs w:val="22"/>
          <w:lang w:val="es-PE"/>
        </w:rPr>
      </w:pPr>
      <w:r w:rsidRPr="00BF323E">
        <w:rPr>
          <w:rFonts w:eastAsiaTheme="minorHAnsi"/>
          <w:b/>
          <w:sz w:val="22"/>
          <w:szCs w:val="22"/>
          <w:lang w:val="es-PE"/>
        </w:rPr>
        <w:t>Comunicación e Incidencia.</w:t>
      </w:r>
      <w:r w:rsidRPr="00BF323E">
        <w:rPr>
          <w:rFonts w:eastAsiaTheme="minorHAnsi"/>
          <w:sz w:val="22"/>
          <w:szCs w:val="22"/>
          <w:lang w:val="es-PE"/>
        </w:rPr>
        <w:t xml:space="preserve"> Hubo dificultades iniciales para ejecutar la línea de comunicación e incidencia, </w:t>
      </w:r>
      <w:r w:rsidR="00C36C44" w:rsidRPr="00BF323E">
        <w:rPr>
          <w:rFonts w:eastAsiaTheme="minorHAnsi"/>
          <w:sz w:val="22"/>
          <w:szCs w:val="22"/>
          <w:lang w:val="es-PE"/>
        </w:rPr>
        <w:t>en el diseño del PC no se contempló la contratación de un Comunicador.</w:t>
      </w:r>
      <w:r w:rsidR="00E767D6" w:rsidRPr="00BF323E">
        <w:rPr>
          <w:rFonts w:eastAsiaTheme="minorHAnsi"/>
          <w:sz w:val="22"/>
          <w:szCs w:val="22"/>
          <w:lang w:val="es-PE"/>
        </w:rPr>
        <w:t xml:space="preserve"> </w:t>
      </w:r>
      <w:r w:rsidRPr="00BF323E">
        <w:rPr>
          <w:sz w:val="22"/>
          <w:szCs w:val="22"/>
          <w:lang w:val="es-ES"/>
        </w:rPr>
        <w:t>Por recomendación de la OCR</w:t>
      </w:r>
      <w:r w:rsidR="00C36C44" w:rsidRPr="00BF323E">
        <w:rPr>
          <w:sz w:val="22"/>
          <w:szCs w:val="22"/>
          <w:lang w:val="es-ES"/>
        </w:rPr>
        <w:t xml:space="preserve"> a fines del 2010</w:t>
      </w:r>
      <w:r w:rsidRPr="00BF323E">
        <w:rPr>
          <w:sz w:val="22"/>
          <w:szCs w:val="22"/>
          <w:lang w:val="es-ES"/>
        </w:rPr>
        <w:t xml:space="preserve">, </w:t>
      </w:r>
      <w:r w:rsidR="00C36C44" w:rsidRPr="00BF323E">
        <w:rPr>
          <w:sz w:val="22"/>
          <w:szCs w:val="22"/>
          <w:lang w:val="es-ES"/>
        </w:rPr>
        <w:t xml:space="preserve">se contrató </w:t>
      </w:r>
      <w:r w:rsidRPr="00BF323E">
        <w:rPr>
          <w:sz w:val="22"/>
          <w:szCs w:val="22"/>
          <w:lang w:val="es-ES"/>
        </w:rPr>
        <w:t xml:space="preserve">en setiembre 2011 un Comunicador a medio tiempo para el PC JEM y el PC Industrias Creativas Inclusivas. </w:t>
      </w:r>
      <w:r w:rsidR="00E767D6" w:rsidRPr="00BF323E">
        <w:rPr>
          <w:sz w:val="22"/>
          <w:szCs w:val="22"/>
          <w:lang w:val="es-ES"/>
        </w:rPr>
        <w:t>El aplazamiento de</w:t>
      </w:r>
      <w:r w:rsidRPr="00BF323E">
        <w:rPr>
          <w:rFonts w:eastAsiaTheme="minorHAnsi"/>
          <w:sz w:val="22"/>
          <w:szCs w:val="22"/>
          <w:lang w:val="es-PE"/>
        </w:rPr>
        <w:t xml:space="preserve"> la </w:t>
      </w:r>
      <w:r w:rsidR="00E767D6" w:rsidRPr="00BF323E">
        <w:rPr>
          <w:rFonts w:eastAsiaTheme="minorHAnsi"/>
          <w:sz w:val="22"/>
          <w:szCs w:val="22"/>
          <w:lang w:val="es-PE"/>
        </w:rPr>
        <w:t xml:space="preserve">contratación del comunicador, </w:t>
      </w:r>
      <w:r w:rsidRPr="00BF323E">
        <w:rPr>
          <w:rFonts w:eastAsiaTheme="minorHAnsi"/>
          <w:sz w:val="22"/>
          <w:szCs w:val="22"/>
          <w:lang w:val="es-PE"/>
        </w:rPr>
        <w:t>generó un retraso en la implementación del plan de incidencia y comunicación del PC JEM.</w:t>
      </w:r>
    </w:p>
    <w:p w:rsidR="008F086A" w:rsidRPr="00BF323E" w:rsidRDefault="009E0A69" w:rsidP="00BF323E">
      <w:pPr>
        <w:pStyle w:val="ListParagraph"/>
        <w:numPr>
          <w:ilvl w:val="1"/>
          <w:numId w:val="2"/>
        </w:numPr>
        <w:autoSpaceDE w:val="0"/>
        <w:autoSpaceDN w:val="0"/>
        <w:adjustRightInd w:val="0"/>
        <w:ind w:left="540" w:hanging="540"/>
        <w:jc w:val="both"/>
        <w:rPr>
          <w:rFonts w:eastAsiaTheme="minorHAnsi"/>
          <w:b/>
          <w:sz w:val="22"/>
          <w:szCs w:val="22"/>
          <w:lang w:val="es-PE"/>
        </w:rPr>
      </w:pPr>
      <w:r w:rsidRPr="00BF323E">
        <w:rPr>
          <w:b/>
          <w:sz w:val="22"/>
          <w:szCs w:val="22"/>
          <w:lang w:val="es-PE"/>
        </w:rPr>
        <w:t>Procedimientos administrativos.</w:t>
      </w:r>
      <w:r w:rsidRPr="00BF323E">
        <w:rPr>
          <w:sz w:val="22"/>
          <w:szCs w:val="22"/>
          <w:lang w:val="es-PE"/>
        </w:rPr>
        <w:t xml:space="preserve"> </w:t>
      </w:r>
      <w:r w:rsidR="008F086A" w:rsidRPr="00BF323E">
        <w:rPr>
          <w:sz w:val="22"/>
          <w:szCs w:val="22"/>
          <w:lang w:val="es-ES"/>
        </w:rPr>
        <w:t>No hay un  modelo único administrativo para el programa y para todas las agencias</w:t>
      </w:r>
      <w:r w:rsidRPr="00BF323E">
        <w:rPr>
          <w:sz w:val="22"/>
          <w:szCs w:val="22"/>
          <w:lang w:val="es-ES"/>
        </w:rPr>
        <w:t>.</w:t>
      </w:r>
      <w:r w:rsidR="008F086A" w:rsidRPr="00BF323E">
        <w:rPr>
          <w:sz w:val="22"/>
          <w:szCs w:val="22"/>
          <w:lang w:val="es-PY"/>
        </w:rPr>
        <w:t xml:space="preserve"> E</w:t>
      </w:r>
      <w:r w:rsidRPr="00BF323E">
        <w:rPr>
          <w:sz w:val="22"/>
          <w:szCs w:val="22"/>
          <w:lang w:val="es-PY"/>
        </w:rPr>
        <w:t xml:space="preserve">stos procedimientos se </w:t>
      </w:r>
      <w:r w:rsidR="008F086A" w:rsidRPr="00BF323E">
        <w:rPr>
          <w:sz w:val="22"/>
          <w:szCs w:val="22"/>
          <w:lang w:val="es-PY"/>
        </w:rPr>
        <w:t>gestiona</w:t>
      </w:r>
      <w:r w:rsidRPr="00BF323E">
        <w:rPr>
          <w:sz w:val="22"/>
          <w:szCs w:val="22"/>
          <w:lang w:val="es-PY"/>
        </w:rPr>
        <w:t>ron</w:t>
      </w:r>
      <w:r w:rsidR="008F086A" w:rsidRPr="00BF323E">
        <w:rPr>
          <w:sz w:val="22"/>
          <w:szCs w:val="22"/>
          <w:lang w:val="es-PY"/>
        </w:rPr>
        <w:t xml:space="preserve"> a partir de la modalidad de cada agencia, </w:t>
      </w:r>
      <w:r w:rsidR="00314857" w:rsidRPr="00BF323E">
        <w:rPr>
          <w:sz w:val="22"/>
          <w:szCs w:val="22"/>
          <w:lang w:val="es-PY"/>
        </w:rPr>
        <w:t xml:space="preserve">y </w:t>
      </w:r>
      <w:r w:rsidR="008F086A" w:rsidRPr="00BF323E">
        <w:rPr>
          <w:sz w:val="22"/>
          <w:szCs w:val="22"/>
          <w:lang w:val="es-PY"/>
        </w:rPr>
        <w:t xml:space="preserve">ha dificultado </w:t>
      </w:r>
      <w:r w:rsidR="00314857" w:rsidRPr="00BF323E">
        <w:rPr>
          <w:sz w:val="22"/>
          <w:szCs w:val="22"/>
          <w:lang w:val="es-PY"/>
        </w:rPr>
        <w:t xml:space="preserve">o retrasado </w:t>
      </w:r>
      <w:r w:rsidR="008F086A" w:rsidRPr="00BF323E">
        <w:rPr>
          <w:sz w:val="22"/>
          <w:szCs w:val="22"/>
          <w:lang w:val="es-PY"/>
        </w:rPr>
        <w:t>la implementación de algunas actividades</w:t>
      </w:r>
      <w:r w:rsidR="004E7E5A" w:rsidRPr="00BF323E">
        <w:rPr>
          <w:sz w:val="22"/>
          <w:szCs w:val="22"/>
          <w:lang w:val="es-PY"/>
        </w:rPr>
        <w:t xml:space="preserve">; por ejemplo, contrato de personal, </w:t>
      </w:r>
      <w:r w:rsidR="005F7B65" w:rsidRPr="00BF323E">
        <w:rPr>
          <w:sz w:val="22"/>
          <w:szCs w:val="22"/>
          <w:lang w:val="es-PY"/>
        </w:rPr>
        <w:t xml:space="preserve">pago para el </w:t>
      </w:r>
      <w:r w:rsidR="004E7E5A" w:rsidRPr="00BF323E">
        <w:rPr>
          <w:sz w:val="22"/>
          <w:szCs w:val="22"/>
          <w:lang w:val="es-PY"/>
        </w:rPr>
        <w:t>desar</w:t>
      </w:r>
      <w:r w:rsidR="009268A7">
        <w:rPr>
          <w:sz w:val="22"/>
          <w:szCs w:val="22"/>
          <w:lang w:val="es-PY"/>
        </w:rPr>
        <w:t>r</w:t>
      </w:r>
      <w:r w:rsidR="004E7E5A" w:rsidRPr="00BF323E">
        <w:rPr>
          <w:sz w:val="22"/>
          <w:szCs w:val="22"/>
          <w:lang w:val="es-PY"/>
        </w:rPr>
        <w:t>ollo de la ENJUV, entre otros.</w:t>
      </w:r>
    </w:p>
    <w:p w:rsidR="005C0ADB" w:rsidRPr="00404A45" w:rsidRDefault="005C0ADB" w:rsidP="0092654B">
      <w:pPr>
        <w:pStyle w:val="ListParagraph"/>
        <w:autoSpaceDE w:val="0"/>
        <w:autoSpaceDN w:val="0"/>
        <w:adjustRightInd w:val="0"/>
        <w:ind w:left="1800"/>
        <w:jc w:val="both"/>
        <w:rPr>
          <w:rFonts w:eastAsiaTheme="minorHAnsi"/>
          <w:b/>
          <w:sz w:val="22"/>
          <w:szCs w:val="22"/>
          <w:lang w:val="es-PE"/>
        </w:rPr>
      </w:pPr>
    </w:p>
    <w:p w:rsidR="00DE4DEF" w:rsidRPr="00404A45" w:rsidRDefault="00DE4DEF" w:rsidP="00BF323E">
      <w:pPr>
        <w:rPr>
          <w:b/>
          <w:sz w:val="22"/>
          <w:szCs w:val="22"/>
          <w:lang w:val="es-ES"/>
        </w:rPr>
      </w:pPr>
      <w:r w:rsidRPr="00404A45">
        <w:rPr>
          <w:b/>
          <w:sz w:val="22"/>
          <w:szCs w:val="22"/>
          <w:lang w:val="es-PE"/>
        </w:rPr>
        <w:t>Externas al programa conjunto</w:t>
      </w:r>
      <w:r w:rsidRPr="00404A45">
        <w:rPr>
          <w:b/>
          <w:sz w:val="22"/>
          <w:szCs w:val="22"/>
          <w:lang w:val="es-ES"/>
        </w:rPr>
        <w:t>.</w:t>
      </w:r>
    </w:p>
    <w:p w:rsidR="00206BCF" w:rsidRPr="009268A7" w:rsidRDefault="00206BCF" w:rsidP="002760F9">
      <w:pPr>
        <w:pStyle w:val="BodyText"/>
        <w:numPr>
          <w:ilvl w:val="0"/>
          <w:numId w:val="20"/>
        </w:numPr>
        <w:autoSpaceDE w:val="0"/>
        <w:autoSpaceDN w:val="0"/>
        <w:adjustRightInd w:val="0"/>
        <w:spacing w:before="0" w:after="0"/>
        <w:ind w:left="540" w:hanging="540"/>
        <w:rPr>
          <w:rFonts w:ascii="Times New Roman" w:eastAsiaTheme="minorHAnsi" w:hAnsi="Times New Roman"/>
          <w:color w:val="auto"/>
          <w:szCs w:val="22"/>
          <w:lang w:val="es-PE"/>
        </w:rPr>
      </w:pPr>
      <w:r w:rsidRPr="00BF323E">
        <w:rPr>
          <w:rFonts w:ascii="Times New Roman" w:hAnsi="Times New Roman"/>
          <w:b/>
          <w:color w:val="auto"/>
          <w:szCs w:val="22"/>
          <w:lang w:val="es-ES"/>
        </w:rPr>
        <w:t>Cambios Políticos</w:t>
      </w:r>
      <w:r w:rsidR="00BF323E" w:rsidRPr="00BF323E">
        <w:rPr>
          <w:rFonts w:ascii="Times New Roman" w:hAnsi="Times New Roman"/>
          <w:b/>
          <w:color w:val="auto"/>
          <w:szCs w:val="22"/>
          <w:lang w:val="es-ES"/>
        </w:rPr>
        <w:t xml:space="preserve">. </w:t>
      </w:r>
      <w:r w:rsidR="00C62ECC" w:rsidRPr="009268A7">
        <w:rPr>
          <w:rFonts w:ascii="Times New Roman" w:eastAsiaTheme="minorHAnsi" w:hAnsi="Times New Roman"/>
          <w:color w:val="auto"/>
          <w:szCs w:val="22"/>
          <w:lang w:val="es-ES"/>
        </w:rPr>
        <w:t>Se realizaron las elecciones r</w:t>
      </w:r>
      <w:r w:rsidRPr="009268A7">
        <w:rPr>
          <w:rFonts w:ascii="Times New Roman" w:eastAsiaTheme="minorHAnsi" w:hAnsi="Times New Roman"/>
          <w:color w:val="auto"/>
          <w:szCs w:val="22"/>
          <w:lang w:val="es-ES"/>
        </w:rPr>
        <w:t xml:space="preserve">egionales 2010: en dos de las regiones donde </w:t>
      </w:r>
      <w:r w:rsidRPr="009268A7">
        <w:rPr>
          <w:rFonts w:ascii="Times New Roman" w:eastAsiaTheme="minorHAnsi" w:hAnsi="Times New Roman"/>
          <w:color w:val="auto"/>
          <w:szCs w:val="22"/>
          <w:lang w:val="es-PY"/>
        </w:rPr>
        <w:t>se implement</w:t>
      </w:r>
      <w:r w:rsidR="00314857" w:rsidRPr="009268A7">
        <w:rPr>
          <w:rFonts w:ascii="Times New Roman" w:eastAsiaTheme="minorHAnsi" w:hAnsi="Times New Roman"/>
          <w:color w:val="auto"/>
          <w:szCs w:val="22"/>
          <w:lang w:val="es-PY"/>
        </w:rPr>
        <w:t xml:space="preserve">ó </w:t>
      </w:r>
      <w:r w:rsidRPr="009268A7">
        <w:rPr>
          <w:rFonts w:ascii="Times New Roman" w:eastAsiaTheme="minorHAnsi" w:hAnsi="Times New Roman"/>
          <w:color w:val="auto"/>
          <w:szCs w:val="22"/>
          <w:lang w:val="es-PY"/>
        </w:rPr>
        <w:t xml:space="preserve">el Programa Conjunto, La Libertad y Arequipa, los presidentes fueron </w:t>
      </w:r>
      <w:proofErr w:type="spellStart"/>
      <w:r w:rsidRPr="009268A7">
        <w:rPr>
          <w:rFonts w:ascii="Times New Roman" w:eastAsiaTheme="minorHAnsi" w:hAnsi="Times New Roman"/>
          <w:color w:val="auto"/>
          <w:szCs w:val="22"/>
          <w:lang w:val="es-PY"/>
        </w:rPr>
        <w:t>reelectos</w:t>
      </w:r>
      <w:proofErr w:type="spellEnd"/>
      <w:r w:rsidRPr="009268A7">
        <w:rPr>
          <w:rFonts w:ascii="Times New Roman" w:eastAsiaTheme="minorHAnsi" w:hAnsi="Times New Roman"/>
          <w:color w:val="auto"/>
          <w:szCs w:val="22"/>
          <w:lang w:val="es-PY"/>
        </w:rPr>
        <w:t xml:space="preserve">. En Junín, hubo cambio de Presidente Regional, Director </w:t>
      </w:r>
      <w:r w:rsidR="00314857" w:rsidRPr="009268A7">
        <w:rPr>
          <w:rFonts w:ascii="Times New Roman" w:eastAsiaTheme="minorHAnsi" w:hAnsi="Times New Roman"/>
          <w:color w:val="auto"/>
          <w:szCs w:val="22"/>
          <w:lang w:val="es-PY"/>
        </w:rPr>
        <w:t>R</w:t>
      </w:r>
      <w:r w:rsidRPr="009268A7">
        <w:rPr>
          <w:rFonts w:ascii="Times New Roman" w:eastAsiaTheme="minorHAnsi" w:hAnsi="Times New Roman"/>
          <w:color w:val="auto"/>
          <w:szCs w:val="22"/>
          <w:lang w:val="es-PY"/>
        </w:rPr>
        <w:t>e</w:t>
      </w:r>
      <w:proofErr w:type="spellStart"/>
      <w:r w:rsidRPr="009268A7">
        <w:rPr>
          <w:rFonts w:ascii="Times New Roman" w:eastAsiaTheme="minorHAnsi" w:hAnsi="Times New Roman"/>
          <w:color w:val="auto"/>
          <w:szCs w:val="22"/>
          <w:lang w:val="es-PE"/>
        </w:rPr>
        <w:t>gional</w:t>
      </w:r>
      <w:proofErr w:type="spellEnd"/>
      <w:r w:rsidRPr="009268A7">
        <w:rPr>
          <w:rFonts w:ascii="Times New Roman" w:eastAsiaTheme="minorHAnsi" w:hAnsi="Times New Roman"/>
          <w:color w:val="auto"/>
          <w:szCs w:val="22"/>
          <w:lang w:val="es-PE"/>
        </w:rPr>
        <w:t xml:space="preserve"> de Trabajo y Promoción del Empleo y </w:t>
      </w:r>
      <w:r w:rsidR="00314857" w:rsidRPr="009268A7">
        <w:rPr>
          <w:rFonts w:ascii="Times New Roman" w:eastAsiaTheme="minorHAnsi" w:hAnsi="Times New Roman"/>
          <w:color w:val="auto"/>
          <w:szCs w:val="22"/>
          <w:lang w:val="es-PE"/>
        </w:rPr>
        <w:t>D</w:t>
      </w:r>
      <w:r w:rsidRPr="009268A7">
        <w:rPr>
          <w:rFonts w:ascii="Times New Roman" w:eastAsiaTheme="minorHAnsi" w:hAnsi="Times New Roman"/>
          <w:color w:val="auto"/>
          <w:szCs w:val="22"/>
          <w:lang w:val="es-PE"/>
        </w:rPr>
        <w:t xml:space="preserve">irector de Empleo. </w:t>
      </w:r>
      <w:r w:rsidR="00314857" w:rsidRPr="009268A7">
        <w:rPr>
          <w:rFonts w:ascii="Times New Roman" w:eastAsiaTheme="minorHAnsi" w:hAnsi="Times New Roman"/>
          <w:color w:val="auto"/>
          <w:szCs w:val="22"/>
          <w:lang w:val="es-PE"/>
        </w:rPr>
        <w:t>Estos cam</w:t>
      </w:r>
      <w:r w:rsidR="00C62ECC" w:rsidRPr="009268A7">
        <w:rPr>
          <w:rFonts w:ascii="Times New Roman" w:eastAsiaTheme="minorHAnsi" w:hAnsi="Times New Roman"/>
          <w:color w:val="auto"/>
          <w:szCs w:val="22"/>
          <w:lang w:val="es-PE"/>
        </w:rPr>
        <w:t>bios retrasaron lo planificado en esta región</w:t>
      </w:r>
      <w:r w:rsidR="00C00B7E" w:rsidRPr="009268A7">
        <w:rPr>
          <w:rFonts w:ascii="Times New Roman" w:eastAsiaTheme="minorHAnsi" w:hAnsi="Times New Roman"/>
          <w:color w:val="auto"/>
          <w:szCs w:val="22"/>
          <w:lang w:val="es-PE"/>
        </w:rPr>
        <w:t xml:space="preserve">. </w:t>
      </w:r>
    </w:p>
    <w:p w:rsidR="00206BCF" w:rsidRPr="009268A7" w:rsidRDefault="00C62ECC" w:rsidP="009268A7">
      <w:pPr>
        <w:autoSpaceDE w:val="0"/>
        <w:autoSpaceDN w:val="0"/>
        <w:adjustRightInd w:val="0"/>
        <w:ind w:left="540"/>
        <w:jc w:val="both"/>
        <w:rPr>
          <w:rFonts w:eastAsiaTheme="minorHAnsi"/>
          <w:sz w:val="22"/>
          <w:szCs w:val="22"/>
          <w:lang w:val="es-PE"/>
        </w:rPr>
      </w:pPr>
      <w:r w:rsidRPr="009268A7">
        <w:rPr>
          <w:rFonts w:eastAsiaTheme="minorHAnsi"/>
          <w:sz w:val="22"/>
          <w:szCs w:val="22"/>
          <w:lang w:val="es-PE"/>
        </w:rPr>
        <w:t>Se realizaron las e</w:t>
      </w:r>
      <w:r w:rsidR="00206BCF" w:rsidRPr="009268A7">
        <w:rPr>
          <w:rFonts w:eastAsiaTheme="minorHAnsi"/>
          <w:sz w:val="22"/>
          <w:szCs w:val="22"/>
          <w:lang w:val="es-PE"/>
        </w:rPr>
        <w:t>lecciones presidenciales 2011</w:t>
      </w:r>
      <w:r w:rsidR="00206BCF" w:rsidRPr="009268A7">
        <w:rPr>
          <w:rFonts w:eastAsiaTheme="minorHAnsi"/>
          <w:b/>
          <w:sz w:val="22"/>
          <w:szCs w:val="22"/>
          <w:lang w:val="es-PE"/>
        </w:rPr>
        <w:t>:</w:t>
      </w:r>
      <w:r w:rsidR="00206BCF" w:rsidRPr="009268A7">
        <w:rPr>
          <w:rFonts w:eastAsiaTheme="minorHAnsi"/>
          <w:sz w:val="22"/>
          <w:szCs w:val="22"/>
          <w:lang w:val="es-PE"/>
        </w:rPr>
        <w:t xml:space="preserve"> </w:t>
      </w:r>
      <w:r w:rsidR="00F5534C" w:rsidRPr="009268A7">
        <w:rPr>
          <w:rFonts w:eastAsiaTheme="minorHAnsi"/>
          <w:sz w:val="22"/>
          <w:szCs w:val="22"/>
          <w:lang w:val="es-PE"/>
        </w:rPr>
        <w:t xml:space="preserve">Ello </w:t>
      </w:r>
      <w:r w:rsidR="00206BCF" w:rsidRPr="009268A7">
        <w:rPr>
          <w:rFonts w:eastAsiaTheme="minorHAnsi"/>
          <w:sz w:val="22"/>
          <w:szCs w:val="22"/>
          <w:lang w:val="es-PE"/>
        </w:rPr>
        <w:t>generó un clima de incertidumbre en la población y en los propios funcionarios</w:t>
      </w:r>
      <w:r w:rsidR="00314857" w:rsidRPr="009268A7">
        <w:rPr>
          <w:rFonts w:eastAsiaTheme="minorHAnsi"/>
          <w:sz w:val="22"/>
          <w:szCs w:val="22"/>
          <w:lang w:val="es-PE"/>
        </w:rPr>
        <w:t xml:space="preserve"> de las contrapartes</w:t>
      </w:r>
      <w:r w:rsidR="00206BCF" w:rsidRPr="009268A7">
        <w:rPr>
          <w:rFonts w:eastAsiaTheme="minorHAnsi"/>
          <w:sz w:val="22"/>
          <w:szCs w:val="22"/>
          <w:lang w:val="es-PE"/>
        </w:rPr>
        <w:t xml:space="preserve">. Estas reacciones se vieron reforzadas por ciertos sectores y por algunas medidas adoptadas por el nuevo gobierno a seis meses </w:t>
      </w:r>
      <w:r w:rsidR="00F5534C" w:rsidRPr="009268A7">
        <w:rPr>
          <w:rFonts w:eastAsiaTheme="minorHAnsi"/>
          <w:sz w:val="22"/>
          <w:szCs w:val="22"/>
          <w:lang w:val="es-PE"/>
        </w:rPr>
        <w:t>de su inicio, como por ejemplo</w:t>
      </w:r>
      <w:r w:rsidR="00206BCF" w:rsidRPr="009268A7">
        <w:rPr>
          <w:rFonts w:eastAsiaTheme="minorHAnsi"/>
          <w:sz w:val="22"/>
          <w:szCs w:val="22"/>
          <w:lang w:val="es-PE"/>
        </w:rPr>
        <w:t xml:space="preserve"> el</w:t>
      </w:r>
      <w:r w:rsidR="00314857" w:rsidRPr="009268A7">
        <w:rPr>
          <w:rFonts w:eastAsiaTheme="minorHAnsi"/>
          <w:sz w:val="22"/>
          <w:szCs w:val="22"/>
          <w:lang w:val="es-PE"/>
        </w:rPr>
        <w:t xml:space="preserve"> cambio en el</w:t>
      </w:r>
      <w:r w:rsidR="00206BCF" w:rsidRPr="009268A7">
        <w:rPr>
          <w:rFonts w:eastAsiaTheme="minorHAnsi"/>
          <w:sz w:val="22"/>
          <w:szCs w:val="22"/>
          <w:lang w:val="es-PE"/>
        </w:rPr>
        <w:t xml:space="preserve"> gabinete ministerial</w:t>
      </w:r>
      <w:r w:rsidR="00975FDE" w:rsidRPr="009268A7">
        <w:rPr>
          <w:rFonts w:eastAsiaTheme="minorHAnsi"/>
          <w:sz w:val="22"/>
          <w:szCs w:val="22"/>
          <w:lang w:val="es-PE"/>
        </w:rPr>
        <w:t xml:space="preserve"> que</w:t>
      </w:r>
      <w:r w:rsidR="00206BCF" w:rsidRPr="009268A7">
        <w:rPr>
          <w:rFonts w:eastAsiaTheme="minorHAnsi"/>
          <w:sz w:val="22"/>
          <w:szCs w:val="22"/>
          <w:lang w:val="es-PE"/>
        </w:rPr>
        <w:t xml:space="preserve"> conllevó a la re</w:t>
      </w:r>
      <w:r w:rsidR="005F7B65" w:rsidRPr="009268A7">
        <w:rPr>
          <w:rFonts w:eastAsiaTheme="minorHAnsi"/>
          <w:sz w:val="22"/>
          <w:szCs w:val="22"/>
          <w:lang w:val="es-PE"/>
        </w:rPr>
        <w:t>voca</w:t>
      </w:r>
      <w:r w:rsidR="00206BCF" w:rsidRPr="009268A7">
        <w:rPr>
          <w:rFonts w:eastAsiaTheme="minorHAnsi"/>
          <w:sz w:val="22"/>
          <w:szCs w:val="22"/>
          <w:lang w:val="es-PE"/>
        </w:rPr>
        <w:t>ción del Primer Ministro y de varios Ministros, entre ellos, el Ministro de Trabajo</w:t>
      </w:r>
      <w:r w:rsidR="005F7B65" w:rsidRPr="009268A7">
        <w:rPr>
          <w:rFonts w:eastAsiaTheme="minorHAnsi"/>
          <w:sz w:val="22"/>
          <w:szCs w:val="22"/>
          <w:lang w:val="es-PE"/>
        </w:rPr>
        <w:t xml:space="preserve">, </w:t>
      </w:r>
      <w:r w:rsidR="001F4554" w:rsidRPr="009268A7">
        <w:rPr>
          <w:rFonts w:eastAsiaTheme="minorHAnsi"/>
          <w:sz w:val="22"/>
          <w:szCs w:val="22"/>
          <w:lang w:val="es-PE"/>
        </w:rPr>
        <w:t>esto implicó la revisión y ajustes del POA del Programa Conjunto, que a su vez retrasó la ejecución de actividades</w:t>
      </w:r>
    </w:p>
    <w:p w:rsidR="00206BCF" w:rsidRPr="009268A7" w:rsidRDefault="00206BCF" w:rsidP="002760F9">
      <w:pPr>
        <w:pStyle w:val="ListParagraph"/>
        <w:numPr>
          <w:ilvl w:val="0"/>
          <w:numId w:val="20"/>
        </w:numPr>
        <w:autoSpaceDE w:val="0"/>
        <w:autoSpaceDN w:val="0"/>
        <w:adjustRightInd w:val="0"/>
        <w:ind w:left="540" w:hanging="540"/>
        <w:jc w:val="both"/>
        <w:rPr>
          <w:sz w:val="22"/>
          <w:szCs w:val="22"/>
          <w:lang w:val="es-PE"/>
        </w:rPr>
      </w:pPr>
      <w:r w:rsidRPr="009268A7">
        <w:rPr>
          <w:b/>
          <w:sz w:val="22"/>
          <w:szCs w:val="22"/>
          <w:lang w:val="es-PE"/>
        </w:rPr>
        <w:t xml:space="preserve">Cambio </w:t>
      </w:r>
      <w:r w:rsidR="00C62ECC" w:rsidRPr="009268A7">
        <w:rPr>
          <w:b/>
          <w:sz w:val="22"/>
          <w:szCs w:val="22"/>
          <w:lang w:val="es-PE"/>
        </w:rPr>
        <w:t>en el</w:t>
      </w:r>
      <w:r w:rsidRPr="009268A7">
        <w:rPr>
          <w:b/>
          <w:sz w:val="22"/>
          <w:szCs w:val="22"/>
          <w:lang w:val="es-PE"/>
        </w:rPr>
        <w:t xml:space="preserve"> contexto económico. </w:t>
      </w:r>
      <w:r w:rsidRPr="009268A7">
        <w:rPr>
          <w:rFonts w:eastAsiaTheme="minorHAnsi"/>
          <w:sz w:val="22"/>
          <w:szCs w:val="22"/>
          <w:lang w:val="es-PE"/>
        </w:rPr>
        <w:t>Apreciación del tipo de cambio (ascendía a 3.10 en el diseño del PC pero a fines de 2010 estaba en 2.8 y a fines de 2011 estuvo a 2.68: implicó pérdida del 14% del presupuesto), afectó el presupuesto del programa.</w:t>
      </w:r>
    </w:p>
    <w:p w:rsidR="00B84724" w:rsidRPr="009268A7" w:rsidRDefault="00206BCF" w:rsidP="00BF323E">
      <w:pPr>
        <w:pStyle w:val="ListParagraph"/>
        <w:numPr>
          <w:ilvl w:val="2"/>
          <w:numId w:val="2"/>
        </w:numPr>
        <w:ind w:left="540" w:hanging="540"/>
        <w:jc w:val="both"/>
        <w:rPr>
          <w:sz w:val="22"/>
          <w:szCs w:val="22"/>
          <w:lang w:val="es-PE"/>
        </w:rPr>
      </w:pPr>
      <w:r w:rsidRPr="009268A7">
        <w:rPr>
          <w:b/>
          <w:sz w:val="22"/>
          <w:szCs w:val="22"/>
          <w:lang w:val="es-PE"/>
        </w:rPr>
        <w:t>Cambio</w:t>
      </w:r>
      <w:r w:rsidR="00C62ECC" w:rsidRPr="009268A7">
        <w:rPr>
          <w:b/>
          <w:sz w:val="22"/>
          <w:szCs w:val="22"/>
          <w:lang w:val="es-PE"/>
        </w:rPr>
        <w:t>s</w:t>
      </w:r>
      <w:r w:rsidRPr="009268A7">
        <w:rPr>
          <w:b/>
          <w:sz w:val="22"/>
          <w:szCs w:val="22"/>
          <w:lang w:val="es-PE"/>
        </w:rPr>
        <w:t xml:space="preserve"> interinstitucional</w:t>
      </w:r>
      <w:r w:rsidR="00C62ECC" w:rsidRPr="009268A7">
        <w:rPr>
          <w:b/>
          <w:sz w:val="22"/>
          <w:szCs w:val="22"/>
          <w:lang w:val="es-PE"/>
        </w:rPr>
        <w:t>es</w:t>
      </w:r>
      <w:r w:rsidRPr="009268A7">
        <w:rPr>
          <w:b/>
          <w:sz w:val="22"/>
          <w:szCs w:val="22"/>
          <w:lang w:val="es-PE"/>
        </w:rPr>
        <w:t xml:space="preserve"> e institucionales</w:t>
      </w:r>
      <w:r w:rsidR="009268A7" w:rsidRPr="009268A7">
        <w:rPr>
          <w:b/>
          <w:sz w:val="22"/>
          <w:szCs w:val="22"/>
          <w:lang w:val="es-PE"/>
        </w:rPr>
        <w:t xml:space="preserve">. </w:t>
      </w:r>
      <w:r w:rsidR="00B84724" w:rsidRPr="009268A7">
        <w:rPr>
          <w:sz w:val="22"/>
          <w:szCs w:val="22"/>
          <w:lang w:val="es-CO"/>
        </w:rPr>
        <w:t xml:space="preserve">A fines de 2009 </w:t>
      </w:r>
      <w:r w:rsidR="00D84D41" w:rsidRPr="009268A7">
        <w:rPr>
          <w:sz w:val="22"/>
          <w:szCs w:val="22"/>
          <w:lang w:val="es-CO"/>
        </w:rPr>
        <w:t xml:space="preserve">se llevaron a cabo cambios interinstitucionales que implicaron un nuevo énfasis en </w:t>
      </w:r>
      <w:r w:rsidR="00C00B7E" w:rsidRPr="009268A7">
        <w:rPr>
          <w:sz w:val="22"/>
          <w:szCs w:val="22"/>
          <w:lang w:val="es-CO"/>
        </w:rPr>
        <w:t>algunas actividades planificadas d</w:t>
      </w:r>
      <w:r w:rsidR="00D84D41" w:rsidRPr="009268A7">
        <w:rPr>
          <w:sz w:val="22"/>
          <w:szCs w:val="22"/>
          <w:lang w:val="es-CO"/>
        </w:rPr>
        <w:t>el P</w:t>
      </w:r>
      <w:r w:rsidR="009268A7">
        <w:rPr>
          <w:sz w:val="22"/>
          <w:szCs w:val="22"/>
          <w:lang w:val="es-CO"/>
        </w:rPr>
        <w:t xml:space="preserve">rograma </w:t>
      </w:r>
      <w:r w:rsidR="00D84D41" w:rsidRPr="009268A7">
        <w:rPr>
          <w:sz w:val="22"/>
          <w:szCs w:val="22"/>
          <w:lang w:val="es-CO"/>
        </w:rPr>
        <w:t>C</w:t>
      </w:r>
      <w:r w:rsidR="009268A7">
        <w:rPr>
          <w:sz w:val="22"/>
          <w:szCs w:val="22"/>
          <w:lang w:val="es-CO"/>
        </w:rPr>
        <w:t>onjunto</w:t>
      </w:r>
      <w:r w:rsidR="00B84724" w:rsidRPr="009268A7">
        <w:rPr>
          <w:sz w:val="22"/>
          <w:szCs w:val="22"/>
          <w:lang w:val="es-CO"/>
        </w:rPr>
        <w:t>:</w:t>
      </w:r>
    </w:p>
    <w:p w:rsidR="00B84724" w:rsidRPr="009268A7" w:rsidRDefault="00B84724" w:rsidP="00BF323E">
      <w:pPr>
        <w:pStyle w:val="ListParagraph"/>
        <w:ind w:left="540" w:hanging="540"/>
        <w:rPr>
          <w:sz w:val="22"/>
          <w:szCs w:val="22"/>
          <w:lang w:val="es-CO"/>
        </w:rPr>
      </w:pPr>
    </w:p>
    <w:p w:rsidR="00B84724" w:rsidRPr="00E767D6" w:rsidRDefault="00B84724" w:rsidP="002760F9">
      <w:pPr>
        <w:pStyle w:val="ListParagraph"/>
        <w:numPr>
          <w:ilvl w:val="0"/>
          <w:numId w:val="35"/>
        </w:numPr>
        <w:ind w:left="1080" w:hanging="540"/>
        <w:jc w:val="both"/>
        <w:rPr>
          <w:sz w:val="20"/>
          <w:szCs w:val="22"/>
          <w:lang w:val="es-PE"/>
        </w:rPr>
      </w:pPr>
      <w:r w:rsidRPr="009268A7">
        <w:rPr>
          <w:sz w:val="20"/>
          <w:szCs w:val="22"/>
          <w:lang w:val="es-CO"/>
        </w:rPr>
        <w:t>L</w:t>
      </w:r>
      <w:r w:rsidR="00D84D41" w:rsidRPr="009268A7">
        <w:rPr>
          <w:sz w:val="20"/>
          <w:szCs w:val="22"/>
          <w:lang w:val="es-CO"/>
        </w:rPr>
        <w:t xml:space="preserve">as funciones de promoción de </w:t>
      </w:r>
      <w:proofErr w:type="spellStart"/>
      <w:r w:rsidR="00D84D41" w:rsidRPr="009268A7">
        <w:rPr>
          <w:sz w:val="20"/>
          <w:szCs w:val="22"/>
          <w:lang w:val="es-CO"/>
        </w:rPr>
        <w:t>Mypes</w:t>
      </w:r>
      <w:proofErr w:type="spellEnd"/>
      <w:r w:rsidR="00D84D41" w:rsidRPr="009268A7">
        <w:rPr>
          <w:sz w:val="20"/>
          <w:szCs w:val="22"/>
          <w:lang w:val="es-CO"/>
        </w:rPr>
        <w:t xml:space="preserve"> </w:t>
      </w:r>
      <w:r w:rsidRPr="009268A7">
        <w:rPr>
          <w:sz w:val="20"/>
          <w:szCs w:val="22"/>
          <w:lang w:val="es-CO"/>
        </w:rPr>
        <w:t>fueron</w:t>
      </w:r>
      <w:r w:rsidR="00D84D41" w:rsidRPr="009268A7">
        <w:rPr>
          <w:sz w:val="20"/>
          <w:szCs w:val="22"/>
          <w:lang w:val="es-CO"/>
        </w:rPr>
        <w:t xml:space="preserve"> transferidas</w:t>
      </w:r>
      <w:r w:rsidR="00D84D41" w:rsidRPr="00E767D6">
        <w:rPr>
          <w:sz w:val="20"/>
          <w:szCs w:val="22"/>
          <w:lang w:val="es-CO"/>
        </w:rPr>
        <w:t xml:space="preserve"> del Ministerio de Trabajo al Ministerio de la Producción</w:t>
      </w:r>
      <w:r w:rsidRPr="00E767D6">
        <w:rPr>
          <w:sz w:val="20"/>
          <w:szCs w:val="22"/>
          <w:lang w:val="es-CO"/>
        </w:rPr>
        <w:t xml:space="preserve"> y se aprobó una Nueva Ley de Organización y Funciones del Ministerio de </w:t>
      </w:r>
      <w:r w:rsidRPr="00E767D6">
        <w:rPr>
          <w:sz w:val="20"/>
          <w:szCs w:val="22"/>
          <w:lang w:val="es-CO"/>
        </w:rPr>
        <w:lastRenderedPageBreak/>
        <w:t>Trabajo que incluye competencias en el tema de</w:t>
      </w:r>
      <w:r w:rsidRPr="00E767D6">
        <w:rPr>
          <w:sz w:val="20"/>
          <w:szCs w:val="22"/>
          <w:lang w:val="es-PE"/>
        </w:rPr>
        <w:t xml:space="preserve"> Autoempleo, lo que motivó el trabajo del PC en el tema de emprendimiento</w:t>
      </w:r>
      <w:r w:rsidRPr="00E767D6">
        <w:rPr>
          <w:sz w:val="20"/>
          <w:szCs w:val="22"/>
          <w:lang w:val="es-ES"/>
        </w:rPr>
        <w:t xml:space="preserve">, </w:t>
      </w:r>
    </w:p>
    <w:p w:rsidR="00206BCF" w:rsidRPr="00E767D6" w:rsidRDefault="00206BCF" w:rsidP="009268A7">
      <w:pPr>
        <w:pStyle w:val="ListParagraph"/>
        <w:autoSpaceDE w:val="0"/>
        <w:autoSpaceDN w:val="0"/>
        <w:adjustRightInd w:val="0"/>
        <w:ind w:left="1080" w:hanging="540"/>
        <w:jc w:val="both"/>
        <w:rPr>
          <w:rFonts w:eastAsiaTheme="minorHAnsi"/>
          <w:sz w:val="20"/>
          <w:szCs w:val="22"/>
          <w:lang w:val="es-CO"/>
        </w:rPr>
      </w:pPr>
    </w:p>
    <w:p w:rsidR="00206BCF" w:rsidRPr="00E767D6" w:rsidRDefault="00206BCF" w:rsidP="002760F9">
      <w:pPr>
        <w:pStyle w:val="ListParagraph"/>
        <w:numPr>
          <w:ilvl w:val="0"/>
          <w:numId w:val="35"/>
        </w:numPr>
        <w:ind w:left="1080" w:hanging="540"/>
        <w:jc w:val="both"/>
        <w:rPr>
          <w:sz w:val="20"/>
          <w:szCs w:val="22"/>
          <w:lang w:val="es-PE"/>
        </w:rPr>
      </w:pPr>
      <w:r w:rsidRPr="00E767D6">
        <w:rPr>
          <w:sz w:val="20"/>
          <w:szCs w:val="22"/>
          <w:lang w:val="es-PE"/>
        </w:rPr>
        <w:t xml:space="preserve">Al interior del Ministerio de Trabajo, a inicios de 2009, se creó el Servicio Nacional de Empleo, desde donde se implementa el Servicio Público de Empleo, elemento clave del PC, especialmente del resultado 2. Esto generó interés de otras cooperaciones y provocó eventuales cruces con el PC. </w:t>
      </w:r>
    </w:p>
    <w:p w:rsidR="00206BCF" w:rsidRPr="00E767D6" w:rsidRDefault="00206BCF" w:rsidP="002760F9">
      <w:pPr>
        <w:pStyle w:val="ListParagraph"/>
        <w:numPr>
          <w:ilvl w:val="0"/>
          <w:numId w:val="35"/>
        </w:numPr>
        <w:autoSpaceDE w:val="0"/>
        <w:autoSpaceDN w:val="0"/>
        <w:adjustRightInd w:val="0"/>
        <w:ind w:left="1080" w:hanging="540"/>
        <w:jc w:val="both"/>
        <w:rPr>
          <w:sz w:val="20"/>
          <w:szCs w:val="22"/>
          <w:lang w:val="es-PE"/>
        </w:rPr>
      </w:pPr>
      <w:r w:rsidRPr="00E767D6">
        <w:rPr>
          <w:sz w:val="20"/>
          <w:szCs w:val="22"/>
          <w:lang w:val="es-PE"/>
        </w:rPr>
        <w:t xml:space="preserve">En setiembre 2009 mediante el nuevo Reglamento de Organización y Funciones (ROF) del MTPE se crearon nuevas direcciones, entre ellas, la Dirección de Migración Laboral y la de Empleo y Autoempleo. Además, el programa SOVIO ha pasado de la Dirección de Empleo a la de Formación Profesional. Esto ha implicado nuevas coordinaciones y algunos retrasos. </w:t>
      </w:r>
    </w:p>
    <w:p w:rsidR="00206BCF" w:rsidRPr="00404A45" w:rsidRDefault="00206BCF" w:rsidP="00BF323E">
      <w:pPr>
        <w:autoSpaceDE w:val="0"/>
        <w:autoSpaceDN w:val="0"/>
        <w:adjustRightInd w:val="0"/>
        <w:ind w:left="540" w:hanging="540"/>
        <w:jc w:val="both"/>
        <w:rPr>
          <w:rFonts w:eastAsiaTheme="minorHAnsi"/>
          <w:sz w:val="22"/>
          <w:szCs w:val="22"/>
          <w:lang w:val="es-PE"/>
        </w:rPr>
      </w:pPr>
    </w:p>
    <w:p w:rsidR="00206BCF" w:rsidRPr="00404A45" w:rsidRDefault="00206BCF" w:rsidP="009268A7">
      <w:pPr>
        <w:pStyle w:val="ListParagraph"/>
        <w:autoSpaceDE w:val="0"/>
        <w:autoSpaceDN w:val="0"/>
        <w:adjustRightInd w:val="0"/>
        <w:ind w:left="540"/>
        <w:jc w:val="both"/>
        <w:rPr>
          <w:rFonts w:eastAsiaTheme="minorHAnsi"/>
          <w:sz w:val="22"/>
          <w:szCs w:val="22"/>
          <w:lang w:val="es-PE"/>
        </w:rPr>
      </w:pPr>
      <w:r w:rsidRPr="00404A45">
        <w:rPr>
          <w:rFonts w:eastAsiaTheme="minorHAnsi"/>
          <w:sz w:val="22"/>
          <w:szCs w:val="22"/>
          <w:lang w:val="es-PE"/>
        </w:rPr>
        <w:t>En octubre 2011, el MTPE adoptó nuevos lineamientos de comunicación e imagen institucional, resaltando que el área de Prensa y Comunicaciones del Ministerio tiene la exclusividad de las noticias en los medios. Por otro lado, las disposiciones de comunicación se tornaron más específicas en cuanto al uso de los nombres de los programas y elementos (colores, logos, etc.) a ser utilizados en la elaboración de los materiales de publicidad, esto conllevó a demoras en la revisión y aprobación de documento y productos de comunicación e información elaborados en coordinación con el sector.</w:t>
      </w:r>
    </w:p>
    <w:p w:rsidR="00B84724" w:rsidRPr="00404A45" w:rsidRDefault="00B84724" w:rsidP="009268A7">
      <w:pPr>
        <w:pStyle w:val="ListParagraph"/>
        <w:autoSpaceDE w:val="0"/>
        <w:autoSpaceDN w:val="0"/>
        <w:adjustRightInd w:val="0"/>
        <w:ind w:left="540"/>
        <w:jc w:val="both"/>
        <w:rPr>
          <w:rFonts w:eastAsiaTheme="minorHAnsi"/>
          <w:sz w:val="22"/>
          <w:szCs w:val="22"/>
          <w:lang w:val="es-PE"/>
        </w:rPr>
      </w:pPr>
      <w:r w:rsidRPr="00404A45">
        <w:rPr>
          <w:rFonts w:eastAsiaTheme="minorHAnsi"/>
          <w:sz w:val="22"/>
          <w:szCs w:val="22"/>
          <w:lang w:val="es-CO"/>
        </w:rPr>
        <w:t>A</w:t>
      </w:r>
      <w:r w:rsidRPr="00404A45">
        <w:rPr>
          <w:rFonts w:eastAsiaTheme="minorHAnsi"/>
          <w:sz w:val="22"/>
          <w:szCs w:val="22"/>
          <w:lang w:val="es-PE"/>
        </w:rPr>
        <w:t xml:space="preserve"> fines de 2011</w:t>
      </w:r>
      <w:r w:rsidR="00C62ECC" w:rsidRPr="00404A45">
        <w:rPr>
          <w:rFonts w:eastAsiaTheme="minorHAnsi"/>
          <w:sz w:val="22"/>
          <w:szCs w:val="22"/>
          <w:lang w:val="es-PE"/>
        </w:rPr>
        <w:t>,</w:t>
      </w:r>
      <w:r w:rsidRPr="00404A45">
        <w:rPr>
          <w:rFonts w:eastAsiaTheme="minorHAnsi"/>
          <w:sz w:val="22"/>
          <w:szCs w:val="22"/>
          <w:lang w:val="es-PE"/>
        </w:rPr>
        <w:t xml:space="preserve"> se aprobó mediante RSG-004-2011</w:t>
      </w:r>
      <w:r w:rsidR="00C62ECC" w:rsidRPr="00404A45">
        <w:rPr>
          <w:rFonts w:eastAsiaTheme="minorHAnsi"/>
          <w:sz w:val="22"/>
          <w:szCs w:val="22"/>
          <w:lang w:val="es-PE"/>
        </w:rPr>
        <w:t xml:space="preserve">, </w:t>
      </w:r>
      <w:r w:rsidRPr="00404A45">
        <w:rPr>
          <w:rFonts w:eastAsiaTheme="minorHAnsi"/>
          <w:sz w:val="22"/>
          <w:szCs w:val="22"/>
          <w:lang w:val="es-PE"/>
        </w:rPr>
        <w:t xml:space="preserve">la transferencia del Programa Nacional </w:t>
      </w:r>
      <w:proofErr w:type="spellStart"/>
      <w:r w:rsidRPr="00404A45">
        <w:rPr>
          <w:rFonts w:eastAsiaTheme="minorHAnsi"/>
          <w:sz w:val="22"/>
          <w:szCs w:val="22"/>
          <w:lang w:val="es-PE"/>
        </w:rPr>
        <w:t>Wawa</w:t>
      </w:r>
      <w:proofErr w:type="spellEnd"/>
      <w:r w:rsidRPr="00404A45">
        <w:rPr>
          <w:rFonts w:eastAsiaTheme="minorHAnsi"/>
          <w:sz w:val="22"/>
          <w:szCs w:val="22"/>
          <w:lang w:val="es-PE"/>
        </w:rPr>
        <w:t xml:space="preserve"> </w:t>
      </w:r>
      <w:proofErr w:type="spellStart"/>
      <w:r w:rsidRPr="00404A45">
        <w:rPr>
          <w:rFonts w:eastAsiaTheme="minorHAnsi"/>
          <w:sz w:val="22"/>
          <w:szCs w:val="22"/>
          <w:lang w:val="es-PE"/>
        </w:rPr>
        <w:t>Wasi</w:t>
      </w:r>
      <w:proofErr w:type="spellEnd"/>
      <w:r w:rsidRPr="00404A45">
        <w:rPr>
          <w:rFonts w:eastAsiaTheme="minorHAnsi"/>
          <w:sz w:val="22"/>
          <w:szCs w:val="22"/>
          <w:lang w:val="es-PE"/>
        </w:rPr>
        <w:t xml:space="preserve"> al Ministerio de Desarr</w:t>
      </w:r>
      <w:r w:rsidR="00ED092E" w:rsidRPr="00404A45">
        <w:rPr>
          <w:rFonts w:eastAsiaTheme="minorHAnsi"/>
          <w:sz w:val="22"/>
          <w:szCs w:val="22"/>
          <w:lang w:val="es-PE"/>
        </w:rPr>
        <w:t>ollo e Inclusión Social (MIDIS) como parte del Programa Nacional Cuna Más.</w:t>
      </w:r>
      <w:r w:rsidRPr="00404A45">
        <w:rPr>
          <w:rFonts w:eastAsiaTheme="minorHAnsi"/>
          <w:sz w:val="22"/>
          <w:szCs w:val="22"/>
          <w:lang w:val="es-PE"/>
        </w:rPr>
        <w:t xml:space="preserve"> Anteriormente era </w:t>
      </w:r>
      <w:r w:rsidR="00C62ECC" w:rsidRPr="00404A45">
        <w:rPr>
          <w:rFonts w:eastAsiaTheme="minorHAnsi"/>
          <w:sz w:val="22"/>
          <w:szCs w:val="22"/>
          <w:lang w:val="es-PE"/>
        </w:rPr>
        <w:t xml:space="preserve">un Programa Nacional y formaba </w:t>
      </w:r>
      <w:r w:rsidRPr="00404A45">
        <w:rPr>
          <w:rFonts w:eastAsiaTheme="minorHAnsi"/>
          <w:sz w:val="22"/>
          <w:szCs w:val="22"/>
          <w:lang w:val="es-PE"/>
        </w:rPr>
        <w:t xml:space="preserve">parte del Ministerio de la Mujer y Desarrollo Social, contraparte principal del programa Piloto </w:t>
      </w:r>
      <w:proofErr w:type="spellStart"/>
      <w:r w:rsidRPr="00404A45">
        <w:rPr>
          <w:rFonts w:eastAsiaTheme="minorHAnsi"/>
          <w:sz w:val="22"/>
          <w:szCs w:val="22"/>
          <w:lang w:val="es-PE"/>
        </w:rPr>
        <w:t>Wawa</w:t>
      </w:r>
      <w:proofErr w:type="spellEnd"/>
      <w:r w:rsidRPr="00404A45">
        <w:rPr>
          <w:rFonts w:eastAsiaTheme="minorHAnsi"/>
          <w:sz w:val="22"/>
          <w:szCs w:val="22"/>
          <w:lang w:val="es-PE"/>
        </w:rPr>
        <w:t xml:space="preserve"> </w:t>
      </w:r>
      <w:proofErr w:type="spellStart"/>
      <w:r w:rsidRPr="00404A45">
        <w:rPr>
          <w:rFonts w:eastAsiaTheme="minorHAnsi"/>
          <w:sz w:val="22"/>
          <w:szCs w:val="22"/>
          <w:lang w:val="es-PE"/>
        </w:rPr>
        <w:t>Wasi</w:t>
      </w:r>
      <w:proofErr w:type="spellEnd"/>
      <w:r w:rsidRPr="00404A45">
        <w:rPr>
          <w:rFonts w:eastAsiaTheme="minorHAnsi"/>
          <w:sz w:val="22"/>
          <w:szCs w:val="22"/>
          <w:lang w:val="es-PE"/>
        </w:rPr>
        <w:t xml:space="preserve"> Laboral del PC. Este cambio afectó la institucionalización del Programa Piloto. </w:t>
      </w:r>
      <w:r w:rsidR="00C62ECC" w:rsidRPr="00404A45">
        <w:rPr>
          <w:rFonts w:eastAsiaTheme="minorHAnsi"/>
          <w:sz w:val="22"/>
          <w:szCs w:val="22"/>
          <w:lang w:val="es-PE"/>
        </w:rPr>
        <w:t xml:space="preserve">Se había previsto la creación de una Gerencia de Emprendimiento que </w:t>
      </w:r>
      <w:r w:rsidR="00FE4E31" w:rsidRPr="00404A45">
        <w:rPr>
          <w:rFonts w:eastAsiaTheme="minorHAnsi"/>
          <w:sz w:val="22"/>
          <w:szCs w:val="22"/>
          <w:lang w:val="es-PE"/>
        </w:rPr>
        <w:t>implementaría</w:t>
      </w:r>
      <w:r w:rsidR="00C62ECC" w:rsidRPr="00404A45">
        <w:rPr>
          <w:rFonts w:eastAsiaTheme="minorHAnsi"/>
          <w:sz w:val="22"/>
          <w:szCs w:val="22"/>
          <w:lang w:val="es-PE"/>
        </w:rPr>
        <w:t xml:space="preserve"> el programa de capacitación a las madres usuarias del Programa </w:t>
      </w:r>
      <w:proofErr w:type="spellStart"/>
      <w:r w:rsidR="00C62ECC" w:rsidRPr="00404A45">
        <w:rPr>
          <w:rFonts w:eastAsiaTheme="minorHAnsi"/>
          <w:sz w:val="22"/>
          <w:szCs w:val="22"/>
          <w:lang w:val="es-PE"/>
        </w:rPr>
        <w:t>Wawa</w:t>
      </w:r>
      <w:proofErr w:type="spellEnd"/>
      <w:r w:rsidR="00C62ECC" w:rsidRPr="00404A45">
        <w:rPr>
          <w:rFonts w:eastAsiaTheme="minorHAnsi"/>
          <w:sz w:val="22"/>
          <w:szCs w:val="22"/>
          <w:lang w:val="es-PE"/>
        </w:rPr>
        <w:t xml:space="preserve"> </w:t>
      </w:r>
      <w:proofErr w:type="spellStart"/>
      <w:r w:rsidR="00C62ECC" w:rsidRPr="00404A45">
        <w:rPr>
          <w:rFonts w:eastAsiaTheme="minorHAnsi"/>
          <w:sz w:val="22"/>
          <w:szCs w:val="22"/>
          <w:lang w:val="es-PE"/>
        </w:rPr>
        <w:t>Wasi</w:t>
      </w:r>
      <w:proofErr w:type="spellEnd"/>
      <w:r w:rsidR="00C62ECC" w:rsidRPr="00404A45">
        <w:rPr>
          <w:rFonts w:eastAsiaTheme="minorHAnsi"/>
          <w:sz w:val="22"/>
          <w:szCs w:val="22"/>
          <w:lang w:val="es-PE"/>
        </w:rPr>
        <w:t>.</w:t>
      </w:r>
    </w:p>
    <w:p w:rsidR="00206BCF" w:rsidRPr="00404A45" w:rsidRDefault="00206BCF" w:rsidP="00BF323E">
      <w:pPr>
        <w:ind w:left="540" w:hanging="540"/>
        <w:jc w:val="both"/>
        <w:rPr>
          <w:sz w:val="22"/>
          <w:szCs w:val="22"/>
          <w:lang w:val="es-PE"/>
        </w:rPr>
      </w:pPr>
    </w:p>
    <w:p w:rsidR="00DE4DEF" w:rsidRPr="00B960E2" w:rsidRDefault="00902DD5" w:rsidP="009268A7">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Principales acciones de mitigación puestas en práctica para superar estas restricciones.</w:t>
      </w:r>
    </w:p>
    <w:p w:rsidR="00206BCF" w:rsidRPr="00404A45" w:rsidRDefault="00206BCF" w:rsidP="0092654B">
      <w:pPr>
        <w:pStyle w:val="BodyText"/>
        <w:spacing w:before="0" w:after="0"/>
        <w:ind w:left="1440"/>
        <w:rPr>
          <w:rFonts w:ascii="Times New Roman" w:hAnsi="Times New Roman"/>
          <w:b/>
          <w:color w:val="auto"/>
          <w:szCs w:val="22"/>
          <w:lang w:val="es-ES"/>
        </w:rPr>
      </w:pPr>
    </w:p>
    <w:tbl>
      <w:tblPr>
        <w:tblW w:w="4373" w:type="pct"/>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5"/>
        <w:gridCol w:w="6027"/>
      </w:tblGrid>
      <w:tr w:rsidR="00206BCF" w:rsidRPr="0032666C" w:rsidTr="009268A7">
        <w:trPr>
          <w:jc w:val="center"/>
        </w:trPr>
        <w:tc>
          <w:tcPr>
            <w:tcW w:w="1290" w:type="pct"/>
          </w:tcPr>
          <w:p w:rsidR="00206BCF" w:rsidRPr="0032666C" w:rsidRDefault="00206BCF" w:rsidP="0092654B">
            <w:pPr>
              <w:jc w:val="both"/>
              <w:rPr>
                <w:b/>
                <w:sz w:val="20"/>
                <w:szCs w:val="22"/>
                <w:lang w:val="es-PE"/>
              </w:rPr>
            </w:pPr>
            <w:r w:rsidRPr="0032666C">
              <w:rPr>
                <w:b/>
                <w:sz w:val="20"/>
                <w:szCs w:val="22"/>
                <w:lang w:val="es-PE"/>
              </w:rPr>
              <w:t>Desafíos</w:t>
            </w:r>
          </w:p>
        </w:tc>
        <w:tc>
          <w:tcPr>
            <w:tcW w:w="3710" w:type="pct"/>
          </w:tcPr>
          <w:p w:rsidR="00206BCF" w:rsidRPr="0032666C" w:rsidRDefault="00206BCF" w:rsidP="0092654B">
            <w:pPr>
              <w:jc w:val="both"/>
              <w:rPr>
                <w:b/>
                <w:sz w:val="20"/>
                <w:szCs w:val="22"/>
                <w:lang w:val="es-PE"/>
              </w:rPr>
            </w:pPr>
            <w:r w:rsidRPr="0032666C">
              <w:rPr>
                <w:b/>
                <w:sz w:val="20"/>
                <w:szCs w:val="22"/>
                <w:lang w:val="es-PE"/>
              </w:rPr>
              <w:t>Acciones de mitigación</w:t>
            </w:r>
          </w:p>
        </w:tc>
      </w:tr>
      <w:tr w:rsidR="006D0ECD" w:rsidRPr="000046EE" w:rsidTr="009268A7">
        <w:trPr>
          <w:jc w:val="center"/>
        </w:trPr>
        <w:tc>
          <w:tcPr>
            <w:tcW w:w="1290" w:type="pct"/>
          </w:tcPr>
          <w:p w:rsidR="006D0ECD" w:rsidRPr="0032666C" w:rsidRDefault="006D0ECD" w:rsidP="0092654B">
            <w:pPr>
              <w:pStyle w:val="BodyText"/>
              <w:spacing w:before="0" w:after="0"/>
              <w:rPr>
                <w:rFonts w:ascii="Times New Roman" w:hAnsi="Times New Roman"/>
                <w:b/>
                <w:color w:val="auto"/>
                <w:sz w:val="20"/>
                <w:szCs w:val="22"/>
                <w:lang w:val="es-ES"/>
              </w:rPr>
            </w:pPr>
            <w:r w:rsidRPr="0032666C">
              <w:rPr>
                <w:rFonts w:ascii="Times New Roman" w:hAnsi="Times New Roman"/>
                <w:b/>
                <w:color w:val="auto"/>
                <w:sz w:val="20"/>
                <w:szCs w:val="22"/>
                <w:lang w:val="es-ES"/>
              </w:rPr>
              <w:t>Cambios Políticos</w:t>
            </w:r>
          </w:p>
          <w:p w:rsidR="00206BCF" w:rsidRPr="0032666C" w:rsidRDefault="00206BCF" w:rsidP="0092654B">
            <w:pPr>
              <w:jc w:val="both"/>
              <w:rPr>
                <w:sz w:val="20"/>
                <w:szCs w:val="22"/>
                <w:lang w:val="es-PE"/>
              </w:rPr>
            </w:pPr>
          </w:p>
        </w:tc>
        <w:tc>
          <w:tcPr>
            <w:tcW w:w="3710" w:type="pct"/>
          </w:tcPr>
          <w:p w:rsidR="006D0ECD" w:rsidRPr="0032666C" w:rsidRDefault="00206BCF" w:rsidP="002760F9">
            <w:pPr>
              <w:pStyle w:val="ListParagraph"/>
              <w:numPr>
                <w:ilvl w:val="0"/>
                <w:numId w:val="19"/>
              </w:numPr>
              <w:autoSpaceDE w:val="0"/>
              <w:autoSpaceDN w:val="0"/>
              <w:adjustRightInd w:val="0"/>
              <w:jc w:val="both"/>
              <w:rPr>
                <w:rFonts w:eastAsiaTheme="minorHAnsi"/>
                <w:sz w:val="20"/>
                <w:szCs w:val="22"/>
                <w:lang w:val="es-PE"/>
              </w:rPr>
            </w:pPr>
            <w:r w:rsidRPr="0032666C">
              <w:rPr>
                <w:rFonts w:eastAsiaTheme="minorHAnsi"/>
                <w:sz w:val="20"/>
                <w:szCs w:val="22"/>
                <w:lang w:val="es-PE"/>
              </w:rPr>
              <w:t>Se present</w:t>
            </w:r>
            <w:r w:rsidR="006D0ECD" w:rsidRPr="0032666C">
              <w:rPr>
                <w:rFonts w:eastAsiaTheme="minorHAnsi"/>
                <w:sz w:val="20"/>
                <w:szCs w:val="22"/>
                <w:lang w:val="es-PE"/>
              </w:rPr>
              <w:t>ó</w:t>
            </w:r>
            <w:r w:rsidRPr="0032666C">
              <w:rPr>
                <w:rFonts w:eastAsiaTheme="minorHAnsi"/>
                <w:sz w:val="20"/>
                <w:szCs w:val="22"/>
                <w:lang w:val="es-PE"/>
              </w:rPr>
              <w:t xml:space="preserve"> el PC JEM a las nuevas autoridades y se les </w:t>
            </w:r>
            <w:proofErr w:type="spellStart"/>
            <w:r w:rsidRPr="0032666C">
              <w:rPr>
                <w:rFonts w:eastAsiaTheme="minorHAnsi"/>
                <w:sz w:val="20"/>
                <w:szCs w:val="22"/>
                <w:lang w:val="es-PE"/>
              </w:rPr>
              <w:t>proporcion</w:t>
            </w:r>
            <w:r w:rsidR="006D0ECD" w:rsidRPr="0032666C">
              <w:rPr>
                <w:rFonts w:eastAsiaTheme="minorHAnsi"/>
                <w:sz w:val="20"/>
                <w:szCs w:val="22"/>
                <w:lang w:val="es-PE"/>
              </w:rPr>
              <w:t>óla</w:t>
            </w:r>
            <w:proofErr w:type="spellEnd"/>
            <w:r w:rsidR="006D0ECD" w:rsidRPr="0032666C">
              <w:rPr>
                <w:rFonts w:eastAsiaTheme="minorHAnsi"/>
                <w:sz w:val="20"/>
                <w:szCs w:val="22"/>
                <w:lang w:val="es-PE"/>
              </w:rPr>
              <w:t xml:space="preserve"> documentación necesaria sobre el programa Conjunto y los principales los avances.</w:t>
            </w:r>
          </w:p>
          <w:p w:rsidR="00206BCF" w:rsidRPr="0032666C" w:rsidRDefault="006D0ECD" w:rsidP="002760F9">
            <w:pPr>
              <w:pStyle w:val="ListParagraph"/>
              <w:numPr>
                <w:ilvl w:val="0"/>
                <w:numId w:val="19"/>
              </w:numPr>
              <w:autoSpaceDE w:val="0"/>
              <w:autoSpaceDN w:val="0"/>
              <w:adjustRightInd w:val="0"/>
              <w:jc w:val="both"/>
              <w:rPr>
                <w:sz w:val="20"/>
                <w:szCs w:val="22"/>
                <w:lang w:val="es-PE"/>
              </w:rPr>
            </w:pPr>
            <w:r w:rsidRPr="0032666C">
              <w:rPr>
                <w:rFonts w:eastAsiaTheme="minorHAnsi"/>
                <w:sz w:val="20"/>
                <w:szCs w:val="22"/>
                <w:lang w:val="es-PE"/>
              </w:rPr>
              <w:t>Se revisó el POA año 3 para alinearlo a las nuevas prioridades nacionales.</w:t>
            </w:r>
          </w:p>
          <w:p w:rsidR="006D0ECD" w:rsidRPr="0032666C" w:rsidRDefault="006D0ECD" w:rsidP="0092654B">
            <w:pPr>
              <w:pStyle w:val="ListParagraph"/>
              <w:autoSpaceDE w:val="0"/>
              <w:autoSpaceDN w:val="0"/>
              <w:adjustRightInd w:val="0"/>
              <w:ind w:left="360"/>
              <w:jc w:val="both"/>
              <w:rPr>
                <w:sz w:val="20"/>
                <w:szCs w:val="22"/>
                <w:lang w:val="es-PE"/>
              </w:rPr>
            </w:pPr>
          </w:p>
        </w:tc>
      </w:tr>
      <w:tr w:rsidR="00206BCF" w:rsidRPr="000046EE" w:rsidTr="009268A7">
        <w:trPr>
          <w:jc w:val="center"/>
        </w:trPr>
        <w:tc>
          <w:tcPr>
            <w:tcW w:w="1290" w:type="pct"/>
          </w:tcPr>
          <w:p w:rsidR="00206BCF" w:rsidRPr="0032666C" w:rsidRDefault="00206BCF" w:rsidP="0092654B">
            <w:pPr>
              <w:jc w:val="both"/>
              <w:rPr>
                <w:b/>
                <w:sz w:val="20"/>
                <w:szCs w:val="22"/>
                <w:lang w:val="es-PE"/>
              </w:rPr>
            </w:pPr>
            <w:r w:rsidRPr="0032666C">
              <w:rPr>
                <w:b/>
                <w:sz w:val="20"/>
                <w:szCs w:val="22"/>
                <w:lang w:val="es-PE"/>
              </w:rPr>
              <w:t xml:space="preserve">Cambio de contexto económico </w:t>
            </w:r>
          </w:p>
          <w:p w:rsidR="00206BCF" w:rsidRPr="0032666C" w:rsidRDefault="00206BCF" w:rsidP="0092654B">
            <w:pPr>
              <w:jc w:val="both"/>
              <w:rPr>
                <w:sz w:val="20"/>
                <w:szCs w:val="22"/>
                <w:lang w:val="es-PE"/>
              </w:rPr>
            </w:pPr>
          </w:p>
        </w:tc>
        <w:tc>
          <w:tcPr>
            <w:tcW w:w="3710" w:type="pct"/>
          </w:tcPr>
          <w:p w:rsidR="00206BCF" w:rsidRPr="0032666C" w:rsidRDefault="00206BCF" w:rsidP="002760F9">
            <w:pPr>
              <w:numPr>
                <w:ilvl w:val="0"/>
                <w:numId w:val="14"/>
              </w:numPr>
              <w:jc w:val="both"/>
              <w:rPr>
                <w:sz w:val="20"/>
                <w:szCs w:val="22"/>
                <w:lang w:val="es-PE"/>
              </w:rPr>
            </w:pPr>
            <w:r w:rsidRPr="0032666C">
              <w:rPr>
                <w:sz w:val="20"/>
                <w:szCs w:val="22"/>
                <w:lang w:val="es-PE"/>
              </w:rPr>
              <w:t>Se acordó dar énfasis en el PC a actividades relacionadas con acceso a la formación. Entre ellas, por ejemplo, el tema</w:t>
            </w:r>
            <w:r w:rsidR="006D0ECD" w:rsidRPr="0032666C">
              <w:rPr>
                <w:sz w:val="20"/>
                <w:szCs w:val="22"/>
                <w:lang w:val="es-PE"/>
              </w:rPr>
              <w:t xml:space="preserve"> orientación vocacional, las</w:t>
            </w:r>
            <w:r w:rsidRPr="0032666C">
              <w:rPr>
                <w:sz w:val="20"/>
                <w:szCs w:val="22"/>
                <w:lang w:val="es-PE"/>
              </w:rPr>
              <w:t xml:space="preserve"> modalidades formativas y un mayor vínculo con el programa Pro Joven. En 2010, se inició el trabajo con las modalidades formativas y se inició la discusión de un probable programa de Primer Empleo con el Programa Pro Joven. </w:t>
            </w:r>
          </w:p>
          <w:p w:rsidR="00011A66" w:rsidRPr="0032666C" w:rsidRDefault="00011A66" w:rsidP="0092654B">
            <w:pPr>
              <w:ind w:left="360"/>
              <w:jc w:val="both"/>
              <w:rPr>
                <w:sz w:val="20"/>
                <w:szCs w:val="22"/>
                <w:lang w:val="es-PE"/>
              </w:rPr>
            </w:pPr>
          </w:p>
        </w:tc>
      </w:tr>
      <w:tr w:rsidR="006D0ECD" w:rsidRPr="000046EE" w:rsidTr="009268A7">
        <w:trPr>
          <w:trHeight w:val="1137"/>
          <w:jc w:val="center"/>
        </w:trPr>
        <w:tc>
          <w:tcPr>
            <w:tcW w:w="1290" w:type="pct"/>
          </w:tcPr>
          <w:p w:rsidR="006D0ECD" w:rsidRPr="0032666C" w:rsidRDefault="006D0ECD" w:rsidP="0092654B">
            <w:pPr>
              <w:jc w:val="both"/>
              <w:rPr>
                <w:b/>
                <w:sz w:val="20"/>
                <w:szCs w:val="22"/>
                <w:lang w:val="es-PE"/>
              </w:rPr>
            </w:pPr>
            <w:r w:rsidRPr="0032666C">
              <w:rPr>
                <w:b/>
                <w:sz w:val="20"/>
                <w:szCs w:val="22"/>
                <w:lang w:val="es-PE"/>
              </w:rPr>
              <w:t>Cambio interinstitucional e institucional</w:t>
            </w:r>
          </w:p>
        </w:tc>
        <w:tc>
          <w:tcPr>
            <w:tcW w:w="3710" w:type="pct"/>
          </w:tcPr>
          <w:p w:rsidR="006D0ECD" w:rsidRPr="0032666C" w:rsidRDefault="00B84724" w:rsidP="002760F9">
            <w:pPr>
              <w:numPr>
                <w:ilvl w:val="0"/>
                <w:numId w:val="14"/>
              </w:numPr>
              <w:jc w:val="both"/>
              <w:rPr>
                <w:sz w:val="20"/>
                <w:szCs w:val="22"/>
                <w:lang w:val="es-PE"/>
              </w:rPr>
            </w:pPr>
            <w:r w:rsidRPr="0032666C">
              <w:rPr>
                <w:sz w:val="20"/>
                <w:szCs w:val="22"/>
                <w:lang w:val="es-PE"/>
              </w:rPr>
              <w:t>En el taller de arranque s</w:t>
            </w:r>
            <w:r w:rsidR="006D0ECD" w:rsidRPr="0032666C">
              <w:rPr>
                <w:sz w:val="20"/>
                <w:szCs w:val="22"/>
                <w:lang w:val="es-PE"/>
              </w:rPr>
              <w:t xml:space="preserve">e </w:t>
            </w:r>
            <w:r w:rsidRPr="0032666C">
              <w:rPr>
                <w:sz w:val="20"/>
                <w:szCs w:val="22"/>
                <w:lang w:val="es-PE"/>
              </w:rPr>
              <w:t xml:space="preserve">modificó </w:t>
            </w:r>
            <w:r w:rsidR="006D0ECD" w:rsidRPr="0032666C">
              <w:rPr>
                <w:sz w:val="20"/>
                <w:szCs w:val="22"/>
                <w:lang w:val="es-PE"/>
              </w:rPr>
              <w:t>el resultado 4 y en el Programa Conjunto</w:t>
            </w:r>
            <w:r w:rsidRPr="0032666C">
              <w:rPr>
                <w:sz w:val="20"/>
                <w:szCs w:val="22"/>
                <w:lang w:val="es-PE"/>
              </w:rPr>
              <w:t xml:space="preserve">, </w:t>
            </w:r>
            <w:r w:rsidR="006D0ECD" w:rsidRPr="0032666C">
              <w:rPr>
                <w:sz w:val="20"/>
                <w:szCs w:val="22"/>
                <w:lang w:val="es-PE"/>
              </w:rPr>
              <w:t xml:space="preserve">en general, </w:t>
            </w:r>
            <w:r w:rsidRPr="0032666C">
              <w:rPr>
                <w:sz w:val="20"/>
                <w:szCs w:val="22"/>
                <w:lang w:val="es-PE"/>
              </w:rPr>
              <w:t xml:space="preserve">se cambio </w:t>
            </w:r>
            <w:r w:rsidR="006D0ECD" w:rsidRPr="0032666C">
              <w:rPr>
                <w:sz w:val="20"/>
                <w:szCs w:val="22"/>
                <w:lang w:val="es-PE"/>
              </w:rPr>
              <w:t xml:space="preserve">la referencia a “Micro negocios y/o </w:t>
            </w:r>
            <w:proofErr w:type="spellStart"/>
            <w:r w:rsidR="006D0ECD" w:rsidRPr="0032666C">
              <w:rPr>
                <w:sz w:val="20"/>
                <w:szCs w:val="22"/>
                <w:lang w:val="es-PE"/>
              </w:rPr>
              <w:t>Mypes</w:t>
            </w:r>
            <w:proofErr w:type="spellEnd"/>
            <w:r w:rsidR="006D0ECD" w:rsidRPr="0032666C">
              <w:rPr>
                <w:sz w:val="20"/>
                <w:szCs w:val="22"/>
                <w:lang w:val="es-PE"/>
              </w:rPr>
              <w:t>”  por emprendimientos juveniles”.</w:t>
            </w:r>
          </w:p>
          <w:p w:rsidR="006D0ECD" w:rsidRPr="0032666C" w:rsidRDefault="006D0ECD" w:rsidP="002760F9">
            <w:pPr>
              <w:numPr>
                <w:ilvl w:val="0"/>
                <w:numId w:val="14"/>
              </w:numPr>
              <w:jc w:val="both"/>
              <w:rPr>
                <w:sz w:val="20"/>
                <w:szCs w:val="22"/>
                <w:lang w:val="es-PE"/>
              </w:rPr>
            </w:pPr>
            <w:r w:rsidRPr="0032666C">
              <w:rPr>
                <w:sz w:val="20"/>
                <w:szCs w:val="22"/>
                <w:lang w:val="es-PE"/>
              </w:rPr>
              <w:t xml:space="preserve">Se acordó que por apoyo al “emprendimiento juvenil” se entenderá acciones previas al inicio de los negocios. </w:t>
            </w:r>
          </w:p>
          <w:p w:rsidR="006D0ECD" w:rsidRPr="0032666C" w:rsidRDefault="006D0ECD" w:rsidP="002760F9">
            <w:pPr>
              <w:pStyle w:val="ListParagraph"/>
              <w:numPr>
                <w:ilvl w:val="0"/>
                <w:numId w:val="18"/>
              </w:numPr>
              <w:ind w:left="360"/>
              <w:jc w:val="both"/>
              <w:rPr>
                <w:sz w:val="20"/>
                <w:szCs w:val="22"/>
                <w:lang w:val="es-PE"/>
              </w:rPr>
            </w:pPr>
            <w:r w:rsidRPr="0032666C">
              <w:rPr>
                <w:sz w:val="20"/>
                <w:szCs w:val="22"/>
                <w:lang w:val="es-PE"/>
              </w:rPr>
              <w:t xml:space="preserve">Se acordó articular las actividades del PC con las otras iniciativas existentes. Esto motivó que el PC se pudiera concentrar en la parte juvenil del servicio de empleo, como </w:t>
            </w:r>
            <w:proofErr w:type="spellStart"/>
            <w:r w:rsidR="00B84724" w:rsidRPr="0032666C">
              <w:rPr>
                <w:sz w:val="20"/>
                <w:szCs w:val="22"/>
                <w:lang w:val="es-PE"/>
              </w:rPr>
              <w:t>CertiJoven</w:t>
            </w:r>
            <w:proofErr w:type="spellEnd"/>
            <w:r w:rsidRPr="0032666C">
              <w:rPr>
                <w:sz w:val="20"/>
                <w:szCs w:val="22"/>
                <w:lang w:val="es-PE"/>
              </w:rPr>
              <w:t xml:space="preserve">. </w:t>
            </w:r>
            <w:r w:rsidR="00B84724" w:rsidRPr="0032666C">
              <w:rPr>
                <w:sz w:val="20"/>
                <w:szCs w:val="22"/>
                <w:lang w:val="es-PE"/>
              </w:rPr>
              <w:t>Y también se</w:t>
            </w:r>
            <w:r w:rsidRPr="0032666C">
              <w:rPr>
                <w:sz w:val="20"/>
                <w:szCs w:val="22"/>
                <w:lang w:val="es-PE"/>
              </w:rPr>
              <w:t xml:space="preserve"> realiz</w:t>
            </w:r>
            <w:r w:rsidR="00B84724" w:rsidRPr="0032666C">
              <w:rPr>
                <w:sz w:val="20"/>
                <w:szCs w:val="22"/>
                <w:lang w:val="es-PE"/>
              </w:rPr>
              <w:t xml:space="preserve">ó </w:t>
            </w:r>
            <w:r w:rsidRPr="0032666C">
              <w:rPr>
                <w:sz w:val="20"/>
                <w:szCs w:val="22"/>
                <w:lang w:val="es-PE"/>
              </w:rPr>
              <w:t xml:space="preserve">una coordinación territorial. </w:t>
            </w:r>
          </w:p>
          <w:p w:rsidR="006D0ECD" w:rsidRPr="0032666C" w:rsidRDefault="006D0ECD" w:rsidP="002760F9">
            <w:pPr>
              <w:numPr>
                <w:ilvl w:val="0"/>
                <w:numId w:val="15"/>
              </w:numPr>
              <w:jc w:val="both"/>
              <w:rPr>
                <w:sz w:val="20"/>
                <w:szCs w:val="22"/>
                <w:lang w:val="es-PE"/>
              </w:rPr>
            </w:pPr>
            <w:r w:rsidRPr="0032666C">
              <w:rPr>
                <w:sz w:val="20"/>
                <w:szCs w:val="22"/>
                <w:lang w:val="es-PE"/>
              </w:rPr>
              <w:t xml:space="preserve">Se acordó enfatizar </w:t>
            </w:r>
            <w:r w:rsidR="00B84724" w:rsidRPr="0032666C">
              <w:rPr>
                <w:sz w:val="20"/>
                <w:szCs w:val="22"/>
                <w:lang w:val="es-PE"/>
              </w:rPr>
              <w:t xml:space="preserve">en </w:t>
            </w:r>
            <w:r w:rsidRPr="0032666C">
              <w:rPr>
                <w:sz w:val="20"/>
                <w:szCs w:val="22"/>
                <w:lang w:val="es-PE"/>
              </w:rPr>
              <w:t xml:space="preserve">el tema de información juvenil y orientación vocacional. </w:t>
            </w:r>
          </w:p>
          <w:p w:rsidR="006D0ECD" w:rsidRPr="0032666C" w:rsidRDefault="006D0ECD" w:rsidP="002760F9">
            <w:pPr>
              <w:numPr>
                <w:ilvl w:val="0"/>
                <w:numId w:val="15"/>
              </w:numPr>
              <w:autoSpaceDE w:val="0"/>
              <w:autoSpaceDN w:val="0"/>
              <w:adjustRightInd w:val="0"/>
              <w:jc w:val="both"/>
              <w:rPr>
                <w:rFonts w:eastAsiaTheme="minorHAnsi"/>
                <w:sz w:val="20"/>
                <w:szCs w:val="22"/>
                <w:lang w:val="es-PE"/>
              </w:rPr>
            </w:pPr>
            <w:r w:rsidRPr="0032666C">
              <w:rPr>
                <w:sz w:val="20"/>
                <w:szCs w:val="22"/>
                <w:lang w:val="es-PE"/>
              </w:rPr>
              <w:t>Se acordó incorporar acciones orientadas a consolidar un servicio de Credenciales Laborales para jóvenes a partir del S</w:t>
            </w:r>
            <w:r w:rsidR="00B84724" w:rsidRPr="0032666C">
              <w:rPr>
                <w:sz w:val="20"/>
                <w:szCs w:val="22"/>
                <w:lang w:val="es-PE"/>
              </w:rPr>
              <w:t>ENEP</w:t>
            </w:r>
            <w:r w:rsidR="006E4A07" w:rsidRPr="0032666C">
              <w:rPr>
                <w:sz w:val="20"/>
                <w:szCs w:val="22"/>
                <w:lang w:val="es-PE"/>
              </w:rPr>
              <w:t>,</w:t>
            </w:r>
            <w:r w:rsidRPr="0032666C">
              <w:rPr>
                <w:sz w:val="20"/>
                <w:szCs w:val="22"/>
                <w:lang w:val="es-PE"/>
              </w:rPr>
              <w:t xml:space="preserve"> </w:t>
            </w:r>
            <w:r w:rsidR="006E4A07" w:rsidRPr="0032666C">
              <w:rPr>
                <w:sz w:val="20"/>
                <w:szCs w:val="22"/>
                <w:lang w:val="es-PE"/>
              </w:rPr>
              <w:t>e</w:t>
            </w:r>
            <w:r w:rsidRPr="0032666C">
              <w:rPr>
                <w:sz w:val="20"/>
                <w:szCs w:val="22"/>
                <w:lang w:val="es-PE"/>
              </w:rPr>
              <w:t xml:space="preserve">ste es el </w:t>
            </w:r>
            <w:proofErr w:type="spellStart"/>
            <w:r w:rsidRPr="0032666C">
              <w:rPr>
                <w:sz w:val="20"/>
                <w:szCs w:val="22"/>
                <w:lang w:val="es-PE"/>
              </w:rPr>
              <w:t>Certijoven</w:t>
            </w:r>
            <w:proofErr w:type="spellEnd"/>
            <w:r w:rsidRPr="0032666C">
              <w:rPr>
                <w:sz w:val="20"/>
                <w:szCs w:val="22"/>
                <w:lang w:val="es-PE"/>
              </w:rPr>
              <w:t xml:space="preserve">, cuya conceptualización y definición operativa fue propuesta por el PC. Luego se apoyó el inicio de un piloto que ha logrado generar materiales de capacitación (manual), software para la implementación del servicio (el cual es interinstitucional) y apoyó a convenios de la contraparte con otras </w:t>
            </w:r>
            <w:r w:rsidR="00B84724" w:rsidRPr="0032666C">
              <w:rPr>
                <w:sz w:val="20"/>
                <w:szCs w:val="22"/>
                <w:lang w:val="es-PE"/>
              </w:rPr>
              <w:t xml:space="preserve">instituciones </w:t>
            </w:r>
            <w:r w:rsidRPr="0032666C">
              <w:rPr>
                <w:sz w:val="20"/>
                <w:szCs w:val="22"/>
                <w:lang w:val="es-PE"/>
              </w:rPr>
              <w:t xml:space="preserve"> que </w:t>
            </w:r>
            <w:r w:rsidRPr="0032666C">
              <w:rPr>
                <w:sz w:val="20"/>
                <w:szCs w:val="22"/>
                <w:lang w:val="es-PE"/>
              </w:rPr>
              <w:lastRenderedPageBreak/>
              <w:t xml:space="preserve">generan las credenciales o certificados que se les solicitan a los jóvenes cuando se presentan a los puestos de trabajo. </w:t>
            </w:r>
          </w:p>
          <w:p w:rsidR="006D0ECD" w:rsidRPr="0032666C" w:rsidRDefault="006D0ECD" w:rsidP="002760F9">
            <w:pPr>
              <w:numPr>
                <w:ilvl w:val="0"/>
                <w:numId w:val="15"/>
              </w:numPr>
              <w:jc w:val="both"/>
              <w:rPr>
                <w:sz w:val="20"/>
                <w:szCs w:val="22"/>
                <w:lang w:val="es-PE"/>
              </w:rPr>
            </w:pPr>
            <w:r w:rsidRPr="0032666C">
              <w:rPr>
                <w:rFonts w:eastAsiaTheme="minorHAnsi"/>
                <w:sz w:val="20"/>
                <w:szCs w:val="22"/>
                <w:lang w:val="es-PE"/>
              </w:rPr>
              <w:t xml:space="preserve">Se definió que las actividades de comunicación del PC deben realizarse ex post, a través de la </w:t>
            </w:r>
            <w:r w:rsidR="00B84724" w:rsidRPr="0032666C">
              <w:rPr>
                <w:rFonts w:eastAsiaTheme="minorHAnsi"/>
                <w:sz w:val="20"/>
                <w:szCs w:val="22"/>
                <w:lang w:val="es-PE"/>
              </w:rPr>
              <w:t>página</w:t>
            </w:r>
            <w:r w:rsidRPr="0032666C">
              <w:rPr>
                <w:rFonts w:eastAsiaTheme="minorHAnsi"/>
                <w:sz w:val="20"/>
                <w:szCs w:val="22"/>
                <w:lang w:val="es-PE"/>
              </w:rPr>
              <w:t xml:space="preserve"> web del PC o en otros medios.</w:t>
            </w:r>
          </w:p>
          <w:p w:rsidR="00F5534C" w:rsidRPr="0032666C" w:rsidRDefault="00F5534C" w:rsidP="002760F9">
            <w:pPr>
              <w:numPr>
                <w:ilvl w:val="0"/>
                <w:numId w:val="15"/>
              </w:numPr>
              <w:jc w:val="both"/>
              <w:rPr>
                <w:sz w:val="20"/>
                <w:szCs w:val="22"/>
                <w:lang w:val="es-PE"/>
              </w:rPr>
            </w:pPr>
            <w:r w:rsidRPr="0032666C">
              <w:rPr>
                <w:rFonts w:eastAsiaTheme="minorHAnsi"/>
                <w:sz w:val="20"/>
                <w:szCs w:val="22"/>
                <w:lang w:val="es-PE"/>
              </w:rPr>
              <w:t>El PC se reunió con el nuevo equipo técnico del PNWW con el fin de tomar acuerdos acerca de su institucionalización. Sin embargo, la nueva gestión manifestó que el nuevo Programa Cuna Más, al cual el PNWW se ha incorporado, priorizará un enfoque de trabajo centrado en el niño y no ubicará, al menos en el mediano plazo,  a la mujer como beneficiaria del mismo. Por esta razón el equipo técnico del PNWW sugirió coordinar con el Programa Nacional  Fondo de Cooperación para el Desarrollo Social (</w:t>
            </w:r>
            <w:proofErr w:type="spellStart"/>
            <w:r w:rsidRPr="0032666C">
              <w:rPr>
                <w:rFonts w:eastAsiaTheme="minorHAnsi"/>
                <w:sz w:val="20"/>
                <w:szCs w:val="22"/>
                <w:lang w:val="es-PE"/>
              </w:rPr>
              <w:t>Foncodes</w:t>
            </w:r>
            <w:proofErr w:type="spellEnd"/>
            <w:r w:rsidRPr="0032666C">
              <w:rPr>
                <w:rFonts w:eastAsiaTheme="minorHAnsi"/>
                <w:sz w:val="20"/>
                <w:szCs w:val="22"/>
                <w:lang w:val="es-PE"/>
              </w:rPr>
              <w:t xml:space="preserve">) y sugirió que sea este Programa el encargado de las capacitaciones a las usuarias de Cuna Más, pues ya no se crearía un área de emprendimiento como se había acordado con la anterior gestión. Además informaron que se lanzará un piloto de una estrategia denominada Cuna Más Urbano, impulsando el cuidado diurno infantil en los centros de trabajo, diseño muy cercano al propuesto por el PC. Como parte del diseño de esta nueva estrategia están revisando el </w:t>
            </w:r>
            <w:r w:rsidRPr="0032666C">
              <w:rPr>
                <w:sz w:val="20"/>
                <w:szCs w:val="22"/>
                <w:lang w:val="es-ES"/>
              </w:rPr>
              <w:t xml:space="preserve">Estudio de Demanda de Servicios de </w:t>
            </w:r>
            <w:proofErr w:type="spellStart"/>
            <w:r w:rsidRPr="0032666C">
              <w:rPr>
                <w:sz w:val="20"/>
                <w:szCs w:val="22"/>
                <w:lang w:val="es-ES"/>
              </w:rPr>
              <w:t>Wawa</w:t>
            </w:r>
            <w:proofErr w:type="spellEnd"/>
            <w:r w:rsidRPr="0032666C">
              <w:rPr>
                <w:sz w:val="20"/>
                <w:szCs w:val="22"/>
                <w:lang w:val="es-ES"/>
              </w:rPr>
              <w:t xml:space="preserve"> </w:t>
            </w:r>
            <w:proofErr w:type="spellStart"/>
            <w:r w:rsidRPr="0032666C">
              <w:rPr>
                <w:sz w:val="20"/>
                <w:szCs w:val="22"/>
                <w:lang w:val="es-ES"/>
              </w:rPr>
              <w:t>Wasi</w:t>
            </w:r>
            <w:proofErr w:type="spellEnd"/>
            <w:r w:rsidRPr="0032666C">
              <w:rPr>
                <w:sz w:val="20"/>
                <w:szCs w:val="22"/>
                <w:lang w:val="es-ES"/>
              </w:rPr>
              <w:t xml:space="preserve"> Laboral en nodos comerciales y productivos y centros de formación de Lima Metropolitana, elaborado por el PC. </w:t>
            </w:r>
            <w:r w:rsidRPr="0032666C">
              <w:rPr>
                <w:rFonts w:eastAsiaTheme="minorHAnsi"/>
                <w:sz w:val="20"/>
                <w:szCs w:val="22"/>
                <w:lang w:val="es-PE"/>
              </w:rPr>
              <w:t xml:space="preserve"> </w:t>
            </w:r>
          </w:p>
          <w:p w:rsidR="00ED092E" w:rsidRPr="0032666C" w:rsidRDefault="00ED092E" w:rsidP="0092654B">
            <w:pPr>
              <w:ind w:left="360"/>
              <w:jc w:val="both"/>
              <w:rPr>
                <w:sz w:val="20"/>
                <w:szCs w:val="22"/>
                <w:lang w:val="es-PE"/>
              </w:rPr>
            </w:pPr>
          </w:p>
        </w:tc>
      </w:tr>
      <w:tr w:rsidR="00206BCF" w:rsidRPr="000046EE" w:rsidTr="009268A7">
        <w:trPr>
          <w:jc w:val="center"/>
        </w:trPr>
        <w:tc>
          <w:tcPr>
            <w:tcW w:w="1290" w:type="pct"/>
          </w:tcPr>
          <w:p w:rsidR="00206BCF" w:rsidRPr="0032666C" w:rsidRDefault="00206BCF" w:rsidP="0092654B">
            <w:pPr>
              <w:jc w:val="both"/>
              <w:rPr>
                <w:b/>
                <w:sz w:val="20"/>
                <w:szCs w:val="22"/>
                <w:lang w:val="es-PE"/>
              </w:rPr>
            </w:pPr>
            <w:r w:rsidRPr="0032666C">
              <w:rPr>
                <w:b/>
                <w:sz w:val="20"/>
                <w:szCs w:val="22"/>
                <w:lang w:val="es-PE"/>
              </w:rPr>
              <w:lastRenderedPageBreak/>
              <w:t xml:space="preserve">Inicio del Programa Conjunto </w:t>
            </w:r>
          </w:p>
        </w:tc>
        <w:tc>
          <w:tcPr>
            <w:tcW w:w="3710" w:type="pct"/>
          </w:tcPr>
          <w:p w:rsidR="00206BCF" w:rsidRPr="0032666C" w:rsidRDefault="00206BCF" w:rsidP="002760F9">
            <w:pPr>
              <w:numPr>
                <w:ilvl w:val="0"/>
                <w:numId w:val="16"/>
              </w:numPr>
              <w:jc w:val="both"/>
              <w:rPr>
                <w:sz w:val="20"/>
                <w:szCs w:val="22"/>
                <w:lang w:val="es-PE"/>
              </w:rPr>
            </w:pPr>
            <w:r w:rsidRPr="0032666C">
              <w:rPr>
                <w:sz w:val="20"/>
                <w:szCs w:val="22"/>
                <w:lang w:val="es-PE"/>
              </w:rPr>
              <w:t>Se solicit</w:t>
            </w:r>
            <w:r w:rsidR="006D0ECD" w:rsidRPr="0032666C">
              <w:rPr>
                <w:sz w:val="20"/>
                <w:szCs w:val="22"/>
                <w:lang w:val="es-PE"/>
              </w:rPr>
              <w:t xml:space="preserve">ó </w:t>
            </w:r>
            <w:r w:rsidRPr="0032666C">
              <w:rPr>
                <w:sz w:val="20"/>
                <w:szCs w:val="22"/>
                <w:lang w:val="es-PE"/>
              </w:rPr>
              <w:t>un traslado de fondos del primer al segundo año. Las actividades transferidas al segundo año</w:t>
            </w:r>
            <w:r w:rsidR="006D0ECD" w:rsidRPr="0032666C">
              <w:rPr>
                <w:sz w:val="20"/>
                <w:szCs w:val="22"/>
                <w:lang w:val="es-PE"/>
              </w:rPr>
              <w:t xml:space="preserve"> fueron </w:t>
            </w:r>
            <w:r w:rsidRPr="0032666C">
              <w:rPr>
                <w:sz w:val="20"/>
                <w:szCs w:val="22"/>
                <w:lang w:val="es-PE"/>
              </w:rPr>
              <w:t>algunas de las acciones programadas en regiones del interior del país (Arequipa, La Libertad, Huancayo), que requieren la consolidación de actividades y acciones en Lima y el nivel nacional.</w:t>
            </w:r>
          </w:p>
          <w:p w:rsidR="00011A66" w:rsidRPr="0032666C" w:rsidRDefault="00011A66" w:rsidP="00E767D6">
            <w:pPr>
              <w:pStyle w:val="ListParagraph"/>
              <w:autoSpaceDE w:val="0"/>
              <w:autoSpaceDN w:val="0"/>
              <w:adjustRightInd w:val="0"/>
              <w:ind w:left="360"/>
              <w:jc w:val="both"/>
              <w:rPr>
                <w:sz w:val="20"/>
                <w:szCs w:val="22"/>
                <w:lang w:val="es-PE"/>
              </w:rPr>
            </w:pPr>
          </w:p>
        </w:tc>
      </w:tr>
      <w:tr w:rsidR="00E767D6" w:rsidRPr="000046EE" w:rsidTr="009268A7">
        <w:trPr>
          <w:jc w:val="center"/>
        </w:trPr>
        <w:tc>
          <w:tcPr>
            <w:tcW w:w="1290" w:type="pct"/>
          </w:tcPr>
          <w:p w:rsidR="00E767D6" w:rsidRPr="0032666C" w:rsidRDefault="00E767D6" w:rsidP="0092654B">
            <w:pPr>
              <w:jc w:val="both"/>
              <w:rPr>
                <w:b/>
                <w:sz w:val="20"/>
                <w:szCs w:val="22"/>
                <w:lang w:val="es-PE"/>
              </w:rPr>
            </w:pPr>
            <w:r w:rsidRPr="0032666C">
              <w:rPr>
                <w:b/>
                <w:sz w:val="20"/>
                <w:szCs w:val="22"/>
                <w:lang w:val="es-PE"/>
              </w:rPr>
              <w:t>Intervención regional</w:t>
            </w:r>
          </w:p>
        </w:tc>
        <w:tc>
          <w:tcPr>
            <w:tcW w:w="3710" w:type="pct"/>
          </w:tcPr>
          <w:p w:rsidR="00E767D6" w:rsidRPr="0032666C" w:rsidRDefault="00E767D6" w:rsidP="002760F9">
            <w:pPr>
              <w:pStyle w:val="ListParagraph"/>
              <w:numPr>
                <w:ilvl w:val="0"/>
                <w:numId w:val="16"/>
              </w:numPr>
              <w:autoSpaceDE w:val="0"/>
              <w:autoSpaceDN w:val="0"/>
              <w:adjustRightInd w:val="0"/>
              <w:jc w:val="both"/>
              <w:rPr>
                <w:sz w:val="20"/>
                <w:szCs w:val="22"/>
                <w:lang w:val="es-PE"/>
              </w:rPr>
            </w:pPr>
            <w:r w:rsidRPr="0032666C">
              <w:rPr>
                <w:rFonts w:eastAsiaTheme="minorHAnsi"/>
                <w:sz w:val="20"/>
                <w:szCs w:val="22"/>
                <w:lang w:val="es-PE"/>
              </w:rPr>
              <w:t xml:space="preserve">Se incrementó el trabajo directo desde la Unidad de Coordinación con regiones. </w:t>
            </w:r>
            <w:r w:rsidRPr="0032666C">
              <w:rPr>
                <w:sz w:val="20"/>
                <w:szCs w:val="22"/>
                <w:lang w:val="es-PE"/>
              </w:rPr>
              <w:t xml:space="preserve">Se realizaron visitas de monitoreo, se capacitó a funcionarios, se les incorporó en los procesos de planificación y otras reuniones técnicas del PC. </w:t>
            </w:r>
          </w:p>
          <w:p w:rsidR="00E767D6" w:rsidRPr="0032666C" w:rsidRDefault="00E767D6" w:rsidP="002760F9">
            <w:pPr>
              <w:pStyle w:val="ListParagraph"/>
              <w:numPr>
                <w:ilvl w:val="0"/>
                <w:numId w:val="16"/>
              </w:numPr>
              <w:autoSpaceDE w:val="0"/>
              <w:autoSpaceDN w:val="0"/>
              <w:adjustRightInd w:val="0"/>
              <w:jc w:val="both"/>
              <w:rPr>
                <w:rFonts w:eastAsiaTheme="minorHAnsi"/>
                <w:sz w:val="20"/>
                <w:szCs w:val="22"/>
                <w:lang w:val="es-PE"/>
              </w:rPr>
            </w:pPr>
            <w:r w:rsidRPr="0032666C">
              <w:rPr>
                <w:rFonts w:eastAsiaTheme="minorHAnsi"/>
                <w:sz w:val="20"/>
                <w:szCs w:val="22"/>
                <w:lang w:val="es-PE"/>
              </w:rPr>
              <w:t>Coordinación permanente con los puntos focales de PNUD en las regiones de intervención.</w:t>
            </w:r>
          </w:p>
          <w:p w:rsidR="00E767D6" w:rsidRPr="0032666C" w:rsidRDefault="00E767D6" w:rsidP="002760F9">
            <w:pPr>
              <w:pStyle w:val="ListParagraph"/>
              <w:numPr>
                <w:ilvl w:val="0"/>
                <w:numId w:val="16"/>
              </w:numPr>
              <w:autoSpaceDE w:val="0"/>
              <w:autoSpaceDN w:val="0"/>
              <w:adjustRightInd w:val="0"/>
              <w:jc w:val="both"/>
              <w:rPr>
                <w:sz w:val="20"/>
                <w:szCs w:val="22"/>
                <w:lang w:val="es-PE"/>
              </w:rPr>
            </w:pPr>
            <w:r w:rsidRPr="0032666C">
              <w:rPr>
                <w:rFonts w:eastAsiaTheme="minorHAnsi"/>
                <w:sz w:val="20"/>
                <w:szCs w:val="22"/>
                <w:lang w:val="es-PE"/>
              </w:rPr>
              <w:t>Se acordó que la coordinación con la Dirección Regional de Trabajo de Junín sería a través de la Dirección General de Promoción del Empleo y Formación Profesional del MTPE, por ejemplo para la elaboración del plan regional de empleo juvenil.</w:t>
            </w:r>
          </w:p>
          <w:p w:rsidR="00E767D6" w:rsidRPr="0032666C" w:rsidRDefault="00E767D6" w:rsidP="00E767D6">
            <w:pPr>
              <w:ind w:left="360"/>
              <w:jc w:val="both"/>
              <w:rPr>
                <w:sz w:val="20"/>
                <w:szCs w:val="22"/>
                <w:lang w:val="es-PE"/>
              </w:rPr>
            </w:pPr>
          </w:p>
        </w:tc>
      </w:tr>
      <w:tr w:rsidR="00206BCF" w:rsidRPr="000046EE" w:rsidTr="009268A7">
        <w:trPr>
          <w:jc w:val="center"/>
        </w:trPr>
        <w:tc>
          <w:tcPr>
            <w:tcW w:w="1290" w:type="pct"/>
          </w:tcPr>
          <w:p w:rsidR="00206BCF" w:rsidRPr="0032666C" w:rsidRDefault="00206BCF" w:rsidP="0092654B">
            <w:pPr>
              <w:jc w:val="both"/>
              <w:rPr>
                <w:b/>
                <w:sz w:val="20"/>
                <w:szCs w:val="22"/>
              </w:rPr>
            </w:pPr>
            <w:proofErr w:type="spellStart"/>
            <w:r w:rsidRPr="0032666C">
              <w:rPr>
                <w:b/>
                <w:sz w:val="20"/>
                <w:szCs w:val="22"/>
              </w:rPr>
              <w:t>Comunicación</w:t>
            </w:r>
            <w:proofErr w:type="spellEnd"/>
            <w:r w:rsidRPr="0032666C">
              <w:rPr>
                <w:b/>
                <w:sz w:val="20"/>
                <w:szCs w:val="22"/>
              </w:rPr>
              <w:t xml:space="preserve"> e </w:t>
            </w:r>
            <w:proofErr w:type="spellStart"/>
            <w:r w:rsidRPr="0032666C">
              <w:rPr>
                <w:b/>
                <w:sz w:val="20"/>
                <w:szCs w:val="22"/>
              </w:rPr>
              <w:t>incidencia</w:t>
            </w:r>
            <w:proofErr w:type="spellEnd"/>
            <w:r w:rsidRPr="0032666C">
              <w:rPr>
                <w:b/>
                <w:sz w:val="20"/>
                <w:szCs w:val="22"/>
              </w:rPr>
              <w:t xml:space="preserve">. </w:t>
            </w:r>
          </w:p>
        </w:tc>
        <w:tc>
          <w:tcPr>
            <w:tcW w:w="3710" w:type="pct"/>
          </w:tcPr>
          <w:p w:rsidR="00543304" w:rsidRPr="0032666C" w:rsidRDefault="00206BCF" w:rsidP="002760F9">
            <w:pPr>
              <w:pStyle w:val="ListParagraph"/>
              <w:numPr>
                <w:ilvl w:val="0"/>
                <w:numId w:val="17"/>
              </w:numPr>
              <w:autoSpaceDE w:val="0"/>
              <w:autoSpaceDN w:val="0"/>
              <w:adjustRightInd w:val="0"/>
              <w:ind w:left="360"/>
              <w:jc w:val="both"/>
              <w:rPr>
                <w:sz w:val="20"/>
                <w:szCs w:val="22"/>
                <w:lang w:val="es-PE"/>
              </w:rPr>
            </w:pPr>
            <w:r w:rsidRPr="0032666C">
              <w:rPr>
                <w:sz w:val="20"/>
                <w:szCs w:val="22"/>
                <w:lang w:val="es-PE"/>
              </w:rPr>
              <w:t>Se siguió</w:t>
            </w:r>
            <w:r w:rsidR="00E767D6" w:rsidRPr="0032666C">
              <w:rPr>
                <w:sz w:val="20"/>
                <w:szCs w:val="22"/>
                <w:lang w:val="es-PE"/>
              </w:rPr>
              <w:t xml:space="preserve"> </w:t>
            </w:r>
            <w:r w:rsidR="0062436B" w:rsidRPr="0032666C">
              <w:rPr>
                <w:sz w:val="20"/>
                <w:szCs w:val="22"/>
                <w:lang w:val="es-PE"/>
              </w:rPr>
              <w:t xml:space="preserve">la instrucción del CDN de contratar comunicador en conjunto con PC Desarrollo y Sector Privado. A sugerencia de OCR para facilitar procesos, contratación fue hecha desde el PNUD. </w:t>
            </w:r>
          </w:p>
          <w:p w:rsidR="00E767D6" w:rsidRPr="0032666C" w:rsidRDefault="00E767D6" w:rsidP="00E767D6">
            <w:pPr>
              <w:pStyle w:val="ListParagraph"/>
              <w:autoSpaceDE w:val="0"/>
              <w:autoSpaceDN w:val="0"/>
              <w:adjustRightInd w:val="0"/>
              <w:ind w:left="360"/>
              <w:jc w:val="both"/>
              <w:rPr>
                <w:sz w:val="20"/>
                <w:szCs w:val="22"/>
                <w:lang w:val="es-PE"/>
              </w:rPr>
            </w:pPr>
          </w:p>
        </w:tc>
      </w:tr>
      <w:tr w:rsidR="00314857" w:rsidRPr="000046EE" w:rsidTr="009268A7">
        <w:trPr>
          <w:trHeight w:val="1162"/>
          <w:jc w:val="center"/>
        </w:trPr>
        <w:tc>
          <w:tcPr>
            <w:tcW w:w="1290" w:type="pct"/>
          </w:tcPr>
          <w:p w:rsidR="00314857" w:rsidRPr="0032666C" w:rsidRDefault="00314857" w:rsidP="0092654B">
            <w:pPr>
              <w:jc w:val="both"/>
              <w:rPr>
                <w:b/>
                <w:sz w:val="20"/>
                <w:szCs w:val="22"/>
              </w:rPr>
            </w:pPr>
            <w:proofErr w:type="spellStart"/>
            <w:r w:rsidRPr="0032666C">
              <w:rPr>
                <w:b/>
                <w:sz w:val="20"/>
                <w:szCs w:val="22"/>
              </w:rPr>
              <w:t>Procedimientos</w:t>
            </w:r>
            <w:proofErr w:type="spellEnd"/>
            <w:r w:rsidRPr="0032666C">
              <w:rPr>
                <w:b/>
                <w:sz w:val="20"/>
                <w:szCs w:val="22"/>
              </w:rPr>
              <w:t xml:space="preserve"> </w:t>
            </w:r>
            <w:proofErr w:type="spellStart"/>
            <w:r w:rsidRPr="0032666C">
              <w:rPr>
                <w:b/>
                <w:sz w:val="20"/>
                <w:szCs w:val="22"/>
              </w:rPr>
              <w:t>administrativos</w:t>
            </w:r>
            <w:proofErr w:type="spellEnd"/>
          </w:p>
        </w:tc>
        <w:tc>
          <w:tcPr>
            <w:tcW w:w="3710" w:type="pct"/>
          </w:tcPr>
          <w:p w:rsidR="00314857" w:rsidRPr="0032666C" w:rsidRDefault="00FA1896" w:rsidP="002760F9">
            <w:pPr>
              <w:pStyle w:val="ListParagraph"/>
              <w:numPr>
                <w:ilvl w:val="0"/>
                <w:numId w:val="22"/>
              </w:numPr>
              <w:autoSpaceDE w:val="0"/>
              <w:autoSpaceDN w:val="0"/>
              <w:adjustRightInd w:val="0"/>
              <w:ind w:left="362"/>
              <w:jc w:val="both"/>
              <w:rPr>
                <w:rFonts w:eastAsiaTheme="minorHAnsi"/>
                <w:sz w:val="20"/>
                <w:szCs w:val="22"/>
                <w:lang w:val="es-PE"/>
              </w:rPr>
            </w:pPr>
            <w:r w:rsidRPr="0032666C">
              <w:rPr>
                <w:sz w:val="20"/>
                <w:szCs w:val="22"/>
                <w:lang w:val="es-PE"/>
              </w:rPr>
              <w:t>Se establecieron algunos acuerdos para facilitar la ejecución de actividades: se definieron montos fijos para los viáticos de las contrapartes, transferencia de fondos, pagos directos a las contrapartes mediante convenios, cartas acuerdo, memorándum de entendimiento.</w:t>
            </w:r>
          </w:p>
        </w:tc>
      </w:tr>
    </w:tbl>
    <w:p w:rsidR="00A72E6F" w:rsidRPr="00404A45" w:rsidRDefault="00A72E6F" w:rsidP="0092654B">
      <w:pPr>
        <w:pStyle w:val="BodyText"/>
        <w:spacing w:before="0" w:after="0"/>
        <w:rPr>
          <w:rFonts w:ascii="Times New Roman" w:hAnsi="Times New Roman"/>
          <w:color w:val="auto"/>
          <w:szCs w:val="22"/>
          <w:lang w:val="es-ES"/>
        </w:rPr>
      </w:pPr>
    </w:p>
    <w:p w:rsidR="009F7576" w:rsidRPr="00404A45" w:rsidRDefault="009F7576" w:rsidP="0092654B">
      <w:pPr>
        <w:pStyle w:val="BodyText"/>
        <w:spacing w:before="0" w:after="0"/>
        <w:rPr>
          <w:rFonts w:ascii="Times New Roman" w:hAnsi="Times New Roman"/>
          <w:color w:val="auto"/>
          <w:szCs w:val="22"/>
          <w:lang w:val="es-ES"/>
        </w:rPr>
      </w:pPr>
    </w:p>
    <w:p w:rsidR="0075165E" w:rsidRPr="00B960E2" w:rsidRDefault="006D3E0E" w:rsidP="009268A7">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Describir y evaluar de qué manera la función de supervisión y evaluación (M y E) ha contribuido a:</w:t>
      </w:r>
    </w:p>
    <w:p w:rsidR="009268A7" w:rsidRPr="00404A45" w:rsidRDefault="009268A7" w:rsidP="009268A7">
      <w:pPr>
        <w:pStyle w:val="BodyText"/>
        <w:spacing w:before="0" w:after="0"/>
        <w:rPr>
          <w:rFonts w:ascii="Times New Roman" w:hAnsi="Times New Roman"/>
          <w:b/>
          <w:color w:val="auto"/>
          <w:szCs w:val="22"/>
          <w:lang w:val="es-ES"/>
        </w:rPr>
      </w:pPr>
    </w:p>
    <w:p w:rsidR="00011A66" w:rsidRPr="00404A45" w:rsidRDefault="0075165E" w:rsidP="002760F9">
      <w:pPr>
        <w:pStyle w:val="BodyText"/>
        <w:numPr>
          <w:ilvl w:val="1"/>
          <w:numId w:val="12"/>
        </w:numPr>
        <w:spacing w:before="0" w:after="0"/>
        <w:ind w:left="540" w:hanging="540"/>
        <w:rPr>
          <w:rFonts w:ascii="Times New Roman" w:hAnsi="Times New Roman"/>
          <w:b/>
          <w:color w:val="auto"/>
          <w:szCs w:val="22"/>
          <w:lang w:val="es-ES"/>
        </w:rPr>
      </w:pPr>
      <w:r w:rsidRPr="00404A45">
        <w:rPr>
          <w:rFonts w:ascii="Times New Roman" w:hAnsi="Times New Roman"/>
          <w:b/>
          <w:color w:val="auto"/>
          <w:szCs w:val="22"/>
          <w:lang w:val="es-ES"/>
        </w:rPr>
        <w:t>Mejoras en la gestión del programa y en el logro de los resultados de desarrollo.</w:t>
      </w:r>
    </w:p>
    <w:p w:rsidR="00011A66" w:rsidRPr="00404A45" w:rsidRDefault="00011A66" w:rsidP="009268A7">
      <w:pPr>
        <w:ind w:left="540" w:right="113"/>
        <w:jc w:val="both"/>
        <w:rPr>
          <w:sz w:val="22"/>
          <w:szCs w:val="22"/>
          <w:lang w:val="es-PE"/>
        </w:rPr>
      </w:pPr>
      <w:r w:rsidRPr="00404A45">
        <w:rPr>
          <w:sz w:val="22"/>
          <w:szCs w:val="22"/>
          <w:lang w:val="es-ES"/>
        </w:rPr>
        <w:t xml:space="preserve">El monitoreo </w:t>
      </w:r>
      <w:r w:rsidR="0062436B" w:rsidRPr="00404A45">
        <w:rPr>
          <w:sz w:val="22"/>
          <w:szCs w:val="22"/>
          <w:lang w:val="es-ES"/>
        </w:rPr>
        <w:t xml:space="preserve">de cumplimiento de actividades y productos </w:t>
      </w:r>
      <w:r w:rsidRPr="00404A45">
        <w:rPr>
          <w:sz w:val="22"/>
          <w:szCs w:val="22"/>
          <w:lang w:val="es-ES"/>
        </w:rPr>
        <w:t xml:space="preserve">permitió contar con </w:t>
      </w:r>
      <w:r w:rsidRPr="00404A45">
        <w:rPr>
          <w:sz w:val="22"/>
          <w:szCs w:val="22"/>
          <w:lang w:val="es-PE"/>
        </w:rPr>
        <w:t xml:space="preserve">información de calidad y de manera oportuna, esto facilitó el análisis sobre el nivel de avance del PC, logrando un adecuado flujo de información y retroalimentación entre todos los actores involucrados para la toma de decisiones. </w:t>
      </w:r>
    </w:p>
    <w:p w:rsidR="00011A66" w:rsidRPr="00404A45" w:rsidRDefault="00011A66" w:rsidP="009268A7">
      <w:pPr>
        <w:ind w:left="540" w:right="113" w:hanging="540"/>
        <w:jc w:val="both"/>
        <w:rPr>
          <w:sz w:val="22"/>
          <w:szCs w:val="22"/>
          <w:lang w:val="es-PE"/>
        </w:rPr>
      </w:pPr>
    </w:p>
    <w:p w:rsidR="00B43210" w:rsidRPr="00404A45" w:rsidRDefault="00B43210" w:rsidP="002760F9">
      <w:pPr>
        <w:pStyle w:val="BodyText"/>
        <w:numPr>
          <w:ilvl w:val="1"/>
          <w:numId w:val="12"/>
        </w:numPr>
        <w:spacing w:before="0" w:after="0"/>
        <w:ind w:left="540" w:hanging="540"/>
        <w:rPr>
          <w:rFonts w:ascii="Times New Roman" w:hAnsi="Times New Roman"/>
          <w:b/>
          <w:color w:val="auto"/>
          <w:szCs w:val="22"/>
          <w:lang w:val="es-ES"/>
        </w:rPr>
      </w:pPr>
      <w:r w:rsidRPr="00404A45">
        <w:rPr>
          <w:rFonts w:ascii="Times New Roman" w:hAnsi="Times New Roman"/>
          <w:b/>
          <w:color w:val="auto"/>
          <w:szCs w:val="22"/>
          <w:lang w:val="es-ES"/>
        </w:rPr>
        <w:t>Mejoras en la transparencia y en la responsabilidad mutua.</w:t>
      </w:r>
    </w:p>
    <w:p w:rsidR="00011A66" w:rsidRPr="00404A45" w:rsidRDefault="00C026D0" w:rsidP="009268A7">
      <w:pPr>
        <w:pStyle w:val="BodyText"/>
        <w:spacing w:before="0" w:after="0"/>
        <w:ind w:left="540"/>
        <w:rPr>
          <w:rFonts w:ascii="Times New Roman" w:hAnsi="Times New Roman"/>
          <w:b/>
          <w:color w:val="auto"/>
          <w:szCs w:val="22"/>
          <w:lang w:val="es-ES"/>
        </w:rPr>
      </w:pPr>
      <w:r w:rsidRPr="00404A45">
        <w:rPr>
          <w:rFonts w:ascii="Times New Roman" w:hAnsi="Times New Roman"/>
          <w:color w:val="auto"/>
          <w:szCs w:val="22"/>
          <w:lang w:val="es-ES"/>
        </w:rPr>
        <w:t xml:space="preserve">El manejo de información </w:t>
      </w:r>
      <w:r w:rsidR="00011A66" w:rsidRPr="00404A45">
        <w:rPr>
          <w:rFonts w:ascii="Times New Roman" w:hAnsi="Times New Roman"/>
          <w:color w:val="auto"/>
          <w:szCs w:val="22"/>
          <w:lang w:val="es-ES"/>
        </w:rPr>
        <w:t>veraz y oportuna permitió que todos los niveles de gobernanza del PC estén informados</w:t>
      </w:r>
      <w:r w:rsidR="00253448" w:rsidRPr="00404A45">
        <w:rPr>
          <w:rFonts w:ascii="Times New Roman" w:hAnsi="Times New Roman"/>
          <w:color w:val="auto"/>
          <w:szCs w:val="22"/>
          <w:lang w:val="es-ES"/>
        </w:rPr>
        <w:t xml:space="preserve"> </w:t>
      </w:r>
      <w:r w:rsidR="00011A66" w:rsidRPr="00404A45">
        <w:rPr>
          <w:rFonts w:ascii="Times New Roman" w:hAnsi="Times New Roman"/>
          <w:color w:val="auto"/>
          <w:szCs w:val="22"/>
          <w:lang w:val="es-ES"/>
        </w:rPr>
        <w:t xml:space="preserve">del </w:t>
      </w:r>
      <w:r w:rsidRPr="00404A45">
        <w:rPr>
          <w:rFonts w:ascii="Times New Roman" w:hAnsi="Times New Roman"/>
          <w:color w:val="auto"/>
          <w:szCs w:val="22"/>
          <w:lang w:val="es-ES"/>
        </w:rPr>
        <w:t>avance</w:t>
      </w:r>
      <w:r w:rsidR="00011A66" w:rsidRPr="00404A45">
        <w:rPr>
          <w:rFonts w:ascii="Times New Roman" w:hAnsi="Times New Roman"/>
          <w:color w:val="auto"/>
          <w:szCs w:val="22"/>
          <w:lang w:val="es-ES"/>
        </w:rPr>
        <w:t xml:space="preserve"> programático </w:t>
      </w:r>
      <w:r w:rsidRPr="00404A45">
        <w:rPr>
          <w:rFonts w:ascii="Times New Roman" w:hAnsi="Times New Roman"/>
          <w:color w:val="auto"/>
          <w:szCs w:val="22"/>
          <w:lang w:val="es-ES"/>
        </w:rPr>
        <w:t>y financiero, esto apoyó la gestión y las decisiones sobre la marcha de la implementación.</w:t>
      </w:r>
      <w:r w:rsidR="00651344" w:rsidRPr="00404A45">
        <w:rPr>
          <w:rFonts w:ascii="Times New Roman" w:hAnsi="Times New Roman"/>
          <w:color w:val="auto"/>
          <w:szCs w:val="22"/>
          <w:lang w:val="es-ES"/>
        </w:rPr>
        <w:t xml:space="preserve"> Los reportes de monitoreo del PC se nutren de los registros que llevan las propias contrapartes</w:t>
      </w:r>
      <w:r w:rsidR="00F71968" w:rsidRPr="00404A45">
        <w:rPr>
          <w:rFonts w:ascii="Times New Roman" w:hAnsi="Times New Roman"/>
          <w:color w:val="auto"/>
          <w:szCs w:val="22"/>
          <w:lang w:val="es-ES"/>
        </w:rPr>
        <w:t xml:space="preserve"> y el avance programá</w:t>
      </w:r>
      <w:r w:rsidR="000241AB" w:rsidRPr="00404A45">
        <w:rPr>
          <w:rFonts w:ascii="Times New Roman" w:hAnsi="Times New Roman"/>
          <w:color w:val="auto"/>
          <w:szCs w:val="22"/>
          <w:lang w:val="es-ES"/>
        </w:rPr>
        <w:t xml:space="preserve">tico de las agencias. El seguimiento es mensual y el reporte es trimestral y semestral. Para los informes se revisan y registran los procesos seguidos, los productos logrados y las dificultades encontradas y se reporta los principales logros alcanzados de manera global, las dificultades internas y externas presentadas durante el proceso y los resultados no previstos. </w:t>
      </w:r>
    </w:p>
    <w:p w:rsidR="000241AB" w:rsidRDefault="000241AB" w:rsidP="0092654B">
      <w:pPr>
        <w:autoSpaceDE w:val="0"/>
        <w:autoSpaceDN w:val="0"/>
        <w:adjustRightInd w:val="0"/>
        <w:ind w:left="1440"/>
        <w:jc w:val="both"/>
        <w:rPr>
          <w:sz w:val="22"/>
          <w:szCs w:val="22"/>
          <w:lang w:val="es-ES"/>
        </w:rPr>
      </w:pPr>
    </w:p>
    <w:p w:rsidR="00E45628" w:rsidRPr="00404A45" w:rsidRDefault="00166ACF" w:rsidP="002760F9">
      <w:pPr>
        <w:pStyle w:val="BodyText"/>
        <w:numPr>
          <w:ilvl w:val="1"/>
          <w:numId w:val="12"/>
        </w:numPr>
        <w:spacing w:before="0" w:after="0"/>
        <w:ind w:left="540" w:hanging="540"/>
        <w:rPr>
          <w:rFonts w:ascii="Times New Roman" w:hAnsi="Times New Roman"/>
          <w:b/>
          <w:color w:val="auto"/>
          <w:szCs w:val="22"/>
          <w:lang w:val="es-ES"/>
        </w:rPr>
      </w:pPr>
      <w:r w:rsidRPr="00404A45">
        <w:rPr>
          <w:rFonts w:ascii="Times New Roman" w:hAnsi="Times New Roman"/>
          <w:b/>
          <w:color w:val="auto"/>
          <w:szCs w:val="22"/>
          <w:lang w:val="es-ES"/>
        </w:rPr>
        <w:t>Aumento de las capacidades y procedimientos nacionales para M y E y recopilación de datos.</w:t>
      </w:r>
    </w:p>
    <w:p w:rsidR="00C00B7E" w:rsidRPr="00404A45" w:rsidRDefault="00C00B7E" w:rsidP="009268A7">
      <w:pPr>
        <w:pStyle w:val="ListParagraph"/>
        <w:ind w:left="540"/>
        <w:jc w:val="both"/>
        <w:rPr>
          <w:sz w:val="22"/>
          <w:szCs w:val="22"/>
          <w:lang w:val="es-ES"/>
        </w:rPr>
      </w:pPr>
      <w:r w:rsidRPr="009268A7">
        <w:rPr>
          <w:sz w:val="22"/>
          <w:szCs w:val="22"/>
          <w:lang w:val="es-ES"/>
        </w:rPr>
        <w:t>El Programa Conjunto apoyo a las contrapartes en el fortalecimiento de competencias sobre seguimiento y monitoreo de programas y proyectos; y brindó asistencia técnica para diseñar planes y sistemas de monitoreo, entre los que destacan:</w:t>
      </w:r>
    </w:p>
    <w:p w:rsidR="00C00B7E" w:rsidRPr="00404A45" w:rsidRDefault="00C00B7E" w:rsidP="0092654B">
      <w:pPr>
        <w:pStyle w:val="ListParagraph"/>
        <w:ind w:left="1440"/>
        <w:jc w:val="both"/>
        <w:rPr>
          <w:sz w:val="22"/>
          <w:szCs w:val="22"/>
          <w:lang w:val="es-ES"/>
        </w:rPr>
      </w:pPr>
    </w:p>
    <w:p w:rsidR="000241AB" w:rsidRPr="009268A7" w:rsidRDefault="00D723D3" w:rsidP="002760F9">
      <w:pPr>
        <w:pStyle w:val="BodyText"/>
        <w:numPr>
          <w:ilvl w:val="2"/>
          <w:numId w:val="12"/>
        </w:numPr>
        <w:spacing w:before="0" w:after="0"/>
        <w:ind w:left="900"/>
        <w:rPr>
          <w:rFonts w:ascii="Times New Roman" w:hAnsi="Times New Roman"/>
          <w:i/>
          <w:color w:val="auto"/>
          <w:szCs w:val="22"/>
          <w:lang w:val="es-ES"/>
        </w:rPr>
      </w:pPr>
      <w:r w:rsidRPr="009268A7">
        <w:rPr>
          <w:rFonts w:ascii="Times New Roman" w:hAnsi="Times New Roman"/>
          <w:i/>
          <w:color w:val="auto"/>
          <w:szCs w:val="22"/>
          <w:lang w:val="es-ES"/>
        </w:rPr>
        <w:t>Plan Sectorial</w:t>
      </w:r>
      <w:r w:rsidR="006A6D8E" w:rsidRPr="009268A7">
        <w:rPr>
          <w:rFonts w:ascii="Times New Roman" w:hAnsi="Times New Roman"/>
          <w:i/>
          <w:color w:val="auto"/>
          <w:szCs w:val="22"/>
          <w:lang w:val="es-ES"/>
        </w:rPr>
        <w:t xml:space="preserve"> de Empleo Juvenil 2009 - 2012</w:t>
      </w:r>
    </w:p>
    <w:p w:rsidR="00011A66" w:rsidRPr="00404A45" w:rsidRDefault="000241AB" w:rsidP="009268A7">
      <w:pPr>
        <w:pStyle w:val="BodyText"/>
        <w:spacing w:before="0" w:after="0"/>
        <w:ind w:left="900"/>
        <w:rPr>
          <w:rFonts w:ascii="Times New Roman" w:hAnsi="Times New Roman"/>
          <w:color w:val="000000"/>
          <w:kern w:val="24"/>
          <w:szCs w:val="22"/>
          <w:lang w:val="es-PE"/>
        </w:rPr>
      </w:pPr>
      <w:r w:rsidRPr="00404A45">
        <w:rPr>
          <w:rFonts w:ascii="Times New Roman" w:hAnsi="Times New Roman"/>
          <w:color w:val="auto"/>
          <w:szCs w:val="22"/>
          <w:lang w:val="es-ES"/>
        </w:rPr>
        <w:t xml:space="preserve">El PC apoyó en la elaboración </w:t>
      </w:r>
      <w:r w:rsidR="006A6D8E" w:rsidRPr="00404A45">
        <w:rPr>
          <w:rFonts w:ascii="Times New Roman" w:hAnsi="Times New Roman"/>
          <w:color w:val="auto"/>
          <w:szCs w:val="22"/>
          <w:lang w:val="es-ES"/>
        </w:rPr>
        <w:t xml:space="preserve">del sistema de monitoreo del plan y además facilitó el apoyo técnico para capacitar a los funcionarios en </w:t>
      </w:r>
      <w:r w:rsidRPr="00404A45">
        <w:rPr>
          <w:rFonts w:ascii="Times New Roman" w:hAnsi="Times New Roman"/>
          <w:color w:val="000000"/>
          <w:kern w:val="24"/>
          <w:szCs w:val="22"/>
          <w:lang w:val="es-PE"/>
        </w:rPr>
        <w:t>metodología de seguimiento</w:t>
      </w:r>
      <w:r w:rsidR="006A6D8E" w:rsidRPr="00404A45">
        <w:rPr>
          <w:rFonts w:ascii="Times New Roman" w:hAnsi="Times New Roman"/>
          <w:color w:val="000000"/>
          <w:kern w:val="24"/>
          <w:szCs w:val="22"/>
          <w:lang w:val="es-PE"/>
        </w:rPr>
        <w:t xml:space="preserve"> y reporte. El Viceministerio de Promoción del Empleo, utiliza este sistema y hasta la fecha ha elaborado ocho reportes trimestrales de monitoreo.</w:t>
      </w:r>
    </w:p>
    <w:p w:rsidR="006A6D8E" w:rsidRPr="00404A45" w:rsidRDefault="006A6D8E" w:rsidP="009268A7">
      <w:pPr>
        <w:pStyle w:val="BodyText"/>
        <w:spacing w:before="0" w:after="0"/>
        <w:ind w:left="900" w:hanging="360"/>
        <w:rPr>
          <w:rFonts w:ascii="Times New Roman" w:hAnsi="Times New Roman"/>
          <w:color w:val="auto"/>
          <w:szCs w:val="22"/>
          <w:lang w:val="es-ES"/>
        </w:rPr>
      </w:pPr>
    </w:p>
    <w:p w:rsidR="006A6D8E" w:rsidRPr="00404A45" w:rsidRDefault="006A6D8E" w:rsidP="002760F9">
      <w:pPr>
        <w:pStyle w:val="BodyText"/>
        <w:numPr>
          <w:ilvl w:val="2"/>
          <w:numId w:val="12"/>
        </w:numPr>
        <w:spacing w:before="0" w:after="0"/>
        <w:ind w:left="900"/>
        <w:rPr>
          <w:rFonts w:ascii="Times New Roman" w:hAnsi="Times New Roman"/>
          <w:color w:val="auto"/>
          <w:szCs w:val="22"/>
          <w:lang w:val="es-ES"/>
        </w:rPr>
      </w:pPr>
      <w:r w:rsidRPr="009268A7">
        <w:rPr>
          <w:rFonts w:ascii="Times New Roman" w:hAnsi="Times New Roman"/>
          <w:i/>
          <w:color w:val="auto"/>
          <w:szCs w:val="22"/>
          <w:lang w:val="es-ES"/>
        </w:rPr>
        <w:t xml:space="preserve">Programa Piloto </w:t>
      </w:r>
      <w:r w:rsidR="00D723D3" w:rsidRPr="009268A7">
        <w:rPr>
          <w:rFonts w:ascii="Times New Roman" w:hAnsi="Times New Roman"/>
          <w:i/>
          <w:color w:val="auto"/>
          <w:szCs w:val="22"/>
          <w:lang w:val="es-ES"/>
        </w:rPr>
        <w:t>Joven Emprendedor</w:t>
      </w:r>
    </w:p>
    <w:p w:rsidR="006A6D8E" w:rsidRPr="00404A45" w:rsidRDefault="006A6D8E" w:rsidP="009268A7">
      <w:pPr>
        <w:pStyle w:val="BodyText"/>
        <w:spacing w:before="0" w:after="0"/>
        <w:ind w:left="900"/>
        <w:rPr>
          <w:rFonts w:ascii="Times New Roman" w:hAnsi="Times New Roman"/>
          <w:color w:val="auto"/>
          <w:szCs w:val="22"/>
          <w:lang w:val="es-ES"/>
        </w:rPr>
      </w:pPr>
      <w:r w:rsidRPr="00404A45">
        <w:rPr>
          <w:rFonts w:ascii="Times New Roman" w:hAnsi="Times New Roman"/>
          <w:color w:val="auto"/>
          <w:szCs w:val="22"/>
          <w:lang w:val="es-ES"/>
        </w:rPr>
        <w:t xml:space="preserve">El PC propuso un sistema de seguimiento, instrumentos de recojo de información y facilitó el apoyo técnico para capacitar a los funcionarios del Programa Nacional en metodología de monitoreo, este sistema aun </w:t>
      </w:r>
      <w:r w:rsidR="00D723D3" w:rsidRPr="00404A45">
        <w:rPr>
          <w:rFonts w:ascii="Times New Roman" w:hAnsi="Times New Roman"/>
          <w:color w:val="auto"/>
          <w:szCs w:val="22"/>
          <w:lang w:val="es-ES"/>
        </w:rPr>
        <w:t>no est</w:t>
      </w:r>
      <w:r w:rsidRPr="00404A45">
        <w:rPr>
          <w:rFonts w:ascii="Times New Roman" w:hAnsi="Times New Roman"/>
          <w:color w:val="auto"/>
          <w:szCs w:val="22"/>
          <w:lang w:val="es-ES"/>
        </w:rPr>
        <w:t xml:space="preserve">á </w:t>
      </w:r>
      <w:r w:rsidR="00D723D3" w:rsidRPr="00404A45">
        <w:rPr>
          <w:rFonts w:ascii="Times New Roman" w:hAnsi="Times New Roman"/>
          <w:color w:val="auto"/>
          <w:szCs w:val="22"/>
          <w:lang w:val="es-ES"/>
        </w:rPr>
        <w:t>opera</w:t>
      </w:r>
      <w:r w:rsidRPr="00404A45">
        <w:rPr>
          <w:rFonts w:ascii="Times New Roman" w:hAnsi="Times New Roman"/>
          <w:color w:val="auto"/>
          <w:szCs w:val="22"/>
          <w:lang w:val="es-ES"/>
        </w:rPr>
        <w:t>tivo.</w:t>
      </w:r>
    </w:p>
    <w:p w:rsidR="006A6D8E" w:rsidRPr="00404A45" w:rsidRDefault="006A6D8E" w:rsidP="009268A7">
      <w:pPr>
        <w:pStyle w:val="BodyText"/>
        <w:spacing w:before="0" w:after="0"/>
        <w:ind w:left="900" w:hanging="360"/>
        <w:rPr>
          <w:rFonts w:ascii="Times New Roman" w:hAnsi="Times New Roman"/>
          <w:color w:val="auto"/>
          <w:szCs w:val="22"/>
          <w:lang w:val="es-ES"/>
        </w:rPr>
      </w:pPr>
    </w:p>
    <w:p w:rsidR="006A6D8E" w:rsidRPr="00404A45" w:rsidRDefault="006A6D8E" w:rsidP="002760F9">
      <w:pPr>
        <w:pStyle w:val="BodyText"/>
        <w:numPr>
          <w:ilvl w:val="2"/>
          <w:numId w:val="12"/>
        </w:numPr>
        <w:spacing w:before="0" w:after="0"/>
        <w:ind w:left="900"/>
        <w:rPr>
          <w:rFonts w:ascii="Times New Roman" w:hAnsi="Times New Roman"/>
          <w:color w:val="auto"/>
          <w:szCs w:val="22"/>
          <w:lang w:val="es-ES"/>
        </w:rPr>
      </w:pPr>
      <w:proofErr w:type="spellStart"/>
      <w:r w:rsidRPr="009268A7">
        <w:rPr>
          <w:rFonts w:ascii="Times New Roman" w:hAnsi="Times New Roman"/>
          <w:i/>
          <w:color w:val="auto"/>
          <w:szCs w:val="22"/>
          <w:lang w:val="es-ES"/>
        </w:rPr>
        <w:t>Certijoven</w:t>
      </w:r>
      <w:proofErr w:type="spellEnd"/>
    </w:p>
    <w:p w:rsidR="00D723D3" w:rsidRPr="00404A45" w:rsidRDefault="006A6D8E" w:rsidP="009268A7">
      <w:pPr>
        <w:pStyle w:val="BodyText"/>
        <w:spacing w:before="0" w:after="0"/>
        <w:ind w:left="900"/>
        <w:rPr>
          <w:rFonts w:ascii="Times New Roman" w:hAnsi="Times New Roman"/>
          <w:color w:val="auto"/>
          <w:szCs w:val="22"/>
          <w:lang w:val="es-ES"/>
        </w:rPr>
      </w:pPr>
      <w:r w:rsidRPr="00404A45">
        <w:rPr>
          <w:rFonts w:ascii="Times New Roman" w:hAnsi="Times New Roman"/>
          <w:color w:val="auto"/>
          <w:szCs w:val="22"/>
          <w:lang w:val="es-ES"/>
        </w:rPr>
        <w:t>El PC facilitó el diseño del software de registro y sistema de reporte, actualmente el Servicio Nacional de Empleo utiliza este sistema de seguimiento a usuarios.</w:t>
      </w:r>
    </w:p>
    <w:p w:rsidR="00D723D3" w:rsidRPr="00404A45" w:rsidRDefault="00D723D3" w:rsidP="0092654B">
      <w:pPr>
        <w:pStyle w:val="BodyText"/>
        <w:spacing w:before="0" w:after="0"/>
        <w:ind w:left="1440"/>
        <w:rPr>
          <w:rFonts w:ascii="Times New Roman" w:hAnsi="Times New Roman"/>
          <w:color w:val="auto"/>
          <w:szCs w:val="22"/>
          <w:highlight w:val="yellow"/>
          <w:lang w:val="es-ES"/>
        </w:rPr>
      </w:pPr>
    </w:p>
    <w:p w:rsidR="00166ACF" w:rsidRPr="00B960E2" w:rsidRDefault="0001301B" w:rsidP="009268A7">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¿Cuán útil resultó para el programa conjunto el proceso de evaluación a mitad de período?</w:t>
      </w:r>
    </w:p>
    <w:p w:rsidR="00C026D0" w:rsidRPr="00404A45" w:rsidRDefault="00C026D0" w:rsidP="0092654B">
      <w:pPr>
        <w:pStyle w:val="BodyText"/>
        <w:spacing w:before="0" w:after="0"/>
        <w:ind w:left="1440"/>
        <w:rPr>
          <w:rFonts w:ascii="Times New Roman" w:hAnsi="Times New Roman"/>
          <w:color w:val="auto"/>
          <w:szCs w:val="22"/>
          <w:lang w:val="es-ES"/>
        </w:rPr>
      </w:pPr>
    </w:p>
    <w:p w:rsidR="00AE29D9" w:rsidRDefault="00651344" w:rsidP="009268A7">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Útil a nivel general como ejercicio de revisión</w:t>
      </w:r>
      <w:r w:rsidR="00106E22" w:rsidRPr="00404A45">
        <w:rPr>
          <w:rFonts w:ascii="Times New Roman" w:hAnsi="Times New Roman"/>
          <w:color w:val="auto"/>
          <w:szCs w:val="22"/>
          <w:lang w:val="es-ES"/>
        </w:rPr>
        <w:t xml:space="preserve"> para el mismo PC</w:t>
      </w:r>
      <w:r w:rsidRPr="00404A45">
        <w:rPr>
          <w:rFonts w:ascii="Times New Roman" w:hAnsi="Times New Roman"/>
          <w:color w:val="auto"/>
          <w:szCs w:val="22"/>
          <w:lang w:val="es-ES"/>
        </w:rPr>
        <w:t>, pero poco útil a nivel técnico</w:t>
      </w:r>
      <w:r w:rsidR="00106E22" w:rsidRPr="00404A45">
        <w:rPr>
          <w:rFonts w:ascii="Times New Roman" w:hAnsi="Times New Roman"/>
          <w:color w:val="auto"/>
          <w:szCs w:val="22"/>
          <w:lang w:val="es-ES"/>
        </w:rPr>
        <w:t xml:space="preserve"> y programático. El informe de evaluación no estuvo orientado a resultados, no tuvo fortaleza técnica, y no respondió con el nivel de contenido y la calidad necesarias gran parte de las preguntas de la evaluación. Ello fue comentado en su momento a la oficina del Secretariado del F-ODM. La ocurrencia de la evaluación sí contribuyó a que internamente se revisasen los </w:t>
      </w:r>
      <w:r w:rsidRPr="00404A45">
        <w:rPr>
          <w:rFonts w:ascii="Times New Roman" w:hAnsi="Times New Roman"/>
          <w:color w:val="auto"/>
          <w:szCs w:val="22"/>
          <w:lang w:val="es-ES"/>
        </w:rPr>
        <w:t>procesos del PC</w:t>
      </w:r>
      <w:r w:rsidR="00106E22" w:rsidRPr="00404A45">
        <w:rPr>
          <w:rFonts w:ascii="Times New Roman" w:hAnsi="Times New Roman"/>
          <w:color w:val="auto"/>
          <w:szCs w:val="22"/>
          <w:lang w:val="es-ES"/>
        </w:rPr>
        <w:t xml:space="preserve">. Los resultados de esta revisión, así como algunas recomendaciones de la evaluación, alimentaron un plan de mejora orientado a mejorar la implementación y logro de resultados del PC. </w:t>
      </w:r>
    </w:p>
    <w:p w:rsidR="00E767D6" w:rsidRPr="00404A45" w:rsidRDefault="00E767D6" w:rsidP="0092654B">
      <w:pPr>
        <w:pStyle w:val="BodyText"/>
        <w:spacing w:before="0" w:after="0"/>
        <w:ind w:left="1440"/>
        <w:rPr>
          <w:rFonts w:ascii="Times New Roman" w:hAnsi="Times New Roman"/>
          <w:color w:val="auto"/>
          <w:szCs w:val="22"/>
          <w:lang w:val="es-ES"/>
        </w:rPr>
      </w:pPr>
    </w:p>
    <w:p w:rsidR="007C4046" w:rsidRPr="00B960E2" w:rsidRDefault="006D3E0E" w:rsidP="009268A7">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Describir y evaluar de qué manera las funciones de comunicación y promoción de la participación han contribuido a:</w:t>
      </w:r>
    </w:p>
    <w:p w:rsidR="00377D44" w:rsidRPr="00404A45" w:rsidRDefault="00377D44" w:rsidP="0092654B">
      <w:pPr>
        <w:pStyle w:val="BodyText"/>
        <w:spacing w:before="0" w:after="0"/>
        <w:ind w:left="720"/>
        <w:rPr>
          <w:rFonts w:ascii="Times New Roman" w:hAnsi="Times New Roman"/>
          <w:color w:val="auto"/>
          <w:szCs w:val="22"/>
          <w:highlight w:val="yellow"/>
          <w:lang w:val="es-ES"/>
        </w:rPr>
      </w:pPr>
    </w:p>
    <w:p w:rsidR="00D76A09" w:rsidRPr="009268A7" w:rsidRDefault="00D76A09" w:rsidP="002760F9">
      <w:pPr>
        <w:pStyle w:val="BodyText"/>
        <w:numPr>
          <w:ilvl w:val="1"/>
          <w:numId w:val="12"/>
        </w:numPr>
        <w:spacing w:before="0" w:after="0"/>
        <w:ind w:left="540" w:hanging="540"/>
        <w:rPr>
          <w:rFonts w:ascii="Times New Roman" w:hAnsi="Times New Roman"/>
          <w:color w:val="auto"/>
          <w:szCs w:val="22"/>
          <w:lang w:val="es-ES"/>
        </w:rPr>
      </w:pPr>
      <w:r w:rsidRPr="009268A7">
        <w:rPr>
          <w:rFonts w:ascii="Times New Roman" w:hAnsi="Times New Roman"/>
          <w:b/>
          <w:color w:val="auto"/>
          <w:szCs w:val="22"/>
          <w:lang w:val="es-ES"/>
        </w:rPr>
        <w:t>Mejorar la sustentabilidad del programa conjunto</w:t>
      </w:r>
      <w:r w:rsidRPr="009268A7">
        <w:rPr>
          <w:rFonts w:ascii="Times New Roman" w:hAnsi="Times New Roman"/>
          <w:color w:val="auto"/>
          <w:szCs w:val="22"/>
          <w:lang w:val="es-ES"/>
        </w:rPr>
        <w:t>.</w:t>
      </w:r>
    </w:p>
    <w:p w:rsidR="00543304" w:rsidRPr="009268A7" w:rsidRDefault="00D76A09" w:rsidP="009268A7">
      <w:pPr>
        <w:pStyle w:val="ListParagraph"/>
        <w:ind w:left="540"/>
        <w:jc w:val="both"/>
        <w:rPr>
          <w:sz w:val="22"/>
          <w:szCs w:val="22"/>
          <w:lang w:val="es-PE"/>
        </w:rPr>
      </w:pPr>
      <w:r w:rsidRPr="009268A7">
        <w:rPr>
          <w:sz w:val="22"/>
          <w:szCs w:val="22"/>
          <w:lang w:val="es-PE"/>
        </w:rPr>
        <w:t>Las acciones de comunicación y promoción orienta</w:t>
      </w:r>
      <w:r w:rsidR="00106E22" w:rsidRPr="009268A7">
        <w:rPr>
          <w:sz w:val="22"/>
          <w:szCs w:val="22"/>
          <w:lang w:val="es-PE"/>
        </w:rPr>
        <w:t xml:space="preserve">ron </w:t>
      </w:r>
      <w:r w:rsidRPr="009268A7">
        <w:rPr>
          <w:sz w:val="22"/>
          <w:szCs w:val="22"/>
          <w:lang w:val="es-PE"/>
        </w:rPr>
        <w:t xml:space="preserve">a posicionar los programas y actividades </w:t>
      </w:r>
      <w:r w:rsidR="00106E22" w:rsidRPr="009268A7">
        <w:rPr>
          <w:sz w:val="22"/>
          <w:szCs w:val="22"/>
          <w:lang w:val="es-PE"/>
        </w:rPr>
        <w:t xml:space="preserve">ejecutadas por el </w:t>
      </w:r>
      <w:r w:rsidRPr="009268A7">
        <w:rPr>
          <w:sz w:val="22"/>
          <w:szCs w:val="22"/>
          <w:lang w:val="es-PE"/>
        </w:rPr>
        <w:t>PC</w:t>
      </w:r>
      <w:r w:rsidR="00106E22" w:rsidRPr="009268A7">
        <w:rPr>
          <w:sz w:val="22"/>
          <w:szCs w:val="22"/>
          <w:lang w:val="es-PE"/>
        </w:rPr>
        <w:t xml:space="preserve"> para </w:t>
      </w:r>
      <w:r w:rsidRPr="009268A7">
        <w:rPr>
          <w:sz w:val="22"/>
          <w:szCs w:val="22"/>
          <w:lang w:val="es-PE"/>
        </w:rPr>
        <w:t>contribuir a su apropiación nacional o local. En ese sentido, estas actividades de promoción coordina</w:t>
      </w:r>
      <w:r w:rsidR="00106E22" w:rsidRPr="009268A7">
        <w:rPr>
          <w:sz w:val="22"/>
          <w:szCs w:val="22"/>
          <w:lang w:val="es-PE"/>
        </w:rPr>
        <w:t>ron</w:t>
      </w:r>
      <w:r w:rsidRPr="009268A7">
        <w:rPr>
          <w:sz w:val="22"/>
          <w:szCs w:val="22"/>
          <w:lang w:val="es-PE"/>
        </w:rPr>
        <w:t xml:space="preserve"> estrechamente con las unidades de comunicación de las contrapartes nacionales. </w:t>
      </w:r>
      <w:r w:rsidR="00106E22" w:rsidRPr="009268A7">
        <w:rPr>
          <w:sz w:val="22"/>
          <w:szCs w:val="22"/>
          <w:lang w:val="es-PE"/>
        </w:rPr>
        <w:t xml:space="preserve">Debido a que el PC no contó con un presupuesto suficiente para comunicaciones, </w:t>
      </w:r>
      <w:r w:rsidRPr="009268A7">
        <w:rPr>
          <w:sz w:val="22"/>
          <w:szCs w:val="22"/>
          <w:lang w:val="es-PE"/>
        </w:rPr>
        <w:t>os aparatos de prensa de las contrapartes asum</w:t>
      </w:r>
      <w:r w:rsidR="00106E22" w:rsidRPr="009268A7">
        <w:rPr>
          <w:sz w:val="22"/>
          <w:szCs w:val="22"/>
          <w:lang w:val="es-PE"/>
        </w:rPr>
        <w:t>ieron</w:t>
      </w:r>
      <w:r w:rsidRPr="009268A7">
        <w:rPr>
          <w:sz w:val="22"/>
          <w:szCs w:val="22"/>
          <w:lang w:val="es-PE"/>
        </w:rPr>
        <w:t xml:space="preserve"> la iniciativa de la comunicación de los productos o actividades realizados en el marco del P</w:t>
      </w:r>
      <w:r w:rsidR="00106E22" w:rsidRPr="009268A7">
        <w:rPr>
          <w:sz w:val="22"/>
          <w:szCs w:val="22"/>
          <w:lang w:val="es-PE"/>
        </w:rPr>
        <w:t>C</w:t>
      </w:r>
      <w:r w:rsidRPr="009268A7">
        <w:rPr>
          <w:sz w:val="22"/>
          <w:szCs w:val="22"/>
          <w:lang w:val="es-PE"/>
        </w:rPr>
        <w:t xml:space="preserve">. Las </w:t>
      </w:r>
      <w:r w:rsidR="00106E22" w:rsidRPr="009268A7">
        <w:rPr>
          <w:sz w:val="22"/>
          <w:szCs w:val="22"/>
          <w:lang w:val="es-PE"/>
        </w:rPr>
        <w:t>A</w:t>
      </w:r>
      <w:r w:rsidRPr="009268A7">
        <w:rPr>
          <w:sz w:val="22"/>
          <w:szCs w:val="22"/>
          <w:lang w:val="es-PE"/>
        </w:rPr>
        <w:t xml:space="preserve">gencias </w:t>
      </w:r>
      <w:r w:rsidR="00106E22" w:rsidRPr="009268A7">
        <w:rPr>
          <w:sz w:val="22"/>
          <w:szCs w:val="22"/>
          <w:lang w:val="es-PE"/>
        </w:rPr>
        <w:t>P</w:t>
      </w:r>
      <w:r w:rsidRPr="009268A7">
        <w:rPr>
          <w:sz w:val="22"/>
          <w:szCs w:val="22"/>
          <w:lang w:val="es-PE"/>
        </w:rPr>
        <w:t>articipantes y la Unidad de Coordinación del PC</w:t>
      </w:r>
      <w:r w:rsidR="00106E22" w:rsidRPr="009268A7">
        <w:rPr>
          <w:sz w:val="22"/>
          <w:szCs w:val="22"/>
          <w:lang w:val="es-PE"/>
        </w:rPr>
        <w:t xml:space="preserve"> tuvieron la función de </w:t>
      </w:r>
      <w:r w:rsidRPr="009268A7">
        <w:rPr>
          <w:sz w:val="22"/>
          <w:szCs w:val="22"/>
          <w:lang w:val="es-PE"/>
        </w:rPr>
        <w:t>proporciona</w:t>
      </w:r>
      <w:r w:rsidR="00106E22" w:rsidRPr="009268A7">
        <w:rPr>
          <w:sz w:val="22"/>
          <w:szCs w:val="22"/>
          <w:lang w:val="es-PE"/>
        </w:rPr>
        <w:t>r</w:t>
      </w:r>
      <w:r w:rsidRPr="009268A7">
        <w:rPr>
          <w:sz w:val="22"/>
          <w:szCs w:val="22"/>
          <w:lang w:val="es-PE"/>
        </w:rPr>
        <w:t xml:space="preserve"> material de difusión, como notas de prensa, piezas gráficas,</w:t>
      </w:r>
      <w:r w:rsidRPr="009268A7">
        <w:rPr>
          <w:color w:val="FF0000"/>
          <w:sz w:val="22"/>
          <w:szCs w:val="22"/>
          <w:lang w:val="es-PE"/>
        </w:rPr>
        <w:t xml:space="preserve"> </w:t>
      </w:r>
      <w:r w:rsidRPr="009268A7">
        <w:rPr>
          <w:sz w:val="22"/>
          <w:szCs w:val="22"/>
          <w:lang w:val="es-PE"/>
        </w:rPr>
        <w:t xml:space="preserve">documentación, </w:t>
      </w:r>
      <w:r w:rsidR="00106E22" w:rsidRPr="009268A7">
        <w:rPr>
          <w:sz w:val="22"/>
          <w:szCs w:val="22"/>
          <w:lang w:val="es-PE"/>
        </w:rPr>
        <w:t xml:space="preserve">entre otros.  </w:t>
      </w:r>
      <w:r w:rsidRPr="009268A7">
        <w:rPr>
          <w:sz w:val="22"/>
          <w:szCs w:val="22"/>
          <w:lang w:val="es-PE"/>
        </w:rPr>
        <w:t xml:space="preserve"> </w:t>
      </w:r>
      <w:r w:rsidR="00106E22" w:rsidRPr="009268A7">
        <w:rPr>
          <w:sz w:val="22"/>
          <w:szCs w:val="22"/>
          <w:lang w:val="es-PE"/>
        </w:rPr>
        <w:t>E</w:t>
      </w:r>
      <w:r w:rsidRPr="009268A7">
        <w:rPr>
          <w:sz w:val="22"/>
          <w:szCs w:val="22"/>
          <w:lang w:val="es-PE"/>
        </w:rPr>
        <w:t xml:space="preserve">l PC </w:t>
      </w:r>
      <w:r w:rsidR="00106E22" w:rsidRPr="009268A7">
        <w:rPr>
          <w:sz w:val="22"/>
          <w:szCs w:val="22"/>
          <w:lang w:val="es-PE"/>
        </w:rPr>
        <w:t xml:space="preserve">hizo una labor de cobertura </w:t>
      </w:r>
      <w:r w:rsidRPr="009268A7">
        <w:rPr>
          <w:sz w:val="22"/>
          <w:szCs w:val="22"/>
          <w:lang w:val="es-PE"/>
        </w:rPr>
        <w:t>ex post</w:t>
      </w:r>
      <w:r w:rsidR="00106E22" w:rsidRPr="009268A7">
        <w:rPr>
          <w:sz w:val="22"/>
          <w:szCs w:val="22"/>
          <w:lang w:val="es-PE"/>
        </w:rPr>
        <w:t xml:space="preserve"> </w:t>
      </w:r>
      <w:r w:rsidRPr="009268A7">
        <w:rPr>
          <w:sz w:val="22"/>
          <w:szCs w:val="22"/>
          <w:lang w:val="es-PE"/>
        </w:rPr>
        <w:t xml:space="preserve"> a través de la pagina web del PC, </w:t>
      </w:r>
      <w:r w:rsidR="00682792">
        <w:fldChar w:fldCharType="begin"/>
      </w:r>
      <w:r w:rsidR="00682792" w:rsidRPr="000046EE">
        <w:rPr>
          <w:lang w:val="es-PE"/>
        </w:rPr>
        <w:instrText xml:space="preserve"> HYPERLINK "http://conjoven.oit.org.pe/" </w:instrText>
      </w:r>
      <w:r w:rsidR="00682792">
        <w:fldChar w:fldCharType="separate"/>
      </w:r>
      <w:r w:rsidRPr="009268A7">
        <w:rPr>
          <w:rStyle w:val="Hyperlink"/>
          <w:sz w:val="22"/>
          <w:szCs w:val="22"/>
          <w:lang w:val="es-PE"/>
        </w:rPr>
        <w:t>http://conjoven.oit.org.pe/</w:t>
      </w:r>
      <w:r w:rsidR="00682792">
        <w:rPr>
          <w:rStyle w:val="Hyperlink"/>
          <w:sz w:val="22"/>
          <w:szCs w:val="22"/>
          <w:lang w:val="es-PE"/>
        </w:rPr>
        <w:fldChar w:fldCharType="end"/>
      </w:r>
      <w:r w:rsidR="00E9587A" w:rsidRPr="009268A7">
        <w:rPr>
          <w:sz w:val="22"/>
          <w:szCs w:val="22"/>
          <w:lang w:val="es-PE"/>
        </w:rPr>
        <w:t xml:space="preserve"> y de los portales de las Agencias y las contrapartes. </w:t>
      </w:r>
    </w:p>
    <w:p w:rsidR="00D76A09" w:rsidRPr="009268A7" w:rsidRDefault="00D76A09" w:rsidP="009268A7">
      <w:pPr>
        <w:ind w:left="540" w:hanging="540"/>
        <w:jc w:val="both"/>
        <w:rPr>
          <w:b/>
          <w:sz w:val="22"/>
          <w:szCs w:val="22"/>
          <w:lang w:val="es-PE"/>
        </w:rPr>
      </w:pPr>
    </w:p>
    <w:p w:rsidR="00D76A09" w:rsidRPr="009268A7" w:rsidRDefault="00D76A09" w:rsidP="002760F9">
      <w:pPr>
        <w:pStyle w:val="BodyText"/>
        <w:numPr>
          <w:ilvl w:val="1"/>
          <w:numId w:val="12"/>
        </w:numPr>
        <w:spacing w:before="0" w:after="0"/>
        <w:ind w:left="540" w:hanging="540"/>
        <w:rPr>
          <w:rFonts w:ascii="Times New Roman" w:hAnsi="Times New Roman"/>
          <w:b/>
          <w:color w:val="auto"/>
          <w:szCs w:val="22"/>
          <w:lang w:val="es-ES"/>
        </w:rPr>
      </w:pPr>
      <w:r w:rsidRPr="009268A7">
        <w:rPr>
          <w:rFonts w:ascii="Times New Roman" w:hAnsi="Times New Roman"/>
          <w:b/>
          <w:color w:val="auto"/>
          <w:szCs w:val="22"/>
          <w:lang w:val="es-ES"/>
        </w:rPr>
        <w:lastRenderedPageBreak/>
        <w:t>Mejorar las oportunidades para repetir o ampliar el alcance del programa conjunto o de alguno de sus componentes.</w:t>
      </w:r>
    </w:p>
    <w:p w:rsidR="008C5165" w:rsidRPr="009268A7" w:rsidRDefault="00C00B7E" w:rsidP="009268A7">
      <w:pPr>
        <w:pStyle w:val="CommentText"/>
        <w:ind w:left="540"/>
        <w:jc w:val="both"/>
        <w:rPr>
          <w:sz w:val="22"/>
          <w:szCs w:val="22"/>
          <w:lang w:val="es-PE"/>
        </w:rPr>
      </w:pPr>
      <w:r w:rsidRPr="009268A7">
        <w:rPr>
          <w:sz w:val="22"/>
          <w:szCs w:val="22"/>
          <w:lang w:val="es-PE"/>
        </w:rPr>
        <w:t xml:space="preserve">Las </w:t>
      </w:r>
      <w:r w:rsidR="008C5165" w:rsidRPr="009268A7">
        <w:rPr>
          <w:sz w:val="22"/>
          <w:szCs w:val="22"/>
          <w:lang w:val="es-PE"/>
        </w:rPr>
        <w:t xml:space="preserve">estrategias de comunicación utilizadas han contribuido en </w:t>
      </w:r>
      <w:r w:rsidRPr="009268A7">
        <w:rPr>
          <w:sz w:val="22"/>
          <w:szCs w:val="22"/>
          <w:lang w:val="es-PE"/>
        </w:rPr>
        <w:t xml:space="preserve">la sensibilización y conocimiento de diversos actores – incluyendo las nuevas autoridades – sobre los </w:t>
      </w:r>
      <w:r w:rsidR="008C5165" w:rsidRPr="009268A7">
        <w:rPr>
          <w:sz w:val="22"/>
          <w:szCs w:val="22"/>
          <w:lang w:val="es-PE"/>
        </w:rPr>
        <w:t xml:space="preserve">diferentes </w:t>
      </w:r>
      <w:r w:rsidRPr="009268A7">
        <w:rPr>
          <w:sz w:val="22"/>
          <w:szCs w:val="22"/>
          <w:lang w:val="es-PE"/>
        </w:rPr>
        <w:t xml:space="preserve">productos del PC. De esta manera, hay una apropiación relativamente rápida por parte del nuevo MTPE, por ejemplo, </w:t>
      </w:r>
      <w:r w:rsidR="008C5165" w:rsidRPr="009268A7">
        <w:rPr>
          <w:sz w:val="22"/>
          <w:szCs w:val="22"/>
          <w:lang w:val="es-PE"/>
        </w:rPr>
        <w:t>y de otros actores clave.</w:t>
      </w:r>
    </w:p>
    <w:p w:rsidR="00D76A09" w:rsidRPr="009268A7" w:rsidRDefault="002F04F2" w:rsidP="009268A7">
      <w:pPr>
        <w:pStyle w:val="CommentText"/>
        <w:ind w:left="540"/>
        <w:jc w:val="both"/>
        <w:rPr>
          <w:sz w:val="22"/>
          <w:szCs w:val="22"/>
          <w:lang w:val="es-PE"/>
        </w:rPr>
      </w:pPr>
      <w:r w:rsidRPr="009268A7">
        <w:rPr>
          <w:sz w:val="22"/>
          <w:szCs w:val="22"/>
          <w:lang w:val="es-PE"/>
        </w:rPr>
        <w:t>Por otro lado</w:t>
      </w:r>
      <w:r w:rsidR="00D76A09" w:rsidRPr="009268A7">
        <w:rPr>
          <w:sz w:val="22"/>
          <w:szCs w:val="22"/>
          <w:lang w:val="es-PE"/>
        </w:rPr>
        <w:t xml:space="preserve">, </w:t>
      </w:r>
      <w:r w:rsidR="008C5165" w:rsidRPr="009268A7">
        <w:rPr>
          <w:sz w:val="22"/>
          <w:szCs w:val="22"/>
          <w:lang w:val="es-PE"/>
        </w:rPr>
        <w:t xml:space="preserve">el PC </w:t>
      </w:r>
      <w:r w:rsidR="00D76A09" w:rsidRPr="009268A7">
        <w:rPr>
          <w:sz w:val="22"/>
          <w:szCs w:val="22"/>
          <w:lang w:val="es-PE"/>
        </w:rPr>
        <w:t xml:space="preserve">ha invertido fondos en material de publicidad y </w:t>
      </w:r>
      <w:proofErr w:type="spellStart"/>
      <w:r w:rsidR="00D76A09" w:rsidRPr="009268A7">
        <w:rPr>
          <w:sz w:val="22"/>
          <w:szCs w:val="22"/>
          <w:lang w:val="es-PE"/>
        </w:rPr>
        <w:t>merchandising</w:t>
      </w:r>
      <w:proofErr w:type="spellEnd"/>
      <w:r w:rsidR="00D76A09" w:rsidRPr="009268A7">
        <w:rPr>
          <w:sz w:val="22"/>
          <w:szCs w:val="22"/>
          <w:lang w:val="es-PE"/>
        </w:rPr>
        <w:t xml:space="preserve">, que nuestras contrapartes han utilizado para posicionar productos específicos, con miras a su </w:t>
      </w:r>
      <w:proofErr w:type="spellStart"/>
      <w:r w:rsidR="00D76A09" w:rsidRPr="009268A7">
        <w:rPr>
          <w:sz w:val="22"/>
          <w:szCs w:val="22"/>
          <w:lang w:val="es-PE"/>
        </w:rPr>
        <w:t>replicabilidad</w:t>
      </w:r>
      <w:proofErr w:type="spellEnd"/>
      <w:r w:rsidR="00D76A09" w:rsidRPr="009268A7">
        <w:rPr>
          <w:sz w:val="22"/>
          <w:szCs w:val="22"/>
          <w:lang w:val="es-PE"/>
        </w:rPr>
        <w:t xml:space="preserve"> en otras regiones del país. Esto se ha logrado por ejemplo, en el caso de </w:t>
      </w:r>
      <w:proofErr w:type="spellStart"/>
      <w:r w:rsidR="00D76A09" w:rsidRPr="009268A7">
        <w:rPr>
          <w:sz w:val="22"/>
          <w:szCs w:val="22"/>
          <w:lang w:val="es-PE"/>
        </w:rPr>
        <w:t>Certijoven</w:t>
      </w:r>
      <w:proofErr w:type="spellEnd"/>
      <w:r w:rsidR="00D76A09" w:rsidRPr="009268A7">
        <w:rPr>
          <w:sz w:val="22"/>
          <w:szCs w:val="22"/>
          <w:lang w:val="es-PE"/>
        </w:rPr>
        <w:t xml:space="preserve">, a través de la elaboración de productos de </w:t>
      </w:r>
      <w:proofErr w:type="spellStart"/>
      <w:r w:rsidR="00D76A09" w:rsidRPr="009268A7">
        <w:rPr>
          <w:sz w:val="22"/>
          <w:szCs w:val="22"/>
          <w:lang w:val="es-PE"/>
        </w:rPr>
        <w:t>merchandising</w:t>
      </w:r>
      <w:proofErr w:type="spellEnd"/>
      <w:r w:rsidR="00D76A09" w:rsidRPr="009268A7">
        <w:rPr>
          <w:sz w:val="22"/>
          <w:szCs w:val="22"/>
          <w:lang w:val="es-PE"/>
        </w:rPr>
        <w:t>, orientados a jóvenes y empresarios, y de videos promocionales, para un público más amplio (por ejemplo autoridades regionales recientemente electas).</w:t>
      </w:r>
    </w:p>
    <w:p w:rsidR="00D76A09" w:rsidRPr="009268A7" w:rsidRDefault="00D76A09" w:rsidP="009268A7">
      <w:pPr>
        <w:pStyle w:val="BodyText"/>
        <w:spacing w:before="0" w:after="0"/>
        <w:ind w:left="540" w:hanging="540"/>
        <w:rPr>
          <w:rFonts w:ascii="Times New Roman" w:hAnsi="Times New Roman"/>
          <w:color w:val="auto"/>
          <w:szCs w:val="22"/>
          <w:lang w:val="es-PE"/>
        </w:rPr>
      </w:pPr>
    </w:p>
    <w:p w:rsidR="00D76A09" w:rsidRPr="009268A7" w:rsidRDefault="00D76A09" w:rsidP="002760F9">
      <w:pPr>
        <w:pStyle w:val="BodyText"/>
        <w:numPr>
          <w:ilvl w:val="1"/>
          <w:numId w:val="12"/>
        </w:numPr>
        <w:spacing w:before="0" w:after="0"/>
        <w:ind w:left="540" w:hanging="540"/>
        <w:rPr>
          <w:rFonts w:ascii="Times New Roman" w:hAnsi="Times New Roman"/>
          <w:b/>
          <w:color w:val="auto"/>
          <w:szCs w:val="22"/>
          <w:lang w:val="es-ES"/>
        </w:rPr>
      </w:pPr>
      <w:r w:rsidRPr="009268A7">
        <w:rPr>
          <w:rFonts w:ascii="Times New Roman" w:hAnsi="Times New Roman"/>
          <w:b/>
          <w:color w:val="auto"/>
          <w:szCs w:val="22"/>
          <w:lang w:val="es-ES"/>
        </w:rPr>
        <w:t>Proporcionar información a beneficiarios/titulares de derechos.</w:t>
      </w:r>
    </w:p>
    <w:p w:rsidR="008C5165" w:rsidRPr="009268A7" w:rsidRDefault="004F61B9" w:rsidP="009268A7">
      <w:pPr>
        <w:ind w:left="540"/>
        <w:jc w:val="both"/>
        <w:rPr>
          <w:sz w:val="22"/>
          <w:szCs w:val="22"/>
          <w:lang w:val="es-ES"/>
        </w:rPr>
      </w:pPr>
      <w:r w:rsidRPr="009268A7">
        <w:rPr>
          <w:sz w:val="22"/>
          <w:szCs w:val="22"/>
          <w:lang w:val="es-PE"/>
        </w:rPr>
        <w:t>E</w:t>
      </w:r>
      <w:r w:rsidR="00D76A09" w:rsidRPr="009268A7">
        <w:rPr>
          <w:sz w:val="22"/>
          <w:szCs w:val="22"/>
          <w:lang w:val="es-PE"/>
        </w:rPr>
        <w:t>l PC</w:t>
      </w:r>
      <w:r w:rsidR="00613A8E" w:rsidRPr="009268A7">
        <w:rPr>
          <w:sz w:val="22"/>
          <w:szCs w:val="22"/>
          <w:lang w:val="es-PE"/>
        </w:rPr>
        <w:t xml:space="preserve"> brindó información orientada a consolidar los temas asociados a sus resultados principales</w:t>
      </w:r>
      <w:r w:rsidR="00613A8E" w:rsidRPr="009268A7">
        <w:rPr>
          <w:sz w:val="22"/>
          <w:szCs w:val="22"/>
          <w:lang w:val="es-ES_tradnl"/>
        </w:rPr>
        <w:t xml:space="preserve">, para ello utilizó </w:t>
      </w:r>
      <w:r w:rsidR="00613A8E" w:rsidRPr="009268A7">
        <w:rPr>
          <w:sz w:val="22"/>
          <w:szCs w:val="22"/>
          <w:lang w:val="es-PE"/>
        </w:rPr>
        <w:t xml:space="preserve">su página web </w:t>
      </w:r>
      <w:r w:rsidR="00682792">
        <w:fldChar w:fldCharType="begin"/>
      </w:r>
      <w:r w:rsidR="00682792" w:rsidRPr="000046EE">
        <w:rPr>
          <w:lang w:val="es-PE"/>
        </w:rPr>
        <w:instrText xml:space="preserve"> HY</w:instrText>
      </w:r>
      <w:r w:rsidR="00682792" w:rsidRPr="000046EE">
        <w:rPr>
          <w:lang w:val="es-PE"/>
        </w:rPr>
        <w:instrText xml:space="preserve">PERLINK "http://conjoven.oit.org.pe/" </w:instrText>
      </w:r>
      <w:r w:rsidR="00682792">
        <w:fldChar w:fldCharType="separate"/>
      </w:r>
      <w:r w:rsidR="00613A8E" w:rsidRPr="009268A7">
        <w:rPr>
          <w:rStyle w:val="Hyperlink"/>
          <w:sz w:val="22"/>
          <w:szCs w:val="22"/>
          <w:lang w:val="es-PE"/>
        </w:rPr>
        <w:t>http://conjoven.oit.org.pe/</w:t>
      </w:r>
      <w:r w:rsidR="00682792">
        <w:rPr>
          <w:rStyle w:val="Hyperlink"/>
          <w:sz w:val="22"/>
          <w:szCs w:val="22"/>
          <w:lang w:val="es-PE"/>
        </w:rPr>
        <w:fldChar w:fldCharType="end"/>
      </w:r>
      <w:r w:rsidR="00613A8E" w:rsidRPr="009268A7">
        <w:rPr>
          <w:sz w:val="22"/>
          <w:szCs w:val="22"/>
          <w:lang w:val="es-ES_tradnl"/>
        </w:rPr>
        <w:t xml:space="preserve">, </w:t>
      </w:r>
      <w:r w:rsidR="00D76A09" w:rsidRPr="009268A7">
        <w:rPr>
          <w:sz w:val="22"/>
          <w:szCs w:val="22"/>
          <w:lang w:val="es-PE"/>
        </w:rPr>
        <w:t>organizó</w:t>
      </w:r>
      <w:r w:rsidR="008C5165" w:rsidRPr="009268A7">
        <w:rPr>
          <w:sz w:val="22"/>
          <w:szCs w:val="22"/>
          <w:lang w:val="es-PE"/>
        </w:rPr>
        <w:t xml:space="preserve"> </w:t>
      </w:r>
      <w:r w:rsidR="00D76A09" w:rsidRPr="009268A7">
        <w:rPr>
          <w:sz w:val="22"/>
          <w:szCs w:val="22"/>
          <w:lang w:val="es-PE"/>
        </w:rPr>
        <w:t xml:space="preserve">foros </w:t>
      </w:r>
      <w:r w:rsidR="008C5165" w:rsidRPr="009268A7">
        <w:rPr>
          <w:sz w:val="22"/>
          <w:szCs w:val="22"/>
          <w:lang w:val="es-PE"/>
        </w:rPr>
        <w:t>y/</w:t>
      </w:r>
      <w:r w:rsidR="00FB522C" w:rsidRPr="009268A7">
        <w:rPr>
          <w:sz w:val="22"/>
          <w:szCs w:val="22"/>
          <w:lang w:val="es-PE"/>
        </w:rPr>
        <w:t>o talleres.</w:t>
      </w:r>
      <w:r w:rsidR="00D76A09" w:rsidRPr="009268A7">
        <w:rPr>
          <w:sz w:val="22"/>
          <w:szCs w:val="22"/>
          <w:lang w:val="es-PE"/>
        </w:rPr>
        <w:t xml:space="preserve"> </w:t>
      </w:r>
      <w:r w:rsidRPr="009268A7">
        <w:rPr>
          <w:sz w:val="22"/>
          <w:szCs w:val="22"/>
          <w:lang w:val="es-PE"/>
        </w:rPr>
        <w:t xml:space="preserve">Dependiendo del público objetivo, </w:t>
      </w:r>
      <w:r w:rsidR="00D76A09" w:rsidRPr="009268A7">
        <w:rPr>
          <w:sz w:val="22"/>
          <w:szCs w:val="22"/>
          <w:lang w:val="es-PE"/>
        </w:rPr>
        <w:t>utiliz</w:t>
      </w:r>
      <w:r w:rsidRPr="009268A7">
        <w:rPr>
          <w:sz w:val="22"/>
          <w:szCs w:val="22"/>
          <w:lang w:val="es-PE"/>
        </w:rPr>
        <w:t>ó</w:t>
      </w:r>
      <w:r w:rsidR="00D76A09" w:rsidRPr="009268A7">
        <w:rPr>
          <w:sz w:val="22"/>
          <w:szCs w:val="22"/>
          <w:lang w:val="es-PE"/>
        </w:rPr>
        <w:t xml:space="preserve"> </w:t>
      </w:r>
      <w:r w:rsidR="00D76A09" w:rsidRPr="009268A7">
        <w:rPr>
          <w:sz w:val="22"/>
          <w:szCs w:val="22"/>
          <w:lang w:val="es-ES"/>
        </w:rPr>
        <w:t xml:space="preserve">tecnología joven (internet 2.0, a través de redes sociales), </w:t>
      </w:r>
      <w:r w:rsidR="00FB522C" w:rsidRPr="009268A7">
        <w:rPr>
          <w:sz w:val="22"/>
          <w:szCs w:val="22"/>
          <w:lang w:val="es-ES"/>
        </w:rPr>
        <w:t>y/</w:t>
      </w:r>
      <w:proofErr w:type="spellStart"/>
      <w:r w:rsidR="00FB522C" w:rsidRPr="009268A7">
        <w:rPr>
          <w:sz w:val="22"/>
          <w:szCs w:val="22"/>
          <w:lang w:val="es-ES"/>
        </w:rPr>
        <w:t>o</w:t>
      </w:r>
      <w:proofErr w:type="spellEnd"/>
      <w:r w:rsidRPr="009268A7">
        <w:rPr>
          <w:sz w:val="22"/>
          <w:szCs w:val="22"/>
          <w:lang w:val="es-ES"/>
        </w:rPr>
        <w:t xml:space="preserve"> organizó </w:t>
      </w:r>
      <w:r w:rsidR="00D76A09" w:rsidRPr="009268A7">
        <w:rPr>
          <w:sz w:val="22"/>
          <w:szCs w:val="22"/>
          <w:lang w:val="es-ES"/>
        </w:rPr>
        <w:t>reuniones de trabajo, talleres de diálogo intergeneracional con actores sociales (trabajadores y empleadores)</w:t>
      </w:r>
      <w:r w:rsidRPr="009268A7">
        <w:rPr>
          <w:sz w:val="22"/>
          <w:szCs w:val="22"/>
          <w:lang w:val="es-ES"/>
        </w:rPr>
        <w:t xml:space="preserve"> o</w:t>
      </w:r>
      <w:r w:rsidR="00D76A09" w:rsidRPr="009268A7">
        <w:rPr>
          <w:sz w:val="22"/>
          <w:szCs w:val="22"/>
          <w:lang w:val="es-ES"/>
        </w:rPr>
        <w:t xml:space="preserve"> talleres tripartitos (trabajadores, empleadores y estado)</w:t>
      </w:r>
      <w:r w:rsidRPr="009268A7">
        <w:rPr>
          <w:sz w:val="22"/>
          <w:szCs w:val="22"/>
          <w:lang w:val="es-ES"/>
        </w:rPr>
        <w:t xml:space="preserve">. </w:t>
      </w:r>
      <w:r w:rsidR="008C5165" w:rsidRPr="009268A7">
        <w:rPr>
          <w:sz w:val="22"/>
          <w:szCs w:val="22"/>
          <w:lang w:val="es-ES"/>
        </w:rPr>
        <w:t>Entre estos eventos se pueden destacar</w:t>
      </w:r>
      <w:r w:rsidR="00F71670" w:rsidRPr="009268A7">
        <w:rPr>
          <w:sz w:val="22"/>
          <w:szCs w:val="22"/>
          <w:lang w:val="es-ES"/>
        </w:rPr>
        <w:t xml:space="preserve"> los siguientes</w:t>
      </w:r>
      <w:r w:rsidR="008C5165" w:rsidRPr="009268A7">
        <w:rPr>
          <w:sz w:val="22"/>
          <w:szCs w:val="22"/>
          <w:lang w:val="es-ES"/>
        </w:rPr>
        <w:t>:</w:t>
      </w:r>
    </w:p>
    <w:p w:rsidR="00F71670" w:rsidRPr="002F04F2" w:rsidRDefault="00F71670" w:rsidP="0092654B">
      <w:pPr>
        <w:ind w:left="1440"/>
        <w:jc w:val="both"/>
        <w:rPr>
          <w:sz w:val="22"/>
          <w:szCs w:val="22"/>
          <w:highlight w:val="yellow"/>
          <w:lang w:val="es-ES"/>
        </w:rPr>
      </w:pPr>
    </w:p>
    <w:p w:rsidR="00F71670" w:rsidRPr="00B960E2" w:rsidRDefault="00F71670" w:rsidP="002760F9">
      <w:pPr>
        <w:pStyle w:val="ListParagraph"/>
        <w:numPr>
          <w:ilvl w:val="2"/>
          <w:numId w:val="36"/>
        </w:numPr>
        <w:overflowPunct w:val="0"/>
        <w:autoSpaceDE w:val="0"/>
        <w:ind w:left="900"/>
        <w:jc w:val="both"/>
        <w:rPr>
          <w:rFonts w:eastAsia="Calibri"/>
          <w:bCs/>
          <w:sz w:val="22"/>
          <w:szCs w:val="22"/>
          <w:lang w:val="es-ES"/>
        </w:rPr>
      </w:pPr>
      <w:r w:rsidRPr="00B960E2">
        <w:rPr>
          <w:i/>
          <w:sz w:val="22"/>
          <w:szCs w:val="22"/>
          <w:lang w:val="es-ES"/>
        </w:rPr>
        <w:t>Foros “Juventud, Empleo y Migración”</w:t>
      </w:r>
      <w:r w:rsidR="00FB522C" w:rsidRPr="00B960E2">
        <w:rPr>
          <w:i/>
          <w:sz w:val="22"/>
          <w:szCs w:val="22"/>
          <w:lang w:val="es-ES"/>
        </w:rPr>
        <w:t>.</w:t>
      </w:r>
      <w:r w:rsidR="00FB522C" w:rsidRPr="00B960E2">
        <w:rPr>
          <w:sz w:val="22"/>
          <w:szCs w:val="22"/>
          <w:lang w:val="es-ES"/>
        </w:rPr>
        <w:t xml:space="preserve"> Estos foros </w:t>
      </w:r>
      <w:r w:rsidRPr="00B960E2">
        <w:rPr>
          <w:sz w:val="22"/>
          <w:szCs w:val="22"/>
          <w:lang w:val="es-ES"/>
        </w:rPr>
        <w:t>ofrecieron un espacio de diálogo y reflexión alrededor del perfil sociodemográfico de los jóvenes, su situación laboral y avances en materia de políticas y programas de empleo juvenil que se han implementado en años recientes.</w:t>
      </w:r>
    </w:p>
    <w:p w:rsidR="00F71670" w:rsidRPr="00B960E2" w:rsidRDefault="00F71670" w:rsidP="002760F9">
      <w:pPr>
        <w:pStyle w:val="ListParagraph"/>
        <w:numPr>
          <w:ilvl w:val="2"/>
          <w:numId w:val="36"/>
        </w:numPr>
        <w:shd w:val="clear" w:color="auto" w:fill="FFFFFF"/>
        <w:ind w:left="900"/>
        <w:jc w:val="both"/>
        <w:rPr>
          <w:rStyle w:val="apple-style-span"/>
          <w:sz w:val="22"/>
          <w:szCs w:val="22"/>
          <w:lang w:val="es-ES"/>
        </w:rPr>
      </w:pPr>
      <w:r w:rsidRPr="00B960E2">
        <w:rPr>
          <w:bCs/>
          <w:i/>
          <w:sz w:val="22"/>
          <w:szCs w:val="22"/>
          <w:lang w:val="es-ES"/>
        </w:rPr>
        <w:t xml:space="preserve">Taller Nacional “Diálogo </w:t>
      </w:r>
      <w:proofErr w:type="spellStart"/>
      <w:r w:rsidRPr="00B960E2">
        <w:rPr>
          <w:bCs/>
          <w:i/>
          <w:sz w:val="22"/>
          <w:szCs w:val="22"/>
          <w:lang w:val="es-ES"/>
        </w:rPr>
        <w:t>Intersindical</w:t>
      </w:r>
      <w:proofErr w:type="spellEnd"/>
      <w:r w:rsidRPr="00B960E2">
        <w:rPr>
          <w:bCs/>
          <w:i/>
          <w:sz w:val="22"/>
          <w:szCs w:val="22"/>
          <w:lang w:val="es-ES"/>
        </w:rPr>
        <w:t xml:space="preserve"> Juvenil Sobre Trabajo Decente”</w:t>
      </w:r>
      <w:r w:rsidR="00FB522C" w:rsidRPr="00B960E2">
        <w:rPr>
          <w:sz w:val="22"/>
          <w:szCs w:val="22"/>
          <w:lang w:val="es-ES"/>
        </w:rPr>
        <w:t xml:space="preserve">. En este taller se </w:t>
      </w:r>
      <w:r w:rsidRPr="00B960E2">
        <w:rPr>
          <w:rStyle w:val="apple-style-span"/>
          <w:sz w:val="22"/>
          <w:szCs w:val="22"/>
          <w:lang w:val="es-ES"/>
        </w:rPr>
        <w:t>fortaleci</w:t>
      </w:r>
      <w:r w:rsidR="00FB522C" w:rsidRPr="00B960E2">
        <w:rPr>
          <w:rStyle w:val="apple-style-span"/>
          <w:sz w:val="22"/>
          <w:szCs w:val="22"/>
          <w:lang w:val="es-ES"/>
        </w:rPr>
        <w:t xml:space="preserve">ó </w:t>
      </w:r>
      <w:r w:rsidRPr="00B960E2">
        <w:rPr>
          <w:rStyle w:val="apple-style-span"/>
          <w:sz w:val="22"/>
          <w:szCs w:val="22"/>
          <w:lang w:val="es-ES"/>
        </w:rPr>
        <w:t xml:space="preserve">el diálogo </w:t>
      </w:r>
      <w:proofErr w:type="spellStart"/>
      <w:r w:rsidRPr="00B960E2">
        <w:rPr>
          <w:rStyle w:val="apple-style-span"/>
          <w:sz w:val="22"/>
          <w:szCs w:val="22"/>
          <w:lang w:val="es-ES"/>
        </w:rPr>
        <w:t>intersindical</w:t>
      </w:r>
      <w:proofErr w:type="spellEnd"/>
      <w:r w:rsidRPr="00B960E2">
        <w:rPr>
          <w:rStyle w:val="apple-style-span"/>
          <w:sz w:val="22"/>
          <w:szCs w:val="22"/>
          <w:lang w:val="es-ES"/>
        </w:rPr>
        <w:t xml:space="preserve"> de los y las jóvenes para la promoción del trabajo decente. </w:t>
      </w:r>
    </w:p>
    <w:p w:rsidR="002F04F2" w:rsidRPr="00B960E2" w:rsidRDefault="002F04F2" w:rsidP="009268A7">
      <w:pPr>
        <w:pStyle w:val="ListParagraph"/>
        <w:ind w:left="900" w:hanging="360"/>
        <w:rPr>
          <w:sz w:val="22"/>
          <w:szCs w:val="22"/>
          <w:lang w:val="es-ES"/>
        </w:rPr>
      </w:pPr>
    </w:p>
    <w:p w:rsidR="00F71670" w:rsidRPr="00B960E2" w:rsidRDefault="00F71670" w:rsidP="002760F9">
      <w:pPr>
        <w:pStyle w:val="ListParagraph"/>
        <w:numPr>
          <w:ilvl w:val="2"/>
          <w:numId w:val="36"/>
        </w:numPr>
        <w:shd w:val="clear" w:color="auto" w:fill="FFFFFF"/>
        <w:ind w:left="900"/>
        <w:jc w:val="both"/>
        <w:rPr>
          <w:sz w:val="22"/>
          <w:szCs w:val="22"/>
          <w:lang w:val="es-ES"/>
        </w:rPr>
      </w:pPr>
      <w:r w:rsidRPr="00B960E2">
        <w:rPr>
          <w:i/>
          <w:sz w:val="22"/>
          <w:szCs w:val="22"/>
          <w:lang w:val="es-ES"/>
        </w:rPr>
        <w:t>Taller tripartito “Diálogo Nacional Juvenil</w:t>
      </w:r>
      <w:r w:rsidR="00FB522C" w:rsidRPr="00B960E2">
        <w:rPr>
          <w:sz w:val="22"/>
          <w:szCs w:val="22"/>
          <w:lang w:val="es-ES"/>
        </w:rPr>
        <w:t>”. Este taller,</w:t>
      </w:r>
      <w:r w:rsidRPr="00B960E2">
        <w:rPr>
          <w:sz w:val="22"/>
          <w:szCs w:val="22"/>
          <w:lang w:val="es-ES"/>
        </w:rPr>
        <w:t xml:space="preserve"> generó un espacio de diálogo tripartito y </w:t>
      </w:r>
      <w:r w:rsidR="00FB522C" w:rsidRPr="00B960E2">
        <w:rPr>
          <w:sz w:val="22"/>
          <w:szCs w:val="22"/>
          <w:lang w:val="es-ES"/>
        </w:rPr>
        <w:t xml:space="preserve">permitió la </w:t>
      </w:r>
      <w:r w:rsidRPr="00B960E2">
        <w:rPr>
          <w:sz w:val="22"/>
          <w:szCs w:val="22"/>
          <w:lang w:val="es-ES"/>
        </w:rPr>
        <w:t xml:space="preserve">elaboración de propuestas </w:t>
      </w:r>
      <w:r w:rsidR="00FB522C" w:rsidRPr="00B960E2">
        <w:rPr>
          <w:sz w:val="22"/>
          <w:szCs w:val="22"/>
          <w:lang w:val="es-ES"/>
        </w:rPr>
        <w:t>dirigidas a</w:t>
      </w:r>
      <w:r w:rsidRPr="00B960E2">
        <w:rPr>
          <w:sz w:val="22"/>
          <w:szCs w:val="22"/>
          <w:lang w:val="es-ES"/>
        </w:rPr>
        <w:t xml:space="preserve"> decisores políticos</w:t>
      </w:r>
      <w:r w:rsidR="002F04F2" w:rsidRPr="00B960E2">
        <w:rPr>
          <w:sz w:val="22"/>
          <w:szCs w:val="22"/>
          <w:lang w:val="es-ES"/>
        </w:rPr>
        <w:t>.</w:t>
      </w:r>
    </w:p>
    <w:p w:rsidR="003E26C6" w:rsidRPr="00B960E2" w:rsidRDefault="00FB522C" w:rsidP="002760F9">
      <w:pPr>
        <w:pStyle w:val="ListParagraph"/>
        <w:numPr>
          <w:ilvl w:val="2"/>
          <w:numId w:val="36"/>
        </w:numPr>
        <w:shd w:val="clear" w:color="auto" w:fill="FFFFFF"/>
        <w:ind w:left="900"/>
        <w:jc w:val="both"/>
        <w:rPr>
          <w:rStyle w:val="Emphasis"/>
          <w:i w:val="0"/>
          <w:iCs w:val="0"/>
          <w:sz w:val="22"/>
          <w:szCs w:val="22"/>
          <w:lang w:val="es-ES_tradnl"/>
        </w:rPr>
      </w:pPr>
      <w:r w:rsidRPr="00B960E2">
        <w:rPr>
          <w:i/>
          <w:sz w:val="22"/>
          <w:szCs w:val="22"/>
          <w:lang w:val="es-ES"/>
        </w:rPr>
        <w:t>“</w:t>
      </w:r>
      <w:r w:rsidR="003E26C6" w:rsidRPr="00B960E2">
        <w:rPr>
          <w:i/>
          <w:sz w:val="22"/>
          <w:szCs w:val="22"/>
          <w:lang w:val="es-ES"/>
        </w:rPr>
        <w:t>Primer Encuentro de la Mesa de Diálogo Social Juve</w:t>
      </w:r>
      <w:r w:rsidRPr="00B960E2">
        <w:rPr>
          <w:i/>
          <w:sz w:val="22"/>
          <w:szCs w:val="22"/>
          <w:lang w:val="es-ES"/>
        </w:rPr>
        <w:t>n</w:t>
      </w:r>
      <w:r w:rsidR="003E26C6" w:rsidRPr="00B960E2">
        <w:rPr>
          <w:i/>
          <w:sz w:val="22"/>
          <w:szCs w:val="22"/>
          <w:lang w:val="es-ES"/>
        </w:rPr>
        <w:t>il para el Trabajo Decente</w:t>
      </w:r>
      <w:r w:rsidRPr="00B960E2">
        <w:rPr>
          <w:i/>
          <w:sz w:val="22"/>
          <w:szCs w:val="22"/>
          <w:lang w:val="es-ES"/>
        </w:rPr>
        <w:t>”</w:t>
      </w:r>
      <w:r w:rsidRPr="00B960E2">
        <w:rPr>
          <w:sz w:val="22"/>
          <w:szCs w:val="22"/>
          <w:lang w:val="es-ES"/>
        </w:rPr>
        <w:t xml:space="preserve">. En esta reunión </w:t>
      </w:r>
      <w:r w:rsidR="003E26C6" w:rsidRPr="00B960E2">
        <w:rPr>
          <w:sz w:val="22"/>
          <w:szCs w:val="22"/>
          <w:lang w:val="es-ES"/>
        </w:rPr>
        <w:t xml:space="preserve">se presentó un </w:t>
      </w:r>
      <w:r w:rsidR="003E26C6" w:rsidRPr="00B960E2">
        <w:rPr>
          <w:rStyle w:val="Emphasis"/>
          <w:i w:val="0"/>
          <w:sz w:val="22"/>
          <w:szCs w:val="22"/>
          <w:lang w:val="es-ES_tradnl"/>
        </w:rPr>
        <w:t>diagnóstico del empleo juveni</w:t>
      </w:r>
      <w:r w:rsidRPr="00B960E2">
        <w:rPr>
          <w:rStyle w:val="Emphasis"/>
          <w:i w:val="0"/>
          <w:sz w:val="22"/>
          <w:szCs w:val="22"/>
          <w:lang w:val="es-ES_tradnl"/>
        </w:rPr>
        <w:t>l</w:t>
      </w:r>
      <w:r w:rsidR="003E26C6" w:rsidRPr="00B960E2">
        <w:rPr>
          <w:rStyle w:val="Emphasis"/>
          <w:i w:val="0"/>
          <w:sz w:val="22"/>
          <w:szCs w:val="22"/>
          <w:lang w:val="es-ES_tradnl"/>
        </w:rPr>
        <w:t xml:space="preserve"> </w:t>
      </w:r>
      <w:r w:rsidRPr="00B960E2">
        <w:rPr>
          <w:rStyle w:val="Emphasis"/>
          <w:i w:val="0"/>
          <w:sz w:val="22"/>
          <w:szCs w:val="22"/>
          <w:lang w:val="es-ES_tradnl"/>
        </w:rPr>
        <w:t>d</w:t>
      </w:r>
      <w:r w:rsidR="003E26C6" w:rsidRPr="00B960E2">
        <w:rPr>
          <w:rStyle w:val="Emphasis"/>
          <w:i w:val="0"/>
          <w:sz w:val="22"/>
          <w:szCs w:val="22"/>
          <w:lang w:val="es-ES_tradnl"/>
        </w:rPr>
        <w:t>el Perú y los principales desafíos del mercado de trabajo para jóvenes, en base a esto las y los integrantes de la Mesa identificaron  temas prioritarios a ser abordados desde espacio juvenil.</w:t>
      </w:r>
    </w:p>
    <w:p w:rsidR="00F71670" w:rsidRPr="00B960E2" w:rsidRDefault="00FB522C" w:rsidP="002760F9">
      <w:pPr>
        <w:pStyle w:val="ListParagraph"/>
        <w:numPr>
          <w:ilvl w:val="2"/>
          <w:numId w:val="36"/>
        </w:numPr>
        <w:shd w:val="clear" w:color="auto" w:fill="FFFFFF"/>
        <w:ind w:left="900"/>
        <w:jc w:val="both"/>
        <w:rPr>
          <w:sz w:val="22"/>
          <w:szCs w:val="22"/>
          <w:lang w:val="es-ES_tradnl"/>
        </w:rPr>
      </w:pPr>
      <w:r w:rsidRPr="00B960E2">
        <w:rPr>
          <w:i/>
          <w:sz w:val="22"/>
          <w:szCs w:val="22"/>
          <w:lang w:val="es-ES"/>
        </w:rPr>
        <w:t>“</w:t>
      </w:r>
      <w:r w:rsidR="00F71670" w:rsidRPr="00B960E2">
        <w:rPr>
          <w:i/>
          <w:sz w:val="22"/>
          <w:szCs w:val="22"/>
          <w:lang w:val="es-ES"/>
        </w:rPr>
        <w:t>Foro Nacional sobre Empleo Juvenil</w:t>
      </w:r>
      <w:r w:rsidRPr="00B960E2">
        <w:rPr>
          <w:i/>
          <w:sz w:val="22"/>
          <w:szCs w:val="22"/>
          <w:lang w:val="es-ES"/>
        </w:rPr>
        <w:t>”</w:t>
      </w:r>
      <w:r w:rsidR="003E26C6" w:rsidRPr="00B960E2">
        <w:rPr>
          <w:sz w:val="22"/>
          <w:szCs w:val="22"/>
          <w:lang w:val="es-ES"/>
        </w:rPr>
        <w:t>, facilitó el</w:t>
      </w:r>
      <w:r w:rsidR="00F71670" w:rsidRPr="00B960E2">
        <w:rPr>
          <w:sz w:val="22"/>
          <w:szCs w:val="22"/>
          <w:lang w:val="es-ES_tradnl"/>
        </w:rPr>
        <w:t xml:space="preserve"> intercambio de opiniones entre los representantes jóvenes del sector trabajador, empleador y estatal, así como de autoridades representantes de organismos/instituciones claves en la definición de políticas, programas y proyectos  de empleo juvenil.</w:t>
      </w:r>
      <w:r w:rsidR="003E26C6" w:rsidRPr="00B960E2">
        <w:rPr>
          <w:sz w:val="22"/>
          <w:szCs w:val="22"/>
          <w:lang w:val="es-ES_tradnl"/>
        </w:rPr>
        <w:t xml:space="preserve"> </w:t>
      </w:r>
      <w:r w:rsidR="00F71670" w:rsidRPr="00B960E2">
        <w:rPr>
          <w:sz w:val="22"/>
          <w:szCs w:val="22"/>
          <w:lang w:val="es-ES_tradnl"/>
        </w:rPr>
        <w:t>Dentro de este evento se vieron temas como el empleo, normatividad, protección social y el diálogo social</w:t>
      </w:r>
      <w:r w:rsidR="002F04F2" w:rsidRPr="00B960E2">
        <w:rPr>
          <w:sz w:val="22"/>
          <w:szCs w:val="22"/>
          <w:lang w:val="es-ES_tradnl"/>
        </w:rPr>
        <w:t>.</w:t>
      </w:r>
    </w:p>
    <w:p w:rsidR="008C5165" w:rsidRPr="009268A7" w:rsidRDefault="008C5165" w:rsidP="00FB522C">
      <w:pPr>
        <w:pStyle w:val="ListParagraph"/>
        <w:ind w:left="2880"/>
        <w:jc w:val="both"/>
        <w:rPr>
          <w:sz w:val="22"/>
          <w:szCs w:val="22"/>
          <w:lang w:val="es-ES"/>
        </w:rPr>
      </w:pPr>
    </w:p>
    <w:p w:rsidR="008C5165" w:rsidRPr="009268A7" w:rsidRDefault="00D76A09" w:rsidP="009268A7">
      <w:pPr>
        <w:ind w:left="540"/>
        <w:jc w:val="both"/>
        <w:rPr>
          <w:sz w:val="22"/>
          <w:szCs w:val="22"/>
          <w:lang w:val="es-ES"/>
        </w:rPr>
      </w:pPr>
      <w:r w:rsidRPr="009268A7">
        <w:rPr>
          <w:sz w:val="22"/>
          <w:szCs w:val="22"/>
          <w:lang w:val="es-ES"/>
        </w:rPr>
        <w:t>El PC también particip</w:t>
      </w:r>
      <w:r w:rsidR="004F61B9" w:rsidRPr="009268A7">
        <w:rPr>
          <w:sz w:val="22"/>
          <w:szCs w:val="22"/>
          <w:lang w:val="es-ES"/>
        </w:rPr>
        <w:t>ó</w:t>
      </w:r>
      <w:r w:rsidRPr="009268A7">
        <w:rPr>
          <w:sz w:val="22"/>
          <w:szCs w:val="22"/>
          <w:lang w:val="es-ES"/>
        </w:rPr>
        <w:t xml:space="preserve"> en </w:t>
      </w:r>
      <w:r w:rsidR="004F61B9" w:rsidRPr="009268A7">
        <w:rPr>
          <w:sz w:val="22"/>
          <w:szCs w:val="22"/>
          <w:lang w:val="es-ES"/>
        </w:rPr>
        <w:t xml:space="preserve">eventos </w:t>
      </w:r>
      <w:r w:rsidRPr="009268A7">
        <w:rPr>
          <w:sz w:val="22"/>
          <w:szCs w:val="22"/>
          <w:lang w:val="es-ES"/>
        </w:rPr>
        <w:t>organizados por otras instituciones cuyos objetivos</w:t>
      </w:r>
      <w:r w:rsidR="008C5165" w:rsidRPr="009268A7">
        <w:rPr>
          <w:sz w:val="22"/>
          <w:szCs w:val="22"/>
          <w:lang w:val="es-ES"/>
        </w:rPr>
        <w:t xml:space="preserve"> estaban  alineados </w:t>
      </w:r>
      <w:r w:rsidRPr="009268A7">
        <w:rPr>
          <w:sz w:val="22"/>
          <w:szCs w:val="22"/>
          <w:lang w:val="es-ES"/>
        </w:rPr>
        <w:t>con los del PC JEM</w:t>
      </w:r>
      <w:r w:rsidR="008C5165" w:rsidRPr="009268A7">
        <w:rPr>
          <w:sz w:val="22"/>
          <w:szCs w:val="22"/>
          <w:lang w:val="es-ES"/>
        </w:rPr>
        <w:t xml:space="preserve">. </w:t>
      </w:r>
      <w:r w:rsidR="003E26C6" w:rsidRPr="009268A7">
        <w:rPr>
          <w:sz w:val="22"/>
          <w:szCs w:val="22"/>
          <w:lang w:val="es-ES"/>
        </w:rPr>
        <w:t>En estos espacios</w:t>
      </w:r>
      <w:r w:rsidR="00FB522C" w:rsidRPr="009268A7">
        <w:rPr>
          <w:sz w:val="22"/>
          <w:szCs w:val="22"/>
          <w:lang w:val="es-ES"/>
        </w:rPr>
        <w:t>,</w:t>
      </w:r>
      <w:r w:rsidR="003E26C6" w:rsidRPr="009268A7">
        <w:rPr>
          <w:sz w:val="22"/>
          <w:szCs w:val="22"/>
          <w:lang w:val="es-ES"/>
        </w:rPr>
        <w:t xml:space="preserve"> el Programa facilitó información sobre </w:t>
      </w:r>
      <w:r w:rsidR="007B536E" w:rsidRPr="009268A7">
        <w:rPr>
          <w:sz w:val="22"/>
          <w:szCs w:val="22"/>
          <w:lang w:val="es-ES_tradnl"/>
        </w:rPr>
        <w:t>su labor como contraparte del Ministerio de Trabajo y otras entidades del Estado en temas de empleo y migración juvenil</w:t>
      </w:r>
      <w:r w:rsidR="007B536E" w:rsidRPr="009268A7">
        <w:rPr>
          <w:sz w:val="22"/>
          <w:szCs w:val="22"/>
          <w:lang w:val="es-ES"/>
        </w:rPr>
        <w:t xml:space="preserve"> </w:t>
      </w:r>
      <w:r w:rsidR="00FB522C" w:rsidRPr="009268A7">
        <w:rPr>
          <w:sz w:val="22"/>
          <w:szCs w:val="22"/>
          <w:lang w:val="es-ES"/>
        </w:rPr>
        <w:t xml:space="preserve">y </w:t>
      </w:r>
      <w:r w:rsidR="003E26C6" w:rsidRPr="009268A7">
        <w:rPr>
          <w:sz w:val="22"/>
          <w:szCs w:val="22"/>
          <w:lang w:val="es-ES"/>
        </w:rPr>
        <w:t>sus principales productos. Entre estos eventos, destacan:</w:t>
      </w:r>
    </w:p>
    <w:p w:rsidR="00613A8E" w:rsidRPr="002F04F2" w:rsidRDefault="00613A8E" w:rsidP="0092654B">
      <w:pPr>
        <w:ind w:left="1440"/>
        <w:jc w:val="both"/>
        <w:rPr>
          <w:sz w:val="22"/>
          <w:szCs w:val="22"/>
          <w:highlight w:val="yellow"/>
          <w:lang w:val="es-ES"/>
        </w:rPr>
      </w:pPr>
    </w:p>
    <w:p w:rsidR="007B536E" w:rsidRPr="00B960E2" w:rsidRDefault="00FB522C" w:rsidP="002760F9">
      <w:pPr>
        <w:pStyle w:val="ListParagraph"/>
        <w:numPr>
          <w:ilvl w:val="0"/>
          <w:numId w:val="33"/>
        </w:numPr>
        <w:shd w:val="clear" w:color="auto" w:fill="FFFFFF"/>
        <w:ind w:left="900"/>
        <w:jc w:val="both"/>
        <w:rPr>
          <w:sz w:val="22"/>
          <w:szCs w:val="22"/>
          <w:lang w:val="es-ES_tradnl"/>
        </w:rPr>
      </w:pPr>
      <w:r w:rsidRPr="00B960E2">
        <w:rPr>
          <w:i/>
          <w:sz w:val="22"/>
          <w:szCs w:val="22"/>
          <w:lang w:val="es-PE"/>
        </w:rPr>
        <w:t>“</w:t>
      </w:r>
      <w:r w:rsidR="007B536E" w:rsidRPr="00B960E2">
        <w:rPr>
          <w:i/>
          <w:sz w:val="22"/>
          <w:szCs w:val="22"/>
          <w:lang w:val="es-PE"/>
        </w:rPr>
        <w:t xml:space="preserve">VII </w:t>
      </w:r>
      <w:r w:rsidR="00613A8E" w:rsidRPr="00B960E2">
        <w:rPr>
          <w:i/>
          <w:sz w:val="22"/>
          <w:szCs w:val="22"/>
          <w:lang w:val="es-PE"/>
        </w:rPr>
        <w:t>Encuentro de Derechos Humanos</w:t>
      </w:r>
      <w:r w:rsidRPr="00B960E2">
        <w:rPr>
          <w:i/>
          <w:sz w:val="22"/>
          <w:szCs w:val="22"/>
          <w:lang w:val="es-PE"/>
        </w:rPr>
        <w:t>”</w:t>
      </w:r>
      <w:r w:rsidR="007B536E" w:rsidRPr="00B960E2">
        <w:rPr>
          <w:sz w:val="22"/>
          <w:szCs w:val="22"/>
          <w:lang w:val="es-PE"/>
        </w:rPr>
        <w:t>, el PC participó dentro del Stand para las Naciones Unidas.</w:t>
      </w:r>
    </w:p>
    <w:p w:rsidR="003E26C6" w:rsidRPr="00B960E2" w:rsidRDefault="00FB522C" w:rsidP="002760F9">
      <w:pPr>
        <w:pStyle w:val="ListParagraph"/>
        <w:numPr>
          <w:ilvl w:val="0"/>
          <w:numId w:val="33"/>
        </w:numPr>
        <w:shd w:val="clear" w:color="auto" w:fill="FFFFFF"/>
        <w:ind w:left="900"/>
        <w:jc w:val="both"/>
        <w:rPr>
          <w:sz w:val="22"/>
          <w:szCs w:val="22"/>
          <w:lang w:val="es-ES_tradnl"/>
        </w:rPr>
      </w:pPr>
      <w:r w:rsidRPr="00B960E2">
        <w:rPr>
          <w:i/>
          <w:sz w:val="22"/>
          <w:szCs w:val="22"/>
          <w:lang w:val="es-ES"/>
        </w:rPr>
        <w:t>“</w:t>
      </w:r>
      <w:r w:rsidR="003E26C6" w:rsidRPr="00B960E2">
        <w:rPr>
          <w:i/>
          <w:sz w:val="22"/>
          <w:szCs w:val="22"/>
          <w:lang w:val="es-ES"/>
        </w:rPr>
        <w:t>Feria por la Semana del Empleo</w:t>
      </w:r>
      <w:r w:rsidRPr="00B960E2">
        <w:rPr>
          <w:i/>
          <w:sz w:val="22"/>
          <w:szCs w:val="22"/>
          <w:lang w:val="es-ES"/>
        </w:rPr>
        <w:t>”</w:t>
      </w:r>
      <w:r w:rsidR="003E26C6" w:rsidRPr="00B960E2">
        <w:rPr>
          <w:sz w:val="22"/>
          <w:szCs w:val="22"/>
          <w:lang w:val="es-ES"/>
        </w:rPr>
        <w:t>, organizado por el MTPE.</w:t>
      </w:r>
      <w:r w:rsidR="003E26C6" w:rsidRPr="00B960E2">
        <w:rPr>
          <w:sz w:val="22"/>
          <w:szCs w:val="22"/>
          <w:lang w:val="es-ES_tradnl"/>
        </w:rPr>
        <w:t xml:space="preserve"> </w:t>
      </w:r>
      <w:r w:rsidRPr="00B960E2">
        <w:rPr>
          <w:sz w:val="22"/>
          <w:szCs w:val="22"/>
          <w:lang w:val="es-ES_tradnl"/>
        </w:rPr>
        <w:t>El sector</w:t>
      </w:r>
      <w:r w:rsidR="003E26C6" w:rsidRPr="00B960E2">
        <w:rPr>
          <w:sz w:val="22"/>
          <w:szCs w:val="22"/>
          <w:lang w:val="es-ES_tradnl"/>
        </w:rPr>
        <w:t xml:space="preserve"> puso a disposición de los asistentes, los distintos programas orientados al empleo juvenil y orientación vocacional. De igual forma</w:t>
      </w:r>
      <w:r w:rsidRPr="00B960E2">
        <w:rPr>
          <w:sz w:val="22"/>
          <w:szCs w:val="22"/>
          <w:lang w:val="es-ES_tradnl"/>
        </w:rPr>
        <w:t>,</w:t>
      </w:r>
      <w:r w:rsidR="003E26C6" w:rsidRPr="00B960E2">
        <w:rPr>
          <w:sz w:val="22"/>
          <w:szCs w:val="22"/>
          <w:lang w:val="es-ES_tradnl"/>
        </w:rPr>
        <w:t xml:space="preserve"> se brindaron servicios diversos a través de puntos de atención del Ministerio de Salud, de la Oficina de Becas y Crédito Educativo (OBEC), del Ministerio de Educación, CEDRO e </w:t>
      </w:r>
      <w:proofErr w:type="spellStart"/>
      <w:r w:rsidR="003E26C6" w:rsidRPr="00B960E2">
        <w:rPr>
          <w:sz w:val="22"/>
          <w:szCs w:val="22"/>
          <w:lang w:val="es-ES_tradnl"/>
        </w:rPr>
        <w:t>Inppares</w:t>
      </w:r>
      <w:proofErr w:type="spellEnd"/>
      <w:r w:rsidR="003E26C6" w:rsidRPr="00B960E2">
        <w:rPr>
          <w:sz w:val="22"/>
          <w:szCs w:val="22"/>
          <w:lang w:val="es-ES_tradnl"/>
        </w:rPr>
        <w:t xml:space="preserve">. </w:t>
      </w:r>
    </w:p>
    <w:p w:rsidR="003E26C6" w:rsidRPr="002F04F2" w:rsidRDefault="003E26C6" w:rsidP="002F04F2">
      <w:pPr>
        <w:ind w:left="1418" w:hanging="425"/>
        <w:jc w:val="both"/>
        <w:rPr>
          <w:sz w:val="20"/>
          <w:szCs w:val="22"/>
          <w:lang w:val="es-ES"/>
        </w:rPr>
      </w:pPr>
    </w:p>
    <w:p w:rsidR="00567393" w:rsidRPr="00B960E2" w:rsidRDefault="00C04B39" w:rsidP="009268A7">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Informe las oportunidades para repetir o ampliar el alcance del programa conjunto o de alguno de sus componentes.</w:t>
      </w:r>
    </w:p>
    <w:p w:rsidR="00B04FCC" w:rsidRPr="00404A45" w:rsidRDefault="00B04FCC" w:rsidP="0092654B">
      <w:pPr>
        <w:pStyle w:val="BodyText"/>
        <w:spacing w:before="0" w:after="0"/>
        <w:ind w:left="720"/>
        <w:rPr>
          <w:rFonts w:ascii="Times New Roman" w:hAnsi="Times New Roman"/>
          <w:b/>
          <w:color w:val="auto"/>
          <w:szCs w:val="22"/>
          <w:lang w:val="es-ES"/>
        </w:rPr>
      </w:pPr>
    </w:p>
    <w:p w:rsidR="00C04B39" w:rsidRPr="00404A45" w:rsidRDefault="00783B0F" w:rsidP="002760F9">
      <w:pPr>
        <w:pStyle w:val="BodyText"/>
        <w:numPr>
          <w:ilvl w:val="1"/>
          <w:numId w:val="12"/>
        </w:numPr>
        <w:spacing w:before="0" w:after="0"/>
        <w:ind w:left="540" w:hanging="540"/>
        <w:rPr>
          <w:rFonts w:ascii="Times New Roman" w:hAnsi="Times New Roman"/>
          <w:b/>
          <w:color w:val="auto"/>
          <w:szCs w:val="22"/>
          <w:lang w:val="es-ES"/>
        </w:rPr>
      </w:pPr>
      <w:r w:rsidRPr="00404A45">
        <w:rPr>
          <w:rFonts w:ascii="Times New Roman" w:hAnsi="Times New Roman"/>
          <w:b/>
          <w:color w:val="auto"/>
          <w:szCs w:val="22"/>
          <w:lang w:val="es-ES"/>
        </w:rPr>
        <w:lastRenderedPageBreak/>
        <w:t xml:space="preserve">¿Con qué grado de detalle el programa conjunto ha evaluado y sistematizado los resultados de desarrollo, con la intención de aplicarlos como </w:t>
      </w:r>
      <w:r w:rsidR="0066727B" w:rsidRPr="00404A45">
        <w:rPr>
          <w:rFonts w:ascii="Times New Roman" w:hAnsi="Times New Roman"/>
          <w:b/>
          <w:color w:val="auto"/>
          <w:szCs w:val="22"/>
          <w:lang w:val="es-ES"/>
        </w:rPr>
        <w:t>evidencia</w:t>
      </w:r>
      <w:r w:rsidRPr="00404A45">
        <w:rPr>
          <w:rFonts w:ascii="Times New Roman" w:hAnsi="Times New Roman"/>
          <w:b/>
          <w:color w:val="auto"/>
          <w:szCs w:val="22"/>
          <w:lang w:val="es-ES"/>
        </w:rPr>
        <w:t xml:space="preserve"> para la reiteración o ampliación del programa conjunto o de alguna su componentes?</w:t>
      </w:r>
    </w:p>
    <w:p w:rsidR="0066727B" w:rsidRPr="00404A45" w:rsidRDefault="0066727B" w:rsidP="0092654B">
      <w:pPr>
        <w:pStyle w:val="ListParagraph"/>
        <w:autoSpaceDE w:val="0"/>
        <w:autoSpaceDN w:val="0"/>
        <w:adjustRightInd w:val="0"/>
        <w:ind w:left="1080"/>
        <w:jc w:val="both"/>
        <w:rPr>
          <w:sz w:val="22"/>
          <w:szCs w:val="22"/>
          <w:lang w:val="es-ES"/>
        </w:rPr>
      </w:pPr>
    </w:p>
    <w:p w:rsidR="0066727B" w:rsidRPr="00404A45" w:rsidRDefault="0066727B" w:rsidP="009268A7">
      <w:pPr>
        <w:pStyle w:val="ListParagraph"/>
        <w:autoSpaceDE w:val="0"/>
        <w:autoSpaceDN w:val="0"/>
        <w:adjustRightInd w:val="0"/>
        <w:ind w:left="540"/>
        <w:jc w:val="both"/>
        <w:rPr>
          <w:sz w:val="22"/>
          <w:szCs w:val="22"/>
          <w:lang w:val="es-ES"/>
        </w:rPr>
      </w:pPr>
      <w:r w:rsidRPr="00404A45">
        <w:rPr>
          <w:sz w:val="22"/>
          <w:szCs w:val="22"/>
          <w:lang w:val="es-ES"/>
        </w:rPr>
        <w:t>El Programa Conjunto</w:t>
      </w:r>
      <w:r w:rsidR="00D76A09" w:rsidRPr="00404A45">
        <w:rPr>
          <w:sz w:val="22"/>
          <w:szCs w:val="22"/>
          <w:lang w:val="es-ES"/>
        </w:rPr>
        <w:t xml:space="preserve"> </w:t>
      </w:r>
      <w:r w:rsidR="004F61B9" w:rsidRPr="00404A45">
        <w:rPr>
          <w:sz w:val="22"/>
          <w:szCs w:val="22"/>
          <w:lang w:val="es-ES"/>
        </w:rPr>
        <w:t>está en proceso de sistematizar</w:t>
      </w:r>
      <w:r w:rsidR="00D76A09" w:rsidRPr="00404A45">
        <w:rPr>
          <w:sz w:val="22"/>
          <w:szCs w:val="22"/>
          <w:lang w:val="es-ES"/>
        </w:rPr>
        <w:t xml:space="preserve"> </w:t>
      </w:r>
      <w:r w:rsidRPr="00404A45">
        <w:rPr>
          <w:sz w:val="22"/>
          <w:szCs w:val="22"/>
          <w:lang w:val="es-ES"/>
        </w:rPr>
        <w:t xml:space="preserve"> los logros, procesos, productos y actividades de las cuatro </w:t>
      </w:r>
      <w:r w:rsidR="004F61B9" w:rsidRPr="00404A45">
        <w:rPr>
          <w:sz w:val="22"/>
          <w:szCs w:val="22"/>
          <w:lang w:val="es-ES"/>
        </w:rPr>
        <w:t xml:space="preserve">iniciativas </w:t>
      </w:r>
      <w:r w:rsidRPr="00404A45">
        <w:rPr>
          <w:sz w:val="22"/>
          <w:szCs w:val="22"/>
          <w:lang w:val="es-ES"/>
        </w:rPr>
        <w:t>principales</w:t>
      </w:r>
      <w:r w:rsidR="004F61B9" w:rsidRPr="00404A45">
        <w:rPr>
          <w:sz w:val="22"/>
          <w:szCs w:val="22"/>
          <w:lang w:val="es-ES"/>
        </w:rPr>
        <w:t>:</w:t>
      </w:r>
      <w:r w:rsidRPr="00404A45">
        <w:rPr>
          <w:sz w:val="22"/>
          <w:szCs w:val="22"/>
          <w:lang w:val="es-ES"/>
        </w:rPr>
        <w:t xml:space="preserve"> Joven Emprendedor, </w:t>
      </w:r>
      <w:proofErr w:type="spellStart"/>
      <w:r w:rsidRPr="00404A45">
        <w:rPr>
          <w:sz w:val="22"/>
          <w:szCs w:val="22"/>
          <w:lang w:val="es-ES"/>
        </w:rPr>
        <w:t>Certijoven</w:t>
      </w:r>
      <w:proofErr w:type="spellEnd"/>
      <w:r w:rsidRPr="00404A45">
        <w:rPr>
          <w:sz w:val="22"/>
          <w:szCs w:val="22"/>
          <w:lang w:val="es-ES"/>
        </w:rPr>
        <w:t xml:space="preserve">, </w:t>
      </w:r>
      <w:proofErr w:type="spellStart"/>
      <w:r w:rsidRPr="00404A45">
        <w:rPr>
          <w:sz w:val="22"/>
          <w:szCs w:val="22"/>
          <w:lang w:val="es-ES"/>
        </w:rPr>
        <w:t>Infomigra</w:t>
      </w:r>
      <w:proofErr w:type="spellEnd"/>
      <w:r w:rsidRPr="00404A45">
        <w:rPr>
          <w:sz w:val="22"/>
          <w:szCs w:val="22"/>
          <w:lang w:val="es-ES"/>
        </w:rPr>
        <w:t xml:space="preserve"> y </w:t>
      </w:r>
      <w:proofErr w:type="spellStart"/>
      <w:r w:rsidRPr="00404A45">
        <w:rPr>
          <w:sz w:val="22"/>
          <w:szCs w:val="22"/>
          <w:lang w:val="es-ES"/>
        </w:rPr>
        <w:t>Wawa</w:t>
      </w:r>
      <w:proofErr w:type="spellEnd"/>
      <w:r w:rsidRPr="00404A45">
        <w:rPr>
          <w:sz w:val="22"/>
          <w:szCs w:val="22"/>
          <w:lang w:val="es-ES"/>
        </w:rPr>
        <w:t xml:space="preserve"> </w:t>
      </w:r>
      <w:proofErr w:type="spellStart"/>
      <w:r w:rsidRPr="00404A45">
        <w:rPr>
          <w:sz w:val="22"/>
          <w:szCs w:val="22"/>
          <w:lang w:val="es-ES"/>
        </w:rPr>
        <w:t>Wasi</w:t>
      </w:r>
      <w:proofErr w:type="spellEnd"/>
      <w:r w:rsidRPr="00404A45">
        <w:rPr>
          <w:sz w:val="22"/>
          <w:szCs w:val="22"/>
          <w:lang w:val="es-ES"/>
        </w:rPr>
        <w:t xml:space="preserve"> Laboral.   </w:t>
      </w:r>
    </w:p>
    <w:p w:rsidR="00D76A09" w:rsidRDefault="00D76A09" w:rsidP="009268A7">
      <w:pPr>
        <w:pStyle w:val="ListParagraph"/>
        <w:autoSpaceDE w:val="0"/>
        <w:autoSpaceDN w:val="0"/>
        <w:adjustRightInd w:val="0"/>
        <w:ind w:left="540"/>
        <w:jc w:val="both"/>
        <w:rPr>
          <w:sz w:val="22"/>
          <w:szCs w:val="22"/>
          <w:lang w:val="es-ES"/>
        </w:rPr>
      </w:pPr>
    </w:p>
    <w:p w:rsidR="0066727B" w:rsidRPr="009268A7" w:rsidRDefault="0066727B" w:rsidP="009268A7">
      <w:pPr>
        <w:autoSpaceDE w:val="0"/>
        <w:autoSpaceDN w:val="0"/>
        <w:adjustRightInd w:val="0"/>
        <w:ind w:firstLine="540"/>
        <w:jc w:val="both"/>
        <w:rPr>
          <w:sz w:val="22"/>
          <w:szCs w:val="22"/>
          <w:lang w:val="es-ES"/>
        </w:rPr>
      </w:pPr>
      <w:r w:rsidRPr="009268A7">
        <w:rPr>
          <w:sz w:val="22"/>
          <w:szCs w:val="22"/>
          <w:lang w:val="es-ES"/>
        </w:rPr>
        <w:t xml:space="preserve">Las sistematizaciones </w:t>
      </w:r>
      <w:r w:rsidR="004F61B9" w:rsidRPr="009268A7">
        <w:rPr>
          <w:sz w:val="22"/>
          <w:szCs w:val="22"/>
          <w:lang w:val="es-ES"/>
        </w:rPr>
        <w:t>buscan</w:t>
      </w:r>
      <w:r w:rsidR="002F04F2" w:rsidRPr="009268A7">
        <w:rPr>
          <w:sz w:val="22"/>
          <w:szCs w:val="22"/>
          <w:lang w:val="es-ES"/>
        </w:rPr>
        <w:t>:</w:t>
      </w:r>
    </w:p>
    <w:p w:rsidR="00F97878" w:rsidRPr="00404A45" w:rsidRDefault="00F97878" w:rsidP="009268A7">
      <w:pPr>
        <w:pStyle w:val="ListParagraph"/>
        <w:autoSpaceDE w:val="0"/>
        <w:autoSpaceDN w:val="0"/>
        <w:adjustRightInd w:val="0"/>
        <w:ind w:left="540"/>
        <w:jc w:val="both"/>
        <w:rPr>
          <w:sz w:val="22"/>
          <w:szCs w:val="22"/>
          <w:lang w:val="es-ES"/>
        </w:rPr>
      </w:pPr>
    </w:p>
    <w:p w:rsidR="0066727B" w:rsidRPr="00404A45" w:rsidRDefault="0066727B" w:rsidP="002760F9">
      <w:pPr>
        <w:pStyle w:val="ListParagraph"/>
        <w:numPr>
          <w:ilvl w:val="0"/>
          <w:numId w:val="30"/>
        </w:numPr>
        <w:autoSpaceDE w:val="0"/>
        <w:autoSpaceDN w:val="0"/>
        <w:adjustRightInd w:val="0"/>
        <w:ind w:left="900"/>
        <w:jc w:val="both"/>
        <w:rPr>
          <w:sz w:val="22"/>
          <w:szCs w:val="22"/>
          <w:lang w:val="es-ES"/>
        </w:rPr>
      </w:pPr>
      <w:r w:rsidRPr="00404A45">
        <w:rPr>
          <w:sz w:val="22"/>
          <w:szCs w:val="22"/>
          <w:lang w:val="es-ES"/>
        </w:rPr>
        <w:t xml:space="preserve">Identificar los aprendizajes claves y plantear perspectivas de mejoras </w:t>
      </w:r>
    </w:p>
    <w:p w:rsidR="0066727B" w:rsidRPr="00404A45" w:rsidRDefault="0066727B" w:rsidP="002760F9">
      <w:pPr>
        <w:pStyle w:val="ListParagraph"/>
        <w:numPr>
          <w:ilvl w:val="0"/>
          <w:numId w:val="30"/>
        </w:numPr>
        <w:autoSpaceDE w:val="0"/>
        <w:autoSpaceDN w:val="0"/>
        <w:adjustRightInd w:val="0"/>
        <w:ind w:left="900"/>
        <w:contextualSpacing/>
        <w:jc w:val="both"/>
        <w:rPr>
          <w:sz w:val="22"/>
          <w:szCs w:val="22"/>
          <w:lang w:val="es-ES"/>
        </w:rPr>
      </w:pPr>
      <w:r w:rsidRPr="00404A45">
        <w:rPr>
          <w:sz w:val="22"/>
          <w:szCs w:val="22"/>
          <w:lang w:val="es-ES"/>
        </w:rPr>
        <w:t>Determinar las buenas prácticas, los productos, los logros y los desafíos mostrando específicamente si permite o no responder a las necesidades de los jóvenes.</w:t>
      </w:r>
    </w:p>
    <w:p w:rsidR="0066727B" w:rsidRPr="00404A45" w:rsidRDefault="0066727B" w:rsidP="002760F9">
      <w:pPr>
        <w:pStyle w:val="ListParagraph"/>
        <w:numPr>
          <w:ilvl w:val="0"/>
          <w:numId w:val="30"/>
        </w:numPr>
        <w:autoSpaceDE w:val="0"/>
        <w:autoSpaceDN w:val="0"/>
        <w:adjustRightInd w:val="0"/>
        <w:ind w:left="900"/>
        <w:contextualSpacing/>
        <w:jc w:val="both"/>
        <w:rPr>
          <w:sz w:val="22"/>
          <w:szCs w:val="22"/>
          <w:lang w:val="es-ES"/>
        </w:rPr>
      </w:pPr>
      <w:r w:rsidRPr="00404A45">
        <w:rPr>
          <w:sz w:val="22"/>
          <w:szCs w:val="22"/>
          <w:lang w:val="es-ES"/>
        </w:rPr>
        <w:t>Examinar los efectos de la incorporación en la política pública.</w:t>
      </w:r>
    </w:p>
    <w:p w:rsidR="00F97878" w:rsidRPr="00404A45" w:rsidRDefault="00F97878" w:rsidP="0092654B">
      <w:pPr>
        <w:pStyle w:val="ListParagraph"/>
        <w:autoSpaceDE w:val="0"/>
        <w:autoSpaceDN w:val="0"/>
        <w:adjustRightInd w:val="0"/>
        <w:ind w:left="1440"/>
        <w:contextualSpacing/>
        <w:jc w:val="both"/>
        <w:rPr>
          <w:sz w:val="22"/>
          <w:szCs w:val="22"/>
          <w:lang w:val="es-ES"/>
        </w:rPr>
      </w:pPr>
    </w:p>
    <w:p w:rsidR="00AC7B4B" w:rsidRPr="00404A45" w:rsidRDefault="00176FE6" w:rsidP="002760F9">
      <w:pPr>
        <w:pStyle w:val="BodyText"/>
        <w:numPr>
          <w:ilvl w:val="1"/>
          <w:numId w:val="12"/>
        </w:numPr>
        <w:spacing w:before="0" w:after="0"/>
        <w:ind w:left="540" w:hanging="540"/>
        <w:rPr>
          <w:rFonts w:ascii="Times New Roman" w:hAnsi="Times New Roman"/>
          <w:b/>
          <w:color w:val="auto"/>
          <w:szCs w:val="22"/>
          <w:lang w:val="es-ES"/>
        </w:rPr>
      </w:pPr>
      <w:r w:rsidRPr="00404A45">
        <w:rPr>
          <w:rFonts w:ascii="Times New Roman" w:hAnsi="Times New Roman"/>
          <w:b/>
          <w:color w:val="auto"/>
          <w:szCs w:val="22"/>
          <w:lang w:val="es-ES"/>
        </w:rPr>
        <w:t>Describir ejemplos, si los hubiera, de la reiteración o ampliación que se está llevando a cabo.</w:t>
      </w:r>
    </w:p>
    <w:p w:rsidR="002F1073" w:rsidRPr="00404A45" w:rsidRDefault="002F1073" w:rsidP="0092654B">
      <w:pPr>
        <w:pStyle w:val="BodyText"/>
        <w:spacing w:before="0" w:after="0"/>
        <w:ind w:left="1440"/>
        <w:rPr>
          <w:rFonts w:ascii="Times New Roman" w:hAnsi="Times New Roman"/>
          <w:b/>
          <w:color w:val="auto"/>
          <w:szCs w:val="22"/>
          <w:lang w:val="es-ES"/>
        </w:rPr>
      </w:pPr>
    </w:p>
    <w:p w:rsidR="004E4E4A" w:rsidRPr="009268A7" w:rsidRDefault="004F61B9" w:rsidP="009268A7">
      <w:pPr>
        <w:pStyle w:val="BodyText"/>
        <w:spacing w:before="0" w:after="0"/>
        <w:ind w:left="540"/>
        <w:rPr>
          <w:rFonts w:ascii="Times New Roman" w:hAnsi="Times New Roman"/>
          <w:color w:val="auto"/>
          <w:szCs w:val="22"/>
          <w:lang w:val="es-ES"/>
        </w:rPr>
      </w:pPr>
      <w:r w:rsidRPr="009268A7">
        <w:rPr>
          <w:rFonts w:ascii="Times New Roman" w:hAnsi="Times New Roman"/>
          <w:color w:val="auto"/>
          <w:szCs w:val="22"/>
          <w:lang w:val="es-ES"/>
        </w:rPr>
        <w:t>Se cuenta con una propuesta elaborada para la segunda fase del P</w:t>
      </w:r>
      <w:r w:rsidR="004E4E4A" w:rsidRPr="009268A7">
        <w:rPr>
          <w:rFonts w:ascii="Times New Roman" w:hAnsi="Times New Roman"/>
          <w:color w:val="auto"/>
          <w:szCs w:val="22"/>
          <w:lang w:val="es-ES"/>
        </w:rPr>
        <w:t>C. En esta propuesta se plantean tres temas principales: formación técnica para jóvenes, jóvenes rurales y participación juvenil.</w:t>
      </w:r>
      <w:r w:rsidR="002F04F2" w:rsidRPr="009268A7">
        <w:rPr>
          <w:rFonts w:ascii="Times New Roman" w:hAnsi="Times New Roman"/>
          <w:color w:val="auto"/>
          <w:szCs w:val="22"/>
          <w:lang w:val="es-ES"/>
        </w:rPr>
        <w:t xml:space="preserve"> </w:t>
      </w:r>
      <w:r w:rsidRPr="009268A7">
        <w:rPr>
          <w:rFonts w:ascii="Times New Roman" w:hAnsi="Times New Roman"/>
          <w:color w:val="auto"/>
          <w:szCs w:val="22"/>
          <w:lang w:val="es-ES"/>
        </w:rPr>
        <w:t>Actualmente se está en proceso de difundir la propuesta a diversos socios con el fin de poder movilizar los recursos suficientes para implementarla</w:t>
      </w:r>
      <w:r w:rsidR="004E4E4A" w:rsidRPr="009268A7">
        <w:rPr>
          <w:rFonts w:ascii="Times New Roman" w:hAnsi="Times New Roman"/>
          <w:color w:val="auto"/>
          <w:szCs w:val="22"/>
          <w:lang w:val="es-ES"/>
        </w:rPr>
        <w:t>.</w:t>
      </w:r>
      <w:r w:rsidRPr="009268A7">
        <w:rPr>
          <w:rFonts w:ascii="Times New Roman" w:hAnsi="Times New Roman"/>
          <w:color w:val="auto"/>
          <w:szCs w:val="22"/>
          <w:lang w:val="es-ES"/>
        </w:rPr>
        <w:t xml:space="preserve"> El gobierno ha manifestado su interés en la implementación de la segunda fase, pero no está dispuesto a financiar. </w:t>
      </w:r>
    </w:p>
    <w:p w:rsidR="002F1073" w:rsidRPr="00404A45" w:rsidRDefault="009268A7" w:rsidP="009268A7">
      <w:pPr>
        <w:pStyle w:val="BodyText"/>
        <w:spacing w:before="0" w:after="0"/>
        <w:ind w:left="540"/>
        <w:rPr>
          <w:rFonts w:ascii="Times New Roman" w:hAnsi="Times New Roman"/>
          <w:color w:val="auto"/>
          <w:szCs w:val="22"/>
          <w:lang w:val="es-ES"/>
        </w:rPr>
      </w:pPr>
      <w:r w:rsidRPr="009268A7">
        <w:rPr>
          <w:rFonts w:ascii="Times New Roman" w:hAnsi="Times New Roman"/>
          <w:color w:val="auto"/>
          <w:szCs w:val="22"/>
          <w:lang w:val="es-ES"/>
        </w:rPr>
        <w:t>E</w:t>
      </w:r>
      <w:r w:rsidR="002F1073" w:rsidRPr="009268A7">
        <w:rPr>
          <w:rFonts w:ascii="Times New Roman" w:hAnsi="Times New Roman"/>
          <w:color w:val="auto"/>
          <w:szCs w:val="22"/>
          <w:lang w:val="es-ES"/>
        </w:rPr>
        <w:t>l Instituto Peruano de Administración de Empresas (IPAE) asumió la metodología GIN “Jóvenes Emprendedores” como parte de su malla curricular para el primer semestre de las carreras profesionales de Administración de negocios, Administración de negocios Internacionales y Marketing.</w:t>
      </w:r>
      <w:r w:rsidR="002F1073" w:rsidRPr="00404A45">
        <w:rPr>
          <w:rFonts w:ascii="Times New Roman" w:hAnsi="Times New Roman"/>
          <w:color w:val="auto"/>
          <w:szCs w:val="22"/>
          <w:lang w:val="es-ES"/>
        </w:rPr>
        <w:t xml:space="preserve"> </w:t>
      </w:r>
    </w:p>
    <w:p w:rsidR="00F97878" w:rsidRPr="00404A45" w:rsidRDefault="00F97878" w:rsidP="0092654B">
      <w:pPr>
        <w:pStyle w:val="BodyText"/>
        <w:spacing w:before="0" w:after="0"/>
        <w:ind w:left="1800"/>
        <w:rPr>
          <w:rFonts w:ascii="Times New Roman" w:hAnsi="Times New Roman"/>
          <w:color w:val="auto"/>
          <w:szCs w:val="22"/>
          <w:lang w:val="es-ES"/>
        </w:rPr>
      </w:pPr>
    </w:p>
    <w:p w:rsidR="00FC7D2A" w:rsidRPr="00B960E2" w:rsidRDefault="001F45A2" w:rsidP="00680B03">
      <w:pPr>
        <w:pStyle w:val="BodyText"/>
        <w:spacing w:before="0" w:after="0"/>
        <w:rPr>
          <w:rFonts w:ascii="Times New Roman" w:hAnsi="Times New Roman"/>
          <w:b/>
          <w:color w:val="000099"/>
          <w:szCs w:val="22"/>
          <w:lang w:val="es-ES"/>
        </w:rPr>
      </w:pPr>
      <w:r w:rsidRPr="00B960E2">
        <w:rPr>
          <w:rFonts w:ascii="Times New Roman" w:hAnsi="Times New Roman"/>
          <w:b/>
          <w:color w:val="000099"/>
          <w:szCs w:val="22"/>
          <w:lang w:val="es-ES"/>
        </w:rPr>
        <w:t>Describir la estrategia de salida del programa conjunto y evaluar de qué manera dicha estrategia ha mejorado la sustentabilidad del programa.</w:t>
      </w:r>
    </w:p>
    <w:p w:rsidR="001E0A66" w:rsidRPr="00404A45" w:rsidRDefault="001E0A66" w:rsidP="0092654B">
      <w:pPr>
        <w:pStyle w:val="BodyText"/>
        <w:spacing w:before="0" w:after="0"/>
        <w:ind w:left="1440"/>
        <w:rPr>
          <w:rFonts w:ascii="Times New Roman" w:hAnsi="Times New Roman"/>
          <w:b/>
          <w:color w:val="auto"/>
          <w:szCs w:val="22"/>
          <w:lang w:val="es-ES"/>
        </w:rPr>
      </w:pPr>
    </w:p>
    <w:p w:rsidR="004E3355" w:rsidRPr="00404A45" w:rsidRDefault="004E3355" w:rsidP="00680B03">
      <w:pPr>
        <w:jc w:val="both"/>
        <w:rPr>
          <w:sz w:val="22"/>
          <w:szCs w:val="22"/>
          <w:lang w:val="es-ES"/>
        </w:rPr>
      </w:pPr>
      <w:r w:rsidRPr="00404A45">
        <w:rPr>
          <w:sz w:val="22"/>
          <w:szCs w:val="22"/>
          <w:lang w:val="es-ES"/>
        </w:rPr>
        <w:t xml:space="preserve">Desde </w:t>
      </w:r>
      <w:r w:rsidR="004F61B9" w:rsidRPr="00404A45">
        <w:rPr>
          <w:sz w:val="22"/>
          <w:szCs w:val="22"/>
          <w:lang w:val="es-ES"/>
        </w:rPr>
        <w:t xml:space="preserve">su inicio, </w:t>
      </w:r>
      <w:r w:rsidRPr="00404A45">
        <w:rPr>
          <w:sz w:val="22"/>
          <w:szCs w:val="22"/>
          <w:lang w:val="es-ES"/>
        </w:rPr>
        <w:t>el PC</w:t>
      </w:r>
      <w:r w:rsidR="004F61B9" w:rsidRPr="00404A45">
        <w:rPr>
          <w:sz w:val="22"/>
          <w:szCs w:val="22"/>
          <w:lang w:val="es-ES"/>
        </w:rPr>
        <w:t xml:space="preserve"> consideró </w:t>
      </w:r>
      <w:r w:rsidRPr="00404A45">
        <w:rPr>
          <w:sz w:val="22"/>
          <w:szCs w:val="22"/>
          <w:lang w:val="es-ES"/>
        </w:rPr>
        <w:t xml:space="preserve">la sostenibilidad como un elemento central de sus intervenciones. Es por </w:t>
      </w:r>
      <w:r w:rsidR="00CC452F" w:rsidRPr="00404A45">
        <w:rPr>
          <w:sz w:val="22"/>
          <w:szCs w:val="22"/>
          <w:lang w:val="es-ES"/>
        </w:rPr>
        <w:t xml:space="preserve">ello que como parte de </w:t>
      </w:r>
      <w:r w:rsidRPr="00404A45">
        <w:rPr>
          <w:sz w:val="22"/>
          <w:szCs w:val="22"/>
          <w:lang w:val="es-ES"/>
        </w:rPr>
        <w:t xml:space="preserve">su lógica de ejecución conjunta </w:t>
      </w:r>
      <w:r w:rsidR="00CC452F" w:rsidRPr="00404A45">
        <w:rPr>
          <w:sz w:val="22"/>
          <w:szCs w:val="22"/>
          <w:lang w:val="es-ES"/>
        </w:rPr>
        <w:t xml:space="preserve">buscó </w:t>
      </w:r>
      <w:r w:rsidRPr="00404A45">
        <w:rPr>
          <w:sz w:val="22"/>
          <w:szCs w:val="22"/>
          <w:lang w:val="es-ES"/>
        </w:rPr>
        <w:t xml:space="preserve">establecer alianzas con </w:t>
      </w:r>
      <w:r w:rsidR="00CC452F" w:rsidRPr="00404A45">
        <w:rPr>
          <w:sz w:val="22"/>
          <w:szCs w:val="22"/>
          <w:lang w:val="es-ES"/>
        </w:rPr>
        <w:t xml:space="preserve">prácticas gubernamentales con </w:t>
      </w:r>
      <w:r w:rsidRPr="00404A45">
        <w:rPr>
          <w:sz w:val="22"/>
          <w:szCs w:val="22"/>
          <w:lang w:val="es-ES"/>
        </w:rPr>
        <w:t xml:space="preserve">probada experiencia y trayectoria para garantizar una buena apropiación y sostenibilidad. Por esta razón, se establecieron alianzas con el Programa Jóvenes a la Obra, el Servicio Nacional de Empleo, el Programa Nacional </w:t>
      </w:r>
      <w:proofErr w:type="spellStart"/>
      <w:r w:rsidRPr="00404A45">
        <w:rPr>
          <w:sz w:val="22"/>
          <w:szCs w:val="22"/>
          <w:lang w:val="es-ES"/>
        </w:rPr>
        <w:t>Wawa</w:t>
      </w:r>
      <w:proofErr w:type="spellEnd"/>
      <w:r w:rsidRPr="00404A45">
        <w:rPr>
          <w:sz w:val="22"/>
          <w:szCs w:val="22"/>
          <w:lang w:val="es-ES"/>
        </w:rPr>
        <w:t xml:space="preserve"> </w:t>
      </w:r>
      <w:proofErr w:type="spellStart"/>
      <w:r w:rsidRPr="00404A45">
        <w:rPr>
          <w:sz w:val="22"/>
          <w:szCs w:val="22"/>
          <w:lang w:val="es-ES"/>
        </w:rPr>
        <w:t>Wasi</w:t>
      </w:r>
      <w:proofErr w:type="spellEnd"/>
      <w:r w:rsidRPr="00404A45">
        <w:rPr>
          <w:sz w:val="22"/>
          <w:szCs w:val="22"/>
          <w:lang w:val="es-ES"/>
        </w:rPr>
        <w:t xml:space="preserve">, con </w:t>
      </w:r>
      <w:r w:rsidR="00CC452F" w:rsidRPr="00404A45">
        <w:rPr>
          <w:sz w:val="22"/>
          <w:szCs w:val="22"/>
          <w:lang w:val="es-ES"/>
        </w:rPr>
        <w:t xml:space="preserve">los que </w:t>
      </w:r>
      <w:r w:rsidR="00F97878" w:rsidRPr="00404A45">
        <w:rPr>
          <w:sz w:val="22"/>
          <w:szCs w:val="22"/>
          <w:lang w:val="es-ES"/>
        </w:rPr>
        <w:t>se trabajó</w:t>
      </w:r>
      <w:r w:rsidRPr="00404A45">
        <w:rPr>
          <w:sz w:val="22"/>
          <w:szCs w:val="22"/>
          <w:lang w:val="es-ES"/>
        </w:rPr>
        <w:t xml:space="preserve"> experiencias piloto que luego han sido apropiadas en su mayoría por las contrapartes.  </w:t>
      </w:r>
    </w:p>
    <w:p w:rsidR="004E3355" w:rsidRPr="00404A45" w:rsidRDefault="004E3355" w:rsidP="0092654B">
      <w:pPr>
        <w:ind w:left="1080"/>
        <w:jc w:val="both"/>
        <w:rPr>
          <w:sz w:val="22"/>
          <w:szCs w:val="22"/>
          <w:lang w:val="es-ES"/>
        </w:rPr>
      </w:pPr>
    </w:p>
    <w:p w:rsidR="00B04FCC" w:rsidRPr="00404A45" w:rsidRDefault="004E3355" w:rsidP="00680B03">
      <w:pPr>
        <w:autoSpaceDE w:val="0"/>
        <w:autoSpaceDN w:val="0"/>
        <w:adjustRightInd w:val="0"/>
        <w:jc w:val="both"/>
        <w:rPr>
          <w:color w:val="000000"/>
          <w:sz w:val="22"/>
          <w:szCs w:val="22"/>
          <w:lang w:val="es-ES"/>
        </w:rPr>
      </w:pPr>
      <w:r w:rsidRPr="00404A45">
        <w:rPr>
          <w:color w:val="000000"/>
          <w:sz w:val="22"/>
          <w:szCs w:val="22"/>
          <w:lang w:val="es-ES"/>
        </w:rPr>
        <w:t>E</w:t>
      </w:r>
      <w:r w:rsidR="00B04FCC" w:rsidRPr="00404A45">
        <w:rPr>
          <w:color w:val="000000"/>
          <w:sz w:val="22"/>
          <w:szCs w:val="22"/>
          <w:lang w:val="es-ES"/>
        </w:rPr>
        <w:t>n algunos de los casos, la</w:t>
      </w:r>
      <w:r w:rsidRPr="00404A45">
        <w:rPr>
          <w:color w:val="000000"/>
          <w:sz w:val="22"/>
          <w:szCs w:val="22"/>
          <w:lang w:val="es-ES"/>
        </w:rPr>
        <w:t xml:space="preserve">s </w:t>
      </w:r>
      <w:r w:rsidR="00B04FCC" w:rsidRPr="00404A45">
        <w:rPr>
          <w:color w:val="000000"/>
          <w:sz w:val="22"/>
          <w:szCs w:val="22"/>
          <w:lang w:val="es-ES"/>
        </w:rPr>
        <w:t xml:space="preserve">iniciativas </w:t>
      </w:r>
      <w:r w:rsidR="00CC452F" w:rsidRPr="00404A45">
        <w:rPr>
          <w:color w:val="000000"/>
          <w:sz w:val="22"/>
          <w:szCs w:val="22"/>
          <w:lang w:val="es-ES"/>
        </w:rPr>
        <w:t xml:space="preserve">piloto </w:t>
      </w:r>
      <w:r w:rsidR="00B04FCC" w:rsidRPr="00404A45">
        <w:rPr>
          <w:color w:val="000000"/>
          <w:sz w:val="22"/>
          <w:szCs w:val="22"/>
          <w:lang w:val="es-ES"/>
        </w:rPr>
        <w:t>promovidas por el PC</w:t>
      </w:r>
      <w:r w:rsidRPr="00404A45">
        <w:rPr>
          <w:color w:val="000000"/>
          <w:sz w:val="22"/>
          <w:szCs w:val="22"/>
          <w:lang w:val="es-ES"/>
        </w:rPr>
        <w:t xml:space="preserve"> </w:t>
      </w:r>
      <w:r w:rsidR="00CC452F" w:rsidRPr="00404A45">
        <w:rPr>
          <w:color w:val="000000"/>
          <w:sz w:val="22"/>
          <w:szCs w:val="22"/>
          <w:lang w:val="es-ES"/>
        </w:rPr>
        <w:t xml:space="preserve">fueron </w:t>
      </w:r>
      <w:r w:rsidRPr="00404A45">
        <w:rPr>
          <w:color w:val="000000"/>
          <w:sz w:val="22"/>
          <w:szCs w:val="22"/>
          <w:lang w:val="es-ES"/>
        </w:rPr>
        <w:t>aprobad</w:t>
      </w:r>
      <w:r w:rsidR="00B04FCC" w:rsidRPr="00404A45">
        <w:rPr>
          <w:color w:val="000000"/>
          <w:sz w:val="22"/>
          <w:szCs w:val="22"/>
          <w:lang w:val="es-ES"/>
        </w:rPr>
        <w:t>a</w:t>
      </w:r>
      <w:r w:rsidRPr="00404A45">
        <w:rPr>
          <w:color w:val="000000"/>
          <w:sz w:val="22"/>
          <w:szCs w:val="22"/>
          <w:lang w:val="es-ES"/>
        </w:rPr>
        <w:t xml:space="preserve">s a través de resoluciones ministeriales (base normativa) </w:t>
      </w:r>
      <w:r w:rsidR="00CC452F" w:rsidRPr="00404A45">
        <w:rPr>
          <w:color w:val="000000"/>
          <w:sz w:val="22"/>
          <w:szCs w:val="22"/>
          <w:lang w:val="es-ES"/>
        </w:rPr>
        <w:t xml:space="preserve">e </w:t>
      </w:r>
      <w:r w:rsidRPr="00404A45">
        <w:rPr>
          <w:color w:val="000000"/>
          <w:sz w:val="22"/>
          <w:szCs w:val="22"/>
          <w:lang w:val="es-ES"/>
        </w:rPr>
        <w:t xml:space="preserve">incorporados a las actividades regulares </w:t>
      </w:r>
      <w:r w:rsidR="00CC452F" w:rsidRPr="00404A45">
        <w:rPr>
          <w:color w:val="000000"/>
          <w:sz w:val="22"/>
          <w:szCs w:val="22"/>
          <w:lang w:val="es-ES"/>
        </w:rPr>
        <w:t xml:space="preserve">de los ministerios, </w:t>
      </w:r>
      <w:r w:rsidRPr="00404A45">
        <w:rPr>
          <w:sz w:val="22"/>
          <w:szCs w:val="22"/>
          <w:lang w:val="es-ES"/>
        </w:rPr>
        <w:t xml:space="preserve">con recursos humanos y financieros suficientes para costearlas.  </w:t>
      </w:r>
    </w:p>
    <w:p w:rsidR="00B04FCC" w:rsidRPr="00404A45" w:rsidRDefault="00B04FCC" w:rsidP="0092654B">
      <w:pPr>
        <w:autoSpaceDE w:val="0"/>
        <w:autoSpaceDN w:val="0"/>
        <w:adjustRightInd w:val="0"/>
        <w:ind w:left="1080"/>
        <w:jc w:val="both"/>
        <w:rPr>
          <w:color w:val="000000"/>
          <w:sz w:val="22"/>
          <w:szCs w:val="22"/>
          <w:lang w:val="es-ES"/>
        </w:rPr>
      </w:pPr>
    </w:p>
    <w:p w:rsidR="004E3355" w:rsidRPr="00404A45" w:rsidRDefault="004E3355" w:rsidP="00680B03">
      <w:pPr>
        <w:autoSpaceDE w:val="0"/>
        <w:autoSpaceDN w:val="0"/>
        <w:adjustRightInd w:val="0"/>
        <w:jc w:val="both"/>
        <w:rPr>
          <w:color w:val="000000"/>
          <w:sz w:val="22"/>
          <w:szCs w:val="22"/>
          <w:lang w:val="es-ES"/>
        </w:rPr>
      </w:pPr>
      <w:r w:rsidRPr="00404A45">
        <w:rPr>
          <w:color w:val="000000"/>
          <w:sz w:val="22"/>
          <w:szCs w:val="22"/>
          <w:lang w:val="es-ES"/>
        </w:rPr>
        <w:t>Entre l</w:t>
      </w:r>
      <w:r w:rsidR="00B04FCC" w:rsidRPr="00404A45">
        <w:rPr>
          <w:color w:val="000000"/>
          <w:sz w:val="22"/>
          <w:szCs w:val="22"/>
          <w:lang w:val="es-ES"/>
        </w:rPr>
        <w:t>as iniciativas c</w:t>
      </w:r>
      <w:r w:rsidRPr="00404A45">
        <w:rPr>
          <w:color w:val="000000"/>
          <w:sz w:val="22"/>
          <w:szCs w:val="22"/>
          <w:lang w:val="es-ES"/>
        </w:rPr>
        <w:t>on estos avances se encuentra:</w:t>
      </w:r>
    </w:p>
    <w:p w:rsidR="004E3355" w:rsidRPr="00404A45" w:rsidRDefault="004E3355" w:rsidP="0092654B">
      <w:pPr>
        <w:autoSpaceDE w:val="0"/>
        <w:autoSpaceDN w:val="0"/>
        <w:adjustRightInd w:val="0"/>
        <w:ind w:left="1080"/>
        <w:jc w:val="both"/>
        <w:rPr>
          <w:sz w:val="22"/>
          <w:szCs w:val="22"/>
          <w:lang w:val="es-ES"/>
        </w:rPr>
      </w:pPr>
    </w:p>
    <w:p w:rsidR="004E3355" w:rsidRPr="00404A45" w:rsidRDefault="004E3355" w:rsidP="002760F9">
      <w:pPr>
        <w:numPr>
          <w:ilvl w:val="1"/>
          <w:numId w:val="31"/>
        </w:numPr>
        <w:autoSpaceDE w:val="0"/>
        <w:autoSpaceDN w:val="0"/>
        <w:adjustRightInd w:val="0"/>
        <w:ind w:left="540" w:hanging="540"/>
        <w:jc w:val="both"/>
        <w:rPr>
          <w:sz w:val="22"/>
          <w:szCs w:val="22"/>
          <w:lang w:val="es-ES"/>
        </w:rPr>
      </w:pPr>
      <w:r w:rsidRPr="00680B03">
        <w:rPr>
          <w:i/>
          <w:sz w:val="22"/>
          <w:szCs w:val="22"/>
          <w:lang w:val="es-ES"/>
        </w:rPr>
        <w:t>Programa piloto Joven Emprendedor</w:t>
      </w:r>
      <w:r w:rsidRPr="00404A45">
        <w:rPr>
          <w:sz w:val="22"/>
          <w:szCs w:val="22"/>
          <w:lang w:val="es-ES"/>
        </w:rPr>
        <w:t xml:space="preserve">. La implementación del programa fue aprobada por Resolución Ministerial - RM 382-2009 – MTPE. Ha sido incorporado como actividad regular del Programa Jóvenes a la Obra y con recursos propios  se ha llevado a escala nacional.  </w:t>
      </w:r>
    </w:p>
    <w:p w:rsidR="004E3355" w:rsidRPr="00404A45" w:rsidRDefault="004E3355" w:rsidP="002760F9">
      <w:pPr>
        <w:numPr>
          <w:ilvl w:val="1"/>
          <w:numId w:val="31"/>
        </w:numPr>
        <w:autoSpaceDE w:val="0"/>
        <w:autoSpaceDN w:val="0"/>
        <w:adjustRightInd w:val="0"/>
        <w:ind w:left="540" w:hanging="540"/>
        <w:jc w:val="both"/>
        <w:rPr>
          <w:sz w:val="22"/>
          <w:szCs w:val="22"/>
          <w:lang w:val="es-ES"/>
        </w:rPr>
      </w:pPr>
      <w:r w:rsidRPr="00680B03">
        <w:rPr>
          <w:i/>
          <w:sz w:val="22"/>
          <w:szCs w:val="22"/>
          <w:lang w:val="es-ES"/>
        </w:rPr>
        <w:t xml:space="preserve">Programa Piloto </w:t>
      </w:r>
      <w:proofErr w:type="spellStart"/>
      <w:r w:rsidRPr="00680B03">
        <w:rPr>
          <w:i/>
          <w:sz w:val="22"/>
          <w:szCs w:val="22"/>
          <w:lang w:val="es-ES"/>
        </w:rPr>
        <w:t>CertiJoven</w:t>
      </w:r>
      <w:proofErr w:type="spellEnd"/>
      <w:r w:rsidRPr="00404A45">
        <w:rPr>
          <w:sz w:val="22"/>
          <w:szCs w:val="22"/>
          <w:lang w:val="es-ES"/>
        </w:rPr>
        <w:t>, el plan de actuación fue aprobado mediante Resolución Ministerial Nº 156 – 2010 – TR. En proceso la segunda fase del programa que permitirá complementar y consolidar los alcances de la primera fase.</w:t>
      </w:r>
    </w:p>
    <w:p w:rsidR="00B04FCC" w:rsidRPr="00404A45" w:rsidRDefault="004E3355" w:rsidP="002760F9">
      <w:pPr>
        <w:numPr>
          <w:ilvl w:val="1"/>
          <w:numId w:val="31"/>
        </w:numPr>
        <w:autoSpaceDE w:val="0"/>
        <w:autoSpaceDN w:val="0"/>
        <w:adjustRightInd w:val="0"/>
        <w:ind w:left="540" w:hanging="540"/>
        <w:jc w:val="both"/>
        <w:rPr>
          <w:sz w:val="22"/>
          <w:szCs w:val="22"/>
          <w:lang w:val="es-ES"/>
        </w:rPr>
      </w:pPr>
      <w:r w:rsidRPr="00680B03">
        <w:rPr>
          <w:i/>
          <w:color w:val="000000"/>
          <w:sz w:val="22"/>
          <w:szCs w:val="22"/>
          <w:lang w:val="es-ES"/>
        </w:rPr>
        <w:t xml:space="preserve">Perú </w:t>
      </w:r>
      <w:proofErr w:type="spellStart"/>
      <w:r w:rsidRPr="00680B03">
        <w:rPr>
          <w:i/>
          <w:color w:val="000000"/>
          <w:sz w:val="22"/>
          <w:szCs w:val="22"/>
          <w:lang w:val="es-ES"/>
        </w:rPr>
        <w:t>Infomigra</w:t>
      </w:r>
      <w:proofErr w:type="spellEnd"/>
      <w:r w:rsidRPr="00404A45">
        <w:rPr>
          <w:color w:val="000000"/>
          <w:sz w:val="22"/>
          <w:szCs w:val="22"/>
          <w:lang w:val="es-ES"/>
        </w:rPr>
        <w:t>, ha sido aprobado por Directiva General Nº 001 – MTPE/3/17.</w:t>
      </w:r>
    </w:p>
    <w:p w:rsidR="00B04FCC" w:rsidRPr="00404A45" w:rsidRDefault="00B04FCC" w:rsidP="002760F9">
      <w:pPr>
        <w:numPr>
          <w:ilvl w:val="1"/>
          <w:numId w:val="31"/>
        </w:numPr>
        <w:autoSpaceDE w:val="0"/>
        <w:autoSpaceDN w:val="0"/>
        <w:adjustRightInd w:val="0"/>
        <w:ind w:left="540" w:hanging="540"/>
        <w:jc w:val="both"/>
        <w:rPr>
          <w:b/>
          <w:sz w:val="22"/>
          <w:szCs w:val="22"/>
          <w:lang w:val="es-ES" w:eastAsia="zh-CN"/>
        </w:rPr>
      </w:pPr>
      <w:r w:rsidRPr="00680B03">
        <w:rPr>
          <w:i/>
          <w:color w:val="000000"/>
          <w:sz w:val="22"/>
          <w:szCs w:val="22"/>
          <w:lang w:val="es-ES"/>
        </w:rPr>
        <w:t>SOVIO</w:t>
      </w:r>
      <w:r w:rsidRPr="00404A45">
        <w:rPr>
          <w:color w:val="000000"/>
          <w:sz w:val="22"/>
          <w:szCs w:val="22"/>
          <w:lang w:val="es-ES"/>
        </w:rPr>
        <w:t>, en proceso de aprobación la Directiva Nacional de Atención que regula el uso del nuevo enfoque de orientación incluyendo las nuevas pruebas psicológicas elaboradas con la asistencia técnica del Programa.</w:t>
      </w:r>
    </w:p>
    <w:p w:rsidR="00680B03" w:rsidRDefault="00680B03" w:rsidP="00680B03">
      <w:pPr>
        <w:jc w:val="both"/>
        <w:rPr>
          <w:b/>
          <w:sz w:val="22"/>
          <w:szCs w:val="22"/>
          <w:lang w:val="es-ES" w:eastAsia="zh-CN"/>
        </w:rPr>
      </w:pPr>
    </w:p>
    <w:p w:rsidR="004E4E4A" w:rsidRPr="00680B03" w:rsidRDefault="004E4E4A" w:rsidP="00680B03">
      <w:pPr>
        <w:jc w:val="both"/>
        <w:rPr>
          <w:sz w:val="22"/>
          <w:szCs w:val="22"/>
          <w:lang w:val="es-ES"/>
        </w:rPr>
      </w:pPr>
      <w:r w:rsidRPr="00680B03">
        <w:rPr>
          <w:sz w:val="22"/>
          <w:szCs w:val="22"/>
          <w:lang w:val="es-ES"/>
        </w:rPr>
        <w:t xml:space="preserve">En </w:t>
      </w:r>
      <w:r w:rsidR="0092654B" w:rsidRPr="00680B03">
        <w:rPr>
          <w:sz w:val="22"/>
          <w:szCs w:val="22"/>
          <w:lang w:val="es-ES"/>
        </w:rPr>
        <w:t xml:space="preserve">la </w:t>
      </w:r>
      <w:r w:rsidRPr="00680B03">
        <w:rPr>
          <w:sz w:val="22"/>
          <w:szCs w:val="22"/>
          <w:lang w:val="es-ES"/>
        </w:rPr>
        <w:t xml:space="preserve">lógica de garantizar una buena apropiación y sostenibilidad </w:t>
      </w:r>
      <w:r w:rsidR="00F97878" w:rsidRPr="00680B03">
        <w:rPr>
          <w:sz w:val="22"/>
          <w:szCs w:val="22"/>
          <w:lang w:val="es-ES"/>
        </w:rPr>
        <w:t>el PC</w:t>
      </w:r>
      <w:r w:rsidRPr="00680B03">
        <w:rPr>
          <w:sz w:val="22"/>
          <w:szCs w:val="22"/>
          <w:lang w:val="es-ES"/>
        </w:rPr>
        <w:t>:</w:t>
      </w:r>
    </w:p>
    <w:p w:rsidR="004E4E4A" w:rsidRPr="00680B03" w:rsidRDefault="004E4E4A" w:rsidP="0092654B">
      <w:pPr>
        <w:ind w:left="1440"/>
        <w:jc w:val="both"/>
        <w:rPr>
          <w:sz w:val="22"/>
          <w:szCs w:val="22"/>
          <w:lang w:val="es-ES"/>
        </w:rPr>
      </w:pPr>
    </w:p>
    <w:p w:rsidR="00F97878" w:rsidRPr="00680B03" w:rsidRDefault="004E4E4A" w:rsidP="002760F9">
      <w:pPr>
        <w:pStyle w:val="ListParagraph"/>
        <w:numPr>
          <w:ilvl w:val="0"/>
          <w:numId w:val="34"/>
        </w:numPr>
        <w:ind w:left="540" w:hanging="540"/>
        <w:jc w:val="both"/>
        <w:rPr>
          <w:b/>
          <w:bCs/>
          <w:sz w:val="22"/>
          <w:szCs w:val="22"/>
          <w:lang w:val="es-ES"/>
        </w:rPr>
      </w:pPr>
      <w:r w:rsidRPr="00680B03">
        <w:rPr>
          <w:sz w:val="22"/>
          <w:szCs w:val="22"/>
          <w:lang w:val="es-ES"/>
        </w:rPr>
        <w:lastRenderedPageBreak/>
        <w:t>T</w:t>
      </w:r>
      <w:r w:rsidR="00F97878" w:rsidRPr="00680B03">
        <w:rPr>
          <w:sz w:val="22"/>
          <w:szCs w:val="22"/>
          <w:lang w:val="es-ES"/>
        </w:rPr>
        <w:t xml:space="preserve">rabajó en el fortalecimiento de capacidades </w:t>
      </w:r>
      <w:r w:rsidR="00CC452F" w:rsidRPr="00680B03">
        <w:rPr>
          <w:sz w:val="22"/>
          <w:szCs w:val="22"/>
          <w:lang w:val="es-ES"/>
        </w:rPr>
        <w:t xml:space="preserve">técnicas y de gestión </w:t>
      </w:r>
      <w:r w:rsidR="00F97878" w:rsidRPr="00680B03">
        <w:rPr>
          <w:sz w:val="22"/>
          <w:szCs w:val="22"/>
          <w:lang w:val="es-ES"/>
        </w:rPr>
        <w:t xml:space="preserve">de los funcionarios de las contrapartes nacionales y regionales, </w:t>
      </w:r>
      <w:r w:rsidR="00CC452F" w:rsidRPr="00680B03">
        <w:rPr>
          <w:sz w:val="22"/>
          <w:szCs w:val="22"/>
          <w:lang w:val="es-ES"/>
        </w:rPr>
        <w:t>con el fin de que puedan</w:t>
      </w:r>
      <w:r w:rsidR="00F97878" w:rsidRPr="00680B03">
        <w:rPr>
          <w:sz w:val="22"/>
          <w:szCs w:val="22"/>
          <w:lang w:val="es-ES"/>
        </w:rPr>
        <w:t xml:space="preserve"> dar continuidad a las iniciativas promovidas por el Programa.</w:t>
      </w:r>
    </w:p>
    <w:p w:rsidR="00F97878" w:rsidRPr="00680B03" w:rsidRDefault="004E4E4A" w:rsidP="002760F9">
      <w:pPr>
        <w:pStyle w:val="ListParagraph"/>
        <w:numPr>
          <w:ilvl w:val="0"/>
          <w:numId w:val="34"/>
        </w:numPr>
        <w:autoSpaceDE w:val="0"/>
        <w:autoSpaceDN w:val="0"/>
        <w:adjustRightInd w:val="0"/>
        <w:ind w:left="540" w:hanging="540"/>
        <w:jc w:val="both"/>
        <w:rPr>
          <w:sz w:val="22"/>
          <w:szCs w:val="22"/>
          <w:lang w:val="es-ES"/>
        </w:rPr>
      </w:pPr>
      <w:r w:rsidRPr="00680B03">
        <w:rPr>
          <w:color w:val="000000"/>
          <w:sz w:val="22"/>
          <w:szCs w:val="22"/>
          <w:lang w:val="es-ES"/>
        </w:rPr>
        <w:t>P</w:t>
      </w:r>
      <w:r w:rsidR="00F97878" w:rsidRPr="00680B03">
        <w:rPr>
          <w:color w:val="000000"/>
          <w:sz w:val="22"/>
          <w:szCs w:val="22"/>
          <w:lang w:val="es-ES"/>
        </w:rPr>
        <w:t xml:space="preserve">romovió la creación de espacios de concertación y diálogo </w:t>
      </w:r>
      <w:r w:rsidR="00F97878" w:rsidRPr="00680B03">
        <w:rPr>
          <w:bCs/>
          <w:color w:val="000000"/>
          <w:sz w:val="22"/>
          <w:szCs w:val="22"/>
          <w:lang w:val="es-ES"/>
        </w:rPr>
        <w:t xml:space="preserve">con los jóvenes </w:t>
      </w:r>
      <w:r w:rsidR="00F97878" w:rsidRPr="00680B03">
        <w:rPr>
          <w:color w:val="000000"/>
          <w:sz w:val="22"/>
          <w:szCs w:val="22"/>
          <w:lang w:val="es-ES"/>
        </w:rPr>
        <w:t xml:space="preserve">de organizaciones de empleadores, de organizaciones de trabajadores y el Estado. En ese marco se </w:t>
      </w:r>
      <w:r w:rsidR="00CC452F" w:rsidRPr="00680B03">
        <w:rPr>
          <w:color w:val="000000"/>
          <w:sz w:val="22"/>
          <w:szCs w:val="22"/>
          <w:lang w:val="es-ES"/>
        </w:rPr>
        <w:t>constituyó</w:t>
      </w:r>
      <w:r w:rsidR="00F97878" w:rsidRPr="00680B03">
        <w:rPr>
          <w:color w:val="000000"/>
          <w:sz w:val="22"/>
          <w:szCs w:val="22"/>
          <w:lang w:val="es-ES"/>
        </w:rPr>
        <w:t xml:space="preserve"> la Mesa de </w:t>
      </w:r>
      <w:r w:rsidRPr="00680B03">
        <w:rPr>
          <w:color w:val="000000"/>
          <w:sz w:val="22"/>
          <w:szCs w:val="22"/>
          <w:lang w:val="es-ES"/>
        </w:rPr>
        <w:t>Diálogo</w:t>
      </w:r>
      <w:r w:rsidR="00F97878" w:rsidRPr="00680B03">
        <w:rPr>
          <w:color w:val="000000"/>
          <w:sz w:val="22"/>
          <w:szCs w:val="22"/>
          <w:lang w:val="es-ES"/>
        </w:rPr>
        <w:t xml:space="preserve"> Social Juvenil para el Trabajo Decente</w:t>
      </w:r>
      <w:r w:rsidR="00CC452F" w:rsidRPr="00680B03">
        <w:rPr>
          <w:color w:val="000000"/>
          <w:sz w:val="22"/>
          <w:szCs w:val="22"/>
          <w:lang w:val="es-ES"/>
        </w:rPr>
        <w:t>,</w:t>
      </w:r>
      <w:r w:rsidR="00F97878" w:rsidRPr="00680B03">
        <w:rPr>
          <w:color w:val="000000"/>
          <w:sz w:val="22"/>
          <w:szCs w:val="22"/>
          <w:lang w:val="es-ES"/>
        </w:rPr>
        <w:t xml:space="preserve"> que participará en la definición y monitoreo de políticas relacionadas a empleo juvenil.</w:t>
      </w:r>
    </w:p>
    <w:p w:rsidR="00F97878" w:rsidRPr="00680B03" w:rsidRDefault="00F97878" w:rsidP="00680B03">
      <w:pPr>
        <w:autoSpaceDE w:val="0"/>
        <w:autoSpaceDN w:val="0"/>
        <w:adjustRightInd w:val="0"/>
        <w:ind w:left="540" w:hanging="540"/>
        <w:contextualSpacing/>
        <w:jc w:val="both"/>
        <w:rPr>
          <w:b/>
          <w:bCs/>
          <w:sz w:val="22"/>
          <w:szCs w:val="22"/>
          <w:lang w:val="es-ES"/>
        </w:rPr>
      </w:pPr>
    </w:p>
    <w:p w:rsidR="00F97878" w:rsidRPr="00680B03" w:rsidRDefault="004E4E4A" w:rsidP="002760F9">
      <w:pPr>
        <w:pStyle w:val="ListParagraph"/>
        <w:numPr>
          <w:ilvl w:val="0"/>
          <w:numId w:val="34"/>
        </w:numPr>
        <w:autoSpaceDE w:val="0"/>
        <w:autoSpaceDN w:val="0"/>
        <w:adjustRightInd w:val="0"/>
        <w:ind w:left="540" w:hanging="540"/>
        <w:contextualSpacing/>
        <w:jc w:val="both"/>
        <w:rPr>
          <w:sz w:val="22"/>
          <w:szCs w:val="22"/>
          <w:lang w:val="es-ES"/>
        </w:rPr>
      </w:pPr>
      <w:r w:rsidRPr="00680B03">
        <w:rPr>
          <w:sz w:val="22"/>
          <w:szCs w:val="22"/>
          <w:lang w:val="es-ES"/>
        </w:rPr>
        <w:t>G</w:t>
      </w:r>
      <w:r w:rsidR="00F97878" w:rsidRPr="00680B03">
        <w:rPr>
          <w:sz w:val="22"/>
          <w:szCs w:val="22"/>
          <w:lang w:val="es-ES"/>
        </w:rPr>
        <w:t>ener</w:t>
      </w:r>
      <w:r w:rsidR="00CC452F" w:rsidRPr="00680B03">
        <w:rPr>
          <w:sz w:val="22"/>
          <w:szCs w:val="22"/>
          <w:lang w:val="es-ES"/>
        </w:rPr>
        <w:t>ó</w:t>
      </w:r>
      <w:r w:rsidR="00F97878" w:rsidRPr="00680B03">
        <w:rPr>
          <w:sz w:val="22"/>
          <w:szCs w:val="22"/>
          <w:lang w:val="es-ES"/>
        </w:rPr>
        <w:t xml:space="preserve"> información valiosa sobre el PC y su funcionamiento a través del sistema de monitoreo, evaluación intermedia y la sistematización, esta información facilita los procesos de transferencia. </w:t>
      </w:r>
    </w:p>
    <w:p w:rsidR="00B04FCC" w:rsidRPr="00680B03" w:rsidRDefault="00B04FCC" w:rsidP="0092654B">
      <w:pPr>
        <w:autoSpaceDE w:val="0"/>
        <w:autoSpaceDN w:val="0"/>
        <w:adjustRightInd w:val="0"/>
        <w:ind w:left="1440"/>
        <w:jc w:val="both"/>
        <w:rPr>
          <w:sz w:val="22"/>
          <w:szCs w:val="22"/>
          <w:lang w:val="es-ES"/>
        </w:rPr>
      </w:pPr>
    </w:p>
    <w:p w:rsidR="00F97878" w:rsidRPr="00680B03" w:rsidRDefault="00F97878" w:rsidP="00680B03">
      <w:pPr>
        <w:jc w:val="both"/>
        <w:rPr>
          <w:sz w:val="22"/>
          <w:szCs w:val="22"/>
          <w:lang w:val="es-ES_tradnl"/>
        </w:rPr>
      </w:pPr>
      <w:r w:rsidRPr="00680B03">
        <w:rPr>
          <w:color w:val="000000"/>
          <w:sz w:val="22"/>
          <w:szCs w:val="22"/>
          <w:lang w:val="es-PE"/>
        </w:rPr>
        <w:t xml:space="preserve">El Programa Conjunto ha previsto como estrategia de salida la constitución y </w:t>
      </w:r>
      <w:r w:rsidRPr="00680B03">
        <w:rPr>
          <w:sz w:val="22"/>
          <w:szCs w:val="22"/>
          <w:lang w:val="es-ES"/>
        </w:rPr>
        <w:t>vigencia</w:t>
      </w:r>
      <w:r w:rsidRPr="00680B03">
        <w:rPr>
          <w:color w:val="000000"/>
          <w:sz w:val="22"/>
          <w:szCs w:val="22"/>
          <w:lang w:val="es-PE"/>
        </w:rPr>
        <w:t xml:space="preserve"> de una Comisión </w:t>
      </w:r>
      <w:proofErr w:type="spellStart"/>
      <w:r w:rsidRPr="00680B03">
        <w:rPr>
          <w:color w:val="000000"/>
          <w:sz w:val="22"/>
          <w:szCs w:val="22"/>
          <w:lang w:val="es-PE"/>
        </w:rPr>
        <w:t>Interagencial</w:t>
      </w:r>
      <w:proofErr w:type="spellEnd"/>
      <w:r w:rsidRPr="00680B03">
        <w:rPr>
          <w:color w:val="000000"/>
          <w:sz w:val="22"/>
          <w:szCs w:val="22"/>
          <w:lang w:val="es-PE"/>
        </w:rPr>
        <w:t xml:space="preserve">, </w:t>
      </w:r>
      <w:r w:rsidRPr="00680B03">
        <w:rPr>
          <w:sz w:val="22"/>
          <w:szCs w:val="22"/>
          <w:lang w:val="es-ES"/>
        </w:rPr>
        <w:t xml:space="preserve">que procure sustento político y </w:t>
      </w:r>
      <w:r w:rsidRPr="00680B03">
        <w:rPr>
          <w:sz w:val="22"/>
          <w:szCs w:val="22"/>
          <w:lang w:val="es-ES_tradnl"/>
        </w:rPr>
        <w:t xml:space="preserve">asistencia técnica al sector público nacional; en otras palabras, institucionalizar un espacio permanente de colaboración entre el Gobierno y la Cooperación Internacional, bajo la forma </w:t>
      </w:r>
      <w:r w:rsidRPr="00680B03">
        <w:rPr>
          <w:color w:val="000000"/>
          <w:sz w:val="22"/>
          <w:szCs w:val="22"/>
          <w:lang w:val="es-PE"/>
        </w:rPr>
        <w:t xml:space="preserve">de un equipo </w:t>
      </w:r>
      <w:proofErr w:type="spellStart"/>
      <w:r w:rsidRPr="00680B03">
        <w:rPr>
          <w:color w:val="000000"/>
          <w:sz w:val="22"/>
          <w:szCs w:val="22"/>
          <w:lang w:val="es-PE"/>
        </w:rPr>
        <w:t>Multiagencial</w:t>
      </w:r>
      <w:proofErr w:type="spellEnd"/>
      <w:r w:rsidRPr="00680B03">
        <w:rPr>
          <w:color w:val="000000"/>
          <w:sz w:val="22"/>
          <w:szCs w:val="22"/>
          <w:lang w:val="es-PE"/>
        </w:rPr>
        <w:t xml:space="preserve">, conformado por las mismas </w:t>
      </w:r>
      <w:r w:rsidRPr="00680B03">
        <w:rPr>
          <w:sz w:val="22"/>
          <w:szCs w:val="22"/>
          <w:lang w:val="es-ES_tradnl"/>
        </w:rPr>
        <w:t xml:space="preserve">Agencias del Sistema de Naciones Unidas </w:t>
      </w:r>
      <w:r w:rsidRPr="00680B03">
        <w:rPr>
          <w:color w:val="000000"/>
          <w:sz w:val="22"/>
          <w:szCs w:val="22"/>
          <w:lang w:val="es-PE"/>
        </w:rPr>
        <w:t>participantes del PC, que con sus recursos propios darán continuidad a las áreas de trabajo que se han desarrollado durante la implementación del Programa</w:t>
      </w:r>
      <w:r w:rsidRPr="00680B03">
        <w:rPr>
          <w:sz w:val="22"/>
          <w:szCs w:val="22"/>
          <w:lang w:val="es-ES_tradnl"/>
        </w:rPr>
        <w:t xml:space="preserve">. </w:t>
      </w:r>
    </w:p>
    <w:p w:rsidR="00F97878" w:rsidRPr="00680B03" w:rsidRDefault="00F97878" w:rsidP="0092654B">
      <w:pPr>
        <w:ind w:left="1440"/>
        <w:jc w:val="both"/>
        <w:rPr>
          <w:sz w:val="22"/>
          <w:szCs w:val="22"/>
          <w:lang w:val="es-ES_tradnl"/>
        </w:rPr>
      </w:pPr>
    </w:p>
    <w:p w:rsidR="00F97878" w:rsidRPr="00680B03" w:rsidRDefault="00F97878" w:rsidP="00680B03">
      <w:pPr>
        <w:jc w:val="both"/>
        <w:rPr>
          <w:sz w:val="22"/>
          <w:szCs w:val="22"/>
          <w:lang w:val="es-ES"/>
        </w:rPr>
      </w:pPr>
      <w:r w:rsidRPr="00680B03">
        <w:rPr>
          <w:sz w:val="22"/>
          <w:szCs w:val="22"/>
          <w:lang w:val="es-ES"/>
        </w:rPr>
        <w:t xml:space="preserve">Se plantea que esta Comisión </w:t>
      </w:r>
      <w:proofErr w:type="spellStart"/>
      <w:r w:rsidRPr="00680B03">
        <w:rPr>
          <w:sz w:val="22"/>
          <w:szCs w:val="22"/>
          <w:lang w:val="es-ES"/>
        </w:rPr>
        <w:t>Interagencial</w:t>
      </w:r>
      <w:proofErr w:type="spellEnd"/>
      <w:r w:rsidRPr="00680B03">
        <w:rPr>
          <w:sz w:val="22"/>
          <w:szCs w:val="22"/>
          <w:lang w:val="es-ES"/>
        </w:rPr>
        <w:t xml:space="preserve"> sea incluida en forma explícita en los programas país y en los planes de acción de la Coordinadora Residente y de las agencias involucradas y debe asegurar lo siguiente:</w:t>
      </w:r>
    </w:p>
    <w:p w:rsidR="00F97878" w:rsidRPr="00680B03" w:rsidRDefault="00F97878" w:rsidP="0092654B">
      <w:pPr>
        <w:pStyle w:val="ListParagraph"/>
        <w:ind w:left="1224"/>
        <w:jc w:val="both"/>
        <w:rPr>
          <w:sz w:val="22"/>
          <w:szCs w:val="22"/>
          <w:lang w:val="es-ES"/>
        </w:rPr>
      </w:pPr>
    </w:p>
    <w:p w:rsidR="00F97878" w:rsidRPr="00680B03" w:rsidRDefault="00F97878" w:rsidP="002760F9">
      <w:pPr>
        <w:pStyle w:val="ListParagraph"/>
        <w:numPr>
          <w:ilvl w:val="0"/>
          <w:numId w:val="27"/>
        </w:numPr>
        <w:ind w:left="540" w:hanging="540"/>
        <w:contextualSpacing/>
        <w:jc w:val="both"/>
        <w:rPr>
          <w:sz w:val="22"/>
          <w:szCs w:val="22"/>
          <w:lang w:val="es-ES"/>
        </w:rPr>
      </w:pPr>
      <w:r w:rsidRPr="00680B03">
        <w:rPr>
          <w:sz w:val="22"/>
          <w:szCs w:val="22"/>
          <w:lang w:val="es-ES"/>
        </w:rPr>
        <w:t>Abogacía con nuevas autoridades nacionales para legitimar el Comité.</w:t>
      </w:r>
    </w:p>
    <w:p w:rsidR="00F97878" w:rsidRPr="00680B03" w:rsidRDefault="00F97878" w:rsidP="002760F9">
      <w:pPr>
        <w:pStyle w:val="ListParagraph"/>
        <w:numPr>
          <w:ilvl w:val="0"/>
          <w:numId w:val="27"/>
        </w:numPr>
        <w:ind w:left="540" w:hanging="540"/>
        <w:contextualSpacing/>
        <w:jc w:val="both"/>
        <w:rPr>
          <w:sz w:val="22"/>
          <w:szCs w:val="22"/>
          <w:lang w:val="es-ES"/>
        </w:rPr>
      </w:pPr>
      <w:r w:rsidRPr="00680B03">
        <w:rPr>
          <w:sz w:val="22"/>
          <w:szCs w:val="22"/>
          <w:lang w:val="es-ES"/>
        </w:rPr>
        <w:t>Formular agendas temáticas que agrupen técnicos  de las agencias, funcionarios públicos y especialistas externos por temáticas específicas.</w:t>
      </w:r>
    </w:p>
    <w:p w:rsidR="00F97878" w:rsidRPr="00680B03" w:rsidRDefault="00F97878" w:rsidP="002760F9">
      <w:pPr>
        <w:pStyle w:val="ListParagraph"/>
        <w:numPr>
          <w:ilvl w:val="0"/>
          <w:numId w:val="27"/>
        </w:numPr>
        <w:ind w:left="540" w:hanging="540"/>
        <w:contextualSpacing/>
        <w:jc w:val="both"/>
        <w:rPr>
          <w:sz w:val="22"/>
          <w:szCs w:val="22"/>
          <w:lang w:val="es-ES"/>
        </w:rPr>
      </w:pPr>
      <w:r w:rsidRPr="00680B03">
        <w:rPr>
          <w:sz w:val="22"/>
          <w:szCs w:val="22"/>
          <w:lang w:val="es-ES"/>
        </w:rPr>
        <w:t>Establecer un banco de proyectos y mecanismos de financiamiento potencial para futuros programas y proyectos conjuntos sostenibles.</w:t>
      </w:r>
    </w:p>
    <w:p w:rsidR="00F97878" w:rsidRPr="00404A45" w:rsidRDefault="00F97878" w:rsidP="0092654B">
      <w:pPr>
        <w:rPr>
          <w:sz w:val="22"/>
          <w:szCs w:val="22"/>
          <w:lang w:val="es-ES"/>
        </w:rPr>
      </w:pPr>
      <w:r w:rsidRPr="00404A45">
        <w:rPr>
          <w:sz w:val="22"/>
          <w:szCs w:val="22"/>
          <w:lang w:val="es-ES"/>
        </w:rPr>
        <w:br w:type="page"/>
      </w:r>
    </w:p>
    <w:p w:rsidR="000F25C3" w:rsidRPr="00404A45" w:rsidRDefault="000F25C3" w:rsidP="0092654B">
      <w:pPr>
        <w:autoSpaceDE w:val="0"/>
        <w:autoSpaceDN w:val="0"/>
        <w:adjustRightInd w:val="0"/>
        <w:ind w:left="1440"/>
        <w:contextualSpacing/>
        <w:jc w:val="both"/>
        <w:rPr>
          <w:sz w:val="22"/>
          <w:szCs w:val="22"/>
          <w:lang w:val="es-ES"/>
        </w:rPr>
      </w:pPr>
    </w:p>
    <w:p w:rsidR="001242B3" w:rsidRPr="00404A45" w:rsidRDefault="00781298" w:rsidP="0092654B">
      <w:pPr>
        <w:rPr>
          <w:sz w:val="22"/>
          <w:szCs w:val="22"/>
          <w:lang w:val="es-ES"/>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-37465</wp:posOffset>
                </wp:positionH>
                <wp:positionV relativeFrom="paragraph">
                  <wp:posOffset>31115</wp:posOffset>
                </wp:positionV>
                <wp:extent cx="6172200" cy="291465"/>
                <wp:effectExtent l="0" t="0" r="1905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91293B" w:rsidRPr="001F02AA" w:rsidRDefault="0091293B" w:rsidP="00347C87">
                            <w:pPr>
                              <w:rPr>
                                <w:b/>
                                <w:lang w:val="es-AR"/>
                              </w:rPr>
                            </w:pPr>
                            <w:r>
                              <w:rPr>
                                <w:b/>
                                <w:bCs/>
                                <w:lang w:val="es-ES"/>
                              </w:rPr>
                              <w:t xml:space="preserve">IV.  </w:t>
                            </w:r>
                            <w:r>
                              <w:rPr>
                                <w:lang w:val="es-ES"/>
                              </w:rPr>
                              <w:tab/>
                            </w:r>
                            <w:r>
                              <w:rPr>
                                <w:b/>
                                <w:bCs/>
                                <w:lang w:val="es-ES"/>
                              </w:rPr>
                              <w:t>SITUACIÓN FINANCIERA DEL PROGRAMA CONJUNTO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95pt;margin-top:2.45pt;width:486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" fillcolor="#f2f2f2" strokecolor="#d8d8d8">
                <v:textbox>
                  <w:txbxContent>
                    <w:p w:rsidR="0091293B" w:rsidRPr="001F02AA" w:rsidRDefault="0091293B" w:rsidP="00347C87">
                      <w:pPr>
                        <w:rPr>
                          <w:b/>
                          <w:lang w:val="es-AR"/>
                        </w:rPr>
                      </w:pPr>
                      <w:r>
                        <w:rPr>
                          <w:b/>
                          <w:bCs/>
                          <w:lang w:val="es-ES"/>
                        </w:rPr>
                        <w:t xml:space="preserve">IV.  </w:t>
                      </w:r>
                      <w:r>
                        <w:rPr>
                          <w:lang w:val="es-ES"/>
                        </w:rPr>
                        <w:tab/>
                      </w:r>
                      <w:r>
                        <w:rPr>
                          <w:b/>
                          <w:bCs/>
                          <w:lang w:val="es-ES"/>
                        </w:rPr>
                        <w:t>SITUACIÓN FINANCIERA DEL PROGRAMA CONJUNTO</w:t>
                      </w:r>
                    </w:p>
                  </w:txbxContent>
                </v:textbox>
              </v:shape>
            </w:pict>
          </mc:Fallback>
        </mc:AlternateContent>
      </w:r>
    </w:p>
    <w:p w:rsidR="00347C87" w:rsidRPr="00404A45" w:rsidRDefault="00347C87" w:rsidP="0092654B">
      <w:pPr>
        <w:pStyle w:val="BodyText"/>
        <w:spacing w:before="0" w:after="0"/>
        <w:rPr>
          <w:rFonts w:ascii="Times New Roman" w:hAnsi="Times New Roman"/>
          <w:color w:val="auto"/>
          <w:szCs w:val="22"/>
          <w:lang w:val="es-ES"/>
        </w:rPr>
      </w:pPr>
    </w:p>
    <w:p w:rsidR="002F04F2" w:rsidRDefault="002F04F2" w:rsidP="002F04F2">
      <w:pPr>
        <w:pStyle w:val="BodyText"/>
        <w:spacing w:before="0" w:after="0"/>
        <w:ind w:left="1440"/>
        <w:rPr>
          <w:rFonts w:ascii="Times New Roman" w:hAnsi="Times New Roman"/>
          <w:color w:val="auto"/>
          <w:szCs w:val="22"/>
          <w:lang w:val="es-ES"/>
        </w:rPr>
      </w:pPr>
    </w:p>
    <w:p w:rsidR="00B960E2" w:rsidRDefault="00B960E2" w:rsidP="002F04F2">
      <w:pPr>
        <w:pStyle w:val="BodyText"/>
        <w:spacing w:before="0" w:after="0"/>
        <w:ind w:left="1440"/>
        <w:rPr>
          <w:rFonts w:ascii="Times New Roman" w:hAnsi="Times New Roman"/>
          <w:color w:val="auto"/>
          <w:szCs w:val="22"/>
          <w:lang w:val="es-ES"/>
        </w:rPr>
      </w:pPr>
    </w:p>
    <w:p w:rsidR="00680B03" w:rsidRPr="00B960E2" w:rsidRDefault="001242B3" w:rsidP="00680B03">
      <w:pPr>
        <w:pStyle w:val="BodyText"/>
        <w:spacing w:before="0" w:after="0"/>
        <w:rPr>
          <w:rFonts w:ascii="Times New Roman" w:hAnsi="Times New Roman"/>
          <w:color w:val="000099"/>
          <w:szCs w:val="22"/>
          <w:lang w:val="es-ES"/>
        </w:rPr>
      </w:pPr>
      <w:r w:rsidRPr="00B960E2">
        <w:rPr>
          <w:rFonts w:ascii="Times New Roman" w:hAnsi="Times New Roman"/>
          <w:color w:val="000099"/>
          <w:szCs w:val="22"/>
          <w:lang w:val="es-ES"/>
        </w:rPr>
        <w:t>Brindar un estado financiero final del programa conjunto en las siguientes categorías:</w:t>
      </w:r>
    </w:p>
    <w:p w:rsidR="004D7DB2" w:rsidRPr="00B960E2" w:rsidRDefault="005C0ADB" w:rsidP="00680B03">
      <w:pPr>
        <w:pStyle w:val="BodyText"/>
        <w:spacing w:before="0" w:after="0"/>
        <w:rPr>
          <w:rFonts w:ascii="Times New Roman" w:hAnsi="Times New Roman"/>
          <w:color w:val="000099"/>
          <w:szCs w:val="22"/>
          <w:lang w:val="es-ES"/>
        </w:rPr>
      </w:pPr>
      <w:r w:rsidRPr="00B960E2">
        <w:rPr>
          <w:rFonts w:ascii="Times New Roman" w:hAnsi="Times New Roman"/>
          <w:color w:val="000099"/>
          <w:szCs w:val="22"/>
          <w:lang w:val="es-ES"/>
        </w:rPr>
        <w:t xml:space="preserve">1. Presupuesto total aprobado, </w:t>
      </w:r>
      <w:r w:rsidR="00AF048F" w:rsidRPr="00B960E2">
        <w:rPr>
          <w:rFonts w:ascii="Times New Roman" w:hAnsi="Times New Roman"/>
          <w:color w:val="000099"/>
          <w:szCs w:val="22"/>
          <w:lang w:val="es-ES"/>
        </w:rPr>
        <w:t>2</w:t>
      </w:r>
      <w:r w:rsidRPr="00B960E2">
        <w:rPr>
          <w:rFonts w:ascii="Times New Roman" w:hAnsi="Times New Roman"/>
          <w:color w:val="000099"/>
          <w:szCs w:val="22"/>
          <w:lang w:val="es-ES"/>
        </w:rPr>
        <w:t xml:space="preserve">.Presupuesto total transferido, </w:t>
      </w:r>
      <w:r w:rsidR="00AF048F" w:rsidRPr="00B960E2">
        <w:rPr>
          <w:rFonts w:ascii="Times New Roman" w:hAnsi="Times New Roman"/>
          <w:color w:val="000099"/>
          <w:szCs w:val="22"/>
          <w:lang w:val="es-ES"/>
        </w:rPr>
        <w:t xml:space="preserve">3. </w:t>
      </w:r>
      <w:r w:rsidRPr="00B960E2">
        <w:rPr>
          <w:rFonts w:ascii="Times New Roman" w:hAnsi="Times New Roman"/>
          <w:color w:val="000099"/>
          <w:szCs w:val="22"/>
          <w:lang w:val="es-ES"/>
        </w:rPr>
        <w:t xml:space="preserve">Presupuesto total comprometido, </w:t>
      </w:r>
      <w:r w:rsidR="00AF048F" w:rsidRPr="00B960E2">
        <w:rPr>
          <w:rFonts w:ascii="Times New Roman" w:hAnsi="Times New Roman"/>
          <w:color w:val="000099"/>
          <w:szCs w:val="22"/>
          <w:lang w:val="es-ES"/>
        </w:rPr>
        <w:t>4.Presupuesto total desembolsado.</w:t>
      </w:r>
    </w:p>
    <w:p w:rsidR="005C0ADB" w:rsidRPr="00404A45" w:rsidRDefault="005C0ADB" w:rsidP="0092654B">
      <w:pPr>
        <w:pStyle w:val="BodyText"/>
        <w:spacing w:before="0" w:after="0"/>
        <w:ind w:left="1440"/>
        <w:rPr>
          <w:rFonts w:ascii="Times New Roman" w:hAnsi="Times New Roman"/>
          <w:color w:val="auto"/>
          <w:szCs w:val="22"/>
          <w:lang w:val="es-ES"/>
        </w:rPr>
      </w:pPr>
    </w:p>
    <w:p w:rsidR="003839CE" w:rsidRPr="00680B03" w:rsidRDefault="005F0F55" w:rsidP="00680B03">
      <w:pPr>
        <w:pStyle w:val="BodyText"/>
        <w:spacing w:before="0" w:after="0"/>
        <w:rPr>
          <w:rFonts w:ascii="Times New Roman" w:hAnsi="Times New Roman"/>
          <w:b/>
          <w:i/>
          <w:color w:val="auto"/>
          <w:szCs w:val="22"/>
          <w:lang w:val="es-ES"/>
        </w:rPr>
      </w:pPr>
      <w:r w:rsidRPr="00680B03">
        <w:rPr>
          <w:rFonts w:ascii="Times New Roman" w:hAnsi="Times New Roman"/>
          <w:b/>
          <w:i/>
          <w:color w:val="auto"/>
          <w:szCs w:val="22"/>
          <w:lang w:val="es-ES"/>
        </w:rPr>
        <w:t>I</w:t>
      </w:r>
      <w:r w:rsidR="001F4554" w:rsidRPr="00680B03">
        <w:rPr>
          <w:rFonts w:ascii="Times New Roman" w:hAnsi="Times New Roman"/>
          <w:b/>
          <w:i/>
          <w:color w:val="auto"/>
          <w:szCs w:val="22"/>
          <w:lang w:val="es-ES"/>
        </w:rPr>
        <w:t>nformación actualizada al 31 de mayo.</w:t>
      </w:r>
      <w:r w:rsidR="005C0ADB" w:rsidRPr="00680B03">
        <w:rPr>
          <w:rFonts w:ascii="Times New Roman" w:hAnsi="Times New Roman"/>
          <w:b/>
          <w:i/>
          <w:color w:val="auto"/>
          <w:szCs w:val="22"/>
          <w:lang w:val="es-ES"/>
        </w:rPr>
        <w:t xml:space="preserve"> </w:t>
      </w:r>
    </w:p>
    <w:p w:rsidR="005C0ADB" w:rsidRPr="00680B03" w:rsidRDefault="005C0ADB" w:rsidP="00680B03">
      <w:pPr>
        <w:pStyle w:val="BodyText"/>
        <w:spacing w:before="0" w:after="0"/>
        <w:rPr>
          <w:noProof/>
          <w:szCs w:val="22"/>
          <w:lang w:val="es-PE"/>
        </w:rPr>
      </w:pPr>
    </w:p>
    <w:p w:rsidR="00680B03" w:rsidRPr="00404A45" w:rsidRDefault="00680B03" w:rsidP="00680B03">
      <w:pPr>
        <w:pStyle w:val="BodyText"/>
        <w:spacing w:before="0" w:after="0"/>
        <w:rPr>
          <w:rFonts w:ascii="Times New Roman" w:hAnsi="Times New Roman"/>
          <w:color w:val="auto"/>
          <w:szCs w:val="22"/>
          <w:lang w:val="es-ES"/>
        </w:rPr>
      </w:pPr>
      <w:r w:rsidRPr="00A63C91">
        <w:rPr>
          <w:noProof/>
          <w:szCs w:val="22"/>
          <w:lang w:val="en-US"/>
        </w:rPr>
        <w:drawing>
          <wp:inline distT="0" distB="0" distL="0" distR="0" wp14:anchorId="6184347B" wp14:editId="27DE3FA2">
            <wp:extent cx="5760085" cy="1836854"/>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760085" cy="1836854"/>
                    </a:xfrm>
                    <a:prstGeom prst="rect">
                      <a:avLst/>
                    </a:prstGeom>
                    <a:noFill/>
                    <a:ln w="9525">
                      <a:noFill/>
                      <a:miter lim="800000"/>
                      <a:headEnd/>
                      <a:tailEnd/>
                    </a:ln>
                  </pic:spPr>
                </pic:pic>
              </a:graphicData>
            </a:graphic>
          </wp:inline>
        </w:drawing>
      </w:r>
    </w:p>
    <w:p w:rsidR="00A63C91" w:rsidRDefault="00A63C91" w:rsidP="0032666C">
      <w:pPr>
        <w:ind w:left="720"/>
        <w:rPr>
          <w:sz w:val="22"/>
          <w:szCs w:val="22"/>
          <w:lang w:val="es-ES"/>
        </w:rPr>
      </w:pPr>
    </w:p>
    <w:p w:rsidR="005939D3" w:rsidRPr="00404A45" w:rsidRDefault="005939D3" w:rsidP="0092654B">
      <w:pPr>
        <w:rPr>
          <w:sz w:val="22"/>
          <w:szCs w:val="22"/>
          <w:lang w:val="es-ES"/>
        </w:rPr>
      </w:pPr>
    </w:p>
    <w:p w:rsidR="001242B3" w:rsidRPr="00B960E2" w:rsidRDefault="006A57F0" w:rsidP="00680B03">
      <w:pPr>
        <w:tabs>
          <w:tab w:val="left" w:pos="3225"/>
        </w:tabs>
        <w:rPr>
          <w:color w:val="000099"/>
          <w:sz w:val="22"/>
          <w:szCs w:val="22"/>
          <w:lang w:val="es-ES"/>
        </w:rPr>
      </w:pPr>
      <w:r w:rsidRPr="00B960E2">
        <w:rPr>
          <w:color w:val="000099"/>
          <w:sz w:val="22"/>
          <w:szCs w:val="22"/>
          <w:lang w:val="es-ES"/>
        </w:rPr>
        <w:t>Explicar saldos pendientes o variaciones respecto del presupuesto original.</w:t>
      </w:r>
    </w:p>
    <w:p w:rsidR="005E0D39" w:rsidRDefault="005E0D39" w:rsidP="005E0D39">
      <w:pPr>
        <w:tabs>
          <w:tab w:val="left" w:pos="3225"/>
        </w:tabs>
        <w:rPr>
          <w:sz w:val="22"/>
          <w:szCs w:val="22"/>
          <w:lang w:val="es-ES"/>
        </w:rPr>
      </w:pPr>
    </w:p>
    <w:p w:rsidR="005E0D39" w:rsidRDefault="005E0D39" w:rsidP="00680B03">
      <w:pPr>
        <w:tabs>
          <w:tab w:val="left" w:pos="3225"/>
        </w:tabs>
        <w:jc w:val="both"/>
        <w:rPr>
          <w:sz w:val="22"/>
          <w:szCs w:val="22"/>
          <w:lang w:val="es-ES"/>
        </w:rPr>
      </w:pPr>
      <w:r w:rsidRPr="00680B03">
        <w:rPr>
          <w:sz w:val="22"/>
          <w:szCs w:val="22"/>
          <w:lang w:val="es-ES"/>
        </w:rPr>
        <w:t>Los saldos pendientes se deben sobre todo, a la no ejecución de algunas publicaciones previstas en el Plan de Trabajo del año 3.  Llegaron a destiempo (el mismo 31 de mayo), y por procedimientos internos ya no se pudo procesar.  En otro caso, se había acumulado un fondo para pago del comunicador, que no se logro ejecutar en su totalidad porque este renuncio (consiguió otro trabajo)  a inicios del 2012.</w:t>
      </w:r>
    </w:p>
    <w:p w:rsidR="005E0D39" w:rsidRDefault="005E0D39" w:rsidP="005E0D39">
      <w:pPr>
        <w:tabs>
          <w:tab w:val="left" w:pos="3225"/>
        </w:tabs>
        <w:ind w:left="284"/>
        <w:jc w:val="both"/>
        <w:rPr>
          <w:sz w:val="22"/>
          <w:szCs w:val="22"/>
          <w:lang w:val="es-ES"/>
        </w:rPr>
      </w:pPr>
    </w:p>
    <w:p w:rsidR="005E0D39" w:rsidRPr="005E0D39" w:rsidRDefault="005E0D39" w:rsidP="005E0D39">
      <w:pPr>
        <w:tabs>
          <w:tab w:val="left" w:pos="3225"/>
        </w:tabs>
        <w:ind w:left="284"/>
        <w:rPr>
          <w:sz w:val="22"/>
          <w:szCs w:val="22"/>
          <w:lang w:val="es-ES"/>
        </w:rPr>
      </w:pPr>
    </w:p>
    <w:p w:rsidR="006A57F0" w:rsidRPr="00404A45" w:rsidRDefault="006A57F0" w:rsidP="0092654B">
      <w:pPr>
        <w:pStyle w:val="BodyText"/>
        <w:spacing w:before="0" w:after="0"/>
        <w:rPr>
          <w:rFonts w:ascii="Times New Roman" w:hAnsi="Times New Roman"/>
          <w:color w:val="auto"/>
          <w:szCs w:val="22"/>
          <w:lang w:val="es-ES"/>
        </w:rPr>
      </w:pPr>
    </w:p>
    <w:p w:rsidR="00F97878" w:rsidRPr="00404A45" w:rsidRDefault="00F97878" w:rsidP="0092654B">
      <w:pPr>
        <w:rPr>
          <w:sz w:val="22"/>
          <w:szCs w:val="22"/>
          <w:lang w:val="es-ES"/>
        </w:rPr>
      </w:pPr>
      <w:r w:rsidRPr="00404A45">
        <w:rPr>
          <w:sz w:val="22"/>
          <w:szCs w:val="22"/>
          <w:lang w:val="es-ES"/>
        </w:rPr>
        <w:br w:type="page"/>
      </w:r>
    </w:p>
    <w:p w:rsidR="00BB217E" w:rsidRPr="00404A45" w:rsidRDefault="00781298" w:rsidP="0092654B">
      <w:pPr>
        <w:pStyle w:val="BodyText"/>
        <w:spacing w:before="0" w:after="0"/>
        <w:rPr>
          <w:rFonts w:ascii="Times New Roman" w:hAnsi="Times New Roman"/>
          <w:color w:val="auto"/>
          <w:szCs w:val="22"/>
          <w:lang w:val="es-ES"/>
        </w:rPr>
      </w:pPr>
      <w:r>
        <w:rPr>
          <w:noProof/>
          <w:szCs w:val="22"/>
          <w:lang w:val="en-US"/>
        </w:rPr>
        <w:lastRenderedPageBreak/>
        <mc:AlternateContent>
          <mc:Choice Requires="wps">
            <w:drawing>
              <wp:anchor distT="0" distB="0" distL="114300" distR="114300" simplePos="0" relativeHeight="251667456" behindDoc="0" locked="0" layoutInCell="1" allowOverlap="1">
                <wp:simplePos x="0" y="0"/>
                <wp:positionH relativeFrom="column">
                  <wp:posOffset>-38100</wp:posOffset>
                </wp:positionH>
                <wp:positionV relativeFrom="paragraph">
                  <wp:posOffset>106680</wp:posOffset>
                </wp:positionV>
                <wp:extent cx="6172200" cy="291465"/>
                <wp:effectExtent l="0" t="0" r="19050" b="133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91293B" w:rsidRPr="00F8624B" w:rsidRDefault="0091293B" w:rsidP="003660CB">
                            <w:pPr>
                              <w:rPr>
                                <w:b/>
                                <w:lang w:val="es-ES"/>
                              </w:rPr>
                            </w:pPr>
                            <w:r w:rsidRPr="00F8624B">
                              <w:rPr>
                                <w:b/>
                                <w:lang w:val="es-ES"/>
                              </w:rPr>
                              <w:t xml:space="preserve">V.  </w:t>
                            </w:r>
                            <w:r w:rsidRPr="00F8624B">
                              <w:rPr>
                                <w:b/>
                                <w:lang w:val="es-ES"/>
                              </w:rPr>
                              <w:tab/>
                              <w:t>CERTIFICACION DEL CIERRE OPERACIONAL DEL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pt;margin-top:8.4pt;width:486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" fillcolor="#f2f2f2" strokecolor="#d8d8d8">
                <v:textbox>
                  <w:txbxContent>
                    <w:p w:rsidR="0091293B" w:rsidRPr="00F8624B" w:rsidRDefault="0091293B" w:rsidP="003660CB">
                      <w:pPr>
                        <w:rPr>
                          <w:b/>
                          <w:lang w:val="es-ES"/>
                        </w:rPr>
                      </w:pPr>
                      <w:r w:rsidRPr="00F8624B">
                        <w:rPr>
                          <w:b/>
                          <w:lang w:val="es-ES"/>
                        </w:rPr>
                        <w:t xml:space="preserve">V.  </w:t>
                      </w:r>
                      <w:r w:rsidRPr="00F8624B">
                        <w:rPr>
                          <w:b/>
                          <w:lang w:val="es-ES"/>
                        </w:rPr>
                        <w:tab/>
                        <w:t>CERTIFICACION DEL CIERRE OPERACIONAL DEL PROGRAMA</w:t>
                      </w:r>
                    </w:p>
                  </w:txbxContent>
                </v:textbox>
              </v:shape>
            </w:pict>
          </mc:Fallback>
        </mc:AlternateContent>
      </w:r>
    </w:p>
    <w:p w:rsidR="00BB217E" w:rsidRPr="00404A45" w:rsidRDefault="00BB217E" w:rsidP="0092654B">
      <w:pPr>
        <w:pStyle w:val="BodyText"/>
        <w:spacing w:before="0" w:after="0"/>
        <w:rPr>
          <w:rFonts w:ascii="Times New Roman" w:hAnsi="Times New Roman"/>
          <w:color w:val="auto"/>
          <w:szCs w:val="22"/>
          <w:lang w:val="es-ES"/>
        </w:rPr>
      </w:pPr>
    </w:p>
    <w:p w:rsidR="005F6073" w:rsidRPr="00404A45" w:rsidRDefault="005F6073" w:rsidP="0092654B">
      <w:pPr>
        <w:pStyle w:val="BodyText"/>
        <w:spacing w:before="0" w:after="0"/>
        <w:rPr>
          <w:rFonts w:ascii="Times New Roman" w:hAnsi="Times New Roman"/>
          <w:color w:val="auto"/>
          <w:szCs w:val="22"/>
          <w:lang w:val="es-ES"/>
        </w:rPr>
      </w:pPr>
    </w:p>
    <w:p w:rsidR="00B960E2" w:rsidRDefault="00B960E2" w:rsidP="0092654B">
      <w:pPr>
        <w:pStyle w:val="BodyText"/>
        <w:spacing w:before="0" w:after="0"/>
        <w:rPr>
          <w:rFonts w:ascii="Times New Roman" w:hAnsi="Times New Roman"/>
          <w:color w:val="auto"/>
          <w:szCs w:val="22"/>
          <w:lang w:val="es-ES"/>
        </w:rPr>
      </w:pPr>
    </w:p>
    <w:p w:rsidR="00B960E2" w:rsidRDefault="00B960E2" w:rsidP="0092654B">
      <w:pPr>
        <w:pStyle w:val="BodyText"/>
        <w:spacing w:before="0" w:after="0"/>
        <w:rPr>
          <w:rFonts w:ascii="Times New Roman" w:hAnsi="Times New Roman"/>
          <w:color w:val="auto"/>
          <w:szCs w:val="22"/>
          <w:lang w:val="es-ES"/>
        </w:rPr>
      </w:pPr>
    </w:p>
    <w:p w:rsidR="00BB217E" w:rsidRPr="00404A45" w:rsidRDefault="00957D56" w:rsidP="0092654B">
      <w:pPr>
        <w:pStyle w:val="BodyText"/>
        <w:spacing w:before="0" w:after="0"/>
        <w:rPr>
          <w:rFonts w:ascii="Times New Roman" w:hAnsi="Times New Roman"/>
          <w:color w:val="auto"/>
          <w:szCs w:val="22"/>
          <w:lang w:val="es-ES"/>
        </w:rPr>
      </w:pPr>
      <w:r w:rsidRPr="00404A45">
        <w:rPr>
          <w:rFonts w:ascii="Times New Roman" w:hAnsi="Times New Roman"/>
          <w:color w:val="auto"/>
          <w:szCs w:val="22"/>
          <w:lang w:val="es-ES"/>
        </w:rPr>
        <w:t>Con la firma de este document</w:t>
      </w:r>
      <w:r w:rsidR="005E216C" w:rsidRPr="00404A45">
        <w:rPr>
          <w:rFonts w:ascii="Times New Roman" w:hAnsi="Times New Roman"/>
          <w:color w:val="auto"/>
          <w:szCs w:val="22"/>
          <w:lang w:val="es-ES"/>
        </w:rPr>
        <w:t>o</w:t>
      </w:r>
      <w:r w:rsidRPr="00404A45">
        <w:rPr>
          <w:rFonts w:ascii="Times New Roman" w:hAnsi="Times New Roman"/>
          <w:color w:val="auto"/>
          <w:szCs w:val="22"/>
          <w:lang w:val="es-ES"/>
        </w:rPr>
        <w:t xml:space="preserve"> la</w:t>
      </w:r>
      <w:r w:rsidR="00F97878" w:rsidRPr="00404A45">
        <w:rPr>
          <w:rFonts w:ascii="Times New Roman" w:hAnsi="Times New Roman"/>
          <w:color w:val="auto"/>
          <w:szCs w:val="22"/>
          <w:lang w:val="es-ES"/>
        </w:rPr>
        <w:t>s</w:t>
      </w:r>
      <w:r w:rsidRPr="00404A45">
        <w:rPr>
          <w:rFonts w:ascii="Times New Roman" w:hAnsi="Times New Roman"/>
          <w:color w:val="auto"/>
          <w:szCs w:val="22"/>
          <w:lang w:val="es-ES"/>
        </w:rPr>
        <w:t xml:space="preserve"> agencias participantes de Naciones Unidas (ONU)</w:t>
      </w:r>
      <w:r w:rsidR="005E216C" w:rsidRPr="00404A45">
        <w:rPr>
          <w:rFonts w:ascii="Times New Roman" w:hAnsi="Times New Roman"/>
          <w:color w:val="auto"/>
          <w:szCs w:val="22"/>
          <w:lang w:val="es-ES"/>
        </w:rPr>
        <w:t xml:space="preserve"> certifican que el programa ha sido operativamente completado.</w:t>
      </w:r>
    </w:p>
    <w:p w:rsidR="003660CB" w:rsidRDefault="003660CB" w:rsidP="0092654B">
      <w:pPr>
        <w:pStyle w:val="BodyText"/>
        <w:spacing w:before="0" w:after="0"/>
        <w:rPr>
          <w:rFonts w:ascii="Times New Roman" w:hAnsi="Times New Roman"/>
          <w:color w:val="auto"/>
          <w:szCs w:val="22"/>
          <w:lang w:val="es-ES"/>
        </w:rPr>
      </w:pPr>
    </w:p>
    <w:p w:rsidR="00781298" w:rsidRPr="00404A45" w:rsidRDefault="00781298" w:rsidP="0092654B">
      <w:pPr>
        <w:pStyle w:val="BodyText"/>
        <w:spacing w:before="0" w:after="0"/>
        <w:rPr>
          <w:rFonts w:ascii="Times New Roman" w:hAnsi="Times New Roman"/>
          <w:color w:val="auto"/>
          <w:szCs w:val="22"/>
          <w:lang w:val="es-ES"/>
        </w:rPr>
      </w:pPr>
    </w:p>
    <w:tbl>
      <w:tblPr>
        <w:tblStyle w:val="TableGrid"/>
        <w:tblW w:w="10188" w:type="dxa"/>
        <w:tblLook w:val="04A0" w:firstRow="1" w:lastRow="0" w:firstColumn="1" w:lastColumn="0" w:noHBand="0" w:noVBand="1"/>
      </w:tblPr>
      <w:tblGrid>
        <w:gridCol w:w="1455"/>
        <w:gridCol w:w="2270"/>
        <w:gridCol w:w="2304"/>
        <w:gridCol w:w="2719"/>
        <w:gridCol w:w="1440"/>
      </w:tblGrid>
      <w:tr w:rsidR="003660CB" w:rsidRPr="00404A45" w:rsidTr="003660CB">
        <w:tc>
          <w:tcPr>
            <w:tcW w:w="1455" w:type="dxa"/>
            <w:shd w:val="clear" w:color="auto" w:fill="D9D9D9" w:themeFill="background1" w:themeFillShade="D9"/>
          </w:tcPr>
          <w:p w:rsidR="003660CB" w:rsidRPr="00404A45" w:rsidRDefault="00F97878" w:rsidP="0092654B">
            <w:pPr>
              <w:pStyle w:val="BodyText"/>
              <w:spacing w:before="0" w:after="0"/>
              <w:jc w:val="center"/>
              <w:rPr>
                <w:rFonts w:ascii="Times New Roman" w:hAnsi="Times New Roman"/>
                <w:b/>
                <w:color w:val="auto"/>
                <w:szCs w:val="22"/>
                <w:lang w:val="es-ES"/>
              </w:rPr>
            </w:pPr>
            <w:r w:rsidRPr="00404A45">
              <w:rPr>
                <w:rFonts w:ascii="Times New Roman" w:hAnsi="Times New Roman"/>
                <w:b/>
                <w:color w:val="auto"/>
                <w:szCs w:val="22"/>
                <w:lang w:val="es-ES"/>
              </w:rPr>
              <w:t>O</w:t>
            </w:r>
            <w:r w:rsidR="005E216C" w:rsidRPr="00404A45">
              <w:rPr>
                <w:rFonts w:ascii="Times New Roman" w:hAnsi="Times New Roman"/>
                <w:b/>
                <w:color w:val="auto"/>
                <w:szCs w:val="22"/>
                <w:lang w:val="es-ES"/>
              </w:rPr>
              <w:t>NU</w:t>
            </w:r>
          </w:p>
        </w:tc>
        <w:tc>
          <w:tcPr>
            <w:tcW w:w="2270" w:type="dxa"/>
            <w:shd w:val="clear" w:color="auto" w:fill="D9D9D9" w:themeFill="background1" w:themeFillShade="D9"/>
          </w:tcPr>
          <w:p w:rsidR="003660CB" w:rsidRPr="00404A45" w:rsidRDefault="005E216C" w:rsidP="0092654B">
            <w:pPr>
              <w:pStyle w:val="BodyText"/>
              <w:spacing w:before="0" w:after="0"/>
              <w:jc w:val="center"/>
              <w:rPr>
                <w:rFonts w:ascii="Times New Roman" w:hAnsi="Times New Roman"/>
                <w:b/>
                <w:color w:val="auto"/>
                <w:szCs w:val="22"/>
                <w:lang w:val="es-ES"/>
              </w:rPr>
            </w:pPr>
            <w:r w:rsidRPr="00404A45">
              <w:rPr>
                <w:rFonts w:ascii="Times New Roman" w:hAnsi="Times New Roman"/>
                <w:b/>
                <w:color w:val="auto"/>
                <w:szCs w:val="22"/>
                <w:lang w:val="es-ES"/>
              </w:rPr>
              <w:t>NOMBRE</w:t>
            </w:r>
          </w:p>
          <w:p w:rsidR="003660CB" w:rsidRPr="00404A45" w:rsidRDefault="003660CB" w:rsidP="0092654B">
            <w:pPr>
              <w:pStyle w:val="BodyText"/>
              <w:spacing w:before="0" w:after="0"/>
              <w:jc w:val="center"/>
              <w:rPr>
                <w:rFonts w:ascii="Times New Roman" w:hAnsi="Times New Roman"/>
                <w:b/>
                <w:color w:val="auto"/>
                <w:szCs w:val="22"/>
                <w:lang w:val="es-ES"/>
              </w:rPr>
            </w:pPr>
          </w:p>
        </w:tc>
        <w:tc>
          <w:tcPr>
            <w:tcW w:w="2304" w:type="dxa"/>
            <w:shd w:val="clear" w:color="auto" w:fill="D9D9D9" w:themeFill="background1" w:themeFillShade="D9"/>
          </w:tcPr>
          <w:p w:rsidR="003660CB" w:rsidRPr="00404A45" w:rsidRDefault="005E216C" w:rsidP="0092654B">
            <w:pPr>
              <w:pStyle w:val="BodyText"/>
              <w:spacing w:before="0" w:after="0"/>
              <w:jc w:val="center"/>
              <w:rPr>
                <w:rFonts w:ascii="Times New Roman" w:hAnsi="Times New Roman"/>
                <w:b/>
                <w:color w:val="auto"/>
                <w:szCs w:val="22"/>
                <w:lang w:val="es-ES"/>
              </w:rPr>
            </w:pPr>
            <w:r w:rsidRPr="00404A45">
              <w:rPr>
                <w:rFonts w:ascii="Times New Roman" w:hAnsi="Times New Roman"/>
                <w:b/>
                <w:color w:val="auto"/>
                <w:szCs w:val="22"/>
                <w:lang w:val="es-ES"/>
              </w:rPr>
              <w:t>TITULO</w:t>
            </w:r>
          </w:p>
        </w:tc>
        <w:tc>
          <w:tcPr>
            <w:tcW w:w="2719" w:type="dxa"/>
            <w:shd w:val="clear" w:color="auto" w:fill="D9D9D9" w:themeFill="background1" w:themeFillShade="D9"/>
          </w:tcPr>
          <w:p w:rsidR="003660CB" w:rsidRPr="00404A45" w:rsidRDefault="00A63E53" w:rsidP="0092654B">
            <w:pPr>
              <w:pStyle w:val="BodyText"/>
              <w:spacing w:before="0" w:after="0"/>
              <w:jc w:val="center"/>
              <w:rPr>
                <w:rFonts w:ascii="Times New Roman" w:hAnsi="Times New Roman"/>
                <w:b/>
                <w:color w:val="auto"/>
                <w:szCs w:val="22"/>
                <w:lang w:val="es-ES"/>
              </w:rPr>
            </w:pPr>
            <w:r w:rsidRPr="00404A45">
              <w:rPr>
                <w:rFonts w:ascii="Times New Roman" w:hAnsi="Times New Roman"/>
                <w:b/>
                <w:color w:val="auto"/>
                <w:szCs w:val="22"/>
                <w:lang w:val="es-ES"/>
              </w:rPr>
              <w:t>FIRMA</w:t>
            </w:r>
          </w:p>
        </w:tc>
        <w:tc>
          <w:tcPr>
            <w:tcW w:w="1440" w:type="dxa"/>
            <w:shd w:val="clear" w:color="auto" w:fill="D9D9D9" w:themeFill="background1" w:themeFillShade="D9"/>
          </w:tcPr>
          <w:p w:rsidR="003660CB" w:rsidRPr="00404A45" w:rsidRDefault="00A63E53" w:rsidP="0092654B">
            <w:pPr>
              <w:pStyle w:val="BodyText"/>
              <w:spacing w:before="0" w:after="0"/>
              <w:jc w:val="center"/>
              <w:rPr>
                <w:rFonts w:ascii="Times New Roman" w:hAnsi="Times New Roman"/>
                <w:b/>
                <w:color w:val="auto"/>
                <w:szCs w:val="22"/>
                <w:lang w:val="es-ES"/>
              </w:rPr>
            </w:pPr>
            <w:r w:rsidRPr="00404A45">
              <w:rPr>
                <w:rFonts w:ascii="Times New Roman" w:hAnsi="Times New Roman"/>
                <w:b/>
                <w:color w:val="auto"/>
                <w:szCs w:val="22"/>
                <w:lang w:val="es-ES"/>
              </w:rPr>
              <w:t>FECHA</w:t>
            </w:r>
          </w:p>
        </w:tc>
      </w:tr>
      <w:tr w:rsidR="003660CB" w:rsidRPr="000046EE" w:rsidTr="003660CB">
        <w:tc>
          <w:tcPr>
            <w:tcW w:w="1455" w:type="dxa"/>
          </w:tcPr>
          <w:p w:rsidR="003660CB" w:rsidRPr="00404A45" w:rsidRDefault="00B960E2" w:rsidP="0092654B">
            <w:pPr>
              <w:pStyle w:val="BodyText"/>
              <w:spacing w:before="0" w:after="0"/>
              <w:rPr>
                <w:rFonts w:ascii="Times New Roman" w:hAnsi="Times New Roman"/>
                <w:color w:val="auto"/>
                <w:szCs w:val="22"/>
                <w:lang w:val="es-ES"/>
              </w:rPr>
            </w:pPr>
            <w:r>
              <w:rPr>
                <w:rFonts w:ascii="Times New Roman" w:hAnsi="Times New Roman"/>
                <w:color w:val="auto"/>
                <w:szCs w:val="22"/>
                <w:lang w:val="es-ES"/>
              </w:rPr>
              <w:t>OIT</w:t>
            </w:r>
          </w:p>
        </w:tc>
        <w:tc>
          <w:tcPr>
            <w:tcW w:w="2270" w:type="dxa"/>
          </w:tcPr>
          <w:p w:rsidR="003660CB" w:rsidRPr="00404A45" w:rsidRDefault="00B960E2" w:rsidP="0092654B">
            <w:pPr>
              <w:pStyle w:val="BodyText"/>
              <w:spacing w:before="0" w:after="0"/>
              <w:rPr>
                <w:rFonts w:ascii="Times New Roman" w:hAnsi="Times New Roman"/>
                <w:color w:val="auto"/>
                <w:szCs w:val="22"/>
                <w:lang w:val="es-ES"/>
              </w:rPr>
            </w:pPr>
            <w:r>
              <w:rPr>
                <w:rFonts w:ascii="Times New Roman" w:hAnsi="Times New Roman"/>
                <w:color w:val="auto"/>
                <w:szCs w:val="22"/>
                <w:lang w:val="es-ES"/>
              </w:rPr>
              <w:t>Carmen Moreno</w:t>
            </w:r>
          </w:p>
        </w:tc>
        <w:tc>
          <w:tcPr>
            <w:tcW w:w="2304" w:type="dxa"/>
          </w:tcPr>
          <w:p w:rsidR="003660CB" w:rsidRPr="00781298" w:rsidRDefault="00B960E2" w:rsidP="0092654B">
            <w:pPr>
              <w:pStyle w:val="BodyText"/>
              <w:spacing w:before="0" w:after="0"/>
              <w:rPr>
                <w:rFonts w:ascii="Times New Roman" w:hAnsi="Times New Roman"/>
                <w:color w:val="auto"/>
                <w:sz w:val="20"/>
                <w:szCs w:val="20"/>
                <w:lang w:val="es-ES"/>
              </w:rPr>
            </w:pPr>
            <w:r w:rsidRPr="00781298">
              <w:rPr>
                <w:rFonts w:ascii="Times New Roman" w:hAnsi="Times New Roman"/>
                <w:color w:val="auto"/>
                <w:sz w:val="20"/>
                <w:szCs w:val="20"/>
                <w:lang w:val="es-ES"/>
              </w:rPr>
              <w:t>Directora de la Oficina de la OIT para Países Andinos</w:t>
            </w:r>
          </w:p>
        </w:tc>
        <w:tc>
          <w:tcPr>
            <w:tcW w:w="2719" w:type="dxa"/>
          </w:tcPr>
          <w:p w:rsidR="003660CB" w:rsidRPr="00404A45" w:rsidRDefault="003660CB" w:rsidP="0092654B">
            <w:pPr>
              <w:pStyle w:val="BodyText"/>
              <w:spacing w:before="0" w:after="0"/>
              <w:rPr>
                <w:rFonts w:ascii="Times New Roman" w:hAnsi="Times New Roman"/>
                <w:color w:val="auto"/>
                <w:szCs w:val="22"/>
                <w:lang w:val="es-ES"/>
              </w:rPr>
            </w:pPr>
          </w:p>
        </w:tc>
        <w:tc>
          <w:tcPr>
            <w:tcW w:w="1440" w:type="dxa"/>
          </w:tcPr>
          <w:p w:rsidR="003660CB" w:rsidRPr="00404A45" w:rsidRDefault="003660CB" w:rsidP="0092654B">
            <w:pPr>
              <w:pStyle w:val="BodyText"/>
              <w:spacing w:before="0" w:after="0"/>
              <w:rPr>
                <w:rFonts w:ascii="Times New Roman" w:hAnsi="Times New Roman"/>
                <w:color w:val="auto"/>
                <w:szCs w:val="22"/>
                <w:lang w:val="es-ES"/>
              </w:rPr>
            </w:pPr>
          </w:p>
        </w:tc>
      </w:tr>
      <w:tr w:rsidR="00B960E2" w:rsidRPr="00404A45" w:rsidTr="003660CB">
        <w:tc>
          <w:tcPr>
            <w:tcW w:w="1455" w:type="dxa"/>
          </w:tcPr>
          <w:p w:rsidR="00B960E2" w:rsidRPr="00404A45" w:rsidRDefault="00B960E2" w:rsidP="009D5399">
            <w:pPr>
              <w:pStyle w:val="BodyText"/>
              <w:spacing w:before="0" w:after="0"/>
              <w:rPr>
                <w:rFonts w:ascii="Times New Roman" w:hAnsi="Times New Roman"/>
                <w:color w:val="auto"/>
                <w:szCs w:val="22"/>
                <w:lang w:val="es-ES"/>
              </w:rPr>
            </w:pPr>
            <w:r>
              <w:rPr>
                <w:rFonts w:ascii="Times New Roman" w:hAnsi="Times New Roman"/>
                <w:color w:val="auto"/>
                <w:szCs w:val="22"/>
                <w:lang w:val="es-ES"/>
              </w:rPr>
              <w:t>PNUD</w:t>
            </w:r>
          </w:p>
        </w:tc>
        <w:tc>
          <w:tcPr>
            <w:tcW w:w="2270" w:type="dxa"/>
          </w:tcPr>
          <w:p w:rsidR="00B960E2" w:rsidRPr="00404A45" w:rsidRDefault="00B960E2" w:rsidP="0092654B">
            <w:pPr>
              <w:pStyle w:val="BodyText"/>
              <w:spacing w:before="0" w:after="0"/>
              <w:rPr>
                <w:rFonts w:ascii="Times New Roman" w:hAnsi="Times New Roman"/>
                <w:color w:val="auto"/>
                <w:szCs w:val="22"/>
                <w:lang w:val="es-ES"/>
              </w:rPr>
            </w:pPr>
            <w:r>
              <w:rPr>
                <w:rFonts w:ascii="Times New Roman" w:hAnsi="Times New Roman"/>
                <w:color w:val="auto"/>
                <w:szCs w:val="22"/>
                <w:lang w:val="es-ES"/>
              </w:rPr>
              <w:t>Didier Trebucq</w:t>
            </w:r>
          </w:p>
        </w:tc>
        <w:tc>
          <w:tcPr>
            <w:tcW w:w="2304" w:type="dxa"/>
          </w:tcPr>
          <w:p w:rsidR="00B960E2" w:rsidRPr="00781298" w:rsidRDefault="00781298" w:rsidP="0092654B">
            <w:pPr>
              <w:pStyle w:val="BodyText"/>
              <w:spacing w:before="0" w:after="0"/>
              <w:rPr>
                <w:rFonts w:ascii="Times New Roman" w:hAnsi="Times New Roman"/>
                <w:color w:val="auto"/>
                <w:sz w:val="20"/>
                <w:szCs w:val="20"/>
                <w:lang w:val="es-ES"/>
              </w:rPr>
            </w:pPr>
            <w:r>
              <w:rPr>
                <w:rFonts w:ascii="Times New Roman" w:hAnsi="Times New Roman"/>
                <w:color w:val="auto"/>
                <w:sz w:val="20"/>
                <w:szCs w:val="20"/>
                <w:lang w:val="es-ES"/>
              </w:rPr>
              <w:t>Representante Residente Adjunto</w:t>
            </w:r>
          </w:p>
        </w:tc>
        <w:tc>
          <w:tcPr>
            <w:tcW w:w="2719" w:type="dxa"/>
          </w:tcPr>
          <w:p w:rsidR="00B960E2" w:rsidRPr="00404A45" w:rsidRDefault="00B960E2" w:rsidP="0092654B">
            <w:pPr>
              <w:pStyle w:val="BodyText"/>
              <w:spacing w:before="0" w:after="0"/>
              <w:rPr>
                <w:rFonts w:ascii="Times New Roman" w:hAnsi="Times New Roman"/>
                <w:color w:val="auto"/>
                <w:szCs w:val="22"/>
                <w:lang w:val="es-ES"/>
              </w:rPr>
            </w:pPr>
          </w:p>
        </w:tc>
        <w:tc>
          <w:tcPr>
            <w:tcW w:w="1440" w:type="dxa"/>
          </w:tcPr>
          <w:p w:rsidR="00B960E2" w:rsidRPr="00404A45" w:rsidRDefault="00B960E2" w:rsidP="0092654B">
            <w:pPr>
              <w:pStyle w:val="BodyText"/>
              <w:spacing w:before="0" w:after="0"/>
              <w:rPr>
                <w:rFonts w:ascii="Times New Roman" w:hAnsi="Times New Roman"/>
                <w:color w:val="auto"/>
                <w:szCs w:val="22"/>
                <w:lang w:val="es-ES"/>
              </w:rPr>
            </w:pPr>
          </w:p>
        </w:tc>
      </w:tr>
      <w:tr w:rsidR="00B960E2" w:rsidRPr="000046EE" w:rsidTr="003660CB">
        <w:tc>
          <w:tcPr>
            <w:tcW w:w="1455" w:type="dxa"/>
          </w:tcPr>
          <w:p w:rsidR="00B960E2" w:rsidRPr="00404A45" w:rsidRDefault="00B960E2" w:rsidP="009D5399">
            <w:pPr>
              <w:pStyle w:val="BodyText"/>
              <w:spacing w:before="0" w:after="0"/>
              <w:rPr>
                <w:rFonts w:ascii="Times New Roman" w:hAnsi="Times New Roman"/>
                <w:color w:val="auto"/>
                <w:szCs w:val="22"/>
                <w:lang w:val="es-ES"/>
              </w:rPr>
            </w:pPr>
            <w:r>
              <w:rPr>
                <w:rFonts w:ascii="Times New Roman" w:hAnsi="Times New Roman"/>
                <w:color w:val="auto"/>
                <w:szCs w:val="22"/>
                <w:lang w:val="es-ES"/>
              </w:rPr>
              <w:t>UNFPA</w:t>
            </w:r>
          </w:p>
        </w:tc>
        <w:tc>
          <w:tcPr>
            <w:tcW w:w="2270" w:type="dxa"/>
          </w:tcPr>
          <w:p w:rsidR="00B960E2" w:rsidRPr="00404A45" w:rsidRDefault="00B960E2" w:rsidP="0092654B">
            <w:pPr>
              <w:pStyle w:val="BodyText"/>
              <w:spacing w:before="0" w:after="0"/>
              <w:rPr>
                <w:rFonts w:ascii="Times New Roman" w:hAnsi="Times New Roman"/>
                <w:color w:val="auto"/>
                <w:szCs w:val="22"/>
                <w:lang w:val="es-ES"/>
              </w:rPr>
            </w:pPr>
            <w:r>
              <w:rPr>
                <w:rFonts w:ascii="Times New Roman" w:hAnsi="Times New Roman"/>
                <w:color w:val="auto"/>
                <w:szCs w:val="22"/>
                <w:lang w:val="es-ES"/>
              </w:rPr>
              <w:t>Esteban Caballero</w:t>
            </w:r>
          </w:p>
        </w:tc>
        <w:tc>
          <w:tcPr>
            <w:tcW w:w="2304" w:type="dxa"/>
          </w:tcPr>
          <w:p w:rsidR="00B960E2" w:rsidRPr="00781298" w:rsidRDefault="00781298" w:rsidP="0092654B">
            <w:pPr>
              <w:pStyle w:val="BodyText"/>
              <w:spacing w:before="0" w:after="0"/>
              <w:rPr>
                <w:rFonts w:ascii="Times New Roman" w:hAnsi="Times New Roman"/>
                <w:color w:val="auto"/>
                <w:sz w:val="20"/>
                <w:szCs w:val="20"/>
                <w:lang w:val="es-ES"/>
              </w:rPr>
            </w:pPr>
            <w:r>
              <w:rPr>
                <w:rFonts w:ascii="Times New Roman" w:hAnsi="Times New Roman"/>
                <w:color w:val="auto"/>
                <w:sz w:val="20"/>
                <w:szCs w:val="20"/>
                <w:lang w:val="es-ES"/>
              </w:rPr>
              <w:t>Representante para Perú y Director para Chile y Uruguay</w:t>
            </w:r>
          </w:p>
        </w:tc>
        <w:tc>
          <w:tcPr>
            <w:tcW w:w="2719" w:type="dxa"/>
          </w:tcPr>
          <w:p w:rsidR="00B960E2" w:rsidRPr="00404A45" w:rsidRDefault="00B960E2" w:rsidP="0092654B">
            <w:pPr>
              <w:pStyle w:val="BodyText"/>
              <w:spacing w:before="0" w:after="0"/>
              <w:rPr>
                <w:rFonts w:ascii="Times New Roman" w:hAnsi="Times New Roman"/>
                <w:color w:val="auto"/>
                <w:szCs w:val="22"/>
                <w:lang w:val="es-ES"/>
              </w:rPr>
            </w:pPr>
          </w:p>
        </w:tc>
        <w:tc>
          <w:tcPr>
            <w:tcW w:w="1440" w:type="dxa"/>
          </w:tcPr>
          <w:p w:rsidR="00B960E2" w:rsidRPr="00404A45" w:rsidRDefault="00B960E2" w:rsidP="0092654B">
            <w:pPr>
              <w:pStyle w:val="BodyText"/>
              <w:spacing w:before="0" w:after="0"/>
              <w:rPr>
                <w:rFonts w:ascii="Times New Roman" w:hAnsi="Times New Roman"/>
                <w:color w:val="auto"/>
                <w:szCs w:val="22"/>
                <w:lang w:val="es-ES"/>
              </w:rPr>
            </w:pPr>
          </w:p>
        </w:tc>
      </w:tr>
      <w:tr w:rsidR="00781298" w:rsidRPr="00404A45" w:rsidTr="003660CB">
        <w:tc>
          <w:tcPr>
            <w:tcW w:w="1455" w:type="dxa"/>
          </w:tcPr>
          <w:p w:rsidR="00781298" w:rsidRPr="00404A45" w:rsidRDefault="00781298" w:rsidP="009D5399">
            <w:pPr>
              <w:pStyle w:val="BodyText"/>
              <w:spacing w:before="0" w:after="0"/>
              <w:rPr>
                <w:rFonts w:ascii="Times New Roman" w:hAnsi="Times New Roman"/>
                <w:color w:val="auto"/>
                <w:szCs w:val="22"/>
                <w:lang w:val="es-ES"/>
              </w:rPr>
            </w:pPr>
            <w:r>
              <w:rPr>
                <w:rFonts w:ascii="Times New Roman" w:hAnsi="Times New Roman"/>
                <w:color w:val="auto"/>
                <w:szCs w:val="22"/>
                <w:lang w:val="es-ES"/>
              </w:rPr>
              <w:t>OIM</w:t>
            </w:r>
          </w:p>
        </w:tc>
        <w:tc>
          <w:tcPr>
            <w:tcW w:w="2270" w:type="dxa"/>
          </w:tcPr>
          <w:p w:rsidR="00781298" w:rsidRPr="00404A45" w:rsidRDefault="00781298" w:rsidP="009D5399">
            <w:pPr>
              <w:pStyle w:val="BodyText"/>
              <w:spacing w:before="0" w:after="0"/>
              <w:rPr>
                <w:rFonts w:ascii="Times New Roman" w:hAnsi="Times New Roman"/>
                <w:color w:val="auto"/>
                <w:szCs w:val="22"/>
                <w:lang w:val="es-ES"/>
              </w:rPr>
            </w:pPr>
            <w:r>
              <w:rPr>
                <w:rFonts w:ascii="Times New Roman" w:hAnsi="Times New Roman"/>
                <w:color w:val="auto"/>
                <w:szCs w:val="22"/>
                <w:lang w:val="es-ES"/>
              </w:rPr>
              <w:t>Alejandro Dávalos</w:t>
            </w:r>
          </w:p>
        </w:tc>
        <w:tc>
          <w:tcPr>
            <w:tcW w:w="2304" w:type="dxa"/>
          </w:tcPr>
          <w:p w:rsidR="00781298" w:rsidRPr="00781298" w:rsidRDefault="00781298" w:rsidP="0092654B">
            <w:pPr>
              <w:pStyle w:val="BodyText"/>
              <w:spacing w:before="0" w:after="0"/>
              <w:rPr>
                <w:rFonts w:ascii="Times New Roman" w:hAnsi="Times New Roman"/>
                <w:color w:val="auto"/>
                <w:sz w:val="20"/>
                <w:szCs w:val="20"/>
                <w:lang w:val="es-ES"/>
              </w:rPr>
            </w:pPr>
            <w:r>
              <w:rPr>
                <w:rFonts w:ascii="Times New Roman" w:hAnsi="Times New Roman"/>
                <w:color w:val="auto"/>
                <w:sz w:val="20"/>
                <w:szCs w:val="20"/>
                <w:lang w:val="es-ES"/>
              </w:rPr>
              <w:t>Representante</w:t>
            </w:r>
          </w:p>
        </w:tc>
        <w:tc>
          <w:tcPr>
            <w:tcW w:w="2719" w:type="dxa"/>
          </w:tcPr>
          <w:p w:rsidR="00781298" w:rsidRPr="00404A45" w:rsidRDefault="00781298" w:rsidP="0092654B">
            <w:pPr>
              <w:pStyle w:val="BodyText"/>
              <w:spacing w:before="0" w:after="0"/>
              <w:rPr>
                <w:rFonts w:ascii="Times New Roman" w:hAnsi="Times New Roman"/>
                <w:color w:val="auto"/>
                <w:szCs w:val="22"/>
                <w:lang w:val="es-ES"/>
              </w:rPr>
            </w:pPr>
          </w:p>
        </w:tc>
        <w:tc>
          <w:tcPr>
            <w:tcW w:w="1440" w:type="dxa"/>
          </w:tcPr>
          <w:p w:rsidR="00781298" w:rsidRPr="00404A45" w:rsidRDefault="00781298" w:rsidP="0092654B">
            <w:pPr>
              <w:pStyle w:val="BodyText"/>
              <w:spacing w:before="0" w:after="0"/>
              <w:rPr>
                <w:rFonts w:ascii="Times New Roman" w:hAnsi="Times New Roman"/>
                <w:color w:val="auto"/>
                <w:szCs w:val="22"/>
                <w:lang w:val="es-ES"/>
              </w:rPr>
            </w:pPr>
          </w:p>
        </w:tc>
      </w:tr>
    </w:tbl>
    <w:p w:rsidR="003660CB" w:rsidRPr="00404A45" w:rsidRDefault="003660CB" w:rsidP="0092654B">
      <w:pPr>
        <w:pStyle w:val="BodyText"/>
        <w:spacing w:before="0" w:after="0"/>
        <w:rPr>
          <w:rFonts w:ascii="Times New Roman" w:hAnsi="Times New Roman"/>
          <w:color w:val="auto"/>
          <w:szCs w:val="22"/>
          <w:lang w:val="es-ES"/>
        </w:rPr>
      </w:pPr>
    </w:p>
    <w:p w:rsidR="00BB217E" w:rsidRPr="00404A45" w:rsidRDefault="00BB217E" w:rsidP="0092654B">
      <w:pPr>
        <w:rPr>
          <w:sz w:val="22"/>
          <w:szCs w:val="22"/>
          <w:lang w:val="es-ES"/>
        </w:rPr>
      </w:pPr>
      <w:r w:rsidRPr="00404A45">
        <w:rPr>
          <w:sz w:val="22"/>
          <w:szCs w:val="22"/>
          <w:lang w:val="es-ES"/>
        </w:rPr>
        <w:br w:type="page"/>
      </w:r>
    </w:p>
    <w:p w:rsidR="00C57446" w:rsidRPr="00404A45" w:rsidRDefault="00C57446" w:rsidP="0092654B">
      <w:pPr>
        <w:pStyle w:val="BodyText"/>
        <w:spacing w:before="0" w:after="0"/>
        <w:rPr>
          <w:rFonts w:ascii="Times New Roman" w:hAnsi="Times New Roman"/>
          <w:color w:val="auto"/>
          <w:szCs w:val="22"/>
          <w:lang w:val="es-ES"/>
        </w:rPr>
      </w:pPr>
    </w:p>
    <w:p w:rsidR="00AE32F4" w:rsidRPr="00404A45" w:rsidRDefault="00781298" w:rsidP="0092654B">
      <w:pPr>
        <w:pStyle w:val="BodyText"/>
        <w:spacing w:before="0" w:after="0"/>
        <w:rPr>
          <w:rFonts w:ascii="Times New Roman" w:hAnsi="Times New Roman"/>
          <w:color w:val="auto"/>
          <w:szCs w:val="22"/>
          <w:lang w:val="es-ES"/>
        </w:rPr>
      </w:pPr>
      <w:r>
        <w:rPr>
          <w:rFonts w:ascii="Times New Roman" w:hAnsi="Times New Roman"/>
          <w:noProof/>
          <w:szCs w:val="22"/>
          <w:lang w:val="en-US"/>
        </w:rPr>
        <mc:AlternateContent>
          <mc:Choice Requires="wps">
            <w:drawing>
              <wp:anchor distT="0" distB="0" distL="114300" distR="114300" simplePos="0" relativeHeight="251665408" behindDoc="0" locked="0" layoutInCell="1" allowOverlap="1">
                <wp:simplePos x="0" y="0"/>
                <wp:positionH relativeFrom="column">
                  <wp:posOffset>-156845</wp:posOffset>
                </wp:positionH>
                <wp:positionV relativeFrom="paragraph">
                  <wp:posOffset>109220</wp:posOffset>
                </wp:positionV>
                <wp:extent cx="6172200" cy="291465"/>
                <wp:effectExtent l="0" t="0" r="1905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91293B" w:rsidRPr="001613F4" w:rsidRDefault="0091293B" w:rsidP="0099044B">
                            <w:pPr>
                              <w:rPr>
                                <w:b/>
                              </w:rPr>
                            </w:pPr>
                            <w:r>
                              <w:rPr>
                                <w:b/>
                                <w:bCs/>
                                <w:lang w:val="es-ES"/>
                              </w:rPr>
                              <w:t xml:space="preserve">VII.  </w:t>
                            </w:r>
                            <w:r>
                              <w:rPr>
                                <w:lang w:val="es-ES"/>
                              </w:rPr>
                              <w:tab/>
                            </w:r>
                            <w:r>
                              <w:rPr>
                                <w:b/>
                                <w:bCs/>
                                <w:lang w:val="es-ES"/>
                              </w:rPr>
                              <w:t>ANEXOS: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2.35pt;margin-top:8.6pt;width:486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" fillcolor="#f2f2f2" strokecolor="#d8d8d8">
                <v:textbox>
                  <w:txbxContent>
                    <w:p w:rsidR="0091293B" w:rsidRPr="001613F4" w:rsidRDefault="0091293B" w:rsidP="0099044B">
                      <w:pPr>
                        <w:rPr>
                          <w:b/>
                        </w:rPr>
                      </w:pPr>
                      <w:r>
                        <w:rPr>
                          <w:b/>
                          <w:bCs/>
                          <w:lang w:val="es-ES"/>
                        </w:rPr>
                        <w:t xml:space="preserve">VII.  </w:t>
                      </w:r>
                      <w:r>
                        <w:rPr>
                          <w:lang w:val="es-ES"/>
                        </w:rPr>
                        <w:tab/>
                      </w:r>
                      <w:r>
                        <w:rPr>
                          <w:b/>
                          <w:bCs/>
                          <w:lang w:val="es-ES"/>
                        </w:rPr>
                        <w:t>ANEXOS:</w:t>
                      </w:r>
                    </w:p>
                  </w:txbxContent>
                </v:textbox>
              </v:shape>
            </w:pict>
          </mc:Fallback>
        </mc:AlternateContent>
      </w:r>
    </w:p>
    <w:p w:rsidR="00AE32F4" w:rsidRPr="00404A45" w:rsidRDefault="00AE32F4" w:rsidP="0092654B">
      <w:pPr>
        <w:pStyle w:val="BodyText"/>
        <w:spacing w:before="0" w:after="0"/>
        <w:rPr>
          <w:rFonts w:ascii="Times New Roman" w:hAnsi="Times New Roman"/>
          <w:color w:val="auto"/>
          <w:szCs w:val="22"/>
          <w:lang w:val="es-ES"/>
        </w:rPr>
      </w:pPr>
    </w:p>
    <w:p w:rsidR="00AE32F4" w:rsidRPr="00404A45" w:rsidRDefault="00AE32F4" w:rsidP="0092654B">
      <w:pPr>
        <w:pStyle w:val="BodyText"/>
        <w:spacing w:before="0" w:after="0"/>
        <w:rPr>
          <w:rFonts w:ascii="Times New Roman" w:hAnsi="Times New Roman"/>
          <w:color w:val="auto"/>
          <w:szCs w:val="22"/>
          <w:lang w:val="es-ES"/>
        </w:rPr>
      </w:pPr>
    </w:p>
    <w:p w:rsidR="00680B03" w:rsidRDefault="00680B03" w:rsidP="00680B03">
      <w:pPr>
        <w:pStyle w:val="BodyText"/>
        <w:spacing w:before="0" w:after="0"/>
        <w:ind w:left="540"/>
        <w:rPr>
          <w:rFonts w:ascii="Times New Roman" w:hAnsi="Times New Roman"/>
          <w:color w:val="auto"/>
          <w:szCs w:val="22"/>
          <w:lang w:val="es-ES"/>
        </w:rPr>
      </w:pPr>
    </w:p>
    <w:p w:rsidR="00680B03" w:rsidRDefault="00680B03" w:rsidP="00680B03">
      <w:pPr>
        <w:pStyle w:val="BodyText"/>
        <w:spacing w:before="0" w:after="0"/>
        <w:ind w:left="540"/>
        <w:rPr>
          <w:rFonts w:ascii="Times New Roman" w:hAnsi="Times New Roman"/>
          <w:color w:val="auto"/>
          <w:szCs w:val="22"/>
          <w:lang w:val="es-ES"/>
        </w:rPr>
      </w:pPr>
    </w:p>
    <w:p w:rsidR="00AE32F4" w:rsidRPr="00404A45" w:rsidRDefault="00AE32F4" w:rsidP="002760F9">
      <w:pPr>
        <w:pStyle w:val="BodyText"/>
        <w:numPr>
          <w:ilvl w:val="2"/>
          <w:numId w:val="3"/>
        </w:numPr>
        <w:spacing w:before="0" w:after="0"/>
        <w:ind w:left="540" w:hanging="540"/>
        <w:rPr>
          <w:rFonts w:ascii="Times New Roman" w:hAnsi="Times New Roman"/>
          <w:color w:val="auto"/>
          <w:szCs w:val="22"/>
          <w:lang w:val="es-ES"/>
        </w:rPr>
      </w:pPr>
      <w:r w:rsidRPr="00404A45">
        <w:rPr>
          <w:rFonts w:ascii="Times New Roman" w:hAnsi="Times New Roman"/>
          <w:color w:val="auto"/>
          <w:szCs w:val="22"/>
          <w:lang w:val="es-ES"/>
        </w:rPr>
        <w:t>Lista de todos los documentos y estudios producidos por el programa conjunto.</w:t>
      </w:r>
    </w:p>
    <w:p w:rsidR="00AE32F4" w:rsidRPr="00404A45" w:rsidRDefault="00AE32F4" w:rsidP="002760F9">
      <w:pPr>
        <w:pStyle w:val="BodyText"/>
        <w:numPr>
          <w:ilvl w:val="2"/>
          <w:numId w:val="3"/>
        </w:numPr>
        <w:spacing w:before="0" w:after="0"/>
        <w:ind w:left="540" w:hanging="540"/>
        <w:rPr>
          <w:rFonts w:ascii="Times New Roman" w:hAnsi="Times New Roman"/>
          <w:color w:val="auto"/>
          <w:szCs w:val="22"/>
          <w:lang w:val="es-ES"/>
        </w:rPr>
      </w:pPr>
      <w:r w:rsidRPr="00404A45">
        <w:rPr>
          <w:rFonts w:ascii="Times New Roman" w:hAnsi="Times New Roman"/>
          <w:color w:val="auto"/>
          <w:szCs w:val="22"/>
          <w:lang w:val="es-ES"/>
        </w:rPr>
        <w:t>Lista de todos los productos de comunicación creados por el programa conjunto.</w:t>
      </w:r>
    </w:p>
    <w:p w:rsidR="007913B1" w:rsidRPr="00404A45" w:rsidRDefault="007913B1" w:rsidP="002760F9">
      <w:pPr>
        <w:pStyle w:val="BodyText"/>
        <w:numPr>
          <w:ilvl w:val="2"/>
          <w:numId w:val="3"/>
        </w:numPr>
        <w:spacing w:before="0" w:after="0"/>
        <w:ind w:left="540" w:hanging="540"/>
        <w:rPr>
          <w:rFonts w:ascii="Times New Roman" w:hAnsi="Times New Roman"/>
          <w:color w:val="auto"/>
          <w:szCs w:val="22"/>
          <w:lang w:val="es-ES"/>
        </w:rPr>
      </w:pPr>
      <w:r w:rsidRPr="00404A45">
        <w:rPr>
          <w:rFonts w:ascii="Times New Roman" w:hAnsi="Times New Roman"/>
          <w:color w:val="auto"/>
          <w:szCs w:val="22"/>
          <w:lang w:val="es-ES"/>
        </w:rPr>
        <w:t xml:space="preserve">Actas de la asamblea de revisión final del Comité de gestión del programa y del Comité directivo nacional. </w:t>
      </w:r>
    </w:p>
    <w:p w:rsidR="008B1C86" w:rsidRPr="00404A45" w:rsidRDefault="008B1C86" w:rsidP="002760F9">
      <w:pPr>
        <w:pStyle w:val="BodyText"/>
        <w:numPr>
          <w:ilvl w:val="2"/>
          <w:numId w:val="3"/>
        </w:numPr>
        <w:spacing w:before="0" w:after="0"/>
        <w:ind w:left="540" w:hanging="540"/>
        <w:rPr>
          <w:rFonts w:ascii="Times New Roman" w:hAnsi="Times New Roman"/>
          <w:color w:val="auto"/>
          <w:szCs w:val="22"/>
          <w:lang w:val="es-ES"/>
        </w:rPr>
      </w:pPr>
      <w:r w:rsidRPr="00404A45">
        <w:rPr>
          <w:rFonts w:ascii="Times New Roman" w:hAnsi="Times New Roman"/>
          <w:color w:val="auto"/>
          <w:szCs w:val="22"/>
          <w:lang w:val="es-ES"/>
        </w:rPr>
        <w:t>Informe de evaluación final.</w:t>
      </w:r>
    </w:p>
    <w:p w:rsidR="008B1C86" w:rsidRPr="00404A45" w:rsidRDefault="008B1C86" w:rsidP="002760F9">
      <w:pPr>
        <w:pStyle w:val="BodyText"/>
        <w:numPr>
          <w:ilvl w:val="2"/>
          <w:numId w:val="3"/>
        </w:numPr>
        <w:spacing w:before="0" w:after="0"/>
        <w:ind w:left="540" w:hanging="540"/>
        <w:rPr>
          <w:rFonts w:ascii="Times New Roman" w:hAnsi="Times New Roman"/>
          <w:color w:val="auto"/>
          <w:szCs w:val="22"/>
          <w:lang w:val="es-ES"/>
        </w:rPr>
      </w:pPr>
      <w:r w:rsidRPr="00404A45">
        <w:rPr>
          <w:rFonts w:ascii="Times New Roman" w:hAnsi="Times New Roman"/>
          <w:color w:val="auto"/>
          <w:szCs w:val="22"/>
          <w:lang w:val="es-ES"/>
        </w:rPr>
        <w:t>Marco M y E con valores finales y actualizados de los indicadores.</w:t>
      </w:r>
    </w:p>
    <w:p w:rsidR="00AE32F4" w:rsidRPr="00404A45" w:rsidRDefault="00AE32F4" w:rsidP="0092654B">
      <w:pPr>
        <w:pStyle w:val="BodyText"/>
        <w:spacing w:before="0" w:after="0"/>
        <w:rPr>
          <w:rFonts w:ascii="Times New Roman" w:hAnsi="Times New Roman"/>
          <w:color w:val="auto"/>
          <w:szCs w:val="22"/>
          <w:lang w:val="es-ES"/>
        </w:rPr>
      </w:pPr>
    </w:p>
    <w:p w:rsidR="005F6073" w:rsidRPr="00404A45" w:rsidRDefault="005F6073" w:rsidP="0092654B">
      <w:pPr>
        <w:rPr>
          <w:sz w:val="22"/>
          <w:szCs w:val="22"/>
          <w:lang w:val="es-ES"/>
        </w:rPr>
      </w:pPr>
      <w:r w:rsidRPr="00404A45">
        <w:rPr>
          <w:sz w:val="22"/>
          <w:szCs w:val="22"/>
          <w:lang w:val="es-ES"/>
        </w:rPr>
        <w:br w:type="page"/>
      </w:r>
    </w:p>
    <w:p w:rsidR="003735DB" w:rsidRPr="00404A45" w:rsidRDefault="003735DB" w:rsidP="0092654B">
      <w:pPr>
        <w:pStyle w:val="BodyText"/>
        <w:spacing w:before="0" w:after="0"/>
        <w:rPr>
          <w:rFonts w:ascii="Times New Roman" w:hAnsi="Times New Roman"/>
          <w:b/>
          <w:color w:val="auto"/>
          <w:szCs w:val="22"/>
          <w:lang w:val="es-ES"/>
        </w:rPr>
      </w:pPr>
    </w:p>
    <w:p w:rsidR="003735DB" w:rsidRPr="00680B03" w:rsidRDefault="00AE21E5" w:rsidP="0092654B">
      <w:pPr>
        <w:pStyle w:val="BodyText"/>
        <w:spacing w:before="0" w:after="0"/>
        <w:rPr>
          <w:rFonts w:ascii="Times New Roman" w:hAnsi="Times New Roman"/>
          <w:b/>
          <w:color w:val="auto"/>
          <w:szCs w:val="22"/>
          <w:lang w:val="es-ES"/>
        </w:rPr>
      </w:pPr>
      <w:r w:rsidRPr="00680B03">
        <w:rPr>
          <w:rFonts w:ascii="Times New Roman" w:hAnsi="Times New Roman"/>
          <w:b/>
          <w:color w:val="auto"/>
          <w:szCs w:val="22"/>
          <w:lang w:val="es-ES"/>
        </w:rPr>
        <w:t>Anexo 1.</w:t>
      </w:r>
      <w:r w:rsidR="003735DB" w:rsidRPr="00680B03">
        <w:rPr>
          <w:rFonts w:ascii="Times New Roman" w:hAnsi="Times New Roman"/>
          <w:b/>
          <w:color w:val="auto"/>
          <w:szCs w:val="22"/>
          <w:lang w:val="es-ES"/>
        </w:rPr>
        <w:t>Lista de todos los documentos y estudios producidos por el programa conjunto.</w:t>
      </w:r>
    </w:p>
    <w:p w:rsidR="003735DB" w:rsidRPr="00680B03" w:rsidRDefault="003735DB" w:rsidP="0092654B">
      <w:pPr>
        <w:pStyle w:val="BodyText"/>
        <w:spacing w:before="0" w:after="0"/>
        <w:rPr>
          <w:rFonts w:ascii="Times New Roman" w:hAnsi="Times New Roman"/>
          <w:b/>
          <w:color w:val="auto"/>
          <w:szCs w:val="22"/>
          <w:lang w:val="es-ES"/>
        </w:rPr>
      </w:pPr>
    </w:p>
    <w:p w:rsidR="00AE32F4" w:rsidRPr="00404A45" w:rsidRDefault="00AE32F4" w:rsidP="0092654B">
      <w:pPr>
        <w:pStyle w:val="BodyText"/>
        <w:spacing w:before="0" w:after="0"/>
        <w:rPr>
          <w:rFonts w:ascii="Times New Roman" w:hAnsi="Times New Roman"/>
          <w:b/>
          <w:color w:val="auto"/>
          <w:szCs w:val="22"/>
          <w:lang w:val="es-ES"/>
        </w:rPr>
      </w:pPr>
    </w:p>
    <w:tbl>
      <w:tblPr>
        <w:tblStyle w:val="TableGrid"/>
        <w:tblW w:w="0" w:type="auto"/>
        <w:tblLook w:val="04A0" w:firstRow="1" w:lastRow="0" w:firstColumn="1" w:lastColumn="0" w:noHBand="0" w:noVBand="1"/>
      </w:tblPr>
      <w:tblGrid>
        <w:gridCol w:w="1564"/>
        <w:gridCol w:w="7723"/>
      </w:tblGrid>
      <w:tr w:rsidR="003735DB" w:rsidRPr="000046EE" w:rsidTr="003735DB">
        <w:tc>
          <w:tcPr>
            <w:tcW w:w="1638" w:type="dxa"/>
            <w:vMerge w:val="restart"/>
          </w:tcPr>
          <w:p w:rsidR="003735DB" w:rsidRPr="0032666C" w:rsidRDefault="003735DB" w:rsidP="0092654B">
            <w:pPr>
              <w:rPr>
                <w:sz w:val="20"/>
                <w:szCs w:val="22"/>
                <w:lang w:val="es-ES"/>
              </w:rPr>
            </w:pPr>
            <w:r w:rsidRPr="0032666C">
              <w:rPr>
                <w:sz w:val="20"/>
                <w:szCs w:val="22"/>
                <w:lang w:val="es-ES"/>
              </w:rPr>
              <w:t>Resultado 1</w:t>
            </w:r>
          </w:p>
          <w:p w:rsidR="003735DB" w:rsidRPr="0032666C" w:rsidRDefault="003735DB" w:rsidP="0092654B">
            <w:pPr>
              <w:rPr>
                <w:sz w:val="20"/>
                <w:szCs w:val="22"/>
                <w:lang w:val="es-ES"/>
              </w:rPr>
            </w:pPr>
          </w:p>
        </w:tc>
        <w:tc>
          <w:tcPr>
            <w:tcW w:w="8412" w:type="dxa"/>
          </w:tcPr>
          <w:p w:rsidR="003735DB" w:rsidRPr="0032666C" w:rsidRDefault="003735DB" w:rsidP="0092654B">
            <w:pPr>
              <w:jc w:val="center"/>
              <w:rPr>
                <w:b/>
                <w:sz w:val="20"/>
                <w:szCs w:val="22"/>
                <w:lang w:val="es-ES"/>
              </w:rPr>
            </w:pPr>
            <w:r w:rsidRPr="0032666C">
              <w:rPr>
                <w:b/>
                <w:sz w:val="20"/>
                <w:szCs w:val="22"/>
                <w:lang w:val="es-ES"/>
              </w:rPr>
              <w:t>Documentos y estudios producidos por el Programa Conjunto</w:t>
            </w:r>
          </w:p>
        </w:tc>
      </w:tr>
      <w:tr w:rsidR="003735DB" w:rsidRPr="0032666C"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ENJUV 2009</w:t>
            </w:r>
          </w:p>
        </w:tc>
      </w:tr>
      <w:tr w:rsidR="003735DB" w:rsidRPr="0032666C"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ENJUV 2011</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Libro Juventud, Empleo y Migración.</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Plan regional de empleo juvenil de La Libertad</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Plan regional de empleo juvenil de Arequipa.</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Plan regional de empleo juvenil de Junín.</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Plan sectorial de empleo juvenil.</w:t>
            </w:r>
          </w:p>
        </w:tc>
      </w:tr>
      <w:tr w:rsidR="003735DB" w:rsidRPr="0032666C"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Políticas Nacionales de Empleo.</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 xml:space="preserve">Libro Juventud rural, indígena y </w:t>
            </w:r>
            <w:proofErr w:type="spellStart"/>
            <w:r w:rsidRPr="0032666C">
              <w:rPr>
                <w:sz w:val="20"/>
                <w:szCs w:val="22"/>
                <w:lang w:val="es-ES"/>
              </w:rPr>
              <w:t>afrodescendiente</w:t>
            </w:r>
            <w:proofErr w:type="spellEnd"/>
            <w:r w:rsidRPr="0032666C">
              <w:rPr>
                <w:sz w:val="20"/>
                <w:szCs w:val="22"/>
                <w:lang w:val="es-ES"/>
              </w:rPr>
              <w:t>.</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Estudio sobre Bono demográfico en el Perú</w:t>
            </w:r>
          </w:p>
        </w:tc>
      </w:tr>
      <w:tr w:rsidR="003735DB" w:rsidRPr="000046EE" w:rsidTr="003735DB">
        <w:tc>
          <w:tcPr>
            <w:tcW w:w="1638" w:type="dxa"/>
            <w:vMerge w:val="restart"/>
          </w:tcPr>
          <w:p w:rsidR="003735DB" w:rsidRPr="0032666C" w:rsidRDefault="003735DB" w:rsidP="0092654B">
            <w:pPr>
              <w:rPr>
                <w:sz w:val="20"/>
                <w:szCs w:val="22"/>
                <w:lang w:val="es-ES"/>
              </w:rPr>
            </w:pPr>
            <w:r w:rsidRPr="0032666C">
              <w:rPr>
                <w:sz w:val="20"/>
                <w:szCs w:val="22"/>
                <w:lang w:val="es-ES"/>
              </w:rPr>
              <w:t>Resultado 2</w:t>
            </w:r>
          </w:p>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Libro Trayectorias de vida y empleabilidad</w:t>
            </w:r>
            <w:r w:rsidR="009179B1" w:rsidRPr="0032666C">
              <w:rPr>
                <w:sz w:val="20"/>
                <w:szCs w:val="22"/>
                <w:lang w:val="es-ES"/>
              </w:rPr>
              <w:t>. Reflexiones en torno a la orientación vocacional.</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Guía de orientación de estudios</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rPr>
                <w:sz w:val="20"/>
                <w:szCs w:val="22"/>
                <w:lang w:val="es-ES"/>
              </w:rPr>
            </w:pPr>
            <w:r w:rsidRPr="0032666C">
              <w:rPr>
                <w:sz w:val="20"/>
                <w:szCs w:val="22"/>
                <w:lang w:val="es-ES"/>
              </w:rPr>
              <w:t>Pruebas psicológicas:</w:t>
            </w:r>
          </w:p>
          <w:p w:rsidR="003735DB" w:rsidRPr="0032666C" w:rsidRDefault="003735DB" w:rsidP="002760F9">
            <w:pPr>
              <w:pStyle w:val="ListParagraph"/>
              <w:numPr>
                <w:ilvl w:val="1"/>
                <w:numId w:val="26"/>
              </w:numPr>
              <w:contextualSpacing/>
              <w:rPr>
                <w:sz w:val="20"/>
                <w:szCs w:val="22"/>
                <w:lang w:val="es-ES"/>
              </w:rPr>
            </w:pPr>
            <w:r w:rsidRPr="0032666C">
              <w:rPr>
                <w:sz w:val="20"/>
                <w:szCs w:val="22"/>
                <w:lang w:val="es-ES"/>
              </w:rPr>
              <w:t>Prueba de Habilidades Básicas (PHB)</w:t>
            </w:r>
          </w:p>
          <w:p w:rsidR="003735DB" w:rsidRPr="0032666C" w:rsidRDefault="003735DB" w:rsidP="002760F9">
            <w:pPr>
              <w:pStyle w:val="ListParagraph"/>
              <w:numPr>
                <w:ilvl w:val="1"/>
                <w:numId w:val="26"/>
              </w:numPr>
              <w:contextualSpacing/>
              <w:rPr>
                <w:sz w:val="20"/>
                <w:szCs w:val="22"/>
                <w:lang w:val="es-ES"/>
              </w:rPr>
            </w:pPr>
            <w:r w:rsidRPr="0032666C">
              <w:rPr>
                <w:sz w:val="20"/>
                <w:szCs w:val="22"/>
                <w:lang w:val="es-ES"/>
              </w:rPr>
              <w:t>Inventario de Estilos Personales y preferencia Ocupacionales (IEPPO)</w:t>
            </w:r>
          </w:p>
          <w:p w:rsidR="003735DB" w:rsidRPr="0032666C" w:rsidRDefault="003735DB" w:rsidP="002760F9">
            <w:pPr>
              <w:pStyle w:val="ListParagraph"/>
              <w:numPr>
                <w:ilvl w:val="1"/>
                <w:numId w:val="26"/>
              </w:numPr>
              <w:contextualSpacing/>
              <w:rPr>
                <w:sz w:val="20"/>
                <w:szCs w:val="22"/>
                <w:lang w:val="es-ES"/>
              </w:rPr>
            </w:pPr>
            <w:r w:rsidRPr="0032666C">
              <w:rPr>
                <w:sz w:val="20"/>
                <w:szCs w:val="22"/>
                <w:lang w:val="es-ES"/>
              </w:rPr>
              <w:t>Test de Evaluación del Potencial Emprendedor (TEPE)</w:t>
            </w:r>
          </w:p>
          <w:p w:rsidR="003735DB" w:rsidRPr="0032666C" w:rsidRDefault="003735DB" w:rsidP="0092654B">
            <w:pPr>
              <w:pStyle w:val="ListParagraph"/>
              <w:contextualSpacing/>
              <w:rPr>
                <w:sz w:val="20"/>
                <w:szCs w:val="22"/>
                <w:lang w:val="es-ES"/>
              </w:rPr>
            </w:pP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autoSpaceDE w:val="0"/>
              <w:autoSpaceDN w:val="0"/>
              <w:adjustRightInd w:val="0"/>
              <w:jc w:val="both"/>
              <w:rPr>
                <w:sz w:val="20"/>
                <w:szCs w:val="22"/>
                <w:lang w:val="es-ES"/>
              </w:rPr>
            </w:pPr>
            <w:r w:rsidRPr="0032666C">
              <w:rPr>
                <w:sz w:val="20"/>
                <w:szCs w:val="22"/>
                <w:lang w:val="es-ES"/>
              </w:rPr>
              <w:t xml:space="preserve">Estudio de Demanda de Servicios de </w:t>
            </w:r>
            <w:proofErr w:type="spellStart"/>
            <w:r w:rsidRPr="0032666C">
              <w:rPr>
                <w:sz w:val="20"/>
                <w:szCs w:val="22"/>
                <w:lang w:val="es-ES"/>
              </w:rPr>
              <w:t>Wawa</w:t>
            </w:r>
            <w:proofErr w:type="spellEnd"/>
            <w:r w:rsidRPr="0032666C">
              <w:rPr>
                <w:sz w:val="20"/>
                <w:szCs w:val="22"/>
                <w:lang w:val="es-ES"/>
              </w:rPr>
              <w:t xml:space="preserve"> </w:t>
            </w:r>
            <w:proofErr w:type="spellStart"/>
            <w:r w:rsidRPr="0032666C">
              <w:rPr>
                <w:sz w:val="20"/>
                <w:szCs w:val="22"/>
                <w:lang w:val="es-ES"/>
              </w:rPr>
              <w:t>Wasi</w:t>
            </w:r>
            <w:proofErr w:type="spellEnd"/>
            <w:r w:rsidR="00BB0E69" w:rsidRPr="0032666C">
              <w:rPr>
                <w:sz w:val="20"/>
                <w:szCs w:val="22"/>
                <w:lang w:val="es-ES"/>
              </w:rPr>
              <w:t xml:space="preserve"> Laboral en nodos comerciales y productivos y centros de formación de Lima metropolitana. </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 xml:space="preserve">Mapeo de la oferta de </w:t>
            </w:r>
            <w:proofErr w:type="spellStart"/>
            <w:r w:rsidRPr="0032666C">
              <w:rPr>
                <w:sz w:val="20"/>
                <w:szCs w:val="22"/>
                <w:lang w:val="es-ES"/>
              </w:rPr>
              <w:t>microfinanciamiento</w:t>
            </w:r>
            <w:proofErr w:type="spellEnd"/>
            <w:r w:rsidRPr="0032666C">
              <w:rPr>
                <w:sz w:val="20"/>
                <w:szCs w:val="22"/>
                <w:lang w:val="es-ES"/>
              </w:rPr>
              <w:t xml:space="preserve"> y capacitación laboral y productiva para mujeres jóvenes.</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Estudios de demanda laboral en Lima, San Martin, Ucayali y La Libertad.</w:t>
            </w:r>
          </w:p>
        </w:tc>
      </w:tr>
      <w:tr w:rsidR="003735DB" w:rsidRPr="0032666C"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 xml:space="preserve">Sistematización de </w:t>
            </w:r>
            <w:proofErr w:type="spellStart"/>
            <w:r w:rsidRPr="0032666C">
              <w:rPr>
                <w:sz w:val="20"/>
                <w:szCs w:val="22"/>
                <w:lang w:val="es-ES"/>
              </w:rPr>
              <w:t>Certijoven</w:t>
            </w:r>
            <w:proofErr w:type="spellEnd"/>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 xml:space="preserve">Sistematización primera y segunda fase del Programa Piloto </w:t>
            </w:r>
            <w:proofErr w:type="spellStart"/>
            <w:r w:rsidRPr="0032666C">
              <w:rPr>
                <w:sz w:val="20"/>
                <w:szCs w:val="22"/>
                <w:lang w:val="es-ES"/>
              </w:rPr>
              <w:t>Wawa</w:t>
            </w:r>
            <w:proofErr w:type="spellEnd"/>
            <w:r w:rsidRPr="0032666C">
              <w:rPr>
                <w:sz w:val="20"/>
                <w:szCs w:val="22"/>
                <w:lang w:val="es-ES"/>
              </w:rPr>
              <w:t xml:space="preserve"> </w:t>
            </w:r>
            <w:proofErr w:type="spellStart"/>
            <w:r w:rsidRPr="0032666C">
              <w:rPr>
                <w:sz w:val="20"/>
                <w:szCs w:val="22"/>
                <w:lang w:val="es-ES"/>
              </w:rPr>
              <w:t>Wasi</w:t>
            </w:r>
            <w:proofErr w:type="spellEnd"/>
            <w:r w:rsidRPr="0032666C">
              <w:rPr>
                <w:sz w:val="20"/>
                <w:szCs w:val="22"/>
                <w:lang w:val="es-ES"/>
              </w:rPr>
              <w:t xml:space="preserve"> Laboral</w:t>
            </w:r>
          </w:p>
        </w:tc>
      </w:tr>
      <w:tr w:rsidR="003735DB" w:rsidRPr="000046EE" w:rsidTr="003735DB">
        <w:tc>
          <w:tcPr>
            <w:tcW w:w="1638" w:type="dxa"/>
            <w:vMerge w:val="restart"/>
          </w:tcPr>
          <w:p w:rsidR="003735DB" w:rsidRPr="0032666C" w:rsidRDefault="003735DB" w:rsidP="0092654B">
            <w:pPr>
              <w:rPr>
                <w:sz w:val="20"/>
                <w:szCs w:val="22"/>
                <w:lang w:val="es-ES"/>
              </w:rPr>
            </w:pPr>
            <w:r w:rsidRPr="0032666C">
              <w:rPr>
                <w:sz w:val="20"/>
                <w:szCs w:val="22"/>
                <w:lang w:val="es-ES"/>
              </w:rPr>
              <w:t>Resultado3</w:t>
            </w:r>
          </w:p>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Estudio Los jóvenes y la migración internacional en el Perú</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Estudio La Migración Internacional: Una mirada desde las mujeres.</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 xml:space="preserve">Estudio  sobre información para potenciales migrantes. </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 xml:space="preserve">Sistematización del Servicio de Información al Migrante: </w:t>
            </w:r>
            <w:proofErr w:type="spellStart"/>
            <w:r w:rsidRPr="0032666C">
              <w:rPr>
                <w:sz w:val="20"/>
                <w:szCs w:val="22"/>
                <w:lang w:val="es-ES"/>
              </w:rPr>
              <w:t>Infomigra</w:t>
            </w:r>
            <w:proofErr w:type="spellEnd"/>
          </w:p>
        </w:tc>
      </w:tr>
      <w:tr w:rsidR="003735DB" w:rsidRPr="000046EE" w:rsidTr="003735DB">
        <w:tc>
          <w:tcPr>
            <w:tcW w:w="1638" w:type="dxa"/>
            <w:vMerge w:val="restart"/>
          </w:tcPr>
          <w:p w:rsidR="003735DB" w:rsidRPr="0032666C" w:rsidRDefault="003735DB" w:rsidP="0092654B">
            <w:pPr>
              <w:rPr>
                <w:sz w:val="20"/>
                <w:szCs w:val="22"/>
                <w:lang w:val="es-ES"/>
              </w:rPr>
            </w:pPr>
            <w:r w:rsidRPr="0032666C">
              <w:rPr>
                <w:sz w:val="20"/>
                <w:szCs w:val="22"/>
                <w:lang w:val="es-ES"/>
              </w:rPr>
              <w:t>Resultado 4</w:t>
            </w:r>
          </w:p>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Módulos GIN – ISUN Jóvenes emprendedores.</w:t>
            </w:r>
          </w:p>
        </w:tc>
      </w:tr>
      <w:tr w:rsidR="003735DB" w:rsidRPr="000046EE" w:rsidTr="003735DB">
        <w:tc>
          <w:tcPr>
            <w:tcW w:w="1638" w:type="dxa"/>
            <w:vMerge/>
          </w:tcPr>
          <w:p w:rsidR="003735DB" w:rsidRPr="0032666C" w:rsidRDefault="003735DB" w:rsidP="0092654B">
            <w:pPr>
              <w:rPr>
                <w:sz w:val="20"/>
                <w:szCs w:val="22"/>
                <w:lang w:val="es-ES"/>
              </w:rPr>
            </w:pPr>
          </w:p>
        </w:tc>
        <w:tc>
          <w:tcPr>
            <w:tcW w:w="8412" w:type="dxa"/>
          </w:tcPr>
          <w:p w:rsidR="003735DB" w:rsidRPr="0032666C" w:rsidRDefault="003735DB" w:rsidP="002760F9">
            <w:pPr>
              <w:pStyle w:val="ListParagraph"/>
              <w:numPr>
                <w:ilvl w:val="0"/>
                <w:numId w:val="26"/>
              </w:numPr>
              <w:contextualSpacing/>
              <w:jc w:val="both"/>
              <w:rPr>
                <w:sz w:val="20"/>
                <w:szCs w:val="22"/>
                <w:lang w:val="es-ES"/>
              </w:rPr>
            </w:pPr>
            <w:r w:rsidRPr="0032666C">
              <w:rPr>
                <w:sz w:val="20"/>
                <w:szCs w:val="22"/>
                <w:lang w:val="es-ES"/>
              </w:rPr>
              <w:t>Sistematización primera y segunda fase del Programa Piloto Joven Emprendedor.</w:t>
            </w:r>
          </w:p>
        </w:tc>
      </w:tr>
    </w:tbl>
    <w:p w:rsidR="00AE21E5" w:rsidRPr="00404A45" w:rsidRDefault="00AE21E5" w:rsidP="0092654B">
      <w:pPr>
        <w:rPr>
          <w:sz w:val="22"/>
          <w:szCs w:val="22"/>
          <w:lang w:val="es-ES"/>
        </w:rPr>
      </w:pPr>
    </w:p>
    <w:p w:rsidR="00C75AB6" w:rsidRPr="00404A45" w:rsidRDefault="00C75AB6" w:rsidP="0092654B">
      <w:pPr>
        <w:rPr>
          <w:sz w:val="22"/>
          <w:szCs w:val="22"/>
          <w:lang w:val="es-ES"/>
        </w:rPr>
      </w:pPr>
    </w:p>
    <w:p w:rsidR="00680B03" w:rsidRDefault="00680B03">
      <w:pPr>
        <w:rPr>
          <w:b/>
          <w:sz w:val="22"/>
          <w:szCs w:val="22"/>
          <w:lang w:val="es-ES"/>
        </w:rPr>
      </w:pPr>
      <w:r>
        <w:rPr>
          <w:b/>
          <w:szCs w:val="22"/>
          <w:lang w:val="es-ES"/>
        </w:rPr>
        <w:br w:type="page"/>
      </w:r>
    </w:p>
    <w:p w:rsidR="00AE21E5" w:rsidRPr="00404A45" w:rsidRDefault="00AE21E5" w:rsidP="0092654B">
      <w:pPr>
        <w:pStyle w:val="BodyText"/>
        <w:spacing w:before="0" w:after="0"/>
        <w:rPr>
          <w:rFonts w:ascii="Times New Roman" w:hAnsi="Times New Roman"/>
          <w:b/>
          <w:color w:val="auto"/>
          <w:szCs w:val="22"/>
          <w:lang w:val="es-ES"/>
        </w:rPr>
      </w:pPr>
      <w:r w:rsidRPr="00404A45">
        <w:rPr>
          <w:rFonts w:ascii="Times New Roman" w:hAnsi="Times New Roman"/>
          <w:b/>
          <w:color w:val="auto"/>
          <w:szCs w:val="22"/>
          <w:lang w:val="es-ES"/>
        </w:rPr>
        <w:lastRenderedPageBreak/>
        <w:t>Anexo 2. Lista de todos los productos de comunicación creados por el programa conjunto.</w:t>
      </w:r>
    </w:p>
    <w:p w:rsidR="00E96D2C" w:rsidRPr="00404A45" w:rsidRDefault="00E96D2C" w:rsidP="0092654B">
      <w:pPr>
        <w:pStyle w:val="BodyText"/>
        <w:spacing w:before="0" w:after="0"/>
        <w:rPr>
          <w:rFonts w:ascii="Times New Roman" w:hAnsi="Times New Roman"/>
          <w:b/>
          <w:color w:val="auto"/>
          <w:szCs w:val="22"/>
          <w:lang w:val="es-ES"/>
        </w:rPr>
      </w:pPr>
    </w:p>
    <w:tbl>
      <w:tblPr>
        <w:tblStyle w:val="TableGrid"/>
        <w:tblW w:w="0" w:type="auto"/>
        <w:tblLook w:val="04A0" w:firstRow="1" w:lastRow="0" w:firstColumn="1" w:lastColumn="0" w:noHBand="0" w:noVBand="1"/>
      </w:tblPr>
      <w:tblGrid>
        <w:gridCol w:w="1573"/>
        <w:gridCol w:w="7714"/>
      </w:tblGrid>
      <w:tr w:rsidR="00181B67" w:rsidRPr="0032666C" w:rsidTr="00181B67">
        <w:tc>
          <w:tcPr>
            <w:tcW w:w="1638" w:type="dxa"/>
          </w:tcPr>
          <w:p w:rsidR="00181B67" w:rsidRPr="0032666C" w:rsidRDefault="00181B67" w:rsidP="0092654B">
            <w:pPr>
              <w:pStyle w:val="BodyText"/>
              <w:spacing w:before="0" w:after="0"/>
              <w:jc w:val="center"/>
              <w:rPr>
                <w:rFonts w:ascii="Times New Roman" w:hAnsi="Times New Roman"/>
                <w:b/>
                <w:color w:val="auto"/>
                <w:sz w:val="20"/>
                <w:szCs w:val="22"/>
                <w:lang w:val="es-ES"/>
              </w:rPr>
            </w:pPr>
            <w:r w:rsidRPr="0032666C">
              <w:rPr>
                <w:rFonts w:ascii="Times New Roman" w:hAnsi="Times New Roman"/>
                <w:b/>
                <w:color w:val="auto"/>
                <w:sz w:val="20"/>
                <w:szCs w:val="22"/>
                <w:lang w:val="es-ES"/>
              </w:rPr>
              <w:t>Resultado</w:t>
            </w:r>
          </w:p>
        </w:tc>
        <w:tc>
          <w:tcPr>
            <w:tcW w:w="8412" w:type="dxa"/>
          </w:tcPr>
          <w:p w:rsidR="00181B67" w:rsidRPr="0032666C" w:rsidRDefault="00181B67" w:rsidP="0092654B">
            <w:pPr>
              <w:pStyle w:val="BodyText"/>
              <w:spacing w:before="0" w:after="0"/>
              <w:jc w:val="center"/>
              <w:rPr>
                <w:rFonts w:ascii="Times New Roman" w:hAnsi="Times New Roman"/>
                <w:b/>
                <w:color w:val="auto"/>
                <w:sz w:val="20"/>
                <w:szCs w:val="22"/>
                <w:lang w:val="es-ES"/>
              </w:rPr>
            </w:pPr>
            <w:r w:rsidRPr="0032666C">
              <w:rPr>
                <w:rFonts w:ascii="Times New Roman" w:hAnsi="Times New Roman"/>
                <w:b/>
                <w:color w:val="auto"/>
                <w:sz w:val="20"/>
                <w:szCs w:val="22"/>
                <w:lang w:val="es-ES"/>
              </w:rPr>
              <w:t>Material</w:t>
            </w:r>
          </w:p>
        </w:tc>
      </w:tr>
      <w:tr w:rsidR="00181B67" w:rsidRPr="0032666C" w:rsidTr="00181B67">
        <w:tc>
          <w:tcPr>
            <w:tcW w:w="1638" w:type="dxa"/>
            <w:vMerge w:val="restart"/>
          </w:tcPr>
          <w:p w:rsidR="00181B67" w:rsidRPr="0032666C" w:rsidRDefault="00181B67" w:rsidP="0092654B">
            <w:pPr>
              <w:pStyle w:val="ListParagraph"/>
              <w:ind w:hanging="630"/>
              <w:contextualSpacing/>
              <w:rPr>
                <w:sz w:val="20"/>
                <w:szCs w:val="22"/>
                <w:lang w:val="es-ES"/>
              </w:rPr>
            </w:pPr>
            <w:r w:rsidRPr="0032666C">
              <w:rPr>
                <w:sz w:val="20"/>
                <w:szCs w:val="22"/>
                <w:lang w:val="es-ES"/>
              </w:rPr>
              <w:t>Resultado 1.</w:t>
            </w:r>
          </w:p>
        </w:tc>
        <w:tc>
          <w:tcPr>
            <w:tcW w:w="8412" w:type="dxa"/>
          </w:tcPr>
          <w:p w:rsidR="00181B67" w:rsidRPr="0032666C" w:rsidRDefault="00181B67" w:rsidP="002760F9">
            <w:pPr>
              <w:pStyle w:val="ListParagraph"/>
              <w:numPr>
                <w:ilvl w:val="0"/>
                <w:numId w:val="13"/>
              </w:numPr>
              <w:contextualSpacing/>
              <w:rPr>
                <w:sz w:val="20"/>
                <w:szCs w:val="22"/>
                <w:lang w:val="es-ES"/>
              </w:rPr>
            </w:pPr>
            <w:r w:rsidRPr="0032666C">
              <w:rPr>
                <w:sz w:val="20"/>
                <w:szCs w:val="22"/>
                <w:lang w:val="es-ES"/>
              </w:rPr>
              <w:t xml:space="preserve">Pagina Web: </w:t>
            </w:r>
            <w:hyperlink r:id="rId19" w:history="1">
              <w:r w:rsidRPr="0032666C">
                <w:rPr>
                  <w:rStyle w:val="Hyperlink"/>
                  <w:sz w:val="20"/>
                  <w:szCs w:val="22"/>
                  <w:lang w:val="es-ES"/>
                </w:rPr>
                <w:t>http://conjoven.oit.org.pe/</w:t>
              </w:r>
            </w:hyperlink>
          </w:p>
        </w:tc>
      </w:tr>
      <w:tr w:rsidR="00181B67" w:rsidRPr="000046EE" w:rsidTr="00181B67">
        <w:tc>
          <w:tcPr>
            <w:tcW w:w="1638" w:type="dxa"/>
            <w:vMerge/>
          </w:tcPr>
          <w:p w:rsidR="00181B67" w:rsidRPr="0032666C" w:rsidRDefault="00181B67" w:rsidP="0092654B">
            <w:pPr>
              <w:pStyle w:val="ListParagraph"/>
              <w:contextualSpacing/>
              <w:rPr>
                <w:sz w:val="20"/>
                <w:szCs w:val="22"/>
                <w:lang w:val="es-ES"/>
              </w:rPr>
            </w:pPr>
          </w:p>
        </w:tc>
        <w:tc>
          <w:tcPr>
            <w:tcW w:w="8412" w:type="dxa"/>
          </w:tcPr>
          <w:p w:rsidR="00181B67" w:rsidRPr="0032666C" w:rsidRDefault="00181B67" w:rsidP="002760F9">
            <w:pPr>
              <w:pStyle w:val="ListParagraph"/>
              <w:numPr>
                <w:ilvl w:val="0"/>
                <w:numId w:val="13"/>
              </w:numPr>
              <w:contextualSpacing/>
              <w:rPr>
                <w:sz w:val="20"/>
                <w:szCs w:val="22"/>
                <w:lang w:val="es-ES"/>
              </w:rPr>
            </w:pPr>
            <w:proofErr w:type="spellStart"/>
            <w:r w:rsidRPr="0032666C">
              <w:rPr>
                <w:sz w:val="20"/>
                <w:szCs w:val="22"/>
                <w:lang w:val="es-ES"/>
              </w:rPr>
              <w:t>Brochure</w:t>
            </w:r>
            <w:proofErr w:type="spellEnd"/>
            <w:r w:rsidRPr="0032666C">
              <w:rPr>
                <w:sz w:val="20"/>
                <w:szCs w:val="22"/>
                <w:lang w:val="es-ES"/>
              </w:rPr>
              <w:t>: Programa Conjunto Juventud, Empleo y Migración.</w:t>
            </w:r>
          </w:p>
        </w:tc>
      </w:tr>
      <w:tr w:rsidR="00181B67" w:rsidRPr="000046EE" w:rsidTr="00181B67">
        <w:tc>
          <w:tcPr>
            <w:tcW w:w="1638" w:type="dxa"/>
            <w:vMerge/>
          </w:tcPr>
          <w:p w:rsidR="00181B67" w:rsidRPr="0032666C" w:rsidRDefault="00181B67" w:rsidP="0092654B">
            <w:pPr>
              <w:pStyle w:val="BodyText"/>
              <w:spacing w:before="0" w:after="0"/>
              <w:ind w:left="720"/>
              <w:rPr>
                <w:rFonts w:ascii="Times New Roman" w:hAnsi="Times New Roman"/>
                <w:color w:val="auto"/>
                <w:sz w:val="20"/>
                <w:szCs w:val="22"/>
                <w:lang w:val="es-ES"/>
              </w:rPr>
            </w:pPr>
          </w:p>
        </w:tc>
        <w:tc>
          <w:tcPr>
            <w:tcW w:w="8412" w:type="dxa"/>
          </w:tcPr>
          <w:p w:rsidR="00181B67" w:rsidRPr="0032666C" w:rsidRDefault="00181B67" w:rsidP="002760F9">
            <w:pPr>
              <w:pStyle w:val="BodyText"/>
              <w:numPr>
                <w:ilvl w:val="0"/>
                <w:numId w:val="13"/>
              </w:numPr>
              <w:spacing w:before="0" w:after="0"/>
              <w:rPr>
                <w:rFonts w:ascii="Times New Roman" w:hAnsi="Times New Roman"/>
                <w:color w:val="auto"/>
                <w:sz w:val="20"/>
                <w:szCs w:val="22"/>
                <w:lang w:val="es-ES"/>
              </w:rPr>
            </w:pPr>
            <w:proofErr w:type="spellStart"/>
            <w:r w:rsidRPr="0032666C">
              <w:rPr>
                <w:rFonts w:ascii="Times New Roman" w:hAnsi="Times New Roman"/>
                <w:color w:val="auto"/>
                <w:sz w:val="20"/>
                <w:szCs w:val="22"/>
                <w:lang w:val="es-ES"/>
              </w:rPr>
              <w:t>Brochure</w:t>
            </w:r>
            <w:proofErr w:type="spellEnd"/>
            <w:r w:rsidRPr="0032666C">
              <w:rPr>
                <w:rFonts w:ascii="Times New Roman" w:hAnsi="Times New Roman"/>
                <w:color w:val="auto"/>
                <w:sz w:val="20"/>
                <w:szCs w:val="22"/>
                <w:lang w:val="es-ES"/>
              </w:rPr>
              <w:t>: Mesa de Diálogo Social Juvenil para el Trabajo Decente</w:t>
            </w:r>
          </w:p>
        </w:tc>
      </w:tr>
      <w:tr w:rsidR="00181B67" w:rsidRPr="000046EE" w:rsidTr="00181B67">
        <w:tc>
          <w:tcPr>
            <w:tcW w:w="1638" w:type="dxa"/>
            <w:vMerge/>
          </w:tcPr>
          <w:p w:rsidR="00181B67" w:rsidRPr="0032666C" w:rsidRDefault="00181B67" w:rsidP="0092654B">
            <w:pPr>
              <w:pStyle w:val="ListParagraph"/>
              <w:contextualSpacing/>
              <w:rPr>
                <w:sz w:val="20"/>
                <w:szCs w:val="22"/>
                <w:lang w:val="es-ES"/>
              </w:rPr>
            </w:pPr>
          </w:p>
        </w:tc>
        <w:tc>
          <w:tcPr>
            <w:tcW w:w="8412" w:type="dxa"/>
          </w:tcPr>
          <w:p w:rsidR="00181B67" w:rsidRPr="0032666C" w:rsidRDefault="00181B67" w:rsidP="002760F9">
            <w:pPr>
              <w:pStyle w:val="ListParagraph"/>
              <w:numPr>
                <w:ilvl w:val="0"/>
                <w:numId w:val="13"/>
              </w:numPr>
              <w:contextualSpacing/>
              <w:jc w:val="both"/>
              <w:rPr>
                <w:sz w:val="20"/>
                <w:szCs w:val="22"/>
                <w:lang w:val="es-ES"/>
              </w:rPr>
            </w:pPr>
            <w:r w:rsidRPr="0032666C">
              <w:rPr>
                <w:sz w:val="20"/>
                <w:szCs w:val="22"/>
                <w:lang w:val="es-ES"/>
              </w:rPr>
              <w:t xml:space="preserve">Boletín </w:t>
            </w:r>
            <w:r w:rsidR="007819B1" w:rsidRPr="0032666C">
              <w:rPr>
                <w:sz w:val="20"/>
                <w:szCs w:val="22"/>
                <w:lang w:val="es-ES"/>
              </w:rPr>
              <w:t xml:space="preserve">informativo </w:t>
            </w:r>
            <w:r w:rsidRPr="0032666C">
              <w:rPr>
                <w:sz w:val="20"/>
                <w:szCs w:val="22"/>
                <w:lang w:val="es-ES"/>
              </w:rPr>
              <w:t>Juventud, Empleo y Migración.</w:t>
            </w:r>
          </w:p>
        </w:tc>
      </w:tr>
      <w:tr w:rsidR="007819B1" w:rsidRPr="0032666C" w:rsidTr="00181B67">
        <w:tc>
          <w:tcPr>
            <w:tcW w:w="1638" w:type="dxa"/>
          </w:tcPr>
          <w:p w:rsidR="007819B1" w:rsidRPr="0032666C" w:rsidRDefault="007819B1" w:rsidP="0092654B">
            <w:pPr>
              <w:pStyle w:val="ListParagraph"/>
              <w:contextualSpacing/>
              <w:rPr>
                <w:sz w:val="20"/>
                <w:szCs w:val="22"/>
                <w:lang w:val="es-ES"/>
              </w:rPr>
            </w:pPr>
          </w:p>
        </w:tc>
        <w:tc>
          <w:tcPr>
            <w:tcW w:w="8412" w:type="dxa"/>
          </w:tcPr>
          <w:p w:rsidR="007819B1" w:rsidRPr="0032666C" w:rsidRDefault="007819B1" w:rsidP="002760F9">
            <w:pPr>
              <w:pStyle w:val="ListParagraph"/>
              <w:numPr>
                <w:ilvl w:val="0"/>
                <w:numId w:val="13"/>
              </w:numPr>
              <w:contextualSpacing/>
              <w:jc w:val="both"/>
              <w:rPr>
                <w:sz w:val="20"/>
                <w:szCs w:val="22"/>
                <w:lang w:val="es-ES"/>
              </w:rPr>
            </w:pPr>
            <w:r w:rsidRPr="0032666C">
              <w:rPr>
                <w:sz w:val="20"/>
                <w:szCs w:val="22"/>
                <w:lang w:val="es-ES"/>
              </w:rPr>
              <w:t>Memoria del Programa Conjunto</w:t>
            </w:r>
          </w:p>
        </w:tc>
      </w:tr>
      <w:tr w:rsidR="007819B1" w:rsidRPr="0032666C" w:rsidTr="00181B67">
        <w:tc>
          <w:tcPr>
            <w:tcW w:w="1638" w:type="dxa"/>
            <w:vMerge w:val="restart"/>
          </w:tcPr>
          <w:p w:rsidR="007819B1" w:rsidRPr="0032666C" w:rsidRDefault="007819B1" w:rsidP="0092654B">
            <w:pPr>
              <w:pStyle w:val="BodyText"/>
              <w:spacing w:before="0" w:after="0"/>
              <w:ind w:left="720" w:hanging="630"/>
              <w:rPr>
                <w:rFonts w:ascii="Times New Roman" w:hAnsi="Times New Roman"/>
                <w:color w:val="auto"/>
                <w:sz w:val="20"/>
                <w:szCs w:val="22"/>
                <w:lang w:val="es-ES"/>
              </w:rPr>
            </w:pPr>
            <w:r w:rsidRPr="0032666C">
              <w:rPr>
                <w:rFonts w:ascii="Times New Roman" w:hAnsi="Times New Roman"/>
                <w:color w:val="auto"/>
                <w:sz w:val="20"/>
                <w:szCs w:val="22"/>
                <w:lang w:val="es-ES"/>
              </w:rPr>
              <w:t>Resultado 2.</w:t>
            </w:r>
          </w:p>
        </w:tc>
        <w:tc>
          <w:tcPr>
            <w:tcW w:w="8412" w:type="dxa"/>
          </w:tcPr>
          <w:p w:rsidR="007819B1" w:rsidRPr="0032666C" w:rsidRDefault="007819B1" w:rsidP="002760F9">
            <w:pPr>
              <w:pStyle w:val="BodyText"/>
              <w:numPr>
                <w:ilvl w:val="0"/>
                <w:numId w:val="13"/>
              </w:numPr>
              <w:spacing w:before="0" w:after="0"/>
              <w:rPr>
                <w:rFonts w:ascii="Times New Roman" w:hAnsi="Times New Roman"/>
                <w:color w:val="auto"/>
                <w:sz w:val="20"/>
                <w:szCs w:val="22"/>
                <w:lang w:val="es-ES"/>
              </w:rPr>
            </w:pPr>
            <w:r w:rsidRPr="0032666C">
              <w:rPr>
                <w:rFonts w:ascii="Times New Roman" w:hAnsi="Times New Roman"/>
                <w:color w:val="auto"/>
                <w:sz w:val="20"/>
                <w:szCs w:val="22"/>
                <w:lang w:val="es-ES"/>
              </w:rPr>
              <w:t xml:space="preserve">Video </w:t>
            </w:r>
            <w:proofErr w:type="spellStart"/>
            <w:r w:rsidRPr="0032666C">
              <w:rPr>
                <w:rFonts w:ascii="Times New Roman" w:hAnsi="Times New Roman"/>
                <w:color w:val="auto"/>
                <w:sz w:val="20"/>
                <w:szCs w:val="22"/>
                <w:lang w:val="es-ES"/>
              </w:rPr>
              <w:t>Certijoven</w:t>
            </w:r>
            <w:proofErr w:type="spellEnd"/>
          </w:p>
        </w:tc>
      </w:tr>
      <w:tr w:rsidR="007819B1" w:rsidRPr="000046EE" w:rsidTr="00181B67">
        <w:tc>
          <w:tcPr>
            <w:tcW w:w="1638" w:type="dxa"/>
            <w:vMerge/>
          </w:tcPr>
          <w:p w:rsidR="007819B1" w:rsidRPr="0032666C" w:rsidRDefault="007819B1" w:rsidP="0092654B">
            <w:pPr>
              <w:pStyle w:val="BodyText"/>
              <w:spacing w:before="0" w:after="0"/>
              <w:ind w:left="720"/>
              <w:rPr>
                <w:rFonts w:ascii="Times New Roman" w:hAnsi="Times New Roman"/>
                <w:color w:val="auto"/>
                <w:sz w:val="20"/>
                <w:szCs w:val="22"/>
                <w:lang w:val="es-ES"/>
              </w:rPr>
            </w:pPr>
          </w:p>
        </w:tc>
        <w:tc>
          <w:tcPr>
            <w:tcW w:w="8412" w:type="dxa"/>
          </w:tcPr>
          <w:p w:rsidR="007819B1" w:rsidRPr="0032666C" w:rsidRDefault="007819B1" w:rsidP="002760F9">
            <w:pPr>
              <w:pStyle w:val="BodyText"/>
              <w:numPr>
                <w:ilvl w:val="0"/>
                <w:numId w:val="13"/>
              </w:numPr>
              <w:spacing w:before="0" w:after="0"/>
              <w:rPr>
                <w:rFonts w:ascii="Times New Roman" w:hAnsi="Times New Roman"/>
                <w:color w:val="auto"/>
                <w:sz w:val="20"/>
                <w:szCs w:val="22"/>
                <w:lang w:val="es-ES"/>
              </w:rPr>
            </w:pPr>
            <w:proofErr w:type="spellStart"/>
            <w:r w:rsidRPr="0032666C">
              <w:rPr>
                <w:rFonts w:ascii="Times New Roman" w:hAnsi="Times New Roman"/>
                <w:color w:val="auto"/>
                <w:sz w:val="20"/>
                <w:szCs w:val="22"/>
                <w:lang w:val="es-ES"/>
              </w:rPr>
              <w:t>Merchandising</w:t>
            </w:r>
            <w:proofErr w:type="spellEnd"/>
            <w:r w:rsidRPr="0032666C">
              <w:rPr>
                <w:rFonts w:ascii="Times New Roman" w:hAnsi="Times New Roman"/>
                <w:color w:val="auto"/>
                <w:sz w:val="20"/>
                <w:szCs w:val="22"/>
                <w:lang w:val="es-ES"/>
              </w:rPr>
              <w:t xml:space="preserve"> de difusión </w:t>
            </w:r>
            <w:proofErr w:type="spellStart"/>
            <w:r w:rsidRPr="0032666C">
              <w:rPr>
                <w:rFonts w:ascii="Times New Roman" w:hAnsi="Times New Roman"/>
                <w:color w:val="auto"/>
                <w:sz w:val="20"/>
                <w:szCs w:val="22"/>
                <w:lang w:val="es-ES"/>
              </w:rPr>
              <w:t>Certijoven</w:t>
            </w:r>
            <w:proofErr w:type="spellEnd"/>
            <w:r w:rsidRPr="0032666C">
              <w:rPr>
                <w:rFonts w:ascii="Times New Roman" w:hAnsi="Times New Roman"/>
                <w:color w:val="auto"/>
                <w:sz w:val="20"/>
                <w:szCs w:val="22"/>
                <w:lang w:val="es-ES"/>
              </w:rPr>
              <w:t>: Mochilas, polos, reglas.</w:t>
            </w:r>
          </w:p>
        </w:tc>
      </w:tr>
      <w:tr w:rsidR="007819B1" w:rsidRPr="0032666C" w:rsidTr="00181B67">
        <w:tc>
          <w:tcPr>
            <w:tcW w:w="1638" w:type="dxa"/>
            <w:vMerge/>
          </w:tcPr>
          <w:p w:rsidR="007819B1" w:rsidRPr="0032666C" w:rsidRDefault="007819B1" w:rsidP="0092654B">
            <w:pPr>
              <w:pStyle w:val="BodyText"/>
              <w:spacing w:before="0" w:after="0"/>
              <w:ind w:left="720"/>
              <w:rPr>
                <w:rFonts w:ascii="Times New Roman" w:hAnsi="Times New Roman"/>
                <w:color w:val="auto"/>
                <w:sz w:val="20"/>
                <w:szCs w:val="22"/>
                <w:lang w:val="es-ES"/>
              </w:rPr>
            </w:pPr>
          </w:p>
        </w:tc>
        <w:tc>
          <w:tcPr>
            <w:tcW w:w="8412" w:type="dxa"/>
          </w:tcPr>
          <w:p w:rsidR="007819B1" w:rsidRPr="0032666C" w:rsidRDefault="007819B1" w:rsidP="002760F9">
            <w:pPr>
              <w:pStyle w:val="BodyText"/>
              <w:numPr>
                <w:ilvl w:val="0"/>
                <w:numId w:val="13"/>
              </w:numPr>
              <w:spacing w:before="0" w:after="0"/>
              <w:rPr>
                <w:rFonts w:ascii="Times New Roman" w:hAnsi="Times New Roman"/>
                <w:color w:val="auto"/>
                <w:sz w:val="20"/>
                <w:szCs w:val="22"/>
                <w:lang w:val="es-ES"/>
              </w:rPr>
            </w:pPr>
            <w:r w:rsidRPr="0032666C">
              <w:rPr>
                <w:rFonts w:ascii="Times New Roman" w:hAnsi="Times New Roman"/>
                <w:color w:val="auto"/>
                <w:sz w:val="20"/>
                <w:szCs w:val="22"/>
                <w:lang w:val="es-ES"/>
              </w:rPr>
              <w:t xml:space="preserve">Tríptico informativo </w:t>
            </w:r>
            <w:proofErr w:type="spellStart"/>
            <w:r w:rsidRPr="0032666C">
              <w:rPr>
                <w:rFonts w:ascii="Times New Roman" w:hAnsi="Times New Roman"/>
                <w:color w:val="auto"/>
                <w:sz w:val="20"/>
                <w:szCs w:val="22"/>
                <w:lang w:val="es-ES"/>
              </w:rPr>
              <w:t>Certijoven</w:t>
            </w:r>
            <w:proofErr w:type="spellEnd"/>
          </w:p>
        </w:tc>
      </w:tr>
      <w:tr w:rsidR="007819B1" w:rsidRPr="0032666C" w:rsidTr="00181B67">
        <w:tc>
          <w:tcPr>
            <w:tcW w:w="1638" w:type="dxa"/>
            <w:vMerge/>
          </w:tcPr>
          <w:p w:rsidR="007819B1" w:rsidRPr="0032666C" w:rsidRDefault="007819B1" w:rsidP="0092654B">
            <w:pPr>
              <w:pStyle w:val="BodyText"/>
              <w:spacing w:before="0" w:after="0"/>
              <w:ind w:left="720"/>
              <w:rPr>
                <w:rFonts w:ascii="Times New Roman" w:hAnsi="Times New Roman"/>
                <w:color w:val="auto"/>
                <w:sz w:val="20"/>
                <w:szCs w:val="22"/>
                <w:lang w:val="es-ES"/>
              </w:rPr>
            </w:pPr>
          </w:p>
        </w:tc>
        <w:tc>
          <w:tcPr>
            <w:tcW w:w="8412" w:type="dxa"/>
          </w:tcPr>
          <w:p w:rsidR="007819B1" w:rsidRPr="0032666C" w:rsidRDefault="007819B1" w:rsidP="002760F9">
            <w:pPr>
              <w:pStyle w:val="ListParagraph"/>
              <w:numPr>
                <w:ilvl w:val="0"/>
                <w:numId w:val="13"/>
              </w:numPr>
              <w:contextualSpacing/>
              <w:jc w:val="both"/>
              <w:rPr>
                <w:sz w:val="20"/>
                <w:szCs w:val="22"/>
                <w:lang w:val="es-ES"/>
              </w:rPr>
            </w:pPr>
            <w:r w:rsidRPr="0032666C">
              <w:rPr>
                <w:sz w:val="20"/>
                <w:szCs w:val="22"/>
                <w:lang w:val="es-ES"/>
              </w:rPr>
              <w:t xml:space="preserve">Boletín Informativo </w:t>
            </w:r>
            <w:proofErr w:type="spellStart"/>
            <w:r w:rsidRPr="0032666C">
              <w:rPr>
                <w:sz w:val="20"/>
                <w:szCs w:val="22"/>
                <w:lang w:val="es-ES"/>
              </w:rPr>
              <w:t>Certijoven</w:t>
            </w:r>
            <w:proofErr w:type="spellEnd"/>
          </w:p>
        </w:tc>
      </w:tr>
      <w:tr w:rsidR="007819B1" w:rsidRPr="000046EE" w:rsidTr="00181B67">
        <w:tc>
          <w:tcPr>
            <w:tcW w:w="1638" w:type="dxa"/>
            <w:vMerge/>
          </w:tcPr>
          <w:p w:rsidR="007819B1" w:rsidRPr="0032666C" w:rsidRDefault="007819B1" w:rsidP="0092654B">
            <w:pPr>
              <w:pStyle w:val="BodyText"/>
              <w:spacing w:before="0" w:after="0"/>
              <w:ind w:left="720"/>
              <w:rPr>
                <w:rFonts w:ascii="Times New Roman" w:hAnsi="Times New Roman"/>
                <w:color w:val="auto"/>
                <w:sz w:val="20"/>
                <w:szCs w:val="22"/>
                <w:lang w:val="es-ES"/>
              </w:rPr>
            </w:pPr>
          </w:p>
        </w:tc>
        <w:tc>
          <w:tcPr>
            <w:tcW w:w="8412" w:type="dxa"/>
          </w:tcPr>
          <w:p w:rsidR="007819B1" w:rsidRPr="0032666C" w:rsidRDefault="007819B1" w:rsidP="002760F9">
            <w:pPr>
              <w:pStyle w:val="ListParagraph"/>
              <w:numPr>
                <w:ilvl w:val="0"/>
                <w:numId w:val="13"/>
              </w:numPr>
              <w:contextualSpacing/>
              <w:jc w:val="both"/>
              <w:rPr>
                <w:sz w:val="20"/>
                <w:szCs w:val="22"/>
                <w:lang w:val="es-ES"/>
              </w:rPr>
            </w:pPr>
            <w:r w:rsidRPr="0032666C">
              <w:rPr>
                <w:sz w:val="20"/>
                <w:szCs w:val="22"/>
                <w:lang w:val="es-ES"/>
              </w:rPr>
              <w:t xml:space="preserve">Boletín Informativo Programa Piloto </w:t>
            </w:r>
            <w:proofErr w:type="spellStart"/>
            <w:r w:rsidRPr="0032666C">
              <w:rPr>
                <w:sz w:val="20"/>
                <w:szCs w:val="22"/>
                <w:lang w:val="es-ES"/>
              </w:rPr>
              <w:t>Wawa</w:t>
            </w:r>
            <w:proofErr w:type="spellEnd"/>
            <w:r w:rsidRPr="0032666C">
              <w:rPr>
                <w:sz w:val="20"/>
                <w:szCs w:val="22"/>
                <w:lang w:val="es-ES"/>
              </w:rPr>
              <w:t xml:space="preserve"> </w:t>
            </w:r>
            <w:proofErr w:type="spellStart"/>
            <w:r w:rsidRPr="0032666C">
              <w:rPr>
                <w:sz w:val="20"/>
                <w:szCs w:val="22"/>
                <w:lang w:val="es-ES"/>
              </w:rPr>
              <w:t>Wasi</w:t>
            </w:r>
            <w:proofErr w:type="spellEnd"/>
            <w:r w:rsidRPr="0032666C">
              <w:rPr>
                <w:sz w:val="20"/>
                <w:szCs w:val="22"/>
                <w:lang w:val="es-ES"/>
              </w:rPr>
              <w:t xml:space="preserve"> Laboral</w:t>
            </w:r>
          </w:p>
        </w:tc>
      </w:tr>
      <w:tr w:rsidR="007819B1" w:rsidRPr="000046EE" w:rsidTr="00181B67">
        <w:tc>
          <w:tcPr>
            <w:tcW w:w="1638" w:type="dxa"/>
            <w:vMerge w:val="restart"/>
          </w:tcPr>
          <w:p w:rsidR="007819B1" w:rsidRPr="0032666C" w:rsidRDefault="007819B1" w:rsidP="0092654B">
            <w:pPr>
              <w:pStyle w:val="BodyText"/>
              <w:spacing w:before="0" w:after="0"/>
              <w:ind w:left="720" w:hanging="630"/>
              <w:rPr>
                <w:rFonts w:ascii="Times New Roman" w:hAnsi="Times New Roman"/>
                <w:color w:val="auto"/>
                <w:sz w:val="20"/>
                <w:szCs w:val="22"/>
                <w:lang w:val="es-ES"/>
              </w:rPr>
            </w:pPr>
            <w:r w:rsidRPr="0032666C">
              <w:rPr>
                <w:rFonts w:ascii="Times New Roman" w:hAnsi="Times New Roman"/>
                <w:color w:val="auto"/>
                <w:sz w:val="20"/>
                <w:szCs w:val="22"/>
                <w:lang w:val="es-ES"/>
              </w:rPr>
              <w:t xml:space="preserve">Resultado 3. </w:t>
            </w:r>
          </w:p>
        </w:tc>
        <w:tc>
          <w:tcPr>
            <w:tcW w:w="8412" w:type="dxa"/>
          </w:tcPr>
          <w:p w:rsidR="007819B1" w:rsidRPr="0032666C" w:rsidRDefault="007819B1" w:rsidP="002760F9">
            <w:pPr>
              <w:pStyle w:val="BodyText"/>
              <w:numPr>
                <w:ilvl w:val="0"/>
                <w:numId w:val="13"/>
              </w:numPr>
              <w:spacing w:before="0" w:after="0"/>
              <w:rPr>
                <w:rFonts w:ascii="Times New Roman" w:hAnsi="Times New Roman"/>
                <w:color w:val="auto"/>
                <w:sz w:val="20"/>
                <w:szCs w:val="22"/>
                <w:lang w:val="es-ES"/>
              </w:rPr>
            </w:pPr>
            <w:r w:rsidRPr="0032666C">
              <w:rPr>
                <w:rFonts w:ascii="Times New Roman" w:hAnsi="Times New Roman"/>
                <w:color w:val="auto"/>
                <w:sz w:val="20"/>
                <w:szCs w:val="22"/>
                <w:lang w:val="es-ES"/>
              </w:rPr>
              <w:t xml:space="preserve">Trípticos de difusión de Perú </w:t>
            </w:r>
            <w:proofErr w:type="spellStart"/>
            <w:r w:rsidRPr="0032666C">
              <w:rPr>
                <w:rFonts w:ascii="Times New Roman" w:hAnsi="Times New Roman"/>
                <w:color w:val="auto"/>
                <w:sz w:val="20"/>
                <w:szCs w:val="22"/>
                <w:lang w:val="es-ES"/>
              </w:rPr>
              <w:t>Infomigra</w:t>
            </w:r>
            <w:proofErr w:type="spellEnd"/>
          </w:p>
        </w:tc>
      </w:tr>
      <w:tr w:rsidR="007819B1" w:rsidRPr="000046EE" w:rsidTr="00181B67">
        <w:tc>
          <w:tcPr>
            <w:tcW w:w="1638" w:type="dxa"/>
            <w:vMerge/>
          </w:tcPr>
          <w:p w:rsidR="007819B1" w:rsidRPr="0032666C" w:rsidRDefault="007819B1" w:rsidP="0092654B">
            <w:pPr>
              <w:pStyle w:val="BodyText"/>
              <w:spacing w:before="0" w:after="0"/>
              <w:ind w:left="720" w:hanging="630"/>
              <w:rPr>
                <w:rFonts w:ascii="Times New Roman" w:hAnsi="Times New Roman"/>
                <w:color w:val="auto"/>
                <w:sz w:val="20"/>
                <w:szCs w:val="22"/>
                <w:lang w:val="es-ES"/>
              </w:rPr>
            </w:pPr>
          </w:p>
        </w:tc>
        <w:tc>
          <w:tcPr>
            <w:tcW w:w="8412" w:type="dxa"/>
          </w:tcPr>
          <w:p w:rsidR="007819B1" w:rsidRPr="0032666C" w:rsidRDefault="007819B1" w:rsidP="002760F9">
            <w:pPr>
              <w:pStyle w:val="ListParagraph"/>
              <w:numPr>
                <w:ilvl w:val="0"/>
                <w:numId w:val="13"/>
              </w:numPr>
              <w:contextualSpacing/>
              <w:jc w:val="both"/>
              <w:rPr>
                <w:sz w:val="20"/>
                <w:szCs w:val="22"/>
                <w:lang w:val="es-ES"/>
              </w:rPr>
            </w:pPr>
            <w:r w:rsidRPr="0032666C">
              <w:rPr>
                <w:sz w:val="20"/>
                <w:szCs w:val="22"/>
                <w:lang w:val="es-ES"/>
              </w:rPr>
              <w:t xml:space="preserve">Boletín Informativo Perú </w:t>
            </w:r>
            <w:proofErr w:type="spellStart"/>
            <w:r w:rsidRPr="0032666C">
              <w:rPr>
                <w:sz w:val="20"/>
                <w:szCs w:val="22"/>
                <w:lang w:val="es-ES"/>
              </w:rPr>
              <w:t>Infomigra</w:t>
            </w:r>
            <w:proofErr w:type="spellEnd"/>
            <w:r w:rsidRPr="0032666C">
              <w:rPr>
                <w:sz w:val="20"/>
                <w:szCs w:val="22"/>
                <w:lang w:val="es-ES"/>
              </w:rPr>
              <w:t xml:space="preserve"> “Plataforma de Orientación e Información”.</w:t>
            </w:r>
          </w:p>
        </w:tc>
      </w:tr>
      <w:tr w:rsidR="007819B1" w:rsidRPr="000046EE" w:rsidTr="00181B67">
        <w:tc>
          <w:tcPr>
            <w:tcW w:w="1638" w:type="dxa"/>
            <w:vMerge w:val="restart"/>
          </w:tcPr>
          <w:p w:rsidR="007819B1" w:rsidRPr="0032666C" w:rsidRDefault="007819B1" w:rsidP="0092654B">
            <w:pPr>
              <w:pStyle w:val="BodyText"/>
              <w:spacing w:before="0" w:after="0"/>
              <w:ind w:left="720" w:hanging="630"/>
              <w:rPr>
                <w:rFonts w:ascii="Times New Roman" w:hAnsi="Times New Roman"/>
                <w:color w:val="auto"/>
                <w:sz w:val="20"/>
                <w:szCs w:val="22"/>
                <w:lang w:val="es-ES"/>
              </w:rPr>
            </w:pPr>
            <w:r w:rsidRPr="0032666C">
              <w:rPr>
                <w:rFonts w:ascii="Times New Roman" w:hAnsi="Times New Roman"/>
                <w:color w:val="auto"/>
                <w:sz w:val="20"/>
                <w:szCs w:val="22"/>
                <w:lang w:val="es-ES"/>
              </w:rPr>
              <w:t xml:space="preserve">Resultado 4. </w:t>
            </w:r>
          </w:p>
        </w:tc>
        <w:tc>
          <w:tcPr>
            <w:tcW w:w="8412" w:type="dxa"/>
          </w:tcPr>
          <w:p w:rsidR="007819B1" w:rsidRPr="0032666C" w:rsidRDefault="007819B1" w:rsidP="002760F9">
            <w:pPr>
              <w:pStyle w:val="ListParagraph"/>
              <w:numPr>
                <w:ilvl w:val="0"/>
                <w:numId w:val="13"/>
              </w:numPr>
              <w:contextualSpacing/>
              <w:jc w:val="both"/>
              <w:rPr>
                <w:sz w:val="20"/>
                <w:szCs w:val="22"/>
                <w:lang w:val="es-ES"/>
              </w:rPr>
            </w:pPr>
            <w:r w:rsidRPr="0032666C">
              <w:rPr>
                <w:sz w:val="20"/>
                <w:szCs w:val="22"/>
                <w:lang w:val="es-ES"/>
              </w:rPr>
              <w:t>Boletín informativo Programa Piloto Joven Emprendedor</w:t>
            </w:r>
          </w:p>
        </w:tc>
      </w:tr>
      <w:tr w:rsidR="007819B1" w:rsidRPr="0032666C" w:rsidTr="00181B67">
        <w:tc>
          <w:tcPr>
            <w:tcW w:w="1638" w:type="dxa"/>
            <w:vMerge/>
          </w:tcPr>
          <w:p w:rsidR="007819B1" w:rsidRPr="0032666C" w:rsidRDefault="007819B1" w:rsidP="0092654B">
            <w:pPr>
              <w:pStyle w:val="BodyText"/>
              <w:spacing w:before="0" w:after="0"/>
              <w:ind w:left="720" w:hanging="630"/>
              <w:rPr>
                <w:rFonts w:ascii="Times New Roman" w:hAnsi="Times New Roman"/>
                <w:color w:val="auto"/>
                <w:sz w:val="20"/>
                <w:szCs w:val="22"/>
                <w:lang w:val="es-ES"/>
              </w:rPr>
            </w:pPr>
          </w:p>
        </w:tc>
        <w:tc>
          <w:tcPr>
            <w:tcW w:w="8412" w:type="dxa"/>
          </w:tcPr>
          <w:p w:rsidR="007819B1" w:rsidRPr="0032666C" w:rsidRDefault="007819B1" w:rsidP="002760F9">
            <w:pPr>
              <w:pStyle w:val="ListParagraph"/>
              <w:numPr>
                <w:ilvl w:val="0"/>
                <w:numId w:val="13"/>
              </w:numPr>
              <w:contextualSpacing/>
              <w:jc w:val="both"/>
              <w:rPr>
                <w:sz w:val="20"/>
                <w:szCs w:val="22"/>
                <w:lang w:val="es-ES"/>
              </w:rPr>
            </w:pPr>
            <w:r w:rsidRPr="0032666C">
              <w:rPr>
                <w:sz w:val="20"/>
                <w:szCs w:val="22"/>
                <w:lang w:val="es-ES"/>
              </w:rPr>
              <w:t xml:space="preserve">Video </w:t>
            </w:r>
            <w:proofErr w:type="spellStart"/>
            <w:r w:rsidRPr="0032666C">
              <w:rPr>
                <w:sz w:val="20"/>
                <w:szCs w:val="22"/>
                <w:lang w:val="es-ES"/>
              </w:rPr>
              <w:t>Jóven</w:t>
            </w:r>
            <w:proofErr w:type="spellEnd"/>
            <w:r w:rsidRPr="0032666C">
              <w:rPr>
                <w:sz w:val="20"/>
                <w:szCs w:val="22"/>
                <w:lang w:val="es-ES"/>
              </w:rPr>
              <w:t xml:space="preserve"> Emprendedor</w:t>
            </w:r>
          </w:p>
        </w:tc>
      </w:tr>
    </w:tbl>
    <w:p w:rsidR="00AE21E5" w:rsidRPr="00404A45" w:rsidRDefault="00AE21E5" w:rsidP="0092654B">
      <w:pPr>
        <w:pStyle w:val="BodyText"/>
        <w:spacing w:before="0" w:after="0"/>
        <w:rPr>
          <w:rFonts w:ascii="Times New Roman" w:hAnsi="Times New Roman"/>
          <w:b/>
          <w:color w:val="auto"/>
          <w:szCs w:val="22"/>
          <w:lang w:val="es-ES"/>
        </w:rPr>
      </w:pPr>
    </w:p>
    <w:p w:rsidR="00680B03" w:rsidRDefault="00680B03">
      <w:pPr>
        <w:rPr>
          <w:sz w:val="22"/>
          <w:szCs w:val="22"/>
          <w:lang w:val="es-ES"/>
        </w:rPr>
      </w:pPr>
    </w:p>
    <w:sectPr w:rsidR="00680B03" w:rsidSect="003750FE">
      <w:footerReference w:type="default" r:id="rId20"/>
      <w:pgSz w:w="11907" w:h="16839" w:code="9"/>
      <w:pgMar w:top="1134" w:right="1418" w:bottom="1134" w:left="1418"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92" w:rsidRDefault="00682792">
      <w:r>
        <w:separator/>
      </w:r>
    </w:p>
  </w:endnote>
  <w:endnote w:type="continuationSeparator" w:id="0">
    <w:p w:rsidR="00682792" w:rsidRDefault="0068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047720"/>
      <w:docPartObj>
        <w:docPartGallery w:val="Page Numbers (Bottom of Page)"/>
        <w:docPartUnique/>
      </w:docPartObj>
    </w:sdtPr>
    <w:sdtEndPr>
      <w:rPr>
        <w:noProof/>
        <w:sz w:val="18"/>
        <w:szCs w:val="18"/>
      </w:rPr>
    </w:sdtEndPr>
    <w:sdtContent>
      <w:p w:rsidR="000046EE" w:rsidRPr="000046EE" w:rsidRDefault="000046EE">
        <w:pPr>
          <w:pStyle w:val="Footer"/>
          <w:jc w:val="right"/>
          <w:rPr>
            <w:sz w:val="18"/>
            <w:szCs w:val="18"/>
          </w:rPr>
        </w:pPr>
        <w:r w:rsidRPr="000046EE">
          <w:rPr>
            <w:sz w:val="18"/>
            <w:szCs w:val="18"/>
          </w:rPr>
          <w:fldChar w:fldCharType="begin"/>
        </w:r>
        <w:r w:rsidRPr="000046EE">
          <w:rPr>
            <w:sz w:val="18"/>
            <w:szCs w:val="18"/>
          </w:rPr>
          <w:instrText xml:space="preserve"> PAGE   \* MERGEFORMAT </w:instrText>
        </w:r>
        <w:r w:rsidRPr="000046EE">
          <w:rPr>
            <w:sz w:val="18"/>
            <w:szCs w:val="18"/>
          </w:rPr>
          <w:fldChar w:fldCharType="separate"/>
        </w:r>
        <w:r>
          <w:rPr>
            <w:noProof/>
            <w:sz w:val="18"/>
            <w:szCs w:val="18"/>
          </w:rPr>
          <w:t>1</w:t>
        </w:r>
        <w:r w:rsidRPr="000046EE">
          <w:rPr>
            <w:noProof/>
            <w:sz w:val="18"/>
            <w:szCs w:val="18"/>
          </w:rPr>
          <w:fldChar w:fldCharType="end"/>
        </w:r>
      </w:p>
    </w:sdtContent>
  </w:sdt>
  <w:p w:rsidR="000046EE" w:rsidRDefault="00004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92" w:rsidRDefault="00682792">
      <w:r>
        <w:separator/>
      </w:r>
    </w:p>
  </w:footnote>
  <w:footnote w:type="continuationSeparator" w:id="0">
    <w:p w:rsidR="00682792" w:rsidRDefault="00682792">
      <w:r>
        <w:continuationSeparator/>
      </w:r>
    </w:p>
  </w:footnote>
  <w:footnote w:id="1">
    <w:p w:rsidR="0091293B" w:rsidRPr="007C7D9D" w:rsidRDefault="0091293B" w:rsidP="00163052">
      <w:pPr>
        <w:pStyle w:val="FootnoteText"/>
        <w:spacing w:after="0" w:line="240" w:lineRule="auto"/>
        <w:rPr>
          <w:rFonts w:ascii="Times New Roman" w:hAnsi="Times New Roman"/>
          <w:sz w:val="20"/>
          <w:lang w:val="es-PE"/>
        </w:rPr>
      </w:pPr>
      <w:r w:rsidRPr="009B0447">
        <w:rPr>
          <w:rStyle w:val="FootnoteReference"/>
          <w:rFonts w:asciiTheme="majorHAnsi" w:hAnsiTheme="majorHAnsi" w:cs="Cambria"/>
        </w:rPr>
        <w:footnoteRef/>
      </w:r>
      <w:r w:rsidRPr="009B0447">
        <w:rPr>
          <w:rFonts w:asciiTheme="majorHAnsi" w:hAnsiTheme="majorHAnsi" w:cs="Cambria"/>
          <w:lang w:val="es-PE"/>
        </w:rPr>
        <w:t xml:space="preserve"> </w:t>
      </w:r>
      <w:proofErr w:type="spellStart"/>
      <w:r w:rsidRPr="007C7D9D">
        <w:rPr>
          <w:rFonts w:ascii="Times New Roman" w:hAnsi="Times New Roman"/>
          <w:sz w:val="20"/>
          <w:lang w:val="es-PE"/>
        </w:rPr>
        <w:t>Cepal</w:t>
      </w:r>
      <w:proofErr w:type="spellEnd"/>
      <w:r w:rsidRPr="007C7D9D">
        <w:rPr>
          <w:rFonts w:ascii="Times New Roman" w:hAnsi="Times New Roman"/>
          <w:sz w:val="20"/>
          <w:lang w:val="es-PE"/>
        </w:rPr>
        <w:t xml:space="preserve"> 2009. Proyección de Población. Observatorio Demográfico de América Latina y el Caribe. Santiago de Chile.</w:t>
      </w:r>
    </w:p>
  </w:footnote>
  <w:footnote w:id="2">
    <w:p w:rsidR="0091293B" w:rsidRPr="007C7D9D" w:rsidRDefault="0091293B" w:rsidP="00163052">
      <w:pPr>
        <w:autoSpaceDE w:val="0"/>
        <w:autoSpaceDN w:val="0"/>
        <w:adjustRightInd w:val="0"/>
        <w:rPr>
          <w:sz w:val="20"/>
          <w:szCs w:val="20"/>
          <w:lang w:val="es-ES"/>
        </w:rPr>
      </w:pPr>
      <w:r w:rsidRPr="007C7D9D">
        <w:rPr>
          <w:rStyle w:val="FootnoteReference"/>
          <w:sz w:val="20"/>
          <w:szCs w:val="20"/>
        </w:rPr>
        <w:footnoteRef/>
      </w:r>
      <w:r w:rsidRPr="007C7D9D">
        <w:rPr>
          <w:sz w:val="20"/>
          <w:szCs w:val="20"/>
          <w:lang w:val="es-PE"/>
        </w:rPr>
        <w:t xml:space="preserve"> INEI-SENAJU. </w:t>
      </w:r>
      <w:r w:rsidRPr="007C7D9D">
        <w:rPr>
          <w:bCs/>
          <w:sz w:val="20"/>
          <w:szCs w:val="20"/>
          <w:lang w:val="es-PE"/>
        </w:rPr>
        <w:t xml:space="preserve">Primera Encuesta Nacional de la Juventud Peruana – 2011. </w:t>
      </w:r>
      <w:r w:rsidRPr="007C7D9D">
        <w:rPr>
          <w:bCs/>
          <w:sz w:val="20"/>
          <w:szCs w:val="20"/>
          <w:lang w:val="es-ES"/>
        </w:rPr>
        <w:t>Primeros resultados.  Lima</w:t>
      </w:r>
    </w:p>
  </w:footnote>
  <w:footnote w:id="3">
    <w:p w:rsidR="0091293B" w:rsidRPr="007C7D9D" w:rsidRDefault="0091293B">
      <w:pPr>
        <w:pStyle w:val="FootnoteText"/>
        <w:rPr>
          <w:rFonts w:ascii="Times New Roman" w:hAnsi="Times New Roman"/>
          <w:sz w:val="20"/>
          <w:lang w:val="es-PE"/>
        </w:rPr>
      </w:pPr>
      <w:r w:rsidRPr="007C7D9D">
        <w:rPr>
          <w:rStyle w:val="FootnoteReference"/>
          <w:rFonts w:ascii="Times New Roman" w:hAnsi="Times New Roman"/>
          <w:sz w:val="20"/>
        </w:rPr>
        <w:footnoteRef/>
      </w:r>
      <w:r w:rsidRPr="007C7D9D">
        <w:rPr>
          <w:rFonts w:ascii="Times New Roman" w:hAnsi="Times New Roman"/>
          <w:sz w:val="20"/>
        </w:rPr>
        <w:t xml:space="preserve"> </w:t>
      </w:r>
      <w:r w:rsidRPr="007C7D9D">
        <w:rPr>
          <w:rFonts w:ascii="Times New Roman" w:hAnsi="Times New Roman"/>
          <w:sz w:val="20"/>
          <w:lang w:val="es-PE"/>
        </w:rPr>
        <w:t xml:space="preserve">Ver Chacaltana (2003). Una evaluación del programa Nacional </w:t>
      </w:r>
      <w:proofErr w:type="spellStart"/>
      <w:r w:rsidRPr="007C7D9D">
        <w:rPr>
          <w:rFonts w:ascii="Times New Roman" w:hAnsi="Times New Roman"/>
          <w:sz w:val="20"/>
          <w:lang w:val="es-PE"/>
        </w:rPr>
        <w:t>Wawa</w:t>
      </w:r>
      <w:proofErr w:type="spellEnd"/>
      <w:r w:rsidRPr="007C7D9D">
        <w:rPr>
          <w:rFonts w:ascii="Times New Roman" w:hAnsi="Times New Roman"/>
          <w:sz w:val="20"/>
          <w:lang w:val="es-PE"/>
        </w:rPr>
        <w:t xml:space="preserve"> </w:t>
      </w:r>
      <w:proofErr w:type="spellStart"/>
      <w:r w:rsidRPr="007C7D9D">
        <w:rPr>
          <w:rFonts w:ascii="Times New Roman" w:hAnsi="Times New Roman"/>
          <w:sz w:val="20"/>
          <w:lang w:val="es-PE"/>
        </w:rPr>
        <w:t>Wasi</w:t>
      </w:r>
      <w:proofErr w:type="spellEnd"/>
      <w:r w:rsidRPr="007C7D9D">
        <w:rPr>
          <w:rFonts w:ascii="Times New Roman" w:hAnsi="Times New Roman"/>
          <w:sz w:val="20"/>
          <w:lang w:val="es-PE"/>
        </w:rPr>
        <w:t>. Informe técnico, no publicado. Lima</w:t>
      </w:r>
    </w:p>
  </w:footnote>
  <w:footnote w:id="4">
    <w:p w:rsidR="0091293B" w:rsidRPr="00944C59" w:rsidRDefault="0091293B" w:rsidP="003A0114">
      <w:pPr>
        <w:pStyle w:val="FootnoteText"/>
        <w:spacing w:after="0" w:line="240" w:lineRule="auto"/>
        <w:rPr>
          <w:rFonts w:ascii="Times New Roman" w:hAnsi="Times New Roman"/>
          <w:sz w:val="20"/>
          <w:lang w:val="es-PE"/>
        </w:rPr>
      </w:pPr>
      <w:r w:rsidRPr="00767512">
        <w:rPr>
          <w:rStyle w:val="FootnoteReference"/>
          <w:rFonts w:ascii="Cambria" w:hAnsi="Cambria"/>
          <w:sz w:val="20"/>
        </w:rPr>
        <w:footnoteRef/>
      </w:r>
      <w:r w:rsidRPr="00767512">
        <w:rPr>
          <w:rFonts w:ascii="Cambria" w:hAnsi="Cambria"/>
          <w:sz w:val="20"/>
          <w:lang w:val="es-PE"/>
        </w:rPr>
        <w:t xml:space="preserve"> </w:t>
      </w:r>
      <w:r w:rsidRPr="00944C59">
        <w:rPr>
          <w:rFonts w:ascii="Times New Roman" w:hAnsi="Times New Roman"/>
          <w:sz w:val="20"/>
          <w:lang w:val="es-PE"/>
        </w:rPr>
        <w:t>Linares, D. (2011). El emprendimiento juvenil: actualidad, tendencias y políticas de desarrollo. En: Juventud, Empleo y Migración. OIT, UNFPA, OIM, PNUD. Lima</w:t>
      </w:r>
    </w:p>
  </w:footnote>
  <w:footnote w:id="5">
    <w:p w:rsidR="0091293B" w:rsidRPr="00232B24" w:rsidRDefault="0091293B" w:rsidP="00510FCA">
      <w:pPr>
        <w:pStyle w:val="ListParagraph"/>
        <w:ind w:left="0"/>
        <w:jc w:val="both"/>
        <w:rPr>
          <w:sz w:val="20"/>
          <w:szCs w:val="20"/>
          <w:lang w:val="es-ES"/>
        </w:rPr>
      </w:pPr>
      <w:r>
        <w:rPr>
          <w:rStyle w:val="FootnoteReference"/>
        </w:rPr>
        <w:footnoteRef/>
      </w:r>
      <w:r w:rsidRPr="00F61A8A">
        <w:rPr>
          <w:lang w:val="es-ES_tradnl"/>
        </w:rPr>
        <w:t xml:space="preserve"> E</w:t>
      </w:r>
      <w:proofErr w:type="spellStart"/>
      <w:r w:rsidRPr="00232B24">
        <w:rPr>
          <w:sz w:val="20"/>
          <w:szCs w:val="20"/>
          <w:lang w:val="es-ES"/>
        </w:rPr>
        <w:t>xtraíd</w:t>
      </w:r>
      <w:r>
        <w:rPr>
          <w:sz w:val="20"/>
          <w:szCs w:val="20"/>
          <w:lang w:val="es-ES"/>
        </w:rPr>
        <w:t>o</w:t>
      </w:r>
      <w:proofErr w:type="spellEnd"/>
      <w:r w:rsidRPr="00232B24">
        <w:rPr>
          <w:sz w:val="20"/>
          <w:szCs w:val="20"/>
          <w:lang w:val="es-ES"/>
        </w:rPr>
        <w:t xml:space="preserve"> del informe preliminar de la evaluación final, elaboradas </w:t>
      </w:r>
      <w:r w:rsidRPr="00232B24">
        <w:rPr>
          <w:bCs/>
          <w:sz w:val="20"/>
          <w:szCs w:val="20"/>
          <w:lang w:val="es-PE"/>
        </w:rPr>
        <w:t>sobre la base del trabajo de campo y revisión parcial de la documentación alcanzada a los evaluadores</w:t>
      </w:r>
      <w:r>
        <w:rPr>
          <w:bCs/>
          <w:sz w:val="20"/>
          <w:szCs w:val="20"/>
          <w:lang w:val="es-PE"/>
        </w:rPr>
        <w:t xml:space="preserve"> (</w:t>
      </w:r>
      <w:proofErr w:type="spellStart"/>
      <w:r>
        <w:rPr>
          <w:bCs/>
          <w:sz w:val="20"/>
          <w:szCs w:val="20"/>
          <w:lang w:val="es-PE"/>
        </w:rPr>
        <w:t>Yamada</w:t>
      </w:r>
      <w:proofErr w:type="spellEnd"/>
      <w:r>
        <w:rPr>
          <w:bCs/>
          <w:sz w:val="20"/>
          <w:szCs w:val="20"/>
          <w:lang w:val="es-PE"/>
        </w:rPr>
        <w:t>, G. Rodríguez, E.)</w:t>
      </w:r>
    </w:p>
    <w:p w:rsidR="0091293B" w:rsidRDefault="0091293B" w:rsidP="003A72CF">
      <w:pPr>
        <w:pStyle w:val="FootnoteText"/>
      </w:pPr>
    </w:p>
    <w:p w:rsidR="0091293B" w:rsidRDefault="0091293B">
      <w:pPr>
        <w:pStyle w:val="FootnoteText"/>
      </w:pPr>
    </w:p>
  </w:footnote>
  <w:footnote w:id="6">
    <w:p w:rsidR="0091293B" w:rsidRPr="00232B24" w:rsidRDefault="0091293B" w:rsidP="00A91A4B">
      <w:pPr>
        <w:pStyle w:val="ListParagraph"/>
        <w:ind w:left="0"/>
        <w:jc w:val="both"/>
        <w:rPr>
          <w:sz w:val="20"/>
          <w:szCs w:val="20"/>
          <w:lang w:val="es-ES"/>
        </w:rPr>
      </w:pPr>
      <w:r w:rsidRPr="00232B24">
        <w:rPr>
          <w:rStyle w:val="FootnoteReference"/>
          <w:sz w:val="20"/>
          <w:szCs w:val="20"/>
        </w:rPr>
        <w:footnoteRef/>
      </w:r>
      <w:r w:rsidRPr="00232B24">
        <w:rPr>
          <w:sz w:val="20"/>
          <w:szCs w:val="20"/>
          <w:lang w:val="es-ES"/>
        </w:rPr>
        <w:t xml:space="preserve"> Lecciones aprendidas del PC JEM, extraídas del informe preliminar de la evaluación final, elaboradas </w:t>
      </w:r>
      <w:r w:rsidRPr="00232B24">
        <w:rPr>
          <w:bCs/>
          <w:sz w:val="20"/>
          <w:szCs w:val="20"/>
          <w:lang w:val="es-PE"/>
        </w:rPr>
        <w:t>sobre la base del trabajo de campo y revisión parcial de la documentación alcanzada a los evaluadores</w:t>
      </w:r>
      <w:r>
        <w:rPr>
          <w:bCs/>
          <w:sz w:val="20"/>
          <w:szCs w:val="20"/>
          <w:lang w:val="es-PE"/>
        </w:rPr>
        <w:t xml:space="preserve"> (</w:t>
      </w:r>
      <w:proofErr w:type="spellStart"/>
      <w:r>
        <w:rPr>
          <w:bCs/>
          <w:sz w:val="20"/>
          <w:szCs w:val="20"/>
          <w:lang w:val="es-PE"/>
        </w:rPr>
        <w:t>Yamada</w:t>
      </w:r>
      <w:proofErr w:type="spellEnd"/>
      <w:r>
        <w:rPr>
          <w:bCs/>
          <w:sz w:val="20"/>
          <w:szCs w:val="20"/>
          <w:lang w:val="es-PE"/>
        </w:rPr>
        <w:t>, G. Rodríguez, E.)</w:t>
      </w:r>
    </w:p>
    <w:p w:rsidR="0091293B" w:rsidRDefault="0091293B">
      <w:pPr>
        <w:pStyle w:val="FootnoteText"/>
      </w:pPr>
    </w:p>
  </w:footnote>
  <w:footnote w:id="7">
    <w:p w:rsidR="0091293B" w:rsidRPr="00FF795F" w:rsidRDefault="0091293B" w:rsidP="00A91A4B">
      <w:pPr>
        <w:pStyle w:val="ListParagraph"/>
        <w:ind w:left="0"/>
        <w:jc w:val="both"/>
        <w:rPr>
          <w:sz w:val="20"/>
          <w:szCs w:val="20"/>
          <w:lang w:val="es-ES"/>
        </w:rPr>
      </w:pPr>
      <w:r w:rsidRPr="00FF795F">
        <w:rPr>
          <w:rStyle w:val="FootnoteReference"/>
          <w:sz w:val="20"/>
          <w:szCs w:val="20"/>
        </w:rPr>
        <w:footnoteRef/>
      </w:r>
      <w:r w:rsidRPr="00FF795F">
        <w:rPr>
          <w:sz w:val="20"/>
          <w:szCs w:val="20"/>
          <w:lang w:val="es-ES"/>
        </w:rPr>
        <w:t xml:space="preserve"> Resultados preliminares de la evaluación final, elaboradas </w:t>
      </w:r>
      <w:r w:rsidRPr="00FF795F">
        <w:rPr>
          <w:bCs/>
          <w:sz w:val="20"/>
          <w:szCs w:val="20"/>
          <w:lang w:val="es-PE"/>
        </w:rPr>
        <w:t>sobre la base del trabajo de campo y revisión parcial de la documentación alcanzada a los evaluadores (</w:t>
      </w:r>
      <w:proofErr w:type="spellStart"/>
      <w:r w:rsidRPr="00FF795F">
        <w:rPr>
          <w:bCs/>
          <w:sz w:val="20"/>
          <w:szCs w:val="20"/>
          <w:lang w:val="es-PE"/>
        </w:rPr>
        <w:t>Yamada</w:t>
      </w:r>
      <w:proofErr w:type="spellEnd"/>
      <w:r w:rsidRPr="00FF795F">
        <w:rPr>
          <w:bCs/>
          <w:sz w:val="20"/>
          <w:szCs w:val="20"/>
          <w:lang w:val="es-PE"/>
        </w:rPr>
        <w:t>, G. Rodríguez, E.)</w:t>
      </w:r>
    </w:p>
    <w:p w:rsidR="0091293B" w:rsidRDefault="0091293B" w:rsidP="00FF795F">
      <w:pPr>
        <w:pStyle w:val="FootnoteText"/>
      </w:pPr>
    </w:p>
  </w:footnote>
  <w:footnote w:id="8">
    <w:p w:rsidR="0091293B" w:rsidRDefault="0091293B">
      <w:pPr>
        <w:pStyle w:val="FootnoteText"/>
      </w:pPr>
      <w:r w:rsidRPr="00A91A4B">
        <w:rPr>
          <w:rStyle w:val="FootnoteReference"/>
        </w:rPr>
        <w:footnoteRef/>
      </w:r>
      <w:r w:rsidRPr="00A91A4B">
        <w:t xml:space="preserve"> VI Conferencia Regional Andina de empleo 2012. Quito, Ecuador.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00D"/>
    <w:multiLevelType w:val="hybridMultilevel"/>
    <w:tmpl w:val="6FBA8A66"/>
    <w:lvl w:ilvl="0" w:tplc="A51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75071"/>
    <w:multiLevelType w:val="hybridMultilevel"/>
    <w:tmpl w:val="D2E63E5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AAD4A51"/>
    <w:multiLevelType w:val="hybridMultilevel"/>
    <w:tmpl w:val="8168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0020"/>
    <w:multiLevelType w:val="hybridMultilevel"/>
    <w:tmpl w:val="A75A98C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0D3267A7"/>
    <w:multiLevelType w:val="hybridMultilevel"/>
    <w:tmpl w:val="462A4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0D454267"/>
    <w:multiLevelType w:val="hybridMultilevel"/>
    <w:tmpl w:val="7CD0BA5E"/>
    <w:lvl w:ilvl="0" w:tplc="2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EF2194B"/>
    <w:multiLevelType w:val="hybridMultilevel"/>
    <w:tmpl w:val="D5E8DD8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11CD0F3E"/>
    <w:multiLevelType w:val="hybridMultilevel"/>
    <w:tmpl w:val="BE8E0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D0827"/>
    <w:multiLevelType w:val="hybridMultilevel"/>
    <w:tmpl w:val="D3D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625ED"/>
    <w:multiLevelType w:val="hybridMultilevel"/>
    <w:tmpl w:val="D4BA7BD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E7C92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C3A73"/>
    <w:multiLevelType w:val="hybridMultilevel"/>
    <w:tmpl w:val="E9B0C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55920"/>
    <w:multiLevelType w:val="hybridMultilevel"/>
    <w:tmpl w:val="F66AE536"/>
    <w:lvl w:ilvl="0" w:tplc="D67E2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A1E6B"/>
    <w:multiLevelType w:val="hybridMultilevel"/>
    <w:tmpl w:val="FDB0EE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7592ED6"/>
    <w:multiLevelType w:val="hybridMultilevel"/>
    <w:tmpl w:val="0C0685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AE6473A"/>
    <w:multiLevelType w:val="hybridMultilevel"/>
    <w:tmpl w:val="DBB07B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B50394B"/>
    <w:multiLevelType w:val="hybridMultilevel"/>
    <w:tmpl w:val="87AC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03E84"/>
    <w:multiLevelType w:val="hybridMultilevel"/>
    <w:tmpl w:val="CDDC10C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94998A">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5595C"/>
    <w:multiLevelType w:val="hybridMultilevel"/>
    <w:tmpl w:val="8AB2521E"/>
    <w:lvl w:ilvl="0" w:tplc="2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06043"/>
    <w:multiLevelType w:val="hybridMultilevel"/>
    <w:tmpl w:val="859E6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CC5667B"/>
    <w:multiLevelType w:val="hybridMultilevel"/>
    <w:tmpl w:val="326C9E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B04162"/>
    <w:multiLevelType w:val="hybridMultilevel"/>
    <w:tmpl w:val="383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C1B8D"/>
    <w:multiLevelType w:val="hybridMultilevel"/>
    <w:tmpl w:val="61547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E743D4"/>
    <w:multiLevelType w:val="hybridMultilevel"/>
    <w:tmpl w:val="A4A61C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D05AA8"/>
    <w:multiLevelType w:val="hybridMultilevel"/>
    <w:tmpl w:val="768C7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4398D"/>
    <w:multiLevelType w:val="hybridMultilevel"/>
    <w:tmpl w:val="1D164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E430624"/>
    <w:multiLevelType w:val="hybridMultilevel"/>
    <w:tmpl w:val="8172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6C0335"/>
    <w:multiLevelType w:val="hybridMultilevel"/>
    <w:tmpl w:val="8886FEC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C6D6C5F"/>
    <w:multiLevelType w:val="hybridMultilevel"/>
    <w:tmpl w:val="F1922F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D3902D8"/>
    <w:multiLevelType w:val="hybridMultilevel"/>
    <w:tmpl w:val="A1AE18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9417D3"/>
    <w:multiLevelType w:val="hybridMultilevel"/>
    <w:tmpl w:val="3DD20AA2"/>
    <w:lvl w:ilvl="0" w:tplc="D67E2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1572B"/>
    <w:multiLevelType w:val="hybridMultilevel"/>
    <w:tmpl w:val="B6F8D032"/>
    <w:lvl w:ilvl="0" w:tplc="04090001">
      <w:start w:val="1"/>
      <w:numFmt w:val="bullet"/>
      <w:lvlText w:val=""/>
      <w:lvlJc w:val="left"/>
      <w:pPr>
        <w:ind w:left="3240" w:hanging="360"/>
      </w:pPr>
      <w:rPr>
        <w:rFonts w:ascii="Symbol" w:hAnsi="Symbol" w:hint="default"/>
      </w:rPr>
    </w:lvl>
    <w:lvl w:ilvl="1" w:tplc="280A0003">
      <w:start w:val="1"/>
      <w:numFmt w:val="bullet"/>
      <w:lvlText w:val="o"/>
      <w:lvlJc w:val="left"/>
      <w:pPr>
        <w:ind w:left="2880" w:hanging="360"/>
      </w:pPr>
      <w:rPr>
        <w:rFonts w:ascii="Courier New" w:hAnsi="Courier New" w:cs="Courier New" w:hint="default"/>
      </w:rPr>
    </w:lvl>
    <w:lvl w:ilvl="2" w:tplc="280A0005">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1">
    <w:nsid w:val="790348AE"/>
    <w:multiLevelType w:val="hybridMultilevel"/>
    <w:tmpl w:val="7CF0800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799B062A"/>
    <w:multiLevelType w:val="hybridMultilevel"/>
    <w:tmpl w:val="8130A2BE"/>
    <w:lvl w:ilvl="0" w:tplc="04090001">
      <w:start w:val="1"/>
      <w:numFmt w:val="bullet"/>
      <w:lvlText w:val=""/>
      <w:lvlJc w:val="left"/>
      <w:pPr>
        <w:ind w:left="252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nsid w:val="7B4430C5"/>
    <w:multiLevelType w:val="hybridMultilevel"/>
    <w:tmpl w:val="480AF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0C568F"/>
    <w:multiLevelType w:val="hybridMultilevel"/>
    <w:tmpl w:val="A798023A"/>
    <w:lvl w:ilvl="0" w:tplc="0EA43042">
      <w:start w:val="1"/>
      <w:numFmt w:val="decimal"/>
      <w:lvlText w:val="%1."/>
      <w:lvlJc w:val="left"/>
      <w:pPr>
        <w:tabs>
          <w:tab w:val="num" w:pos="720"/>
        </w:tabs>
        <w:ind w:left="720" w:hanging="360"/>
      </w:pPr>
    </w:lvl>
    <w:lvl w:ilvl="1" w:tplc="9CCA92FA" w:tentative="1">
      <w:start w:val="1"/>
      <w:numFmt w:val="decimal"/>
      <w:lvlText w:val="%2."/>
      <w:lvlJc w:val="left"/>
      <w:pPr>
        <w:tabs>
          <w:tab w:val="num" w:pos="1440"/>
        </w:tabs>
        <w:ind w:left="1440" w:hanging="360"/>
      </w:pPr>
    </w:lvl>
    <w:lvl w:ilvl="2" w:tplc="EB8AA99E" w:tentative="1">
      <w:start w:val="1"/>
      <w:numFmt w:val="decimal"/>
      <w:lvlText w:val="%3."/>
      <w:lvlJc w:val="left"/>
      <w:pPr>
        <w:tabs>
          <w:tab w:val="num" w:pos="2160"/>
        </w:tabs>
        <w:ind w:left="2160" w:hanging="360"/>
      </w:pPr>
    </w:lvl>
    <w:lvl w:ilvl="3" w:tplc="8098BB4C" w:tentative="1">
      <w:start w:val="1"/>
      <w:numFmt w:val="decimal"/>
      <w:lvlText w:val="%4."/>
      <w:lvlJc w:val="left"/>
      <w:pPr>
        <w:tabs>
          <w:tab w:val="num" w:pos="2880"/>
        </w:tabs>
        <w:ind w:left="2880" w:hanging="360"/>
      </w:pPr>
    </w:lvl>
    <w:lvl w:ilvl="4" w:tplc="DAF6BDA8" w:tentative="1">
      <w:start w:val="1"/>
      <w:numFmt w:val="decimal"/>
      <w:lvlText w:val="%5."/>
      <w:lvlJc w:val="left"/>
      <w:pPr>
        <w:tabs>
          <w:tab w:val="num" w:pos="3600"/>
        </w:tabs>
        <w:ind w:left="3600" w:hanging="360"/>
      </w:pPr>
    </w:lvl>
    <w:lvl w:ilvl="5" w:tplc="4FAC0FFC" w:tentative="1">
      <w:start w:val="1"/>
      <w:numFmt w:val="decimal"/>
      <w:lvlText w:val="%6."/>
      <w:lvlJc w:val="left"/>
      <w:pPr>
        <w:tabs>
          <w:tab w:val="num" w:pos="4320"/>
        </w:tabs>
        <w:ind w:left="4320" w:hanging="360"/>
      </w:pPr>
    </w:lvl>
    <w:lvl w:ilvl="6" w:tplc="7D20A8F0" w:tentative="1">
      <w:start w:val="1"/>
      <w:numFmt w:val="decimal"/>
      <w:lvlText w:val="%7."/>
      <w:lvlJc w:val="left"/>
      <w:pPr>
        <w:tabs>
          <w:tab w:val="num" w:pos="5040"/>
        </w:tabs>
        <w:ind w:left="5040" w:hanging="360"/>
      </w:pPr>
    </w:lvl>
    <w:lvl w:ilvl="7" w:tplc="75AA9F3E" w:tentative="1">
      <w:start w:val="1"/>
      <w:numFmt w:val="decimal"/>
      <w:lvlText w:val="%8."/>
      <w:lvlJc w:val="left"/>
      <w:pPr>
        <w:tabs>
          <w:tab w:val="num" w:pos="5760"/>
        </w:tabs>
        <w:ind w:left="5760" w:hanging="360"/>
      </w:pPr>
    </w:lvl>
    <w:lvl w:ilvl="8" w:tplc="B13035D4" w:tentative="1">
      <w:start w:val="1"/>
      <w:numFmt w:val="decimal"/>
      <w:lvlText w:val="%9."/>
      <w:lvlJc w:val="left"/>
      <w:pPr>
        <w:tabs>
          <w:tab w:val="num" w:pos="6480"/>
        </w:tabs>
        <w:ind w:left="6480" w:hanging="360"/>
      </w:pPr>
    </w:lvl>
  </w:abstractNum>
  <w:abstractNum w:abstractNumId="35">
    <w:nsid w:val="7F8E2DDE"/>
    <w:multiLevelType w:val="hybridMultilevel"/>
    <w:tmpl w:val="D214F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9"/>
  </w:num>
  <w:num w:numId="4">
    <w:abstractNumId w:val="23"/>
  </w:num>
  <w:num w:numId="5">
    <w:abstractNumId w:val="8"/>
  </w:num>
  <w:num w:numId="6">
    <w:abstractNumId w:val="33"/>
  </w:num>
  <w:num w:numId="7">
    <w:abstractNumId w:val="12"/>
  </w:num>
  <w:num w:numId="8">
    <w:abstractNumId w:val="35"/>
  </w:num>
  <w:num w:numId="9">
    <w:abstractNumId w:val="19"/>
  </w:num>
  <w:num w:numId="10">
    <w:abstractNumId w:val="7"/>
  </w:num>
  <w:num w:numId="11">
    <w:abstractNumId w:val="10"/>
  </w:num>
  <w:num w:numId="12">
    <w:abstractNumId w:val="16"/>
  </w:num>
  <w:num w:numId="13">
    <w:abstractNumId w:val="29"/>
  </w:num>
  <w:num w:numId="14">
    <w:abstractNumId w:val="3"/>
  </w:num>
  <w:num w:numId="15">
    <w:abstractNumId w:val="6"/>
  </w:num>
  <w:num w:numId="16">
    <w:abstractNumId w:val="1"/>
  </w:num>
  <w:num w:numId="17">
    <w:abstractNumId w:val="14"/>
  </w:num>
  <w:num w:numId="18">
    <w:abstractNumId w:val="13"/>
  </w:num>
  <w:num w:numId="19">
    <w:abstractNumId w:val="31"/>
  </w:num>
  <w:num w:numId="20">
    <w:abstractNumId w:val="5"/>
  </w:num>
  <w:num w:numId="21">
    <w:abstractNumId w:val="4"/>
  </w:num>
  <w:num w:numId="22">
    <w:abstractNumId w:val="25"/>
  </w:num>
  <w:num w:numId="23">
    <w:abstractNumId w:val="22"/>
  </w:num>
  <w:num w:numId="24">
    <w:abstractNumId w:val="21"/>
  </w:num>
  <w:num w:numId="25">
    <w:abstractNumId w:val="34"/>
  </w:num>
  <w:num w:numId="26">
    <w:abstractNumId w:val="11"/>
  </w:num>
  <w:num w:numId="27">
    <w:abstractNumId w:val="24"/>
  </w:num>
  <w:num w:numId="28">
    <w:abstractNumId w:val="2"/>
  </w:num>
  <w:num w:numId="29">
    <w:abstractNumId w:val="20"/>
  </w:num>
  <w:num w:numId="30">
    <w:abstractNumId w:val="18"/>
  </w:num>
  <w:num w:numId="31">
    <w:abstractNumId w:val="28"/>
  </w:num>
  <w:num w:numId="32">
    <w:abstractNumId w:val="27"/>
  </w:num>
  <w:num w:numId="33">
    <w:abstractNumId w:val="32"/>
  </w:num>
  <w:num w:numId="34">
    <w:abstractNumId w:val="30"/>
  </w:num>
  <w:num w:numId="35">
    <w:abstractNumId w:val="26"/>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A15E8E0-2C0A-4786-B8CD-D37BE5CAE6C6}"/>
    <w:docVar w:name="dgnword-eventsink" w:val="135791176"/>
  </w:docVars>
  <w:rsids>
    <w:rsidRoot w:val="00FC7D2A"/>
    <w:rsid w:val="00001D4B"/>
    <w:rsid w:val="0000451A"/>
    <w:rsid w:val="000046EE"/>
    <w:rsid w:val="000056AB"/>
    <w:rsid w:val="00011418"/>
    <w:rsid w:val="00011A66"/>
    <w:rsid w:val="0001301B"/>
    <w:rsid w:val="00013C8C"/>
    <w:rsid w:val="00015819"/>
    <w:rsid w:val="000241AB"/>
    <w:rsid w:val="0003232D"/>
    <w:rsid w:val="000344ED"/>
    <w:rsid w:val="000432BF"/>
    <w:rsid w:val="000566F5"/>
    <w:rsid w:val="00063D1A"/>
    <w:rsid w:val="000653C1"/>
    <w:rsid w:val="00080244"/>
    <w:rsid w:val="0008574B"/>
    <w:rsid w:val="0008574D"/>
    <w:rsid w:val="00085ABC"/>
    <w:rsid w:val="00085D14"/>
    <w:rsid w:val="00091A58"/>
    <w:rsid w:val="000960F2"/>
    <w:rsid w:val="000A6F7B"/>
    <w:rsid w:val="000B45C1"/>
    <w:rsid w:val="000B6910"/>
    <w:rsid w:val="000B76E4"/>
    <w:rsid w:val="000C5589"/>
    <w:rsid w:val="000D355A"/>
    <w:rsid w:val="000D4DE3"/>
    <w:rsid w:val="000E26EA"/>
    <w:rsid w:val="000E33A7"/>
    <w:rsid w:val="000E36D3"/>
    <w:rsid w:val="000E5004"/>
    <w:rsid w:val="000E71EC"/>
    <w:rsid w:val="000E72BF"/>
    <w:rsid w:val="000F2565"/>
    <w:rsid w:val="000F25C3"/>
    <w:rsid w:val="000F4A83"/>
    <w:rsid w:val="000F5E0F"/>
    <w:rsid w:val="000F66D2"/>
    <w:rsid w:val="00101B72"/>
    <w:rsid w:val="00104233"/>
    <w:rsid w:val="00106E22"/>
    <w:rsid w:val="0011330A"/>
    <w:rsid w:val="001179FB"/>
    <w:rsid w:val="001242B3"/>
    <w:rsid w:val="00130622"/>
    <w:rsid w:val="00131EF2"/>
    <w:rsid w:val="001334E0"/>
    <w:rsid w:val="00133F0E"/>
    <w:rsid w:val="00141A61"/>
    <w:rsid w:val="00142CF9"/>
    <w:rsid w:val="00143F8B"/>
    <w:rsid w:val="00150FF9"/>
    <w:rsid w:val="00151A4B"/>
    <w:rsid w:val="001558D6"/>
    <w:rsid w:val="00160BDF"/>
    <w:rsid w:val="001613F4"/>
    <w:rsid w:val="00163052"/>
    <w:rsid w:val="0016528E"/>
    <w:rsid w:val="00166ACF"/>
    <w:rsid w:val="0017097F"/>
    <w:rsid w:val="00175F10"/>
    <w:rsid w:val="00176974"/>
    <w:rsid w:val="00176FE6"/>
    <w:rsid w:val="001775F0"/>
    <w:rsid w:val="00181B67"/>
    <w:rsid w:val="001867C9"/>
    <w:rsid w:val="00186C86"/>
    <w:rsid w:val="00190236"/>
    <w:rsid w:val="00193324"/>
    <w:rsid w:val="00194310"/>
    <w:rsid w:val="00195119"/>
    <w:rsid w:val="001A074D"/>
    <w:rsid w:val="001A18A4"/>
    <w:rsid w:val="001A37CD"/>
    <w:rsid w:val="001A777F"/>
    <w:rsid w:val="001A7CDD"/>
    <w:rsid w:val="001B1531"/>
    <w:rsid w:val="001C25B4"/>
    <w:rsid w:val="001C5AE1"/>
    <w:rsid w:val="001D2725"/>
    <w:rsid w:val="001D2B04"/>
    <w:rsid w:val="001D3B90"/>
    <w:rsid w:val="001D505D"/>
    <w:rsid w:val="001E0A66"/>
    <w:rsid w:val="001E78AF"/>
    <w:rsid w:val="001F02AA"/>
    <w:rsid w:val="001F4554"/>
    <w:rsid w:val="001F45A2"/>
    <w:rsid w:val="001F601B"/>
    <w:rsid w:val="0020031D"/>
    <w:rsid w:val="0020116B"/>
    <w:rsid w:val="002054EA"/>
    <w:rsid w:val="00205ECA"/>
    <w:rsid w:val="00206BCF"/>
    <w:rsid w:val="00211367"/>
    <w:rsid w:val="00223197"/>
    <w:rsid w:val="00223863"/>
    <w:rsid w:val="00223D89"/>
    <w:rsid w:val="0023201B"/>
    <w:rsid w:val="0023273F"/>
    <w:rsid w:val="00232B24"/>
    <w:rsid w:val="00235821"/>
    <w:rsid w:val="00235A60"/>
    <w:rsid w:val="00235C07"/>
    <w:rsid w:val="00237934"/>
    <w:rsid w:val="0024045D"/>
    <w:rsid w:val="00253448"/>
    <w:rsid w:val="0025443D"/>
    <w:rsid w:val="00254F86"/>
    <w:rsid w:val="00254FF8"/>
    <w:rsid w:val="00255917"/>
    <w:rsid w:val="002559C6"/>
    <w:rsid w:val="002608F4"/>
    <w:rsid w:val="00264295"/>
    <w:rsid w:val="002700CF"/>
    <w:rsid w:val="002760F9"/>
    <w:rsid w:val="002778E7"/>
    <w:rsid w:val="00280DFC"/>
    <w:rsid w:val="00284B00"/>
    <w:rsid w:val="00284B5A"/>
    <w:rsid w:val="0028785F"/>
    <w:rsid w:val="002922A6"/>
    <w:rsid w:val="002930E4"/>
    <w:rsid w:val="002A0C41"/>
    <w:rsid w:val="002B2BFD"/>
    <w:rsid w:val="002B3BD7"/>
    <w:rsid w:val="002B4D03"/>
    <w:rsid w:val="002C125C"/>
    <w:rsid w:val="002C28E2"/>
    <w:rsid w:val="002D166C"/>
    <w:rsid w:val="002D2563"/>
    <w:rsid w:val="002D6B9B"/>
    <w:rsid w:val="002D7E97"/>
    <w:rsid w:val="002E3D41"/>
    <w:rsid w:val="002E58F4"/>
    <w:rsid w:val="002E6FC4"/>
    <w:rsid w:val="002E754A"/>
    <w:rsid w:val="002F04F2"/>
    <w:rsid w:val="002F1073"/>
    <w:rsid w:val="002F3615"/>
    <w:rsid w:val="0031145D"/>
    <w:rsid w:val="00313C7E"/>
    <w:rsid w:val="00314857"/>
    <w:rsid w:val="003157EE"/>
    <w:rsid w:val="00326238"/>
    <w:rsid w:val="0032666C"/>
    <w:rsid w:val="003339CB"/>
    <w:rsid w:val="00334211"/>
    <w:rsid w:val="00334665"/>
    <w:rsid w:val="003463B6"/>
    <w:rsid w:val="00347C87"/>
    <w:rsid w:val="00350A84"/>
    <w:rsid w:val="00362534"/>
    <w:rsid w:val="003660CB"/>
    <w:rsid w:val="003735DB"/>
    <w:rsid w:val="0037430C"/>
    <w:rsid w:val="003750FE"/>
    <w:rsid w:val="00376107"/>
    <w:rsid w:val="0037702E"/>
    <w:rsid w:val="00377D44"/>
    <w:rsid w:val="003818BC"/>
    <w:rsid w:val="003829E9"/>
    <w:rsid w:val="003839CE"/>
    <w:rsid w:val="003841BC"/>
    <w:rsid w:val="0038777C"/>
    <w:rsid w:val="00390259"/>
    <w:rsid w:val="00390366"/>
    <w:rsid w:val="00397F11"/>
    <w:rsid w:val="003A0114"/>
    <w:rsid w:val="003A2DCD"/>
    <w:rsid w:val="003A3768"/>
    <w:rsid w:val="003A4B05"/>
    <w:rsid w:val="003A72CF"/>
    <w:rsid w:val="003B505B"/>
    <w:rsid w:val="003D15DA"/>
    <w:rsid w:val="003D57AE"/>
    <w:rsid w:val="003D5DBA"/>
    <w:rsid w:val="003E039A"/>
    <w:rsid w:val="003E26C6"/>
    <w:rsid w:val="003F6611"/>
    <w:rsid w:val="00403993"/>
    <w:rsid w:val="00404A45"/>
    <w:rsid w:val="00405492"/>
    <w:rsid w:val="00412476"/>
    <w:rsid w:val="00414AEF"/>
    <w:rsid w:val="00414ED7"/>
    <w:rsid w:val="00420CD1"/>
    <w:rsid w:val="00430DC4"/>
    <w:rsid w:val="004326C8"/>
    <w:rsid w:val="00443A2E"/>
    <w:rsid w:val="004516F2"/>
    <w:rsid w:val="004537EE"/>
    <w:rsid w:val="00454C2D"/>
    <w:rsid w:val="004647B0"/>
    <w:rsid w:val="00465388"/>
    <w:rsid w:val="00470287"/>
    <w:rsid w:val="00477BFE"/>
    <w:rsid w:val="00483C58"/>
    <w:rsid w:val="00484886"/>
    <w:rsid w:val="00485669"/>
    <w:rsid w:val="00487321"/>
    <w:rsid w:val="0048776F"/>
    <w:rsid w:val="00494CBA"/>
    <w:rsid w:val="00495734"/>
    <w:rsid w:val="004A02ED"/>
    <w:rsid w:val="004A6A75"/>
    <w:rsid w:val="004A7D73"/>
    <w:rsid w:val="004B44DB"/>
    <w:rsid w:val="004C04BF"/>
    <w:rsid w:val="004C2586"/>
    <w:rsid w:val="004C3E6E"/>
    <w:rsid w:val="004C5EB3"/>
    <w:rsid w:val="004D52C3"/>
    <w:rsid w:val="004D7DB2"/>
    <w:rsid w:val="004E09CF"/>
    <w:rsid w:val="004E2767"/>
    <w:rsid w:val="004E2A45"/>
    <w:rsid w:val="004E3355"/>
    <w:rsid w:val="004E4E4A"/>
    <w:rsid w:val="004E5C0A"/>
    <w:rsid w:val="004E60AD"/>
    <w:rsid w:val="004E7D49"/>
    <w:rsid w:val="004E7E5A"/>
    <w:rsid w:val="004F0F0A"/>
    <w:rsid w:val="004F29AF"/>
    <w:rsid w:val="004F3D8A"/>
    <w:rsid w:val="004F61B9"/>
    <w:rsid w:val="004F6AF6"/>
    <w:rsid w:val="00500BB7"/>
    <w:rsid w:val="00500D76"/>
    <w:rsid w:val="00503358"/>
    <w:rsid w:val="00503520"/>
    <w:rsid w:val="00510FCA"/>
    <w:rsid w:val="005158EE"/>
    <w:rsid w:val="0051699C"/>
    <w:rsid w:val="0052065C"/>
    <w:rsid w:val="00532558"/>
    <w:rsid w:val="005357C0"/>
    <w:rsid w:val="005429AF"/>
    <w:rsid w:val="00543304"/>
    <w:rsid w:val="005559CA"/>
    <w:rsid w:val="00563229"/>
    <w:rsid w:val="00563D99"/>
    <w:rsid w:val="00567393"/>
    <w:rsid w:val="00567D66"/>
    <w:rsid w:val="00573809"/>
    <w:rsid w:val="0058107D"/>
    <w:rsid w:val="00582156"/>
    <w:rsid w:val="0058426B"/>
    <w:rsid w:val="00591191"/>
    <w:rsid w:val="005939D3"/>
    <w:rsid w:val="0059787C"/>
    <w:rsid w:val="005A34B3"/>
    <w:rsid w:val="005B324D"/>
    <w:rsid w:val="005B4A39"/>
    <w:rsid w:val="005B6C1B"/>
    <w:rsid w:val="005C0178"/>
    <w:rsid w:val="005C0ADB"/>
    <w:rsid w:val="005C3225"/>
    <w:rsid w:val="005C4AF8"/>
    <w:rsid w:val="005D051C"/>
    <w:rsid w:val="005D08CC"/>
    <w:rsid w:val="005D1A1A"/>
    <w:rsid w:val="005D2841"/>
    <w:rsid w:val="005D5B44"/>
    <w:rsid w:val="005E0D39"/>
    <w:rsid w:val="005E1E1D"/>
    <w:rsid w:val="005E216C"/>
    <w:rsid w:val="005E3816"/>
    <w:rsid w:val="005E3D9D"/>
    <w:rsid w:val="005E41AD"/>
    <w:rsid w:val="005F0756"/>
    <w:rsid w:val="005F0F55"/>
    <w:rsid w:val="005F2F4A"/>
    <w:rsid w:val="005F6073"/>
    <w:rsid w:val="005F670A"/>
    <w:rsid w:val="005F77B3"/>
    <w:rsid w:val="005F7B65"/>
    <w:rsid w:val="00601626"/>
    <w:rsid w:val="00605CBC"/>
    <w:rsid w:val="0060688A"/>
    <w:rsid w:val="006070B2"/>
    <w:rsid w:val="00607AF1"/>
    <w:rsid w:val="00613A8E"/>
    <w:rsid w:val="006141AD"/>
    <w:rsid w:val="0062436B"/>
    <w:rsid w:val="006310D2"/>
    <w:rsid w:val="00633787"/>
    <w:rsid w:val="00636E25"/>
    <w:rsid w:val="00651344"/>
    <w:rsid w:val="0066394F"/>
    <w:rsid w:val="006647D5"/>
    <w:rsid w:val="0066727B"/>
    <w:rsid w:val="00670345"/>
    <w:rsid w:val="00671BBA"/>
    <w:rsid w:val="00674D92"/>
    <w:rsid w:val="00680B03"/>
    <w:rsid w:val="00682792"/>
    <w:rsid w:val="0068291A"/>
    <w:rsid w:val="006A4A92"/>
    <w:rsid w:val="006A54F4"/>
    <w:rsid w:val="006A57F0"/>
    <w:rsid w:val="006A5B8D"/>
    <w:rsid w:val="006A6D8E"/>
    <w:rsid w:val="006B4D80"/>
    <w:rsid w:val="006C0485"/>
    <w:rsid w:val="006C18CA"/>
    <w:rsid w:val="006D0ECD"/>
    <w:rsid w:val="006D3E0E"/>
    <w:rsid w:val="006D47F7"/>
    <w:rsid w:val="006E2766"/>
    <w:rsid w:val="006E276A"/>
    <w:rsid w:val="006E4A07"/>
    <w:rsid w:val="006E63E4"/>
    <w:rsid w:val="006F0296"/>
    <w:rsid w:val="006F5022"/>
    <w:rsid w:val="006F56A4"/>
    <w:rsid w:val="006F5779"/>
    <w:rsid w:val="006F65FC"/>
    <w:rsid w:val="00702A91"/>
    <w:rsid w:val="007032BA"/>
    <w:rsid w:val="00706078"/>
    <w:rsid w:val="00707E0F"/>
    <w:rsid w:val="007222A2"/>
    <w:rsid w:val="00722E8F"/>
    <w:rsid w:val="00730F00"/>
    <w:rsid w:val="007325F0"/>
    <w:rsid w:val="007434AF"/>
    <w:rsid w:val="00744459"/>
    <w:rsid w:val="00744E8C"/>
    <w:rsid w:val="00747012"/>
    <w:rsid w:val="00750324"/>
    <w:rsid w:val="0075076A"/>
    <w:rsid w:val="0075165E"/>
    <w:rsid w:val="007550A6"/>
    <w:rsid w:val="007558F2"/>
    <w:rsid w:val="00755CF4"/>
    <w:rsid w:val="00755E9B"/>
    <w:rsid w:val="00762EF0"/>
    <w:rsid w:val="00764E7D"/>
    <w:rsid w:val="00765368"/>
    <w:rsid w:val="007673A3"/>
    <w:rsid w:val="007707A6"/>
    <w:rsid w:val="0077461B"/>
    <w:rsid w:val="00774D18"/>
    <w:rsid w:val="0077509F"/>
    <w:rsid w:val="00781298"/>
    <w:rsid w:val="00781408"/>
    <w:rsid w:val="007819B1"/>
    <w:rsid w:val="00783B0F"/>
    <w:rsid w:val="007848C5"/>
    <w:rsid w:val="00784D6A"/>
    <w:rsid w:val="007913B1"/>
    <w:rsid w:val="00791406"/>
    <w:rsid w:val="00794147"/>
    <w:rsid w:val="00797093"/>
    <w:rsid w:val="007A0264"/>
    <w:rsid w:val="007A5A76"/>
    <w:rsid w:val="007B4A46"/>
    <w:rsid w:val="007B536E"/>
    <w:rsid w:val="007C3EE4"/>
    <w:rsid w:val="007C4046"/>
    <w:rsid w:val="007C7D9D"/>
    <w:rsid w:val="007D3275"/>
    <w:rsid w:val="007D5BBE"/>
    <w:rsid w:val="007E2A9D"/>
    <w:rsid w:val="0080655E"/>
    <w:rsid w:val="0081272B"/>
    <w:rsid w:val="0081560C"/>
    <w:rsid w:val="00822AB7"/>
    <w:rsid w:val="00833157"/>
    <w:rsid w:val="00834226"/>
    <w:rsid w:val="00834D2C"/>
    <w:rsid w:val="008371F5"/>
    <w:rsid w:val="00840930"/>
    <w:rsid w:val="00841DA8"/>
    <w:rsid w:val="008422DC"/>
    <w:rsid w:val="0085092E"/>
    <w:rsid w:val="008530AA"/>
    <w:rsid w:val="00865BC1"/>
    <w:rsid w:val="0086606F"/>
    <w:rsid w:val="0086727D"/>
    <w:rsid w:val="00870D08"/>
    <w:rsid w:val="008749E0"/>
    <w:rsid w:val="00894178"/>
    <w:rsid w:val="00894705"/>
    <w:rsid w:val="00895801"/>
    <w:rsid w:val="008A11F3"/>
    <w:rsid w:val="008A27E1"/>
    <w:rsid w:val="008B1C86"/>
    <w:rsid w:val="008B3282"/>
    <w:rsid w:val="008B47E8"/>
    <w:rsid w:val="008B493C"/>
    <w:rsid w:val="008B6216"/>
    <w:rsid w:val="008B7610"/>
    <w:rsid w:val="008C016B"/>
    <w:rsid w:val="008C0815"/>
    <w:rsid w:val="008C0C73"/>
    <w:rsid w:val="008C3376"/>
    <w:rsid w:val="008C4C5C"/>
    <w:rsid w:val="008C5165"/>
    <w:rsid w:val="008D3F50"/>
    <w:rsid w:val="008D7F99"/>
    <w:rsid w:val="008E70CC"/>
    <w:rsid w:val="008F086A"/>
    <w:rsid w:val="008F3E1A"/>
    <w:rsid w:val="008F5A13"/>
    <w:rsid w:val="00902DD5"/>
    <w:rsid w:val="00904CF1"/>
    <w:rsid w:val="0091293B"/>
    <w:rsid w:val="009179B1"/>
    <w:rsid w:val="00920748"/>
    <w:rsid w:val="00920E8A"/>
    <w:rsid w:val="0092654B"/>
    <w:rsid w:val="009268A7"/>
    <w:rsid w:val="00943C71"/>
    <w:rsid w:val="00944C59"/>
    <w:rsid w:val="009476A3"/>
    <w:rsid w:val="009479F6"/>
    <w:rsid w:val="009531D3"/>
    <w:rsid w:val="00957351"/>
    <w:rsid w:val="00957D56"/>
    <w:rsid w:val="009656AF"/>
    <w:rsid w:val="00975FDE"/>
    <w:rsid w:val="00977B87"/>
    <w:rsid w:val="009815C0"/>
    <w:rsid w:val="00983365"/>
    <w:rsid w:val="0099044B"/>
    <w:rsid w:val="00997AF7"/>
    <w:rsid w:val="009A037B"/>
    <w:rsid w:val="009A1DBF"/>
    <w:rsid w:val="009A3CDE"/>
    <w:rsid w:val="009A6611"/>
    <w:rsid w:val="009A7CA7"/>
    <w:rsid w:val="009B018C"/>
    <w:rsid w:val="009B05A3"/>
    <w:rsid w:val="009C072E"/>
    <w:rsid w:val="009C2A93"/>
    <w:rsid w:val="009C2E00"/>
    <w:rsid w:val="009D1CE5"/>
    <w:rsid w:val="009E0A69"/>
    <w:rsid w:val="009F1E34"/>
    <w:rsid w:val="009F24D4"/>
    <w:rsid w:val="009F7576"/>
    <w:rsid w:val="00A00751"/>
    <w:rsid w:val="00A0456E"/>
    <w:rsid w:val="00A07B3F"/>
    <w:rsid w:val="00A10A81"/>
    <w:rsid w:val="00A11E9F"/>
    <w:rsid w:val="00A12B27"/>
    <w:rsid w:val="00A1564F"/>
    <w:rsid w:val="00A21647"/>
    <w:rsid w:val="00A22FA6"/>
    <w:rsid w:val="00A26FC3"/>
    <w:rsid w:val="00A33699"/>
    <w:rsid w:val="00A36638"/>
    <w:rsid w:val="00A37A97"/>
    <w:rsid w:val="00A410A8"/>
    <w:rsid w:val="00A426E7"/>
    <w:rsid w:val="00A453EE"/>
    <w:rsid w:val="00A45A3F"/>
    <w:rsid w:val="00A4775F"/>
    <w:rsid w:val="00A523E5"/>
    <w:rsid w:val="00A525CB"/>
    <w:rsid w:val="00A55447"/>
    <w:rsid w:val="00A57CDF"/>
    <w:rsid w:val="00A63456"/>
    <w:rsid w:val="00A63C91"/>
    <w:rsid w:val="00A63E53"/>
    <w:rsid w:val="00A657E0"/>
    <w:rsid w:val="00A721AD"/>
    <w:rsid w:val="00A72E6F"/>
    <w:rsid w:val="00A73A23"/>
    <w:rsid w:val="00A761B7"/>
    <w:rsid w:val="00A85793"/>
    <w:rsid w:val="00A91683"/>
    <w:rsid w:val="00A91A4B"/>
    <w:rsid w:val="00A91A5B"/>
    <w:rsid w:val="00A950AF"/>
    <w:rsid w:val="00A961FA"/>
    <w:rsid w:val="00AA2703"/>
    <w:rsid w:val="00AA51AC"/>
    <w:rsid w:val="00AC7B4B"/>
    <w:rsid w:val="00AD0519"/>
    <w:rsid w:val="00AD0FE4"/>
    <w:rsid w:val="00AE21E5"/>
    <w:rsid w:val="00AE29D9"/>
    <w:rsid w:val="00AE2CEC"/>
    <w:rsid w:val="00AE32F4"/>
    <w:rsid w:val="00AE3D3C"/>
    <w:rsid w:val="00AF048F"/>
    <w:rsid w:val="00B00807"/>
    <w:rsid w:val="00B044FD"/>
    <w:rsid w:val="00B04FCC"/>
    <w:rsid w:val="00B20353"/>
    <w:rsid w:val="00B20B3C"/>
    <w:rsid w:val="00B21831"/>
    <w:rsid w:val="00B21CF2"/>
    <w:rsid w:val="00B2280F"/>
    <w:rsid w:val="00B22BDF"/>
    <w:rsid w:val="00B27C4E"/>
    <w:rsid w:val="00B27CCD"/>
    <w:rsid w:val="00B3344A"/>
    <w:rsid w:val="00B4073C"/>
    <w:rsid w:val="00B43210"/>
    <w:rsid w:val="00B4372C"/>
    <w:rsid w:val="00B4410E"/>
    <w:rsid w:val="00B44437"/>
    <w:rsid w:val="00B46D6A"/>
    <w:rsid w:val="00B47550"/>
    <w:rsid w:val="00B52D53"/>
    <w:rsid w:val="00B60FBF"/>
    <w:rsid w:val="00B613D1"/>
    <w:rsid w:val="00B61F39"/>
    <w:rsid w:val="00B63B0C"/>
    <w:rsid w:val="00B64886"/>
    <w:rsid w:val="00B65E46"/>
    <w:rsid w:val="00B7074D"/>
    <w:rsid w:val="00B7743E"/>
    <w:rsid w:val="00B777BA"/>
    <w:rsid w:val="00B84724"/>
    <w:rsid w:val="00B91542"/>
    <w:rsid w:val="00B91C20"/>
    <w:rsid w:val="00B93BF5"/>
    <w:rsid w:val="00B960E2"/>
    <w:rsid w:val="00BA3372"/>
    <w:rsid w:val="00BB0E69"/>
    <w:rsid w:val="00BB217E"/>
    <w:rsid w:val="00BB41FB"/>
    <w:rsid w:val="00BB4B6E"/>
    <w:rsid w:val="00BB58F3"/>
    <w:rsid w:val="00BB6D39"/>
    <w:rsid w:val="00BC17BD"/>
    <w:rsid w:val="00BC1ED6"/>
    <w:rsid w:val="00BC3082"/>
    <w:rsid w:val="00BC6853"/>
    <w:rsid w:val="00BD04FA"/>
    <w:rsid w:val="00BD1624"/>
    <w:rsid w:val="00BE6CDB"/>
    <w:rsid w:val="00BE73AA"/>
    <w:rsid w:val="00BE7A67"/>
    <w:rsid w:val="00BF0AF5"/>
    <w:rsid w:val="00BF323E"/>
    <w:rsid w:val="00BF4A40"/>
    <w:rsid w:val="00C00B7E"/>
    <w:rsid w:val="00C026D0"/>
    <w:rsid w:val="00C04B39"/>
    <w:rsid w:val="00C05204"/>
    <w:rsid w:val="00C060BA"/>
    <w:rsid w:val="00C10701"/>
    <w:rsid w:val="00C269B0"/>
    <w:rsid w:val="00C30ABE"/>
    <w:rsid w:val="00C34441"/>
    <w:rsid w:val="00C3668A"/>
    <w:rsid w:val="00C36C44"/>
    <w:rsid w:val="00C4070C"/>
    <w:rsid w:val="00C56C43"/>
    <w:rsid w:val="00C57446"/>
    <w:rsid w:val="00C62C2B"/>
    <w:rsid w:val="00C62ECC"/>
    <w:rsid w:val="00C647A1"/>
    <w:rsid w:val="00C732A4"/>
    <w:rsid w:val="00C746AB"/>
    <w:rsid w:val="00C758E6"/>
    <w:rsid w:val="00C75AB6"/>
    <w:rsid w:val="00C80428"/>
    <w:rsid w:val="00C83C5F"/>
    <w:rsid w:val="00CA256B"/>
    <w:rsid w:val="00CA28C8"/>
    <w:rsid w:val="00CA2AC1"/>
    <w:rsid w:val="00CA777A"/>
    <w:rsid w:val="00CB52A3"/>
    <w:rsid w:val="00CB532B"/>
    <w:rsid w:val="00CB56DD"/>
    <w:rsid w:val="00CC452F"/>
    <w:rsid w:val="00CD6FC6"/>
    <w:rsid w:val="00CE4146"/>
    <w:rsid w:val="00CE6C6E"/>
    <w:rsid w:val="00CF25AD"/>
    <w:rsid w:val="00CF53C5"/>
    <w:rsid w:val="00D0029A"/>
    <w:rsid w:val="00D005B1"/>
    <w:rsid w:val="00D01F4C"/>
    <w:rsid w:val="00D033E5"/>
    <w:rsid w:val="00D13CAF"/>
    <w:rsid w:val="00D147C8"/>
    <w:rsid w:val="00D27799"/>
    <w:rsid w:val="00D30F57"/>
    <w:rsid w:val="00D33427"/>
    <w:rsid w:val="00D33F25"/>
    <w:rsid w:val="00D372B3"/>
    <w:rsid w:val="00D40C52"/>
    <w:rsid w:val="00D41B89"/>
    <w:rsid w:val="00D449FE"/>
    <w:rsid w:val="00D472B4"/>
    <w:rsid w:val="00D50269"/>
    <w:rsid w:val="00D52D9D"/>
    <w:rsid w:val="00D55929"/>
    <w:rsid w:val="00D56F43"/>
    <w:rsid w:val="00D63BFD"/>
    <w:rsid w:val="00D723D3"/>
    <w:rsid w:val="00D7527F"/>
    <w:rsid w:val="00D75B47"/>
    <w:rsid w:val="00D76A09"/>
    <w:rsid w:val="00D80886"/>
    <w:rsid w:val="00D84D41"/>
    <w:rsid w:val="00D90189"/>
    <w:rsid w:val="00D93917"/>
    <w:rsid w:val="00D95371"/>
    <w:rsid w:val="00D96F4F"/>
    <w:rsid w:val="00DA0C0C"/>
    <w:rsid w:val="00DB12EE"/>
    <w:rsid w:val="00DB6DF9"/>
    <w:rsid w:val="00DC4093"/>
    <w:rsid w:val="00DC4312"/>
    <w:rsid w:val="00DD0FFE"/>
    <w:rsid w:val="00DD1543"/>
    <w:rsid w:val="00DD3BBE"/>
    <w:rsid w:val="00DD4021"/>
    <w:rsid w:val="00DD53C9"/>
    <w:rsid w:val="00DE1592"/>
    <w:rsid w:val="00DE3A50"/>
    <w:rsid w:val="00DE4DEF"/>
    <w:rsid w:val="00DE78D9"/>
    <w:rsid w:val="00E017C0"/>
    <w:rsid w:val="00E02AEF"/>
    <w:rsid w:val="00E02FC2"/>
    <w:rsid w:val="00E03EAB"/>
    <w:rsid w:val="00E04388"/>
    <w:rsid w:val="00E047D4"/>
    <w:rsid w:val="00E05A67"/>
    <w:rsid w:val="00E05CD3"/>
    <w:rsid w:val="00E11A77"/>
    <w:rsid w:val="00E13402"/>
    <w:rsid w:val="00E13CE4"/>
    <w:rsid w:val="00E174BC"/>
    <w:rsid w:val="00E17557"/>
    <w:rsid w:val="00E22E7E"/>
    <w:rsid w:val="00E23091"/>
    <w:rsid w:val="00E30AC4"/>
    <w:rsid w:val="00E33891"/>
    <w:rsid w:val="00E360A2"/>
    <w:rsid w:val="00E37E0B"/>
    <w:rsid w:val="00E41F07"/>
    <w:rsid w:val="00E44528"/>
    <w:rsid w:val="00E45628"/>
    <w:rsid w:val="00E51608"/>
    <w:rsid w:val="00E64D63"/>
    <w:rsid w:val="00E67927"/>
    <w:rsid w:val="00E67F87"/>
    <w:rsid w:val="00E71B7B"/>
    <w:rsid w:val="00E767D6"/>
    <w:rsid w:val="00E86FA1"/>
    <w:rsid w:val="00E9587A"/>
    <w:rsid w:val="00E96D2C"/>
    <w:rsid w:val="00EA2605"/>
    <w:rsid w:val="00EB06D2"/>
    <w:rsid w:val="00EB0E9C"/>
    <w:rsid w:val="00EB3725"/>
    <w:rsid w:val="00EB46AD"/>
    <w:rsid w:val="00EB4B39"/>
    <w:rsid w:val="00EC126C"/>
    <w:rsid w:val="00EC3D33"/>
    <w:rsid w:val="00EC6780"/>
    <w:rsid w:val="00ED092E"/>
    <w:rsid w:val="00ED4DA2"/>
    <w:rsid w:val="00ED52C7"/>
    <w:rsid w:val="00EE2BEF"/>
    <w:rsid w:val="00EF5031"/>
    <w:rsid w:val="00F03C42"/>
    <w:rsid w:val="00F05C59"/>
    <w:rsid w:val="00F07B84"/>
    <w:rsid w:val="00F11F90"/>
    <w:rsid w:val="00F136A2"/>
    <w:rsid w:val="00F2194E"/>
    <w:rsid w:val="00F2447E"/>
    <w:rsid w:val="00F32D99"/>
    <w:rsid w:val="00F3492E"/>
    <w:rsid w:val="00F3548D"/>
    <w:rsid w:val="00F40002"/>
    <w:rsid w:val="00F410AF"/>
    <w:rsid w:val="00F42AA7"/>
    <w:rsid w:val="00F46356"/>
    <w:rsid w:val="00F5534C"/>
    <w:rsid w:val="00F61A8A"/>
    <w:rsid w:val="00F625D4"/>
    <w:rsid w:val="00F641B0"/>
    <w:rsid w:val="00F71670"/>
    <w:rsid w:val="00F71968"/>
    <w:rsid w:val="00F763CD"/>
    <w:rsid w:val="00F77CFE"/>
    <w:rsid w:val="00F82763"/>
    <w:rsid w:val="00F839B5"/>
    <w:rsid w:val="00F8624B"/>
    <w:rsid w:val="00F95E04"/>
    <w:rsid w:val="00F964D7"/>
    <w:rsid w:val="00F97878"/>
    <w:rsid w:val="00F97CA6"/>
    <w:rsid w:val="00FA1896"/>
    <w:rsid w:val="00FA4EBD"/>
    <w:rsid w:val="00FA52B0"/>
    <w:rsid w:val="00FA745F"/>
    <w:rsid w:val="00FB2D65"/>
    <w:rsid w:val="00FB522C"/>
    <w:rsid w:val="00FC106B"/>
    <w:rsid w:val="00FC1726"/>
    <w:rsid w:val="00FC3573"/>
    <w:rsid w:val="00FC3883"/>
    <w:rsid w:val="00FC65A6"/>
    <w:rsid w:val="00FC7D2A"/>
    <w:rsid w:val="00FD0946"/>
    <w:rsid w:val="00FE0CB3"/>
    <w:rsid w:val="00FE468C"/>
    <w:rsid w:val="00FE4E31"/>
    <w:rsid w:val="00FF4EB4"/>
    <w:rsid w:val="00FF549F"/>
    <w:rsid w:val="00FF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basedOn w:val="DefaultParagraphFont"/>
    <w:link w:val="Header"/>
    <w:uiPriority w:val="99"/>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uiPriority w:val="59"/>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 w:type="character" w:styleId="FootnoteReference">
    <w:name w:val="footnote reference"/>
    <w:aliases w:val="ftref"/>
    <w:uiPriority w:val="99"/>
    <w:rsid w:val="003F6611"/>
    <w:rPr>
      <w:vertAlign w:val="superscript"/>
    </w:rPr>
  </w:style>
  <w:style w:type="paragraph" w:styleId="FootnoteText">
    <w:name w:val="footnote text"/>
    <w:aliases w:val="fn"/>
    <w:basedOn w:val="Normal"/>
    <w:link w:val="FootnoteTextChar"/>
    <w:uiPriority w:val="99"/>
    <w:rsid w:val="003F6611"/>
    <w:pPr>
      <w:keepLines/>
      <w:spacing w:after="240" w:line="200" w:lineRule="atLeast"/>
      <w:jc w:val="both"/>
    </w:pPr>
    <w:rPr>
      <w:rFonts w:ascii="Garamond" w:hAnsi="Garamond"/>
      <w:sz w:val="18"/>
      <w:szCs w:val="20"/>
      <w:lang w:val="es-ES" w:eastAsia="es-ES"/>
    </w:rPr>
  </w:style>
  <w:style w:type="character" w:customStyle="1" w:styleId="FootnoteTextChar">
    <w:name w:val="Footnote Text Char"/>
    <w:aliases w:val="fn Char"/>
    <w:basedOn w:val="DefaultParagraphFont"/>
    <w:link w:val="FootnoteText"/>
    <w:uiPriority w:val="99"/>
    <w:rsid w:val="003F6611"/>
    <w:rPr>
      <w:rFonts w:ascii="Garamond" w:hAnsi="Garamond"/>
      <w:sz w:val="18"/>
      <w:lang w:val="es-ES" w:eastAsia="es-ES"/>
    </w:rPr>
  </w:style>
  <w:style w:type="character" w:styleId="Hyperlink">
    <w:name w:val="Hyperlink"/>
    <w:basedOn w:val="DefaultParagraphFont"/>
    <w:uiPriority w:val="99"/>
    <w:unhideWhenUsed/>
    <w:rsid w:val="005E1E1D"/>
    <w:rPr>
      <w:color w:val="0000FF" w:themeColor="hyperlink"/>
      <w:u w:val="single"/>
    </w:rPr>
  </w:style>
  <w:style w:type="character" w:customStyle="1" w:styleId="hps">
    <w:name w:val="hps"/>
    <w:basedOn w:val="DefaultParagraphFont"/>
    <w:rsid w:val="00D005B1"/>
  </w:style>
  <w:style w:type="paragraph" w:styleId="BodyText2">
    <w:name w:val="Body Text 2"/>
    <w:basedOn w:val="Normal"/>
    <w:link w:val="BodyText2Char"/>
    <w:rsid w:val="002C28E2"/>
    <w:pPr>
      <w:spacing w:after="120" w:line="480" w:lineRule="auto"/>
    </w:pPr>
  </w:style>
  <w:style w:type="character" w:customStyle="1" w:styleId="BodyText2Char">
    <w:name w:val="Body Text 2 Char"/>
    <w:basedOn w:val="DefaultParagraphFont"/>
    <w:link w:val="BodyText2"/>
    <w:rsid w:val="002C28E2"/>
    <w:rPr>
      <w:sz w:val="24"/>
      <w:szCs w:val="24"/>
    </w:rPr>
  </w:style>
  <w:style w:type="paragraph" w:styleId="NormalWeb">
    <w:name w:val="Normal (Web)"/>
    <w:basedOn w:val="Normal"/>
    <w:uiPriority w:val="99"/>
    <w:unhideWhenUsed/>
    <w:rsid w:val="00794147"/>
    <w:pPr>
      <w:spacing w:before="100" w:beforeAutospacing="1" w:after="100" w:afterAutospacing="1"/>
    </w:pPr>
  </w:style>
  <w:style w:type="paragraph" w:customStyle="1" w:styleId="Default">
    <w:name w:val="Default"/>
    <w:rsid w:val="0077461B"/>
    <w:pPr>
      <w:widowControl w:val="0"/>
      <w:autoSpaceDE w:val="0"/>
      <w:autoSpaceDN w:val="0"/>
      <w:adjustRightInd w:val="0"/>
    </w:pPr>
    <w:rPr>
      <w:rFonts w:ascii="Arial" w:hAnsi="Arial" w:cs="Arial"/>
      <w:color w:val="000000"/>
      <w:sz w:val="24"/>
      <w:szCs w:val="24"/>
      <w:lang w:val="es-ES_tradnl"/>
    </w:rPr>
  </w:style>
  <w:style w:type="character" w:customStyle="1" w:styleId="BodyTextChar">
    <w:name w:val="Body Text Char"/>
    <w:basedOn w:val="DefaultParagraphFont"/>
    <w:link w:val="BodyText"/>
    <w:rsid w:val="003463B6"/>
    <w:rPr>
      <w:rFonts w:ascii="Arial" w:hAnsi="Arial"/>
      <w:color w:val="333399"/>
      <w:sz w:val="22"/>
      <w:szCs w:val="24"/>
      <w:lang w:val="en-GB"/>
    </w:rPr>
  </w:style>
  <w:style w:type="character" w:customStyle="1" w:styleId="apple-style-span">
    <w:name w:val="apple-style-span"/>
    <w:basedOn w:val="DefaultParagraphFont"/>
    <w:rsid w:val="00B613D1"/>
  </w:style>
  <w:style w:type="character" w:styleId="Emphasis">
    <w:name w:val="Emphasis"/>
    <w:basedOn w:val="DefaultParagraphFont"/>
    <w:uiPriority w:val="20"/>
    <w:qFormat/>
    <w:rsid w:val="003E26C6"/>
    <w:rPr>
      <w:i/>
      <w:iCs/>
    </w:rPr>
  </w:style>
  <w:style w:type="paragraph" w:styleId="EndnoteText">
    <w:name w:val="endnote text"/>
    <w:basedOn w:val="Normal"/>
    <w:link w:val="EndnoteTextChar"/>
    <w:rsid w:val="003A72CF"/>
    <w:rPr>
      <w:sz w:val="20"/>
      <w:szCs w:val="20"/>
    </w:rPr>
  </w:style>
  <w:style w:type="character" w:customStyle="1" w:styleId="EndnoteTextChar">
    <w:name w:val="Endnote Text Char"/>
    <w:basedOn w:val="DefaultParagraphFont"/>
    <w:link w:val="EndnoteText"/>
    <w:rsid w:val="003A72CF"/>
  </w:style>
  <w:style w:type="character" w:styleId="EndnoteReference">
    <w:name w:val="endnote reference"/>
    <w:basedOn w:val="DefaultParagraphFont"/>
    <w:rsid w:val="003A72CF"/>
    <w:rPr>
      <w:vertAlign w:val="superscript"/>
    </w:rPr>
  </w:style>
  <w:style w:type="character" w:customStyle="1" w:styleId="FooterChar">
    <w:name w:val="Footer Char"/>
    <w:basedOn w:val="DefaultParagraphFont"/>
    <w:link w:val="Footer"/>
    <w:uiPriority w:val="99"/>
    <w:rsid w:val="001C5A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link w:val="FooterChar"/>
    <w:uiPriority w:val="99"/>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uiPriority w:val="99"/>
    <w:rsid w:val="001E78AF"/>
    <w:pPr>
      <w:tabs>
        <w:tab w:val="center" w:pos="4680"/>
        <w:tab w:val="right" w:pos="9360"/>
      </w:tabs>
    </w:pPr>
  </w:style>
  <w:style w:type="character" w:customStyle="1" w:styleId="HeaderChar">
    <w:name w:val="Header Char"/>
    <w:basedOn w:val="DefaultParagraphFont"/>
    <w:link w:val="Header"/>
    <w:uiPriority w:val="99"/>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uiPriority w:val="59"/>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 w:type="character" w:styleId="FootnoteReference">
    <w:name w:val="footnote reference"/>
    <w:aliases w:val="ftref"/>
    <w:uiPriority w:val="99"/>
    <w:rsid w:val="003F6611"/>
    <w:rPr>
      <w:vertAlign w:val="superscript"/>
    </w:rPr>
  </w:style>
  <w:style w:type="paragraph" w:styleId="FootnoteText">
    <w:name w:val="footnote text"/>
    <w:aliases w:val="fn"/>
    <w:basedOn w:val="Normal"/>
    <w:link w:val="FootnoteTextChar"/>
    <w:uiPriority w:val="99"/>
    <w:rsid w:val="003F6611"/>
    <w:pPr>
      <w:keepLines/>
      <w:spacing w:after="240" w:line="200" w:lineRule="atLeast"/>
      <w:jc w:val="both"/>
    </w:pPr>
    <w:rPr>
      <w:rFonts w:ascii="Garamond" w:hAnsi="Garamond"/>
      <w:sz w:val="18"/>
      <w:szCs w:val="20"/>
      <w:lang w:val="es-ES" w:eastAsia="es-ES"/>
    </w:rPr>
  </w:style>
  <w:style w:type="character" w:customStyle="1" w:styleId="FootnoteTextChar">
    <w:name w:val="Footnote Text Char"/>
    <w:aliases w:val="fn Char"/>
    <w:basedOn w:val="DefaultParagraphFont"/>
    <w:link w:val="FootnoteText"/>
    <w:uiPriority w:val="99"/>
    <w:rsid w:val="003F6611"/>
    <w:rPr>
      <w:rFonts w:ascii="Garamond" w:hAnsi="Garamond"/>
      <w:sz w:val="18"/>
      <w:lang w:val="es-ES" w:eastAsia="es-ES"/>
    </w:rPr>
  </w:style>
  <w:style w:type="character" w:styleId="Hyperlink">
    <w:name w:val="Hyperlink"/>
    <w:basedOn w:val="DefaultParagraphFont"/>
    <w:uiPriority w:val="99"/>
    <w:unhideWhenUsed/>
    <w:rsid w:val="005E1E1D"/>
    <w:rPr>
      <w:color w:val="0000FF" w:themeColor="hyperlink"/>
      <w:u w:val="single"/>
    </w:rPr>
  </w:style>
  <w:style w:type="character" w:customStyle="1" w:styleId="hps">
    <w:name w:val="hps"/>
    <w:basedOn w:val="DefaultParagraphFont"/>
    <w:rsid w:val="00D005B1"/>
  </w:style>
  <w:style w:type="paragraph" w:styleId="BodyText2">
    <w:name w:val="Body Text 2"/>
    <w:basedOn w:val="Normal"/>
    <w:link w:val="BodyText2Char"/>
    <w:rsid w:val="002C28E2"/>
    <w:pPr>
      <w:spacing w:after="120" w:line="480" w:lineRule="auto"/>
    </w:pPr>
  </w:style>
  <w:style w:type="character" w:customStyle="1" w:styleId="BodyText2Char">
    <w:name w:val="Body Text 2 Char"/>
    <w:basedOn w:val="DefaultParagraphFont"/>
    <w:link w:val="BodyText2"/>
    <w:rsid w:val="002C28E2"/>
    <w:rPr>
      <w:sz w:val="24"/>
      <w:szCs w:val="24"/>
    </w:rPr>
  </w:style>
  <w:style w:type="paragraph" w:styleId="NormalWeb">
    <w:name w:val="Normal (Web)"/>
    <w:basedOn w:val="Normal"/>
    <w:uiPriority w:val="99"/>
    <w:unhideWhenUsed/>
    <w:rsid w:val="00794147"/>
    <w:pPr>
      <w:spacing w:before="100" w:beforeAutospacing="1" w:after="100" w:afterAutospacing="1"/>
    </w:pPr>
  </w:style>
  <w:style w:type="paragraph" w:customStyle="1" w:styleId="Default">
    <w:name w:val="Default"/>
    <w:rsid w:val="0077461B"/>
    <w:pPr>
      <w:widowControl w:val="0"/>
      <w:autoSpaceDE w:val="0"/>
      <w:autoSpaceDN w:val="0"/>
      <w:adjustRightInd w:val="0"/>
    </w:pPr>
    <w:rPr>
      <w:rFonts w:ascii="Arial" w:hAnsi="Arial" w:cs="Arial"/>
      <w:color w:val="000000"/>
      <w:sz w:val="24"/>
      <w:szCs w:val="24"/>
      <w:lang w:val="es-ES_tradnl"/>
    </w:rPr>
  </w:style>
  <w:style w:type="character" w:customStyle="1" w:styleId="BodyTextChar">
    <w:name w:val="Body Text Char"/>
    <w:basedOn w:val="DefaultParagraphFont"/>
    <w:link w:val="BodyText"/>
    <w:rsid w:val="003463B6"/>
    <w:rPr>
      <w:rFonts w:ascii="Arial" w:hAnsi="Arial"/>
      <w:color w:val="333399"/>
      <w:sz w:val="22"/>
      <w:szCs w:val="24"/>
      <w:lang w:val="en-GB"/>
    </w:rPr>
  </w:style>
  <w:style w:type="character" w:customStyle="1" w:styleId="apple-style-span">
    <w:name w:val="apple-style-span"/>
    <w:basedOn w:val="DefaultParagraphFont"/>
    <w:rsid w:val="00B613D1"/>
  </w:style>
  <w:style w:type="character" w:styleId="Emphasis">
    <w:name w:val="Emphasis"/>
    <w:basedOn w:val="DefaultParagraphFont"/>
    <w:uiPriority w:val="20"/>
    <w:qFormat/>
    <w:rsid w:val="003E26C6"/>
    <w:rPr>
      <w:i/>
      <w:iCs/>
    </w:rPr>
  </w:style>
  <w:style w:type="paragraph" w:styleId="EndnoteText">
    <w:name w:val="endnote text"/>
    <w:basedOn w:val="Normal"/>
    <w:link w:val="EndnoteTextChar"/>
    <w:rsid w:val="003A72CF"/>
    <w:rPr>
      <w:sz w:val="20"/>
      <w:szCs w:val="20"/>
    </w:rPr>
  </w:style>
  <w:style w:type="character" w:customStyle="1" w:styleId="EndnoteTextChar">
    <w:name w:val="Endnote Text Char"/>
    <w:basedOn w:val="DefaultParagraphFont"/>
    <w:link w:val="EndnoteText"/>
    <w:rsid w:val="003A72CF"/>
  </w:style>
  <w:style w:type="character" w:styleId="EndnoteReference">
    <w:name w:val="endnote reference"/>
    <w:basedOn w:val="DefaultParagraphFont"/>
    <w:rsid w:val="003A72CF"/>
    <w:rPr>
      <w:vertAlign w:val="superscript"/>
    </w:rPr>
  </w:style>
  <w:style w:type="character" w:customStyle="1" w:styleId="FooterChar">
    <w:name w:val="Footer Char"/>
    <w:basedOn w:val="DefaultParagraphFont"/>
    <w:link w:val="Footer"/>
    <w:uiPriority w:val="99"/>
    <w:rsid w:val="001C5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917">
      <w:bodyDiv w:val="1"/>
      <w:marLeft w:val="0"/>
      <w:marRight w:val="0"/>
      <w:marTop w:val="0"/>
      <w:marBottom w:val="0"/>
      <w:divBdr>
        <w:top w:val="none" w:sz="0" w:space="0" w:color="auto"/>
        <w:left w:val="none" w:sz="0" w:space="0" w:color="auto"/>
        <w:bottom w:val="none" w:sz="0" w:space="0" w:color="auto"/>
        <w:right w:val="none" w:sz="0" w:space="0" w:color="auto"/>
      </w:divBdr>
    </w:div>
    <w:div w:id="80680585">
      <w:bodyDiv w:val="1"/>
      <w:marLeft w:val="0"/>
      <w:marRight w:val="0"/>
      <w:marTop w:val="0"/>
      <w:marBottom w:val="0"/>
      <w:divBdr>
        <w:top w:val="none" w:sz="0" w:space="0" w:color="auto"/>
        <w:left w:val="none" w:sz="0" w:space="0" w:color="auto"/>
        <w:bottom w:val="none" w:sz="0" w:space="0" w:color="auto"/>
        <w:right w:val="none" w:sz="0" w:space="0" w:color="auto"/>
      </w:divBdr>
      <w:divsChild>
        <w:div w:id="134685498">
          <w:marLeft w:val="0"/>
          <w:marRight w:val="0"/>
          <w:marTop w:val="0"/>
          <w:marBottom w:val="0"/>
          <w:divBdr>
            <w:top w:val="none" w:sz="0" w:space="0" w:color="auto"/>
            <w:left w:val="none" w:sz="0" w:space="0" w:color="auto"/>
            <w:bottom w:val="none" w:sz="0" w:space="0" w:color="auto"/>
            <w:right w:val="none" w:sz="0" w:space="0" w:color="auto"/>
          </w:divBdr>
          <w:divsChild>
            <w:div w:id="838547834">
              <w:marLeft w:val="0"/>
              <w:marRight w:val="0"/>
              <w:marTop w:val="0"/>
              <w:marBottom w:val="0"/>
              <w:divBdr>
                <w:top w:val="none" w:sz="0" w:space="0" w:color="auto"/>
                <w:left w:val="none" w:sz="0" w:space="0" w:color="auto"/>
                <w:bottom w:val="none" w:sz="0" w:space="0" w:color="auto"/>
                <w:right w:val="none" w:sz="0" w:space="0" w:color="auto"/>
              </w:divBdr>
              <w:divsChild>
                <w:div w:id="845362671">
                  <w:marLeft w:val="0"/>
                  <w:marRight w:val="0"/>
                  <w:marTop w:val="0"/>
                  <w:marBottom w:val="0"/>
                  <w:divBdr>
                    <w:top w:val="none" w:sz="0" w:space="0" w:color="auto"/>
                    <w:left w:val="none" w:sz="0" w:space="0" w:color="auto"/>
                    <w:bottom w:val="none" w:sz="0" w:space="0" w:color="auto"/>
                    <w:right w:val="none" w:sz="0" w:space="0" w:color="auto"/>
                  </w:divBdr>
                  <w:divsChild>
                    <w:div w:id="11809807">
                      <w:marLeft w:val="0"/>
                      <w:marRight w:val="0"/>
                      <w:marTop w:val="0"/>
                      <w:marBottom w:val="0"/>
                      <w:divBdr>
                        <w:top w:val="none" w:sz="0" w:space="0" w:color="auto"/>
                        <w:left w:val="single" w:sz="6" w:space="7" w:color="CCCCCC"/>
                        <w:bottom w:val="none" w:sz="0" w:space="0" w:color="auto"/>
                        <w:right w:val="none" w:sz="0" w:space="0" w:color="auto"/>
                      </w:divBdr>
                      <w:divsChild>
                        <w:div w:id="941111383">
                          <w:marLeft w:val="0"/>
                          <w:marRight w:val="0"/>
                          <w:marTop w:val="0"/>
                          <w:marBottom w:val="0"/>
                          <w:divBdr>
                            <w:top w:val="none" w:sz="0" w:space="0" w:color="auto"/>
                            <w:left w:val="none" w:sz="0" w:space="0" w:color="auto"/>
                            <w:bottom w:val="none" w:sz="0" w:space="0" w:color="auto"/>
                            <w:right w:val="none" w:sz="0" w:space="0" w:color="auto"/>
                          </w:divBdr>
                          <w:divsChild>
                            <w:div w:id="11102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797">
      <w:bodyDiv w:val="1"/>
      <w:marLeft w:val="0"/>
      <w:marRight w:val="0"/>
      <w:marTop w:val="0"/>
      <w:marBottom w:val="0"/>
      <w:divBdr>
        <w:top w:val="none" w:sz="0" w:space="0" w:color="auto"/>
        <w:left w:val="none" w:sz="0" w:space="0" w:color="auto"/>
        <w:bottom w:val="none" w:sz="0" w:space="0" w:color="auto"/>
        <w:right w:val="none" w:sz="0" w:space="0" w:color="auto"/>
      </w:divBdr>
      <w:divsChild>
        <w:div w:id="877593477">
          <w:marLeft w:val="0"/>
          <w:marRight w:val="0"/>
          <w:marTop w:val="0"/>
          <w:marBottom w:val="0"/>
          <w:divBdr>
            <w:top w:val="none" w:sz="0" w:space="0" w:color="auto"/>
            <w:left w:val="none" w:sz="0" w:space="0" w:color="auto"/>
            <w:bottom w:val="none" w:sz="0" w:space="0" w:color="auto"/>
            <w:right w:val="none" w:sz="0" w:space="0" w:color="auto"/>
          </w:divBdr>
          <w:divsChild>
            <w:div w:id="1865557746">
              <w:marLeft w:val="0"/>
              <w:marRight w:val="0"/>
              <w:marTop w:val="0"/>
              <w:marBottom w:val="0"/>
              <w:divBdr>
                <w:top w:val="none" w:sz="0" w:space="0" w:color="auto"/>
                <w:left w:val="none" w:sz="0" w:space="0" w:color="auto"/>
                <w:bottom w:val="none" w:sz="0" w:space="0" w:color="auto"/>
                <w:right w:val="none" w:sz="0" w:space="0" w:color="auto"/>
              </w:divBdr>
              <w:divsChild>
                <w:div w:id="1438716231">
                  <w:marLeft w:val="0"/>
                  <w:marRight w:val="0"/>
                  <w:marTop w:val="0"/>
                  <w:marBottom w:val="0"/>
                  <w:divBdr>
                    <w:top w:val="none" w:sz="0" w:space="0" w:color="auto"/>
                    <w:left w:val="none" w:sz="0" w:space="0" w:color="auto"/>
                    <w:bottom w:val="none" w:sz="0" w:space="0" w:color="auto"/>
                    <w:right w:val="none" w:sz="0" w:space="0" w:color="auto"/>
                  </w:divBdr>
                  <w:divsChild>
                    <w:div w:id="1936326915">
                      <w:marLeft w:val="0"/>
                      <w:marRight w:val="0"/>
                      <w:marTop w:val="0"/>
                      <w:marBottom w:val="0"/>
                      <w:divBdr>
                        <w:top w:val="none" w:sz="0" w:space="0" w:color="auto"/>
                        <w:left w:val="single" w:sz="6" w:space="7" w:color="CCCCCC"/>
                        <w:bottom w:val="none" w:sz="0" w:space="0" w:color="auto"/>
                        <w:right w:val="none" w:sz="0" w:space="0" w:color="auto"/>
                      </w:divBdr>
                      <w:divsChild>
                        <w:div w:id="247084966">
                          <w:marLeft w:val="0"/>
                          <w:marRight w:val="0"/>
                          <w:marTop w:val="0"/>
                          <w:marBottom w:val="0"/>
                          <w:divBdr>
                            <w:top w:val="none" w:sz="0" w:space="0" w:color="auto"/>
                            <w:left w:val="none" w:sz="0" w:space="0" w:color="auto"/>
                            <w:bottom w:val="none" w:sz="0" w:space="0" w:color="auto"/>
                            <w:right w:val="none" w:sz="0" w:space="0" w:color="auto"/>
                          </w:divBdr>
                          <w:divsChild>
                            <w:div w:id="6963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061938">
      <w:bodyDiv w:val="1"/>
      <w:marLeft w:val="0"/>
      <w:marRight w:val="0"/>
      <w:marTop w:val="0"/>
      <w:marBottom w:val="0"/>
      <w:divBdr>
        <w:top w:val="none" w:sz="0" w:space="0" w:color="auto"/>
        <w:left w:val="none" w:sz="0" w:space="0" w:color="auto"/>
        <w:bottom w:val="none" w:sz="0" w:space="0" w:color="auto"/>
        <w:right w:val="none" w:sz="0" w:space="0" w:color="auto"/>
      </w:divBdr>
      <w:divsChild>
        <w:div w:id="635187574">
          <w:marLeft w:val="0"/>
          <w:marRight w:val="0"/>
          <w:marTop w:val="0"/>
          <w:marBottom w:val="0"/>
          <w:divBdr>
            <w:top w:val="none" w:sz="0" w:space="0" w:color="auto"/>
            <w:left w:val="none" w:sz="0" w:space="0" w:color="auto"/>
            <w:bottom w:val="none" w:sz="0" w:space="0" w:color="auto"/>
            <w:right w:val="none" w:sz="0" w:space="0" w:color="auto"/>
          </w:divBdr>
          <w:divsChild>
            <w:div w:id="1055348132">
              <w:marLeft w:val="0"/>
              <w:marRight w:val="0"/>
              <w:marTop w:val="0"/>
              <w:marBottom w:val="0"/>
              <w:divBdr>
                <w:top w:val="none" w:sz="0" w:space="0" w:color="auto"/>
                <w:left w:val="none" w:sz="0" w:space="0" w:color="auto"/>
                <w:bottom w:val="none" w:sz="0" w:space="0" w:color="auto"/>
                <w:right w:val="none" w:sz="0" w:space="0" w:color="auto"/>
              </w:divBdr>
              <w:divsChild>
                <w:div w:id="1460683409">
                  <w:marLeft w:val="0"/>
                  <w:marRight w:val="0"/>
                  <w:marTop w:val="0"/>
                  <w:marBottom w:val="0"/>
                  <w:divBdr>
                    <w:top w:val="none" w:sz="0" w:space="0" w:color="auto"/>
                    <w:left w:val="none" w:sz="0" w:space="0" w:color="auto"/>
                    <w:bottom w:val="none" w:sz="0" w:space="0" w:color="auto"/>
                    <w:right w:val="none" w:sz="0" w:space="0" w:color="auto"/>
                  </w:divBdr>
                  <w:divsChild>
                    <w:div w:id="9569272">
                      <w:marLeft w:val="0"/>
                      <w:marRight w:val="0"/>
                      <w:marTop w:val="0"/>
                      <w:marBottom w:val="0"/>
                      <w:divBdr>
                        <w:top w:val="none" w:sz="0" w:space="0" w:color="auto"/>
                        <w:left w:val="single" w:sz="6" w:space="7" w:color="CCCCCC"/>
                        <w:bottom w:val="none" w:sz="0" w:space="0" w:color="auto"/>
                        <w:right w:val="none" w:sz="0" w:space="0" w:color="auto"/>
                      </w:divBdr>
                      <w:divsChild>
                        <w:div w:id="74017606">
                          <w:marLeft w:val="0"/>
                          <w:marRight w:val="0"/>
                          <w:marTop w:val="0"/>
                          <w:marBottom w:val="0"/>
                          <w:divBdr>
                            <w:top w:val="none" w:sz="0" w:space="0" w:color="auto"/>
                            <w:left w:val="none" w:sz="0" w:space="0" w:color="auto"/>
                            <w:bottom w:val="none" w:sz="0" w:space="0" w:color="auto"/>
                            <w:right w:val="none" w:sz="0" w:space="0" w:color="auto"/>
                          </w:divBdr>
                          <w:divsChild>
                            <w:div w:id="1178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2801">
      <w:bodyDiv w:val="1"/>
      <w:marLeft w:val="0"/>
      <w:marRight w:val="0"/>
      <w:marTop w:val="0"/>
      <w:marBottom w:val="0"/>
      <w:divBdr>
        <w:top w:val="none" w:sz="0" w:space="0" w:color="auto"/>
        <w:left w:val="none" w:sz="0" w:space="0" w:color="auto"/>
        <w:bottom w:val="none" w:sz="0" w:space="0" w:color="auto"/>
        <w:right w:val="none" w:sz="0" w:space="0" w:color="auto"/>
      </w:divBdr>
      <w:divsChild>
        <w:div w:id="537083936">
          <w:marLeft w:val="0"/>
          <w:marRight w:val="0"/>
          <w:marTop w:val="0"/>
          <w:marBottom w:val="0"/>
          <w:divBdr>
            <w:top w:val="none" w:sz="0" w:space="0" w:color="auto"/>
            <w:left w:val="none" w:sz="0" w:space="0" w:color="auto"/>
            <w:bottom w:val="none" w:sz="0" w:space="0" w:color="auto"/>
            <w:right w:val="none" w:sz="0" w:space="0" w:color="auto"/>
          </w:divBdr>
          <w:divsChild>
            <w:div w:id="1181973410">
              <w:marLeft w:val="0"/>
              <w:marRight w:val="0"/>
              <w:marTop w:val="0"/>
              <w:marBottom w:val="0"/>
              <w:divBdr>
                <w:top w:val="none" w:sz="0" w:space="0" w:color="auto"/>
                <w:left w:val="none" w:sz="0" w:space="0" w:color="auto"/>
                <w:bottom w:val="none" w:sz="0" w:space="0" w:color="auto"/>
                <w:right w:val="none" w:sz="0" w:space="0" w:color="auto"/>
              </w:divBdr>
              <w:divsChild>
                <w:div w:id="518933368">
                  <w:marLeft w:val="0"/>
                  <w:marRight w:val="0"/>
                  <w:marTop w:val="0"/>
                  <w:marBottom w:val="0"/>
                  <w:divBdr>
                    <w:top w:val="none" w:sz="0" w:space="0" w:color="auto"/>
                    <w:left w:val="none" w:sz="0" w:space="0" w:color="auto"/>
                    <w:bottom w:val="none" w:sz="0" w:space="0" w:color="auto"/>
                    <w:right w:val="none" w:sz="0" w:space="0" w:color="auto"/>
                  </w:divBdr>
                  <w:divsChild>
                    <w:div w:id="107356984">
                      <w:marLeft w:val="0"/>
                      <w:marRight w:val="0"/>
                      <w:marTop w:val="0"/>
                      <w:marBottom w:val="0"/>
                      <w:divBdr>
                        <w:top w:val="none" w:sz="0" w:space="0" w:color="auto"/>
                        <w:left w:val="single" w:sz="6" w:space="7" w:color="CCCCCC"/>
                        <w:bottom w:val="none" w:sz="0" w:space="0" w:color="auto"/>
                        <w:right w:val="none" w:sz="0" w:space="0" w:color="auto"/>
                      </w:divBdr>
                      <w:divsChild>
                        <w:div w:id="104078938">
                          <w:marLeft w:val="0"/>
                          <w:marRight w:val="0"/>
                          <w:marTop w:val="0"/>
                          <w:marBottom w:val="0"/>
                          <w:divBdr>
                            <w:top w:val="none" w:sz="0" w:space="0" w:color="auto"/>
                            <w:left w:val="none" w:sz="0" w:space="0" w:color="auto"/>
                            <w:bottom w:val="none" w:sz="0" w:space="0" w:color="auto"/>
                            <w:right w:val="none" w:sz="0" w:space="0" w:color="auto"/>
                          </w:divBdr>
                          <w:divsChild>
                            <w:div w:id="522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87460">
      <w:bodyDiv w:val="1"/>
      <w:marLeft w:val="0"/>
      <w:marRight w:val="0"/>
      <w:marTop w:val="0"/>
      <w:marBottom w:val="0"/>
      <w:divBdr>
        <w:top w:val="none" w:sz="0" w:space="0" w:color="auto"/>
        <w:left w:val="none" w:sz="0" w:space="0" w:color="auto"/>
        <w:bottom w:val="none" w:sz="0" w:space="0" w:color="auto"/>
        <w:right w:val="none" w:sz="0" w:space="0" w:color="auto"/>
      </w:divBdr>
      <w:divsChild>
        <w:div w:id="707949260">
          <w:marLeft w:val="720"/>
          <w:marRight w:val="0"/>
          <w:marTop w:val="0"/>
          <w:marBottom w:val="200"/>
          <w:divBdr>
            <w:top w:val="none" w:sz="0" w:space="0" w:color="auto"/>
            <w:left w:val="none" w:sz="0" w:space="0" w:color="auto"/>
            <w:bottom w:val="none" w:sz="0" w:space="0" w:color="auto"/>
            <w:right w:val="none" w:sz="0" w:space="0" w:color="auto"/>
          </w:divBdr>
        </w:div>
      </w:divsChild>
    </w:div>
    <w:div w:id="887450851">
      <w:bodyDiv w:val="1"/>
      <w:marLeft w:val="0"/>
      <w:marRight w:val="0"/>
      <w:marTop w:val="0"/>
      <w:marBottom w:val="0"/>
      <w:divBdr>
        <w:top w:val="none" w:sz="0" w:space="0" w:color="auto"/>
        <w:left w:val="none" w:sz="0" w:space="0" w:color="auto"/>
        <w:bottom w:val="none" w:sz="0" w:space="0" w:color="auto"/>
        <w:right w:val="none" w:sz="0" w:space="0" w:color="auto"/>
      </w:divBdr>
      <w:divsChild>
        <w:div w:id="1672829252">
          <w:marLeft w:val="0"/>
          <w:marRight w:val="0"/>
          <w:marTop w:val="0"/>
          <w:marBottom w:val="0"/>
          <w:divBdr>
            <w:top w:val="none" w:sz="0" w:space="0" w:color="auto"/>
            <w:left w:val="none" w:sz="0" w:space="0" w:color="auto"/>
            <w:bottom w:val="none" w:sz="0" w:space="0" w:color="auto"/>
            <w:right w:val="none" w:sz="0" w:space="0" w:color="auto"/>
          </w:divBdr>
          <w:divsChild>
            <w:div w:id="507838713">
              <w:marLeft w:val="0"/>
              <w:marRight w:val="0"/>
              <w:marTop w:val="0"/>
              <w:marBottom w:val="0"/>
              <w:divBdr>
                <w:top w:val="none" w:sz="0" w:space="0" w:color="auto"/>
                <w:left w:val="none" w:sz="0" w:space="0" w:color="auto"/>
                <w:bottom w:val="none" w:sz="0" w:space="0" w:color="auto"/>
                <w:right w:val="none" w:sz="0" w:space="0" w:color="auto"/>
              </w:divBdr>
              <w:divsChild>
                <w:div w:id="271088356">
                  <w:marLeft w:val="0"/>
                  <w:marRight w:val="0"/>
                  <w:marTop w:val="0"/>
                  <w:marBottom w:val="0"/>
                  <w:divBdr>
                    <w:top w:val="none" w:sz="0" w:space="0" w:color="auto"/>
                    <w:left w:val="none" w:sz="0" w:space="0" w:color="auto"/>
                    <w:bottom w:val="none" w:sz="0" w:space="0" w:color="auto"/>
                    <w:right w:val="none" w:sz="0" w:space="0" w:color="auto"/>
                  </w:divBdr>
                  <w:divsChild>
                    <w:div w:id="483666220">
                      <w:marLeft w:val="0"/>
                      <w:marRight w:val="0"/>
                      <w:marTop w:val="0"/>
                      <w:marBottom w:val="0"/>
                      <w:divBdr>
                        <w:top w:val="none" w:sz="0" w:space="0" w:color="auto"/>
                        <w:left w:val="single" w:sz="6" w:space="7" w:color="CCCCCC"/>
                        <w:bottom w:val="none" w:sz="0" w:space="0" w:color="auto"/>
                        <w:right w:val="none" w:sz="0" w:space="0" w:color="auto"/>
                      </w:divBdr>
                      <w:divsChild>
                        <w:div w:id="1399668261">
                          <w:marLeft w:val="0"/>
                          <w:marRight w:val="0"/>
                          <w:marTop w:val="0"/>
                          <w:marBottom w:val="0"/>
                          <w:divBdr>
                            <w:top w:val="none" w:sz="0" w:space="0" w:color="auto"/>
                            <w:left w:val="none" w:sz="0" w:space="0" w:color="auto"/>
                            <w:bottom w:val="none" w:sz="0" w:space="0" w:color="auto"/>
                            <w:right w:val="none" w:sz="0" w:space="0" w:color="auto"/>
                          </w:divBdr>
                          <w:divsChild>
                            <w:div w:id="7812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4609">
      <w:bodyDiv w:val="1"/>
      <w:marLeft w:val="0"/>
      <w:marRight w:val="0"/>
      <w:marTop w:val="0"/>
      <w:marBottom w:val="0"/>
      <w:divBdr>
        <w:top w:val="none" w:sz="0" w:space="0" w:color="auto"/>
        <w:left w:val="none" w:sz="0" w:space="0" w:color="auto"/>
        <w:bottom w:val="none" w:sz="0" w:space="0" w:color="auto"/>
        <w:right w:val="none" w:sz="0" w:space="0" w:color="auto"/>
      </w:divBdr>
    </w:div>
    <w:div w:id="1237478305">
      <w:bodyDiv w:val="1"/>
      <w:marLeft w:val="0"/>
      <w:marRight w:val="0"/>
      <w:marTop w:val="0"/>
      <w:marBottom w:val="0"/>
      <w:divBdr>
        <w:top w:val="none" w:sz="0" w:space="0" w:color="auto"/>
        <w:left w:val="none" w:sz="0" w:space="0" w:color="auto"/>
        <w:bottom w:val="none" w:sz="0" w:space="0" w:color="auto"/>
        <w:right w:val="none" w:sz="0" w:space="0" w:color="auto"/>
      </w:divBdr>
      <w:divsChild>
        <w:div w:id="1497457032">
          <w:marLeft w:val="0"/>
          <w:marRight w:val="0"/>
          <w:marTop w:val="0"/>
          <w:marBottom w:val="0"/>
          <w:divBdr>
            <w:top w:val="none" w:sz="0" w:space="0" w:color="auto"/>
            <w:left w:val="none" w:sz="0" w:space="0" w:color="auto"/>
            <w:bottom w:val="none" w:sz="0" w:space="0" w:color="auto"/>
            <w:right w:val="none" w:sz="0" w:space="0" w:color="auto"/>
          </w:divBdr>
          <w:divsChild>
            <w:div w:id="1538736809">
              <w:marLeft w:val="0"/>
              <w:marRight w:val="0"/>
              <w:marTop w:val="0"/>
              <w:marBottom w:val="0"/>
              <w:divBdr>
                <w:top w:val="none" w:sz="0" w:space="0" w:color="auto"/>
                <w:left w:val="none" w:sz="0" w:space="0" w:color="auto"/>
                <w:bottom w:val="none" w:sz="0" w:space="0" w:color="auto"/>
                <w:right w:val="none" w:sz="0" w:space="0" w:color="auto"/>
              </w:divBdr>
              <w:divsChild>
                <w:div w:id="2053191753">
                  <w:marLeft w:val="0"/>
                  <w:marRight w:val="0"/>
                  <w:marTop w:val="0"/>
                  <w:marBottom w:val="0"/>
                  <w:divBdr>
                    <w:top w:val="none" w:sz="0" w:space="0" w:color="auto"/>
                    <w:left w:val="none" w:sz="0" w:space="0" w:color="auto"/>
                    <w:bottom w:val="none" w:sz="0" w:space="0" w:color="auto"/>
                    <w:right w:val="none" w:sz="0" w:space="0" w:color="auto"/>
                  </w:divBdr>
                  <w:divsChild>
                    <w:div w:id="332538745">
                      <w:marLeft w:val="0"/>
                      <w:marRight w:val="0"/>
                      <w:marTop w:val="0"/>
                      <w:marBottom w:val="0"/>
                      <w:divBdr>
                        <w:top w:val="none" w:sz="0" w:space="0" w:color="auto"/>
                        <w:left w:val="single" w:sz="6" w:space="7" w:color="CCCCCC"/>
                        <w:bottom w:val="none" w:sz="0" w:space="0" w:color="auto"/>
                        <w:right w:val="none" w:sz="0" w:space="0" w:color="auto"/>
                      </w:divBdr>
                      <w:divsChild>
                        <w:div w:id="1846937371">
                          <w:marLeft w:val="0"/>
                          <w:marRight w:val="0"/>
                          <w:marTop w:val="0"/>
                          <w:marBottom w:val="0"/>
                          <w:divBdr>
                            <w:top w:val="none" w:sz="0" w:space="0" w:color="auto"/>
                            <w:left w:val="none" w:sz="0" w:space="0" w:color="auto"/>
                            <w:bottom w:val="none" w:sz="0" w:space="0" w:color="auto"/>
                            <w:right w:val="none" w:sz="0" w:space="0" w:color="auto"/>
                          </w:divBdr>
                          <w:divsChild>
                            <w:div w:id="962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22713">
      <w:bodyDiv w:val="1"/>
      <w:marLeft w:val="0"/>
      <w:marRight w:val="0"/>
      <w:marTop w:val="0"/>
      <w:marBottom w:val="0"/>
      <w:divBdr>
        <w:top w:val="none" w:sz="0" w:space="0" w:color="auto"/>
        <w:left w:val="none" w:sz="0" w:space="0" w:color="auto"/>
        <w:bottom w:val="none" w:sz="0" w:space="0" w:color="auto"/>
        <w:right w:val="none" w:sz="0" w:space="0" w:color="auto"/>
      </w:divBdr>
    </w:div>
    <w:div w:id="1528832224">
      <w:bodyDiv w:val="1"/>
      <w:marLeft w:val="0"/>
      <w:marRight w:val="0"/>
      <w:marTop w:val="0"/>
      <w:marBottom w:val="0"/>
      <w:divBdr>
        <w:top w:val="none" w:sz="0" w:space="0" w:color="auto"/>
        <w:left w:val="none" w:sz="0" w:space="0" w:color="auto"/>
        <w:bottom w:val="none" w:sz="0" w:space="0" w:color="auto"/>
        <w:right w:val="none" w:sz="0" w:space="0" w:color="auto"/>
      </w:divBdr>
    </w:div>
    <w:div w:id="2086032126">
      <w:bodyDiv w:val="1"/>
      <w:marLeft w:val="0"/>
      <w:marRight w:val="0"/>
      <w:marTop w:val="0"/>
      <w:marBottom w:val="0"/>
      <w:divBdr>
        <w:top w:val="none" w:sz="0" w:space="0" w:color="auto"/>
        <w:left w:val="none" w:sz="0" w:space="0" w:color="auto"/>
        <w:bottom w:val="none" w:sz="0" w:space="0" w:color="auto"/>
        <w:right w:val="none" w:sz="0" w:space="0" w:color="auto"/>
      </w:divBdr>
    </w:div>
    <w:div w:id="21447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joven.oit.org.pe/" TargetMode="Externa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tra.gob.pe/migrante/infomigra.php"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eru.gob.pe/empleojoven/index.asp"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yperlink" Target="http://conjoven.oit.org.p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F444B-D87A-4C50-A3E9-04D805AC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13860</Words>
  <Characters>79003</Characters>
  <Application>Microsoft Office Word</Application>
  <DocSecurity>0</DocSecurity>
  <Lines>658</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mariaeugenia.mujica</cp:lastModifiedBy>
  <cp:revision>2</cp:revision>
  <cp:lastPrinted>2012-05-31T20:40:00Z</cp:lastPrinted>
  <dcterms:created xsi:type="dcterms:W3CDTF">2012-08-02T15:02:00Z</dcterms:created>
  <dcterms:modified xsi:type="dcterms:W3CDTF">2012-08-02T15:02:00Z</dcterms:modified>
</cp:coreProperties>
</file>