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D5" w:rsidRPr="00E31AD5" w:rsidRDefault="00E31AD5" w:rsidP="00E31AD5">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bCs/>
          <w:sz w:val="18"/>
          <w:szCs w:val="18"/>
        </w:rPr>
      </w:pPr>
      <w:r w:rsidRPr="00E31AD5">
        <w:rPr>
          <w:rFonts w:ascii="Arial" w:eastAsia="Times New Roman" w:hAnsi="Arial" w:cs="Arial"/>
          <w:b/>
          <w:bCs/>
          <w:sz w:val="18"/>
          <w:szCs w:val="18"/>
        </w:rPr>
        <w:t>FONDS DE CONSOLIDATION DE LA PAIX (FCP)</w:t>
      </w:r>
    </w:p>
    <w:p w:rsidR="00E31AD5" w:rsidRPr="00E31AD5" w:rsidRDefault="00E31AD5" w:rsidP="00E31AD5">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center"/>
        <w:rPr>
          <w:rFonts w:ascii="Arial" w:eastAsia="Times New Roman" w:hAnsi="Arial" w:cs="Arial"/>
          <w:b/>
          <w:spacing w:val="-3"/>
          <w:sz w:val="18"/>
          <w:szCs w:val="18"/>
          <w:u w:val="single"/>
        </w:rPr>
      </w:pPr>
      <w:r w:rsidRPr="00E31AD5">
        <w:rPr>
          <w:rFonts w:ascii="Arial" w:eastAsia="Times New Roman" w:hAnsi="Arial" w:cs="Arial"/>
          <w:b/>
          <w:spacing w:val="-3"/>
          <w:sz w:val="18"/>
          <w:szCs w:val="18"/>
          <w:u w:val="single"/>
        </w:rPr>
        <w:t>Rapport de mise à jour trimestriel (janvier-mars 2012)</w:t>
      </w:r>
    </w:p>
    <w:p w:rsidR="00E31AD5" w:rsidRPr="00E31AD5" w:rsidRDefault="00E31AD5" w:rsidP="00E31AD5">
      <w:pPr>
        <w:spacing w:after="0" w:line="240" w:lineRule="auto"/>
        <w:rPr>
          <w:rFonts w:ascii="Arial" w:eastAsia="Times New Roman" w:hAnsi="Arial" w:cs="Arial"/>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4"/>
        <w:gridCol w:w="36"/>
        <w:gridCol w:w="2480"/>
        <w:gridCol w:w="2551"/>
        <w:gridCol w:w="369"/>
        <w:gridCol w:w="4860"/>
      </w:tblGrid>
      <w:tr w:rsidR="00E31AD5" w:rsidRPr="00E31AD5" w:rsidTr="00DC68FC">
        <w:trPr>
          <w:trHeight w:val="165"/>
        </w:trPr>
        <w:tc>
          <w:tcPr>
            <w:tcW w:w="2664" w:type="dxa"/>
            <w:shd w:val="clear" w:color="auto" w:fill="E6E6E6"/>
          </w:tcPr>
          <w:p w:rsidR="00E31AD5" w:rsidRPr="00E31AD5" w:rsidRDefault="00E31AD5" w:rsidP="00E31AD5">
            <w:pPr>
              <w:spacing w:after="0" w:line="240" w:lineRule="auto"/>
              <w:rPr>
                <w:rFonts w:ascii="Arial" w:eastAsia="Times New Roman" w:hAnsi="Arial" w:cs="Arial"/>
                <w:b/>
                <w:sz w:val="16"/>
                <w:szCs w:val="16"/>
              </w:rPr>
            </w:pPr>
            <w:r w:rsidRPr="00E31AD5">
              <w:rPr>
                <w:rFonts w:ascii="Arial" w:eastAsia="Times New Roman" w:hAnsi="Arial" w:cs="Arial"/>
                <w:b/>
                <w:sz w:val="16"/>
                <w:szCs w:val="16"/>
              </w:rPr>
              <w:t>Période couvert (Trimestre)</w:t>
            </w:r>
          </w:p>
        </w:tc>
        <w:tc>
          <w:tcPr>
            <w:tcW w:w="10296" w:type="dxa"/>
            <w:gridSpan w:val="5"/>
            <w:shd w:val="clear" w:color="auto" w:fill="auto"/>
          </w:tcPr>
          <w:p w:rsidR="00E31AD5" w:rsidRPr="00E31AD5" w:rsidRDefault="00E31AD5" w:rsidP="00E31AD5">
            <w:pPr>
              <w:spacing w:after="0" w:line="240" w:lineRule="auto"/>
              <w:rPr>
                <w:rFonts w:ascii="Times New Roman" w:eastAsia="Times New Roman" w:hAnsi="Times New Roman" w:cs="Times New Roman"/>
                <w:sz w:val="16"/>
                <w:szCs w:val="16"/>
              </w:rPr>
            </w:pPr>
            <w:r w:rsidRPr="00E31AD5">
              <w:rPr>
                <w:rFonts w:ascii="Arial" w:eastAsia="Times New Roman" w:hAnsi="Arial" w:cs="Arial"/>
                <w:sz w:val="16"/>
                <w:szCs w:val="16"/>
              </w:rPr>
              <w:t>1 janvier- 31 mars</w:t>
            </w:r>
            <w:r w:rsidRPr="00E31AD5">
              <w:rPr>
                <w:rFonts w:ascii="Arial" w:eastAsia="Times New Roman" w:hAnsi="Arial" w:cs="Arial"/>
                <w:b/>
                <w:bCs/>
                <w:sz w:val="16"/>
                <w:szCs w:val="16"/>
                <w:u w:val="single"/>
              </w:rPr>
              <w:t xml:space="preserve"> </w:t>
            </w:r>
            <w:r w:rsidRPr="00E31AD5">
              <w:rPr>
                <w:rFonts w:ascii="Arial" w:eastAsia="Times New Roman" w:hAnsi="Arial" w:cs="Arial"/>
                <w:bCs/>
                <w:sz w:val="16"/>
                <w:szCs w:val="16"/>
              </w:rPr>
              <w:t>2012</w:t>
            </w:r>
          </w:p>
        </w:tc>
      </w:tr>
      <w:tr w:rsidR="00E31AD5" w:rsidRPr="00E31AD5" w:rsidTr="00DC68FC">
        <w:trPr>
          <w:trHeight w:val="345"/>
        </w:trPr>
        <w:tc>
          <w:tcPr>
            <w:tcW w:w="2664" w:type="dxa"/>
            <w:shd w:val="clear" w:color="auto" w:fill="E6E6E6"/>
          </w:tcPr>
          <w:p w:rsidR="00E31AD5" w:rsidRPr="00E31AD5" w:rsidRDefault="00E31AD5" w:rsidP="00E31AD5">
            <w:pPr>
              <w:spacing w:after="0" w:line="240" w:lineRule="auto"/>
              <w:rPr>
                <w:rFonts w:ascii="Arial" w:eastAsia="Times New Roman" w:hAnsi="Arial" w:cs="Arial"/>
                <w:sz w:val="16"/>
                <w:szCs w:val="16"/>
              </w:rPr>
            </w:pPr>
            <w:r w:rsidRPr="00E31AD5">
              <w:rPr>
                <w:rFonts w:ascii="Arial" w:eastAsia="Times New Roman" w:hAnsi="Arial" w:cs="Arial"/>
                <w:b/>
                <w:sz w:val="16"/>
                <w:szCs w:val="16"/>
              </w:rPr>
              <w:t>Numéro du projet et le titre du projet</w:t>
            </w:r>
          </w:p>
        </w:tc>
        <w:tc>
          <w:tcPr>
            <w:tcW w:w="10296" w:type="dxa"/>
            <w:gridSpan w:val="5"/>
            <w:shd w:val="clear" w:color="auto" w:fill="auto"/>
          </w:tcPr>
          <w:p w:rsidR="00E31AD5" w:rsidRPr="00E31AD5" w:rsidRDefault="00E31AD5" w:rsidP="00E31AD5">
            <w:pPr>
              <w:spacing w:after="0" w:line="240" w:lineRule="auto"/>
              <w:rPr>
                <w:rFonts w:ascii="Times New Roman" w:eastAsia="Times New Roman" w:hAnsi="Times New Roman" w:cs="Times New Roman"/>
                <w:sz w:val="16"/>
                <w:szCs w:val="16"/>
              </w:rPr>
            </w:pPr>
            <w:bookmarkStart w:id="0" w:name="_GoBack"/>
            <w:r w:rsidRPr="00E31AD5">
              <w:rPr>
                <w:rFonts w:ascii="Arial" w:eastAsia="Times New Roman" w:hAnsi="Arial" w:cs="Arial"/>
                <w:sz w:val="16"/>
                <w:szCs w:val="16"/>
              </w:rPr>
              <w:t>PBF CAF -K-12 </w:t>
            </w:r>
            <w:bookmarkEnd w:id="0"/>
            <w:r w:rsidRPr="00E31AD5">
              <w:rPr>
                <w:rFonts w:ascii="Arial" w:eastAsia="Times New Roman" w:hAnsi="Arial" w:cs="Arial"/>
                <w:sz w:val="16"/>
                <w:szCs w:val="16"/>
              </w:rPr>
              <w:t>: Prévention de recrutement, démobilisation et réintégration socioéconomique  des enfants associés aux forces et groupes armés et autres enfants et femmes vulnérables dans les zones de conflits 2</w:t>
            </w:r>
            <w:r w:rsidRPr="00E31AD5">
              <w:rPr>
                <w:rFonts w:ascii="Arial" w:eastAsia="Times New Roman" w:hAnsi="Arial" w:cs="Arial"/>
                <w:sz w:val="16"/>
                <w:szCs w:val="16"/>
                <w:vertAlign w:val="superscript"/>
              </w:rPr>
              <w:t>ème</w:t>
            </w:r>
            <w:r w:rsidRPr="00E31AD5">
              <w:rPr>
                <w:rFonts w:ascii="Arial" w:eastAsia="Times New Roman" w:hAnsi="Arial" w:cs="Arial"/>
                <w:sz w:val="16"/>
                <w:szCs w:val="16"/>
              </w:rPr>
              <w:t xml:space="preserve"> phase.</w:t>
            </w:r>
          </w:p>
        </w:tc>
      </w:tr>
      <w:tr w:rsidR="00E31AD5" w:rsidRPr="00E31AD5" w:rsidTr="00DC68FC">
        <w:trPr>
          <w:trHeight w:val="173"/>
        </w:trPr>
        <w:tc>
          <w:tcPr>
            <w:tcW w:w="2664" w:type="dxa"/>
            <w:tcBorders>
              <w:bottom w:val="single" w:sz="4" w:space="0" w:color="auto"/>
            </w:tcBorders>
            <w:shd w:val="clear" w:color="auto" w:fill="E6E6E6"/>
          </w:tcPr>
          <w:p w:rsidR="00E31AD5" w:rsidRPr="00E31AD5" w:rsidRDefault="00E31AD5" w:rsidP="00E31AD5">
            <w:pPr>
              <w:spacing w:after="0" w:line="240" w:lineRule="auto"/>
              <w:rPr>
                <w:rFonts w:ascii="Arial" w:eastAsia="Times New Roman" w:hAnsi="Arial" w:cs="Arial"/>
                <w:sz w:val="16"/>
                <w:szCs w:val="16"/>
              </w:rPr>
            </w:pPr>
            <w:r w:rsidRPr="00E31AD5">
              <w:rPr>
                <w:rFonts w:ascii="Arial" w:eastAsia="Times New Roman" w:hAnsi="Arial" w:cs="Arial"/>
                <w:b/>
                <w:sz w:val="16"/>
                <w:szCs w:val="16"/>
              </w:rPr>
              <w:t xml:space="preserve">Agence bénéficiaire:  </w:t>
            </w:r>
          </w:p>
        </w:tc>
        <w:tc>
          <w:tcPr>
            <w:tcW w:w="10296" w:type="dxa"/>
            <w:gridSpan w:val="5"/>
          </w:tcPr>
          <w:p w:rsidR="00E31AD5" w:rsidRPr="00E31AD5" w:rsidRDefault="00E31AD5" w:rsidP="00E31AD5">
            <w:pPr>
              <w:spacing w:after="0" w:line="240" w:lineRule="auto"/>
              <w:rPr>
                <w:rFonts w:ascii="Times New Roman" w:eastAsia="Times New Roman" w:hAnsi="Times New Roman" w:cs="Times New Roman"/>
                <w:sz w:val="16"/>
                <w:szCs w:val="16"/>
              </w:rPr>
            </w:pPr>
            <w:r w:rsidRPr="00E31AD5">
              <w:rPr>
                <w:rFonts w:ascii="Arial" w:eastAsia="Times New Roman" w:hAnsi="Arial" w:cs="Arial"/>
                <w:b/>
                <w:i/>
                <w:sz w:val="16"/>
                <w:szCs w:val="16"/>
              </w:rPr>
              <w:t>FNUAP-UNICEF-PAM</w:t>
            </w:r>
          </w:p>
        </w:tc>
      </w:tr>
      <w:tr w:rsidR="00E31AD5" w:rsidRPr="00E31AD5" w:rsidTr="00DC68FC">
        <w:trPr>
          <w:trHeight w:val="345"/>
        </w:trPr>
        <w:tc>
          <w:tcPr>
            <w:tcW w:w="2664" w:type="dxa"/>
            <w:shd w:val="clear" w:color="auto" w:fill="E6E6E6"/>
          </w:tcPr>
          <w:p w:rsidR="00E31AD5" w:rsidRPr="00E31AD5" w:rsidRDefault="00E31AD5" w:rsidP="00E31AD5">
            <w:pPr>
              <w:spacing w:after="0" w:line="240" w:lineRule="auto"/>
              <w:rPr>
                <w:rFonts w:ascii="Arial" w:eastAsia="Times New Roman" w:hAnsi="Arial" w:cs="Arial"/>
                <w:bCs/>
                <w:sz w:val="16"/>
                <w:szCs w:val="16"/>
              </w:rPr>
            </w:pPr>
            <w:r w:rsidRPr="00E31AD5">
              <w:rPr>
                <w:rFonts w:ascii="Arial" w:eastAsia="Times New Roman" w:hAnsi="Arial" w:cs="Arial"/>
                <w:b/>
                <w:sz w:val="16"/>
                <w:szCs w:val="16"/>
              </w:rPr>
              <w:t>Partenaires d’exécution (Agence Gouvernementale, Agences NU, Organisations de la Société Civile)</w:t>
            </w:r>
          </w:p>
        </w:tc>
        <w:tc>
          <w:tcPr>
            <w:tcW w:w="10296" w:type="dxa"/>
            <w:gridSpan w:val="5"/>
          </w:tcPr>
          <w:p w:rsidR="00E31AD5" w:rsidRPr="00E31AD5" w:rsidRDefault="00E31AD5" w:rsidP="00E31AD5">
            <w:pPr>
              <w:spacing w:after="0" w:line="240" w:lineRule="auto"/>
              <w:rPr>
                <w:rFonts w:ascii="Arial" w:eastAsia="Times New Roman" w:hAnsi="Arial" w:cs="Arial"/>
                <w:sz w:val="16"/>
                <w:szCs w:val="16"/>
              </w:rPr>
            </w:pPr>
          </w:p>
          <w:p w:rsidR="00E31AD5" w:rsidRPr="00E31AD5" w:rsidRDefault="00E31AD5" w:rsidP="00E31AD5">
            <w:pPr>
              <w:spacing w:after="0" w:line="240" w:lineRule="auto"/>
              <w:rPr>
                <w:rFonts w:ascii="Times New Roman" w:eastAsia="Times New Roman" w:hAnsi="Times New Roman" w:cs="Times New Roman"/>
                <w:sz w:val="16"/>
                <w:szCs w:val="16"/>
              </w:rPr>
            </w:pPr>
            <w:r w:rsidRPr="00E31AD5">
              <w:rPr>
                <w:rFonts w:ascii="Arial" w:eastAsia="Times New Roman" w:hAnsi="Arial" w:cs="Arial"/>
                <w:sz w:val="16"/>
                <w:szCs w:val="16"/>
              </w:rPr>
              <w:t xml:space="preserve">Conseil Danois des Refugiés (DRC), Jeunesse Pionnière Nationale (JPN), International </w:t>
            </w:r>
            <w:proofErr w:type="spellStart"/>
            <w:r w:rsidRPr="00E31AD5">
              <w:rPr>
                <w:rFonts w:ascii="Arial" w:eastAsia="Times New Roman" w:hAnsi="Arial" w:cs="Arial"/>
                <w:sz w:val="16"/>
                <w:szCs w:val="16"/>
              </w:rPr>
              <w:t>Rescue</w:t>
            </w:r>
            <w:proofErr w:type="spellEnd"/>
            <w:r w:rsidRPr="00E31AD5">
              <w:rPr>
                <w:rFonts w:ascii="Arial" w:eastAsia="Times New Roman" w:hAnsi="Arial" w:cs="Arial"/>
                <w:sz w:val="16"/>
                <w:szCs w:val="16"/>
              </w:rPr>
              <w:t xml:space="preserve"> </w:t>
            </w:r>
            <w:proofErr w:type="spellStart"/>
            <w:r w:rsidRPr="00E31AD5">
              <w:rPr>
                <w:rFonts w:ascii="Arial" w:eastAsia="Times New Roman" w:hAnsi="Arial" w:cs="Arial"/>
                <w:sz w:val="16"/>
                <w:szCs w:val="16"/>
              </w:rPr>
              <w:t>Committee</w:t>
            </w:r>
            <w:proofErr w:type="spellEnd"/>
            <w:r w:rsidRPr="00E31AD5">
              <w:rPr>
                <w:rFonts w:ascii="Arial" w:eastAsia="Times New Roman" w:hAnsi="Arial" w:cs="Arial"/>
                <w:sz w:val="16"/>
                <w:szCs w:val="16"/>
              </w:rPr>
              <w:t xml:space="preserve"> (IRC)</w:t>
            </w:r>
          </w:p>
        </w:tc>
      </w:tr>
      <w:tr w:rsidR="00E31AD5" w:rsidRPr="00E31AD5" w:rsidTr="00DC68FC">
        <w:trPr>
          <w:trHeight w:val="345"/>
        </w:trPr>
        <w:tc>
          <w:tcPr>
            <w:tcW w:w="2664" w:type="dxa"/>
            <w:shd w:val="clear" w:color="auto" w:fill="E6E6E6"/>
          </w:tcPr>
          <w:p w:rsidR="00E31AD5" w:rsidRPr="00E31AD5" w:rsidRDefault="00E31AD5" w:rsidP="00E31AD5">
            <w:pPr>
              <w:spacing w:after="0" w:line="240" w:lineRule="auto"/>
              <w:rPr>
                <w:rFonts w:ascii="Arial" w:eastAsia="Times New Roman" w:hAnsi="Arial" w:cs="Arial"/>
                <w:b/>
                <w:sz w:val="16"/>
                <w:szCs w:val="16"/>
              </w:rPr>
            </w:pPr>
            <w:r w:rsidRPr="00E31AD5">
              <w:rPr>
                <w:rFonts w:ascii="Arial" w:eastAsia="Times New Roman" w:hAnsi="Arial" w:cs="Arial"/>
                <w:b/>
                <w:sz w:val="16"/>
                <w:szCs w:val="16"/>
              </w:rPr>
              <w:t>Date d’approbation par le Comité de Pilotage:</w:t>
            </w:r>
          </w:p>
        </w:tc>
        <w:tc>
          <w:tcPr>
            <w:tcW w:w="10296" w:type="dxa"/>
            <w:gridSpan w:val="5"/>
          </w:tcPr>
          <w:p w:rsidR="00E31AD5" w:rsidRPr="00E31AD5" w:rsidRDefault="00E31AD5" w:rsidP="00E31AD5">
            <w:pPr>
              <w:spacing w:after="0" w:line="240" w:lineRule="auto"/>
              <w:rPr>
                <w:rFonts w:ascii="Times New Roman" w:eastAsia="Times New Roman" w:hAnsi="Times New Roman" w:cs="Times New Roman"/>
                <w:sz w:val="16"/>
                <w:szCs w:val="16"/>
              </w:rPr>
            </w:pPr>
            <w:r w:rsidRPr="00E31AD5">
              <w:rPr>
                <w:rFonts w:ascii="Arial" w:eastAsia="Times New Roman" w:hAnsi="Arial" w:cs="Arial"/>
                <w:b/>
                <w:sz w:val="16"/>
                <w:szCs w:val="16"/>
              </w:rPr>
              <w:t>10 aout  2010</w:t>
            </w:r>
          </w:p>
        </w:tc>
      </w:tr>
      <w:tr w:rsidR="00E31AD5" w:rsidRPr="00E31AD5" w:rsidTr="00DC68FC">
        <w:trPr>
          <w:trHeight w:val="263"/>
        </w:trPr>
        <w:tc>
          <w:tcPr>
            <w:tcW w:w="2664" w:type="dxa"/>
            <w:shd w:val="clear" w:color="auto" w:fill="E6E6E6"/>
          </w:tcPr>
          <w:p w:rsidR="00E31AD5" w:rsidRPr="00E31AD5" w:rsidRDefault="00E31AD5" w:rsidP="00E31AD5">
            <w:pPr>
              <w:spacing w:after="0" w:line="240" w:lineRule="auto"/>
              <w:rPr>
                <w:rFonts w:ascii="Arial" w:eastAsia="Times New Roman" w:hAnsi="Arial" w:cs="Arial"/>
                <w:b/>
                <w:sz w:val="16"/>
                <w:szCs w:val="16"/>
              </w:rPr>
            </w:pPr>
            <w:r w:rsidRPr="00E31AD5">
              <w:rPr>
                <w:rFonts w:ascii="Arial" w:eastAsia="Times New Roman" w:hAnsi="Arial" w:cs="Arial"/>
                <w:b/>
                <w:sz w:val="16"/>
                <w:szCs w:val="16"/>
              </w:rPr>
              <w:t>Budget total alloué</w:t>
            </w:r>
          </w:p>
        </w:tc>
        <w:tc>
          <w:tcPr>
            <w:tcW w:w="10296" w:type="dxa"/>
            <w:gridSpan w:val="5"/>
          </w:tcPr>
          <w:p w:rsidR="00E31AD5" w:rsidRPr="00E31AD5" w:rsidRDefault="00E31AD5" w:rsidP="00E31AD5">
            <w:pPr>
              <w:spacing w:after="0" w:line="240" w:lineRule="auto"/>
              <w:rPr>
                <w:rFonts w:ascii="Arial" w:eastAsia="Times New Roman" w:hAnsi="Arial" w:cs="Arial"/>
                <w:b/>
                <w:color w:val="002060"/>
                <w:sz w:val="16"/>
                <w:szCs w:val="16"/>
              </w:rPr>
            </w:pPr>
            <w:r w:rsidRPr="00E31AD5">
              <w:rPr>
                <w:rFonts w:ascii="Arial" w:eastAsia="Times New Roman" w:hAnsi="Arial" w:cs="Arial"/>
                <w:b/>
                <w:color w:val="002060"/>
                <w:sz w:val="16"/>
                <w:szCs w:val="16"/>
              </w:rPr>
              <w:t>Coût Total du Projet:</w:t>
            </w:r>
            <w:r w:rsidR="007F4E29" w:rsidRPr="007F4E29">
              <w:rPr>
                <w:rFonts w:ascii="Arial" w:eastAsia="Times New Roman" w:hAnsi="Arial" w:cs="Arial"/>
                <w:b/>
                <w:color w:val="002060"/>
                <w:sz w:val="16"/>
                <w:szCs w:val="16"/>
              </w:rPr>
              <w:t xml:space="preserve"> US$ 1</w:t>
            </w:r>
            <w:proofErr w:type="gramStart"/>
            <w:r w:rsidR="007F4E29" w:rsidRPr="007F4E29">
              <w:rPr>
                <w:rFonts w:ascii="Arial" w:eastAsia="Times New Roman" w:hAnsi="Arial" w:cs="Arial"/>
                <w:b/>
                <w:color w:val="002060"/>
                <w:sz w:val="16"/>
                <w:szCs w:val="16"/>
              </w:rPr>
              <w:t>,500,000</w:t>
            </w:r>
            <w:proofErr w:type="gramEnd"/>
          </w:p>
          <w:p w:rsidR="00E31AD5" w:rsidRPr="00E31AD5" w:rsidRDefault="00E31AD5" w:rsidP="00E31AD5">
            <w:pPr>
              <w:spacing w:after="0" w:line="240" w:lineRule="auto"/>
              <w:rPr>
                <w:rFonts w:ascii="Arial" w:eastAsia="Times New Roman" w:hAnsi="Arial" w:cs="Arial"/>
                <w:b/>
                <w:sz w:val="16"/>
                <w:szCs w:val="16"/>
              </w:rPr>
            </w:pPr>
          </w:p>
          <w:p w:rsidR="007959F4" w:rsidRPr="00E31AD5" w:rsidRDefault="007959F4" w:rsidP="007959F4">
            <w:pPr>
              <w:spacing w:after="0" w:line="240" w:lineRule="auto"/>
              <w:rPr>
                <w:rFonts w:ascii="Arial" w:eastAsia="Times New Roman" w:hAnsi="Arial" w:cs="Arial"/>
                <w:sz w:val="16"/>
                <w:szCs w:val="16"/>
              </w:rPr>
            </w:pPr>
            <w:r w:rsidRPr="00E31AD5">
              <w:rPr>
                <w:rFonts w:ascii="Arial" w:eastAsia="Times New Roman" w:hAnsi="Arial" w:cs="Arial"/>
                <w:sz w:val="16"/>
                <w:szCs w:val="16"/>
              </w:rPr>
              <w:t>Coût UNICEF : US$ 800,</w:t>
            </w:r>
            <w:r>
              <w:rPr>
                <w:rFonts w:ascii="Arial" w:eastAsia="Times New Roman" w:hAnsi="Arial" w:cs="Arial"/>
                <w:sz w:val="16"/>
                <w:szCs w:val="16"/>
              </w:rPr>
              <w:t>00</w:t>
            </w:r>
            <w:r w:rsidRPr="00E31AD5">
              <w:rPr>
                <w:rFonts w:ascii="Arial" w:eastAsia="Times New Roman" w:hAnsi="Arial" w:cs="Arial"/>
                <w:sz w:val="16"/>
                <w:szCs w:val="16"/>
              </w:rPr>
              <w:t>0</w:t>
            </w:r>
          </w:p>
          <w:p w:rsidR="00E31AD5" w:rsidRPr="00E31AD5" w:rsidRDefault="00E31AD5" w:rsidP="00E31AD5">
            <w:pPr>
              <w:spacing w:after="0" w:line="240" w:lineRule="auto"/>
              <w:rPr>
                <w:rFonts w:ascii="Arial" w:eastAsia="Times New Roman" w:hAnsi="Arial" w:cs="Arial"/>
                <w:sz w:val="16"/>
                <w:szCs w:val="16"/>
              </w:rPr>
            </w:pPr>
            <w:r w:rsidRPr="00E31AD5">
              <w:rPr>
                <w:rFonts w:ascii="Arial" w:eastAsia="Times New Roman" w:hAnsi="Arial" w:cs="Arial"/>
                <w:sz w:val="16"/>
                <w:szCs w:val="16"/>
              </w:rPr>
              <w:t xml:space="preserve">Coût </w:t>
            </w:r>
            <w:r>
              <w:rPr>
                <w:rFonts w:ascii="Arial" w:eastAsia="Times New Roman" w:hAnsi="Arial" w:cs="Arial"/>
                <w:sz w:val="16"/>
                <w:szCs w:val="16"/>
              </w:rPr>
              <w:t>UNFPA</w:t>
            </w:r>
            <w:r w:rsidRPr="00E31AD5">
              <w:rPr>
                <w:rFonts w:ascii="Arial" w:eastAsia="Times New Roman" w:hAnsi="Arial" w:cs="Arial"/>
                <w:sz w:val="16"/>
                <w:szCs w:val="16"/>
              </w:rPr>
              <w:t xml:space="preserve"> : US$ </w:t>
            </w:r>
            <w:r>
              <w:rPr>
                <w:rFonts w:ascii="Arial" w:eastAsia="Times New Roman" w:hAnsi="Arial" w:cs="Arial"/>
                <w:sz w:val="16"/>
                <w:szCs w:val="16"/>
              </w:rPr>
              <w:t>350,000</w:t>
            </w:r>
          </w:p>
          <w:p w:rsidR="00E31AD5" w:rsidRPr="00E31AD5" w:rsidRDefault="00E31AD5" w:rsidP="00E31AD5">
            <w:pPr>
              <w:spacing w:after="0" w:line="240" w:lineRule="auto"/>
              <w:rPr>
                <w:rFonts w:ascii="Arial" w:eastAsia="Times New Roman" w:hAnsi="Arial" w:cs="Arial"/>
                <w:sz w:val="16"/>
                <w:szCs w:val="16"/>
              </w:rPr>
            </w:pPr>
            <w:r w:rsidRPr="00E31AD5">
              <w:rPr>
                <w:rFonts w:ascii="Arial" w:eastAsia="Times New Roman" w:hAnsi="Arial" w:cs="Arial"/>
                <w:sz w:val="16"/>
                <w:szCs w:val="16"/>
              </w:rPr>
              <w:t>Coût PAM : US$ 350,</w:t>
            </w:r>
            <w:r>
              <w:rPr>
                <w:rFonts w:ascii="Arial" w:eastAsia="Times New Roman" w:hAnsi="Arial" w:cs="Arial"/>
                <w:sz w:val="16"/>
                <w:szCs w:val="16"/>
              </w:rPr>
              <w:t>000</w:t>
            </w:r>
          </w:p>
          <w:p w:rsidR="00E31AD5" w:rsidRPr="00E31AD5" w:rsidRDefault="00E31AD5" w:rsidP="00E31AD5">
            <w:pPr>
              <w:spacing w:after="0" w:line="240" w:lineRule="auto"/>
              <w:rPr>
                <w:rFonts w:ascii="Arial" w:eastAsia="Times New Roman" w:hAnsi="Arial" w:cs="Arial"/>
                <w:b/>
                <w:sz w:val="16"/>
                <w:szCs w:val="16"/>
              </w:rPr>
            </w:pPr>
            <w:r w:rsidRPr="00E31AD5">
              <w:rPr>
                <w:rFonts w:ascii="Arial" w:eastAsia="Times New Roman" w:hAnsi="Arial" w:cs="Arial"/>
                <w:b/>
                <w:sz w:val="16"/>
                <w:szCs w:val="16"/>
              </w:rPr>
              <w:t>Contribution du PBF : US$ 1</w:t>
            </w:r>
            <w:proofErr w:type="gramStart"/>
            <w:r w:rsidRPr="00E31AD5">
              <w:rPr>
                <w:rFonts w:ascii="Arial" w:eastAsia="Times New Roman" w:hAnsi="Arial" w:cs="Arial"/>
                <w:b/>
                <w:sz w:val="16"/>
                <w:szCs w:val="16"/>
              </w:rPr>
              <w:t>,</w:t>
            </w:r>
            <w:r>
              <w:rPr>
                <w:rFonts w:ascii="Arial" w:eastAsia="Times New Roman" w:hAnsi="Arial" w:cs="Arial"/>
                <w:b/>
                <w:sz w:val="16"/>
                <w:szCs w:val="16"/>
              </w:rPr>
              <w:t>500</w:t>
            </w:r>
            <w:r w:rsidRPr="00E31AD5">
              <w:rPr>
                <w:rFonts w:ascii="Arial" w:eastAsia="Times New Roman" w:hAnsi="Arial" w:cs="Arial"/>
                <w:b/>
                <w:sz w:val="16"/>
                <w:szCs w:val="16"/>
              </w:rPr>
              <w:t>,</w:t>
            </w:r>
            <w:r>
              <w:rPr>
                <w:rFonts w:ascii="Arial" w:eastAsia="Times New Roman" w:hAnsi="Arial" w:cs="Arial"/>
                <w:b/>
                <w:sz w:val="16"/>
                <w:szCs w:val="16"/>
              </w:rPr>
              <w:t>000</w:t>
            </w:r>
            <w:proofErr w:type="gramEnd"/>
          </w:p>
        </w:tc>
      </w:tr>
      <w:tr w:rsidR="00E31AD5" w:rsidRPr="00E31AD5" w:rsidTr="00DC68FC">
        <w:trPr>
          <w:trHeight w:val="489"/>
        </w:trPr>
        <w:tc>
          <w:tcPr>
            <w:tcW w:w="2664" w:type="dxa"/>
            <w:shd w:val="clear" w:color="auto" w:fill="E6E6E6"/>
            <w:vAlign w:val="center"/>
          </w:tcPr>
          <w:p w:rsidR="00E31AD5" w:rsidRPr="00E31AD5" w:rsidRDefault="00E31AD5" w:rsidP="00E31AD5">
            <w:pPr>
              <w:spacing w:after="0" w:line="240" w:lineRule="auto"/>
              <w:rPr>
                <w:rFonts w:ascii="Arial" w:eastAsia="Times New Roman" w:hAnsi="Arial" w:cs="Arial"/>
                <w:b/>
                <w:sz w:val="16"/>
                <w:szCs w:val="16"/>
              </w:rPr>
            </w:pPr>
            <w:r w:rsidRPr="00E31AD5">
              <w:rPr>
                <w:rFonts w:ascii="Arial" w:eastAsia="Times New Roman" w:hAnsi="Arial" w:cs="Arial"/>
                <w:b/>
                <w:sz w:val="16"/>
                <w:szCs w:val="16"/>
              </w:rPr>
              <w:t>Fonds engagés du budget total alloué</w:t>
            </w:r>
            <w:r w:rsidRPr="00E31AD5">
              <w:rPr>
                <w:rFonts w:ascii="Arial" w:eastAsia="Times New Roman" w:hAnsi="Arial" w:cs="Arial"/>
                <w:b/>
                <w:sz w:val="16"/>
                <w:szCs w:val="16"/>
                <w:vertAlign w:val="superscript"/>
              </w:rPr>
              <w:footnoteReference w:id="1"/>
            </w:r>
            <w:r w:rsidRPr="00E31AD5">
              <w:rPr>
                <w:rFonts w:ascii="Arial" w:eastAsia="Times New Roman" w:hAnsi="Arial" w:cs="Arial"/>
                <w:b/>
                <w:sz w:val="16"/>
                <w:szCs w:val="16"/>
              </w:rPr>
              <w:t xml:space="preserve"> </w:t>
            </w:r>
          </w:p>
        </w:tc>
        <w:tc>
          <w:tcPr>
            <w:tcW w:w="2516" w:type="dxa"/>
            <w:gridSpan w:val="2"/>
            <w:vAlign w:val="center"/>
          </w:tcPr>
          <w:p w:rsidR="00E31AD5" w:rsidRPr="00E31AD5" w:rsidRDefault="00E31AD5" w:rsidP="00E31AD5">
            <w:pPr>
              <w:spacing w:after="0" w:line="240" w:lineRule="auto"/>
              <w:rPr>
                <w:rFonts w:ascii="Arial" w:eastAsia="Times New Roman" w:hAnsi="Arial" w:cs="Arial"/>
                <w:b/>
                <w:color w:val="002060"/>
                <w:sz w:val="16"/>
                <w:szCs w:val="16"/>
                <w:lang w:val="en-US"/>
              </w:rPr>
            </w:pPr>
            <w:r w:rsidRPr="00E31AD5">
              <w:rPr>
                <w:rFonts w:ascii="Arial" w:eastAsia="Times New Roman" w:hAnsi="Arial" w:cs="Arial"/>
                <w:b/>
                <w:color w:val="002060"/>
                <w:sz w:val="16"/>
                <w:szCs w:val="16"/>
                <w:lang w:val="en-US"/>
              </w:rPr>
              <w:t xml:space="preserve">US$ </w:t>
            </w:r>
            <w:r w:rsidR="007F4E29" w:rsidRPr="007F4E29">
              <w:rPr>
                <w:rFonts w:ascii="Arial" w:eastAsia="Times New Roman" w:hAnsi="Arial" w:cs="Arial"/>
                <w:b/>
                <w:color w:val="002060"/>
                <w:sz w:val="16"/>
                <w:szCs w:val="16"/>
                <w:lang w:val="en-US"/>
              </w:rPr>
              <w:t>1</w:t>
            </w:r>
            <w:r w:rsidR="007F4E29">
              <w:rPr>
                <w:rFonts w:ascii="Arial" w:eastAsia="Times New Roman" w:hAnsi="Arial" w:cs="Arial"/>
                <w:b/>
                <w:color w:val="002060"/>
                <w:sz w:val="16"/>
                <w:szCs w:val="16"/>
                <w:lang w:val="en-US"/>
              </w:rPr>
              <w:t>,</w:t>
            </w:r>
            <w:r w:rsidR="007F4E29" w:rsidRPr="007F4E29">
              <w:rPr>
                <w:rFonts w:ascii="Arial" w:eastAsia="Times New Roman" w:hAnsi="Arial" w:cs="Arial"/>
                <w:b/>
                <w:color w:val="002060"/>
                <w:sz w:val="16"/>
                <w:szCs w:val="16"/>
                <w:lang w:val="en-US"/>
              </w:rPr>
              <w:t>150</w:t>
            </w:r>
            <w:r w:rsidR="007F4E29">
              <w:rPr>
                <w:rFonts w:ascii="Arial" w:eastAsia="Times New Roman" w:hAnsi="Arial" w:cs="Arial"/>
                <w:b/>
                <w:color w:val="002060"/>
                <w:sz w:val="16"/>
                <w:szCs w:val="16"/>
                <w:lang w:val="en-US"/>
              </w:rPr>
              <w:t>,</w:t>
            </w:r>
            <w:r w:rsidR="007F4E29" w:rsidRPr="007F4E29">
              <w:rPr>
                <w:rFonts w:ascii="Arial" w:eastAsia="Times New Roman" w:hAnsi="Arial" w:cs="Arial"/>
                <w:b/>
                <w:color w:val="002060"/>
                <w:sz w:val="16"/>
                <w:szCs w:val="16"/>
                <w:lang w:val="en-US"/>
              </w:rPr>
              <w:t>000</w:t>
            </w:r>
          </w:p>
          <w:p w:rsidR="00E31AD5" w:rsidRDefault="00E31AD5" w:rsidP="00E31AD5">
            <w:pPr>
              <w:spacing w:after="0" w:line="240" w:lineRule="auto"/>
              <w:rPr>
                <w:rFonts w:ascii="Arial" w:eastAsia="Times New Roman" w:hAnsi="Arial" w:cs="Arial"/>
                <w:sz w:val="16"/>
                <w:szCs w:val="16"/>
                <w:lang w:val="en-US"/>
              </w:rPr>
            </w:pPr>
          </w:p>
          <w:p w:rsidR="007959F4" w:rsidRPr="007F4E29" w:rsidRDefault="007959F4" w:rsidP="007959F4">
            <w:pPr>
              <w:spacing w:after="0" w:line="240" w:lineRule="auto"/>
              <w:rPr>
                <w:rFonts w:ascii="Arial" w:eastAsia="Times New Roman" w:hAnsi="Arial" w:cs="Arial"/>
                <w:sz w:val="16"/>
                <w:szCs w:val="16"/>
                <w:lang w:val="en-US"/>
              </w:rPr>
            </w:pPr>
            <w:r w:rsidRPr="007F4E29">
              <w:rPr>
                <w:rFonts w:ascii="Arial" w:eastAsia="Times New Roman" w:hAnsi="Arial" w:cs="Arial"/>
                <w:sz w:val="16"/>
                <w:szCs w:val="16"/>
                <w:lang w:val="en-US"/>
              </w:rPr>
              <w:t>UNICEF : US$ 800,000</w:t>
            </w:r>
          </w:p>
          <w:p w:rsidR="00E31AD5" w:rsidRPr="007F4E29" w:rsidRDefault="00E31AD5" w:rsidP="00E31AD5">
            <w:pPr>
              <w:spacing w:after="0" w:line="240" w:lineRule="auto"/>
              <w:rPr>
                <w:rFonts w:ascii="Arial" w:eastAsia="Times New Roman" w:hAnsi="Arial" w:cs="Arial"/>
                <w:sz w:val="16"/>
                <w:szCs w:val="16"/>
                <w:lang w:val="en-US"/>
              </w:rPr>
            </w:pPr>
            <w:r w:rsidRPr="007F4E29">
              <w:rPr>
                <w:rFonts w:ascii="Arial" w:eastAsia="Times New Roman" w:hAnsi="Arial" w:cs="Arial"/>
                <w:sz w:val="16"/>
                <w:szCs w:val="16"/>
                <w:lang w:val="en-US"/>
              </w:rPr>
              <w:t>UNFPA: US$ 350,000</w:t>
            </w:r>
          </w:p>
          <w:p w:rsidR="00E31AD5" w:rsidRDefault="00E31AD5" w:rsidP="00E31AD5">
            <w:pPr>
              <w:spacing w:after="0" w:line="240" w:lineRule="auto"/>
              <w:rPr>
                <w:rFonts w:ascii="Arial" w:eastAsia="Times New Roman" w:hAnsi="Arial" w:cs="Arial"/>
                <w:sz w:val="16"/>
                <w:szCs w:val="16"/>
                <w:lang w:val="en-US"/>
              </w:rPr>
            </w:pPr>
          </w:p>
          <w:p w:rsidR="00E31AD5" w:rsidRPr="00E31AD5" w:rsidRDefault="00E31AD5" w:rsidP="00E31AD5">
            <w:pPr>
              <w:spacing w:after="0" w:line="240" w:lineRule="auto"/>
              <w:rPr>
                <w:rFonts w:ascii="Arial" w:eastAsia="Times New Roman" w:hAnsi="Arial" w:cs="Arial"/>
                <w:sz w:val="16"/>
                <w:szCs w:val="16"/>
                <w:lang w:val="en-US"/>
              </w:rPr>
            </w:pPr>
          </w:p>
        </w:tc>
        <w:tc>
          <w:tcPr>
            <w:tcW w:w="2551" w:type="dxa"/>
            <w:shd w:val="clear" w:color="auto" w:fill="E6E6E6"/>
            <w:vAlign w:val="center"/>
          </w:tcPr>
          <w:p w:rsidR="00E31AD5" w:rsidRPr="00E31AD5" w:rsidRDefault="00E31AD5" w:rsidP="00E31AD5">
            <w:pPr>
              <w:spacing w:after="0" w:line="240" w:lineRule="auto"/>
              <w:rPr>
                <w:rFonts w:ascii="Arial" w:eastAsia="Times New Roman" w:hAnsi="Arial" w:cs="Arial"/>
                <w:b/>
                <w:sz w:val="16"/>
                <w:szCs w:val="16"/>
              </w:rPr>
            </w:pPr>
            <w:r w:rsidRPr="00E31AD5">
              <w:rPr>
                <w:rFonts w:ascii="Arial" w:eastAsia="Times New Roman" w:hAnsi="Arial" w:cs="Arial"/>
                <w:b/>
                <w:sz w:val="16"/>
                <w:szCs w:val="16"/>
              </w:rPr>
              <w:t>% de fonds engagés / budget total alloué:</w:t>
            </w:r>
          </w:p>
        </w:tc>
        <w:tc>
          <w:tcPr>
            <w:tcW w:w="5229" w:type="dxa"/>
            <w:gridSpan w:val="2"/>
            <w:vAlign w:val="center"/>
          </w:tcPr>
          <w:p w:rsidR="007F4E29" w:rsidRPr="007F4E29" w:rsidRDefault="007F4E29" w:rsidP="00E31AD5">
            <w:pPr>
              <w:spacing w:after="0" w:line="240" w:lineRule="auto"/>
              <w:rPr>
                <w:rFonts w:ascii="Arial" w:eastAsia="Times New Roman" w:hAnsi="Arial" w:cs="Arial"/>
                <w:b/>
                <w:color w:val="002060"/>
                <w:sz w:val="16"/>
                <w:szCs w:val="16"/>
                <w:lang w:val="en-US"/>
              </w:rPr>
            </w:pPr>
            <w:r w:rsidRPr="007F4E29">
              <w:rPr>
                <w:rFonts w:ascii="Arial" w:eastAsia="Times New Roman" w:hAnsi="Arial" w:cs="Arial"/>
                <w:b/>
                <w:color w:val="002060"/>
                <w:sz w:val="16"/>
                <w:szCs w:val="16"/>
                <w:lang w:val="en-US"/>
              </w:rPr>
              <w:t>100,00%</w:t>
            </w:r>
          </w:p>
          <w:p w:rsidR="007F4E29" w:rsidRDefault="007F4E29" w:rsidP="00E31AD5">
            <w:pPr>
              <w:spacing w:after="0" w:line="240" w:lineRule="auto"/>
              <w:rPr>
                <w:rFonts w:ascii="Arial" w:eastAsia="Times New Roman" w:hAnsi="Arial" w:cs="Arial"/>
                <w:sz w:val="16"/>
                <w:szCs w:val="16"/>
              </w:rPr>
            </w:pPr>
          </w:p>
          <w:p w:rsidR="007959F4" w:rsidRDefault="007959F4" w:rsidP="00E31AD5">
            <w:pPr>
              <w:spacing w:after="0" w:line="240" w:lineRule="auto"/>
              <w:rPr>
                <w:rFonts w:ascii="Arial" w:eastAsia="Times New Roman" w:hAnsi="Arial" w:cs="Arial"/>
                <w:sz w:val="16"/>
                <w:szCs w:val="16"/>
              </w:rPr>
            </w:pPr>
            <w:r w:rsidRPr="00E31AD5">
              <w:rPr>
                <w:rFonts w:ascii="Arial" w:eastAsia="Times New Roman" w:hAnsi="Arial" w:cs="Arial"/>
                <w:sz w:val="16"/>
                <w:szCs w:val="16"/>
              </w:rPr>
              <w:t xml:space="preserve">UNICEF : </w:t>
            </w:r>
            <w:r>
              <w:rPr>
                <w:rFonts w:ascii="Arial" w:eastAsia="Times New Roman" w:hAnsi="Arial" w:cs="Arial"/>
                <w:sz w:val="16"/>
                <w:szCs w:val="16"/>
              </w:rPr>
              <w:t>100,00%</w:t>
            </w:r>
          </w:p>
          <w:p w:rsidR="00E31AD5" w:rsidRPr="00E31AD5" w:rsidRDefault="00E31AD5" w:rsidP="00E31AD5">
            <w:pPr>
              <w:spacing w:after="0" w:line="240" w:lineRule="auto"/>
              <w:rPr>
                <w:rFonts w:ascii="Arial" w:eastAsia="Times New Roman" w:hAnsi="Arial" w:cs="Arial"/>
                <w:sz w:val="16"/>
                <w:szCs w:val="16"/>
              </w:rPr>
            </w:pPr>
            <w:r>
              <w:rPr>
                <w:rFonts w:ascii="Arial" w:eastAsia="Times New Roman" w:hAnsi="Arial" w:cs="Arial"/>
                <w:sz w:val="16"/>
                <w:szCs w:val="16"/>
              </w:rPr>
              <w:t>UNFPA</w:t>
            </w:r>
            <w:r w:rsidRPr="00E31AD5">
              <w:rPr>
                <w:rFonts w:ascii="Arial" w:eastAsia="Times New Roman" w:hAnsi="Arial" w:cs="Arial"/>
                <w:sz w:val="16"/>
                <w:szCs w:val="16"/>
              </w:rPr>
              <w:t xml:space="preserve">: </w:t>
            </w:r>
            <w:r>
              <w:rPr>
                <w:rFonts w:ascii="Arial" w:eastAsia="Times New Roman" w:hAnsi="Arial" w:cs="Arial"/>
                <w:sz w:val="16"/>
                <w:szCs w:val="16"/>
              </w:rPr>
              <w:t>100,00%</w:t>
            </w:r>
          </w:p>
          <w:p w:rsidR="00E31AD5" w:rsidRPr="00E31AD5" w:rsidRDefault="00E31AD5" w:rsidP="00BC7C63">
            <w:pPr>
              <w:spacing w:after="0" w:line="240" w:lineRule="auto"/>
              <w:rPr>
                <w:rFonts w:ascii="Arial" w:eastAsia="Times New Roman" w:hAnsi="Arial" w:cs="Arial"/>
                <w:sz w:val="20"/>
                <w:szCs w:val="24"/>
              </w:rPr>
            </w:pPr>
          </w:p>
        </w:tc>
      </w:tr>
      <w:tr w:rsidR="00E31AD5" w:rsidRPr="00E31AD5" w:rsidTr="00DC68FC">
        <w:trPr>
          <w:trHeight w:val="345"/>
        </w:trPr>
        <w:tc>
          <w:tcPr>
            <w:tcW w:w="2664" w:type="dxa"/>
            <w:shd w:val="clear" w:color="auto" w:fill="E6E6E6"/>
            <w:vAlign w:val="center"/>
          </w:tcPr>
          <w:p w:rsidR="00E31AD5" w:rsidRPr="00E31AD5" w:rsidRDefault="00E31AD5" w:rsidP="00E31AD5">
            <w:pPr>
              <w:spacing w:after="0" w:line="240" w:lineRule="auto"/>
              <w:rPr>
                <w:rFonts w:ascii="Arial" w:eastAsia="Times New Roman" w:hAnsi="Arial" w:cs="Arial"/>
                <w:b/>
                <w:sz w:val="16"/>
                <w:szCs w:val="16"/>
              </w:rPr>
            </w:pPr>
            <w:r w:rsidRPr="00E31AD5">
              <w:rPr>
                <w:rFonts w:ascii="Arial" w:eastAsia="Times New Roman" w:hAnsi="Arial" w:cs="Arial"/>
                <w:b/>
                <w:sz w:val="16"/>
                <w:szCs w:val="16"/>
              </w:rPr>
              <w:t>Fonds dépensés</w:t>
            </w:r>
            <w:r w:rsidRPr="00E31AD5">
              <w:rPr>
                <w:rFonts w:ascii="Arial" w:eastAsia="Times New Roman" w:hAnsi="Arial" w:cs="Arial"/>
                <w:b/>
                <w:sz w:val="16"/>
                <w:szCs w:val="16"/>
                <w:vertAlign w:val="superscript"/>
              </w:rPr>
              <w:footnoteReference w:id="2"/>
            </w:r>
            <w:r w:rsidRPr="00E31AD5">
              <w:rPr>
                <w:rFonts w:ascii="Arial" w:eastAsia="Times New Roman" w:hAnsi="Arial" w:cs="Arial"/>
                <w:b/>
                <w:sz w:val="16"/>
                <w:szCs w:val="16"/>
              </w:rPr>
              <w:t xml:space="preserve"> du budget total alloué:</w:t>
            </w:r>
          </w:p>
        </w:tc>
        <w:tc>
          <w:tcPr>
            <w:tcW w:w="2516" w:type="dxa"/>
            <w:gridSpan w:val="2"/>
          </w:tcPr>
          <w:p w:rsidR="007F4E29" w:rsidRPr="00E31AD5" w:rsidRDefault="007F4E29" w:rsidP="007F4E29">
            <w:pPr>
              <w:spacing w:after="0" w:line="240" w:lineRule="auto"/>
              <w:rPr>
                <w:rFonts w:ascii="Arial" w:eastAsia="Times New Roman" w:hAnsi="Arial" w:cs="Arial"/>
                <w:b/>
                <w:color w:val="002060"/>
                <w:sz w:val="16"/>
                <w:szCs w:val="16"/>
                <w:lang w:val="en-US"/>
              </w:rPr>
            </w:pPr>
            <w:r w:rsidRPr="00E31AD5">
              <w:rPr>
                <w:rFonts w:ascii="Arial" w:eastAsia="Times New Roman" w:hAnsi="Arial" w:cs="Arial"/>
                <w:b/>
                <w:color w:val="002060"/>
                <w:sz w:val="16"/>
                <w:szCs w:val="16"/>
                <w:lang w:val="en-US"/>
              </w:rPr>
              <w:t xml:space="preserve">US$ </w:t>
            </w:r>
            <w:r w:rsidRPr="007F4E29">
              <w:rPr>
                <w:rFonts w:ascii="Arial" w:eastAsia="Times New Roman" w:hAnsi="Arial" w:cs="Arial"/>
                <w:b/>
                <w:color w:val="002060"/>
                <w:sz w:val="16"/>
                <w:szCs w:val="16"/>
                <w:lang w:val="en-US"/>
              </w:rPr>
              <w:t>1</w:t>
            </w:r>
            <w:r>
              <w:rPr>
                <w:rFonts w:ascii="Arial" w:eastAsia="Times New Roman" w:hAnsi="Arial" w:cs="Arial"/>
                <w:b/>
                <w:color w:val="002060"/>
                <w:sz w:val="16"/>
                <w:szCs w:val="16"/>
                <w:lang w:val="en-US"/>
              </w:rPr>
              <w:t>,</w:t>
            </w:r>
            <w:r w:rsidRPr="007F4E29">
              <w:rPr>
                <w:rFonts w:ascii="Arial" w:eastAsia="Times New Roman" w:hAnsi="Arial" w:cs="Arial"/>
                <w:b/>
                <w:color w:val="002060"/>
                <w:sz w:val="16"/>
                <w:szCs w:val="16"/>
                <w:lang w:val="en-US"/>
              </w:rPr>
              <w:t>061</w:t>
            </w:r>
            <w:r>
              <w:rPr>
                <w:rFonts w:ascii="Arial" w:eastAsia="Times New Roman" w:hAnsi="Arial" w:cs="Arial"/>
                <w:b/>
                <w:color w:val="002060"/>
                <w:sz w:val="16"/>
                <w:szCs w:val="16"/>
                <w:lang w:val="en-US"/>
              </w:rPr>
              <w:t>,</w:t>
            </w:r>
            <w:r w:rsidRPr="007F4E29">
              <w:rPr>
                <w:rFonts w:ascii="Arial" w:eastAsia="Times New Roman" w:hAnsi="Arial" w:cs="Arial"/>
                <w:b/>
                <w:color w:val="002060"/>
                <w:sz w:val="16"/>
                <w:szCs w:val="16"/>
                <w:lang w:val="en-US"/>
              </w:rPr>
              <w:t>871</w:t>
            </w:r>
          </w:p>
          <w:p w:rsidR="007F4E29" w:rsidRPr="007F4E29" w:rsidRDefault="007F4E29" w:rsidP="00BC7C63">
            <w:pPr>
              <w:spacing w:after="0" w:line="240" w:lineRule="auto"/>
              <w:rPr>
                <w:rFonts w:ascii="Arial" w:eastAsia="Times New Roman" w:hAnsi="Arial" w:cs="Arial"/>
                <w:sz w:val="16"/>
                <w:szCs w:val="16"/>
                <w:lang w:val="en-US"/>
              </w:rPr>
            </w:pPr>
          </w:p>
          <w:p w:rsidR="007959F4" w:rsidRPr="007F4E29" w:rsidRDefault="007959F4" w:rsidP="007959F4">
            <w:pPr>
              <w:spacing w:after="0" w:line="240" w:lineRule="auto"/>
              <w:rPr>
                <w:rFonts w:ascii="Arial" w:eastAsia="Times New Roman" w:hAnsi="Arial" w:cs="Arial"/>
                <w:sz w:val="16"/>
                <w:szCs w:val="16"/>
                <w:lang w:val="en-US"/>
              </w:rPr>
            </w:pPr>
            <w:r w:rsidRPr="007F4E29">
              <w:rPr>
                <w:rFonts w:ascii="Arial" w:eastAsia="Times New Roman" w:hAnsi="Arial" w:cs="Arial"/>
                <w:sz w:val="16"/>
                <w:szCs w:val="16"/>
                <w:lang w:val="en-US"/>
              </w:rPr>
              <w:t>UNICEF : US$ 799,832</w:t>
            </w:r>
          </w:p>
          <w:p w:rsidR="00BC7C63" w:rsidRPr="007F4E29" w:rsidRDefault="00BC7C63" w:rsidP="00BC7C63">
            <w:pPr>
              <w:spacing w:after="0" w:line="240" w:lineRule="auto"/>
              <w:rPr>
                <w:rFonts w:ascii="Arial" w:eastAsia="Times New Roman" w:hAnsi="Arial" w:cs="Arial"/>
                <w:sz w:val="16"/>
                <w:szCs w:val="16"/>
                <w:lang w:val="en-US"/>
              </w:rPr>
            </w:pPr>
            <w:r w:rsidRPr="007F4E29">
              <w:rPr>
                <w:rFonts w:ascii="Arial" w:eastAsia="Times New Roman" w:hAnsi="Arial" w:cs="Arial"/>
                <w:sz w:val="16"/>
                <w:szCs w:val="16"/>
                <w:lang w:val="en-US"/>
              </w:rPr>
              <w:t xml:space="preserve">UNFPA: US$ </w:t>
            </w:r>
            <w:r w:rsidR="007F4E29" w:rsidRPr="007F4E29">
              <w:rPr>
                <w:rFonts w:ascii="Arial" w:eastAsia="Times New Roman" w:hAnsi="Arial" w:cs="Arial"/>
                <w:sz w:val="16"/>
                <w:szCs w:val="16"/>
                <w:lang w:val="en-US"/>
              </w:rPr>
              <w:t>262,039</w:t>
            </w:r>
          </w:p>
          <w:p w:rsidR="00E31AD5" w:rsidRPr="00E31AD5" w:rsidRDefault="00E31AD5" w:rsidP="007959F4">
            <w:pPr>
              <w:spacing w:after="0" w:line="240" w:lineRule="auto"/>
              <w:rPr>
                <w:rFonts w:ascii="Arial" w:eastAsia="Times New Roman" w:hAnsi="Arial" w:cs="Arial"/>
                <w:sz w:val="16"/>
                <w:szCs w:val="16"/>
                <w:lang w:val="en-US"/>
              </w:rPr>
            </w:pPr>
          </w:p>
        </w:tc>
        <w:tc>
          <w:tcPr>
            <w:tcW w:w="2551" w:type="dxa"/>
            <w:shd w:val="clear" w:color="auto" w:fill="E6E6E6"/>
            <w:vAlign w:val="center"/>
          </w:tcPr>
          <w:p w:rsidR="00E31AD5" w:rsidRPr="00E31AD5" w:rsidRDefault="00E31AD5" w:rsidP="00E31AD5">
            <w:pPr>
              <w:spacing w:after="0" w:line="240" w:lineRule="auto"/>
              <w:rPr>
                <w:rFonts w:ascii="Arial" w:eastAsia="Times New Roman" w:hAnsi="Arial" w:cs="Arial"/>
                <w:sz w:val="16"/>
                <w:szCs w:val="16"/>
              </w:rPr>
            </w:pPr>
            <w:r w:rsidRPr="00E31AD5">
              <w:rPr>
                <w:rFonts w:ascii="Arial" w:eastAsia="Times New Roman" w:hAnsi="Arial" w:cs="Arial"/>
                <w:b/>
                <w:sz w:val="16"/>
                <w:szCs w:val="16"/>
              </w:rPr>
              <w:t>% de fonds dépensés / budget total alloué:</w:t>
            </w:r>
          </w:p>
        </w:tc>
        <w:tc>
          <w:tcPr>
            <w:tcW w:w="5229" w:type="dxa"/>
            <w:gridSpan w:val="2"/>
            <w:shd w:val="clear" w:color="auto" w:fill="auto"/>
            <w:vAlign w:val="center"/>
          </w:tcPr>
          <w:p w:rsidR="007F4E29" w:rsidRPr="007F4E29" w:rsidRDefault="007F4E29" w:rsidP="00BC7C63">
            <w:pPr>
              <w:spacing w:after="0" w:line="240" w:lineRule="auto"/>
              <w:rPr>
                <w:rFonts w:ascii="Arial" w:eastAsia="Times New Roman" w:hAnsi="Arial" w:cs="Arial"/>
                <w:b/>
                <w:color w:val="002060"/>
                <w:sz w:val="16"/>
                <w:szCs w:val="16"/>
                <w:lang w:val="en-US"/>
              </w:rPr>
            </w:pPr>
            <w:r w:rsidRPr="007F4E29">
              <w:rPr>
                <w:rFonts w:ascii="Arial" w:eastAsia="Times New Roman" w:hAnsi="Arial" w:cs="Arial"/>
                <w:b/>
                <w:color w:val="002060"/>
                <w:sz w:val="16"/>
                <w:szCs w:val="16"/>
                <w:lang w:val="en-US"/>
              </w:rPr>
              <w:t>70,79%</w:t>
            </w:r>
          </w:p>
          <w:p w:rsidR="007F4E29" w:rsidRDefault="007F4E29" w:rsidP="00BC7C63">
            <w:pPr>
              <w:spacing w:after="0" w:line="240" w:lineRule="auto"/>
              <w:rPr>
                <w:rFonts w:ascii="Arial" w:eastAsia="Times New Roman" w:hAnsi="Arial" w:cs="Arial"/>
                <w:sz w:val="16"/>
                <w:szCs w:val="16"/>
              </w:rPr>
            </w:pPr>
          </w:p>
          <w:p w:rsidR="007959F4" w:rsidRDefault="007959F4" w:rsidP="00BC7C63">
            <w:pPr>
              <w:spacing w:after="0" w:line="240" w:lineRule="auto"/>
              <w:rPr>
                <w:rFonts w:ascii="Arial" w:eastAsia="Times New Roman" w:hAnsi="Arial" w:cs="Arial"/>
                <w:sz w:val="16"/>
                <w:szCs w:val="16"/>
              </w:rPr>
            </w:pPr>
            <w:r w:rsidRPr="00E31AD5">
              <w:rPr>
                <w:rFonts w:ascii="Arial" w:eastAsia="Times New Roman" w:hAnsi="Arial" w:cs="Arial"/>
                <w:sz w:val="16"/>
                <w:szCs w:val="16"/>
              </w:rPr>
              <w:t xml:space="preserve">UNICEF : </w:t>
            </w:r>
            <w:r>
              <w:rPr>
                <w:rFonts w:ascii="Arial" w:eastAsia="Times New Roman" w:hAnsi="Arial" w:cs="Arial"/>
                <w:sz w:val="16"/>
                <w:szCs w:val="16"/>
              </w:rPr>
              <w:t>99,98%</w:t>
            </w:r>
          </w:p>
          <w:p w:rsidR="00BC7C63" w:rsidRPr="00E31AD5" w:rsidRDefault="00BC7C63" w:rsidP="00BC7C63">
            <w:pPr>
              <w:spacing w:after="0" w:line="240" w:lineRule="auto"/>
              <w:rPr>
                <w:rFonts w:ascii="Arial" w:eastAsia="Times New Roman" w:hAnsi="Arial" w:cs="Arial"/>
                <w:sz w:val="16"/>
                <w:szCs w:val="16"/>
              </w:rPr>
            </w:pPr>
            <w:r>
              <w:rPr>
                <w:rFonts w:ascii="Arial" w:eastAsia="Times New Roman" w:hAnsi="Arial" w:cs="Arial"/>
                <w:sz w:val="16"/>
                <w:szCs w:val="16"/>
              </w:rPr>
              <w:t>UNFPA</w:t>
            </w:r>
            <w:r w:rsidRPr="00E31AD5">
              <w:rPr>
                <w:rFonts w:ascii="Arial" w:eastAsia="Times New Roman" w:hAnsi="Arial" w:cs="Arial"/>
                <w:sz w:val="16"/>
                <w:szCs w:val="16"/>
              </w:rPr>
              <w:t xml:space="preserve">: </w:t>
            </w:r>
            <w:r w:rsidR="007F4E29" w:rsidRPr="007F4E29">
              <w:rPr>
                <w:rFonts w:ascii="Arial" w:eastAsia="Times New Roman" w:hAnsi="Arial" w:cs="Arial"/>
                <w:sz w:val="16"/>
                <w:szCs w:val="16"/>
              </w:rPr>
              <w:t>74,87%</w:t>
            </w:r>
          </w:p>
          <w:p w:rsidR="00E31AD5" w:rsidRPr="00E31AD5" w:rsidRDefault="00E31AD5" w:rsidP="00BC7C63">
            <w:pPr>
              <w:spacing w:after="0" w:line="240" w:lineRule="auto"/>
              <w:rPr>
                <w:rFonts w:ascii="Arial" w:eastAsia="Times New Roman" w:hAnsi="Arial" w:cs="Arial"/>
                <w:sz w:val="20"/>
                <w:szCs w:val="24"/>
              </w:rPr>
            </w:pPr>
          </w:p>
        </w:tc>
      </w:tr>
      <w:tr w:rsidR="00E31AD5" w:rsidRPr="00E31AD5" w:rsidTr="00DC68FC">
        <w:trPr>
          <w:trHeight w:val="345"/>
        </w:trPr>
        <w:tc>
          <w:tcPr>
            <w:tcW w:w="2664" w:type="dxa"/>
            <w:shd w:val="clear" w:color="auto" w:fill="E6E6E6"/>
          </w:tcPr>
          <w:p w:rsidR="00E31AD5" w:rsidRPr="00E31AD5" w:rsidRDefault="00E31AD5" w:rsidP="00E31AD5">
            <w:pPr>
              <w:spacing w:after="0" w:line="240" w:lineRule="auto"/>
              <w:rPr>
                <w:rFonts w:ascii="Arial" w:eastAsia="Times New Roman" w:hAnsi="Arial" w:cs="Arial"/>
                <w:b/>
                <w:sz w:val="16"/>
                <w:szCs w:val="16"/>
              </w:rPr>
            </w:pPr>
            <w:r w:rsidRPr="00E31AD5">
              <w:rPr>
                <w:rFonts w:ascii="Arial" w:eastAsia="Times New Roman" w:hAnsi="Arial" w:cs="Arial"/>
                <w:b/>
                <w:sz w:val="16"/>
                <w:szCs w:val="16"/>
              </w:rPr>
              <w:t xml:space="preserve">Date de clôture prévue: </w:t>
            </w:r>
          </w:p>
        </w:tc>
        <w:tc>
          <w:tcPr>
            <w:tcW w:w="2516" w:type="dxa"/>
            <w:gridSpan w:val="2"/>
            <w:vAlign w:val="center"/>
          </w:tcPr>
          <w:p w:rsidR="00E31AD5" w:rsidRPr="00E31AD5" w:rsidRDefault="00E31AD5" w:rsidP="00E31AD5">
            <w:pPr>
              <w:spacing w:after="0" w:line="240" w:lineRule="auto"/>
              <w:rPr>
                <w:rFonts w:ascii="Times New Roman" w:eastAsia="Times New Roman" w:hAnsi="Times New Roman" w:cs="Times New Roman"/>
                <w:sz w:val="24"/>
                <w:szCs w:val="24"/>
              </w:rPr>
            </w:pPr>
            <w:r w:rsidRPr="00E31AD5">
              <w:rPr>
                <w:rFonts w:ascii="Arial" w:eastAsia="Times New Roman" w:hAnsi="Arial" w:cs="Arial"/>
                <w:sz w:val="16"/>
                <w:szCs w:val="16"/>
                <w:lang w:val="en-US"/>
              </w:rPr>
              <w:t xml:space="preserve">29 </w:t>
            </w:r>
            <w:proofErr w:type="spellStart"/>
            <w:r w:rsidRPr="00E31AD5">
              <w:rPr>
                <w:rFonts w:ascii="Arial" w:eastAsia="Times New Roman" w:hAnsi="Arial" w:cs="Arial"/>
                <w:sz w:val="16"/>
                <w:szCs w:val="16"/>
                <w:lang w:val="en-US"/>
              </w:rPr>
              <w:t>Février</w:t>
            </w:r>
            <w:proofErr w:type="spellEnd"/>
            <w:r w:rsidRPr="00E31AD5">
              <w:rPr>
                <w:rFonts w:ascii="Arial" w:eastAsia="Times New Roman" w:hAnsi="Arial" w:cs="Arial"/>
                <w:sz w:val="16"/>
                <w:szCs w:val="16"/>
                <w:lang w:val="en-US"/>
              </w:rPr>
              <w:t xml:space="preserve"> 2012</w:t>
            </w:r>
          </w:p>
        </w:tc>
        <w:tc>
          <w:tcPr>
            <w:tcW w:w="2551" w:type="dxa"/>
            <w:shd w:val="clear" w:color="auto" w:fill="E6E6E6"/>
            <w:vAlign w:val="center"/>
          </w:tcPr>
          <w:p w:rsidR="00E31AD5" w:rsidRPr="00E31AD5" w:rsidRDefault="00E31AD5" w:rsidP="00E31AD5">
            <w:pPr>
              <w:spacing w:after="0" w:line="240" w:lineRule="auto"/>
              <w:rPr>
                <w:rFonts w:ascii="Arial" w:eastAsia="Times New Roman" w:hAnsi="Arial" w:cs="Arial"/>
                <w:b/>
                <w:sz w:val="16"/>
                <w:szCs w:val="16"/>
              </w:rPr>
            </w:pPr>
            <w:r w:rsidRPr="00E31AD5">
              <w:rPr>
                <w:rFonts w:ascii="Arial" w:eastAsia="Times New Roman" w:hAnsi="Arial" w:cs="Arial"/>
                <w:b/>
                <w:sz w:val="16"/>
                <w:szCs w:val="16"/>
              </w:rPr>
              <w:t>Retard éventuel (mois):</w:t>
            </w:r>
          </w:p>
        </w:tc>
        <w:tc>
          <w:tcPr>
            <w:tcW w:w="5229" w:type="dxa"/>
            <w:gridSpan w:val="2"/>
            <w:vAlign w:val="center"/>
          </w:tcPr>
          <w:p w:rsidR="00E31AD5" w:rsidRPr="00E31AD5" w:rsidRDefault="00E31AD5" w:rsidP="00E31AD5">
            <w:pPr>
              <w:spacing w:after="0" w:line="240" w:lineRule="auto"/>
              <w:rPr>
                <w:rFonts w:ascii="Arial" w:eastAsia="Times New Roman" w:hAnsi="Arial" w:cs="Arial"/>
                <w:sz w:val="20"/>
                <w:szCs w:val="24"/>
              </w:rPr>
            </w:pPr>
          </w:p>
        </w:tc>
      </w:tr>
      <w:tr w:rsidR="00E31AD5" w:rsidRPr="00E31AD5" w:rsidTr="00DC68FC">
        <w:trPr>
          <w:trHeight w:val="418"/>
        </w:trPr>
        <w:tc>
          <w:tcPr>
            <w:tcW w:w="2700" w:type="dxa"/>
            <w:gridSpan w:val="2"/>
            <w:shd w:val="clear" w:color="auto" w:fill="E6E6E6"/>
          </w:tcPr>
          <w:p w:rsidR="00E31AD5" w:rsidRPr="00E31AD5" w:rsidRDefault="00E31AD5" w:rsidP="00E31AD5">
            <w:pPr>
              <w:spacing w:after="0" w:line="240" w:lineRule="auto"/>
              <w:rPr>
                <w:rFonts w:ascii="Arial" w:eastAsia="Times New Roman" w:hAnsi="Arial" w:cs="Arial"/>
                <w:b/>
                <w:color w:val="000000"/>
                <w:sz w:val="16"/>
                <w:szCs w:val="16"/>
              </w:rPr>
            </w:pPr>
            <w:r w:rsidRPr="00E31AD5">
              <w:rPr>
                <w:rFonts w:ascii="Arial" w:eastAsia="Times New Roman" w:hAnsi="Arial" w:cs="Arial"/>
                <w:b/>
                <w:color w:val="000000"/>
                <w:sz w:val="16"/>
                <w:szCs w:val="16"/>
              </w:rPr>
              <w:t>Domaine d’investissement :</w:t>
            </w:r>
          </w:p>
          <w:p w:rsidR="00E31AD5" w:rsidRPr="00E31AD5" w:rsidRDefault="00E31AD5" w:rsidP="00E31AD5">
            <w:pPr>
              <w:spacing w:after="0" w:line="240" w:lineRule="auto"/>
              <w:rPr>
                <w:rFonts w:ascii="Arial" w:eastAsia="Times New Roman" w:hAnsi="Arial" w:cs="Arial"/>
                <w:b/>
                <w:color w:val="000000"/>
                <w:sz w:val="16"/>
                <w:szCs w:val="16"/>
              </w:rPr>
            </w:pPr>
            <w:r w:rsidRPr="00E31AD5">
              <w:rPr>
                <w:rFonts w:ascii="Arial" w:eastAsia="Times New Roman" w:hAnsi="Arial" w:cs="Arial"/>
                <w:b/>
                <w:color w:val="000000"/>
                <w:sz w:val="16"/>
                <w:szCs w:val="16"/>
              </w:rPr>
              <w:t>Résultats stratégiques (effets sectoriels):</w:t>
            </w:r>
          </w:p>
          <w:p w:rsidR="00E31AD5" w:rsidRPr="00E31AD5" w:rsidRDefault="00E31AD5" w:rsidP="00E31AD5">
            <w:pPr>
              <w:spacing w:after="0" w:line="240" w:lineRule="auto"/>
              <w:rPr>
                <w:rFonts w:ascii="Arial" w:eastAsia="Times New Roman" w:hAnsi="Arial" w:cs="Arial"/>
                <w:b/>
                <w:color w:val="000000"/>
                <w:sz w:val="16"/>
                <w:szCs w:val="16"/>
              </w:rPr>
            </w:pPr>
            <w:r w:rsidRPr="00E31AD5">
              <w:rPr>
                <w:rFonts w:ascii="Arial" w:eastAsia="Times New Roman" w:hAnsi="Arial" w:cs="Arial"/>
                <w:b/>
                <w:color w:val="000000"/>
                <w:sz w:val="16"/>
                <w:szCs w:val="16"/>
              </w:rPr>
              <w:t>Indicateurs pour mesurer les effets</w:t>
            </w:r>
          </w:p>
        </w:tc>
        <w:tc>
          <w:tcPr>
            <w:tcW w:w="5400" w:type="dxa"/>
            <w:gridSpan w:val="3"/>
            <w:shd w:val="clear" w:color="auto" w:fill="E6E6E6"/>
          </w:tcPr>
          <w:p w:rsidR="00E31AD5" w:rsidRPr="00E31AD5" w:rsidRDefault="00E31AD5" w:rsidP="00E31AD5">
            <w:pPr>
              <w:spacing w:after="0" w:line="240" w:lineRule="auto"/>
              <w:rPr>
                <w:rFonts w:ascii="Arial" w:eastAsia="Times New Roman" w:hAnsi="Arial" w:cs="Arial"/>
                <w:b/>
                <w:color w:val="000000"/>
                <w:sz w:val="16"/>
                <w:szCs w:val="16"/>
              </w:rPr>
            </w:pPr>
            <w:r w:rsidRPr="00E31AD5">
              <w:rPr>
                <w:rFonts w:ascii="Arial" w:eastAsia="Times New Roman" w:hAnsi="Arial" w:cs="Arial"/>
                <w:b/>
                <w:color w:val="000000"/>
                <w:sz w:val="16"/>
                <w:szCs w:val="16"/>
              </w:rPr>
              <w:t>Domaine de priorité d’investissement :</w:t>
            </w:r>
          </w:p>
          <w:p w:rsidR="00E31AD5" w:rsidRPr="00E31AD5" w:rsidRDefault="00E31AD5" w:rsidP="00E31AD5">
            <w:pPr>
              <w:spacing w:after="0" w:line="240" w:lineRule="auto"/>
              <w:rPr>
                <w:rFonts w:ascii="Arial" w:eastAsia="Times New Roman" w:hAnsi="Arial" w:cs="Arial"/>
                <w:b/>
                <w:color w:val="000000"/>
                <w:sz w:val="16"/>
                <w:szCs w:val="16"/>
              </w:rPr>
            </w:pPr>
            <w:r w:rsidRPr="00E31AD5">
              <w:rPr>
                <w:rFonts w:ascii="Arial" w:eastAsia="Times New Roman" w:hAnsi="Arial" w:cs="Arial"/>
                <w:b/>
                <w:color w:val="000000"/>
                <w:sz w:val="16"/>
                <w:szCs w:val="16"/>
              </w:rPr>
              <w:t>Résultat stratégique (Cadre stratégique du FCP) :</w:t>
            </w:r>
          </w:p>
          <w:p w:rsidR="00E31AD5" w:rsidRPr="00E31AD5" w:rsidRDefault="00E31AD5" w:rsidP="00E31AD5">
            <w:pPr>
              <w:spacing w:after="0" w:line="240" w:lineRule="auto"/>
              <w:rPr>
                <w:rFonts w:ascii="Arial" w:eastAsia="Times New Roman" w:hAnsi="Arial" w:cs="Arial"/>
                <w:b/>
                <w:color w:val="000000"/>
                <w:sz w:val="16"/>
                <w:szCs w:val="16"/>
              </w:rPr>
            </w:pPr>
          </w:p>
        </w:tc>
        <w:tc>
          <w:tcPr>
            <w:tcW w:w="4860" w:type="dxa"/>
            <w:shd w:val="clear" w:color="auto" w:fill="E6E6E6"/>
          </w:tcPr>
          <w:p w:rsidR="00E31AD5" w:rsidRPr="00E31AD5" w:rsidRDefault="00E31AD5" w:rsidP="00E31AD5">
            <w:pPr>
              <w:spacing w:after="0" w:line="240" w:lineRule="auto"/>
              <w:rPr>
                <w:rFonts w:ascii="Arial" w:eastAsia="Times New Roman" w:hAnsi="Arial" w:cs="Arial"/>
                <w:b/>
                <w:sz w:val="16"/>
                <w:szCs w:val="16"/>
              </w:rPr>
            </w:pPr>
          </w:p>
        </w:tc>
      </w:tr>
      <w:tr w:rsidR="00E31AD5" w:rsidRPr="00E31AD5" w:rsidTr="00DC68FC">
        <w:trPr>
          <w:trHeight w:val="1245"/>
        </w:trPr>
        <w:tc>
          <w:tcPr>
            <w:tcW w:w="2700" w:type="dxa"/>
            <w:gridSpan w:val="2"/>
          </w:tcPr>
          <w:p w:rsidR="00E31AD5" w:rsidRPr="00E31AD5" w:rsidRDefault="00E31AD5" w:rsidP="00E31AD5">
            <w:pPr>
              <w:spacing w:after="0" w:line="240" w:lineRule="auto"/>
              <w:rPr>
                <w:rFonts w:ascii="Arial" w:eastAsia="Times New Roman" w:hAnsi="Arial" w:cs="Arial"/>
                <w:b/>
                <w:color w:val="000000"/>
                <w:sz w:val="16"/>
                <w:szCs w:val="16"/>
              </w:rPr>
            </w:pPr>
            <w:r w:rsidRPr="00E31AD5">
              <w:rPr>
                <w:rFonts w:ascii="Arial" w:eastAsia="Times New Roman" w:hAnsi="Arial" w:cs="Arial"/>
                <w:b/>
                <w:sz w:val="16"/>
                <w:szCs w:val="16"/>
              </w:rPr>
              <w:lastRenderedPageBreak/>
              <w:t>R</w:t>
            </w:r>
            <w:r w:rsidRPr="00E31AD5">
              <w:rPr>
                <w:rFonts w:ascii="Arial" w:eastAsia="Times New Roman" w:hAnsi="Arial" w:cs="Arial"/>
                <w:b/>
                <w:color w:val="000000"/>
                <w:sz w:val="16"/>
                <w:szCs w:val="16"/>
              </w:rPr>
              <w:t>ésultats immédiats </w:t>
            </w:r>
          </w:p>
          <w:p w:rsidR="00E31AD5" w:rsidRPr="00E31AD5" w:rsidRDefault="00E31AD5" w:rsidP="00E31AD5">
            <w:pPr>
              <w:spacing w:after="0" w:line="240" w:lineRule="auto"/>
              <w:rPr>
                <w:rFonts w:ascii="Arial" w:eastAsia="Times New Roman" w:hAnsi="Arial" w:cs="Arial"/>
                <w:sz w:val="16"/>
                <w:szCs w:val="16"/>
              </w:rPr>
            </w:pPr>
            <w:r w:rsidRPr="00E31AD5">
              <w:rPr>
                <w:rFonts w:ascii="Arial" w:eastAsia="Times New Roman" w:hAnsi="Arial" w:cs="Arial"/>
                <w:b/>
                <w:color w:val="000000"/>
                <w:sz w:val="16"/>
                <w:szCs w:val="16"/>
              </w:rPr>
              <w:t>(= produits projet) avec référence aux indicateurs:</w:t>
            </w:r>
            <w:r w:rsidRPr="00E31AD5">
              <w:rPr>
                <w:rFonts w:ascii="Arial" w:eastAsia="Times New Roman" w:hAnsi="Arial" w:cs="Arial"/>
                <w:sz w:val="16"/>
                <w:szCs w:val="16"/>
              </w:rPr>
              <w:t xml:space="preserve"> </w:t>
            </w:r>
          </w:p>
          <w:p w:rsidR="00E31AD5" w:rsidRPr="00E31AD5" w:rsidRDefault="00E31AD5" w:rsidP="00E31AD5">
            <w:pPr>
              <w:tabs>
                <w:tab w:val="left" w:pos="-720"/>
                <w:tab w:val="left" w:pos="4500"/>
              </w:tabs>
              <w:suppressAutoHyphens/>
              <w:spacing w:after="0" w:line="240" w:lineRule="auto"/>
              <w:jc w:val="both"/>
              <w:rPr>
                <w:rFonts w:ascii="Arial" w:eastAsia="Batang" w:hAnsi="Arial" w:cs="Arial"/>
                <w:spacing w:val="-2"/>
                <w:sz w:val="16"/>
                <w:szCs w:val="16"/>
              </w:rPr>
            </w:pPr>
            <w:r w:rsidRPr="00E31AD5">
              <w:rPr>
                <w:rFonts w:ascii="Arial" w:eastAsia="Batang" w:hAnsi="Arial" w:cs="Arial"/>
                <w:spacing w:val="-2"/>
                <w:sz w:val="16"/>
                <w:szCs w:val="16"/>
              </w:rPr>
              <w:t>Nombre d’enfants référés au Centres de Transit et d’Orientation (CTO) pour leur prise en charge.</w:t>
            </w:r>
          </w:p>
          <w:p w:rsidR="00E31AD5" w:rsidRPr="00E31AD5" w:rsidRDefault="00E31AD5" w:rsidP="00E31AD5">
            <w:pPr>
              <w:tabs>
                <w:tab w:val="left" w:pos="-720"/>
                <w:tab w:val="left" w:pos="4500"/>
              </w:tabs>
              <w:suppressAutoHyphens/>
              <w:spacing w:after="0" w:line="240" w:lineRule="auto"/>
              <w:jc w:val="both"/>
              <w:rPr>
                <w:rFonts w:ascii="Arial" w:eastAsia="Batang" w:hAnsi="Arial" w:cs="Arial"/>
                <w:spacing w:val="-2"/>
                <w:sz w:val="16"/>
                <w:szCs w:val="16"/>
              </w:rPr>
            </w:pPr>
            <w:r w:rsidRPr="00E31AD5">
              <w:rPr>
                <w:rFonts w:ascii="Arial" w:eastAsia="Batang" w:hAnsi="Arial" w:cs="Arial"/>
                <w:spacing w:val="-2"/>
                <w:sz w:val="16"/>
                <w:szCs w:val="16"/>
              </w:rPr>
              <w:t>Nombre d’</w:t>
            </w:r>
            <w:r w:rsidRPr="00E31AD5">
              <w:rPr>
                <w:rFonts w:ascii="Arial" w:eastAsia="Times New Roman" w:hAnsi="Arial" w:cs="Arial"/>
                <w:sz w:val="16"/>
                <w:szCs w:val="16"/>
              </w:rPr>
              <w:t>enfants associés aux forces et groupes armés</w:t>
            </w:r>
            <w:r w:rsidRPr="00E31AD5">
              <w:rPr>
                <w:rFonts w:ascii="Arial" w:eastAsia="Batang" w:hAnsi="Arial" w:cs="Arial"/>
                <w:spacing w:val="-2"/>
                <w:sz w:val="16"/>
                <w:szCs w:val="16"/>
              </w:rPr>
              <w:t xml:space="preserve"> (EAFGA) réunifiés.</w:t>
            </w:r>
          </w:p>
          <w:p w:rsidR="00E31AD5" w:rsidRPr="00E31AD5" w:rsidRDefault="00E31AD5" w:rsidP="00E31AD5">
            <w:pPr>
              <w:spacing w:after="0" w:line="240" w:lineRule="auto"/>
              <w:rPr>
                <w:rFonts w:ascii="Arial" w:eastAsia="Times New Roman" w:hAnsi="Arial" w:cs="Arial"/>
                <w:sz w:val="16"/>
                <w:szCs w:val="16"/>
              </w:rPr>
            </w:pPr>
            <w:r w:rsidRPr="00E31AD5">
              <w:rPr>
                <w:rFonts w:ascii="Arial" w:eastAsia="Batang" w:hAnsi="Arial" w:cs="Arial"/>
                <w:spacing w:val="-2"/>
                <w:sz w:val="16"/>
                <w:szCs w:val="16"/>
              </w:rPr>
              <w:t>Type et qualité d’activités offertes aux enfants au niveau du CTO.</w:t>
            </w:r>
            <w:r w:rsidRPr="00E31AD5">
              <w:rPr>
                <w:rFonts w:ascii="Arial" w:eastAsia="Times New Roman" w:hAnsi="Arial" w:cs="Arial"/>
                <w:color w:val="FF0000"/>
                <w:sz w:val="16"/>
                <w:szCs w:val="16"/>
              </w:rPr>
              <w:t xml:space="preserve"> </w:t>
            </w:r>
          </w:p>
        </w:tc>
        <w:tc>
          <w:tcPr>
            <w:tcW w:w="5400" w:type="dxa"/>
            <w:gridSpan w:val="3"/>
          </w:tcPr>
          <w:p w:rsidR="007959F4" w:rsidRDefault="007959F4" w:rsidP="007959F4">
            <w:pPr>
              <w:tabs>
                <w:tab w:val="left" w:pos="284"/>
                <w:tab w:val="left" w:pos="340"/>
                <w:tab w:val="left" w:pos="397"/>
                <w:tab w:val="left" w:pos="454"/>
              </w:tabs>
              <w:spacing w:after="0" w:line="240" w:lineRule="auto"/>
              <w:ind w:right="85"/>
              <w:rPr>
                <w:rFonts w:ascii="Arial" w:eastAsia="Batang" w:hAnsi="Arial" w:cs="Arial"/>
                <w:b/>
                <w:spacing w:val="-3"/>
                <w:sz w:val="16"/>
                <w:szCs w:val="16"/>
                <w:lang w:eastAsia="en-GB"/>
              </w:rPr>
            </w:pPr>
            <w:r>
              <w:rPr>
                <w:rFonts w:ascii="Arial" w:eastAsia="Batang" w:hAnsi="Arial" w:cs="Arial"/>
                <w:b/>
                <w:spacing w:val="-3"/>
                <w:sz w:val="16"/>
                <w:szCs w:val="16"/>
                <w:lang w:eastAsia="en-GB"/>
              </w:rPr>
              <w:t>UNICEF</w:t>
            </w:r>
          </w:p>
          <w:p w:rsidR="00E31AD5" w:rsidRPr="00E31AD5" w:rsidRDefault="00E31AD5" w:rsidP="00E31AD5">
            <w:pPr>
              <w:tabs>
                <w:tab w:val="left" w:pos="284"/>
                <w:tab w:val="left" w:pos="340"/>
                <w:tab w:val="left" w:pos="397"/>
                <w:tab w:val="left" w:pos="454"/>
              </w:tabs>
              <w:spacing w:after="0" w:line="240" w:lineRule="auto"/>
              <w:ind w:right="85"/>
              <w:rPr>
                <w:rFonts w:ascii="Arial" w:eastAsia="Batang" w:hAnsi="Arial" w:cs="Arial"/>
                <w:b/>
                <w:spacing w:val="-3"/>
                <w:sz w:val="16"/>
                <w:szCs w:val="16"/>
                <w:lang w:eastAsia="en-GB"/>
              </w:rPr>
            </w:pPr>
            <w:r w:rsidRPr="00E31AD5">
              <w:rPr>
                <w:rFonts w:ascii="Arial" w:eastAsia="Batang" w:hAnsi="Arial" w:cs="Arial"/>
                <w:b/>
                <w:spacing w:val="-3"/>
                <w:sz w:val="16"/>
                <w:szCs w:val="16"/>
                <w:lang w:eastAsia="en-GB"/>
              </w:rPr>
              <w:t xml:space="preserve">Résultat 1.1: </w:t>
            </w:r>
          </w:p>
          <w:p w:rsidR="00E31AD5" w:rsidRPr="00E31AD5" w:rsidRDefault="00E31AD5" w:rsidP="007959F4">
            <w:pPr>
              <w:spacing w:after="0" w:line="240" w:lineRule="auto"/>
              <w:jc w:val="both"/>
              <w:rPr>
                <w:rFonts w:ascii="Arial" w:eastAsia="Batang" w:hAnsi="Arial" w:cs="Arial"/>
                <w:spacing w:val="-2"/>
                <w:sz w:val="16"/>
                <w:szCs w:val="16"/>
              </w:rPr>
            </w:pPr>
            <w:r w:rsidRPr="00E31AD5">
              <w:rPr>
                <w:rFonts w:ascii="Arial" w:eastAsia="Batang" w:hAnsi="Arial" w:cs="Arial"/>
                <w:spacing w:val="-2"/>
                <w:sz w:val="16"/>
                <w:szCs w:val="16"/>
              </w:rPr>
              <w:t>Maintien de la capacité des CTO à fournir des soins et protection aux enfants démobilisés et autres enfants vulnérables ayant besoin de prise en charge temporaire.</w:t>
            </w:r>
          </w:p>
          <w:p w:rsidR="00E31AD5" w:rsidRPr="00E31AD5" w:rsidRDefault="00E31AD5" w:rsidP="00E31AD5">
            <w:pPr>
              <w:spacing w:after="0" w:line="240" w:lineRule="auto"/>
              <w:rPr>
                <w:rFonts w:ascii="Arial" w:eastAsia="Times New Roman" w:hAnsi="Arial" w:cs="Arial"/>
                <w:sz w:val="16"/>
                <w:szCs w:val="16"/>
              </w:rPr>
            </w:pPr>
          </w:p>
          <w:p w:rsidR="00E31AD5" w:rsidRPr="00E31AD5" w:rsidRDefault="00E31AD5" w:rsidP="00E31AD5">
            <w:pPr>
              <w:spacing w:after="0" w:line="240" w:lineRule="auto"/>
              <w:rPr>
                <w:rFonts w:ascii="Arial" w:eastAsia="Times New Roman" w:hAnsi="Arial" w:cs="Arial"/>
                <w:b/>
                <w:color w:val="000000"/>
                <w:sz w:val="16"/>
                <w:szCs w:val="16"/>
              </w:rPr>
            </w:pPr>
            <w:r w:rsidRPr="00E31AD5">
              <w:rPr>
                <w:rFonts w:ascii="Arial" w:eastAsia="Times New Roman" w:hAnsi="Arial" w:cs="Arial"/>
                <w:b/>
                <w:color w:val="000000"/>
                <w:sz w:val="16"/>
                <w:szCs w:val="16"/>
                <w:u w:val="single"/>
              </w:rPr>
              <w:t>Réalisations accomplies </w:t>
            </w:r>
            <w:r w:rsidRPr="00E31AD5">
              <w:rPr>
                <w:rFonts w:ascii="Arial" w:eastAsia="Times New Roman" w:hAnsi="Arial" w:cs="Arial"/>
                <w:b/>
                <w:color w:val="000000"/>
                <w:sz w:val="16"/>
                <w:szCs w:val="16"/>
              </w:rPr>
              <w:t>:</w:t>
            </w:r>
          </w:p>
          <w:p w:rsidR="00E31AD5" w:rsidRPr="00E31AD5" w:rsidRDefault="00E31AD5" w:rsidP="00E31AD5">
            <w:pPr>
              <w:spacing w:after="0" w:line="240" w:lineRule="auto"/>
              <w:rPr>
                <w:rFonts w:ascii="Arial" w:eastAsia="Times New Roman" w:hAnsi="Arial" w:cs="Arial"/>
                <w:sz w:val="16"/>
                <w:szCs w:val="16"/>
              </w:rPr>
            </w:pPr>
            <w:r w:rsidRPr="00E31AD5">
              <w:rPr>
                <w:rFonts w:ascii="Arial" w:eastAsia="Times New Roman" w:hAnsi="Arial" w:cs="Arial"/>
                <w:sz w:val="16"/>
                <w:szCs w:val="16"/>
              </w:rPr>
              <w:t xml:space="preserve"> </w:t>
            </w:r>
          </w:p>
          <w:p w:rsidR="00E31AD5" w:rsidRPr="00E31AD5" w:rsidRDefault="00E31AD5" w:rsidP="007959F4">
            <w:pPr>
              <w:autoSpaceDE w:val="0"/>
              <w:autoSpaceDN w:val="0"/>
              <w:adjustRightInd w:val="0"/>
              <w:spacing w:after="0" w:line="240" w:lineRule="auto"/>
              <w:jc w:val="both"/>
              <w:rPr>
                <w:rFonts w:ascii="Arial" w:eastAsia="Times New Roman" w:hAnsi="Arial" w:cs="Arial"/>
                <w:sz w:val="16"/>
                <w:szCs w:val="16"/>
              </w:rPr>
            </w:pPr>
            <w:r w:rsidRPr="00E31AD5">
              <w:rPr>
                <w:rFonts w:ascii="Arial" w:eastAsia="Times New Roman" w:hAnsi="Arial" w:cs="Arial"/>
                <w:sz w:val="16"/>
                <w:szCs w:val="16"/>
              </w:rPr>
              <w:t>En 2011, l’UNICEF et DRC avait signé un accord de partenariat pour la prise en charge de 400 enfants anciens EAFGA afin d’assurer un suivi continu de leur réinsertion communautaire et des projets individuels ou en groupe pour leur offrir des nouvelles opportunités socio-économiques.</w:t>
            </w:r>
          </w:p>
          <w:p w:rsidR="00E31AD5" w:rsidRPr="00E31AD5" w:rsidRDefault="00E31AD5" w:rsidP="00E31AD5">
            <w:pPr>
              <w:autoSpaceDE w:val="0"/>
              <w:autoSpaceDN w:val="0"/>
              <w:adjustRightInd w:val="0"/>
              <w:spacing w:after="0" w:line="240" w:lineRule="auto"/>
              <w:rPr>
                <w:rFonts w:ascii="Arial" w:eastAsia="Times New Roman" w:hAnsi="Arial" w:cs="Arial"/>
                <w:sz w:val="16"/>
                <w:szCs w:val="16"/>
              </w:rPr>
            </w:pPr>
          </w:p>
          <w:p w:rsidR="00E31AD5" w:rsidRPr="00E31AD5" w:rsidRDefault="00E31AD5" w:rsidP="007959F4">
            <w:pPr>
              <w:autoSpaceDE w:val="0"/>
              <w:autoSpaceDN w:val="0"/>
              <w:adjustRightInd w:val="0"/>
              <w:spacing w:after="0" w:line="240" w:lineRule="auto"/>
              <w:jc w:val="both"/>
              <w:rPr>
                <w:rFonts w:ascii="Arial" w:eastAsia="Times New Roman" w:hAnsi="Arial" w:cs="Arial"/>
                <w:sz w:val="16"/>
                <w:szCs w:val="16"/>
              </w:rPr>
            </w:pPr>
            <w:r w:rsidRPr="00E31AD5">
              <w:rPr>
                <w:rFonts w:ascii="Arial" w:eastAsia="Times New Roman" w:hAnsi="Arial" w:cs="Arial"/>
                <w:sz w:val="16"/>
                <w:szCs w:val="16"/>
              </w:rPr>
              <w:t xml:space="preserve">En fin janvier 2012, à travers DRC, l’UNICEF a distribué des kits agricoles à 400 enfants anciennement associés aux groupes d’auto-défenses afin de faciliter la réinsertion socioéconomique des enfants. Le kit reçu par chaque enfant était composé d’une machette, d’une lime de petit modèle, d’un cordeau de 20 mètres, d’une houe de labour et de deux houes de sarclage pour faciliter leur réinsertion. Une attention particulière a été apportée à la qualité des outils achetés pour cette  distribution. Ce kit devrait donc permettre de faire trois saisons agricoles. </w:t>
            </w:r>
          </w:p>
          <w:p w:rsidR="00E31AD5" w:rsidRPr="00E31AD5" w:rsidRDefault="00E31AD5" w:rsidP="007959F4">
            <w:pPr>
              <w:autoSpaceDE w:val="0"/>
              <w:autoSpaceDN w:val="0"/>
              <w:adjustRightInd w:val="0"/>
              <w:spacing w:after="0" w:line="240" w:lineRule="auto"/>
              <w:jc w:val="both"/>
              <w:rPr>
                <w:rFonts w:ascii="Arial" w:eastAsia="Times New Roman" w:hAnsi="Arial" w:cs="Arial"/>
                <w:sz w:val="16"/>
                <w:szCs w:val="16"/>
              </w:rPr>
            </w:pPr>
          </w:p>
          <w:p w:rsidR="00E31AD5" w:rsidRDefault="00E31AD5" w:rsidP="007959F4">
            <w:pPr>
              <w:spacing w:after="0" w:line="240" w:lineRule="auto"/>
              <w:jc w:val="both"/>
              <w:rPr>
                <w:rFonts w:ascii="Arial" w:eastAsia="Times New Roman" w:hAnsi="Arial" w:cs="Arial"/>
                <w:sz w:val="16"/>
                <w:szCs w:val="16"/>
              </w:rPr>
            </w:pPr>
            <w:r w:rsidRPr="00E31AD5">
              <w:rPr>
                <w:rFonts w:ascii="Arial" w:eastAsia="Times New Roman" w:hAnsi="Arial" w:cs="Arial"/>
                <w:sz w:val="16"/>
                <w:szCs w:val="16"/>
              </w:rPr>
              <w:t xml:space="preserve">En mars 2012, l’UNICEF a distribué dix tonnes de semences d’arachide aux groupements et producteurs de la zone de </w:t>
            </w:r>
            <w:proofErr w:type="spellStart"/>
            <w:r w:rsidRPr="00E31AD5">
              <w:rPr>
                <w:rFonts w:ascii="Arial" w:eastAsia="Times New Roman" w:hAnsi="Arial" w:cs="Arial"/>
                <w:sz w:val="16"/>
                <w:szCs w:val="16"/>
              </w:rPr>
              <w:t>Taley</w:t>
            </w:r>
            <w:proofErr w:type="spellEnd"/>
            <w:r w:rsidRPr="00E31AD5">
              <w:rPr>
                <w:rFonts w:ascii="Arial" w:eastAsia="Times New Roman" w:hAnsi="Arial" w:cs="Arial"/>
                <w:sz w:val="16"/>
                <w:szCs w:val="16"/>
              </w:rPr>
              <w:t xml:space="preserve"> pour les distribuer aux 400 enfants. Tout le mois de mars a été consacré à la distribution de ces semences.</w:t>
            </w:r>
          </w:p>
          <w:p w:rsidR="007959F4" w:rsidRDefault="007959F4" w:rsidP="00E31AD5">
            <w:pPr>
              <w:spacing w:after="0" w:line="240" w:lineRule="auto"/>
              <w:rPr>
                <w:rFonts w:ascii="Arial" w:eastAsia="Times New Roman" w:hAnsi="Arial" w:cs="Arial"/>
                <w:sz w:val="16"/>
                <w:szCs w:val="16"/>
              </w:rPr>
            </w:pPr>
          </w:p>
          <w:p w:rsidR="007959F4" w:rsidRDefault="007959F4" w:rsidP="00E31AD5">
            <w:pPr>
              <w:spacing w:after="0" w:line="240" w:lineRule="auto"/>
              <w:rPr>
                <w:rFonts w:ascii="Arial" w:eastAsia="Times New Roman" w:hAnsi="Arial" w:cs="Arial"/>
                <w:sz w:val="16"/>
                <w:szCs w:val="16"/>
              </w:rPr>
            </w:pPr>
            <w:r>
              <w:rPr>
                <w:rFonts w:ascii="Arial" w:eastAsia="Times New Roman" w:hAnsi="Arial" w:cs="Arial"/>
                <w:sz w:val="16"/>
                <w:szCs w:val="16"/>
              </w:rPr>
              <w:t>UNFPA</w:t>
            </w:r>
          </w:p>
          <w:p w:rsidR="007959F4" w:rsidRPr="007959F4" w:rsidRDefault="007959F4" w:rsidP="007959F4">
            <w:pPr>
              <w:spacing w:after="0" w:line="240" w:lineRule="auto"/>
              <w:jc w:val="both"/>
              <w:rPr>
                <w:rFonts w:ascii="Arial" w:eastAsia="Times New Roman" w:hAnsi="Arial" w:cs="Arial"/>
                <w:sz w:val="16"/>
                <w:szCs w:val="16"/>
              </w:rPr>
            </w:pPr>
            <w:r w:rsidRPr="007959F4">
              <w:rPr>
                <w:rFonts w:ascii="Times New Roman" w:eastAsia="Times New Roman" w:hAnsi="Times New Roman" w:cs="Times New Roman"/>
                <w:b/>
                <w:color w:val="000000"/>
                <w:sz w:val="18"/>
                <w:szCs w:val="18"/>
                <w:u w:val="single"/>
              </w:rPr>
              <w:t>Résultat attendu 2.2</w:t>
            </w:r>
            <w:r w:rsidRPr="007959F4">
              <w:rPr>
                <w:rFonts w:ascii="Times New Roman" w:eastAsia="Times New Roman" w:hAnsi="Times New Roman" w:cs="Times New Roman"/>
                <w:color w:val="000000"/>
                <w:sz w:val="18"/>
                <w:szCs w:val="18"/>
              </w:rPr>
              <w:t xml:space="preserve"> : </w:t>
            </w:r>
            <w:r w:rsidRPr="007959F4">
              <w:rPr>
                <w:rFonts w:ascii="Arial" w:eastAsia="Times New Roman" w:hAnsi="Arial" w:cs="Arial"/>
                <w:sz w:val="16"/>
                <w:szCs w:val="16"/>
              </w:rPr>
              <w:t>Les enfants vulnérables ont accès à une compétence de vie appropriée à travers la mise en place des espaces amis des enfants. Ils ont accès à une assistance psychosociale intégrée de qualité et des activités génératrices des revenus adaptés garantissant leur autonomie dans la vie adulte</w:t>
            </w:r>
            <w:proofErr w:type="gramStart"/>
            <w:r w:rsidRPr="007959F4">
              <w:rPr>
                <w:rFonts w:ascii="Arial" w:eastAsia="Times New Roman" w:hAnsi="Arial" w:cs="Arial"/>
                <w:sz w:val="16"/>
                <w:szCs w:val="16"/>
              </w:rPr>
              <w:t>..</w:t>
            </w:r>
            <w:proofErr w:type="gramEnd"/>
          </w:p>
          <w:p w:rsidR="007959F4" w:rsidRPr="007959F4" w:rsidRDefault="007959F4" w:rsidP="007959F4">
            <w:pPr>
              <w:spacing w:after="0" w:line="240" w:lineRule="auto"/>
              <w:jc w:val="both"/>
              <w:rPr>
                <w:rFonts w:ascii="Times New Roman" w:eastAsia="Times New Roman" w:hAnsi="Times New Roman" w:cs="Times New Roman"/>
                <w:sz w:val="18"/>
                <w:szCs w:val="18"/>
              </w:rPr>
            </w:pPr>
          </w:p>
          <w:p w:rsidR="007959F4" w:rsidRPr="007959F4" w:rsidRDefault="007959F4" w:rsidP="007959F4">
            <w:pPr>
              <w:spacing w:after="0" w:line="240" w:lineRule="auto"/>
              <w:jc w:val="both"/>
              <w:rPr>
                <w:rFonts w:ascii="Times New Roman" w:eastAsia="Times New Roman" w:hAnsi="Times New Roman" w:cs="Times New Roman"/>
                <w:b/>
                <w:color w:val="000000"/>
                <w:sz w:val="18"/>
                <w:szCs w:val="18"/>
              </w:rPr>
            </w:pPr>
            <w:r w:rsidRPr="007959F4">
              <w:rPr>
                <w:rFonts w:ascii="Times New Roman" w:eastAsia="Times New Roman" w:hAnsi="Times New Roman" w:cs="Times New Roman"/>
                <w:b/>
                <w:color w:val="000000"/>
                <w:sz w:val="18"/>
                <w:szCs w:val="18"/>
                <w:u w:val="single"/>
              </w:rPr>
              <w:t>Réalisations accomplies</w:t>
            </w:r>
            <w:r w:rsidRPr="007959F4">
              <w:rPr>
                <w:rFonts w:ascii="Times New Roman" w:eastAsia="Times New Roman" w:hAnsi="Times New Roman" w:cs="Times New Roman"/>
                <w:b/>
                <w:color w:val="000000"/>
                <w:sz w:val="18"/>
                <w:szCs w:val="18"/>
              </w:rPr>
              <w:t> :</w:t>
            </w:r>
          </w:p>
          <w:p w:rsidR="007959F4" w:rsidRPr="007959F4" w:rsidRDefault="007959F4" w:rsidP="007959F4">
            <w:pPr>
              <w:spacing w:after="0" w:line="240" w:lineRule="auto"/>
              <w:jc w:val="both"/>
              <w:rPr>
                <w:rFonts w:ascii="Times New Roman" w:eastAsia="Times New Roman" w:hAnsi="Times New Roman" w:cs="Times New Roman"/>
                <w:color w:val="000000"/>
                <w:sz w:val="18"/>
                <w:szCs w:val="18"/>
              </w:rPr>
            </w:pPr>
          </w:p>
          <w:p w:rsidR="007959F4" w:rsidRPr="007959F4" w:rsidRDefault="007959F4" w:rsidP="007959F4">
            <w:pPr>
              <w:spacing w:after="0" w:line="240" w:lineRule="auto"/>
              <w:jc w:val="both"/>
              <w:rPr>
                <w:rFonts w:ascii="Arial" w:eastAsia="Times New Roman" w:hAnsi="Arial" w:cs="Arial"/>
                <w:sz w:val="16"/>
                <w:szCs w:val="16"/>
              </w:rPr>
            </w:pPr>
            <w:r w:rsidRPr="007959F4">
              <w:rPr>
                <w:rFonts w:ascii="Arial" w:eastAsia="Times New Roman" w:hAnsi="Arial" w:cs="Arial"/>
                <w:sz w:val="16"/>
                <w:szCs w:val="16"/>
              </w:rPr>
              <w:t>Organisation de mission pour le retour  des 256 jeunes dans leurs localités d’origine après leur formation aux petits métiers ;</w:t>
            </w:r>
          </w:p>
          <w:p w:rsidR="007959F4" w:rsidRPr="007959F4" w:rsidRDefault="007959F4" w:rsidP="007959F4">
            <w:pPr>
              <w:spacing w:after="0" w:line="240" w:lineRule="auto"/>
              <w:jc w:val="both"/>
              <w:rPr>
                <w:rFonts w:ascii="Arial" w:eastAsia="Times New Roman" w:hAnsi="Arial" w:cs="Arial"/>
                <w:sz w:val="16"/>
                <w:szCs w:val="16"/>
              </w:rPr>
            </w:pPr>
            <w:r w:rsidRPr="007959F4">
              <w:rPr>
                <w:rFonts w:ascii="Arial" w:eastAsia="Times New Roman" w:hAnsi="Arial" w:cs="Arial"/>
                <w:sz w:val="16"/>
                <w:szCs w:val="16"/>
              </w:rPr>
              <w:t>Organisation d’une réunion bilan à mi-parcours des activités du projet,</w:t>
            </w:r>
          </w:p>
          <w:p w:rsidR="007959F4" w:rsidRPr="007959F4" w:rsidRDefault="007959F4" w:rsidP="007959F4">
            <w:pPr>
              <w:spacing w:after="0" w:line="240" w:lineRule="auto"/>
              <w:jc w:val="both"/>
              <w:rPr>
                <w:rFonts w:ascii="Arial" w:eastAsia="Times New Roman" w:hAnsi="Arial" w:cs="Arial"/>
                <w:sz w:val="16"/>
                <w:szCs w:val="16"/>
              </w:rPr>
            </w:pPr>
            <w:r w:rsidRPr="007959F4">
              <w:rPr>
                <w:rFonts w:ascii="Arial" w:eastAsia="Times New Roman" w:hAnsi="Arial" w:cs="Arial"/>
                <w:sz w:val="16"/>
                <w:szCs w:val="16"/>
              </w:rPr>
              <w:t>Achat des kits de réinsertion des jeunes dans leurs localités après leur retour du centre de la formation,</w:t>
            </w:r>
          </w:p>
          <w:p w:rsidR="007959F4" w:rsidRPr="007959F4" w:rsidRDefault="007959F4" w:rsidP="007959F4">
            <w:pPr>
              <w:spacing w:after="0" w:line="240" w:lineRule="auto"/>
              <w:jc w:val="both"/>
              <w:rPr>
                <w:rFonts w:ascii="Arial" w:eastAsia="Times New Roman" w:hAnsi="Arial" w:cs="Arial"/>
                <w:sz w:val="16"/>
                <w:szCs w:val="16"/>
              </w:rPr>
            </w:pPr>
            <w:r w:rsidRPr="007959F4">
              <w:rPr>
                <w:rFonts w:ascii="Arial" w:eastAsia="Times New Roman" w:hAnsi="Arial" w:cs="Arial"/>
                <w:sz w:val="16"/>
                <w:szCs w:val="16"/>
              </w:rPr>
              <w:t xml:space="preserve">Plaidoyer pour l’implication des autorités administratives et locales dans les activités de suivi et d’encadrement des groupements des jeunes créés  dans le cadre du projet. </w:t>
            </w:r>
          </w:p>
          <w:p w:rsidR="007959F4" w:rsidRPr="00E31AD5" w:rsidRDefault="007959F4" w:rsidP="00E31AD5">
            <w:pPr>
              <w:spacing w:after="0" w:line="240" w:lineRule="auto"/>
              <w:rPr>
                <w:rFonts w:ascii="Arial" w:eastAsia="Times New Roman" w:hAnsi="Arial" w:cs="Arial"/>
                <w:sz w:val="16"/>
                <w:szCs w:val="16"/>
              </w:rPr>
            </w:pPr>
          </w:p>
          <w:p w:rsidR="00E31AD5" w:rsidRPr="00E31AD5" w:rsidRDefault="00E31AD5" w:rsidP="00E31AD5">
            <w:pPr>
              <w:spacing w:after="0" w:line="240" w:lineRule="auto"/>
              <w:rPr>
                <w:rFonts w:ascii="Arial" w:eastAsia="Times New Roman" w:hAnsi="Arial" w:cs="Arial"/>
                <w:sz w:val="16"/>
                <w:szCs w:val="16"/>
              </w:rPr>
            </w:pPr>
          </w:p>
        </w:tc>
        <w:tc>
          <w:tcPr>
            <w:tcW w:w="4860" w:type="dxa"/>
          </w:tcPr>
          <w:p w:rsidR="00E31AD5" w:rsidRPr="00E31AD5" w:rsidRDefault="00E31AD5" w:rsidP="002F5455">
            <w:pPr>
              <w:spacing w:after="0" w:line="240" w:lineRule="auto"/>
              <w:rPr>
                <w:rFonts w:ascii="Arial" w:eastAsia="Times New Roman" w:hAnsi="Arial" w:cs="Arial"/>
                <w:sz w:val="16"/>
                <w:szCs w:val="16"/>
              </w:rPr>
            </w:pPr>
            <w:r w:rsidRPr="00E31AD5">
              <w:rPr>
                <w:rFonts w:ascii="Arial" w:eastAsia="Times New Roman" w:hAnsi="Arial" w:cs="Arial"/>
                <w:color w:val="FF0000"/>
                <w:sz w:val="16"/>
                <w:szCs w:val="16"/>
              </w:rPr>
              <w:t xml:space="preserve"> </w:t>
            </w:r>
          </w:p>
          <w:p w:rsidR="00E31AD5" w:rsidRPr="00E31AD5" w:rsidRDefault="00E31AD5" w:rsidP="00E31AD5">
            <w:pPr>
              <w:spacing w:after="0" w:line="240" w:lineRule="auto"/>
              <w:rPr>
                <w:rFonts w:ascii="Arial" w:eastAsia="Times New Roman" w:hAnsi="Arial" w:cs="Arial"/>
                <w:sz w:val="16"/>
                <w:szCs w:val="16"/>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2F5455" w:rsidRDefault="002F5455" w:rsidP="000141D9">
            <w:pPr>
              <w:spacing w:after="0" w:line="240" w:lineRule="auto"/>
              <w:jc w:val="both"/>
              <w:rPr>
                <w:rFonts w:ascii="Times New Roman" w:eastAsia="Times New Roman" w:hAnsi="Times New Roman" w:cs="Times New Roman"/>
                <w:b/>
                <w:sz w:val="18"/>
                <w:szCs w:val="18"/>
              </w:rPr>
            </w:pPr>
          </w:p>
          <w:p w:rsidR="002F5455" w:rsidRDefault="002F5455" w:rsidP="000141D9">
            <w:pPr>
              <w:spacing w:after="0" w:line="240" w:lineRule="auto"/>
              <w:jc w:val="both"/>
              <w:rPr>
                <w:rFonts w:ascii="Times New Roman" w:eastAsia="Times New Roman" w:hAnsi="Times New Roman" w:cs="Times New Roman"/>
                <w:b/>
                <w:sz w:val="18"/>
                <w:szCs w:val="18"/>
              </w:rPr>
            </w:pPr>
          </w:p>
          <w:p w:rsidR="002F5455" w:rsidRDefault="002F5455"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Default="000141D9" w:rsidP="000141D9">
            <w:pPr>
              <w:spacing w:after="0" w:line="240" w:lineRule="auto"/>
              <w:jc w:val="both"/>
              <w:rPr>
                <w:rFonts w:ascii="Times New Roman" w:eastAsia="Times New Roman" w:hAnsi="Times New Roman" w:cs="Times New Roman"/>
                <w:b/>
                <w:sz w:val="18"/>
                <w:szCs w:val="18"/>
              </w:rPr>
            </w:pPr>
          </w:p>
          <w:p w:rsidR="000141D9" w:rsidRPr="000141D9" w:rsidRDefault="000141D9" w:rsidP="000141D9">
            <w:pPr>
              <w:spacing w:after="0" w:line="240" w:lineRule="auto"/>
              <w:jc w:val="both"/>
              <w:rPr>
                <w:rFonts w:ascii="Times New Roman" w:eastAsia="Times New Roman" w:hAnsi="Times New Roman" w:cs="Times New Roman"/>
                <w:sz w:val="18"/>
                <w:szCs w:val="18"/>
              </w:rPr>
            </w:pPr>
            <w:r w:rsidRPr="000141D9">
              <w:rPr>
                <w:rFonts w:ascii="Times New Roman" w:eastAsia="Times New Roman" w:hAnsi="Times New Roman" w:cs="Times New Roman"/>
                <w:sz w:val="18"/>
                <w:szCs w:val="18"/>
              </w:rPr>
              <w:t>UNFPA</w:t>
            </w:r>
          </w:p>
          <w:p w:rsidR="000141D9" w:rsidRPr="000141D9" w:rsidRDefault="000141D9" w:rsidP="000141D9">
            <w:pPr>
              <w:spacing w:after="0" w:line="240" w:lineRule="auto"/>
              <w:jc w:val="both"/>
              <w:rPr>
                <w:rFonts w:ascii="Times New Roman" w:eastAsia="Times New Roman" w:hAnsi="Times New Roman" w:cs="Times New Roman"/>
                <w:sz w:val="18"/>
                <w:szCs w:val="18"/>
              </w:rPr>
            </w:pPr>
            <w:r w:rsidRPr="000141D9">
              <w:rPr>
                <w:rFonts w:ascii="Times New Roman" w:eastAsia="Times New Roman" w:hAnsi="Times New Roman" w:cs="Times New Roman"/>
                <w:b/>
                <w:sz w:val="18"/>
                <w:szCs w:val="18"/>
              </w:rPr>
              <w:t>Contrainte(s)</w:t>
            </w:r>
            <w:r w:rsidRPr="000141D9">
              <w:rPr>
                <w:rFonts w:ascii="Times New Roman" w:eastAsia="Times New Roman" w:hAnsi="Times New Roman" w:cs="Times New Roman"/>
                <w:sz w:val="18"/>
                <w:szCs w:val="18"/>
              </w:rPr>
              <w:t> : </w:t>
            </w:r>
          </w:p>
          <w:p w:rsidR="000141D9" w:rsidRDefault="000141D9" w:rsidP="000141D9">
            <w:pPr>
              <w:spacing w:after="0" w:line="240" w:lineRule="auto"/>
              <w:jc w:val="both"/>
              <w:rPr>
                <w:rFonts w:ascii="Times New Roman" w:eastAsia="Times New Roman" w:hAnsi="Times New Roman" w:cs="Times New Roman"/>
                <w:sz w:val="18"/>
                <w:szCs w:val="18"/>
              </w:rPr>
            </w:pPr>
            <w:r w:rsidRPr="000141D9">
              <w:rPr>
                <w:rFonts w:ascii="Times New Roman" w:eastAsia="Times New Roman" w:hAnsi="Times New Roman" w:cs="Times New Roman"/>
                <w:sz w:val="18"/>
                <w:szCs w:val="18"/>
              </w:rPr>
              <w:t xml:space="preserve">les multiples attaques perpétrées par les différends </w:t>
            </w:r>
            <w:proofErr w:type="gramStart"/>
            <w:r w:rsidRPr="000141D9">
              <w:rPr>
                <w:rFonts w:ascii="Times New Roman" w:eastAsia="Times New Roman" w:hAnsi="Times New Roman" w:cs="Times New Roman"/>
                <w:sz w:val="18"/>
                <w:szCs w:val="18"/>
              </w:rPr>
              <w:t>groupes</w:t>
            </w:r>
            <w:proofErr w:type="gramEnd"/>
            <w:r w:rsidRPr="000141D9">
              <w:rPr>
                <w:rFonts w:ascii="Times New Roman" w:eastAsia="Times New Roman" w:hAnsi="Times New Roman" w:cs="Times New Roman"/>
                <w:sz w:val="18"/>
                <w:szCs w:val="18"/>
              </w:rPr>
              <w:t xml:space="preserve"> armés sévissant dans la zone dont entre autres ; l’opération conjointe armée Centrafricaine et Armée Tchadienne pour neutraliser la base du Front  Populaire pour le Redressement (FPF)  du </w:t>
            </w:r>
            <w:proofErr w:type="spellStart"/>
            <w:r w:rsidRPr="000141D9">
              <w:rPr>
                <w:rFonts w:ascii="Times New Roman" w:eastAsia="Times New Roman" w:hAnsi="Times New Roman" w:cs="Times New Roman"/>
                <w:sz w:val="18"/>
                <w:szCs w:val="18"/>
              </w:rPr>
              <w:t>Généreral</w:t>
            </w:r>
            <w:proofErr w:type="spellEnd"/>
            <w:r w:rsidRPr="000141D9">
              <w:rPr>
                <w:rFonts w:ascii="Times New Roman" w:eastAsia="Times New Roman" w:hAnsi="Times New Roman" w:cs="Times New Roman"/>
                <w:sz w:val="18"/>
                <w:szCs w:val="18"/>
              </w:rPr>
              <w:t xml:space="preserve"> BABLADE ont réduit la périodicité des activités dans les localités.</w:t>
            </w:r>
          </w:p>
          <w:p w:rsidR="000141D9" w:rsidRPr="000141D9" w:rsidRDefault="000141D9" w:rsidP="000141D9">
            <w:pPr>
              <w:spacing w:after="0" w:line="240" w:lineRule="auto"/>
              <w:jc w:val="both"/>
              <w:rPr>
                <w:rFonts w:ascii="Times New Roman" w:eastAsia="Times New Roman" w:hAnsi="Times New Roman" w:cs="Times New Roman"/>
                <w:sz w:val="18"/>
                <w:szCs w:val="18"/>
              </w:rPr>
            </w:pPr>
          </w:p>
          <w:p w:rsidR="000141D9" w:rsidRPr="000141D9" w:rsidRDefault="000141D9" w:rsidP="000141D9">
            <w:pPr>
              <w:spacing w:after="0" w:line="240" w:lineRule="auto"/>
              <w:jc w:val="both"/>
              <w:rPr>
                <w:rFonts w:ascii="Times New Roman" w:eastAsia="Times New Roman" w:hAnsi="Times New Roman" w:cs="Times New Roman"/>
                <w:sz w:val="18"/>
                <w:szCs w:val="18"/>
              </w:rPr>
            </w:pPr>
            <w:r w:rsidRPr="000141D9">
              <w:rPr>
                <w:rFonts w:ascii="Times New Roman" w:eastAsia="Times New Roman" w:hAnsi="Times New Roman" w:cs="Times New Roman"/>
                <w:b/>
                <w:sz w:val="18"/>
                <w:szCs w:val="18"/>
              </w:rPr>
              <w:t>Solution(s) Proposée(s)</w:t>
            </w:r>
            <w:r w:rsidRPr="000141D9">
              <w:rPr>
                <w:rFonts w:ascii="Times New Roman" w:eastAsia="Times New Roman" w:hAnsi="Times New Roman" w:cs="Times New Roman"/>
                <w:sz w:val="18"/>
                <w:szCs w:val="18"/>
              </w:rPr>
              <w:t> : </w:t>
            </w:r>
          </w:p>
          <w:p w:rsidR="00E31AD5" w:rsidRPr="00E31AD5" w:rsidRDefault="000141D9" w:rsidP="000141D9">
            <w:pPr>
              <w:spacing w:after="0" w:line="240" w:lineRule="auto"/>
              <w:rPr>
                <w:rFonts w:ascii="Arial" w:eastAsia="Times New Roman" w:hAnsi="Arial" w:cs="Arial"/>
                <w:sz w:val="16"/>
                <w:szCs w:val="16"/>
              </w:rPr>
            </w:pPr>
            <w:r w:rsidRPr="000141D9">
              <w:rPr>
                <w:rFonts w:ascii="Times New Roman" w:eastAsia="Times New Roman" w:hAnsi="Times New Roman" w:cs="Times New Roman"/>
                <w:sz w:val="18"/>
                <w:szCs w:val="18"/>
              </w:rPr>
              <w:t>Demande de prolongation des activités du projet au 30 Juin 2012</w:t>
            </w:r>
          </w:p>
        </w:tc>
      </w:tr>
      <w:tr w:rsidR="00E31AD5" w:rsidRPr="00E31AD5" w:rsidTr="00DC68FC">
        <w:trPr>
          <w:trHeight w:val="684"/>
        </w:trPr>
        <w:tc>
          <w:tcPr>
            <w:tcW w:w="2700" w:type="dxa"/>
            <w:gridSpan w:val="2"/>
          </w:tcPr>
          <w:p w:rsidR="00E31AD5" w:rsidRPr="00E31AD5" w:rsidRDefault="00E31AD5" w:rsidP="00E31AD5">
            <w:pPr>
              <w:tabs>
                <w:tab w:val="left" w:pos="284"/>
                <w:tab w:val="left" w:pos="397"/>
                <w:tab w:val="left" w:pos="454"/>
              </w:tabs>
              <w:spacing w:after="0" w:line="240" w:lineRule="auto"/>
              <w:ind w:right="85"/>
              <w:rPr>
                <w:rFonts w:ascii="Arial" w:eastAsia="Batang" w:hAnsi="Arial" w:cs="Arial"/>
                <w:sz w:val="16"/>
                <w:szCs w:val="16"/>
                <w:lang w:eastAsia="en-GB"/>
              </w:rPr>
            </w:pPr>
            <w:r w:rsidRPr="00E31AD5">
              <w:rPr>
                <w:rFonts w:ascii="Arial" w:eastAsia="Batang" w:hAnsi="Arial" w:cs="Arial"/>
                <w:sz w:val="16"/>
                <w:szCs w:val="16"/>
                <w:lang w:eastAsia="en-GB"/>
              </w:rPr>
              <w:t>- Nombre de réseaux de protection de l’enfant (15 membres) établis, soutenus et opérationnels.</w:t>
            </w:r>
          </w:p>
          <w:p w:rsidR="00E31AD5" w:rsidRPr="00E31AD5" w:rsidRDefault="00E31AD5" w:rsidP="00E31AD5">
            <w:pPr>
              <w:tabs>
                <w:tab w:val="left" w:pos="284"/>
                <w:tab w:val="left" w:pos="397"/>
                <w:tab w:val="left" w:pos="454"/>
              </w:tabs>
              <w:spacing w:after="0" w:line="240" w:lineRule="auto"/>
              <w:ind w:right="85"/>
              <w:rPr>
                <w:rFonts w:ascii="Arial" w:eastAsia="Batang" w:hAnsi="Arial" w:cs="Arial"/>
                <w:sz w:val="16"/>
                <w:szCs w:val="16"/>
                <w:lang w:eastAsia="en-GB"/>
              </w:rPr>
            </w:pPr>
            <w:r w:rsidRPr="00E31AD5">
              <w:rPr>
                <w:rFonts w:ascii="Arial" w:eastAsia="Batang" w:hAnsi="Arial" w:cs="Arial"/>
                <w:sz w:val="16"/>
                <w:szCs w:val="16"/>
                <w:lang w:eastAsia="en-GB"/>
              </w:rPr>
              <w:t>- Nombre d’enfants vulnérables et types de cas identifiés par les communautés.</w:t>
            </w:r>
          </w:p>
          <w:p w:rsidR="00E31AD5" w:rsidRPr="00E31AD5" w:rsidRDefault="00E31AD5" w:rsidP="00E31AD5">
            <w:pPr>
              <w:spacing w:after="0" w:line="240" w:lineRule="auto"/>
              <w:rPr>
                <w:rFonts w:ascii="Arial" w:eastAsia="Times New Roman" w:hAnsi="Arial" w:cs="Arial"/>
                <w:b/>
                <w:sz w:val="16"/>
                <w:szCs w:val="16"/>
              </w:rPr>
            </w:pPr>
            <w:r w:rsidRPr="00E31AD5">
              <w:rPr>
                <w:rFonts w:ascii="Arial" w:eastAsia="Batang" w:hAnsi="Arial" w:cs="Arial"/>
                <w:sz w:val="16"/>
                <w:szCs w:val="16"/>
              </w:rPr>
              <w:t>- Nombre de cas traités et types de réponses apportées.</w:t>
            </w:r>
          </w:p>
        </w:tc>
        <w:tc>
          <w:tcPr>
            <w:tcW w:w="5400" w:type="dxa"/>
            <w:gridSpan w:val="3"/>
          </w:tcPr>
          <w:p w:rsidR="00D46514" w:rsidRDefault="00D46514" w:rsidP="002F5455">
            <w:pPr>
              <w:spacing w:after="0" w:line="240" w:lineRule="auto"/>
              <w:jc w:val="both"/>
              <w:rPr>
                <w:rFonts w:ascii="Arial" w:eastAsia="Times New Roman" w:hAnsi="Arial" w:cs="Arial"/>
                <w:b/>
                <w:color w:val="000000"/>
                <w:sz w:val="16"/>
                <w:szCs w:val="16"/>
                <w:u w:val="single"/>
              </w:rPr>
            </w:pPr>
            <w:r>
              <w:rPr>
                <w:rFonts w:ascii="Arial" w:eastAsia="Times New Roman" w:hAnsi="Arial" w:cs="Arial"/>
                <w:b/>
                <w:color w:val="000000"/>
                <w:sz w:val="16"/>
                <w:szCs w:val="16"/>
                <w:u w:val="single"/>
              </w:rPr>
              <w:t>UNICEF</w:t>
            </w:r>
          </w:p>
          <w:p w:rsidR="00E31AD5" w:rsidRPr="00E31AD5" w:rsidRDefault="00E31AD5" w:rsidP="002F5455">
            <w:pPr>
              <w:spacing w:after="0" w:line="240" w:lineRule="auto"/>
              <w:jc w:val="both"/>
              <w:rPr>
                <w:rFonts w:ascii="Arial" w:eastAsia="Times New Roman" w:hAnsi="Arial" w:cs="Arial"/>
                <w:color w:val="000000"/>
                <w:sz w:val="16"/>
                <w:szCs w:val="16"/>
              </w:rPr>
            </w:pPr>
            <w:r w:rsidRPr="00E31AD5">
              <w:rPr>
                <w:rFonts w:ascii="Arial" w:eastAsia="Times New Roman" w:hAnsi="Arial" w:cs="Arial"/>
                <w:b/>
                <w:color w:val="000000"/>
                <w:sz w:val="16"/>
                <w:szCs w:val="16"/>
                <w:u w:val="single"/>
              </w:rPr>
              <w:t>Résultat attendu 2.1</w:t>
            </w:r>
            <w:r w:rsidRPr="00E31AD5">
              <w:rPr>
                <w:rFonts w:ascii="Arial" w:eastAsia="Times New Roman" w:hAnsi="Arial" w:cs="Arial"/>
                <w:color w:val="000000"/>
                <w:sz w:val="16"/>
                <w:szCs w:val="16"/>
              </w:rPr>
              <w:t xml:space="preserve"> : </w:t>
            </w:r>
            <w:r w:rsidRPr="00E31AD5">
              <w:rPr>
                <w:rFonts w:ascii="Arial" w:eastAsia="Times New Roman" w:hAnsi="Arial" w:cs="Arial"/>
                <w:sz w:val="16"/>
                <w:szCs w:val="16"/>
              </w:rPr>
              <w:t>Les capacités des réseaux communautaires de protection des enfants et des femmes établis et les ONG locales à assurer le suivi et la protection des enfants et femmes vulnérables, en particulier ceux associés aux groupes armés, ceux victimes d'abus et exploitations sexuelles et autres enfants et femmes à risque sont renforcées.</w:t>
            </w:r>
          </w:p>
          <w:p w:rsidR="00E31AD5" w:rsidRPr="00E31AD5" w:rsidRDefault="00E31AD5" w:rsidP="002F5455">
            <w:pPr>
              <w:spacing w:after="0" w:line="240" w:lineRule="auto"/>
              <w:jc w:val="both"/>
              <w:rPr>
                <w:rFonts w:ascii="Arial" w:eastAsia="Times New Roman" w:hAnsi="Arial" w:cs="Arial"/>
                <w:sz w:val="16"/>
                <w:szCs w:val="16"/>
              </w:rPr>
            </w:pPr>
          </w:p>
          <w:p w:rsidR="00E31AD5" w:rsidRPr="00E31AD5" w:rsidRDefault="00E31AD5" w:rsidP="002F5455">
            <w:pPr>
              <w:spacing w:after="0" w:line="240" w:lineRule="auto"/>
              <w:jc w:val="both"/>
              <w:rPr>
                <w:rFonts w:ascii="Arial" w:eastAsia="Times New Roman" w:hAnsi="Arial" w:cs="Arial"/>
                <w:b/>
                <w:color w:val="000000"/>
                <w:sz w:val="16"/>
                <w:szCs w:val="16"/>
              </w:rPr>
            </w:pPr>
            <w:r w:rsidRPr="00E31AD5">
              <w:rPr>
                <w:rFonts w:ascii="Arial" w:eastAsia="Times New Roman" w:hAnsi="Arial" w:cs="Arial"/>
                <w:b/>
                <w:color w:val="000000"/>
                <w:sz w:val="16"/>
                <w:szCs w:val="16"/>
                <w:u w:val="single"/>
              </w:rPr>
              <w:t>Réalisations accomplies</w:t>
            </w:r>
            <w:r w:rsidRPr="00E31AD5">
              <w:rPr>
                <w:rFonts w:ascii="Arial" w:eastAsia="Times New Roman" w:hAnsi="Arial" w:cs="Arial"/>
                <w:b/>
                <w:color w:val="000000"/>
                <w:sz w:val="16"/>
                <w:szCs w:val="16"/>
              </w:rPr>
              <w:t> :</w:t>
            </w:r>
          </w:p>
          <w:p w:rsidR="00E31AD5" w:rsidRPr="00E31AD5" w:rsidRDefault="00E31AD5" w:rsidP="002F5455">
            <w:pPr>
              <w:autoSpaceDE w:val="0"/>
              <w:autoSpaceDN w:val="0"/>
              <w:adjustRightInd w:val="0"/>
              <w:spacing w:after="0" w:line="240" w:lineRule="auto"/>
              <w:jc w:val="both"/>
              <w:rPr>
                <w:rFonts w:ascii="Arial" w:eastAsia="Times New Roman" w:hAnsi="Arial" w:cs="Arial"/>
                <w:color w:val="000000"/>
                <w:sz w:val="16"/>
                <w:szCs w:val="16"/>
              </w:rPr>
            </w:pPr>
            <w:r w:rsidRPr="00E31AD5">
              <w:rPr>
                <w:rFonts w:ascii="Arial" w:eastAsia="Times New Roman" w:hAnsi="Arial" w:cs="Arial"/>
                <w:color w:val="000000"/>
                <w:sz w:val="16"/>
                <w:szCs w:val="16"/>
              </w:rPr>
              <w:lastRenderedPageBreak/>
              <w:t>Dans le cadre de l’accord de partenariat entre l’UNICEF et DRC, en 2011 23 réseaux communautaires de protection de l’enfant étaient établis et rendus fonctionnels.</w:t>
            </w:r>
          </w:p>
          <w:p w:rsidR="00E31AD5" w:rsidRPr="00E31AD5" w:rsidRDefault="00E31AD5" w:rsidP="002F5455">
            <w:pPr>
              <w:autoSpaceDE w:val="0"/>
              <w:autoSpaceDN w:val="0"/>
              <w:adjustRightInd w:val="0"/>
              <w:spacing w:after="0" w:line="240" w:lineRule="auto"/>
              <w:jc w:val="both"/>
              <w:rPr>
                <w:rFonts w:ascii="Arial" w:eastAsia="Times New Roman" w:hAnsi="Arial" w:cs="Arial"/>
                <w:color w:val="000000"/>
                <w:sz w:val="16"/>
                <w:szCs w:val="16"/>
              </w:rPr>
            </w:pPr>
          </w:p>
          <w:p w:rsidR="00E31AD5" w:rsidRPr="00E31AD5" w:rsidRDefault="00E31AD5" w:rsidP="002F5455">
            <w:pPr>
              <w:spacing w:after="0" w:line="240" w:lineRule="auto"/>
              <w:jc w:val="both"/>
              <w:rPr>
                <w:rFonts w:ascii="Arial" w:eastAsia="Times New Roman" w:hAnsi="Arial" w:cs="Arial"/>
                <w:sz w:val="16"/>
                <w:szCs w:val="16"/>
              </w:rPr>
            </w:pPr>
            <w:r w:rsidRPr="00E31AD5">
              <w:rPr>
                <w:rFonts w:ascii="Arial" w:eastAsia="Times New Roman" w:hAnsi="Arial" w:cs="Arial"/>
                <w:sz w:val="16"/>
                <w:szCs w:val="16"/>
              </w:rPr>
              <w:t xml:space="preserve">En 2012, 975 membres de la communauté dans la sous-préfecture de </w:t>
            </w:r>
            <w:proofErr w:type="spellStart"/>
            <w:r w:rsidRPr="00E31AD5">
              <w:rPr>
                <w:rFonts w:ascii="Arial" w:eastAsia="Times New Roman" w:hAnsi="Arial" w:cs="Arial"/>
                <w:sz w:val="16"/>
                <w:szCs w:val="16"/>
              </w:rPr>
              <w:t>Paoua</w:t>
            </w:r>
            <w:proofErr w:type="spellEnd"/>
            <w:r w:rsidRPr="00E31AD5">
              <w:rPr>
                <w:rFonts w:ascii="Arial" w:eastAsia="Times New Roman" w:hAnsi="Arial" w:cs="Arial"/>
                <w:sz w:val="16"/>
                <w:szCs w:val="16"/>
              </w:rPr>
              <w:t xml:space="preserve"> ont été formés sur la Convention relative aux Droits de l’Enfant, sur les discriminations communautaires à l’égard des femmes et sur les droits humains. </w:t>
            </w:r>
          </w:p>
          <w:p w:rsidR="00E31AD5" w:rsidRPr="00E31AD5" w:rsidRDefault="00E31AD5" w:rsidP="002F5455">
            <w:pPr>
              <w:spacing w:after="0" w:line="240" w:lineRule="auto"/>
              <w:jc w:val="both"/>
              <w:rPr>
                <w:rFonts w:ascii="Arial" w:eastAsia="Times New Roman" w:hAnsi="Arial" w:cs="Arial"/>
                <w:sz w:val="16"/>
                <w:szCs w:val="16"/>
              </w:rPr>
            </w:pPr>
          </w:p>
          <w:p w:rsidR="00E31AD5" w:rsidRPr="00E31AD5" w:rsidRDefault="00E31AD5" w:rsidP="002F5455">
            <w:pPr>
              <w:spacing w:after="0" w:line="240" w:lineRule="auto"/>
              <w:jc w:val="both"/>
              <w:rPr>
                <w:rFonts w:ascii="Arial" w:eastAsia="Times New Roman" w:hAnsi="Arial" w:cs="Arial"/>
                <w:sz w:val="16"/>
                <w:szCs w:val="16"/>
              </w:rPr>
            </w:pPr>
            <w:r w:rsidRPr="00E31AD5">
              <w:rPr>
                <w:rFonts w:ascii="Arial" w:eastAsia="Times New Roman" w:hAnsi="Arial" w:cs="Arial"/>
                <w:sz w:val="16"/>
                <w:szCs w:val="16"/>
              </w:rPr>
              <w:t xml:space="preserve">En 2012, 809 personnes ont été formées sur la Résolution 1612 dont membres de la communauté, autorités communales, religieuses et chefs de village, groupement ou quartier, leaders communautaires, enseignants, </w:t>
            </w:r>
            <w:proofErr w:type="spellStart"/>
            <w:r w:rsidRPr="00E31AD5">
              <w:rPr>
                <w:rFonts w:ascii="Arial" w:eastAsia="Times New Roman" w:hAnsi="Arial" w:cs="Arial"/>
                <w:sz w:val="16"/>
                <w:szCs w:val="16"/>
              </w:rPr>
              <w:t>eleves</w:t>
            </w:r>
            <w:proofErr w:type="spellEnd"/>
            <w:r w:rsidRPr="00E31AD5">
              <w:rPr>
                <w:rFonts w:ascii="Arial" w:eastAsia="Times New Roman" w:hAnsi="Arial" w:cs="Arial"/>
                <w:sz w:val="16"/>
                <w:szCs w:val="16"/>
              </w:rPr>
              <w:t xml:space="preserve"> et ex-EAFGA. </w:t>
            </w:r>
          </w:p>
          <w:p w:rsidR="00E31AD5" w:rsidRPr="00E31AD5" w:rsidRDefault="00E31AD5" w:rsidP="002F5455">
            <w:pPr>
              <w:spacing w:after="0" w:line="240" w:lineRule="auto"/>
              <w:jc w:val="both"/>
              <w:rPr>
                <w:rFonts w:ascii="Arial" w:eastAsia="Times New Roman" w:hAnsi="Arial" w:cs="Arial"/>
                <w:sz w:val="16"/>
                <w:szCs w:val="16"/>
              </w:rPr>
            </w:pPr>
          </w:p>
          <w:p w:rsidR="00E31AD5" w:rsidRPr="00E31AD5" w:rsidRDefault="00E31AD5" w:rsidP="002F5455">
            <w:pPr>
              <w:spacing w:after="0" w:line="240" w:lineRule="auto"/>
              <w:jc w:val="both"/>
              <w:rPr>
                <w:rFonts w:ascii="Arial" w:eastAsia="Times New Roman" w:hAnsi="Arial" w:cs="Arial"/>
                <w:sz w:val="16"/>
                <w:szCs w:val="16"/>
              </w:rPr>
            </w:pPr>
            <w:r w:rsidRPr="00E31AD5">
              <w:rPr>
                <w:rFonts w:ascii="Arial" w:eastAsia="Times New Roman" w:hAnsi="Arial" w:cs="Arial"/>
                <w:color w:val="000000"/>
                <w:sz w:val="16"/>
                <w:szCs w:val="16"/>
              </w:rPr>
              <w:t>Environ 60 violations de la RCS 1612 identifiées depuis le début du projet, particulièrement dans le nord, nord-est et sud-est.</w:t>
            </w:r>
          </w:p>
          <w:p w:rsidR="00E31AD5" w:rsidRPr="00E31AD5" w:rsidRDefault="00E31AD5" w:rsidP="002F5455">
            <w:pPr>
              <w:spacing w:after="0" w:line="240" w:lineRule="auto"/>
              <w:jc w:val="both"/>
              <w:rPr>
                <w:rFonts w:ascii="Arial" w:eastAsia="Times New Roman" w:hAnsi="Arial" w:cs="Arial"/>
                <w:b/>
                <w:color w:val="000000"/>
                <w:sz w:val="16"/>
                <w:szCs w:val="16"/>
                <w:u w:val="single"/>
              </w:rPr>
            </w:pPr>
          </w:p>
        </w:tc>
        <w:tc>
          <w:tcPr>
            <w:tcW w:w="4860" w:type="dxa"/>
          </w:tcPr>
          <w:p w:rsidR="00E31AD5" w:rsidRPr="00E31AD5" w:rsidRDefault="00E31AD5" w:rsidP="00E31AD5">
            <w:pPr>
              <w:spacing w:after="0" w:line="240" w:lineRule="auto"/>
              <w:rPr>
                <w:rFonts w:ascii="Arial" w:eastAsia="Times New Roman" w:hAnsi="Arial" w:cs="Arial"/>
                <w:sz w:val="16"/>
                <w:szCs w:val="16"/>
              </w:rPr>
            </w:pPr>
            <w:r w:rsidRPr="00E31AD5">
              <w:rPr>
                <w:rFonts w:ascii="Arial" w:eastAsia="Times New Roman" w:hAnsi="Arial" w:cs="Arial"/>
                <w:b/>
                <w:sz w:val="16"/>
                <w:szCs w:val="16"/>
              </w:rPr>
              <w:lastRenderedPageBreak/>
              <w:t>Contrainte(s)</w:t>
            </w:r>
            <w:r w:rsidRPr="00E31AD5">
              <w:rPr>
                <w:rFonts w:ascii="Arial" w:eastAsia="Times New Roman" w:hAnsi="Arial" w:cs="Arial"/>
                <w:sz w:val="16"/>
                <w:szCs w:val="16"/>
              </w:rPr>
              <w:t> : </w:t>
            </w:r>
          </w:p>
          <w:p w:rsidR="00E31AD5" w:rsidRPr="00E31AD5" w:rsidRDefault="00E31AD5" w:rsidP="00E31AD5">
            <w:pPr>
              <w:spacing w:after="0" w:line="240" w:lineRule="auto"/>
              <w:rPr>
                <w:rFonts w:ascii="Arial" w:eastAsia="Times New Roman" w:hAnsi="Arial" w:cs="Arial"/>
                <w:sz w:val="16"/>
                <w:szCs w:val="16"/>
              </w:rPr>
            </w:pPr>
          </w:p>
          <w:p w:rsidR="00E31AD5" w:rsidRPr="00E31AD5" w:rsidRDefault="00E31AD5" w:rsidP="002F5455">
            <w:pPr>
              <w:spacing w:after="0" w:line="240" w:lineRule="auto"/>
              <w:rPr>
                <w:rFonts w:ascii="Arial" w:eastAsia="Times New Roman" w:hAnsi="Arial" w:cs="Arial"/>
                <w:sz w:val="16"/>
                <w:szCs w:val="16"/>
              </w:rPr>
            </w:pPr>
            <w:r w:rsidRPr="00E31AD5">
              <w:rPr>
                <w:rFonts w:ascii="Arial" w:eastAsia="Times New Roman" w:hAnsi="Arial" w:cs="Arial"/>
                <w:sz w:val="16"/>
                <w:szCs w:val="16"/>
              </w:rPr>
              <w:t xml:space="preserve">Le retard pris dans la formation des Comités de Protection est dû au fait que de nombreux Comités de Protection ne maîtrisent pas encore la protection des droits de l’enfant. </w:t>
            </w:r>
          </w:p>
          <w:p w:rsidR="00E31AD5" w:rsidRPr="00E31AD5" w:rsidRDefault="00E31AD5" w:rsidP="00E31AD5">
            <w:pPr>
              <w:spacing w:after="0" w:line="240" w:lineRule="auto"/>
              <w:rPr>
                <w:rFonts w:ascii="Arial" w:eastAsia="Times New Roman" w:hAnsi="Arial" w:cs="Arial"/>
                <w:sz w:val="16"/>
                <w:szCs w:val="16"/>
              </w:rPr>
            </w:pPr>
          </w:p>
          <w:p w:rsidR="00E31AD5" w:rsidRPr="00E31AD5" w:rsidRDefault="00E31AD5" w:rsidP="00E31AD5">
            <w:pPr>
              <w:spacing w:after="0" w:line="240" w:lineRule="auto"/>
              <w:jc w:val="both"/>
              <w:rPr>
                <w:rFonts w:ascii="Arial" w:eastAsia="Times New Roman" w:hAnsi="Arial" w:cs="Arial"/>
                <w:sz w:val="16"/>
                <w:szCs w:val="16"/>
              </w:rPr>
            </w:pPr>
          </w:p>
          <w:p w:rsidR="00E31AD5" w:rsidRPr="00E31AD5" w:rsidRDefault="00E31AD5" w:rsidP="00E31AD5">
            <w:pPr>
              <w:spacing w:after="0" w:line="240" w:lineRule="auto"/>
              <w:jc w:val="both"/>
              <w:rPr>
                <w:rFonts w:ascii="Arial" w:eastAsia="Times New Roman" w:hAnsi="Arial" w:cs="Arial"/>
                <w:sz w:val="16"/>
                <w:szCs w:val="16"/>
              </w:rPr>
            </w:pPr>
          </w:p>
          <w:p w:rsidR="00E31AD5" w:rsidRPr="00E31AD5" w:rsidRDefault="00E31AD5" w:rsidP="00E31AD5">
            <w:pPr>
              <w:spacing w:after="0" w:line="240" w:lineRule="auto"/>
              <w:rPr>
                <w:rFonts w:ascii="Arial" w:eastAsia="Times New Roman" w:hAnsi="Arial" w:cs="Arial"/>
                <w:sz w:val="16"/>
                <w:szCs w:val="16"/>
              </w:rPr>
            </w:pPr>
            <w:r w:rsidRPr="00E31AD5">
              <w:rPr>
                <w:rFonts w:ascii="Arial" w:eastAsia="Times New Roman" w:hAnsi="Arial" w:cs="Arial"/>
                <w:b/>
                <w:sz w:val="16"/>
                <w:szCs w:val="16"/>
              </w:rPr>
              <w:t>Solution(s) Proposée(s)</w:t>
            </w:r>
            <w:r w:rsidRPr="00E31AD5">
              <w:rPr>
                <w:rFonts w:ascii="Arial" w:eastAsia="Times New Roman" w:hAnsi="Arial" w:cs="Arial"/>
                <w:sz w:val="16"/>
                <w:szCs w:val="16"/>
              </w:rPr>
              <w:t> : </w:t>
            </w:r>
          </w:p>
          <w:p w:rsidR="00E31AD5" w:rsidRPr="00E31AD5" w:rsidRDefault="00E31AD5" w:rsidP="00E31AD5">
            <w:pPr>
              <w:spacing w:after="0" w:line="240" w:lineRule="auto"/>
              <w:rPr>
                <w:rFonts w:ascii="Arial" w:eastAsia="Times New Roman" w:hAnsi="Arial" w:cs="Arial"/>
                <w:sz w:val="16"/>
                <w:szCs w:val="16"/>
              </w:rPr>
            </w:pPr>
          </w:p>
          <w:p w:rsidR="00E31AD5" w:rsidRPr="00E31AD5" w:rsidRDefault="00E31AD5" w:rsidP="002F5455">
            <w:pPr>
              <w:spacing w:after="0" w:line="240" w:lineRule="auto"/>
              <w:rPr>
                <w:rFonts w:ascii="Arial" w:eastAsia="Times New Roman" w:hAnsi="Arial" w:cs="Arial"/>
                <w:sz w:val="16"/>
                <w:szCs w:val="16"/>
              </w:rPr>
            </w:pPr>
            <w:r w:rsidRPr="00E31AD5">
              <w:rPr>
                <w:rFonts w:ascii="Arial" w:eastAsia="Times New Roman" w:hAnsi="Arial" w:cs="Arial"/>
                <w:sz w:val="16"/>
                <w:szCs w:val="16"/>
              </w:rPr>
              <w:t>Des rappels et rafraichissements ont été nécessaires avant d’envisager de les former sur la Résolution 1612 et 1882.</w:t>
            </w:r>
          </w:p>
          <w:p w:rsidR="00E31AD5" w:rsidRPr="00E31AD5" w:rsidRDefault="00E31AD5" w:rsidP="00E31AD5">
            <w:pPr>
              <w:spacing w:after="0" w:line="240" w:lineRule="auto"/>
              <w:ind w:left="720"/>
              <w:rPr>
                <w:rFonts w:ascii="Arial" w:eastAsia="Times New Roman" w:hAnsi="Arial" w:cs="Arial"/>
                <w:b/>
                <w:sz w:val="16"/>
                <w:szCs w:val="16"/>
              </w:rPr>
            </w:pPr>
          </w:p>
        </w:tc>
      </w:tr>
      <w:tr w:rsidR="00E31AD5" w:rsidRPr="00E31AD5" w:rsidTr="00DC68FC">
        <w:trPr>
          <w:trHeight w:val="684"/>
        </w:trPr>
        <w:tc>
          <w:tcPr>
            <w:tcW w:w="2700" w:type="dxa"/>
            <w:gridSpan w:val="2"/>
          </w:tcPr>
          <w:p w:rsidR="00E31AD5" w:rsidRPr="00E31AD5" w:rsidRDefault="00E31AD5" w:rsidP="00E31AD5">
            <w:pPr>
              <w:tabs>
                <w:tab w:val="left" w:pos="284"/>
                <w:tab w:val="left" w:pos="397"/>
                <w:tab w:val="left" w:pos="454"/>
              </w:tabs>
              <w:spacing w:after="0" w:line="240" w:lineRule="auto"/>
              <w:ind w:right="85"/>
              <w:rPr>
                <w:rFonts w:ascii="Arial" w:eastAsia="Batang" w:hAnsi="Arial" w:cs="Arial"/>
                <w:sz w:val="16"/>
                <w:szCs w:val="16"/>
                <w:lang w:eastAsia="en-GB"/>
              </w:rPr>
            </w:pPr>
            <w:r w:rsidRPr="00E31AD5">
              <w:rPr>
                <w:rFonts w:ascii="Arial" w:eastAsia="Batang" w:hAnsi="Arial" w:cs="Arial"/>
                <w:sz w:val="16"/>
                <w:szCs w:val="16"/>
                <w:lang w:eastAsia="en-GB"/>
              </w:rPr>
              <w:lastRenderedPageBreak/>
              <w:t>Nombre d’espaces amis d’enfants (EAE) établis et fonctionnels.</w:t>
            </w:r>
          </w:p>
          <w:p w:rsidR="00E31AD5" w:rsidRPr="00E31AD5" w:rsidRDefault="00E31AD5" w:rsidP="00E31AD5">
            <w:pPr>
              <w:tabs>
                <w:tab w:val="left" w:pos="284"/>
                <w:tab w:val="left" w:pos="397"/>
                <w:tab w:val="left" w:pos="454"/>
              </w:tabs>
              <w:spacing w:after="0" w:line="240" w:lineRule="auto"/>
              <w:ind w:right="85"/>
              <w:rPr>
                <w:rFonts w:ascii="Arial" w:eastAsia="Batang" w:hAnsi="Arial" w:cs="Arial"/>
                <w:sz w:val="16"/>
                <w:szCs w:val="16"/>
                <w:lang w:eastAsia="en-GB"/>
              </w:rPr>
            </w:pPr>
            <w:r w:rsidRPr="00E31AD5">
              <w:rPr>
                <w:rFonts w:ascii="Arial" w:eastAsia="Batang" w:hAnsi="Arial" w:cs="Arial"/>
                <w:sz w:val="16"/>
                <w:szCs w:val="16"/>
                <w:lang w:eastAsia="en-GB"/>
              </w:rPr>
              <w:t>- Types et qualité d’activités offertes par les EAE.</w:t>
            </w:r>
          </w:p>
          <w:p w:rsidR="00E31AD5" w:rsidRPr="00E31AD5" w:rsidRDefault="00E31AD5" w:rsidP="00E31AD5">
            <w:pPr>
              <w:tabs>
                <w:tab w:val="left" w:pos="284"/>
                <w:tab w:val="left" w:pos="397"/>
                <w:tab w:val="left" w:pos="454"/>
              </w:tabs>
              <w:spacing w:after="0" w:line="240" w:lineRule="auto"/>
              <w:ind w:right="85"/>
              <w:rPr>
                <w:rFonts w:ascii="Arial" w:eastAsia="Batang" w:hAnsi="Arial" w:cs="Arial"/>
                <w:sz w:val="16"/>
                <w:szCs w:val="16"/>
                <w:lang w:eastAsia="en-GB"/>
              </w:rPr>
            </w:pPr>
            <w:r w:rsidRPr="00E31AD5">
              <w:rPr>
                <w:rFonts w:ascii="Arial" w:eastAsia="Batang" w:hAnsi="Arial" w:cs="Arial"/>
                <w:sz w:val="16"/>
                <w:szCs w:val="16"/>
                <w:lang w:eastAsia="en-GB"/>
              </w:rPr>
              <w:t xml:space="preserve">- Nombre d’enfants fréquentant </w:t>
            </w:r>
            <w:proofErr w:type="spellStart"/>
            <w:r w:rsidRPr="00E31AD5">
              <w:rPr>
                <w:rFonts w:ascii="Arial" w:eastAsia="Batang" w:hAnsi="Arial" w:cs="Arial"/>
                <w:sz w:val="16"/>
                <w:szCs w:val="16"/>
                <w:lang w:eastAsia="en-GB"/>
              </w:rPr>
              <w:t>journalièrement</w:t>
            </w:r>
            <w:proofErr w:type="spellEnd"/>
            <w:r w:rsidRPr="00E31AD5">
              <w:rPr>
                <w:rFonts w:ascii="Arial" w:eastAsia="Batang" w:hAnsi="Arial" w:cs="Arial"/>
                <w:sz w:val="16"/>
                <w:szCs w:val="16"/>
                <w:lang w:eastAsia="en-GB"/>
              </w:rPr>
              <w:t xml:space="preserve"> EAE.</w:t>
            </w:r>
          </w:p>
          <w:p w:rsidR="00E31AD5" w:rsidRPr="00E31AD5" w:rsidRDefault="00E31AD5" w:rsidP="00E31AD5">
            <w:pPr>
              <w:spacing w:after="0" w:line="240" w:lineRule="auto"/>
              <w:rPr>
                <w:rFonts w:ascii="Arial" w:eastAsia="Times New Roman" w:hAnsi="Arial" w:cs="Arial"/>
                <w:b/>
                <w:sz w:val="16"/>
                <w:szCs w:val="16"/>
              </w:rPr>
            </w:pPr>
            <w:r w:rsidRPr="00E31AD5">
              <w:rPr>
                <w:rFonts w:ascii="Arial" w:eastAsia="Batang" w:hAnsi="Arial" w:cs="Arial"/>
                <w:sz w:val="16"/>
                <w:szCs w:val="16"/>
              </w:rPr>
              <w:t>- Nombre d’enfants bénéficiant d’activités génératrices de revenue  selon les critères établis.</w:t>
            </w:r>
          </w:p>
        </w:tc>
        <w:tc>
          <w:tcPr>
            <w:tcW w:w="5400" w:type="dxa"/>
            <w:gridSpan w:val="3"/>
          </w:tcPr>
          <w:p w:rsidR="00E349CD" w:rsidRDefault="00E349CD" w:rsidP="002F5455">
            <w:pPr>
              <w:tabs>
                <w:tab w:val="left" w:pos="284"/>
                <w:tab w:val="left" w:pos="340"/>
                <w:tab w:val="left" w:pos="397"/>
                <w:tab w:val="left" w:pos="454"/>
              </w:tabs>
              <w:spacing w:after="0" w:line="240" w:lineRule="auto"/>
              <w:ind w:right="85"/>
              <w:jc w:val="both"/>
              <w:rPr>
                <w:rFonts w:ascii="Arial" w:eastAsia="Batang" w:hAnsi="Arial" w:cs="Arial"/>
                <w:b/>
                <w:spacing w:val="-3"/>
                <w:sz w:val="16"/>
                <w:szCs w:val="16"/>
                <w:lang w:eastAsia="en-GB"/>
              </w:rPr>
            </w:pPr>
            <w:r>
              <w:rPr>
                <w:rFonts w:ascii="Arial" w:eastAsia="Batang" w:hAnsi="Arial" w:cs="Arial"/>
                <w:b/>
                <w:spacing w:val="-3"/>
                <w:sz w:val="16"/>
                <w:szCs w:val="16"/>
                <w:lang w:eastAsia="en-GB"/>
              </w:rPr>
              <w:t>UNICEF</w:t>
            </w:r>
          </w:p>
          <w:p w:rsidR="00E31AD5" w:rsidRPr="00E31AD5" w:rsidRDefault="00E31AD5" w:rsidP="002F5455">
            <w:pPr>
              <w:tabs>
                <w:tab w:val="left" w:pos="284"/>
                <w:tab w:val="left" w:pos="340"/>
                <w:tab w:val="left" w:pos="397"/>
                <w:tab w:val="left" w:pos="454"/>
              </w:tabs>
              <w:spacing w:after="0" w:line="240" w:lineRule="auto"/>
              <w:ind w:right="85"/>
              <w:jc w:val="both"/>
              <w:rPr>
                <w:rFonts w:ascii="Arial" w:eastAsia="Batang" w:hAnsi="Arial" w:cs="Arial"/>
                <w:b/>
                <w:spacing w:val="-3"/>
                <w:sz w:val="16"/>
                <w:szCs w:val="16"/>
                <w:lang w:eastAsia="en-GB"/>
              </w:rPr>
            </w:pPr>
            <w:r w:rsidRPr="00E31AD5">
              <w:rPr>
                <w:rFonts w:ascii="Arial" w:eastAsia="Batang" w:hAnsi="Arial" w:cs="Arial"/>
                <w:b/>
                <w:spacing w:val="-3"/>
                <w:sz w:val="16"/>
                <w:szCs w:val="16"/>
                <w:lang w:eastAsia="en-GB"/>
              </w:rPr>
              <w:t xml:space="preserve">Résultat 2.2. </w:t>
            </w:r>
          </w:p>
          <w:p w:rsidR="00E31AD5" w:rsidRPr="00E31AD5" w:rsidRDefault="00E31AD5" w:rsidP="002F5455">
            <w:pPr>
              <w:spacing w:after="0" w:line="240" w:lineRule="auto"/>
              <w:jc w:val="both"/>
              <w:rPr>
                <w:rFonts w:ascii="Arial" w:eastAsia="Batang" w:hAnsi="Arial" w:cs="Arial"/>
                <w:sz w:val="16"/>
                <w:szCs w:val="16"/>
              </w:rPr>
            </w:pPr>
            <w:r w:rsidRPr="00E31AD5">
              <w:rPr>
                <w:rFonts w:ascii="Arial" w:eastAsia="Batang" w:hAnsi="Arial" w:cs="Arial"/>
                <w:spacing w:val="-3"/>
                <w:sz w:val="16"/>
                <w:szCs w:val="16"/>
              </w:rPr>
              <w:t xml:space="preserve">Les enfants vulnérables ont accès à une formation en compétence de vie appropriée à travers la mise en place des espaces amis des enfants. Ils ont accès à une assistance psychosociale intégrée de qualité et à </w:t>
            </w:r>
            <w:r w:rsidRPr="00E31AD5">
              <w:rPr>
                <w:rFonts w:ascii="Arial" w:eastAsia="Batang" w:hAnsi="Arial" w:cs="Arial"/>
                <w:sz w:val="16"/>
                <w:szCs w:val="16"/>
              </w:rPr>
              <w:t>des activités génératrices de revenus adaptées garantissant leur autonomie dans la vie adulte.</w:t>
            </w:r>
          </w:p>
          <w:p w:rsidR="00E31AD5" w:rsidRPr="00E31AD5" w:rsidRDefault="00E31AD5" w:rsidP="002F5455">
            <w:pPr>
              <w:spacing w:after="0" w:line="240" w:lineRule="auto"/>
              <w:jc w:val="both"/>
              <w:rPr>
                <w:rFonts w:ascii="Arial" w:eastAsia="Batang" w:hAnsi="Arial" w:cs="Arial"/>
                <w:sz w:val="16"/>
                <w:szCs w:val="16"/>
              </w:rPr>
            </w:pPr>
          </w:p>
          <w:p w:rsidR="00E31AD5" w:rsidRPr="00E31AD5" w:rsidRDefault="00E31AD5" w:rsidP="002F5455">
            <w:pPr>
              <w:spacing w:after="0" w:line="240" w:lineRule="auto"/>
              <w:jc w:val="both"/>
              <w:rPr>
                <w:rFonts w:ascii="Arial" w:eastAsia="Times New Roman" w:hAnsi="Arial" w:cs="Arial"/>
                <w:b/>
                <w:color w:val="000000"/>
                <w:sz w:val="16"/>
                <w:szCs w:val="16"/>
              </w:rPr>
            </w:pPr>
            <w:bookmarkStart w:id="1" w:name="OLE_LINK1"/>
            <w:bookmarkStart w:id="2" w:name="OLE_LINK2"/>
            <w:r w:rsidRPr="00E31AD5">
              <w:rPr>
                <w:rFonts w:ascii="Arial" w:eastAsia="Times New Roman" w:hAnsi="Arial" w:cs="Arial"/>
                <w:b/>
                <w:color w:val="000000"/>
                <w:sz w:val="16"/>
                <w:szCs w:val="16"/>
                <w:u w:val="single"/>
              </w:rPr>
              <w:t>Réalisations accomplies </w:t>
            </w:r>
            <w:r w:rsidRPr="00E31AD5">
              <w:rPr>
                <w:rFonts w:ascii="Arial" w:eastAsia="Times New Roman" w:hAnsi="Arial" w:cs="Arial"/>
                <w:b/>
                <w:color w:val="000000"/>
                <w:sz w:val="16"/>
                <w:szCs w:val="16"/>
              </w:rPr>
              <w:t>:</w:t>
            </w:r>
          </w:p>
          <w:bookmarkEnd w:id="1"/>
          <w:bookmarkEnd w:id="2"/>
          <w:p w:rsidR="00E31AD5" w:rsidRPr="00E31AD5" w:rsidRDefault="00E31AD5" w:rsidP="002F5455">
            <w:pPr>
              <w:spacing w:after="0" w:line="240" w:lineRule="auto"/>
              <w:jc w:val="both"/>
              <w:rPr>
                <w:rFonts w:ascii="Arial" w:eastAsia="Times New Roman" w:hAnsi="Arial" w:cs="Arial"/>
                <w:sz w:val="16"/>
                <w:szCs w:val="16"/>
              </w:rPr>
            </w:pPr>
            <w:r w:rsidRPr="00E31AD5">
              <w:rPr>
                <w:rFonts w:ascii="Arial" w:eastAsia="Times New Roman" w:hAnsi="Arial" w:cs="Arial"/>
                <w:sz w:val="16"/>
                <w:szCs w:val="16"/>
              </w:rPr>
              <w:t xml:space="preserve">Toujours dans le cadre de l’accord de partenariat entre l’UNICEF et  DRC, en 2011 10 espaces amis des enfants sont mis en place sur les axes </w:t>
            </w:r>
            <w:proofErr w:type="spellStart"/>
            <w:r w:rsidRPr="00E31AD5">
              <w:rPr>
                <w:rFonts w:ascii="Arial" w:eastAsia="Times New Roman" w:hAnsi="Arial" w:cs="Arial"/>
                <w:sz w:val="16"/>
                <w:szCs w:val="16"/>
              </w:rPr>
              <w:t>Bavara-Gbangba-Gbindia</w:t>
            </w:r>
            <w:proofErr w:type="spellEnd"/>
            <w:r w:rsidRPr="00E31AD5">
              <w:rPr>
                <w:rFonts w:ascii="Arial" w:eastAsia="Times New Roman" w:hAnsi="Arial" w:cs="Arial"/>
                <w:sz w:val="16"/>
                <w:szCs w:val="16"/>
              </w:rPr>
              <w:t xml:space="preserve"> et l’axe </w:t>
            </w:r>
            <w:proofErr w:type="spellStart"/>
            <w:r w:rsidRPr="00E31AD5">
              <w:rPr>
                <w:rFonts w:ascii="Arial" w:eastAsia="Times New Roman" w:hAnsi="Arial" w:cs="Arial"/>
                <w:sz w:val="16"/>
                <w:szCs w:val="16"/>
              </w:rPr>
              <w:t>Bavara-Taley</w:t>
            </w:r>
            <w:proofErr w:type="spellEnd"/>
            <w:r w:rsidRPr="00E31AD5">
              <w:rPr>
                <w:rFonts w:ascii="Arial" w:eastAsia="Times New Roman" w:hAnsi="Arial" w:cs="Arial"/>
                <w:sz w:val="16"/>
                <w:szCs w:val="16"/>
              </w:rPr>
              <w:t>. Mille enfants et jeunes ont été identifiés pour la formation sur les compétences de vie. La formation de trois mois pour 300 jeunes vulnérables (dont 66 filles et 234 garçons) aux petits métiers a commencé  à Boubou, Bossangoa.</w:t>
            </w:r>
          </w:p>
          <w:p w:rsidR="00E31AD5" w:rsidRPr="00E31AD5" w:rsidRDefault="00E31AD5" w:rsidP="002F5455">
            <w:pPr>
              <w:spacing w:after="0" w:line="240" w:lineRule="auto"/>
              <w:jc w:val="both"/>
              <w:rPr>
                <w:rFonts w:ascii="Arial" w:eastAsia="Times New Roman" w:hAnsi="Arial" w:cs="Arial"/>
                <w:sz w:val="16"/>
                <w:szCs w:val="16"/>
              </w:rPr>
            </w:pPr>
            <w:r w:rsidRPr="00E31AD5">
              <w:rPr>
                <w:rFonts w:ascii="Arial" w:eastAsia="Times New Roman" w:hAnsi="Arial" w:cs="Arial"/>
                <w:sz w:val="16"/>
                <w:szCs w:val="16"/>
              </w:rPr>
              <w:t xml:space="preserve">Les deux plateformes multifonctionnelles mises en place par DRC depuis la fin de l’année 2010 sont toujours opérationnelles à </w:t>
            </w:r>
            <w:proofErr w:type="spellStart"/>
            <w:r w:rsidRPr="00E31AD5">
              <w:rPr>
                <w:rFonts w:ascii="Arial" w:eastAsia="Times New Roman" w:hAnsi="Arial" w:cs="Arial"/>
                <w:sz w:val="16"/>
                <w:szCs w:val="16"/>
              </w:rPr>
              <w:t>Betoko</w:t>
            </w:r>
            <w:proofErr w:type="spellEnd"/>
            <w:r w:rsidRPr="00E31AD5">
              <w:rPr>
                <w:rFonts w:ascii="Arial" w:eastAsia="Times New Roman" w:hAnsi="Arial" w:cs="Arial"/>
                <w:sz w:val="16"/>
                <w:szCs w:val="16"/>
              </w:rPr>
              <w:t xml:space="preserve"> et </w:t>
            </w:r>
            <w:proofErr w:type="spellStart"/>
            <w:r w:rsidRPr="00E31AD5">
              <w:rPr>
                <w:rFonts w:ascii="Arial" w:eastAsia="Times New Roman" w:hAnsi="Arial" w:cs="Arial"/>
                <w:sz w:val="16"/>
                <w:szCs w:val="16"/>
              </w:rPr>
              <w:t>Nangha</w:t>
            </w:r>
            <w:proofErr w:type="spellEnd"/>
            <w:r w:rsidRPr="00E31AD5">
              <w:rPr>
                <w:rFonts w:ascii="Arial" w:eastAsia="Times New Roman" w:hAnsi="Arial" w:cs="Arial"/>
                <w:sz w:val="16"/>
                <w:szCs w:val="16"/>
              </w:rPr>
              <w:t xml:space="preserve"> </w:t>
            </w:r>
            <w:proofErr w:type="spellStart"/>
            <w:r w:rsidRPr="00E31AD5">
              <w:rPr>
                <w:rFonts w:ascii="Arial" w:eastAsia="Times New Roman" w:hAnsi="Arial" w:cs="Arial"/>
                <w:sz w:val="16"/>
                <w:szCs w:val="16"/>
              </w:rPr>
              <w:t>Boguila</w:t>
            </w:r>
            <w:proofErr w:type="spellEnd"/>
            <w:r w:rsidRPr="00E31AD5">
              <w:rPr>
                <w:rFonts w:ascii="Arial" w:eastAsia="Times New Roman" w:hAnsi="Arial" w:cs="Arial"/>
                <w:sz w:val="16"/>
                <w:szCs w:val="16"/>
              </w:rPr>
              <w:t>. On estime à 10 000 le nombre d’enfants bénéficiant indirectement de ces structures.</w:t>
            </w:r>
          </w:p>
          <w:p w:rsidR="00E31AD5" w:rsidRPr="00E31AD5" w:rsidRDefault="00E31AD5" w:rsidP="002F5455">
            <w:pPr>
              <w:spacing w:after="0" w:line="240" w:lineRule="auto"/>
              <w:jc w:val="both"/>
              <w:rPr>
                <w:rFonts w:ascii="Arial" w:eastAsia="Times New Roman" w:hAnsi="Arial" w:cs="Arial"/>
                <w:sz w:val="16"/>
                <w:szCs w:val="16"/>
              </w:rPr>
            </w:pPr>
          </w:p>
          <w:p w:rsidR="00E31AD5" w:rsidRPr="00E31AD5" w:rsidRDefault="00E31AD5" w:rsidP="002F5455">
            <w:pPr>
              <w:spacing w:after="0" w:line="240" w:lineRule="auto"/>
              <w:jc w:val="both"/>
              <w:rPr>
                <w:rFonts w:ascii="Arial" w:eastAsia="Times New Roman" w:hAnsi="Arial" w:cs="Arial"/>
                <w:b/>
                <w:color w:val="000000"/>
                <w:sz w:val="16"/>
                <w:szCs w:val="16"/>
                <w:u w:val="single"/>
              </w:rPr>
            </w:pPr>
            <w:r w:rsidRPr="00E31AD5">
              <w:rPr>
                <w:rFonts w:ascii="Arial" w:eastAsia="Times New Roman" w:hAnsi="Arial" w:cs="Arial"/>
                <w:sz w:val="16"/>
                <w:szCs w:val="16"/>
              </w:rPr>
              <w:t xml:space="preserve">En 2012, 130 enfants anciennement associes aux groupes d’auto-défenses ont été identifiés pour recevoir des kits activités génératrices de revenue (AGR), et 118 ont reçu une formation en gestion.  </w:t>
            </w:r>
          </w:p>
        </w:tc>
        <w:tc>
          <w:tcPr>
            <w:tcW w:w="4860" w:type="dxa"/>
          </w:tcPr>
          <w:p w:rsidR="00E31AD5" w:rsidRPr="00E31AD5" w:rsidRDefault="00E31AD5" w:rsidP="00E31AD5">
            <w:pPr>
              <w:spacing w:after="0" w:line="240" w:lineRule="auto"/>
              <w:jc w:val="both"/>
              <w:rPr>
                <w:rFonts w:ascii="Arial" w:eastAsia="Times New Roman" w:hAnsi="Arial" w:cs="Arial"/>
                <w:sz w:val="16"/>
                <w:szCs w:val="16"/>
              </w:rPr>
            </w:pPr>
            <w:r w:rsidRPr="00E31AD5">
              <w:rPr>
                <w:rFonts w:ascii="Arial" w:eastAsia="Times New Roman" w:hAnsi="Arial" w:cs="Arial"/>
                <w:b/>
                <w:sz w:val="16"/>
                <w:szCs w:val="16"/>
              </w:rPr>
              <w:t>Contrainte(s)</w:t>
            </w:r>
            <w:r w:rsidRPr="00E31AD5">
              <w:rPr>
                <w:rFonts w:ascii="Arial" w:eastAsia="Times New Roman" w:hAnsi="Arial" w:cs="Arial"/>
                <w:sz w:val="16"/>
                <w:szCs w:val="16"/>
              </w:rPr>
              <w:t> : </w:t>
            </w:r>
          </w:p>
          <w:p w:rsidR="00E31AD5" w:rsidRPr="00E31AD5" w:rsidRDefault="00E31AD5" w:rsidP="00E31AD5">
            <w:pPr>
              <w:spacing w:after="0" w:line="240" w:lineRule="auto"/>
              <w:contextualSpacing/>
              <w:rPr>
                <w:rFonts w:ascii="Arial" w:eastAsia="Times New Roman" w:hAnsi="Arial" w:cs="Arial"/>
                <w:sz w:val="16"/>
                <w:szCs w:val="16"/>
              </w:rPr>
            </w:pPr>
          </w:p>
          <w:p w:rsidR="00E31AD5" w:rsidRPr="00E31AD5" w:rsidRDefault="00E31AD5" w:rsidP="00E31AD5">
            <w:pPr>
              <w:numPr>
                <w:ilvl w:val="0"/>
                <w:numId w:val="1"/>
              </w:numPr>
              <w:spacing w:after="0" w:line="240" w:lineRule="auto"/>
              <w:rPr>
                <w:rFonts w:ascii="Arial" w:eastAsia="Times New Roman" w:hAnsi="Arial" w:cs="Arial"/>
                <w:sz w:val="16"/>
                <w:szCs w:val="16"/>
              </w:rPr>
            </w:pPr>
            <w:r w:rsidRPr="00E31AD5">
              <w:rPr>
                <w:rFonts w:ascii="Arial" w:eastAsia="Times New Roman" w:hAnsi="Arial" w:cs="Arial"/>
                <w:sz w:val="16"/>
                <w:szCs w:val="16"/>
              </w:rPr>
              <w:t xml:space="preserve">Le nombre d’agents protection pour faire le suivi de ce projet n’avait pas été correctement estimé au départ. L’équipe Protection dans la région de l’Ouham </w:t>
            </w:r>
            <w:proofErr w:type="spellStart"/>
            <w:r w:rsidRPr="00E31AD5">
              <w:rPr>
                <w:rFonts w:ascii="Arial" w:eastAsia="Times New Roman" w:hAnsi="Arial" w:cs="Arial"/>
                <w:sz w:val="16"/>
                <w:szCs w:val="16"/>
              </w:rPr>
              <w:t>Pendé</w:t>
            </w:r>
            <w:proofErr w:type="spellEnd"/>
            <w:r w:rsidRPr="00E31AD5">
              <w:rPr>
                <w:rFonts w:ascii="Arial" w:eastAsia="Times New Roman" w:hAnsi="Arial" w:cs="Arial"/>
                <w:sz w:val="16"/>
                <w:szCs w:val="16"/>
              </w:rPr>
              <w:t xml:space="preserve"> ne comprenait que quatre agents pour couvrir le suivi de 1,000 enfants vulnérables ce qui était insuffisant.</w:t>
            </w:r>
          </w:p>
          <w:p w:rsidR="00E31AD5" w:rsidRPr="00E31AD5" w:rsidRDefault="00E31AD5" w:rsidP="00E31AD5">
            <w:pPr>
              <w:spacing w:after="0" w:line="240" w:lineRule="auto"/>
              <w:jc w:val="both"/>
              <w:rPr>
                <w:rFonts w:ascii="Arial" w:eastAsia="Times New Roman" w:hAnsi="Arial" w:cs="Arial"/>
                <w:b/>
                <w:sz w:val="16"/>
                <w:szCs w:val="16"/>
              </w:rPr>
            </w:pPr>
          </w:p>
          <w:p w:rsidR="00E31AD5" w:rsidRPr="00E31AD5" w:rsidRDefault="00E31AD5" w:rsidP="00E31AD5">
            <w:pPr>
              <w:spacing w:after="0" w:line="240" w:lineRule="auto"/>
              <w:jc w:val="both"/>
              <w:rPr>
                <w:rFonts w:ascii="Arial" w:eastAsia="Times New Roman" w:hAnsi="Arial" w:cs="Arial"/>
                <w:sz w:val="16"/>
                <w:szCs w:val="16"/>
              </w:rPr>
            </w:pPr>
            <w:r w:rsidRPr="00E31AD5">
              <w:rPr>
                <w:rFonts w:ascii="Arial" w:eastAsia="Times New Roman" w:hAnsi="Arial" w:cs="Arial"/>
                <w:b/>
                <w:sz w:val="16"/>
                <w:szCs w:val="16"/>
              </w:rPr>
              <w:t>Solution(s) Proposée(s)</w:t>
            </w:r>
            <w:r w:rsidRPr="00E31AD5">
              <w:rPr>
                <w:rFonts w:ascii="Arial" w:eastAsia="Times New Roman" w:hAnsi="Arial" w:cs="Arial"/>
                <w:sz w:val="16"/>
                <w:szCs w:val="16"/>
              </w:rPr>
              <w:t> : </w:t>
            </w:r>
          </w:p>
          <w:p w:rsidR="00E31AD5" w:rsidRPr="00E31AD5" w:rsidRDefault="00E31AD5" w:rsidP="00E31AD5">
            <w:pPr>
              <w:spacing w:after="0" w:line="240" w:lineRule="auto"/>
              <w:jc w:val="both"/>
              <w:rPr>
                <w:rFonts w:ascii="Arial" w:eastAsia="Times New Roman" w:hAnsi="Arial" w:cs="Arial"/>
                <w:sz w:val="16"/>
                <w:szCs w:val="16"/>
              </w:rPr>
            </w:pPr>
          </w:p>
          <w:p w:rsidR="00E31AD5" w:rsidRPr="00E31AD5" w:rsidRDefault="00E31AD5" w:rsidP="00E31AD5">
            <w:pPr>
              <w:numPr>
                <w:ilvl w:val="0"/>
                <w:numId w:val="1"/>
              </w:numPr>
              <w:spacing w:after="0" w:line="240" w:lineRule="auto"/>
              <w:rPr>
                <w:rFonts w:ascii="Arial" w:eastAsia="Times New Roman" w:hAnsi="Arial" w:cs="Arial"/>
                <w:sz w:val="16"/>
                <w:szCs w:val="16"/>
              </w:rPr>
            </w:pPr>
            <w:r w:rsidRPr="00E31AD5">
              <w:rPr>
                <w:rFonts w:ascii="Arial" w:eastAsia="Times New Roman" w:hAnsi="Arial" w:cs="Arial"/>
                <w:sz w:val="16"/>
                <w:szCs w:val="16"/>
              </w:rPr>
              <w:t xml:space="preserve">L’équipe a pu être renforcée grâce à la révision budgétaire du mois de février par le recrutement de deux consultants dès le mois de mars afin d’atteindre les objectifs du projet.  </w:t>
            </w:r>
          </w:p>
          <w:p w:rsidR="00E31AD5" w:rsidRPr="00E31AD5" w:rsidRDefault="00E31AD5" w:rsidP="00E31AD5">
            <w:pPr>
              <w:spacing w:after="0" w:line="240" w:lineRule="auto"/>
              <w:jc w:val="both"/>
              <w:rPr>
                <w:rFonts w:ascii="Arial" w:eastAsia="Times New Roman" w:hAnsi="Arial" w:cs="Arial"/>
                <w:b/>
                <w:sz w:val="16"/>
                <w:szCs w:val="16"/>
              </w:rPr>
            </w:pPr>
          </w:p>
        </w:tc>
      </w:tr>
      <w:tr w:rsidR="00E31AD5" w:rsidRPr="00E31AD5" w:rsidTr="00DC68FC">
        <w:trPr>
          <w:trHeight w:val="684"/>
        </w:trPr>
        <w:tc>
          <w:tcPr>
            <w:tcW w:w="2700" w:type="dxa"/>
            <w:gridSpan w:val="2"/>
          </w:tcPr>
          <w:p w:rsidR="00E31AD5" w:rsidRPr="00E31AD5" w:rsidRDefault="00E31AD5" w:rsidP="00E31AD5">
            <w:pPr>
              <w:tabs>
                <w:tab w:val="left" w:pos="284"/>
                <w:tab w:val="left" w:pos="397"/>
                <w:tab w:val="left" w:pos="454"/>
              </w:tabs>
              <w:spacing w:after="0" w:line="240" w:lineRule="auto"/>
              <w:ind w:right="85"/>
              <w:rPr>
                <w:rFonts w:ascii="Arial" w:eastAsia="Batang" w:hAnsi="Arial" w:cs="Arial"/>
                <w:sz w:val="16"/>
                <w:szCs w:val="16"/>
                <w:lang w:eastAsia="en-GB"/>
              </w:rPr>
            </w:pPr>
            <w:r w:rsidRPr="00E31AD5">
              <w:rPr>
                <w:rFonts w:ascii="Arial" w:eastAsia="Batang" w:hAnsi="Arial" w:cs="Arial"/>
                <w:sz w:val="16"/>
                <w:szCs w:val="16"/>
                <w:lang w:eastAsia="en-GB"/>
              </w:rPr>
              <w:t xml:space="preserve">- Nombre de survivants de violences sexuelles et basées sur le genre (VSBG) identifiées </w:t>
            </w:r>
          </w:p>
          <w:p w:rsidR="00E31AD5" w:rsidRPr="00E31AD5" w:rsidRDefault="00E31AD5" w:rsidP="00E31AD5">
            <w:pPr>
              <w:tabs>
                <w:tab w:val="left" w:pos="284"/>
                <w:tab w:val="left" w:pos="397"/>
                <w:tab w:val="left" w:pos="454"/>
              </w:tabs>
              <w:spacing w:after="0" w:line="240" w:lineRule="auto"/>
              <w:ind w:right="85"/>
              <w:rPr>
                <w:rFonts w:ascii="Arial" w:eastAsia="Batang" w:hAnsi="Arial" w:cs="Arial"/>
                <w:sz w:val="16"/>
                <w:szCs w:val="16"/>
                <w:lang w:eastAsia="en-GB"/>
              </w:rPr>
            </w:pPr>
            <w:r w:rsidRPr="00E31AD5">
              <w:rPr>
                <w:rFonts w:ascii="Arial" w:eastAsia="Batang" w:hAnsi="Arial" w:cs="Arial"/>
                <w:sz w:val="16"/>
                <w:szCs w:val="16"/>
                <w:lang w:eastAsia="en-GB"/>
              </w:rPr>
              <w:t>- Nombre et % de survivants de VSBG recevant les soins de santé dans les délais reconnus et le paquet complet d’assistance requis.</w:t>
            </w:r>
          </w:p>
          <w:p w:rsidR="00E31AD5" w:rsidRPr="00E31AD5" w:rsidRDefault="00E31AD5" w:rsidP="00E31AD5">
            <w:pPr>
              <w:spacing w:after="0" w:line="240" w:lineRule="auto"/>
              <w:rPr>
                <w:rFonts w:ascii="Arial" w:eastAsia="Times New Roman" w:hAnsi="Arial" w:cs="Arial"/>
                <w:b/>
                <w:sz w:val="16"/>
                <w:szCs w:val="16"/>
                <w:highlight w:val="yellow"/>
              </w:rPr>
            </w:pPr>
            <w:r w:rsidRPr="00E31AD5">
              <w:rPr>
                <w:rFonts w:ascii="Arial" w:eastAsia="Batang" w:hAnsi="Arial" w:cs="Arial"/>
                <w:sz w:val="16"/>
                <w:szCs w:val="16"/>
              </w:rPr>
              <w:t>- Nombre de communautés avec des plans d’action de prévention et réponses aux survivants de VSBG identifiés.</w:t>
            </w:r>
          </w:p>
        </w:tc>
        <w:tc>
          <w:tcPr>
            <w:tcW w:w="5400" w:type="dxa"/>
            <w:gridSpan w:val="3"/>
          </w:tcPr>
          <w:p w:rsidR="00E349CD" w:rsidRDefault="00E349CD" w:rsidP="00E349CD">
            <w:pPr>
              <w:tabs>
                <w:tab w:val="left" w:pos="284"/>
                <w:tab w:val="left" w:pos="340"/>
                <w:tab w:val="left" w:pos="397"/>
                <w:tab w:val="left" w:pos="454"/>
              </w:tabs>
              <w:spacing w:after="0" w:line="240" w:lineRule="auto"/>
              <w:ind w:right="85"/>
              <w:rPr>
                <w:rFonts w:ascii="Arial" w:eastAsia="Batang" w:hAnsi="Arial" w:cs="Arial"/>
                <w:b/>
                <w:spacing w:val="-3"/>
                <w:sz w:val="16"/>
                <w:szCs w:val="16"/>
                <w:lang w:eastAsia="en-GB"/>
              </w:rPr>
            </w:pPr>
            <w:r>
              <w:rPr>
                <w:rFonts w:ascii="Arial" w:eastAsia="Batang" w:hAnsi="Arial" w:cs="Arial"/>
                <w:b/>
                <w:spacing w:val="-3"/>
                <w:sz w:val="16"/>
                <w:szCs w:val="16"/>
                <w:lang w:eastAsia="en-GB"/>
              </w:rPr>
              <w:t>UNICEF</w:t>
            </w:r>
          </w:p>
          <w:p w:rsidR="00E31AD5" w:rsidRPr="00E31AD5" w:rsidRDefault="00E31AD5" w:rsidP="002F5455">
            <w:pPr>
              <w:tabs>
                <w:tab w:val="left" w:pos="284"/>
                <w:tab w:val="left" w:pos="340"/>
                <w:tab w:val="left" w:pos="397"/>
                <w:tab w:val="left" w:pos="454"/>
              </w:tabs>
              <w:spacing w:after="0" w:line="240" w:lineRule="auto"/>
              <w:ind w:right="85"/>
              <w:jc w:val="both"/>
              <w:rPr>
                <w:rFonts w:ascii="Arial" w:eastAsia="Batang" w:hAnsi="Arial" w:cs="Arial"/>
                <w:b/>
                <w:spacing w:val="-3"/>
                <w:sz w:val="16"/>
                <w:szCs w:val="16"/>
                <w:lang w:eastAsia="en-GB"/>
              </w:rPr>
            </w:pPr>
            <w:r w:rsidRPr="00E31AD5">
              <w:rPr>
                <w:rFonts w:ascii="Arial" w:eastAsia="Batang" w:hAnsi="Arial" w:cs="Arial"/>
                <w:b/>
                <w:spacing w:val="-3"/>
                <w:sz w:val="16"/>
                <w:szCs w:val="16"/>
                <w:lang w:eastAsia="en-GB"/>
              </w:rPr>
              <w:t xml:space="preserve">Résultat 2.3.  </w:t>
            </w:r>
          </w:p>
          <w:p w:rsidR="00E31AD5" w:rsidRPr="00E31AD5" w:rsidRDefault="00E31AD5" w:rsidP="002F5455">
            <w:pPr>
              <w:tabs>
                <w:tab w:val="left" w:pos="284"/>
                <w:tab w:val="left" w:pos="397"/>
                <w:tab w:val="left" w:pos="454"/>
              </w:tabs>
              <w:spacing w:after="0" w:line="240" w:lineRule="auto"/>
              <w:ind w:right="85"/>
              <w:jc w:val="both"/>
              <w:rPr>
                <w:rFonts w:ascii="Arial" w:eastAsia="Batang" w:hAnsi="Arial" w:cs="Arial"/>
                <w:i/>
                <w:sz w:val="16"/>
                <w:szCs w:val="16"/>
                <w:lang w:eastAsia="en-GB"/>
              </w:rPr>
            </w:pPr>
            <w:r w:rsidRPr="00E31AD5">
              <w:rPr>
                <w:rFonts w:ascii="Arial" w:eastAsia="Batang" w:hAnsi="Arial" w:cs="Arial"/>
                <w:spacing w:val="-3"/>
                <w:sz w:val="16"/>
                <w:szCs w:val="16"/>
                <w:lang w:eastAsia="en-GB"/>
              </w:rPr>
              <w:t xml:space="preserve">Une augmentation du nombre des survivants des violences sexuelles et basées sur le genre qui ont accès à des soins de santé, l’appui psychosocial et juridique selon les différents protocoles et directives inter agences pour l’assistance multidisciplinaire aux survivants </w:t>
            </w:r>
            <w:r w:rsidRPr="00E31AD5">
              <w:rPr>
                <w:rFonts w:ascii="Arial" w:eastAsia="Batang" w:hAnsi="Arial" w:cs="Arial"/>
                <w:sz w:val="16"/>
                <w:szCs w:val="16"/>
                <w:lang w:eastAsia="en-GB"/>
              </w:rPr>
              <w:t xml:space="preserve">des violences sexuelles et basées sur le genre identifiés. </w:t>
            </w:r>
          </w:p>
          <w:p w:rsidR="00E31AD5" w:rsidRPr="00E31AD5" w:rsidRDefault="00E31AD5" w:rsidP="002F5455">
            <w:pPr>
              <w:tabs>
                <w:tab w:val="left" w:pos="284"/>
                <w:tab w:val="left" w:pos="397"/>
                <w:tab w:val="left" w:pos="454"/>
              </w:tabs>
              <w:spacing w:after="0" w:line="240" w:lineRule="auto"/>
              <w:ind w:right="85"/>
              <w:jc w:val="both"/>
              <w:rPr>
                <w:rFonts w:ascii="Arial" w:eastAsia="Batang" w:hAnsi="Arial" w:cs="Arial"/>
                <w:b/>
                <w:i/>
                <w:sz w:val="16"/>
                <w:szCs w:val="16"/>
                <w:highlight w:val="yellow"/>
                <w:lang w:eastAsia="en-GB"/>
              </w:rPr>
            </w:pPr>
          </w:p>
          <w:p w:rsidR="00E31AD5" w:rsidRPr="00E31AD5" w:rsidRDefault="00E31AD5" w:rsidP="002F5455">
            <w:pPr>
              <w:spacing w:after="0" w:line="240" w:lineRule="auto"/>
              <w:jc w:val="both"/>
              <w:rPr>
                <w:rFonts w:ascii="Arial" w:eastAsia="Times New Roman" w:hAnsi="Arial" w:cs="Arial"/>
                <w:b/>
                <w:color w:val="000000"/>
                <w:sz w:val="16"/>
                <w:szCs w:val="16"/>
              </w:rPr>
            </w:pPr>
            <w:r w:rsidRPr="00E31AD5">
              <w:rPr>
                <w:rFonts w:ascii="Arial" w:eastAsia="Times New Roman" w:hAnsi="Arial" w:cs="Arial"/>
                <w:b/>
                <w:color w:val="000000"/>
                <w:sz w:val="16"/>
                <w:szCs w:val="16"/>
                <w:u w:val="single"/>
              </w:rPr>
              <w:t>Réalisations accomplies </w:t>
            </w:r>
            <w:r w:rsidRPr="00E31AD5">
              <w:rPr>
                <w:rFonts w:ascii="Arial" w:eastAsia="Times New Roman" w:hAnsi="Arial" w:cs="Arial"/>
                <w:b/>
                <w:color w:val="000000"/>
                <w:sz w:val="16"/>
                <w:szCs w:val="16"/>
              </w:rPr>
              <w:t>:</w:t>
            </w:r>
          </w:p>
          <w:p w:rsidR="00E31AD5" w:rsidRPr="00E31AD5" w:rsidRDefault="00E31AD5" w:rsidP="002F5455">
            <w:pPr>
              <w:tabs>
                <w:tab w:val="left" w:pos="284"/>
                <w:tab w:val="left" w:pos="397"/>
                <w:tab w:val="left" w:pos="454"/>
              </w:tabs>
              <w:spacing w:after="0" w:line="240" w:lineRule="auto"/>
              <w:jc w:val="both"/>
              <w:rPr>
                <w:rFonts w:ascii="Arial" w:eastAsia="Times New Roman" w:hAnsi="Arial" w:cs="Arial"/>
                <w:color w:val="000000"/>
                <w:sz w:val="16"/>
                <w:szCs w:val="16"/>
              </w:rPr>
            </w:pPr>
            <w:r w:rsidRPr="00E31AD5">
              <w:rPr>
                <w:rFonts w:ascii="Arial" w:eastAsia="Times New Roman" w:hAnsi="Arial" w:cs="Arial"/>
                <w:color w:val="000000"/>
                <w:sz w:val="16"/>
                <w:szCs w:val="16"/>
              </w:rPr>
              <w:t xml:space="preserve">Toujours dans le cadre de l’accord de partenariat entre l’UNICEF et  DRC il est prévu d’assurer la prise en charge des femmes et filles victimes de violences sexuelles qui se auto-réfèrent aux cliniques juridiques. Ces cliniques juridiques offrent des services de conseils légaux et l’accès aux services de santé et d’appui psycho-social aux femmes de la communauté. Cependant dans la période couvert par ce </w:t>
            </w:r>
            <w:r w:rsidRPr="00E31AD5">
              <w:rPr>
                <w:rFonts w:ascii="Arial" w:eastAsia="Times New Roman" w:hAnsi="Arial" w:cs="Arial"/>
                <w:color w:val="000000"/>
                <w:sz w:val="16"/>
                <w:szCs w:val="16"/>
              </w:rPr>
              <w:lastRenderedPageBreak/>
              <w:t>rapport, il n’y a pas eu des victimes qui se sont manifestés. Des activités. de sensibilisation ont été menées pour mieux atteindre la population cible ; 281</w:t>
            </w:r>
            <w:r w:rsidRPr="00E31AD5">
              <w:rPr>
                <w:rFonts w:ascii="Arial" w:eastAsia="Times New Roman" w:hAnsi="Arial" w:cs="Arial"/>
                <w:sz w:val="16"/>
                <w:szCs w:val="16"/>
              </w:rPr>
              <w:t xml:space="preserve"> membres de la communauté et leaders traditionnels ont bénéficié de six formations spécifiques sur la discrimination à l’égard des femmes, les droits de l’homme, les principes de la législation en vigueur et son applicabilité au niveau de l’administration judiciaire locale et le rôle et la mission des comités de protection.</w:t>
            </w:r>
          </w:p>
          <w:p w:rsidR="00E31AD5" w:rsidRPr="00E31AD5" w:rsidRDefault="00E31AD5" w:rsidP="002F5455">
            <w:pPr>
              <w:tabs>
                <w:tab w:val="left" w:pos="284"/>
                <w:tab w:val="left" w:pos="397"/>
                <w:tab w:val="left" w:pos="454"/>
              </w:tabs>
              <w:spacing w:after="0" w:line="240" w:lineRule="auto"/>
              <w:jc w:val="both"/>
              <w:rPr>
                <w:rFonts w:ascii="Arial" w:eastAsia="Times New Roman" w:hAnsi="Arial" w:cs="Arial"/>
                <w:color w:val="000000"/>
                <w:sz w:val="16"/>
                <w:szCs w:val="16"/>
              </w:rPr>
            </w:pPr>
          </w:p>
          <w:p w:rsidR="00E31AD5" w:rsidRPr="00E31AD5" w:rsidRDefault="00E31AD5" w:rsidP="002F5455">
            <w:pPr>
              <w:shd w:val="clear" w:color="auto" w:fill="FFFFFF"/>
              <w:tabs>
                <w:tab w:val="left" w:pos="284"/>
                <w:tab w:val="left" w:pos="397"/>
                <w:tab w:val="left" w:pos="454"/>
              </w:tabs>
              <w:spacing w:after="0" w:line="240" w:lineRule="auto"/>
              <w:jc w:val="both"/>
              <w:rPr>
                <w:rFonts w:ascii="Arial" w:eastAsia="Times New Roman" w:hAnsi="Arial" w:cs="Arial"/>
                <w:sz w:val="16"/>
                <w:szCs w:val="16"/>
              </w:rPr>
            </w:pPr>
            <w:r w:rsidRPr="00E31AD5">
              <w:rPr>
                <w:rFonts w:ascii="Arial" w:eastAsia="Times New Roman" w:hAnsi="Arial" w:cs="Arial"/>
                <w:sz w:val="16"/>
                <w:szCs w:val="16"/>
              </w:rPr>
              <w:t xml:space="preserve">Dans  le cadre de la prolongation d’un accord de partenariat entre l’UNICEF et IRC pour la prévention et la réponse aux violences basées sur le genre dans la préfecture de </w:t>
            </w:r>
            <w:proofErr w:type="spellStart"/>
            <w:r w:rsidRPr="00E31AD5">
              <w:rPr>
                <w:rFonts w:ascii="Arial" w:eastAsia="Times New Roman" w:hAnsi="Arial" w:cs="Arial"/>
                <w:sz w:val="16"/>
                <w:szCs w:val="16"/>
              </w:rPr>
              <w:t>Bocaranga</w:t>
            </w:r>
            <w:proofErr w:type="spellEnd"/>
            <w:r w:rsidRPr="00E31AD5">
              <w:rPr>
                <w:rFonts w:ascii="Arial" w:eastAsia="Times New Roman" w:hAnsi="Arial" w:cs="Arial"/>
                <w:sz w:val="16"/>
                <w:szCs w:val="16"/>
              </w:rPr>
              <w:t xml:space="preserve">,  les acteurs clés pour influencer le changement de comportement ont été identifiés. </w:t>
            </w:r>
          </w:p>
          <w:p w:rsidR="00E31AD5" w:rsidRPr="00E31AD5" w:rsidRDefault="00E31AD5" w:rsidP="00E31AD5">
            <w:pPr>
              <w:tabs>
                <w:tab w:val="left" w:pos="284"/>
                <w:tab w:val="left" w:pos="397"/>
                <w:tab w:val="left" w:pos="454"/>
              </w:tabs>
              <w:spacing w:after="0" w:line="240" w:lineRule="auto"/>
              <w:rPr>
                <w:rFonts w:ascii="Arial" w:eastAsia="Batang" w:hAnsi="Arial" w:cs="Arial"/>
                <w:b/>
                <w:spacing w:val="-3"/>
                <w:sz w:val="16"/>
                <w:szCs w:val="16"/>
                <w:highlight w:val="yellow"/>
              </w:rPr>
            </w:pPr>
          </w:p>
        </w:tc>
        <w:tc>
          <w:tcPr>
            <w:tcW w:w="4860" w:type="dxa"/>
          </w:tcPr>
          <w:p w:rsidR="00E31AD5" w:rsidRPr="00E31AD5" w:rsidRDefault="00E31AD5" w:rsidP="00E31AD5">
            <w:pPr>
              <w:spacing w:after="0" w:line="240" w:lineRule="auto"/>
              <w:rPr>
                <w:rFonts w:ascii="Arial" w:eastAsia="Times New Roman" w:hAnsi="Arial" w:cs="Arial"/>
                <w:sz w:val="16"/>
                <w:szCs w:val="16"/>
              </w:rPr>
            </w:pPr>
            <w:r w:rsidRPr="00E31AD5">
              <w:rPr>
                <w:rFonts w:ascii="Arial" w:eastAsia="Times New Roman" w:hAnsi="Arial" w:cs="Arial"/>
                <w:b/>
                <w:sz w:val="16"/>
                <w:szCs w:val="16"/>
              </w:rPr>
              <w:lastRenderedPageBreak/>
              <w:t>Contrainte(s)</w:t>
            </w:r>
            <w:r w:rsidRPr="00E31AD5">
              <w:rPr>
                <w:rFonts w:ascii="Arial" w:eastAsia="Times New Roman" w:hAnsi="Arial" w:cs="Arial"/>
                <w:sz w:val="16"/>
                <w:szCs w:val="16"/>
              </w:rPr>
              <w:t> : </w:t>
            </w:r>
          </w:p>
          <w:p w:rsidR="00E31AD5" w:rsidRPr="00E31AD5" w:rsidRDefault="00E31AD5" w:rsidP="00E31AD5">
            <w:pPr>
              <w:spacing w:after="0" w:line="240" w:lineRule="auto"/>
              <w:rPr>
                <w:rFonts w:ascii="Arial" w:eastAsia="Times New Roman" w:hAnsi="Arial" w:cs="Arial"/>
                <w:sz w:val="16"/>
                <w:szCs w:val="16"/>
              </w:rPr>
            </w:pPr>
          </w:p>
          <w:p w:rsidR="00E31AD5" w:rsidRPr="00E31AD5" w:rsidRDefault="00E31AD5" w:rsidP="00E31AD5">
            <w:pPr>
              <w:numPr>
                <w:ilvl w:val="0"/>
                <w:numId w:val="1"/>
              </w:numPr>
              <w:spacing w:after="0" w:line="240" w:lineRule="auto"/>
              <w:rPr>
                <w:rFonts w:ascii="Arial" w:eastAsia="Times New Roman" w:hAnsi="Arial" w:cs="Arial"/>
                <w:sz w:val="16"/>
                <w:szCs w:val="16"/>
              </w:rPr>
            </w:pPr>
            <w:r w:rsidRPr="00E31AD5">
              <w:rPr>
                <w:rFonts w:ascii="Arial" w:eastAsia="Times New Roman" w:hAnsi="Arial" w:cs="Arial"/>
                <w:sz w:val="16"/>
                <w:szCs w:val="16"/>
              </w:rPr>
              <w:t>Les victimes de VSBG ne se manifestent pas auprès des services et cliniques.</w:t>
            </w:r>
          </w:p>
          <w:p w:rsidR="00E31AD5" w:rsidRPr="00E31AD5" w:rsidRDefault="00E31AD5" w:rsidP="00E31AD5">
            <w:pPr>
              <w:spacing w:after="0" w:line="240" w:lineRule="auto"/>
              <w:ind w:left="720"/>
              <w:rPr>
                <w:rFonts w:ascii="Arial" w:eastAsia="Times New Roman" w:hAnsi="Arial" w:cs="Arial"/>
                <w:sz w:val="16"/>
                <w:szCs w:val="16"/>
              </w:rPr>
            </w:pPr>
          </w:p>
          <w:p w:rsidR="00E31AD5" w:rsidRPr="00E31AD5" w:rsidRDefault="00E31AD5" w:rsidP="00E31AD5">
            <w:pPr>
              <w:spacing w:after="0" w:line="240" w:lineRule="auto"/>
              <w:rPr>
                <w:rFonts w:ascii="Arial" w:eastAsia="Times New Roman" w:hAnsi="Arial" w:cs="Arial"/>
                <w:sz w:val="16"/>
                <w:szCs w:val="16"/>
              </w:rPr>
            </w:pPr>
          </w:p>
          <w:p w:rsidR="00E31AD5" w:rsidRPr="00E31AD5" w:rsidRDefault="00E31AD5" w:rsidP="00E31AD5">
            <w:pPr>
              <w:spacing w:after="0" w:line="240" w:lineRule="auto"/>
              <w:rPr>
                <w:rFonts w:ascii="Arial" w:eastAsia="Times New Roman" w:hAnsi="Arial" w:cs="Arial"/>
                <w:sz w:val="16"/>
                <w:szCs w:val="16"/>
              </w:rPr>
            </w:pPr>
            <w:r w:rsidRPr="00E31AD5">
              <w:rPr>
                <w:rFonts w:ascii="Arial" w:eastAsia="Times New Roman" w:hAnsi="Arial" w:cs="Arial"/>
                <w:b/>
                <w:sz w:val="16"/>
                <w:szCs w:val="16"/>
              </w:rPr>
              <w:t>Solution(s) Proposée(s)</w:t>
            </w:r>
            <w:r w:rsidRPr="00E31AD5">
              <w:rPr>
                <w:rFonts w:ascii="Arial" w:eastAsia="Times New Roman" w:hAnsi="Arial" w:cs="Arial"/>
                <w:sz w:val="16"/>
                <w:szCs w:val="16"/>
              </w:rPr>
              <w:t> : </w:t>
            </w:r>
          </w:p>
          <w:p w:rsidR="00E31AD5" w:rsidRPr="00E31AD5" w:rsidRDefault="00E31AD5" w:rsidP="00E31AD5">
            <w:pPr>
              <w:spacing w:after="0" w:line="240" w:lineRule="auto"/>
              <w:rPr>
                <w:rFonts w:ascii="Arial" w:eastAsia="Times New Roman" w:hAnsi="Arial" w:cs="Arial"/>
                <w:sz w:val="16"/>
                <w:szCs w:val="16"/>
              </w:rPr>
            </w:pPr>
          </w:p>
          <w:p w:rsidR="00E31AD5" w:rsidRPr="00E31AD5" w:rsidRDefault="00E31AD5" w:rsidP="00E31AD5">
            <w:pPr>
              <w:numPr>
                <w:ilvl w:val="0"/>
                <w:numId w:val="1"/>
              </w:numPr>
              <w:spacing w:after="0" w:line="240" w:lineRule="auto"/>
              <w:rPr>
                <w:rFonts w:ascii="Arial" w:eastAsia="Times New Roman" w:hAnsi="Arial" w:cs="Arial"/>
                <w:sz w:val="16"/>
                <w:szCs w:val="16"/>
              </w:rPr>
            </w:pPr>
            <w:r w:rsidRPr="00E31AD5">
              <w:rPr>
                <w:rFonts w:ascii="Arial" w:eastAsia="Times New Roman" w:hAnsi="Arial" w:cs="Arial"/>
                <w:sz w:val="16"/>
                <w:szCs w:val="16"/>
              </w:rPr>
              <w:t>Des activités. de sensibilisation ont été menées pour mieux atteindre la population cible.</w:t>
            </w:r>
          </w:p>
          <w:p w:rsidR="00E31AD5" w:rsidRPr="00E31AD5" w:rsidRDefault="00E31AD5" w:rsidP="00E31AD5">
            <w:pPr>
              <w:spacing w:after="0" w:line="240" w:lineRule="auto"/>
              <w:ind w:left="720"/>
              <w:rPr>
                <w:rFonts w:ascii="Arial" w:eastAsia="Times New Roman" w:hAnsi="Arial" w:cs="Arial"/>
                <w:sz w:val="16"/>
                <w:szCs w:val="16"/>
              </w:rPr>
            </w:pPr>
          </w:p>
          <w:p w:rsidR="00E31AD5" w:rsidRPr="00E31AD5" w:rsidRDefault="00E31AD5" w:rsidP="00E31AD5">
            <w:pPr>
              <w:spacing w:after="0" w:line="240" w:lineRule="auto"/>
              <w:ind w:left="720"/>
              <w:rPr>
                <w:rFonts w:ascii="Arial" w:eastAsia="Times New Roman" w:hAnsi="Arial" w:cs="Arial"/>
                <w:b/>
                <w:color w:val="FF0000"/>
                <w:sz w:val="16"/>
                <w:szCs w:val="16"/>
              </w:rPr>
            </w:pPr>
          </w:p>
        </w:tc>
      </w:tr>
      <w:tr w:rsidR="00E31AD5" w:rsidRPr="00E31AD5" w:rsidTr="00DC68FC">
        <w:trPr>
          <w:trHeight w:val="684"/>
        </w:trPr>
        <w:tc>
          <w:tcPr>
            <w:tcW w:w="2700" w:type="dxa"/>
            <w:gridSpan w:val="2"/>
          </w:tcPr>
          <w:p w:rsidR="00E31AD5" w:rsidRPr="00E31AD5" w:rsidRDefault="00E31AD5" w:rsidP="00E31AD5">
            <w:pPr>
              <w:tabs>
                <w:tab w:val="left" w:pos="284"/>
                <w:tab w:val="left" w:pos="397"/>
                <w:tab w:val="left" w:pos="454"/>
              </w:tabs>
              <w:spacing w:after="0" w:line="240" w:lineRule="auto"/>
              <w:ind w:right="85"/>
              <w:rPr>
                <w:rFonts w:ascii="Arial" w:eastAsia="Batang" w:hAnsi="Arial" w:cs="Arial"/>
                <w:sz w:val="16"/>
                <w:szCs w:val="16"/>
                <w:lang w:eastAsia="en-GB"/>
              </w:rPr>
            </w:pPr>
            <w:r w:rsidRPr="00E31AD5">
              <w:rPr>
                <w:rFonts w:ascii="Arial" w:eastAsia="Batang" w:hAnsi="Arial" w:cs="Arial"/>
                <w:sz w:val="16"/>
                <w:szCs w:val="16"/>
                <w:lang w:eastAsia="en-GB"/>
              </w:rPr>
              <w:lastRenderedPageBreak/>
              <w:t>- Nombre de cas de violations identifiés et documentés.</w:t>
            </w:r>
          </w:p>
          <w:p w:rsidR="00E31AD5" w:rsidRPr="00E31AD5" w:rsidRDefault="00E31AD5" w:rsidP="00E31AD5">
            <w:pPr>
              <w:tabs>
                <w:tab w:val="left" w:pos="284"/>
                <w:tab w:val="left" w:pos="397"/>
                <w:tab w:val="left" w:pos="454"/>
              </w:tabs>
              <w:spacing w:after="0" w:line="240" w:lineRule="auto"/>
              <w:ind w:right="85"/>
              <w:rPr>
                <w:rFonts w:ascii="Arial" w:eastAsia="Batang" w:hAnsi="Arial" w:cs="Arial"/>
                <w:sz w:val="16"/>
                <w:szCs w:val="16"/>
                <w:lang w:eastAsia="en-GB"/>
              </w:rPr>
            </w:pPr>
            <w:r w:rsidRPr="00E31AD5">
              <w:rPr>
                <w:rFonts w:ascii="Arial" w:eastAsia="Batang" w:hAnsi="Arial" w:cs="Arial"/>
                <w:sz w:val="16"/>
                <w:szCs w:val="16"/>
                <w:lang w:eastAsia="en-GB"/>
              </w:rPr>
              <w:t>- Nombre et qualité des rapports sur la Résolution 1612 du Conseil de Sécurité des Nations Unies (RCS 1612) produits</w:t>
            </w:r>
          </w:p>
          <w:p w:rsidR="00E31AD5" w:rsidRPr="00E31AD5" w:rsidRDefault="00E31AD5" w:rsidP="00E31AD5">
            <w:pPr>
              <w:spacing w:after="0" w:line="240" w:lineRule="auto"/>
              <w:rPr>
                <w:rFonts w:ascii="Arial" w:eastAsia="Times New Roman" w:hAnsi="Arial" w:cs="Arial"/>
                <w:b/>
                <w:sz w:val="16"/>
                <w:szCs w:val="16"/>
              </w:rPr>
            </w:pPr>
            <w:r w:rsidRPr="00E31AD5">
              <w:rPr>
                <w:rFonts w:ascii="Arial" w:eastAsia="Batang" w:hAnsi="Arial" w:cs="Arial"/>
                <w:sz w:val="16"/>
                <w:szCs w:val="16"/>
              </w:rPr>
              <w:t>- Nombre et types de réponses apportées.</w:t>
            </w:r>
          </w:p>
        </w:tc>
        <w:tc>
          <w:tcPr>
            <w:tcW w:w="5400" w:type="dxa"/>
            <w:gridSpan w:val="3"/>
          </w:tcPr>
          <w:p w:rsidR="00E349CD" w:rsidRDefault="00E349CD" w:rsidP="00E349CD">
            <w:pPr>
              <w:tabs>
                <w:tab w:val="left" w:pos="284"/>
                <w:tab w:val="left" w:pos="340"/>
                <w:tab w:val="left" w:pos="397"/>
                <w:tab w:val="left" w:pos="454"/>
              </w:tabs>
              <w:spacing w:after="0" w:line="240" w:lineRule="auto"/>
              <w:ind w:right="85"/>
              <w:rPr>
                <w:rFonts w:ascii="Arial" w:eastAsia="Batang" w:hAnsi="Arial" w:cs="Arial"/>
                <w:b/>
                <w:spacing w:val="-3"/>
                <w:sz w:val="16"/>
                <w:szCs w:val="16"/>
                <w:lang w:eastAsia="en-GB"/>
              </w:rPr>
            </w:pPr>
            <w:r>
              <w:rPr>
                <w:rFonts w:ascii="Arial" w:eastAsia="Batang" w:hAnsi="Arial" w:cs="Arial"/>
                <w:b/>
                <w:spacing w:val="-3"/>
                <w:sz w:val="16"/>
                <w:szCs w:val="16"/>
                <w:lang w:eastAsia="en-GB"/>
              </w:rPr>
              <w:t>UNICEF</w:t>
            </w:r>
          </w:p>
          <w:p w:rsidR="00E31AD5" w:rsidRPr="00E31AD5" w:rsidRDefault="00E31AD5" w:rsidP="002F5455">
            <w:pPr>
              <w:tabs>
                <w:tab w:val="left" w:pos="284"/>
                <w:tab w:val="left" w:pos="340"/>
                <w:tab w:val="left" w:pos="397"/>
                <w:tab w:val="left" w:pos="454"/>
              </w:tabs>
              <w:spacing w:after="0" w:line="240" w:lineRule="auto"/>
              <w:ind w:right="85"/>
              <w:jc w:val="both"/>
              <w:rPr>
                <w:rFonts w:ascii="Arial" w:eastAsia="Batang" w:hAnsi="Arial" w:cs="Arial"/>
                <w:sz w:val="16"/>
                <w:szCs w:val="16"/>
                <w:lang w:eastAsia="en-GB"/>
              </w:rPr>
            </w:pPr>
            <w:r w:rsidRPr="00E31AD5">
              <w:rPr>
                <w:rFonts w:ascii="Arial" w:eastAsia="Batang" w:hAnsi="Arial" w:cs="Arial"/>
                <w:b/>
                <w:spacing w:val="-3"/>
                <w:sz w:val="16"/>
                <w:szCs w:val="16"/>
                <w:lang w:eastAsia="en-GB"/>
              </w:rPr>
              <w:t xml:space="preserve">Résultat 3.1 </w:t>
            </w:r>
            <w:r w:rsidRPr="00E31AD5">
              <w:rPr>
                <w:rFonts w:ascii="Arial" w:eastAsia="Batang" w:hAnsi="Arial" w:cs="Arial"/>
                <w:sz w:val="16"/>
                <w:szCs w:val="16"/>
                <w:lang w:eastAsia="en-GB"/>
              </w:rPr>
              <w:t>Les six violations graves des droits de l’enfant en situation de conflit tels que décrits dans les Résolutions du Conseil de Sécurité des Nations Unies (RCS) 1612 et 1888 sont collectées.</w:t>
            </w:r>
          </w:p>
          <w:p w:rsidR="00E31AD5" w:rsidRPr="00E31AD5" w:rsidRDefault="00E31AD5" w:rsidP="002F5455">
            <w:pPr>
              <w:tabs>
                <w:tab w:val="left" w:pos="284"/>
                <w:tab w:val="left" w:pos="340"/>
                <w:tab w:val="left" w:pos="397"/>
                <w:tab w:val="left" w:pos="454"/>
              </w:tabs>
              <w:spacing w:after="0" w:line="240" w:lineRule="auto"/>
              <w:ind w:right="85"/>
              <w:jc w:val="both"/>
              <w:rPr>
                <w:rFonts w:ascii="Arial" w:eastAsia="Batang" w:hAnsi="Arial" w:cs="Arial"/>
                <w:sz w:val="16"/>
                <w:szCs w:val="16"/>
                <w:lang w:eastAsia="en-GB"/>
              </w:rPr>
            </w:pPr>
          </w:p>
          <w:p w:rsidR="00E31AD5" w:rsidRPr="00E31AD5" w:rsidRDefault="00E31AD5" w:rsidP="002F5455">
            <w:pPr>
              <w:tabs>
                <w:tab w:val="left" w:pos="284"/>
                <w:tab w:val="left" w:pos="340"/>
                <w:tab w:val="left" w:pos="397"/>
                <w:tab w:val="left" w:pos="454"/>
              </w:tabs>
              <w:spacing w:after="0" w:line="240" w:lineRule="auto"/>
              <w:ind w:right="85"/>
              <w:jc w:val="both"/>
              <w:rPr>
                <w:rFonts w:ascii="Arial" w:eastAsia="Times New Roman" w:hAnsi="Arial" w:cs="Arial"/>
                <w:b/>
                <w:color w:val="000000"/>
                <w:sz w:val="16"/>
                <w:szCs w:val="16"/>
                <w:lang w:eastAsia="en-GB"/>
              </w:rPr>
            </w:pPr>
            <w:r w:rsidRPr="00E31AD5">
              <w:rPr>
                <w:rFonts w:ascii="Arial" w:eastAsia="Times New Roman" w:hAnsi="Arial" w:cs="Arial"/>
                <w:b/>
                <w:color w:val="000000"/>
                <w:sz w:val="16"/>
                <w:szCs w:val="16"/>
                <w:u w:val="single"/>
                <w:lang w:eastAsia="en-GB"/>
              </w:rPr>
              <w:t>Réalisations accomplies</w:t>
            </w:r>
            <w:r w:rsidRPr="00E31AD5">
              <w:rPr>
                <w:rFonts w:ascii="Arial" w:eastAsia="Times New Roman" w:hAnsi="Arial" w:cs="Arial"/>
                <w:b/>
                <w:color w:val="000000"/>
                <w:sz w:val="16"/>
                <w:szCs w:val="16"/>
                <w:lang w:eastAsia="en-GB"/>
              </w:rPr>
              <w:t> :</w:t>
            </w:r>
          </w:p>
          <w:p w:rsidR="00E31AD5" w:rsidRPr="00E31AD5" w:rsidRDefault="00E31AD5" w:rsidP="002F5455">
            <w:pPr>
              <w:spacing w:after="0" w:line="240" w:lineRule="auto"/>
              <w:jc w:val="both"/>
              <w:rPr>
                <w:rFonts w:ascii="Arial" w:eastAsia="Batang" w:hAnsi="Arial" w:cs="Arial"/>
                <w:sz w:val="16"/>
                <w:szCs w:val="16"/>
                <w:lang w:eastAsia="en-GB"/>
              </w:rPr>
            </w:pPr>
            <w:r w:rsidRPr="00E31AD5">
              <w:rPr>
                <w:rFonts w:ascii="Arial" w:eastAsia="Times New Roman" w:hAnsi="Arial" w:cs="Arial"/>
                <w:color w:val="000000"/>
                <w:sz w:val="16"/>
                <w:szCs w:val="16"/>
              </w:rPr>
              <w:t>Environ 60 violations de la RCS 1612 identifiées depuis le début du projet, particulièrement dans le nord, nord-est et sud-est.</w:t>
            </w:r>
          </w:p>
          <w:p w:rsidR="00E31AD5" w:rsidRPr="00E31AD5" w:rsidRDefault="00E31AD5" w:rsidP="002F5455">
            <w:pPr>
              <w:spacing w:after="0" w:line="240" w:lineRule="auto"/>
              <w:jc w:val="both"/>
              <w:rPr>
                <w:rFonts w:ascii="Arial" w:eastAsia="Batang" w:hAnsi="Arial" w:cs="Arial"/>
                <w:sz w:val="16"/>
                <w:szCs w:val="16"/>
                <w:lang w:eastAsia="en-GB"/>
              </w:rPr>
            </w:pPr>
          </w:p>
          <w:p w:rsidR="00E31AD5" w:rsidRPr="00E31AD5" w:rsidRDefault="00E31AD5" w:rsidP="002F5455">
            <w:pPr>
              <w:spacing w:after="0" w:line="240" w:lineRule="auto"/>
              <w:jc w:val="both"/>
              <w:rPr>
                <w:rFonts w:ascii="Arial" w:eastAsia="Batang" w:hAnsi="Arial" w:cs="Arial"/>
                <w:sz w:val="16"/>
                <w:szCs w:val="16"/>
                <w:lang w:eastAsia="en-GB"/>
              </w:rPr>
            </w:pPr>
            <w:r w:rsidRPr="00E31AD5">
              <w:rPr>
                <w:rFonts w:ascii="Arial" w:eastAsia="Batang" w:hAnsi="Arial" w:cs="Arial"/>
                <w:sz w:val="16"/>
                <w:szCs w:val="16"/>
                <w:lang w:eastAsia="en-GB"/>
              </w:rPr>
              <w:t>Un Global Horizontal Note a été élaboré pendant la période couverte par le rapport qui détaille les violations commis par les forces et groupes armés pendant les  mois de janvier et février 2012 dans les préfectures de la Nana-</w:t>
            </w:r>
            <w:proofErr w:type="spellStart"/>
            <w:r w:rsidRPr="00E31AD5">
              <w:rPr>
                <w:rFonts w:ascii="Arial" w:eastAsia="Batang" w:hAnsi="Arial" w:cs="Arial"/>
                <w:sz w:val="16"/>
                <w:szCs w:val="16"/>
                <w:lang w:eastAsia="en-GB"/>
              </w:rPr>
              <w:t>Gribizi</w:t>
            </w:r>
            <w:proofErr w:type="spellEnd"/>
            <w:r w:rsidRPr="00E31AD5">
              <w:rPr>
                <w:rFonts w:ascii="Arial" w:eastAsia="Batang" w:hAnsi="Arial" w:cs="Arial"/>
                <w:sz w:val="16"/>
                <w:szCs w:val="16"/>
                <w:lang w:eastAsia="en-GB"/>
              </w:rPr>
              <w:t xml:space="preserve">, </w:t>
            </w:r>
            <w:proofErr w:type="spellStart"/>
            <w:r w:rsidRPr="00E31AD5">
              <w:rPr>
                <w:rFonts w:ascii="Arial" w:eastAsia="Batang" w:hAnsi="Arial" w:cs="Arial"/>
                <w:sz w:val="16"/>
                <w:szCs w:val="16"/>
                <w:lang w:eastAsia="en-GB"/>
              </w:rPr>
              <w:t>Vakaga</w:t>
            </w:r>
            <w:proofErr w:type="spellEnd"/>
            <w:r w:rsidRPr="00E31AD5">
              <w:rPr>
                <w:rFonts w:ascii="Arial" w:eastAsia="Batang" w:hAnsi="Arial" w:cs="Arial"/>
                <w:sz w:val="16"/>
                <w:szCs w:val="16"/>
                <w:lang w:eastAsia="en-GB"/>
              </w:rPr>
              <w:t>, Haute-Kotto et Bamingui-</w:t>
            </w:r>
            <w:proofErr w:type="spellStart"/>
            <w:r w:rsidRPr="00E31AD5">
              <w:rPr>
                <w:rFonts w:ascii="Arial" w:eastAsia="Batang" w:hAnsi="Arial" w:cs="Arial"/>
                <w:sz w:val="16"/>
                <w:szCs w:val="16"/>
                <w:lang w:eastAsia="en-GB"/>
              </w:rPr>
              <w:t>Bangoran</w:t>
            </w:r>
            <w:proofErr w:type="spellEnd"/>
            <w:r w:rsidRPr="00E31AD5">
              <w:rPr>
                <w:rFonts w:ascii="Arial" w:eastAsia="Batang" w:hAnsi="Arial" w:cs="Arial"/>
                <w:sz w:val="16"/>
                <w:szCs w:val="16"/>
                <w:lang w:eastAsia="en-GB"/>
              </w:rPr>
              <w:t>.</w:t>
            </w:r>
          </w:p>
          <w:p w:rsidR="00E31AD5" w:rsidRPr="00E31AD5" w:rsidRDefault="00E31AD5" w:rsidP="002F5455">
            <w:pPr>
              <w:spacing w:after="0" w:line="240" w:lineRule="auto"/>
              <w:jc w:val="both"/>
              <w:rPr>
                <w:rFonts w:ascii="Arial" w:eastAsia="Batang" w:hAnsi="Arial" w:cs="Arial"/>
                <w:sz w:val="16"/>
                <w:szCs w:val="16"/>
                <w:lang w:eastAsia="en-GB"/>
              </w:rPr>
            </w:pPr>
          </w:p>
          <w:p w:rsidR="00E31AD5" w:rsidRPr="00E31AD5" w:rsidRDefault="00E31AD5" w:rsidP="002F5455">
            <w:pPr>
              <w:spacing w:after="0" w:line="240" w:lineRule="auto"/>
              <w:jc w:val="both"/>
              <w:rPr>
                <w:rFonts w:ascii="Arial" w:eastAsia="Batang" w:hAnsi="Arial" w:cs="Arial"/>
                <w:sz w:val="16"/>
                <w:szCs w:val="16"/>
                <w:lang w:eastAsia="en-GB"/>
              </w:rPr>
            </w:pPr>
            <w:r w:rsidRPr="00E31AD5">
              <w:rPr>
                <w:rFonts w:ascii="Arial" w:eastAsia="Batang" w:hAnsi="Arial" w:cs="Arial"/>
                <w:sz w:val="16"/>
                <w:szCs w:val="16"/>
                <w:lang w:eastAsia="en-GB"/>
              </w:rPr>
              <w:t xml:space="preserve">Un rapport consolidé pour 2011 a été élaboré en février 2012 sur la situation des enfants affectés par le conflit en RCA (Report of the </w:t>
            </w:r>
            <w:proofErr w:type="spellStart"/>
            <w:r w:rsidRPr="00E31AD5">
              <w:rPr>
                <w:rFonts w:ascii="Arial" w:eastAsia="Batang" w:hAnsi="Arial" w:cs="Arial"/>
                <w:sz w:val="16"/>
                <w:szCs w:val="16"/>
                <w:lang w:eastAsia="en-GB"/>
              </w:rPr>
              <w:t>Secretary</w:t>
            </w:r>
            <w:proofErr w:type="spellEnd"/>
            <w:r w:rsidRPr="00E31AD5">
              <w:rPr>
                <w:rFonts w:ascii="Arial" w:eastAsia="Batang" w:hAnsi="Arial" w:cs="Arial"/>
                <w:sz w:val="16"/>
                <w:szCs w:val="16"/>
                <w:lang w:eastAsia="en-GB"/>
              </w:rPr>
              <w:t xml:space="preserve">-General on </w:t>
            </w:r>
            <w:proofErr w:type="spellStart"/>
            <w:r w:rsidRPr="00E31AD5">
              <w:rPr>
                <w:rFonts w:ascii="Arial" w:eastAsia="Batang" w:hAnsi="Arial" w:cs="Arial"/>
                <w:sz w:val="16"/>
                <w:szCs w:val="16"/>
                <w:lang w:eastAsia="en-GB"/>
              </w:rPr>
              <w:t>Children</w:t>
            </w:r>
            <w:proofErr w:type="spellEnd"/>
            <w:r w:rsidRPr="00E31AD5">
              <w:rPr>
                <w:rFonts w:ascii="Arial" w:eastAsia="Batang" w:hAnsi="Arial" w:cs="Arial"/>
                <w:sz w:val="16"/>
                <w:szCs w:val="16"/>
                <w:lang w:eastAsia="en-GB"/>
              </w:rPr>
              <w:t xml:space="preserve"> and </w:t>
            </w:r>
            <w:proofErr w:type="spellStart"/>
            <w:r w:rsidRPr="00E31AD5">
              <w:rPr>
                <w:rFonts w:ascii="Arial" w:eastAsia="Batang" w:hAnsi="Arial" w:cs="Arial"/>
                <w:sz w:val="16"/>
                <w:szCs w:val="16"/>
                <w:lang w:eastAsia="en-GB"/>
              </w:rPr>
              <w:t>Armed</w:t>
            </w:r>
            <w:proofErr w:type="spellEnd"/>
            <w:r w:rsidRPr="00E31AD5">
              <w:rPr>
                <w:rFonts w:ascii="Arial" w:eastAsia="Batang" w:hAnsi="Arial" w:cs="Arial"/>
                <w:sz w:val="16"/>
                <w:szCs w:val="16"/>
                <w:lang w:eastAsia="en-GB"/>
              </w:rPr>
              <w:t xml:space="preserve"> </w:t>
            </w:r>
            <w:proofErr w:type="spellStart"/>
            <w:r w:rsidRPr="00E31AD5">
              <w:rPr>
                <w:rFonts w:ascii="Arial" w:eastAsia="Batang" w:hAnsi="Arial" w:cs="Arial"/>
                <w:sz w:val="16"/>
                <w:szCs w:val="16"/>
                <w:lang w:eastAsia="en-GB"/>
              </w:rPr>
              <w:t>Conflict</w:t>
            </w:r>
            <w:proofErr w:type="spellEnd"/>
            <w:r w:rsidRPr="00E31AD5">
              <w:rPr>
                <w:rFonts w:ascii="Arial" w:eastAsia="Batang" w:hAnsi="Arial" w:cs="Arial"/>
                <w:sz w:val="16"/>
                <w:szCs w:val="16"/>
                <w:lang w:eastAsia="en-GB"/>
              </w:rPr>
              <w:t xml:space="preserve"> in the Central </w:t>
            </w:r>
            <w:proofErr w:type="spellStart"/>
            <w:r w:rsidRPr="00E31AD5">
              <w:rPr>
                <w:rFonts w:ascii="Arial" w:eastAsia="Batang" w:hAnsi="Arial" w:cs="Arial"/>
                <w:sz w:val="16"/>
                <w:szCs w:val="16"/>
                <w:lang w:eastAsia="en-GB"/>
              </w:rPr>
              <w:t>African</w:t>
            </w:r>
            <w:proofErr w:type="spellEnd"/>
            <w:r w:rsidRPr="00E31AD5">
              <w:rPr>
                <w:rFonts w:ascii="Arial" w:eastAsia="Batang" w:hAnsi="Arial" w:cs="Arial"/>
                <w:sz w:val="16"/>
                <w:szCs w:val="16"/>
                <w:lang w:eastAsia="en-GB"/>
              </w:rPr>
              <w:t xml:space="preserve"> </w:t>
            </w:r>
            <w:proofErr w:type="spellStart"/>
            <w:r w:rsidRPr="00E31AD5">
              <w:rPr>
                <w:rFonts w:ascii="Arial" w:eastAsia="Batang" w:hAnsi="Arial" w:cs="Arial"/>
                <w:sz w:val="16"/>
                <w:szCs w:val="16"/>
                <w:lang w:eastAsia="en-GB"/>
              </w:rPr>
              <w:t>Republic</w:t>
            </w:r>
            <w:proofErr w:type="spellEnd"/>
            <w:r w:rsidRPr="00E31AD5">
              <w:rPr>
                <w:rFonts w:ascii="Arial" w:eastAsia="Batang" w:hAnsi="Arial" w:cs="Arial"/>
                <w:sz w:val="16"/>
                <w:szCs w:val="16"/>
                <w:lang w:eastAsia="en-GB"/>
              </w:rPr>
              <w:t>).</w:t>
            </w:r>
          </w:p>
          <w:p w:rsidR="00E31AD5" w:rsidRPr="00E31AD5" w:rsidRDefault="00E31AD5" w:rsidP="00E31AD5">
            <w:pPr>
              <w:spacing w:after="0" w:line="240" w:lineRule="auto"/>
              <w:rPr>
                <w:rFonts w:ascii="Arial" w:eastAsia="Batang" w:hAnsi="Arial" w:cs="Arial"/>
                <w:sz w:val="16"/>
                <w:szCs w:val="16"/>
                <w:lang w:eastAsia="en-GB"/>
              </w:rPr>
            </w:pPr>
          </w:p>
        </w:tc>
        <w:tc>
          <w:tcPr>
            <w:tcW w:w="4860" w:type="dxa"/>
          </w:tcPr>
          <w:p w:rsidR="00E31AD5" w:rsidRPr="00E31AD5" w:rsidRDefault="00E31AD5" w:rsidP="00E31AD5">
            <w:pPr>
              <w:spacing w:after="0" w:line="240" w:lineRule="auto"/>
              <w:rPr>
                <w:rFonts w:ascii="Arial" w:eastAsia="Times New Roman" w:hAnsi="Arial" w:cs="Arial"/>
                <w:sz w:val="16"/>
                <w:szCs w:val="16"/>
              </w:rPr>
            </w:pPr>
            <w:r w:rsidRPr="00E31AD5">
              <w:rPr>
                <w:rFonts w:ascii="Arial" w:eastAsia="Times New Roman" w:hAnsi="Arial" w:cs="Arial"/>
                <w:b/>
                <w:sz w:val="16"/>
                <w:szCs w:val="16"/>
              </w:rPr>
              <w:t>Contrainte(s)</w:t>
            </w:r>
            <w:r w:rsidRPr="00E31AD5">
              <w:rPr>
                <w:rFonts w:ascii="Arial" w:eastAsia="Times New Roman" w:hAnsi="Arial" w:cs="Arial"/>
                <w:sz w:val="16"/>
                <w:szCs w:val="16"/>
              </w:rPr>
              <w:t> : </w:t>
            </w:r>
          </w:p>
          <w:p w:rsidR="00E31AD5" w:rsidRPr="00E31AD5" w:rsidRDefault="00E31AD5" w:rsidP="00E31AD5">
            <w:pPr>
              <w:spacing w:after="0" w:line="240" w:lineRule="auto"/>
              <w:rPr>
                <w:rFonts w:ascii="Arial" w:eastAsia="Times New Roman" w:hAnsi="Arial" w:cs="Arial"/>
                <w:sz w:val="16"/>
                <w:szCs w:val="16"/>
              </w:rPr>
            </w:pPr>
          </w:p>
          <w:p w:rsidR="00E31AD5" w:rsidRPr="00E31AD5" w:rsidRDefault="00E31AD5" w:rsidP="00E31AD5">
            <w:pPr>
              <w:spacing w:after="0" w:line="240" w:lineRule="auto"/>
              <w:rPr>
                <w:rFonts w:ascii="Arial" w:eastAsia="Times New Roman" w:hAnsi="Arial" w:cs="Arial"/>
                <w:sz w:val="16"/>
                <w:szCs w:val="16"/>
              </w:rPr>
            </w:pPr>
            <w:r w:rsidRPr="00E31AD5">
              <w:rPr>
                <w:rFonts w:ascii="Arial" w:eastAsia="Times New Roman" w:hAnsi="Arial" w:cs="Arial"/>
                <w:b/>
                <w:sz w:val="16"/>
                <w:szCs w:val="16"/>
              </w:rPr>
              <w:t>Solution(s) Proposée(s)</w:t>
            </w:r>
            <w:r w:rsidRPr="00E31AD5">
              <w:rPr>
                <w:rFonts w:ascii="Arial" w:eastAsia="Times New Roman" w:hAnsi="Arial" w:cs="Arial"/>
                <w:sz w:val="16"/>
                <w:szCs w:val="16"/>
              </w:rPr>
              <w:t> : </w:t>
            </w:r>
          </w:p>
          <w:p w:rsidR="00E31AD5" w:rsidRPr="00E31AD5" w:rsidRDefault="00E31AD5" w:rsidP="00E31AD5">
            <w:pPr>
              <w:spacing w:after="0" w:line="240" w:lineRule="auto"/>
              <w:ind w:left="720"/>
              <w:rPr>
                <w:rFonts w:ascii="Arial" w:eastAsia="Times New Roman" w:hAnsi="Arial" w:cs="Arial"/>
                <w:b/>
                <w:color w:val="FF0000"/>
                <w:sz w:val="16"/>
                <w:szCs w:val="16"/>
              </w:rPr>
            </w:pPr>
          </w:p>
        </w:tc>
      </w:tr>
      <w:tr w:rsidR="00E31AD5" w:rsidRPr="00E31AD5" w:rsidTr="00DC68FC">
        <w:trPr>
          <w:trHeight w:val="684"/>
        </w:trPr>
        <w:tc>
          <w:tcPr>
            <w:tcW w:w="2700" w:type="dxa"/>
            <w:gridSpan w:val="2"/>
          </w:tcPr>
          <w:p w:rsidR="00E31AD5" w:rsidRPr="00E31AD5" w:rsidRDefault="00E31AD5" w:rsidP="00E31AD5">
            <w:pPr>
              <w:tabs>
                <w:tab w:val="left" w:pos="284"/>
                <w:tab w:val="left" w:pos="397"/>
                <w:tab w:val="left" w:pos="454"/>
              </w:tabs>
              <w:spacing w:after="0" w:line="240" w:lineRule="auto"/>
              <w:ind w:right="85"/>
              <w:rPr>
                <w:rFonts w:ascii="Arial" w:eastAsia="Batang" w:hAnsi="Arial" w:cs="Arial"/>
                <w:sz w:val="16"/>
                <w:szCs w:val="16"/>
                <w:lang w:eastAsia="en-GB"/>
              </w:rPr>
            </w:pPr>
            <w:r w:rsidRPr="00E31AD5">
              <w:rPr>
                <w:rFonts w:ascii="Arial" w:eastAsia="Batang" w:hAnsi="Arial" w:cs="Arial"/>
                <w:sz w:val="16"/>
                <w:szCs w:val="16"/>
                <w:lang w:eastAsia="en-GB"/>
              </w:rPr>
              <w:t xml:space="preserve">- Nombre de structures participants aux </w:t>
            </w:r>
            <w:proofErr w:type="spellStart"/>
            <w:r w:rsidRPr="00E31AD5">
              <w:rPr>
                <w:rFonts w:ascii="Arial" w:eastAsia="Batang" w:hAnsi="Arial" w:cs="Arial"/>
                <w:sz w:val="16"/>
                <w:szCs w:val="16"/>
                <w:lang w:eastAsia="en-GB"/>
              </w:rPr>
              <w:t>task</w:t>
            </w:r>
            <w:proofErr w:type="spellEnd"/>
            <w:r w:rsidRPr="00E31AD5">
              <w:rPr>
                <w:rFonts w:ascii="Arial" w:eastAsia="Batang" w:hAnsi="Arial" w:cs="Arial"/>
                <w:sz w:val="16"/>
                <w:szCs w:val="16"/>
                <w:lang w:eastAsia="en-GB"/>
              </w:rPr>
              <w:t xml:space="preserve"> forces nationales et locales.</w:t>
            </w:r>
          </w:p>
          <w:p w:rsidR="00E31AD5" w:rsidRPr="00E31AD5" w:rsidRDefault="00E31AD5" w:rsidP="00E31AD5">
            <w:pPr>
              <w:spacing w:after="0" w:line="240" w:lineRule="auto"/>
              <w:rPr>
                <w:rFonts w:ascii="Arial" w:eastAsia="Times New Roman" w:hAnsi="Arial" w:cs="Arial"/>
                <w:b/>
                <w:sz w:val="16"/>
                <w:szCs w:val="16"/>
              </w:rPr>
            </w:pPr>
            <w:r w:rsidRPr="00E31AD5">
              <w:rPr>
                <w:rFonts w:ascii="Arial" w:eastAsia="Batang" w:hAnsi="Arial" w:cs="Arial"/>
                <w:sz w:val="16"/>
                <w:szCs w:val="16"/>
              </w:rPr>
              <w:t xml:space="preserve">- Nombre des réunions des </w:t>
            </w:r>
            <w:proofErr w:type="spellStart"/>
            <w:r w:rsidRPr="00E31AD5">
              <w:rPr>
                <w:rFonts w:ascii="Arial" w:eastAsia="Batang" w:hAnsi="Arial" w:cs="Arial"/>
                <w:sz w:val="16"/>
                <w:szCs w:val="16"/>
              </w:rPr>
              <w:t>task</w:t>
            </w:r>
            <w:proofErr w:type="spellEnd"/>
            <w:r w:rsidRPr="00E31AD5">
              <w:rPr>
                <w:rFonts w:ascii="Arial" w:eastAsia="Batang" w:hAnsi="Arial" w:cs="Arial"/>
                <w:sz w:val="16"/>
                <w:szCs w:val="16"/>
              </w:rPr>
              <w:t xml:space="preserve"> forces nationales et locales</w:t>
            </w:r>
          </w:p>
        </w:tc>
        <w:tc>
          <w:tcPr>
            <w:tcW w:w="5400" w:type="dxa"/>
            <w:gridSpan w:val="3"/>
          </w:tcPr>
          <w:p w:rsidR="00E349CD" w:rsidRDefault="00E349CD" w:rsidP="00E349CD">
            <w:pPr>
              <w:tabs>
                <w:tab w:val="left" w:pos="284"/>
                <w:tab w:val="left" w:pos="340"/>
                <w:tab w:val="left" w:pos="397"/>
                <w:tab w:val="left" w:pos="454"/>
              </w:tabs>
              <w:spacing w:after="0" w:line="240" w:lineRule="auto"/>
              <w:ind w:right="85"/>
              <w:rPr>
                <w:rFonts w:ascii="Arial" w:eastAsia="Batang" w:hAnsi="Arial" w:cs="Arial"/>
                <w:b/>
                <w:spacing w:val="-3"/>
                <w:sz w:val="16"/>
                <w:szCs w:val="16"/>
                <w:lang w:eastAsia="en-GB"/>
              </w:rPr>
            </w:pPr>
            <w:r>
              <w:rPr>
                <w:rFonts w:ascii="Arial" w:eastAsia="Batang" w:hAnsi="Arial" w:cs="Arial"/>
                <w:b/>
                <w:spacing w:val="-3"/>
                <w:sz w:val="16"/>
                <w:szCs w:val="16"/>
                <w:lang w:eastAsia="en-GB"/>
              </w:rPr>
              <w:t>UNICEF</w:t>
            </w:r>
          </w:p>
          <w:p w:rsidR="00E31AD5" w:rsidRPr="00E31AD5" w:rsidRDefault="00E31AD5" w:rsidP="00E31AD5">
            <w:pPr>
              <w:tabs>
                <w:tab w:val="left" w:pos="284"/>
                <w:tab w:val="left" w:pos="340"/>
                <w:tab w:val="left" w:pos="397"/>
                <w:tab w:val="left" w:pos="454"/>
              </w:tabs>
              <w:spacing w:after="0" w:line="240" w:lineRule="auto"/>
              <w:ind w:right="85"/>
              <w:rPr>
                <w:rFonts w:ascii="Arial" w:eastAsia="Batang" w:hAnsi="Arial" w:cs="Arial"/>
                <w:b/>
                <w:spacing w:val="-3"/>
                <w:sz w:val="16"/>
                <w:szCs w:val="16"/>
                <w:lang w:eastAsia="en-GB"/>
              </w:rPr>
            </w:pPr>
            <w:r w:rsidRPr="00E31AD5">
              <w:rPr>
                <w:rFonts w:ascii="Arial" w:eastAsia="Batang" w:hAnsi="Arial" w:cs="Arial"/>
                <w:b/>
                <w:spacing w:val="-3"/>
                <w:sz w:val="16"/>
                <w:szCs w:val="16"/>
                <w:lang w:eastAsia="en-GB"/>
              </w:rPr>
              <w:t xml:space="preserve">Résultat 3.2. </w:t>
            </w:r>
          </w:p>
          <w:p w:rsidR="00E31AD5" w:rsidRPr="00E31AD5" w:rsidRDefault="00E31AD5" w:rsidP="002F5455">
            <w:pPr>
              <w:tabs>
                <w:tab w:val="left" w:pos="284"/>
                <w:tab w:val="left" w:pos="340"/>
                <w:tab w:val="left" w:pos="397"/>
                <w:tab w:val="left" w:pos="454"/>
              </w:tabs>
              <w:spacing w:after="0" w:line="240" w:lineRule="auto"/>
              <w:ind w:right="85"/>
              <w:jc w:val="both"/>
              <w:rPr>
                <w:rFonts w:ascii="Arial" w:eastAsia="Batang" w:hAnsi="Arial" w:cs="Arial"/>
                <w:b/>
                <w:i/>
                <w:sz w:val="16"/>
                <w:szCs w:val="16"/>
                <w:lang w:eastAsia="en-GB"/>
              </w:rPr>
            </w:pPr>
            <w:r w:rsidRPr="00E31AD5">
              <w:rPr>
                <w:rFonts w:ascii="Arial" w:eastAsia="Batang" w:hAnsi="Arial" w:cs="Arial"/>
                <w:sz w:val="16"/>
                <w:szCs w:val="16"/>
                <w:lang w:eastAsia="en-GB"/>
              </w:rPr>
              <w:t>Les structures nationales et décentralisées du Mécanisme de Collecte, Surveillance et Rapportage (MRM) de la RCS 1612 sont rendus fonctionnelles</w:t>
            </w:r>
            <w:r w:rsidRPr="00E31AD5">
              <w:rPr>
                <w:rFonts w:ascii="Arial" w:eastAsia="Batang" w:hAnsi="Arial" w:cs="Arial"/>
                <w:b/>
                <w:i/>
                <w:sz w:val="16"/>
                <w:szCs w:val="16"/>
                <w:lang w:eastAsia="en-GB"/>
              </w:rPr>
              <w:t>.</w:t>
            </w:r>
          </w:p>
          <w:p w:rsidR="00E31AD5" w:rsidRPr="00E31AD5" w:rsidRDefault="00E31AD5" w:rsidP="00E31AD5">
            <w:pPr>
              <w:tabs>
                <w:tab w:val="left" w:pos="284"/>
                <w:tab w:val="left" w:pos="340"/>
                <w:tab w:val="left" w:pos="397"/>
                <w:tab w:val="left" w:pos="454"/>
              </w:tabs>
              <w:spacing w:after="0" w:line="240" w:lineRule="auto"/>
              <w:ind w:right="85"/>
              <w:rPr>
                <w:rFonts w:ascii="Arial" w:eastAsia="Batang" w:hAnsi="Arial" w:cs="Arial"/>
                <w:b/>
                <w:i/>
                <w:sz w:val="16"/>
                <w:szCs w:val="16"/>
                <w:lang w:eastAsia="en-GB"/>
              </w:rPr>
            </w:pPr>
          </w:p>
          <w:p w:rsidR="00E31AD5" w:rsidRPr="00E31AD5" w:rsidRDefault="00E31AD5" w:rsidP="00E31AD5">
            <w:pPr>
              <w:tabs>
                <w:tab w:val="left" w:pos="284"/>
                <w:tab w:val="left" w:pos="340"/>
                <w:tab w:val="left" w:pos="397"/>
                <w:tab w:val="left" w:pos="454"/>
              </w:tabs>
              <w:spacing w:after="0" w:line="240" w:lineRule="auto"/>
              <w:ind w:right="85"/>
              <w:rPr>
                <w:rFonts w:ascii="Arial" w:eastAsia="Times New Roman" w:hAnsi="Arial" w:cs="Arial"/>
                <w:b/>
                <w:color w:val="000000"/>
                <w:sz w:val="16"/>
                <w:szCs w:val="16"/>
                <w:lang w:eastAsia="en-GB"/>
              </w:rPr>
            </w:pPr>
            <w:r w:rsidRPr="00E31AD5">
              <w:rPr>
                <w:rFonts w:ascii="Arial" w:eastAsia="Times New Roman" w:hAnsi="Arial" w:cs="Arial"/>
                <w:b/>
                <w:color w:val="000000"/>
                <w:sz w:val="16"/>
                <w:szCs w:val="16"/>
                <w:u w:val="single"/>
                <w:lang w:eastAsia="en-GB"/>
              </w:rPr>
              <w:t>Réalisations accomplies</w:t>
            </w:r>
            <w:r w:rsidRPr="00E31AD5">
              <w:rPr>
                <w:rFonts w:ascii="Arial" w:eastAsia="Times New Roman" w:hAnsi="Arial" w:cs="Arial"/>
                <w:b/>
                <w:color w:val="000000"/>
                <w:sz w:val="16"/>
                <w:szCs w:val="16"/>
                <w:lang w:eastAsia="en-GB"/>
              </w:rPr>
              <w:t> :</w:t>
            </w:r>
          </w:p>
          <w:p w:rsidR="00E31AD5" w:rsidRPr="00E31AD5" w:rsidRDefault="00E31AD5" w:rsidP="002F5455">
            <w:pPr>
              <w:tabs>
                <w:tab w:val="left" w:pos="284"/>
                <w:tab w:val="left" w:pos="340"/>
                <w:tab w:val="left" w:pos="397"/>
                <w:tab w:val="left" w:pos="454"/>
              </w:tabs>
              <w:spacing w:after="0" w:line="240" w:lineRule="auto"/>
              <w:ind w:right="85"/>
              <w:jc w:val="both"/>
              <w:rPr>
                <w:rFonts w:ascii="Arial" w:eastAsia="Times New Roman" w:hAnsi="Arial" w:cs="Arial"/>
                <w:color w:val="000000"/>
                <w:sz w:val="16"/>
                <w:szCs w:val="16"/>
                <w:lang w:eastAsia="en-GB"/>
              </w:rPr>
            </w:pPr>
            <w:r w:rsidRPr="00E31AD5">
              <w:rPr>
                <w:rFonts w:ascii="Arial" w:eastAsia="Times New Roman" w:hAnsi="Arial" w:cs="Arial"/>
                <w:color w:val="000000"/>
                <w:sz w:val="16"/>
                <w:szCs w:val="16"/>
                <w:lang w:eastAsia="en-GB"/>
              </w:rPr>
              <w:t xml:space="preserve">Une réunion de l’Equipe Pays en charge du Mécanisme de Récolte et Transmission de l’Information relative au RCS 1612 se sont tenues le 16 mars 2012.  Les membres ont discuté du rôle de la MICOPAX dans le retrait des enfants associés aux forces et groupes armé et de la formation MRM programmée pour le mois d’avril 2012.  </w:t>
            </w:r>
          </w:p>
          <w:p w:rsidR="00E31AD5" w:rsidRPr="00E31AD5" w:rsidRDefault="00E31AD5" w:rsidP="00E31AD5">
            <w:pPr>
              <w:tabs>
                <w:tab w:val="left" w:pos="284"/>
                <w:tab w:val="left" w:pos="340"/>
                <w:tab w:val="left" w:pos="397"/>
                <w:tab w:val="left" w:pos="454"/>
              </w:tabs>
              <w:spacing w:after="0" w:line="240" w:lineRule="auto"/>
              <w:ind w:right="85"/>
              <w:rPr>
                <w:rFonts w:ascii="Arial" w:eastAsia="Times New Roman" w:hAnsi="Arial" w:cs="Arial"/>
                <w:color w:val="000000"/>
                <w:sz w:val="16"/>
                <w:szCs w:val="16"/>
                <w:lang w:eastAsia="en-GB"/>
              </w:rPr>
            </w:pPr>
          </w:p>
        </w:tc>
        <w:tc>
          <w:tcPr>
            <w:tcW w:w="4860" w:type="dxa"/>
          </w:tcPr>
          <w:p w:rsidR="00E31AD5" w:rsidRPr="00E31AD5" w:rsidRDefault="00E31AD5" w:rsidP="00E31AD5">
            <w:pPr>
              <w:spacing w:after="0" w:line="240" w:lineRule="auto"/>
              <w:rPr>
                <w:rFonts w:ascii="Arial" w:eastAsia="Times New Roman" w:hAnsi="Arial" w:cs="Arial"/>
                <w:sz w:val="16"/>
                <w:szCs w:val="16"/>
              </w:rPr>
            </w:pPr>
            <w:r w:rsidRPr="00E31AD5">
              <w:rPr>
                <w:rFonts w:ascii="Arial" w:eastAsia="Times New Roman" w:hAnsi="Arial" w:cs="Arial"/>
                <w:b/>
                <w:sz w:val="16"/>
                <w:szCs w:val="16"/>
              </w:rPr>
              <w:t>Contrainte(s)</w:t>
            </w:r>
            <w:r w:rsidRPr="00E31AD5">
              <w:rPr>
                <w:rFonts w:ascii="Arial" w:eastAsia="Times New Roman" w:hAnsi="Arial" w:cs="Arial"/>
                <w:sz w:val="16"/>
                <w:szCs w:val="16"/>
              </w:rPr>
              <w:t> : </w:t>
            </w:r>
          </w:p>
          <w:p w:rsidR="00E31AD5" w:rsidRPr="00E31AD5" w:rsidRDefault="00E31AD5" w:rsidP="00E31AD5">
            <w:pPr>
              <w:spacing w:after="0" w:line="240" w:lineRule="auto"/>
              <w:rPr>
                <w:rFonts w:ascii="Arial" w:eastAsia="Times New Roman" w:hAnsi="Arial" w:cs="Arial"/>
                <w:sz w:val="16"/>
                <w:szCs w:val="16"/>
              </w:rPr>
            </w:pPr>
          </w:p>
          <w:p w:rsidR="00E31AD5" w:rsidRPr="00E31AD5" w:rsidRDefault="00E31AD5" w:rsidP="00E31AD5">
            <w:pPr>
              <w:spacing w:after="0" w:line="240" w:lineRule="auto"/>
              <w:rPr>
                <w:rFonts w:ascii="Arial" w:eastAsia="Times New Roman" w:hAnsi="Arial" w:cs="Arial"/>
                <w:sz w:val="16"/>
                <w:szCs w:val="16"/>
              </w:rPr>
            </w:pPr>
            <w:r w:rsidRPr="00E31AD5">
              <w:rPr>
                <w:rFonts w:ascii="Arial" w:eastAsia="Times New Roman" w:hAnsi="Arial" w:cs="Arial"/>
                <w:b/>
                <w:sz w:val="16"/>
                <w:szCs w:val="16"/>
              </w:rPr>
              <w:t>Solution(s) Proposée(s)</w:t>
            </w:r>
            <w:r w:rsidRPr="00E31AD5">
              <w:rPr>
                <w:rFonts w:ascii="Arial" w:eastAsia="Times New Roman" w:hAnsi="Arial" w:cs="Arial"/>
                <w:sz w:val="16"/>
                <w:szCs w:val="16"/>
              </w:rPr>
              <w:t> : </w:t>
            </w:r>
          </w:p>
          <w:p w:rsidR="00E31AD5" w:rsidRPr="00E31AD5" w:rsidRDefault="00E31AD5" w:rsidP="00E31AD5">
            <w:pPr>
              <w:spacing w:after="0" w:line="240" w:lineRule="auto"/>
              <w:ind w:left="720"/>
              <w:rPr>
                <w:rFonts w:ascii="Arial" w:eastAsia="Times New Roman" w:hAnsi="Arial" w:cs="Arial"/>
                <w:b/>
                <w:sz w:val="16"/>
                <w:szCs w:val="16"/>
              </w:rPr>
            </w:pPr>
          </w:p>
        </w:tc>
      </w:tr>
      <w:tr w:rsidR="00E31AD5" w:rsidRPr="00E31AD5" w:rsidTr="00DC68FC">
        <w:trPr>
          <w:trHeight w:val="624"/>
        </w:trPr>
        <w:tc>
          <w:tcPr>
            <w:tcW w:w="8100" w:type="dxa"/>
            <w:gridSpan w:val="5"/>
          </w:tcPr>
          <w:p w:rsidR="00E31AD5" w:rsidRPr="00E31AD5" w:rsidRDefault="00E31AD5" w:rsidP="00E31AD5">
            <w:pPr>
              <w:spacing w:after="0" w:line="240" w:lineRule="auto"/>
              <w:rPr>
                <w:rFonts w:ascii="Arial" w:eastAsia="Times New Roman" w:hAnsi="Arial" w:cs="Arial"/>
                <w:color w:val="000000"/>
                <w:sz w:val="16"/>
                <w:szCs w:val="16"/>
              </w:rPr>
            </w:pPr>
            <w:r w:rsidRPr="00E31AD5">
              <w:rPr>
                <w:rFonts w:ascii="Arial" w:eastAsia="Times New Roman" w:hAnsi="Arial" w:cs="Arial"/>
                <w:b/>
                <w:color w:val="000000"/>
                <w:sz w:val="16"/>
                <w:szCs w:val="16"/>
              </w:rPr>
              <w:t>Réalisations accomplies par rapport aux prévisions avec référence aux indicateurs des résultats stratégiques (effets sectoriels)</w:t>
            </w:r>
          </w:p>
          <w:p w:rsidR="00E349CD" w:rsidRDefault="00E349CD" w:rsidP="002F5455">
            <w:pPr>
              <w:autoSpaceDE w:val="0"/>
              <w:autoSpaceDN w:val="0"/>
              <w:adjustRightInd w:val="0"/>
              <w:spacing w:after="0" w:line="240" w:lineRule="auto"/>
              <w:jc w:val="both"/>
              <w:rPr>
                <w:rFonts w:ascii="Helv" w:eastAsia="Times New Roman" w:hAnsi="Helv" w:cs="Helv"/>
                <w:i/>
                <w:color w:val="000000"/>
                <w:sz w:val="18"/>
                <w:szCs w:val="18"/>
                <w:u w:val="single"/>
              </w:rPr>
            </w:pPr>
            <w:r>
              <w:rPr>
                <w:rFonts w:ascii="Helv" w:eastAsia="Times New Roman" w:hAnsi="Helv" w:cs="Helv"/>
                <w:i/>
                <w:color w:val="000000"/>
                <w:sz w:val="18"/>
                <w:szCs w:val="18"/>
                <w:u w:val="single"/>
              </w:rPr>
              <w:t>UNICEF</w:t>
            </w:r>
          </w:p>
          <w:p w:rsidR="00E31AD5" w:rsidRPr="00E31AD5" w:rsidRDefault="00E31AD5" w:rsidP="002F5455">
            <w:pPr>
              <w:autoSpaceDE w:val="0"/>
              <w:autoSpaceDN w:val="0"/>
              <w:adjustRightInd w:val="0"/>
              <w:spacing w:after="0" w:line="240" w:lineRule="auto"/>
              <w:jc w:val="both"/>
              <w:rPr>
                <w:rFonts w:ascii="Helv" w:eastAsia="Times New Roman" w:hAnsi="Helv" w:cs="Helv"/>
                <w:color w:val="000000"/>
                <w:sz w:val="18"/>
                <w:szCs w:val="18"/>
              </w:rPr>
            </w:pPr>
            <w:r w:rsidRPr="00E31AD5">
              <w:rPr>
                <w:rFonts w:ascii="Helv" w:eastAsia="Times New Roman" w:hAnsi="Helv" w:cs="Helv"/>
                <w:i/>
                <w:color w:val="000000"/>
                <w:sz w:val="18"/>
                <w:szCs w:val="18"/>
                <w:u w:val="single"/>
              </w:rPr>
              <w:t>Note </w:t>
            </w:r>
            <w:r w:rsidRPr="00E31AD5">
              <w:rPr>
                <w:rFonts w:ascii="Helv" w:eastAsia="Times New Roman" w:hAnsi="Helv" w:cs="Helv"/>
                <w:color w:val="000000"/>
                <w:sz w:val="18"/>
                <w:szCs w:val="18"/>
              </w:rPr>
              <w:t xml:space="preserve">:  </w:t>
            </w:r>
          </w:p>
          <w:p w:rsidR="00E31AD5" w:rsidRPr="00E31AD5" w:rsidRDefault="00E31AD5" w:rsidP="002F5455">
            <w:pPr>
              <w:autoSpaceDE w:val="0"/>
              <w:autoSpaceDN w:val="0"/>
              <w:adjustRightInd w:val="0"/>
              <w:spacing w:after="0" w:line="240" w:lineRule="auto"/>
              <w:jc w:val="both"/>
              <w:rPr>
                <w:rFonts w:ascii="Arial" w:eastAsia="Times New Roman" w:hAnsi="Arial" w:cs="Arial"/>
                <w:color w:val="000000"/>
                <w:sz w:val="16"/>
                <w:szCs w:val="16"/>
              </w:rPr>
            </w:pPr>
            <w:r w:rsidRPr="00E31AD5">
              <w:rPr>
                <w:rFonts w:ascii="Arial" w:eastAsia="Times New Roman" w:hAnsi="Arial" w:cs="Arial"/>
                <w:color w:val="000000"/>
                <w:sz w:val="16"/>
                <w:szCs w:val="16"/>
              </w:rPr>
              <w:t>L’exécution du projet a subi une accélération positive dans les derniers trois mois, en dépit de la situation d’insécurité persistante et du manque de connaissance sur MRM et SCR 1612.</w:t>
            </w:r>
          </w:p>
          <w:p w:rsidR="00E31AD5" w:rsidRPr="00E31AD5" w:rsidRDefault="00E31AD5" w:rsidP="002F5455">
            <w:pPr>
              <w:autoSpaceDE w:val="0"/>
              <w:autoSpaceDN w:val="0"/>
              <w:adjustRightInd w:val="0"/>
              <w:spacing w:after="0" w:line="240" w:lineRule="auto"/>
              <w:jc w:val="both"/>
              <w:rPr>
                <w:rFonts w:ascii="Helv" w:eastAsia="Times New Roman" w:hAnsi="Helv" w:cs="Helv"/>
                <w:color w:val="000000"/>
                <w:sz w:val="18"/>
                <w:szCs w:val="18"/>
              </w:rPr>
            </w:pPr>
          </w:p>
          <w:p w:rsidR="00E31AD5" w:rsidRPr="00E31AD5" w:rsidRDefault="00E31AD5" w:rsidP="002F5455">
            <w:pPr>
              <w:autoSpaceDE w:val="0"/>
              <w:autoSpaceDN w:val="0"/>
              <w:adjustRightInd w:val="0"/>
              <w:spacing w:after="0" w:line="240" w:lineRule="auto"/>
              <w:jc w:val="both"/>
              <w:rPr>
                <w:rFonts w:ascii="Arial" w:eastAsia="Times New Roman" w:hAnsi="Arial" w:cs="Arial"/>
                <w:color w:val="000000"/>
                <w:sz w:val="16"/>
                <w:szCs w:val="16"/>
              </w:rPr>
            </w:pPr>
            <w:r w:rsidRPr="00E31AD5">
              <w:rPr>
                <w:rFonts w:ascii="Arial" w:eastAsia="Times New Roman" w:hAnsi="Arial" w:cs="Arial"/>
                <w:color w:val="000000"/>
                <w:sz w:val="16"/>
                <w:szCs w:val="16"/>
              </w:rPr>
              <w:t>En résumant, les activités entamées en 2011 se poursuivent en 2012 pour garantir la pérennisation des actions :</w:t>
            </w:r>
          </w:p>
          <w:p w:rsidR="00E31AD5" w:rsidRPr="00E31AD5" w:rsidRDefault="00E31AD5" w:rsidP="002F5455">
            <w:pPr>
              <w:numPr>
                <w:ilvl w:val="0"/>
                <w:numId w:val="2"/>
              </w:numPr>
              <w:autoSpaceDE w:val="0"/>
              <w:autoSpaceDN w:val="0"/>
              <w:adjustRightInd w:val="0"/>
              <w:spacing w:after="0" w:line="240" w:lineRule="auto"/>
              <w:jc w:val="both"/>
              <w:rPr>
                <w:rFonts w:ascii="Arial" w:eastAsia="Times New Roman" w:hAnsi="Arial" w:cs="Arial"/>
                <w:color w:val="000000"/>
                <w:sz w:val="16"/>
                <w:szCs w:val="16"/>
              </w:rPr>
            </w:pPr>
            <w:r w:rsidRPr="00E31AD5">
              <w:rPr>
                <w:rFonts w:ascii="Arial" w:eastAsia="Times New Roman" w:hAnsi="Arial" w:cs="Arial"/>
                <w:b/>
                <w:color w:val="000000"/>
                <w:sz w:val="16"/>
                <w:szCs w:val="16"/>
              </w:rPr>
              <w:t>Nombre de  réseaux communautaires établis et rendus fonctionnels.</w:t>
            </w:r>
            <w:r w:rsidRPr="00E31AD5">
              <w:rPr>
                <w:rFonts w:ascii="Times New Roman" w:eastAsia="Batang" w:hAnsi="Times New Roman" w:cs="Times New Roman"/>
                <w:spacing w:val="-2"/>
              </w:rPr>
              <w:t xml:space="preserve"> </w:t>
            </w:r>
            <w:r w:rsidRPr="00E31AD5">
              <w:rPr>
                <w:rFonts w:ascii="Arial" w:eastAsia="Times New Roman" w:hAnsi="Arial" w:cs="Arial"/>
                <w:color w:val="000000"/>
                <w:sz w:val="16"/>
                <w:szCs w:val="16"/>
              </w:rPr>
              <w:t xml:space="preserve">23 réseaux </w:t>
            </w:r>
            <w:r w:rsidRPr="00E31AD5">
              <w:rPr>
                <w:rFonts w:ascii="Arial" w:eastAsia="Times New Roman" w:hAnsi="Arial" w:cs="Arial"/>
                <w:color w:val="000000"/>
                <w:sz w:val="16"/>
                <w:szCs w:val="16"/>
              </w:rPr>
              <w:lastRenderedPageBreak/>
              <w:t>communautaires de protection de l’enfant établis et rendus fonctionnels.</w:t>
            </w:r>
          </w:p>
          <w:p w:rsidR="00E31AD5" w:rsidRPr="00E31AD5" w:rsidRDefault="00E31AD5" w:rsidP="002F5455">
            <w:pPr>
              <w:numPr>
                <w:ilvl w:val="0"/>
                <w:numId w:val="2"/>
              </w:numPr>
              <w:autoSpaceDE w:val="0"/>
              <w:autoSpaceDN w:val="0"/>
              <w:adjustRightInd w:val="0"/>
              <w:spacing w:after="0" w:line="240" w:lineRule="auto"/>
              <w:jc w:val="both"/>
              <w:rPr>
                <w:rFonts w:ascii="Arial" w:eastAsia="Times New Roman" w:hAnsi="Arial" w:cs="Arial"/>
                <w:color w:val="000000"/>
                <w:sz w:val="16"/>
                <w:szCs w:val="16"/>
              </w:rPr>
            </w:pPr>
            <w:r w:rsidRPr="00E31AD5">
              <w:rPr>
                <w:rFonts w:ascii="Arial" w:eastAsia="Times New Roman" w:hAnsi="Arial" w:cs="Arial"/>
                <w:b/>
                <w:color w:val="000000"/>
                <w:sz w:val="16"/>
                <w:szCs w:val="16"/>
              </w:rPr>
              <w:t>Nombre d’enfants participants dans les activités de réduction de vulnérabilité (AGR, formations professionnelles ou psychosociales).</w:t>
            </w:r>
            <w:r w:rsidRPr="00E31AD5">
              <w:rPr>
                <w:rFonts w:ascii="Arial" w:eastAsia="Times New Roman" w:hAnsi="Arial" w:cs="Arial"/>
                <w:color w:val="000000"/>
                <w:sz w:val="16"/>
                <w:szCs w:val="16"/>
              </w:rPr>
              <w:t xml:space="preserve"> 2,300 enfants participants dans les activités de réduction de vulnérabilité (AGR, formations professionnelles ou psychosociales), dont : 500 enfants issus des groupes d’autodéfense ; 400 enfants ancien vulnérables ; 400 filles et garçons vulnérables, et 1,000 enfants/jeunes identifiés pour la formation en compétences de vie.</w:t>
            </w:r>
          </w:p>
          <w:p w:rsidR="00E31AD5" w:rsidRPr="00E31AD5" w:rsidRDefault="00E31AD5" w:rsidP="002F5455">
            <w:pPr>
              <w:numPr>
                <w:ilvl w:val="0"/>
                <w:numId w:val="2"/>
              </w:numPr>
              <w:autoSpaceDE w:val="0"/>
              <w:autoSpaceDN w:val="0"/>
              <w:adjustRightInd w:val="0"/>
              <w:spacing w:after="0" w:line="240" w:lineRule="auto"/>
              <w:jc w:val="both"/>
              <w:rPr>
                <w:rFonts w:ascii="Arial" w:eastAsia="Times New Roman" w:hAnsi="Arial" w:cs="Arial"/>
                <w:b/>
                <w:color w:val="000000"/>
                <w:sz w:val="16"/>
                <w:szCs w:val="16"/>
              </w:rPr>
            </w:pPr>
            <w:r w:rsidRPr="00E31AD5">
              <w:rPr>
                <w:rFonts w:ascii="Arial" w:eastAsia="Times New Roman" w:hAnsi="Arial" w:cs="Arial"/>
                <w:b/>
                <w:color w:val="000000"/>
                <w:sz w:val="16"/>
                <w:szCs w:val="16"/>
              </w:rPr>
              <w:t>Nombre et types de rapports sur la 1612 soumis au Conseil de Sécurité des Nations Unies.</w:t>
            </w:r>
            <w:r w:rsidRPr="00E31AD5">
              <w:rPr>
                <w:rFonts w:ascii="Times New Roman" w:eastAsia="Batang" w:hAnsi="Times New Roman" w:cs="Times New Roman"/>
                <w:spacing w:val="-2"/>
              </w:rPr>
              <w:t xml:space="preserve"> </w:t>
            </w:r>
            <w:r w:rsidRPr="00E31AD5">
              <w:rPr>
                <w:rFonts w:ascii="Arial" w:eastAsia="Batang" w:hAnsi="Arial" w:cs="Arial"/>
                <w:sz w:val="16"/>
                <w:szCs w:val="16"/>
                <w:lang w:eastAsia="en-GB"/>
              </w:rPr>
              <w:t>Sept Global Horizontal Note ont été élaborées pour la RCA depuis le début du projet et transmis au bureau de la Représentante Spéciale du Secrétaire General sur les Enfants et les Conflits Armés.</w:t>
            </w:r>
          </w:p>
          <w:p w:rsidR="00E31AD5" w:rsidRPr="00E31AD5" w:rsidRDefault="00E31AD5" w:rsidP="002F5455">
            <w:pPr>
              <w:numPr>
                <w:ilvl w:val="0"/>
                <w:numId w:val="2"/>
              </w:numPr>
              <w:autoSpaceDE w:val="0"/>
              <w:autoSpaceDN w:val="0"/>
              <w:adjustRightInd w:val="0"/>
              <w:spacing w:after="0" w:line="240" w:lineRule="auto"/>
              <w:jc w:val="both"/>
              <w:rPr>
                <w:rFonts w:ascii="Arial" w:eastAsia="Times New Roman" w:hAnsi="Arial" w:cs="Arial"/>
                <w:b/>
                <w:color w:val="000000"/>
                <w:sz w:val="16"/>
                <w:szCs w:val="16"/>
              </w:rPr>
            </w:pPr>
            <w:r w:rsidRPr="00E31AD5">
              <w:rPr>
                <w:rFonts w:ascii="Arial" w:eastAsia="Times New Roman" w:hAnsi="Arial" w:cs="Arial"/>
                <w:b/>
                <w:color w:val="000000"/>
                <w:sz w:val="16"/>
                <w:szCs w:val="16"/>
              </w:rPr>
              <w:t xml:space="preserve">Nombre et types de réponses apportées aux différents  cas de violations vérifiés. </w:t>
            </w:r>
            <w:r w:rsidRPr="00E31AD5">
              <w:rPr>
                <w:rFonts w:ascii="Arial" w:eastAsia="Times New Roman" w:hAnsi="Arial" w:cs="Arial"/>
                <w:color w:val="000000"/>
                <w:sz w:val="16"/>
                <w:szCs w:val="16"/>
              </w:rPr>
              <w:t>Une discussion est en cours entre l’UNICEF et DRC concernant la mise en place d’un projet pour la réintégration des enfants associés au Convention des Patriotes pour la Justice et la Paix (CPJP).</w:t>
            </w:r>
            <w:r w:rsidRPr="00E31AD5">
              <w:rPr>
                <w:rFonts w:ascii="Arial" w:eastAsia="Times New Roman" w:hAnsi="Arial" w:cs="Arial"/>
                <w:b/>
                <w:color w:val="000000"/>
                <w:sz w:val="16"/>
                <w:szCs w:val="16"/>
              </w:rPr>
              <w:t xml:space="preserve"> </w:t>
            </w:r>
            <w:r w:rsidRPr="00E31AD5">
              <w:rPr>
                <w:rFonts w:ascii="Arial" w:eastAsia="Times New Roman" w:hAnsi="Arial" w:cs="Arial"/>
                <w:color w:val="000000"/>
                <w:sz w:val="16"/>
                <w:szCs w:val="16"/>
              </w:rPr>
              <w:t>Treize membres de la FACA, 40 soldats de l’armée Ougandaise (UPDF), 40 membres de la société civile ont été formés et sensibilisés sur les six graves violations des droits des enfants en situation de conflit et sur le MRM.</w:t>
            </w:r>
            <w:r w:rsidRPr="00E31AD5">
              <w:rPr>
                <w:rFonts w:ascii="Arial" w:eastAsia="Times New Roman" w:hAnsi="Arial" w:cs="Arial"/>
                <w:sz w:val="16"/>
                <w:szCs w:val="16"/>
              </w:rPr>
              <w:t xml:space="preserve"> Les zones de combat restant inaccessibles ; aucune mission de vérification et assistance spécifique aux enfants associés aux forces et groupes armées n’a été entamée pour l’instant. </w:t>
            </w:r>
          </w:p>
          <w:p w:rsidR="00E31AD5" w:rsidRPr="00E31AD5" w:rsidRDefault="00E31AD5" w:rsidP="002F5455">
            <w:pPr>
              <w:numPr>
                <w:ilvl w:val="0"/>
                <w:numId w:val="2"/>
              </w:numPr>
              <w:autoSpaceDE w:val="0"/>
              <w:autoSpaceDN w:val="0"/>
              <w:adjustRightInd w:val="0"/>
              <w:spacing w:after="0" w:line="240" w:lineRule="auto"/>
              <w:jc w:val="both"/>
              <w:rPr>
                <w:rFonts w:ascii="Arial" w:eastAsia="Times New Roman" w:hAnsi="Arial" w:cs="Arial"/>
                <w:color w:val="000000"/>
                <w:sz w:val="16"/>
                <w:szCs w:val="16"/>
              </w:rPr>
            </w:pPr>
            <w:r w:rsidRPr="00E31AD5">
              <w:rPr>
                <w:rFonts w:ascii="Arial" w:eastAsia="Times New Roman" w:hAnsi="Arial" w:cs="Arial"/>
                <w:color w:val="000000"/>
                <w:sz w:val="16"/>
                <w:szCs w:val="16"/>
              </w:rPr>
              <w:t>La formation de 300 enfants, (jeunes garçons et filles) aux  métiers de : agriculture, couture, élevage, maçonnerie, mécanique, menuiserie, soudure et art culinaire.</w:t>
            </w:r>
          </w:p>
          <w:p w:rsidR="00E31AD5" w:rsidRPr="00E31AD5" w:rsidRDefault="00E31AD5" w:rsidP="002F5455">
            <w:pPr>
              <w:numPr>
                <w:ilvl w:val="0"/>
                <w:numId w:val="2"/>
              </w:numPr>
              <w:autoSpaceDE w:val="0"/>
              <w:autoSpaceDN w:val="0"/>
              <w:adjustRightInd w:val="0"/>
              <w:spacing w:after="0" w:line="240" w:lineRule="auto"/>
              <w:jc w:val="both"/>
              <w:rPr>
                <w:rFonts w:ascii="Arial" w:eastAsia="Times New Roman" w:hAnsi="Arial" w:cs="Arial"/>
                <w:color w:val="000000"/>
                <w:sz w:val="16"/>
                <w:szCs w:val="16"/>
              </w:rPr>
            </w:pPr>
            <w:r w:rsidRPr="00E31AD5">
              <w:rPr>
                <w:rFonts w:ascii="Arial" w:eastAsia="Times New Roman" w:hAnsi="Arial" w:cs="Arial"/>
                <w:color w:val="000000"/>
                <w:sz w:val="16"/>
                <w:szCs w:val="16"/>
              </w:rPr>
              <w:t>Le recyclage des  80 maitres artisans.</w:t>
            </w:r>
          </w:p>
          <w:p w:rsidR="00E31AD5" w:rsidRPr="00E31AD5" w:rsidRDefault="00E31AD5" w:rsidP="002F5455">
            <w:pPr>
              <w:numPr>
                <w:ilvl w:val="0"/>
                <w:numId w:val="2"/>
              </w:numPr>
              <w:autoSpaceDE w:val="0"/>
              <w:autoSpaceDN w:val="0"/>
              <w:adjustRightInd w:val="0"/>
              <w:spacing w:after="0" w:line="240" w:lineRule="auto"/>
              <w:jc w:val="both"/>
              <w:rPr>
                <w:rFonts w:ascii="Arial" w:eastAsia="Times New Roman" w:hAnsi="Arial" w:cs="Arial"/>
                <w:color w:val="000000"/>
                <w:sz w:val="16"/>
                <w:szCs w:val="16"/>
              </w:rPr>
            </w:pPr>
            <w:r w:rsidRPr="00E31AD5">
              <w:rPr>
                <w:rFonts w:ascii="Arial" w:eastAsia="Times New Roman" w:hAnsi="Arial" w:cs="Arial"/>
                <w:color w:val="000000"/>
                <w:sz w:val="16"/>
                <w:szCs w:val="16"/>
              </w:rPr>
              <w:t xml:space="preserve">La création de 33 groupements de jeunes dans les sous-préfectures de </w:t>
            </w:r>
            <w:proofErr w:type="spellStart"/>
            <w:r w:rsidRPr="00E31AD5">
              <w:rPr>
                <w:rFonts w:ascii="Arial" w:eastAsia="Times New Roman" w:hAnsi="Arial" w:cs="Arial"/>
                <w:color w:val="000000"/>
                <w:sz w:val="16"/>
                <w:szCs w:val="16"/>
              </w:rPr>
              <w:t>Kabo</w:t>
            </w:r>
            <w:proofErr w:type="spellEnd"/>
            <w:r w:rsidRPr="00E31AD5">
              <w:rPr>
                <w:rFonts w:ascii="Arial" w:eastAsia="Times New Roman" w:hAnsi="Arial" w:cs="Arial"/>
                <w:color w:val="000000"/>
                <w:sz w:val="16"/>
                <w:szCs w:val="16"/>
              </w:rPr>
              <w:t xml:space="preserve">, </w:t>
            </w:r>
            <w:proofErr w:type="spellStart"/>
            <w:r w:rsidRPr="00E31AD5">
              <w:rPr>
                <w:rFonts w:ascii="Arial" w:eastAsia="Times New Roman" w:hAnsi="Arial" w:cs="Arial"/>
                <w:color w:val="000000"/>
                <w:sz w:val="16"/>
                <w:szCs w:val="16"/>
              </w:rPr>
              <w:t>Batangafo</w:t>
            </w:r>
            <w:proofErr w:type="spellEnd"/>
            <w:r w:rsidRPr="00E31AD5">
              <w:rPr>
                <w:rFonts w:ascii="Arial" w:eastAsia="Times New Roman" w:hAnsi="Arial" w:cs="Arial"/>
                <w:color w:val="000000"/>
                <w:sz w:val="16"/>
                <w:szCs w:val="16"/>
              </w:rPr>
              <w:t xml:space="preserve">, </w:t>
            </w:r>
            <w:proofErr w:type="spellStart"/>
            <w:r w:rsidRPr="00E31AD5">
              <w:rPr>
                <w:rFonts w:ascii="Arial" w:eastAsia="Times New Roman" w:hAnsi="Arial" w:cs="Arial"/>
                <w:color w:val="000000"/>
                <w:sz w:val="16"/>
                <w:szCs w:val="16"/>
              </w:rPr>
              <w:t>Paoua</w:t>
            </w:r>
            <w:proofErr w:type="spellEnd"/>
            <w:r w:rsidRPr="00E31AD5">
              <w:rPr>
                <w:rFonts w:ascii="Arial" w:eastAsia="Times New Roman" w:hAnsi="Arial" w:cs="Arial"/>
                <w:color w:val="000000"/>
                <w:sz w:val="16"/>
                <w:szCs w:val="16"/>
              </w:rPr>
              <w:t xml:space="preserve">, Bozoum et </w:t>
            </w:r>
            <w:proofErr w:type="spellStart"/>
            <w:r w:rsidRPr="00E31AD5">
              <w:rPr>
                <w:rFonts w:ascii="Arial" w:eastAsia="Times New Roman" w:hAnsi="Arial" w:cs="Arial"/>
                <w:color w:val="000000"/>
                <w:sz w:val="16"/>
                <w:szCs w:val="16"/>
              </w:rPr>
              <w:t>Kaga</w:t>
            </w:r>
            <w:proofErr w:type="spellEnd"/>
            <w:r w:rsidRPr="00E31AD5">
              <w:rPr>
                <w:rFonts w:ascii="Arial" w:eastAsia="Times New Roman" w:hAnsi="Arial" w:cs="Arial"/>
                <w:color w:val="000000"/>
                <w:sz w:val="16"/>
                <w:szCs w:val="16"/>
              </w:rPr>
              <w:t xml:space="preserve"> </w:t>
            </w:r>
            <w:proofErr w:type="spellStart"/>
            <w:r w:rsidRPr="00E31AD5">
              <w:rPr>
                <w:rFonts w:ascii="Arial" w:eastAsia="Times New Roman" w:hAnsi="Arial" w:cs="Arial"/>
                <w:color w:val="000000"/>
                <w:sz w:val="16"/>
                <w:szCs w:val="16"/>
              </w:rPr>
              <w:t>Bandoro</w:t>
            </w:r>
            <w:proofErr w:type="spellEnd"/>
            <w:r w:rsidRPr="00E31AD5">
              <w:rPr>
                <w:rFonts w:ascii="Arial" w:eastAsia="Times New Roman" w:hAnsi="Arial" w:cs="Arial"/>
                <w:color w:val="000000"/>
                <w:sz w:val="16"/>
                <w:szCs w:val="16"/>
              </w:rPr>
              <w:t xml:space="preserve">. </w:t>
            </w:r>
          </w:p>
          <w:p w:rsidR="00E31AD5" w:rsidRPr="00E31AD5" w:rsidRDefault="00E31AD5" w:rsidP="002F5455">
            <w:pPr>
              <w:autoSpaceDE w:val="0"/>
              <w:autoSpaceDN w:val="0"/>
              <w:adjustRightInd w:val="0"/>
              <w:spacing w:after="0" w:line="240" w:lineRule="auto"/>
              <w:jc w:val="both"/>
              <w:rPr>
                <w:rFonts w:ascii="Arial" w:eastAsia="Times New Roman" w:hAnsi="Arial" w:cs="Arial"/>
                <w:b/>
                <w:color w:val="000000"/>
                <w:sz w:val="16"/>
                <w:szCs w:val="16"/>
              </w:rPr>
            </w:pPr>
          </w:p>
          <w:p w:rsidR="00E31AD5" w:rsidRPr="00E31AD5" w:rsidRDefault="00E31AD5" w:rsidP="002F5455">
            <w:pPr>
              <w:autoSpaceDE w:val="0"/>
              <w:autoSpaceDN w:val="0"/>
              <w:adjustRightInd w:val="0"/>
              <w:spacing w:after="0" w:line="240" w:lineRule="auto"/>
              <w:jc w:val="both"/>
              <w:rPr>
                <w:rFonts w:ascii="Helv" w:eastAsia="Times New Roman" w:hAnsi="Helv" w:cs="Helv"/>
                <w:color w:val="000000"/>
                <w:sz w:val="18"/>
                <w:szCs w:val="18"/>
              </w:rPr>
            </w:pPr>
          </w:p>
          <w:p w:rsidR="00E31AD5" w:rsidRPr="00E31AD5" w:rsidRDefault="00E31AD5" w:rsidP="002F5455">
            <w:pPr>
              <w:autoSpaceDE w:val="0"/>
              <w:autoSpaceDN w:val="0"/>
              <w:adjustRightInd w:val="0"/>
              <w:spacing w:after="0" w:line="240" w:lineRule="auto"/>
              <w:jc w:val="both"/>
              <w:rPr>
                <w:rFonts w:ascii="Arial" w:eastAsia="Times New Roman" w:hAnsi="Arial" w:cs="Arial"/>
                <w:sz w:val="16"/>
                <w:szCs w:val="16"/>
              </w:rPr>
            </w:pPr>
            <w:r w:rsidRPr="00E31AD5">
              <w:rPr>
                <w:rFonts w:ascii="Arial" w:eastAsia="Times New Roman" w:hAnsi="Arial" w:cs="Arial"/>
                <w:sz w:val="16"/>
                <w:szCs w:val="16"/>
              </w:rPr>
              <w:t xml:space="preserve">En plus des activités réalisées mentionnées ci-dessus,  le plan de travail des prochains mois  prévoit les activités suivantes, qui seront réalisées </w:t>
            </w:r>
            <w:proofErr w:type="spellStart"/>
            <w:proofErr w:type="gramStart"/>
            <w:r w:rsidRPr="00E31AD5">
              <w:rPr>
                <w:rFonts w:ascii="Arial" w:eastAsia="Times New Roman" w:hAnsi="Arial" w:cs="Arial"/>
                <w:sz w:val="16"/>
                <w:szCs w:val="16"/>
              </w:rPr>
              <w:t>a</w:t>
            </w:r>
            <w:proofErr w:type="spellEnd"/>
            <w:proofErr w:type="gramEnd"/>
            <w:r w:rsidRPr="00E31AD5">
              <w:rPr>
                <w:rFonts w:ascii="Arial" w:eastAsia="Times New Roman" w:hAnsi="Arial" w:cs="Arial"/>
                <w:sz w:val="16"/>
                <w:szCs w:val="16"/>
              </w:rPr>
              <w:t xml:space="preserve"> travers de fonds complémentaires mobilisés grâce à ce projet: </w:t>
            </w:r>
          </w:p>
          <w:p w:rsidR="00E31AD5" w:rsidRPr="00E31AD5" w:rsidRDefault="00E31AD5" w:rsidP="002F5455">
            <w:pPr>
              <w:autoSpaceDE w:val="0"/>
              <w:autoSpaceDN w:val="0"/>
              <w:adjustRightInd w:val="0"/>
              <w:spacing w:after="0" w:line="240" w:lineRule="auto"/>
              <w:jc w:val="both"/>
              <w:rPr>
                <w:rFonts w:ascii="Helv" w:eastAsia="Times New Roman" w:hAnsi="Helv" w:cs="Helv"/>
                <w:color w:val="000000"/>
                <w:sz w:val="18"/>
                <w:szCs w:val="18"/>
              </w:rPr>
            </w:pPr>
          </w:p>
          <w:p w:rsidR="00E31AD5" w:rsidRPr="00E31AD5" w:rsidRDefault="00E31AD5" w:rsidP="002F5455">
            <w:pPr>
              <w:numPr>
                <w:ilvl w:val="0"/>
                <w:numId w:val="3"/>
              </w:numPr>
              <w:autoSpaceDE w:val="0"/>
              <w:autoSpaceDN w:val="0"/>
              <w:adjustRightInd w:val="0"/>
              <w:spacing w:after="0" w:line="240" w:lineRule="auto"/>
              <w:jc w:val="both"/>
              <w:rPr>
                <w:rFonts w:ascii="Arial" w:eastAsia="Times New Roman" w:hAnsi="Arial" w:cs="Arial"/>
                <w:color w:val="000000"/>
                <w:sz w:val="16"/>
                <w:szCs w:val="16"/>
              </w:rPr>
            </w:pPr>
            <w:r w:rsidRPr="00E31AD5">
              <w:rPr>
                <w:rFonts w:ascii="Arial" w:eastAsia="Times New Roman" w:hAnsi="Arial" w:cs="Arial"/>
                <w:color w:val="000000"/>
                <w:sz w:val="16"/>
                <w:szCs w:val="16"/>
              </w:rPr>
              <w:t>La mise en œuvre d’un projet de réhabilitation et de réintégration pour les enfants associés aux forces d’autodéfense.</w:t>
            </w:r>
          </w:p>
          <w:p w:rsidR="00E31AD5" w:rsidRPr="00E31AD5" w:rsidRDefault="00E31AD5" w:rsidP="002F5455">
            <w:pPr>
              <w:numPr>
                <w:ilvl w:val="0"/>
                <w:numId w:val="3"/>
              </w:numPr>
              <w:autoSpaceDE w:val="0"/>
              <w:autoSpaceDN w:val="0"/>
              <w:adjustRightInd w:val="0"/>
              <w:spacing w:after="0" w:line="240" w:lineRule="auto"/>
              <w:jc w:val="both"/>
              <w:rPr>
                <w:rFonts w:ascii="Arial" w:eastAsia="Times New Roman" w:hAnsi="Arial" w:cs="Arial"/>
                <w:color w:val="000000"/>
                <w:sz w:val="16"/>
                <w:szCs w:val="16"/>
              </w:rPr>
            </w:pPr>
            <w:r w:rsidRPr="00E31AD5">
              <w:rPr>
                <w:rFonts w:ascii="Arial" w:eastAsia="Times New Roman" w:hAnsi="Arial" w:cs="Arial"/>
                <w:color w:val="000000"/>
                <w:sz w:val="16"/>
                <w:szCs w:val="16"/>
              </w:rPr>
              <w:t xml:space="preserve">La réalisation d’une enquête socio-anthropologique sur les violences basées sur le genre (VBG) dans la préfecture de </w:t>
            </w:r>
            <w:proofErr w:type="spellStart"/>
            <w:r w:rsidRPr="00E31AD5">
              <w:rPr>
                <w:rFonts w:ascii="Arial" w:eastAsia="Times New Roman" w:hAnsi="Arial" w:cs="Arial"/>
                <w:color w:val="000000"/>
                <w:sz w:val="16"/>
                <w:szCs w:val="16"/>
              </w:rPr>
              <w:t>Bocaranga</w:t>
            </w:r>
            <w:proofErr w:type="spellEnd"/>
            <w:r w:rsidRPr="00E31AD5">
              <w:rPr>
                <w:rFonts w:ascii="Arial" w:eastAsia="Times New Roman" w:hAnsi="Arial" w:cs="Arial"/>
                <w:color w:val="000000"/>
                <w:sz w:val="16"/>
                <w:szCs w:val="16"/>
              </w:rPr>
              <w:t xml:space="preserve"> pour identifier la meilleure approche à adopter pour surmonter les résistances culturelles et atteindre un nombre de victimes/survivants de VBG plus important.</w:t>
            </w:r>
          </w:p>
          <w:p w:rsidR="00E31AD5" w:rsidRPr="00E31AD5" w:rsidRDefault="00E31AD5" w:rsidP="002F5455">
            <w:pPr>
              <w:numPr>
                <w:ilvl w:val="0"/>
                <w:numId w:val="3"/>
              </w:numPr>
              <w:autoSpaceDE w:val="0"/>
              <w:autoSpaceDN w:val="0"/>
              <w:adjustRightInd w:val="0"/>
              <w:spacing w:after="0" w:line="240" w:lineRule="auto"/>
              <w:jc w:val="both"/>
              <w:rPr>
                <w:rFonts w:ascii="Arial" w:eastAsia="Times New Roman" w:hAnsi="Arial" w:cs="Arial"/>
                <w:color w:val="000000"/>
                <w:sz w:val="16"/>
                <w:szCs w:val="16"/>
              </w:rPr>
            </w:pPr>
            <w:r w:rsidRPr="00E31AD5">
              <w:rPr>
                <w:rFonts w:ascii="Arial" w:eastAsia="Times New Roman" w:hAnsi="Arial" w:cs="Arial"/>
                <w:color w:val="000000"/>
                <w:sz w:val="16"/>
                <w:szCs w:val="16"/>
              </w:rPr>
              <w:t>Le déclenchement des négociations avec la Front démocratique du peuple centrafricain (FDPC) pour la signature d’un Plan d’Action.</w:t>
            </w:r>
          </w:p>
          <w:p w:rsidR="00E31AD5" w:rsidRPr="00E31AD5" w:rsidRDefault="00E31AD5" w:rsidP="002F5455">
            <w:pPr>
              <w:numPr>
                <w:ilvl w:val="0"/>
                <w:numId w:val="3"/>
              </w:numPr>
              <w:autoSpaceDE w:val="0"/>
              <w:autoSpaceDN w:val="0"/>
              <w:adjustRightInd w:val="0"/>
              <w:spacing w:after="0" w:line="240" w:lineRule="auto"/>
              <w:jc w:val="both"/>
              <w:rPr>
                <w:rFonts w:ascii="Arial" w:eastAsia="Times New Roman" w:hAnsi="Arial" w:cs="Arial"/>
                <w:color w:val="000000"/>
                <w:sz w:val="16"/>
                <w:szCs w:val="16"/>
              </w:rPr>
            </w:pPr>
            <w:r w:rsidRPr="00E31AD5">
              <w:rPr>
                <w:rFonts w:ascii="Arial" w:eastAsia="Times New Roman" w:hAnsi="Arial" w:cs="Arial"/>
                <w:color w:val="000000"/>
                <w:sz w:val="16"/>
                <w:szCs w:val="16"/>
              </w:rPr>
              <w:t>La plaidoirie auprès du gouvernement pour l’élaboration d’une législation pour la mise en application des protocoles facultatifs à la Convention Internationale des Droits des Enfants.</w:t>
            </w:r>
          </w:p>
          <w:p w:rsidR="00E31AD5" w:rsidRPr="00E31AD5" w:rsidRDefault="00E31AD5" w:rsidP="002F5455">
            <w:pPr>
              <w:numPr>
                <w:ilvl w:val="0"/>
                <w:numId w:val="3"/>
              </w:numPr>
              <w:autoSpaceDE w:val="0"/>
              <w:autoSpaceDN w:val="0"/>
              <w:adjustRightInd w:val="0"/>
              <w:spacing w:after="0" w:line="240" w:lineRule="auto"/>
              <w:jc w:val="both"/>
              <w:rPr>
                <w:rFonts w:ascii="Arial" w:eastAsia="Times New Roman" w:hAnsi="Arial" w:cs="Arial"/>
                <w:color w:val="000000"/>
                <w:sz w:val="16"/>
                <w:szCs w:val="16"/>
              </w:rPr>
            </w:pPr>
            <w:r w:rsidRPr="00E31AD5">
              <w:rPr>
                <w:rFonts w:ascii="Arial" w:eastAsia="Times New Roman" w:hAnsi="Arial" w:cs="Arial"/>
                <w:color w:val="000000"/>
                <w:sz w:val="16"/>
                <w:szCs w:val="16"/>
              </w:rPr>
              <w:t>La mise en place d’un projet de réhabilitation et réinsertion des EAFGA avec CPJP et l’</w:t>
            </w:r>
            <w:r w:rsidRPr="00E31AD5">
              <w:rPr>
                <w:rFonts w:ascii="Times New Roman" w:eastAsia="Times New Roman" w:hAnsi="Times New Roman" w:cs="Times New Roman"/>
                <w:sz w:val="24"/>
                <w:szCs w:val="24"/>
              </w:rPr>
              <w:t xml:space="preserve"> </w:t>
            </w:r>
            <w:r w:rsidRPr="00E31AD5">
              <w:rPr>
                <w:rFonts w:ascii="Arial" w:eastAsia="Times New Roman" w:hAnsi="Arial" w:cs="Arial"/>
                <w:color w:val="000000"/>
                <w:sz w:val="16"/>
                <w:szCs w:val="16"/>
              </w:rPr>
              <w:t>l’Union des Forces Démocratiques pour le Rassemblement (UFDR).</w:t>
            </w:r>
          </w:p>
          <w:p w:rsidR="00E31AD5" w:rsidRDefault="00E31AD5" w:rsidP="002F5455">
            <w:pPr>
              <w:autoSpaceDE w:val="0"/>
              <w:autoSpaceDN w:val="0"/>
              <w:adjustRightInd w:val="0"/>
              <w:spacing w:after="0" w:line="240" w:lineRule="auto"/>
              <w:jc w:val="both"/>
              <w:rPr>
                <w:rFonts w:ascii="Helv" w:eastAsia="Times New Roman" w:hAnsi="Helv" w:cs="Helv"/>
                <w:color w:val="000000"/>
                <w:sz w:val="18"/>
                <w:szCs w:val="18"/>
              </w:rPr>
            </w:pPr>
          </w:p>
          <w:p w:rsidR="00E349CD" w:rsidRDefault="00E349CD" w:rsidP="00E349CD">
            <w:pPr>
              <w:autoSpaceDE w:val="0"/>
              <w:autoSpaceDN w:val="0"/>
              <w:adjustRightInd w:val="0"/>
              <w:spacing w:after="0" w:line="240" w:lineRule="auto"/>
              <w:rPr>
                <w:rFonts w:ascii="Helv" w:eastAsia="Times New Roman" w:hAnsi="Helv" w:cs="Helv"/>
                <w:color w:val="000000"/>
                <w:sz w:val="18"/>
                <w:szCs w:val="18"/>
              </w:rPr>
            </w:pPr>
            <w:r>
              <w:rPr>
                <w:rFonts w:ascii="Helv" w:eastAsia="Times New Roman" w:hAnsi="Helv" w:cs="Helv"/>
                <w:color w:val="000000"/>
                <w:sz w:val="18"/>
                <w:szCs w:val="18"/>
              </w:rPr>
              <w:t>UNFPA</w:t>
            </w:r>
          </w:p>
          <w:p w:rsidR="00E349CD" w:rsidRPr="00E349CD" w:rsidRDefault="00E349CD" w:rsidP="00E349CD">
            <w:pPr>
              <w:autoSpaceDE w:val="0"/>
              <w:autoSpaceDN w:val="0"/>
              <w:adjustRightInd w:val="0"/>
              <w:spacing w:after="0" w:line="240" w:lineRule="auto"/>
              <w:rPr>
                <w:rFonts w:ascii="Helv" w:eastAsia="Times New Roman" w:hAnsi="Helv" w:cs="Helv"/>
                <w:i/>
                <w:color w:val="000000"/>
                <w:sz w:val="18"/>
                <w:szCs w:val="18"/>
              </w:rPr>
            </w:pPr>
            <w:r w:rsidRPr="00E349CD">
              <w:rPr>
                <w:rFonts w:ascii="Helv" w:eastAsia="Times New Roman" w:hAnsi="Helv" w:cs="Helv"/>
                <w:i/>
                <w:color w:val="000000"/>
                <w:sz w:val="18"/>
                <w:szCs w:val="18"/>
              </w:rPr>
              <w:t>Note :</w:t>
            </w:r>
          </w:p>
          <w:p w:rsidR="00E349CD" w:rsidRPr="00E349CD" w:rsidRDefault="00E349CD" w:rsidP="00E349CD">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349CD">
              <w:rPr>
                <w:rFonts w:ascii="Times New Roman" w:eastAsia="Times New Roman" w:hAnsi="Times New Roman" w:cs="Times New Roman"/>
                <w:color w:val="000000"/>
                <w:sz w:val="18"/>
                <w:szCs w:val="18"/>
              </w:rPr>
              <w:t>L’exécution du projet  test susceptible de contribuer à la consolidation de la paix. La stratégie de mise en œuvre basée sur une approche participative et itérative permet une bonne appropriation du projet par les bénéficiaires directe qui sont les jeunes, mais aussi par les bénéficiaires indirect</w:t>
            </w:r>
            <w:r>
              <w:rPr>
                <w:rFonts w:ascii="Times New Roman" w:eastAsia="Times New Roman" w:hAnsi="Times New Roman" w:cs="Times New Roman"/>
                <w:color w:val="000000"/>
                <w:sz w:val="18"/>
                <w:szCs w:val="18"/>
              </w:rPr>
              <w:t>s</w:t>
            </w:r>
            <w:r w:rsidRPr="00E349CD">
              <w:rPr>
                <w:rFonts w:ascii="Times New Roman" w:eastAsia="Times New Roman" w:hAnsi="Times New Roman" w:cs="Times New Roman"/>
                <w:color w:val="000000"/>
                <w:sz w:val="18"/>
                <w:szCs w:val="18"/>
              </w:rPr>
              <w:t xml:space="preserve"> que sont la communauté dans laquelle sont issues les jeunes. De même les autorités politico-administratives à un niveau supérieur sont impliquées dans le suivi des activités menées dans le cadre dudit projet.  La cérémonie de remise des certificats de fin de formation aux jeunes apprenants </w:t>
            </w:r>
            <w:proofErr w:type="spellStart"/>
            <w:r w:rsidRPr="00E349CD">
              <w:rPr>
                <w:rFonts w:ascii="Times New Roman" w:eastAsia="Times New Roman" w:hAnsi="Times New Roman" w:cs="Times New Roman"/>
                <w:color w:val="000000"/>
                <w:sz w:val="18"/>
                <w:szCs w:val="18"/>
              </w:rPr>
              <w:t>à</w:t>
            </w:r>
            <w:proofErr w:type="spellEnd"/>
            <w:r w:rsidRPr="00E349CD">
              <w:rPr>
                <w:rFonts w:ascii="Times New Roman" w:eastAsia="Times New Roman" w:hAnsi="Times New Roman" w:cs="Times New Roman"/>
                <w:color w:val="000000"/>
                <w:sz w:val="18"/>
                <w:szCs w:val="18"/>
              </w:rPr>
              <w:t xml:space="preserve"> été présidée par son excellence monsieur le président de la République chef de l’Etat lequel était assisté de l’honorable monsieur le président de l’Assemblée nationale, des Ministres en charge du DDR, de la jeunesse, Sport Art et Culture, des Affaires Sociales de la Solidarité Nationale et de la promotion du Genre et du Ministre délégué à la Défense Nationale.</w:t>
            </w:r>
          </w:p>
          <w:p w:rsidR="00E349CD" w:rsidRPr="00E349CD" w:rsidRDefault="00E349CD" w:rsidP="00E349CD">
            <w:pPr>
              <w:autoSpaceDE w:val="0"/>
              <w:autoSpaceDN w:val="0"/>
              <w:adjustRightInd w:val="0"/>
              <w:spacing w:after="0" w:line="240" w:lineRule="auto"/>
              <w:jc w:val="both"/>
              <w:rPr>
                <w:rFonts w:ascii="Times New Roman" w:eastAsia="Times New Roman" w:hAnsi="Times New Roman" w:cs="Times New Roman"/>
                <w:color w:val="000000"/>
                <w:sz w:val="18"/>
                <w:szCs w:val="18"/>
              </w:rPr>
            </w:pPr>
          </w:p>
          <w:p w:rsidR="00E349CD" w:rsidRPr="00E349CD" w:rsidRDefault="00E349CD" w:rsidP="00E349CD">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349CD">
              <w:rPr>
                <w:rFonts w:ascii="Times New Roman" w:eastAsia="Times New Roman" w:hAnsi="Times New Roman" w:cs="Times New Roman"/>
                <w:color w:val="000000"/>
                <w:sz w:val="18"/>
                <w:szCs w:val="18"/>
              </w:rPr>
              <w:t>En résumé, les activités prévues pour la période allant du 01 Janvier au 31 Mars  et totalement achevées sont :</w:t>
            </w:r>
          </w:p>
          <w:p w:rsidR="00E349CD" w:rsidRPr="00E349CD" w:rsidRDefault="00E349CD" w:rsidP="00E349CD">
            <w:pPr>
              <w:autoSpaceDE w:val="0"/>
              <w:autoSpaceDN w:val="0"/>
              <w:adjustRightInd w:val="0"/>
              <w:spacing w:after="0" w:line="240" w:lineRule="auto"/>
              <w:jc w:val="both"/>
              <w:rPr>
                <w:rFonts w:ascii="Times New Roman" w:eastAsia="Times New Roman" w:hAnsi="Times New Roman" w:cs="Times New Roman"/>
                <w:color w:val="000000"/>
                <w:sz w:val="18"/>
                <w:szCs w:val="18"/>
              </w:rPr>
            </w:pPr>
          </w:p>
          <w:p w:rsidR="00E349CD" w:rsidRPr="00E349CD" w:rsidRDefault="00E349CD" w:rsidP="00E349CD">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349CD">
              <w:rPr>
                <w:rFonts w:ascii="Times New Roman" w:eastAsia="Times New Roman" w:hAnsi="Times New Roman" w:cs="Times New Roman"/>
                <w:color w:val="000000"/>
                <w:sz w:val="18"/>
                <w:szCs w:val="18"/>
              </w:rPr>
              <w:t>Clôturer la formation des 256  d’EAFGA identifiés,</w:t>
            </w:r>
          </w:p>
          <w:p w:rsidR="00E349CD" w:rsidRPr="00E349CD" w:rsidRDefault="00E349CD" w:rsidP="00E349CD">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349CD">
              <w:rPr>
                <w:rFonts w:ascii="Times New Roman" w:eastAsia="Times New Roman" w:hAnsi="Times New Roman" w:cs="Times New Roman"/>
                <w:color w:val="000000"/>
                <w:sz w:val="18"/>
                <w:szCs w:val="18"/>
              </w:rPr>
              <w:t xml:space="preserve">Plaider pour  l’implication des autorités administrative et locale des autorités administratives  et locales dans les activités de suivi et de l’encadrement des groupements  des jeunes après leur formation à Boubou, </w:t>
            </w:r>
          </w:p>
          <w:p w:rsidR="00E349CD" w:rsidRPr="00E349CD" w:rsidRDefault="00E349CD" w:rsidP="00E349CD">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349CD">
              <w:rPr>
                <w:rFonts w:ascii="Times New Roman" w:eastAsia="Times New Roman" w:hAnsi="Times New Roman" w:cs="Times New Roman"/>
                <w:color w:val="000000"/>
                <w:sz w:val="18"/>
                <w:szCs w:val="18"/>
              </w:rPr>
              <w:t>Elaborer le PTA pour la période d’Avril à Juin</w:t>
            </w:r>
          </w:p>
          <w:p w:rsidR="00E349CD" w:rsidRPr="00E349CD" w:rsidRDefault="00E349CD" w:rsidP="00E349CD">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349CD">
              <w:rPr>
                <w:rFonts w:ascii="Times New Roman" w:eastAsia="Times New Roman" w:hAnsi="Times New Roman" w:cs="Times New Roman"/>
                <w:color w:val="000000"/>
                <w:sz w:val="18"/>
                <w:szCs w:val="18"/>
              </w:rPr>
              <w:t>Préparer la mission de remise t des kits AGR à remettre aux groupements ;</w:t>
            </w:r>
          </w:p>
          <w:p w:rsidR="00E349CD" w:rsidRPr="00E349CD" w:rsidRDefault="00E349CD" w:rsidP="00E349CD">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349CD">
              <w:rPr>
                <w:rFonts w:ascii="Times New Roman" w:eastAsia="Times New Roman" w:hAnsi="Times New Roman" w:cs="Times New Roman"/>
                <w:color w:val="000000"/>
                <w:sz w:val="18"/>
                <w:szCs w:val="18"/>
              </w:rPr>
              <w:t xml:space="preserve">Dotation de la JPN en véhicule et </w:t>
            </w:r>
            <w:proofErr w:type="spellStart"/>
            <w:r w:rsidRPr="00E349CD">
              <w:rPr>
                <w:rFonts w:ascii="Times New Roman" w:eastAsia="Times New Roman" w:hAnsi="Times New Roman" w:cs="Times New Roman"/>
                <w:color w:val="000000"/>
                <w:sz w:val="18"/>
                <w:szCs w:val="18"/>
              </w:rPr>
              <w:t>thuraya</w:t>
            </w:r>
            <w:proofErr w:type="spellEnd"/>
          </w:p>
          <w:p w:rsidR="00E349CD" w:rsidRPr="00E349CD" w:rsidRDefault="00E349CD" w:rsidP="00E349CD">
            <w:pPr>
              <w:autoSpaceDE w:val="0"/>
              <w:autoSpaceDN w:val="0"/>
              <w:adjustRightInd w:val="0"/>
              <w:spacing w:after="0" w:line="240" w:lineRule="auto"/>
              <w:jc w:val="both"/>
              <w:rPr>
                <w:rFonts w:ascii="Times New Roman" w:eastAsia="Times New Roman" w:hAnsi="Times New Roman" w:cs="Times New Roman"/>
                <w:color w:val="000000"/>
                <w:sz w:val="18"/>
                <w:szCs w:val="18"/>
              </w:rPr>
            </w:pPr>
          </w:p>
          <w:p w:rsidR="00E349CD" w:rsidRPr="00E349CD" w:rsidRDefault="00E349CD" w:rsidP="00E349CD">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349CD">
              <w:rPr>
                <w:rFonts w:ascii="Times New Roman" w:eastAsia="Times New Roman" w:hAnsi="Times New Roman" w:cs="Times New Roman"/>
                <w:color w:val="000000"/>
                <w:sz w:val="18"/>
                <w:szCs w:val="18"/>
              </w:rPr>
              <w:t>Les activités programmées pour la période d’Avril à juin sont :</w:t>
            </w:r>
          </w:p>
          <w:p w:rsidR="00E349CD" w:rsidRPr="00E349CD" w:rsidRDefault="00E349CD" w:rsidP="00E349CD">
            <w:pPr>
              <w:autoSpaceDE w:val="0"/>
              <w:autoSpaceDN w:val="0"/>
              <w:adjustRightInd w:val="0"/>
              <w:spacing w:after="0" w:line="240" w:lineRule="auto"/>
              <w:jc w:val="both"/>
              <w:rPr>
                <w:rFonts w:ascii="Times New Roman" w:eastAsia="Times New Roman" w:hAnsi="Times New Roman" w:cs="Times New Roman"/>
                <w:color w:val="000000"/>
                <w:sz w:val="18"/>
                <w:szCs w:val="18"/>
              </w:rPr>
            </w:pPr>
          </w:p>
          <w:p w:rsidR="00E349CD" w:rsidRPr="00E349CD" w:rsidRDefault="00E349CD" w:rsidP="00E349CD">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349CD">
              <w:rPr>
                <w:rFonts w:ascii="Times New Roman" w:eastAsia="Times New Roman" w:hAnsi="Times New Roman" w:cs="Times New Roman"/>
                <w:color w:val="000000"/>
                <w:sz w:val="18"/>
                <w:szCs w:val="18"/>
              </w:rPr>
              <w:t>Organisation d’une mission de remise des kits AGR aux groupements des jeunes ;</w:t>
            </w:r>
          </w:p>
          <w:p w:rsidR="00E349CD" w:rsidRPr="00E349CD" w:rsidRDefault="00E349CD" w:rsidP="00E349CD">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349CD">
              <w:rPr>
                <w:rFonts w:ascii="Times New Roman" w:eastAsia="Times New Roman" w:hAnsi="Times New Roman" w:cs="Times New Roman"/>
                <w:color w:val="000000"/>
                <w:sz w:val="18"/>
                <w:szCs w:val="18"/>
              </w:rPr>
              <w:t>Organisation d’une mission de suivi des activités des groupements des jeunes dans leurs localités</w:t>
            </w:r>
          </w:p>
          <w:p w:rsidR="00E349CD" w:rsidRPr="00E349CD" w:rsidRDefault="00E349CD" w:rsidP="00E349CD">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349CD">
              <w:rPr>
                <w:rFonts w:ascii="Times New Roman" w:eastAsia="Times New Roman" w:hAnsi="Times New Roman" w:cs="Times New Roman"/>
                <w:color w:val="000000"/>
                <w:sz w:val="18"/>
                <w:szCs w:val="18"/>
              </w:rPr>
              <w:t>Elaboration  le  rapport final du projet</w:t>
            </w:r>
          </w:p>
          <w:p w:rsidR="00E349CD" w:rsidRPr="00E349CD" w:rsidRDefault="00E349CD" w:rsidP="00E349CD">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349CD">
              <w:rPr>
                <w:rFonts w:ascii="Times New Roman" w:eastAsia="Times New Roman" w:hAnsi="Times New Roman" w:cs="Times New Roman"/>
                <w:color w:val="000000"/>
                <w:sz w:val="18"/>
                <w:szCs w:val="18"/>
              </w:rPr>
              <w:t>Réalisation de l’audit et évaluation du projet</w:t>
            </w:r>
          </w:p>
          <w:p w:rsidR="00E349CD" w:rsidRPr="00E31AD5" w:rsidRDefault="00E349CD" w:rsidP="00E349CD">
            <w:pPr>
              <w:autoSpaceDE w:val="0"/>
              <w:autoSpaceDN w:val="0"/>
              <w:adjustRightInd w:val="0"/>
              <w:spacing w:after="0" w:line="240" w:lineRule="auto"/>
              <w:rPr>
                <w:rFonts w:ascii="Helv" w:eastAsia="Times New Roman" w:hAnsi="Helv" w:cs="Helv"/>
                <w:color w:val="000000"/>
                <w:sz w:val="18"/>
                <w:szCs w:val="18"/>
              </w:rPr>
            </w:pPr>
          </w:p>
        </w:tc>
        <w:tc>
          <w:tcPr>
            <w:tcW w:w="4860" w:type="dxa"/>
          </w:tcPr>
          <w:p w:rsidR="00E31AD5" w:rsidRPr="00E31AD5" w:rsidRDefault="00E31AD5" w:rsidP="00E31AD5">
            <w:pPr>
              <w:spacing w:after="0" w:line="240" w:lineRule="auto"/>
              <w:rPr>
                <w:rFonts w:ascii="Arial" w:eastAsia="Times New Roman" w:hAnsi="Arial" w:cs="Arial"/>
              </w:rPr>
            </w:pPr>
          </w:p>
        </w:tc>
      </w:tr>
      <w:tr w:rsidR="00E349CD" w:rsidRPr="00E31AD5" w:rsidTr="00DC68FC">
        <w:trPr>
          <w:trHeight w:val="624"/>
        </w:trPr>
        <w:tc>
          <w:tcPr>
            <w:tcW w:w="8100" w:type="dxa"/>
            <w:gridSpan w:val="5"/>
          </w:tcPr>
          <w:p w:rsidR="00E349CD" w:rsidRDefault="00E349CD" w:rsidP="009F0B71">
            <w:pPr>
              <w:jc w:val="both"/>
              <w:rPr>
                <w:b/>
                <w:color w:val="000000"/>
                <w:sz w:val="18"/>
                <w:szCs w:val="18"/>
              </w:rPr>
            </w:pPr>
            <w:r w:rsidRPr="00085F20">
              <w:rPr>
                <w:b/>
                <w:color w:val="000000"/>
                <w:sz w:val="18"/>
                <w:szCs w:val="18"/>
              </w:rPr>
              <w:lastRenderedPageBreak/>
              <w:t xml:space="preserve">Stratégie de pérennisation : </w:t>
            </w:r>
          </w:p>
          <w:p w:rsidR="00E349CD" w:rsidRDefault="00E349CD" w:rsidP="00D46514">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D46514">
              <w:rPr>
                <w:rFonts w:ascii="Times New Roman" w:eastAsia="Times New Roman" w:hAnsi="Times New Roman" w:cs="Times New Roman"/>
                <w:color w:val="000000"/>
                <w:sz w:val="18"/>
                <w:szCs w:val="18"/>
              </w:rPr>
              <w:t>UNFPA</w:t>
            </w:r>
          </w:p>
          <w:p w:rsidR="00D46514" w:rsidRPr="00D46514" w:rsidRDefault="00D46514" w:rsidP="00D46514">
            <w:pPr>
              <w:autoSpaceDE w:val="0"/>
              <w:autoSpaceDN w:val="0"/>
              <w:adjustRightInd w:val="0"/>
              <w:spacing w:after="0" w:line="240" w:lineRule="auto"/>
              <w:jc w:val="both"/>
              <w:rPr>
                <w:rFonts w:ascii="Times New Roman" w:eastAsia="Times New Roman" w:hAnsi="Times New Roman" w:cs="Times New Roman"/>
                <w:color w:val="000000"/>
                <w:sz w:val="18"/>
                <w:szCs w:val="18"/>
              </w:rPr>
            </w:pPr>
          </w:p>
          <w:p w:rsidR="00E349CD" w:rsidRPr="00E349CD" w:rsidRDefault="00E349CD" w:rsidP="00D46514">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349CD">
              <w:rPr>
                <w:rFonts w:ascii="Times New Roman" w:eastAsia="Times New Roman" w:hAnsi="Times New Roman" w:cs="Times New Roman"/>
                <w:color w:val="000000"/>
                <w:sz w:val="18"/>
                <w:szCs w:val="18"/>
              </w:rPr>
              <w:t>Mise en place</w:t>
            </w:r>
            <w:r w:rsidRPr="00D46514">
              <w:rPr>
                <w:rFonts w:ascii="Times New Roman" w:eastAsia="Times New Roman" w:hAnsi="Times New Roman" w:cs="Times New Roman"/>
                <w:color w:val="000000"/>
                <w:sz w:val="18"/>
                <w:szCs w:val="18"/>
              </w:rPr>
              <w:t xml:space="preserve"> des comités locaux de pilotage ;</w:t>
            </w:r>
          </w:p>
          <w:p w:rsidR="00E349CD" w:rsidRPr="00E349CD" w:rsidRDefault="00E349CD" w:rsidP="00D46514">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349CD">
              <w:rPr>
                <w:rFonts w:ascii="Times New Roman" w:eastAsia="Times New Roman" w:hAnsi="Times New Roman" w:cs="Times New Roman"/>
                <w:color w:val="000000"/>
                <w:sz w:val="18"/>
                <w:szCs w:val="18"/>
              </w:rPr>
              <w:t>Implication des agents des services de l’Etat en service dans les localités d’intervention des groupements ;</w:t>
            </w:r>
          </w:p>
          <w:p w:rsidR="00E349CD" w:rsidRPr="00E349CD" w:rsidRDefault="00E349CD" w:rsidP="00D46514">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E349CD">
              <w:rPr>
                <w:rFonts w:ascii="Times New Roman" w:eastAsia="Times New Roman" w:hAnsi="Times New Roman" w:cs="Times New Roman"/>
                <w:color w:val="000000"/>
                <w:sz w:val="18"/>
                <w:szCs w:val="18"/>
              </w:rPr>
              <w:t>Suivi trimestrielle des activités des groupements des  jeunes par la JPN ;</w:t>
            </w:r>
          </w:p>
          <w:p w:rsidR="00E349CD" w:rsidRPr="00E349CD" w:rsidRDefault="00E349CD" w:rsidP="00D46514">
            <w:pPr>
              <w:autoSpaceDE w:val="0"/>
              <w:autoSpaceDN w:val="0"/>
              <w:adjustRightInd w:val="0"/>
              <w:spacing w:after="0" w:line="240" w:lineRule="auto"/>
              <w:jc w:val="both"/>
              <w:rPr>
                <w:rFonts w:ascii="Times New Roman" w:eastAsia="Times New Roman" w:hAnsi="Times New Roman" w:cs="Times New Roman"/>
                <w:sz w:val="18"/>
                <w:szCs w:val="18"/>
              </w:rPr>
            </w:pPr>
            <w:r w:rsidRPr="00E349CD">
              <w:rPr>
                <w:rFonts w:ascii="Times New Roman" w:eastAsia="Times New Roman" w:hAnsi="Times New Roman" w:cs="Times New Roman"/>
                <w:color w:val="000000"/>
                <w:sz w:val="18"/>
                <w:szCs w:val="18"/>
              </w:rPr>
              <w:t xml:space="preserve">Placement </w:t>
            </w:r>
            <w:proofErr w:type="gramStart"/>
            <w:r w:rsidRPr="00E349CD">
              <w:rPr>
                <w:rFonts w:ascii="Times New Roman" w:eastAsia="Times New Roman" w:hAnsi="Times New Roman" w:cs="Times New Roman"/>
                <w:color w:val="000000"/>
                <w:sz w:val="18"/>
                <w:szCs w:val="18"/>
              </w:rPr>
              <w:t xml:space="preserve">des jeunes </w:t>
            </w:r>
            <w:r w:rsidRPr="00D46514">
              <w:rPr>
                <w:rFonts w:ascii="Times New Roman" w:eastAsia="Times New Roman" w:hAnsi="Times New Roman" w:cs="Times New Roman"/>
                <w:color w:val="000000"/>
                <w:sz w:val="18"/>
                <w:szCs w:val="18"/>
              </w:rPr>
              <w:t>apprenant</w:t>
            </w:r>
            <w:proofErr w:type="gramEnd"/>
            <w:r w:rsidRPr="00D46514">
              <w:rPr>
                <w:rFonts w:ascii="Times New Roman" w:eastAsia="Times New Roman" w:hAnsi="Times New Roman" w:cs="Times New Roman"/>
                <w:color w:val="000000"/>
                <w:sz w:val="18"/>
                <w:szCs w:val="18"/>
              </w:rPr>
              <w:t xml:space="preserve"> ayant bénéficié des kits de réinsertion </w:t>
            </w:r>
            <w:r w:rsidRPr="00E349CD">
              <w:rPr>
                <w:rFonts w:ascii="Times New Roman" w:eastAsia="Times New Roman" w:hAnsi="Times New Roman" w:cs="Times New Roman"/>
                <w:color w:val="000000"/>
                <w:sz w:val="18"/>
                <w:szCs w:val="18"/>
              </w:rPr>
              <w:t>en stage auprès</w:t>
            </w:r>
            <w:r w:rsidRPr="00E349CD">
              <w:rPr>
                <w:rFonts w:ascii="Times New Roman" w:eastAsia="Times New Roman" w:hAnsi="Times New Roman" w:cs="Times New Roman"/>
                <w:sz w:val="18"/>
                <w:szCs w:val="18"/>
              </w:rPr>
              <w:t xml:space="preserve"> des maitres artisans.</w:t>
            </w:r>
          </w:p>
        </w:tc>
        <w:tc>
          <w:tcPr>
            <w:tcW w:w="4860" w:type="dxa"/>
          </w:tcPr>
          <w:p w:rsidR="00E349CD" w:rsidRPr="00085F20" w:rsidRDefault="00E349CD" w:rsidP="009F0B71">
            <w:pPr>
              <w:jc w:val="both"/>
              <w:rPr>
                <w:b/>
                <w:color w:val="000000"/>
                <w:sz w:val="18"/>
                <w:szCs w:val="18"/>
              </w:rPr>
            </w:pPr>
          </w:p>
        </w:tc>
      </w:tr>
    </w:tbl>
    <w:p w:rsidR="00E31AD5" w:rsidRPr="00E31AD5" w:rsidRDefault="00E31AD5" w:rsidP="00E31AD5">
      <w:pPr>
        <w:spacing w:after="0" w:line="240" w:lineRule="auto"/>
        <w:rPr>
          <w:rFonts w:ascii="Arial" w:eastAsia="Times New Roman" w:hAnsi="Arial" w:cs="Arial"/>
        </w:rPr>
      </w:pPr>
    </w:p>
    <w:p w:rsidR="009C0FDC" w:rsidRDefault="009C0FDC"/>
    <w:sectPr w:rsidR="009C0FDC" w:rsidSect="00411A8D">
      <w:headerReference w:type="even" r:id="rId8"/>
      <w:headerReference w:type="default" r:id="rId9"/>
      <w:footerReference w:type="even" r:id="rId10"/>
      <w:footerReference w:type="default" r:id="rId11"/>
      <w:headerReference w:type="first" r:id="rId12"/>
      <w:footerReference w:type="first" r:id="rId13"/>
      <w:pgSz w:w="15840" w:h="12240" w:orient="landscape"/>
      <w:pgMar w:top="284"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5B" w:rsidRDefault="00B5445B" w:rsidP="00E31AD5">
      <w:pPr>
        <w:spacing w:after="0" w:line="240" w:lineRule="auto"/>
      </w:pPr>
      <w:r>
        <w:separator/>
      </w:r>
    </w:p>
  </w:endnote>
  <w:endnote w:type="continuationSeparator" w:id="0">
    <w:p w:rsidR="00B5445B" w:rsidRDefault="00B5445B" w:rsidP="00E3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27" w:rsidRDefault="00B5445B" w:rsidP="00B441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07327" w:rsidRDefault="00B15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27" w:rsidRDefault="00B5445B" w:rsidP="00B441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5861">
      <w:rPr>
        <w:rStyle w:val="PageNumber"/>
        <w:noProof/>
      </w:rPr>
      <w:t>1</w:t>
    </w:r>
    <w:r>
      <w:rPr>
        <w:rStyle w:val="PageNumber"/>
      </w:rPr>
      <w:fldChar w:fldCharType="end"/>
    </w:r>
  </w:p>
  <w:p w:rsidR="00D07327" w:rsidRDefault="00B158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9E" w:rsidRDefault="00B15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5B" w:rsidRDefault="00B5445B" w:rsidP="00E31AD5">
      <w:pPr>
        <w:spacing w:after="0" w:line="240" w:lineRule="auto"/>
      </w:pPr>
      <w:r>
        <w:separator/>
      </w:r>
    </w:p>
  </w:footnote>
  <w:footnote w:type="continuationSeparator" w:id="0">
    <w:p w:rsidR="00B5445B" w:rsidRDefault="00B5445B" w:rsidP="00E31AD5">
      <w:pPr>
        <w:spacing w:after="0" w:line="240" w:lineRule="auto"/>
      </w:pPr>
      <w:r>
        <w:continuationSeparator/>
      </w:r>
    </w:p>
  </w:footnote>
  <w:footnote w:id="1">
    <w:p w:rsidR="00E31AD5" w:rsidRDefault="00E31AD5" w:rsidP="00E31AD5">
      <w:pPr>
        <w:jc w:val="both"/>
        <w:outlineLvl w:val="0"/>
        <w:rPr>
          <w:rFonts w:ascii="Arial" w:hAnsi="Arial" w:cs="Arial"/>
          <w:sz w:val="20"/>
          <w:szCs w:val="20"/>
        </w:rPr>
      </w:pPr>
      <w:r>
        <w:rPr>
          <w:rStyle w:val="FootnoteReference"/>
        </w:rPr>
        <w:footnoteRef/>
      </w:r>
      <w:r>
        <w:rPr>
          <w:sz w:val="20"/>
          <w:szCs w:val="20"/>
        </w:rPr>
        <w:t xml:space="preserve"> Fonds engagés  sont définis comme des contrats légaux pour des services, des travaux tels que régis par les procédures et régulations financières des agences </w:t>
      </w:r>
    </w:p>
    <w:p w:rsidR="00E31AD5" w:rsidRDefault="00E31AD5" w:rsidP="00E31AD5">
      <w:pPr>
        <w:jc w:val="both"/>
        <w:outlineLvl w:val="0"/>
        <w:rPr>
          <w:sz w:val="20"/>
          <w:szCs w:val="20"/>
        </w:rPr>
      </w:pPr>
      <w:r>
        <w:rPr>
          <w:rStyle w:val="FootnoteReference"/>
        </w:rPr>
        <w:t>2</w:t>
      </w:r>
      <w:r>
        <w:rPr>
          <w:sz w:val="20"/>
          <w:szCs w:val="20"/>
        </w:rPr>
        <w:t xml:space="preserve"> Paiement (services, travaux) sur les engagements. </w:t>
      </w:r>
    </w:p>
    <w:p w:rsidR="00E31AD5" w:rsidRDefault="00E31AD5" w:rsidP="00E31AD5">
      <w:pPr>
        <w:pStyle w:val="FootnoteText"/>
      </w:pPr>
    </w:p>
    <w:p w:rsidR="00E31AD5" w:rsidRPr="004A55DB" w:rsidRDefault="00E31AD5" w:rsidP="00E31AD5">
      <w:pPr>
        <w:jc w:val="both"/>
        <w:outlineLvl w:val="0"/>
        <w:rPr>
          <w:rFonts w:ascii="Arial" w:hAnsi="Arial" w:cs="Arial"/>
          <w:sz w:val="20"/>
          <w:szCs w:val="20"/>
        </w:rPr>
      </w:pPr>
    </w:p>
  </w:footnote>
  <w:footnote w:id="2">
    <w:p w:rsidR="00E31AD5" w:rsidRPr="00F51E4D" w:rsidRDefault="00E31AD5" w:rsidP="00E31AD5">
      <w:pPr>
        <w:jc w:val="both"/>
        <w:outlineLvl w:val="0"/>
        <w:rPr>
          <w:sz w:val="20"/>
          <w:szCs w:val="20"/>
        </w:rPr>
      </w:pPr>
    </w:p>
    <w:p w:rsidR="00E31AD5" w:rsidRPr="00FF7239" w:rsidRDefault="00E31AD5" w:rsidP="00E31AD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9E" w:rsidRDefault="00B15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9E" w:rsidRDefault="00B158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29E" w:rsidRDefault="00B15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C179A"/>
    <w:multiLevelType w:val="hybridMultilevel"/>
    <w:tmpl w:val="2FBCC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936189"/>
    <w:multiLevelType w:val="hybridMultilevel"/>
    <w:tmpl w:val="E132C9B2"/>
    <w:lvl w:ilvl="0" w:tplc="704EEA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C14E5D"/>
    <w:multiLevelType w:val="hybridMultilevel"/>
    <w:tmpl w:val="2FBCC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A22C53"/>
    <w:multiLevelType w:val="hybridMultilevel"/>
    <w:tmpl w:val="73DC352A"/>
    <w:lvl w:ilvl="0" w:tplc="B46AF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D5"/>
    <w:rsid w:val="000141D9"/>
    <w:rsid w:val="002F5455"/>
    <w:rsid w:val="007959F4"/>
    <w:rsid w:val="007F4E29"/>
    <w:rsid w:val="009C0FDC"/>
    <w:rsid w:val="00B15861"/>
    <w:rsid w:val="00B5445B"/>
    <w:rsid w:val="00BC7C63"/>
    <w:rsid w:val="00D46514"/>
    <w:rsid w:val="00E31AD5"/>
    <w:rsid w:val="00E349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1A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1AD5"/>
    <w:rPr>
      <w:sz w:val="20"/>
      <w:szCs w:val="20"/>
    </w:rPr>
  </w:style>
  <w:style w:type="paragraph" w:styleId="Footer">
    <w:name w:val="footer"/>
    <w:basedOn w:val="Normal"/>
    <w:link w:val="FooterChar"/>
    <w:uiPriority w:val="99"/>
    <w:semiHidden/>
    <w:unhideWhenUsed/>
    <w:rsid w:val="00E31AD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31AD5"/>
  </w:style>
  <w:style w:type="paragraph" w:styleId="Header">
    <w:name w:val="header"/>
    <w:basedOn w:val="Normal"/>
    <w:link w:val="HeaderChar"/>
    <w:uiPriority w:val="99"/>
    <w:semiHidden/>
    <w:unhideWhenUsed/>
    <w:rsid w:val="00E31AD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31AD5"/>
  </w:style>
  <w:style w:type="character" w:styleId="FootnoteReference">
    <w:name w:val="footnote reference"/>
    <w:semiHidden/>
    <w:rsid w:val="00E31AD5"/>
    <w:rPr>
      <w:vertAlign w:val="superscript"/>
    </w:rPr>
  </w:style>
  <w:style w:type="character" w:styleId="PageNumber">
    <w:name w:val="page number"/>
    <w:basedOn w:val="DefaultParagraphFont"/>
    <w:rsid w:val="00E31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1A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1AD5"/>
    <w:rPr>
      <w:sz w:val="20"/>
      <w:szCs w:val="20"/>
    </w:rPr>
  </w:style>
  <w:style w:type="paragraph" w:styleId="Footer">
    <w:name w:val="footer"/>
    <w:basedOn w:val="Normal"/>
    <w:link w:val="FooterChar"/>
    <w:uiPriority w:val="99"/>
    <w:semiHidden/>
    <w:unhideWhenUsed/>
    <w:rsid w:val="00E31AD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31AD5"/>
  </w:style>
  <w:style w:type="paragraph" w:styleId="Header">
    <w:name w:val="header"/>
    <w:basedOn w:val="Normal"/>
    <w:link w:val="HeaderChar"/>
    <w:uiPriority w:val="99"/>
    <w:semiHidden/>
    <w:unhideWhenUsed/>
    <w:rsid w:val="00E31AD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31AD5"/>
  </w:style>
  <w:style w:type="character" w:styleId="FootnoteReference">
    <w:name w:val="footnote reference"/>
    <w:semiHidden/>
    <w:rsid w:val="00E31AD5"/>
    <w:rPr>
      <w:vertAlign w:val="superscript"/>
    </w:rPr>
  </w:style>
  <w:style w:type="character" w:styleId="PageNumber">
    <w:name w:val="page number"/>
    <w:basedOn w:val="DefaultParagraphFont"/>
    <w:rsid w:val="00E3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2638</Words>
  <Characters>15039</Characters>
  <Application>Microsoft Office Word</Application>
  <DocSecurity>4</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EXPERTSE</dc:creator>
  <cp:lastModifiedBy>Fiona Bayat</cp:lastModifiedBy>
  <cp:revision>2</cp:revision>
  <dcterms:created xsi:type="dcterms:W3CDTF">2012-07-24T13:35:00Z</dcterms:created>
  <dcterms:modified xsi:type="dcterms:W3CDTF">2012-07-24T13:35:00Z</dcterms:modified>
</cp:coreProperties>
</file>