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30C" w:rsidRDefault="0033730C" w:rsidP="0033730C">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center"/>
        <w:rPr>
          <w:rFonts w:ascii="Times New Roman" w:eastAsia="Times New Roman" w:hAnsi="Times New Roman"/>
          <w:b/>
          <w:sz w:val="24"/>
        </w:rPr>
      </w:pPr>
      <w:r>
        <w:object w:dxaOrig="1430" w:dyaOrig="1205">
          <v:rect id="rectole0000000000" o:spid="_x0000_i1025" style="width:71.25pt;height:60pt" o:ole="" o:preferrelative="t" stroked="f">
            <v:imagedata r:id="rId7" o:title=""/>
          </v:rect>
          <o:OLEObject Type="Embed" ProgID="StaticMetafile" ShapeID="rectole0000000000" DrawAspect="Content" ObjectID="_1406140786" r:id="rId8"/>
        </w:object>
      </w:r>
    </w:p>
    <w:p w:rsidR="0033730C" w:rsidRDefault="00CD11A7" w:rsidP="00CD11A7">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center"/>
        <w:rPr>
          <w:rFonts w:ascii="Times New Roman" w:eastAsia="Times New Roman" w:hAnsi="Times New Roman"/>
          <w:b/>
          <w:sz w:val="24"/>
        </w:rPr>
      </w:pPr>
      <w:r>
        <w:rPr>
          <w:rFonts w:ascii="Times New Roman" w:eastAsia="Times New Roman" w:hAnsi="Times New Roman"/>
          <w:b/>
          <w:sz w:val="24"/>
        </w:rPr>
        <w:t>PROMOTION DES CONDITIONS  ECONOMIQUES ET SOCIALES DES JEUNES ET FEMMES DE MOHELI AU TRVERS L’APPUI EN AGRICULTURE</w:t>
      </w:r>
    </w:p>
    <w:p w:rsidR="00CD11A7" w:rsidRDefault="00CD11A7" w:rsidP="00CD11A7">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center"/>
        <w:rPr>
          <w:rFonts w:ascii="Times New Roman" w:eastAsia="Times New Roman" w:hAnsi="Times New Roman"/>
          <w:sz w:val="24"/>
        </w:rPr>
      </w:pPr>
    </w:p>
    <w:tbl>
      <w:tblPr>
        <w:tblW w:w="0" w:type="auto"/>
        <w:tblInd w:w="98" w:type="dxa"/>
        <w:tblCellMar>
          <w:left w:w="10" w:type="dxa"/>
          <w:right w:w="10" w:type="dxa"/>
        </w:tblCellMar>
        <w:tblLook w:val="0000"/>
      </w:tblPr>
      <w:tblGrid>
        <w:gridCol w:w="4428"/>
        <w:gridCol w:w="332"/>
        <w:gridCol w:w="4428"/>
      </w:tblGrid>
      <w:tr w:rsidR="0033730C" w:rsidTr="003B35D6">
        <w:trPr>
          <w:trHeight w:val="206"/>
        </w:trPr>
        <w:tc>
          <w:tcPr>
            <w:tcW w:w="5040" w:type="dxa"/>
            <w:tcBorders>
              <w:top w:val="single" w:sz="4" w:space="0" w:color="000000"/>
              <w:left w:val="single" w:sz="4" w:space="0" w:color="000000"/>
              <w:bottom w:val="single" w:sz="0" w:space="0" w:color="000000"/>
              <w:right w:val="single" w:sz="4" w:space="0" w:color="000000"/>
            </w:tcBorders>
            <w:shd w:val="clear" w:color="auto" w:fill="F3F3F3"/>
            <w:tcMar>
              <w:left w:w="108" w:type="dxa"/>
              <w:right w:w="108" w:type="dxa"/>
            </w:tcMar>
            <w:vAlign w:val="center"/>
          </w:tcPr>
          <w:p w:rsidR="0033730C" w:rsidRDefault="0033730C" w:rsidP="003B35D6">
            <w:pPr>
              <w:keepNext/>
              <w:spacing w:before="240" w:after="60" w:line="240" w:lineRule="auto"/>
              <w:jc w:val="center"/>
            </w:pPr>
            <w:r>
              <w:rPr>
                <w:rFonts w:ascii="Times New Roman" w:eastAsia="Times New Roman" w:hAnsi="Times New Roman"/>
                <w:b/>
                <w:sz w:val="24"/>
              </w:rPr>
              <w:t>Titre du Programme &amp; Référence du projet</w:t>
            </w:r>
          </w:p>
        </w:tc>
        <w:tc>
          <w:tcPr>
            <w:tcW w:w="360" w:type="dxa"/>
            <w:vMerge w:val="restart"/>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33730C" w:rsidRDefault="0033730C" w:rsidP="003B35D6">
            <w:pPr>
              <w:spacing w:after="0" w:line="240" w:lineRule="auto"/>
              <w:jc w:val="center"/>
              <w:rPr>
                <w:rFonts w:cs="Calibri"/>
              </w:rPr>
            </w:pPr>
          </w:p>
        </w:tc>
        <w:tc>
          <w:tcPr>
            <w:tcW w:w="5040" w:type="dxa"/>
            <w:tcBorders>
              <w:top w:val="single" w:sz="4" w:space="0" w:color="000000"/>
              <w:left w:val="single" w:sz="4" w:space="0" w:color="000000"/>
              <w:bottom w:val="single" w:sz="0" w:space="0" w:color="000000"/>
              <w:right w:val="single" w:sz="4" w:space="0" w:color="000000"/>
            </w:tcBorders>
            <w:shd w:val="clear" w:color="auto" w:fill="F3F3F3"/>
            <w:tcMar>
              <w:left w:w="108" w:type="dxa"/>
              <w:right w:w="108" w:type="dxa"/>
            </w:tcMar>
            <w:vAlign w:val="center"/>
          </w:tcPr>
          <w:p w:rsidR="0033730C" w:rsidRDefault="0033730C" w:rsidP="003B35D6">
            <w:pPr>
              <w:keepNext/>
              <w:spacing w:before="240" w:after="60" w:line="240" w:lineRule="auto"/>
              <w:jc w:val="center"/>
            </w:pPr>
            <w:r>
              <w:rPr>
                <w:rFonts w:ascii="Times New Roman" w:eastAsia="Times New Roman" w:hAnsi="Times New Roman"/>
                <w:b/>
                <w:sz w:val="24"/>
              </w:rPr>
              <w:t>Pays, Localité, Secteur/Thème(s) du Programme</w:t>
            </w:r>
          </w:p>
        </w:tc>
      </w:tr>
      <w:tr w:rsidR="0033730C" w:rsidTr="003B35D6">
        <w:trPr>
          <w:trHeight w:val="270"/>
        </w:trPr>
        <w:tc>
          <w:tcPr>
            <w:tcW w:w="5040" w:type="dxa"/>
            <w:vMerge w:val="restart"/>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33730C" w:rsidRDefault="0033730C" w:rsidP="00F36406">
            <w:pPr>
              <w:numPr>
                <w:ilvl w:val="0"/>
                <w:numId w:val="1"/>
              </w:numPr>
              <w:spacing w:after="0" w:line="240" w:lineRule="auto"/>
              <w:ind w:left="720" w:hanging="360"/>
              <w:rPr>
                <w:rFonts w:ascii="Times New Roman" w:eastAsia="Times New Roman" w:hAnsi="Times New Roman"/>
              </w:rPr>
            </w:pPr>
            <w:r>
              <w:rPr>
                <w:rFonts w:ascii="Times New Roman" w:eastAsia="Times New Roman" w:hAnsi="Times New Roman"/>
              </w:rPr>
              <w:t xml:space="preserve">Titre du Programme: </w:t>
            </w:r>
            <w:r w:rsidR="00B163D3">
              <w:rPr>
                <w:rFonts w:ascii="Times New Roman" w:eastAsia="Times New Roman" w:hAnsi="Times New Roman"/>
              </w:rPr>
              <w:t>P</w:t>
            </w:r>
            <w:r w:rsidR="00632F3A">
              <w:rPr>
                <w:rFonts w:ascii="Times New Roman" w:eastAsia="Times New Roman" w:hAnsi="Times New Roman"/>
              </w:rPr>
              <w:t xml:space="preserve">romotions des </w:t>
            </w:r>
            <w:r>
              <w:rPr>
                <w:rFonts w:ascii="Times New Roman" w:eastAsia="Times New Roman" w:hAnsi="Times New Roman"/>
              </w:rPr>
              <w:t>conditions économiques et sociales des jeunes et femmes de Mohéli au travers l’appui en Agriculture.</w:t>
            </w:r>
          </w:p>
          <w:p w:rsidR="0033730C" w:rsidRDefault="0033730C" w:rsidP="00F36406">
            <w:pPr>
              <w:numPr>
                <w:ilvl w:val="0"/>
                <w:numId w:val="1"/>
              </w:numPr>
              <w:spacing w:after="0" w:line="240" w:lineRule="auto"/>
              <w:ind w:left="720" w:hanging="360"/>
              <w:rPr>
                <w:rFonts w:ascii="Times New Roman" w:eastAsia="Times New Roman" w:hAnsi="Times New Roman"/>
              </w:rPr>
            </w:pPr>
            <w:r>
              <w:rPr>
                <w:rFonts w:ascii="Times New Roman" w:eastAsia="Times New Roman" w:hAnsi="Times New Roman"/>
              </w:rPr>
              <w:t>Réf. du Programme (</w:t>
            </w:r>
            <w:r>
              <w:rPr>
                <w:rFonts w:ascii="Times New Roman" w:eastAsia="Times New Roman" w:hAnsi="Times New Roman"/>
                <w:b/>
                <w:i/>
                <w:sz w:val="24"/>
              </w:rPr>
              <w:t>le cas échéant)</w:t>
            </w:r>
            <w:r>
              <w:rPr>
                <w:rFonts w:ascii="Times New Roman" w:eastAsia="Times New Roman" w:hAnsi="Times New Roman"/>
              </w:rPr>
              <w:t>: 00074637</w:t>
            </w:r>
          </w:p>
          <w:p w:rsidR="0033730C" w:rsidRDefault="0033730C" w:rsidP="00F36406">
            <w:pPr>
              <w:numPr>
                <w:ilvl w:val="0"/>
                <w:numId w:val="1"/>
              </w:numPr>
              <w:spacing w:after="0" w:line="240" w:lineRule="auto"/>
              <w:ind w:left="720" w:hanging="360"/>
            </w:pPr>
            <w:proofErr w:type="spellStart"/>
            <w:r>
              <w:rPr>
                <w:rFonts w:ascii="Times New Roman" w:eastAsia="Times New Roman" w:hAnsi="Times New Roman"/>
              </w:rPr>
              <w:t>Numero</w:t>
            </w:r>
            <w:proofErr w:type="spellEnd"/>
            <w:r>
              <w:rPr>
                <w:rFonts w:ascii="Times New Roman" w:eastAsia="Times New Roman" w:hAnsi="Times New Roman"/>
              </w:rPr>
              <w:t xml:space="preserve"> de </w:t>
            </w:r>
            <w:proofErr w:type="spellStart"/>
            <w:r>
              <w:rPr>
                <w:rFonts w:ascii="Times New Roman" w:eastAsia="Times New Roman" w:hAnsi="Times New Roman"/>
              </w:rPr>
              <w:t>réference</w:t>
            </w:r>
            <w:proofErr w:type="spellEnd"/>
            <w:r>
              <w:rPr>
                <w:rFonts w:ascii="Times New Roman" w:eastAsia="Times New Roman" w:hAnsi="Times New Roman"/>
              </w:rPr>
              <w:t xml:space="preserve"> du Projet/MPTF Office:</w:t>
            </w:r>
          </w:p>
        </w:tc>
        <w:tc>
          <w:tcPr>
            <w:tcW w:w="360"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33730C" w:rsidRDefault="0033730C" w:rsidP="003B35D6">
            <w:pPr>
              <w:spacing w:line="240" w:lineRule="auto"/>
              <w:rPr>
                <w:rFonts w:cs="Calibri"/>
              </w:rPr>
            </w:pPr>
          </w:p>
        </w:tc>
        <w:tc>
          <w:tcPr>
            <w:tcW w:w="5040"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730C" w:rsidRDefault="0033730C" w:rsidP="003B35D6">
            <w:pPr>
              <w:spacing w:after="0" w:line="240" w:lineRule="auto"/>
              <w:jc w:val="both"/>
              <w:rPr>
                <w:rFonts w:ascii="Times New Roman" w:eastAsia="Times New Roman" w:hAnsi="Times New Roman"/>
                <w:i/>
              </w:rPr>
            </w:pPr>
          </w:p>
          <w:p w:rsidR="0033730C" w:rsidRDefault="0033730C" w:rsidP="003B35D6">
            <w:pPr>
              <w:spacing w:after="0" w:line="240" w:lineRule="auto"/>
              <w:jc w:val="both"/>
              <w:rPr>
                <w:rFonts w:ascii="Times New Roman" w:eastAsia="Times New Roman" w:hAnsi="Times New Roman"/>
                <w:i/>
              </w:rPr>
            </w:pPr>
            <w:r>
              <w:rPr>
                <w:rFonts w:ascii="Times New Roman" w:eastAsia="Times New Roman" w:hAnsi="Times New Roman"/>
                <w:i/>
              </w:rPr>
              <w:t>Pays/Localité : Comores</w:t>
            </w:r>
          </w:p>
          <w:p w:rsidR="0033730C" w:rsidRDefault="0033730C" w:rsidP="003B35D6">
            <w:pPr>
              <w:spacing w:after="0" w:line="240" w:lineRule="auto"/>
              <w:jc w:val="both"/>
            </w:pPr>
          </w:p>
        </w:tc>
      </w:tr>
      <w:tr w:rsidR="0033730C" w:rsidTr="003B35D6">
        <w:trPr>
          <w:trHeight w:val="519"/>
        </w:trPr>
        <w:tc>
          <w:tcPr>
            <w:tcW w:w="5040"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730C" w:rsidRDefault="0033730C" w:rsidP="003B35D6">
            <w:pPr>
              <w:spacing w:line="240" w:lineRule="auto"/>
              <w:rPr>
                <w:rFonts w:cs="Calibri"/>
              </w:rPr>
            </w:pPr>
          </w:p>
        </w:tc>
        <w:tc>
          <w:tcPr>
            <w:tcW w:w="360"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33730C" w:rsidRDefault="0033730C" w:rsidP="003B35D6">
            <w:pPr>
              <w:spacing w:line="240" w:lineRule="auto"/>
              <w:rPr>
                <w:rFonts w:cs="Calibri"/>
              </w:rPr>
            </w:pPr>
          </w:p>
        </w:tc>
        <w:tc>
          <w:tcPr>
            <w:tcW w:w="5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730C" w:rsidRDefault="0033730C" w:rsidP="003B35D6">
            <w:pPr>
              <w:spacing w:after="0" w:line="240" w:lineRule="auto"/>
              <w:jc w:val="both"/>
            </w:pPr>
            <w:r>
              <w:rPr>
                <w:rFonts w:ascii="Times New Roman" w:eastAsia="Times New Roman" w:hAnsi="Times New Roman"/>
                <w:i/>
              </w:rPr>
              <w:t xml:space="preserve">Secteur/Thème(s) : croissance économique </w:t>
            </w:r>
          </w:p>
        </w:tc>
      </w:tr>
    </w:tbl>
    <w:p w:rsidR="0033730C" w:rsidRDefault="0033730C" w:rsidP="0033730C">
      <w:pPr>
        <w:spacing w:after="0" w:line="240" w:lineRule="auto"/>
        <w:jc w:val="center"/>
        <w:rPr>
          <w:rFonts w:ascii="Times New Roman" w:eastAsia="Times New Roman" w:hAnsi="Times New Roman"/>
          <w:b/>
          <w:caps/>
        </w:rPr>
      </w:pPr>
    </w:p>
    <w:tbl>
      <w:tblPr>
        <w:tblW w:w="0" w:type="auto"/>
        <w:tblInd w:w="98" w:type="dxa"/>
        <w:tblCellMar>
          <w:left w:w="10" w:type="dxa"/>
          <w:right w:w="10" w:type="dxa"/>
        </w:tblCellMar>
        <w:tblLook w:val="0000"/>
      </w:tblPr>
      <w:tblGrid>
        <w:gridCol w:w="4509"/>
        <w:gridCol w:w="331"/>
        <w:gridCol w:w="4348"/>
      </w:tblGrid>
      <w:tr w:rsidR="0033730C" w:rsidTr="003B35D6">
        <w:trPr>
          <w:trHeight w:val="206"/>
        </w:trPr>
        <w:tc>
          <w:tcPr>
            <w:tcW w:w="5040" w:type="dxa"/>
            <w:tcBorders>
              <w:top w:val="single" w:sz="4" w:space="0" w:color="000000"/>
              <w:left w:val="single" w:sz="4" w:space="0" w:color="000000"/>
              <w:bottom w:val="single" w:sz="0" w:space="0" w:color="000000"/>
              <w:right w:val="single" w:sz="4" w:space="0" w:color="000000"/>
            </w:tcBorders>
            <w:shd w:val="clear" w:color="auto" w:fill="F3F3F3"/>
            <w:tcMar>
              <w:left w:w="108" w:type="dxa"/>
              <w:right w:w="108" w:type="dxa"/>
            </w:tcMar>
            <w:vAlign w:val="center"/>
          </w:tcPr>
          <w:p w:rsidR="0033730C" w:rsidRDefault="0033730C" w:rsidP="003B35D6">
            <w:pPr>
              <w:spacing w:before="60" w:after="60" w:line="240" w:lineRule="auto"/>
              <w:jc w:val="center"/>
            </w:pPr>
            <w:r>
              <w:rPr>
                <w:rFonts w:ascii="Times New Roman" w:eastAsia="Times New Roman" w:hAnsi="Times New Roman"/>
                <w:b/>
                <w:sz w:val="24"/>
              </w:rPr>
              <w:t>Organisations participantes</w:t>
            </w:r>
          </w:p>
        </w:tc>
        <w:tc>
          <w:tcPr>
            <w:tcW w:w="360" w:type="dxa"/>
            <w:vMerge w:val="restart"/>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33730C" w:rsidRDefault="0033730C" w:rsidP="003B35D6">
            <w:pPr>
              <w:spacing w:after="0" w:line="240" w:lineRule="auto"/>
              <w:jc w:val="center"/>
              <w:rPr>
                <w:rFonts w:cs="Calibri"/>
              </w:rPr>
            </w:pPr>
          </w:p>
        </w:tc>
        <w:tc>
          <w:tcPr>
            <w:tcW w:w="5040" w:type="dxa"/>
            <w:tcBorders>
              <w:top w:val="single" w:sz="4" w:space="0" w:color="000000"/>
              <w:left w:val="single" w:sz="4" w:space="0" w:color="000000"/>
              <w:bottom w:val="single" w:sz="0" w:space="0" w:color="000000"/>
              <w:right w:val="single" w:sz="4" w:space="0" w:color="000000"/>
            </w:tcBorders>
            <w:shd w:val="clear" w:color="auto" w:fill="F3F3F3"/>
            <w:tcMar>
              <w:left w:w="108" w:type="dxa"/>
              <w:right w:w="108" w:type="dxa"/>
            </w:tcMar>
            <w:vAlign w:val="center"/>
          </w:tcPr>
          <w:p w:rsidR="0033730C" w:rsidRDefault="0033730C" w:rsidP="003B35D6">
            <w:pPr>
              <w:keepNext/>
              <w:spacing w:before="240" w:after="60" w:line="240" w:lineRule="auto"/>
              <w:jc w:val="center"/>
            </w:pPr>
            <w:r>
              <w:rPr>
                <w:rFonts w:ascii="Times New Roman" w:eastAsia="Times New Roman" w:hAnsi="Times New Roman"/>
                <w:b/>
                <w:sz w:val="24"/>
              </w:rPr>
              <w:t>Partenaires de mise en œuvre</w:t>
            </w:r>
          </w:p>
        </w:tc>
      </w:tr>
      <w:tr w:rsidR="0033730C" w:rsidTr="003B35D6">
        <w:trPr>
          <w:trHeight w:val="495"/>
        </w:trPr>
        <w:tc>
          <w:tcPr>
            <w:tcW w:w="5040"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730C" w:rsidRDefault="0033730C" w:rsidP="00F36406">
            <w:pPr>
              <w:numPr>
                <w:ilvl w:val="0"/>
                <w:numId w:val="2"/>
              </w:numPr>
              <w:spacing w:after="0" w:line="240" w:lineRule="auto"/>
              <w:ind w:left="720" w:hanging="360"/>
            </w:pPr>
            <w:r>
              <w:rPr>
                <w:rFonts w:ascii="Times New Roman" w:eastAsia="Times New Roman" w:hAnsi="Times New Roman"/>
              </w:rPr>
              <w:t>Organisations qui ont reçu du financement direct du MPTF Office dans le cadre du Programme</w:t>
            </w:r>
          </w:p>
        </w:tc>
        <w:tc>
          <w:tcPr>
            <w:tcW w:w="360"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33730C" w:rsidRDefault="0033730C" w:rsidP="003B35D6">
            <w:pPr>
              <w:spacing w:line="240" w:lineRule="auto"/>
              <w:rPr>
                <w:rFonts w:cs="Calibri"/>
              </w:rPr>
            </w:pPr>
          </w:p>
        </w:tc>
        <w:tc>
          <w:tcPr>
            <w:tcW w:w="5040"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730C" w:rsidRDefault="0033730C" w:rsidP="00F36406">
            <w:pPr>
              <w:widowControl w:val="0"/>
              <w:numPr>
                <w:ilvl w:val="0"/>
                <w:numId w:val="3"/>
              </w:numPr>
              <w:spacing w:before="60" w:after="60" w:line="240" w:lineRule="auto"/>
              <w:ind w:left="376" w:hanging="360"/>
            </w:pPr>
            <w:r>
              <w:rPr>
                <w:rFonts w:ascii="Times New Roman" w:eastAsia="Times New Roman" w:hAnsi="Times New Roman"/>
              </w:rPr>
              <w:t>Partenaires nationaux (Gouvernements, secteur privé, ONG et autres) et autres organisations internationales.</w:t>
            </w:r>
          </w:p>
        </w:tc>
      </w:tr>
    </w:tbl>
    <w:p w:rsidR="0033730C" w:rsidRDefault="0033730C" w:rsidP="0033730C">
      <w:pPr>
        <w:spacing w:after="0" w:line="240" w:lineRule="auto"/>
        <w:jc w:val="center"/>
        <w:rPr>
          <w:rFonts w:ascii="Times New Roman" w:eastAsia="Times New Roman" w:hAnsi="Times New Roman"/>
          <w:b/>
          <w:caps/>
          <w:sz w:val="24"/>
        </w:rPr>
      </w:pPr>
    </w:p>
    <w:tbl>
      <w:tblPr>
        <w:tblW w:w="0" w:type="auto"/>
        <w:tblInd w:w="98" w:type="dxa"/>
        <w:tblCellMar>
          <w:left w:w="10" w:type="dxa"/>
          <w:right w:w="10" w:type="dxa"/>
        </w:tblCellMar>
        <w:tblLook w:val="0000"/>
      </w:tblPr>
      <w:tblGrid>
        <w:gridCol w:w="4508"/>
        <w:gridCol w:w="327"/>
        <w:gridCol w:w="4353"/>
      </w:tblGrid>
      <w:tr w:rsidR="0033730C" w:rsidTr="003B35D6">
        <w:trPr>
          <w:trHeight w:val="440"/>
        </w:trPr>
        <w:tc>
          <w:tcPr>
            <w:tcW w:w="5040"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33730C" w:rsidRDefault="0033730C" w:rsidP="003B35D6">
            <w:pPr>
              <w:keepNext/>
              <w:spacing w:before="240" w:after="60" w:line="240" w:lineRule="auto"/>
              <w:ind w:right="839"/>
              <w:jc w:val="center"/>
            </w:pPr>
            <w:r>
              <w:rPr>
                <w:rFonts w:ascii="Times New Roman" w:eastAsia="Times New Roman" w:hAnsi="Times New Roman"/>
                <w:b/>
              </w:rPr>
              <w:t>Budget du Programme/Projet (US$)</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3730C" w:rsidRDefault="0033730C" w:rsidP="003B35D6">
            <w:pPr>
              <w:spacing w:before="60" w:after="60" w:line="240" w:lineRule="auto"/>
              <w:jc w:val="center"/>
              <w:rPr>
                <w:rFonts w:cs="Calibri"/>
              </w:rPr>
            </w:pPr>
          </w:p>
        </w:tc>
        <w:tc>
          <w:tcPr>
            <w:tcW w:w="5040"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33730C" w:rsidRDefault="0033730C" w:rsidP="003B35D6">
            <w:pPr>
              <w:keepNext/>
              <w:spacing w:before="240" w:after="60" w:line="240" w:lineRule="auto"/>
              <w:ind w:right="839"/>
              <w:jc w:val="right"/>
            </w:pPr>
            <w:r>
              <w:rPr>
                <w:rFonts w:ascii="Times New Roman" w:eastAsia="Times New Roman" w:hAnsi="Times New Roman"/>
                <w:b/>
              </w:rPr>
              <w:t>Durée du Programme (mois)</w:t>
            </w:r>
          </w:p>
        </w:tc>
      </w:tr>
      <w:tr w:rsidR="0033730C" w:rsidTr="003B35D6">
        <w:trPr>
          <w:trHeight w:val="972"/>
        </w:trPr>
        <w:tc>
          <w:tcPr>
            <w:tcW w:w="504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3730C" w:rsidRDefault="0033730C" w:rsidP="003B35D6">
            <w:pPr>
              <w:spacing w:after="0" w:line="240" w:lineRule="auto"/>
              <w:rPr>
                <w:rFonts w:ascii="Times New Roman" w:eastAsia="Times New Roman" w:hAnsi="Times New Roman"/>
                <w:b/>
              </w:rPr>
            </w:pPr>
          </w:p>
          <w:p w:rsidR="0033730C" w:rsidRDefault="0033730C" w:rsidP="003B35D6">
            <w:pPr>
              <w:spacing w:after="0" w:line="240" w:lineRule="auto"/>
              <w:rPr>
                <w:rFonts w:ascii="Times New Roman" w:eastAsia="Times New Roman" w:hAnsi="Times New Roman"/>
                <w:b/>
              </w:rPr>
            </w:pPr>
            <w:r>
              <w:rPr>
                <w:rFonts w:ascii="Times New Roman" w:eastAsia="Times New Roman" w:hAnsi="Times New Roman"/>
                <w:b/>
              </w:rPr>
              <w:t>Contribution du Fonds: 1.100000</w:t>
            </w:r>
          </w:p>
          <w:p w:rsidR="0033730C" w:rsidRDefault="0033730C" w:rsidP="00F36406">
            <w:pPr>
              <w:numPr>
                <w:ilvl w:val="0"/>
                <w:numId w:val="4"/>
              </w:numPr>
              <w:spacing w:after="120" w:line="240" w:lineRule="auto"/>
              <w:ind w:left="162" w:hanging="180"/>
              <w:rPr>
                <w:rFonts w:ascii="Times New Roman" w:eastAsia="Times New Roman" w:hAnsi="Times New Roman"/>
                <w:b/>
                <w:i/>
              </w:rPr>
            </w:pPr>
            <w:r>
              <w:rPr>
                <w:rFonts w:ascii="Times New Roman" w:eastAsia="Times New Roman" w:hAnsi="Times New Roman"/>
                <w:i/>
              </w:rPr>
              <w:t>le cas échéant, par agence</w:t>
            </w:r>
          </w:p>
          <w:p w:rsidR="0033730C" w:rsidRDefault="0033730C" w:rsidP="003B35D6">
            <w:pPr>
              <w:spacing w:before="120" w:after="0" w:line="240" w:lineRule="auto"/>
              <w:rPr>
                <w:rFonts w:ascii="Times New Roman" w:eastAsia="Times New Roman" w:hAnsi="Times New Roman"/>
              </w:rPr>
            </w:pPr>
            <w:r>
              <w:rPr>
                <w:rFonts w:ascii="Times New Roman" w:eastAsia="Times New Roman" w:hAnsi="Times New Roman"/>
                <w:b/>
              </w:rPr>
              <w:t>Contribution de(s) agence(s):</w:t>
            </w:r>
          </w:p>
          <w:p w:rsidR="0033730C" w:rsidRDefault="0033730C" w:rsidP="00F36406">
            <w:pPr>
              <w:numPr>
                <w:ilvl w:val="0"/>
                <w:numId w:val="5"/>
              </w:numPr>
              <w:spacing w:after="120" w:line="240" w:lineRule="auto"/>
              <w:ind w:left="162" w:hanging="162"/>
              <w:rPr>
                <w:rFonts w:ascii="Times New Roman" w:eastAsia="Times New Roman" w:hAnsi="Times New Roman"/>
                <w:b/>
              </w:rPr>
            </w:pPr>
            <w:r>
              <w:rPr>
                <w:rFonts w:ascii="Times New Roman" w:eastAsia="Times New Roman" w:hAnsi="Times New Roman"/>
                <w:i/>
              </w:rPr>
              <w:t>le cas échéant, par agence</w:t>
            </w:r>
          </w:p>
          <w:p w:rsidR="0033730C" w:rsidRDefault="0033730C" w:rsidP="003B35D6">
            <w:pPr>
              <w:tabs>
                <w:tab w:val="left" w:pos="2934"/>
              </w:tabs>
              <w:spacing w:before="120" w:after="0" w:line="240" w:lineRule="auto"/>
              <w:rPr>
                <w:rFonts w:ascii="Times New Roman" w:eastAsia="Times New Roman" w:hAnsi="Times New Roman"/>
                <w:b/>
              </w:rPr>
            </w:pPr>
            <w:r>
              <w:rPr>
                <w:rFonts w:ascii="Times New Roman" w:eastAsia="Times New Roman" w:hAnsi="Times New Roman"/>
                <w:b/>
              </w:rPr>
              <w:t xml:space="preserve">Contribution du Gouvernement: Nature </w:t>
            </w:r>
          </w:p>
          <w:p w:rsidR="00D43B8F" w:rsidRDefault="00D43B8F" w:rsidP="003B35D6">
            <w:pPr>
              <w:spacing w:after="0" w:line="240" w:lineRule="auto"/>
              <w:jc w:val="both"/>
              <w:rPr>
                <w:rFonts w:ascii="Arial Narrow" w:hAnsi="Arial Narrow"/>
              </w:rPr>
            </w:pPr>
            <w:r w:rsidRPr="00F14AAA">
              <w:rPr>
                <w:rFonts w:ascii="Arial Narrow" w:hAnsi="Arial Narrow"/>
              </w:rPr>
              <w:t xml:space="preserve">60.000 USD </w:t>
            </w:r>
          </w:p>
          <w:p w:rsidR="0033730C" w:rsidRDefault="0033730C" w:rsidP="003B35D6">
            <w:pPr>
              <w:spacing w:after="0" w:line="240" w:lineRule="auto"/>
              <w:jc w:val="both"/>
              <w:rPr>
                <w:rFonts w:ascii="Times New Roman" w:eastAsia="Times New Roman" w:hAnsi="Times New Roman"/>
                <w:b/>
              </w:rPr>
            </w:pPr>
            <w:r>
              <w:rPr>
                <w:rFonts w:ascii="Times New Roman" w:eastAsia="Times New Roman" w:hAnsi="Times New Roman"/>
                <w:b/>
              </w:rPr>
              <w:t>Contributions [donateur(s)]:</w:t>
            </w:r>
          </w:p>
          <w:p w:rsidR="0033730C" w:rsidRDefault="0033730C" w:rsidP="00F36406">
            <w:pPr>
              <w:numPr>
                <w:ilvl w:val="0"/>
                <w:numId w:val="7"/>
              </w:numPr>
              <w:spacing w:after="120" w:line="240" w:lineRule="auto"/>
              <w:ind w:left="162" w:hanging="162"/>
              <w:rPr>
                <w:rFonts w:ascii="Times New Roman" w:eastAsia="Times New Roman" w:hAnsi="Times New Roman"/>
                <w:i/>
              </w:rPr>
            </w:pPr>
            <w:r>
              <w:rPr>
                <w:rFonts w:ascii="Times New Roman" w:eastAsia="Times New Roman" w:hAnsi="Times New Roman"/>
                <w:i/>
              </w:rPr>
              <w:t>(le cas échéant)</w:t>
            </w:r>
          </w:p>
          <w:p w:rsidR="0033730C" w:rsidRDefault="0033730C" w:rsidP="003B35D6">
            <w:pPr>
              <w:spacing w:after="0" w:line="240" w:lineRule="auto"/>
            </w:pPr>
            <w:r>
              <w:rPr>
                <w:rFonts w:ascii="Times New Roman" w:eastAsia="Times New Roman" w:hAnsi="Times New Roman"/>
                <w:b/>
              </w:rPr>
              <w:t>TOTAL</w:t>
            </w:r>
            <w:proofErr w:type="gramStart"/>
            <w:r>
              <w:rPr>
                <w:rFonts w:ascii="Times New Roman" w:eastAsia="Times New Roman" w:hAnsi="Times New Roman"/>
                <w:b/>
              </w:rPr>
              <w:t>:</w:t>
            </w:r>
            <w:r w:rsidR="00D43B8F">
              <w:rPr>
                <w:rFonts w:ascii="Times New Roman" w:eastAsia="Times New Roman" w:hAnsi="Times New Roman"/>
                <w:b/>
              </w:rPr>
              <w:t xml:space="preserve">  1</w:t>
            </w:r>
            <w:proofErr w:type="gramEnd"/>
            <w:r w:rsidR="00D43B8F">
              <w:rPr>
                <w:rFonts w:ascii="Times New Roman" w:eastAsia="Times New Roman" w:hAnsi="Times New Roman"/>
                <w:b/>
              </w:rPr>
              <w:t> 160 000 US$</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730C" w:rsidRDefault="0033730C" w:rsidP="003B35D6">
            <w:pPr>
              <w:spacing w:before="120" w:after="120" w:line="240" w:lineRule="auto"/>
              <w:jc w:val="both"/>
              <w:rPr>
                <w:rFonts w:cs="Calibri"/>
              </w:rPr>
            </w:pPr>
          </w:p>
        </w:tc>
        <w:tc>
          <w:tcPr>
            <w:tcW w:w="504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3730C" w:rsidRDefault="0033730C" w:rsidP="003B35D6">
            <w:pPr>
              <w:spacing w:after="0" w:line="240" w:lineRule="auto"/>
              <w:rPr>
                <w:rFonts w:ascii="Times New Roman" w:eastAsia="Times New Roman" w:hAnsi="Times New Roman"/>
              </w:rPr>
            </w:pPr>
            <w:r>
              <w:rPr>
                <w:rFonts w:ascii="Times New Roman" w:eastAsia="Times New Roman" w:hAnsi="Times New Roman"/>
              </w:rPr>
              <w:t xml:space="preserve">Durée totale (mois): 24 mois </w:t>
            </w:r>
          </w:p>
          <w:p w:rsidR="0033730C" w:rsidRDefault="0033730C" w:rsidP="003B35D6">
            <w:pPr>
              <w:spacing w:after="0" w:line="240" w:lineRule="auto"/>
              <w:jc w:val="both"/>
              <w:rPr>
                <w:rFonts w:ascii="Times New Roman" w:eastAsia="Times New Roman" w:hAnsi="Times New Roman"/>
              </w:rPr>
            </w:pPr>
          </w:p>
          <w:p w:rsidR="0033730C" w:rsidRDefault="0033730C" w:rsidP="003B35D6">
            <w:pPr>
              <w:spacing w:after="0" w:line="240" w:lineRule="auto"/>
              <w:jc w:val="both"/>
              <w:rPr>
                <w:rFonts w:ascii="Times New Roman" w:eastAsia="Times New Roman" w:hAnsi="Times New Roman"/>
              </w:rPr>
            </w:pPr>
            <w:r>
              <w:rPr>
                <w:rFonts w:ascii="Times New Roman" w:eastAsia="Times New Roman" w:hAnsi="Times New Roman"/>
              </w:rPr>
              <w:t>Date de démarrage</w:t>
            </w:r>
            <w:r w:rsidR="00D43B8F">
              <w:rPr>
                <w:rFonts w:ascii="Times New Roman" w:eastAsia="Times New Roman" w:hAnsi="Times New Roman"/>
              </w:rPr>
              <w:t xml:space="preserve"> : </w:t>
            </w:r>
            <w:r w:rsidR="00D43B8F">
              <w:t>24 Novembre</w:t>
            </w:r>
            <w:r w:rsidR="00D43B8F" w:rsidRPr="00660F18">
              <w:t xml:space="preserve"> 20</w:t>
            </w:r>
            <w:r w:rsidR="00D43B8F">
              <w:t>09</w:t>
            </w:r>
          </w:p>
          <w:p w:rsidR="0033730C" w:rsidRDefault="0033730C" w:rsidP="003B35D6">
            <w:pPr>
              <w:spacing w:after="0" w:line="240" w:lineRule="auto"/>
              <w:rPr>
                <w:rFonts w:ascii="Times New Roman" w:eastAsia="Times New Roman" w:hAnsi="Times New Roman"/>
              </w:rPr>
            </w:pPr>
          </w:p>
          <w:p w:rsidR="0033730C" w:rsidRDefault="0033730C" w:rsidP="003B35D6">
            <w:pPr>
              <w:spacing w:after="0" w:line="240" w:lineRule="auto"/>
              <w:rPr>
                <w:rFonts w:ascii="Times New Roman" w:eastAsia="Times New Roman" w:hAnsi="Times New Roman"/>
              </w:rPr>
            </w:pPr>
            <w:r>
              <w:rPr>
                <w:rFonts w:ascii="Times New Roman" w:eastAsia="Times New Roman" w:hAnsi="Times New Roman"/>
              </w:rPr>
              <w:t>Date de clôture</w:t>
            </w:r>
          </w:p>
          <w:p w:rsidR="0033730C" w:rsidRDefault="0033730C" w:rsidP="003B35D6">
            <w:pPr>
              <w:spacing w:after="120" w:line="240" w:lineRule="auto"/>
              <w:rPr>
                <w:rFonts w:ascii="Times New Roman" w:eastAsia="Times New Roman" w:hAnsi="Times New Roman"/>
                <w:i/>
              </w:rPr>
            </w:pPr>
            <w:r>
              <w:rPr>
                <w:rFonts w:ascii="Times New Roman" w:eastAsia="Times New Roman" w:hAnsi="Times New Roman"/>
                <w:i/>
              </w:rPr>
              <w:t>(ou date révisée): 30 juin 2012</w:t>
            </w:r>
          </w:p>
          <w:p w:rsidR="0033730C" w:rsidRDefault="0033730C" w:rsidP="003B35D6">
            <w:pPr>
              <w:spacing w:after="0" w:line="240" w:lineRule="auto"/>
              <w:rPr>
                <w:rFonts w:ascii="Times New Roman" w:eastAsia="Times New Roman" w:hAnsi="Times New Roman"/>
              </w:rPr>
            </w:pPr>
            <w:r>
              <w:rPr>
                <w:rFonts w:ascii="Times New Roman" w:eastAsia="Times New Roman" w:hAnsi="Times New Roman"/>
              </w:rPr>
              <w:t>Date de clôture opérationnelle: Décembre 2012</w:t>
            </w:r>
          </w:p>
          <w:p w:rsidR="0033730C" w:rsidRDefault="0033730C" w:rsidP="003B35D6">
            <w:pPr>
              <w:spacing w:after="0" w:line="240" w:lineRule="auto"/>
              <w:rPr>
                <w:rFonts w:ascii="Times New Roman" w:eastAsia="Times New Roman" w:hAnsi="Times New Roman"/>
              </w:rPr>
            </w:pPr>
          </w:p>
          <w:p w:rsidR="0033730C" w:rsidRDefault="0033730C" w:rsidP="003B35D6">
            <w:pPr>
              <w:spacing w:after="0" w:line="240" w:lineRule="auto"/>
            </w:pPr>
            <w:r>
              <w:rPr>
                <w:rFonts w:ascii="Times New Roman" w:eastAsia="Times New Roman" w:hAnsi="Times New Roman"/>
              </w:rPr>
              <w:t>Date prévisionnelle de clôture financière : 30 Juillet 2012</w:t>
            </w:r>
          </w:p>
        </w:tc>
      </w:tr>
      <w:tr w:rsidR="0033730C" w:rsidTr="003B35D6">
        <w:trPr>
          <w:trHeight w:val="350"/>
        </w:trPr>
        <w:tc>
          <w:tcPr>
            <w:tcW w:w="5040"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33730C" w:rsidRDefault="0033730C" w:rsidP="003B35D6">
            <w:pPr>
              <w:spacing w:line="240" w:lineRule="auto"/>
              <w:rPr>
                <w:rFonts w:cs="Calibri"/>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730C" w:rsidRDefault="0033730C" w:rsidP="003B35D6">
            <w:pPr>
              <w:spacing w:after="0" w:line="240" w:lineRule="auto"/>
              <w:rPr>
                <w:rFonts w:cs="Calibri"/>
              </w:rPr>
            </w:pPr>
          </w:p>
        </w:tc>
        <w:tc>
          <w:tcPr>
            <w:tcW w:w="504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3730C" w:rsidRDefault="0033730C" w:rsidP="003B35D6">
            <w:pPr>
              <w:spacing w:line="240" w:lineRule="auto"/>
              <w:rPr>
                <w:rFonts w:cs="Calibri"/>
              </w:rPr>
            </w:pPr>
          </w:p>
        </w:tc>
      </w:tr>
      <w:tr w:rsidR="0033730C" w:rsidTr="003B35D6">
        <w:trPr>
          <w:trHeight w:val="350"/>
        </w:trPr>
        <w:tc>
          <w:tcPr>
            <w:tcW w:w="5040"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33730C" w:rsidRDefault="0033730C" w:rsidP="003B35D6">
            <w:pPr>
              <w:spacing w:line="240" w:lineRule="auto"/>
              <w:rPr>
                <w:rFonts w:cs="Calibri"/>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730C" w:rsidRDefault="0033730C" w:rsidP="003B35D6">
            <w:pPr>
              <w:spacing w:after="0" w:line="240" w:lineRule="auto"/>
              <w:rPr>
                <w:rFonts w:cs="Calibri"/>
              </w:rPr>
            </w:pPr>
          </w:p>
        </w:tc>
        <w:tc>
          <w:tcPr>
            <w:tcW w:w="504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3730C" w:rsidRDefault="0033730C" w:rsidP="003B35D6">
            <w:pPr>
              <w:spacing w:line="240" w:lineRule="auto"/>
              <w:rPr>
                <w:rFonts w:cs="Calibri"/>
              </w:rPr>
            </w:pPr>
          </w:p>
        </w:tc>
      </w:tr>
      <w:tr w:rsidR="0033730C" w:rsidTr="003B35D6">
        <w:trPr>
          <w:trHeight w:val="350"/>
        </w:trPr>
        <w:tc>
          <w:tcPr>
            <w:tcW w:w="5040"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33730C" w:rsidRDefault="0033730C" w:rsidP="003B35D6">
            <w:pPr>
              <w:spacing w:line="240" w:lineRule="auto"/>
              <w:rPr>
                <w:rFonts w:cs="Calibri"/>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730C" w:rsidRDefault="0033730C" w:rsidP="003B35D6">
            <w:pPr>
              <w:spacing w:after="0" w:line="240" w:lineRule="auto"/>
              <w:rPr>
                <w:rFonts w:cs="Calibri"/>
              </w:rPr>
            </w:pPr>
          </w:p>
        </w:tc>
        <w:tc>
          <w:tcPr>
            <w:tcW w:w="504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3730C" w:rsidRDefault="0033730C" w:rsidP="003B35D6">
            <w:pPr>
              <w:spacing w:line="240" w:lineRule="auto"/>
              <w:rPr>
                <w:rFonts w:cs="Calibri"/>
              </w:rPr>
            </w:pPr>
          </w:p>
        </w:tc>
      </w:tr>
      <w:tr w:rsidR="0033730C" w:rsidTr="003B35D6">
        <w:trPr>
          <w:trHeight w:val="350"/>
        </w:trPr>
        <w:tc>
          <w:tcPr>
            <w:tcW w:w="504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3730C" w:rsidRDefault="0033730C" w:rsidP="003B35D6">
            <w:pPr>
              <w:spacing w:line="240" w:lineRule="auto"/>
              <w:rPr>
                <w:rFonts w:cs="Calibri"/>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730C" w:rsidRDefault="0033730C" w:rsidP="003B35D6">
            <w:pPr>
              <w:spacing w:after="0" w:line="240" w:lineRule="auto"/>
              <w:rPr>
                <w:rFonts w:cs="Calibri"/>
              </w:rPr>
            </w:pPr>
          </w:p>
        </w:tc>
        <w:tc>
          <w:tcPr>
            <w:tcW w:w="504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3730C" w:rsidRDefault="0033730C" w:rsidP="003B35D6">
            <w:pPr>
              <w:spacing w:line="240" w:lineRule="auto"/>
              <w:rPr>
                <w:rFonts w:cs="Calibri"/>
              </w:rPr>
            </w:pPr>
          </w:p>
        </w:tc>
      </w:tr>
    </w:tbl>
    <w:p w:rsidR="0033730C" w:rsidRDefault="0033730C" w:rsidP="0033730C">
      <w:pPr>
        <w:spacing w:after="0" w:line="240" w:lineRule="auto"/>
        <w:jc w:val="center"/>
        <w:rPr>
          <w:rFonts w:ascii="Times New Roman" w:eastAsia="Times New Roman" w:hAnsi="Times New Roman"/>
          <w:b/>
          <w:caps/>
          <w:sz w:val="24"/>
        </w:rPr>
      </w:pPr>
    </w:p>
    <w:tbl>
      <w:tblPr>
        <w:tblW w:w="0" w:type="auto"/>
        <w:tblCellMar>
          <w:left w:w="10" w:type="dxa"/>
          <w:right w:w="10" w:type="dxa"/>
        </w:tblCellMar>
        <w:tblLook w:val="0000"/>
      </w:tblPr>
      <w:tblGrid>
        <w:gridCol w:w="98"/>
        <w:gridCol w:w="2278"/>
        <w:gridCol w:w="2053"/>
        <w:gridCol w:w="332"/>
        <w:gridCol w:w="4449"/>
        <w:gridCol w:w="76"/>
      </w:tblGrid>
      <w:tr w:rsidR="0033730C" w:rsidTr="00A430F1">
        <w:trPr>
          <w:gridBefore w:val="1"/>
          <w:wBefore w:w="98" w:type="dxa"/>
          <w:trHeight w:val="377"/>
        </w:trPr>
        <w:tc>
          <w:tcPr>
            <w:tcW w:w="4331" w:type="dxa"/>
            <w:gridSpan w:val="2"/>
            <w:tcBorders>
              <w:top w:val="single" w:sz="4" w:space="0" w:color="000000"/>
              <w:left w:val="single" w:sz="4" w:space="0" w:color="000000"/>
              <w:bottom w:val="single" w:sz="0" w:space="0" w:color="000000"/>
              <w:right w:val="single" w:sz="4" w:space="0" w:color="000000"/>
            </w:tcBorders>
            <w:shd w:val="clear" w:color="auto" w:fill="F3F3F3"/>
            <w:tcMar>
              <w:left w:w="108" w:type="dxa"/>
              <w:right w:w="108" w:type="dxa"/>
            </w:tcMar>
          </w:tcPr>
          <w:p w:rsidR="0033730C" w:rsidRDefault="0033730C" w:rsidP="003B35D6">
            <w:pPr>
              <w:spacing w:before="60" w:after="60" w:line="240" w:lineRule="auto"/>
              <w:ind w:right="-288"/>
              <w:jc w:val="center"/>
            </w:pPr>
            <w:r>
              <w:rPr>
                <w:rFonts w:ascii="Times New Roman" w:eastAsia="Times New Roman" w:hAnsi="Times New Roman"/>
                <w:b/>
                <w:sz w:val="24"/>
              </w:rPr>
              <w:t>Evaluation finale du Programme/Projet</w:t>
            </w:r>
          </w:p>
        </w:tc>
        <w:tc>
          <w:tcPr>
            <w:tcW w:w="332" w:type="dxa"/>
            <w:vMerge w:val="restart"/>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33730C" w:rsidRDefault="0033730C" w:rsidP="003B35D6">
            <w:pPr>
              <w:spacing w:after="0" w:line="240" w:lineRule="auto"/>
              <w:rPr>
                <w:rFonts w:cs="Calibri"/>
              </w:rPr>
            </w:pPr>
          </w:p>
        </w:tc>
        <w:tc>
          <w:tcPr>
            <w:tcW w:w="4525" w:type="dxa"/>
            <w:gridSpan w:val="2"/>
            <w:tcBorders>
              <w:top w:val="single" w:sz="4" w:space="0" w:color="000000"/>
              <w:left w:val="single" w:sz="4" w:space="0" w:color="000000"/>
              <w:bottom w:val="single" w:sz="0" w:space="0" w:color="000000"/>
              <w:right w:val="single" w:sz="4" w:space="0" w:color="000000"/>
            </w:tcBorders>
            <w:shd w:val="clear" w:color="auto" w:fill="F3F3F3"/>
            <w:tcMar>
              <w:left w:w="108" w:type="dxa"/>
              <w:right w:w="108" w:type="dxa"/>
            </w:tcMar>
          </w:tcPr>
          <w:p w:rsidR="0033730C" w:rsidRDefault="0033730C" w:rsidP="003B35D6">
            <w:pPr>
              <w:spacing w:before="60" w:after="60" w:line="240" w:lineRule="auto"/>
              <w:jc w:val="center"/>
            </w:pPr>
            <w:r>
              <w:rPr>
                <w:rFonts w:ascii="Times New Roman" w:eastAsia="Times New Roman" w:hAnsi="Times New Roman"/>
                <w:b/>
                <w:sz w:val="24"/>
              </w:rPr>
              <w:t>Soumis par:</w:t>
            </w:r>
          </w:p>
        </w:tc>
      </w:tr>
      <w:tr w:rsidR="0033730C" w:rsidTr="00A430F1">
        <w:trPr>
          <w:gridBefore w:val="1"/>
          <w:wBefore w:w="98" w:type="dxa"/>
          <w:trHeight w:val="495"/>
        </w:trPr>
        <w:tc>
          <w:tcPr>
            <w:tcW w:w="4331" w:type="dxa"/>
            <w:gridSpan w:val="2"/>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730C" w:rsidRDefault="0033730C" w:rsidP="003B35D6">
            <w:pPr>
              <w:spacing w:after="0" w:line="240" w:lineRule="auto"/>
              <w:jc w:val="both"/>
              <w:rPr>
                <w:rFonts w:ascii="Times New Roman" w:eastAsia="Times New Roman" w:hAnsi="Times New Roman"/>
              </w:rPr>
            </w:pPr>
            <w:r>
              <w:rPr>
                <w:rFonts w:ascii="Times New Roman" w:eastAsia="Times New Roman" w:hAnsi="Times New Roman"/>
              </w:rPr>
              <w:t>Evaluation accomplie</w:t>
            </w:r>
            <w:r>
              <w:rPr>
                <w:rFonts w:ascii="Times New Roman" w:eastAsia="Times New Roman" w:hAnsi="Times New Roman"/>
                <w:i/>
              </w:rPr>
              <w:t xml:space="preserve"> </w:t>
            </w:r>
          </w:p>
          <w:p w:rsidR="00D43B8F" w:rsidRDefault="0033730C" w:rsidP="003B35D6">
            <w:pPr>
              <w:spacing w:after="0" w:line="240" w:lineRule="auto"/>
              <w:jc w:val="both"/>
              <w:rPr>
                <w:rFonts w:ascii="Times New Roman" w:eastAsia="Times New Roman" w:hAnsi="Times New Roman"/>
              </w:rPr>
            </w:pPr>
            <w:r>
              <w:rPr>
                <w:rFonts w:ascii="Times New Roman" w:eastAsia="Times New Roman" w:hAnsi="Times New Roman"/>
              </w:rPr>
              <w:t xml:space="preserve">Non    </w:t>
            </w:r>
          </w:p>
          <w:p w:rsidR="0033730C" w:rsidRDefault="0033730C" w:rsidP="003B35D6">
            <w:pPr>
              <w:spacing w:after="0" w:line="240" w:lineRule="auto"/>
              <w:jc w:val="both"/>
              <w:rPr>
                <w:rFonts w:ascii="Times New Roman" w:eastAsia="Times New Roman" w:hAnsi="Times New Roman"/>
              </w:rPr>
            </w:pPr>
            <w:r>
              <w:rPr>
                <w:rFonts w:ascii="Times New Roman" w:eastAsia="Times New Roman" w:hAnsi="Times New Roman"/>
              </w:rPr>
              <w:t xml:space="preserve">Rapport d’Evaluation </w:t>
            </w:r>
            <w:r>
              <w:rPr>
                <w:rFonts w:ascii="Times New Roman" w:eastAsia="Times New Roman" w:hAnsi="Times New Roman"/>
                <w:i/>
              </w:rPr>
              <w:t xml:space="preserve">– </w:t>
            </w:r>
            <w:r>
              <w:rPr>
                <w:rFonts w:ascii="Times New Roman" w:eastAsia="Times New Roman" w:hAnsi="Times New Roman"/>
              </w:rPr>
              <w:t>ci-joint</w:t>
            </w:r>
          </w:p>
          <w:p w:rsidR="0033730C" w:rsidRDefault="0033730C" w:rsidP="00D43B8F">
            <w:pPr>
              <w:spacing w:after="0" w:line="240" w:lineRule="auto"/>
              <w:jc w:val="both"/>
            </w:pPr>
            <w:r>
              <w:rPr>
                <w:rFonts w:ascii="Times New Roman" w:eastAsia="Times New Roman" w:hAnsi="Times New Roman"/>
              </w:rPr>
              <w:t xml:space="preserve">     Non</w:t>
            </w:r>
          </w:p>
        </w:tc>
        <w:tc>
          <w:tcPr>
            <w:tcW w:w="332"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33730C" w:rsidRDefault="0033730C" w:rsidP="003B35D6">
            <w:pPr>
              <w:spacing w:line="240" w:lineRule="auto"/>
              <w:rPr>
                <w:rFonts w:cs="Calibri"/>
              </w:rPr>
            </w:pPr>
          </w:p>
        </w:tc>
        <w:tc>
          <w:tcPr>
            <w:tcW w:w="4525" w:type="dxa"/>
            <w:gridSpan w:val="2"/>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730C" w:rsidRDefault="0033730C" w:rsidP="00F36406">
            <w:pPr>
              <w:numPr>
                <w:ilvl w:val="0"/>
                <w:numId w:val="8"/>
              </w:numPr>
              <w:spacing w:after="0" w:line="240" w:lineRule="auto"/>
              <w:ind w:left="342" w:hanging="360"/>
              <w:rPr>
                <w:rFonts w:ascii="Times New Roman" w:eastAsia="Times New Roman" w:hAnsi="Times New Roman"/>
              </w:rPr>
            </w:pPr>
            <w:r>
              <w:rPr>
                <w:rFonts w:ascii="Times New Roman" w:eastAsia="Times New Roman" w:hAnsi="Times New Roman"/>
              </w:rPr>
              <w:t>Nom: Ediamine BEDJA</w:t>
            </w:r>
          </w:p>
          <w:p w:rsidR="0033730C" w:rsidRDefault="0033730C" w:rsidP="00F36406">
            <w:pPr>
              <w:numPr>
                <w:ilvl w:val="0"/>
                <w:numId w:val="8"/>
              </w:numPr>
              <w:spacing w:after="0" w:line="240" w:lineRule="auto"/>
              <w:ind w:left="342" w:hanging="360"/>
              <w:rPr>
                <w:rFonts w:ascii="Times New Roman" w:eastAsia="Times New Roman" w:hAnsi="Times New Roman"/>
              </w:rPr>
            </w:pPr>
            <w:r>
              <w:rPr>
                <w:rFonts w:ascii="Times New Roman" w:eastAsia="Times New Roman" w:hAnsi="Times New Roman"/>
              </w:rPr>
              <w:t>Titre: coordonnateur national</w:t>
            </w:r>
          </w:p>
          <w:p w:rsidR="0033730C" w:rsidRDefault="0033730C" w:rsidP="00F36406">
            <w:pPr>
              <w:numPr>
                <w:ilvl w:val="0"/>
                <w:numId w:val="8"/>
              </w:numPr>
              <w:spacing w:after="0" w:line="240" w:lineRule="auto"/>
              <w:ind w:left="342" w:hanging="360"/>
              <w:rPr>
                <w:rFonts w:ascii="Times New Roman" w:eastAsia="Times New Roman" w:hAnsi="Times New Roman"/>
              </w:rPr>
            </w:pPr>
            <w:r>
              <w:rPr>
                <w:rFonts w:ascii="Times New Roman" w:eastAsia="Times New Roman" w:hAnsi="Times New Roman"/>
              </w:rPr>
              <w:t>Organisation participante (“</w:t>
            </w:r>
            <w:proofErr w:type="spellStart"/>
            <w:r>
              <w:rPr>
                <w:rFonts w:ascii="Times New Roman" w:eastAsia="Times New Roman" w:hAnsi="Times New Roman"/>
              </w:rPr>
              <w:t>Lead</w:t>
            </w:r>
            <w:proofErr w:type="spellEnd"/>
            <w:r>
              <w:rPr>
                <w:rFonts w:ascii="Times New Roman" w:eastAsia="Times New Roman" w:hAnsi="Times New Roman"/>
              </w:rPr>
              <w:t xml:space="preserve"> </w:t>
            </w:r>
            <w:proofErr w:type="spellStart"/>
            <w:r>
              <w:rPr>
                <w:rFonts w:ascii="Times New Roman" w:eastAsia="Times New Roman" w:hAnsi="Times New Roman"/>
              </w:rPr>
              <w:t>Agency</w:t>
            </w:r>
            <w:proofErr w:type="spellEnd"/>
            <w:r>
              <w:rPr>
                <w:rFonts w:ascii="Times New Roman" w:eastAsia="Times New Roman" w:hAnsi="Times New Roman"/>
              </w:rPr>
              <w:t>”):</w:t>
            </w:r>
          </w:p>
          <w:p w:rsidR="0033730C" w:rsidRDefault="0033730C" w:rsidP="00F36406">
            <w:pPr>
              <w:widowControl w:val="0"/>
              <w:numPr>
                <w:ilvl w:val="0"/>
                <w:numId w:val="8"/>
              </w:numPr>
              <w:spacing w:after="120" w:line="240" w:lineRule="auto"/>
              <w:ind w:left="342" w:hanging="360"/>
              <w:jc w:val="both"/>
            </w:pPr>
            <w:r>
              <w:rPr>
                <w:rFonts w:ascii="Times New Roman" w:eastAsia="Times New Roman" w:hAnsi="Times New Roman"/>
              </w:rPr>
              <w:t xml:space="preserve">Information de contact: e-mail: </w:t>
            </w:r>
            <w:hyperlink r:id="rId9">
              <w:r>
                <w:rPr>
                  <w:rFonts w:ascii="Times New Roman" w:eastAsia="Times New Roman" w:hAnsi="Times New Roman"/>
                  <w:color w:val="0000FF"/>
                  <w:u w:val="single"/>
                </w:rPr>
                <w:t>ediamineb@yahoo.fr</w:t>
              </w:r>
            </w:hyperlink>
            <w:r>
              <w:rPr>
                <w:rFonts w:ascii="Times New Roman" w:eastAsia="Times New Roman" w:hAnsi="Times New Roman"/>
              </w:rPr>
              <w:t xml:space="preserve">, </w:t>
            </w:r>
          </w:p>
        </w:tc>
      </w:tr>
      <w:tr w:rsidR="00ED15F9" w:rsidTr="00A430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76" w:type="dxa"/>
        </w:trPr>
        <w:tc>
          <w:tcPr>
            <w:tcW w:w="9210" w:type="dxa"/>
            <w:gridSpan w:val="5"/>
          </w:tcPr>
          <w:p w:rsidR="00ED15F9" w:rsidRPr="00B345E1" w:rsidRDefault="00ED15F9" w:rsidP="00ED15F9">
            <w:pPr>
              <w:spacing w:after="0"/>
              <w:jc w:val="center"/>
              <w:rPr>
                <w:b/>
                <w:i/>
              </w:rPr>
            </w:pPr>
            <w:r w:rsidRPr="00B345E1">
              <w:rPr>
                <w:rFonts w:ascii="MyriadPro-Bold" w:hAnsi="MyriadPro-Bold" w:cs="MyriadPro-Bold"/>
                <w:b/>
                <w:bCs/>
                <w:i/>
              </w:rPr>
              <w:lastRenderedPageBreak/>
              <w:t>Informations relatives au projet</w:t>
            </w:r>
          </w:p>
        </w:tc>
      </w:tr>
      <w:tr w:rsidR="00ED15F9" w:rsidTr="00D02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76" w:type="dxa"/>
        </w:trPr>
        <w:tc>
          <w:tcPr>
            <w:tcW w:w="2376" w:type="dxa"/>
            <w:gridSpan w:val="2"/>
          </w:tcPr>
          <w:p w:rsidR="00ED15F9" w:rsidRPr="00B345E1" w:rsidRDefault="00ED15F9" w:rsidP="00B345E1">
            <w:pPr>
              <w:autoSpaceDE w:val="0"/>
              <w:autoSpaceDN w:val="0"/>
              <w:adjustRightInd w:val="0"/>
              <w:spacing w:line="240" w:lineRule="auto"/>
              <w:rPr>
                <w:rFonts w:ascii="MyriadPro-Bold" w:hAnsi="MyriadPro-Bold" w:cs="MyriadPro-Bold"/>
                <w:b/>
                <w:bCs/>
                <w:i/>
              </w:rPr>
            </w:pPr>
            <w:proofErr w:type="spellStart"/>
            <w:r w:rsidRPr="00B345E1">
              <w:rPr>
                <w:rFonts w:ascii="MyriadPro-Bold" w:hAnsi="MyriadPro-Bold" w:cs="MyriadPro-Bold"/>
                <w:b/>
                <w:bCs/>
                <w:i/>
              </w:rPr>
              <w:t>Award</w:t>
            </w:r>
            <w:proofErr w:type="spellEnd"/>
            <w:r w:rsidRPr="00B345E1">
              <w:rPr>
                <w:rFonts w:ascii="MyriadPro-Bold" w:hAnsi="MyriadPro-Bold" w:cs="MyriadPro-Bold"/>
                <w:b/>
                <w:bCs/>
                <w:i/>
              </w:rPr>
              <w:t xml:space="preserve"> ID &amp; Titre du</w:t>
            </w:r>
          </w:p>
          <w:p w:rsidR="00ED15F9" w:rsidRPr="00B345E1" w:rsidRDefault="00E4013B" w:rsidP="00B345E1">
            <w:pPr>
              <w:spacing w:line="240" w:lineRule="auto"/>
              <w:rPr>
                <w:b/>
                <w:i/>
              </w:rPr>
            </w:pPr>
            <w:r w:rsidRPr="00B345E1">
              <w:rPr>
                <w:rFonts w:ascii="MyriadPro-Bold" w:hAnsi="MyriadPro-Bold" w:cs="MyriadPro-Bold"/>
                <w:b/>
                <w:bCs/>
                <w:i/>
              </w:rPr>
              <w:t>P</w:t>
            </w:r>
            <w:r w:rsidR="00ED15F9" w:rsidRPr="00B345E1">
              <w:rPr>
                <w:rFonts w:ascii="MyriadPro-Bold" w:hAnsi="MyriadPro-Bold" w:cs="MyriadPro-Bold"/>
                <w:b/>
                <w:bCs/>
                <w:i/>
              </w:rPr>
              <w:t>rojet</w:t>
            </w:r>
          </w:p>
        </w:tc>
        <w:tc>
          <w:tcPr>
            <w:tcW w:w="6834" w:type="dxa"/>
            <w:gridSpan w:val="3"/>
          </w:tcPr>
          <w:p w:rsidR="00ED15F9" w:rsidRPr="005A3962" w:rsidRDefault="00ED15F9" w:rsidP="00632F3A">
            <w:pPr>
              <w:spacing w:after="0"/>
              <w:rPr>
                <w:b/>
              </w:rPr>
            </w:pPr>
            <w:r w:rsidRPr="005A3962">
              <w:rPr>
                <w:b/>
              </w:rPr>
              <w:t xml:space="preserve">Promotion des conditions économiques et sociales des jeunes et femmes de Mohéli au travers l’appui </w:t>
            </w:r>
            <w:r w:rsidR="00632F3A">
              <w:rPr>
                <w:b/>
              </w:rPr>
              <w:t xml:space="preserve"> à l’a</w:t>
            </w:r>
            <w:r w:rsidRPr="005A3962">
              <w:rPr>
                <w:b/>
              </w:rPr>
              <w:t>griculture</w:t>
            </w:r>
          </w:p>
        </w:tc>
      </w:tr>
      <w:tr w:rsidR="00ED15F9" w:rsidTr="00D02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76" w:type="dxa"/>
        </w:trPr>
        <w:tc>
          <w:tcPr>
            <w:tcW w:w="2376" w:type="dxa"/>
            <w:gridSpan w:val="2"/>
          </w:tcPr>
          <w:p w:rsidR="00ED15F9" w:rsidRPr="00B345E1" w:rsidRDefault="00ED15F9" w:rsidP="00B345E1">
            <w:pPr>
              <w:autoSpaceDE w:val="0"/>
              <w:autoSpaceDN w:val="0"/>
              <w:adjustRightInd w:val="0"/>
              <w:spacing w:line="240" w:lineRule="auto"/>
              <w:rPr>
                <w:rFonts w:ascii="MyriadPro-Bold" w:hAnsi="MyriadPro-Bold" w:cs="MyriadPro-Bold"/>
                <w:b/>
                <w:bCs/>
                <w:i/>
              </w:rPr>
            </w:pPr>
            <w:r w:rsidRPr="00B345E1">
              <w:rPr>
                <w:rFonts w:ascii="MyriadPro-Bold" w:hAnsi="MyriadPro-Bold" w:cs="MyriadPro-Bold"/>
                <w:b/>
                <w:bCs/>
                <w:i/>
              </w:rPr>
              <w:t>Point focal dans le</w:t>
            </w:r>
          </w:p>
          <w:p w:rsidR="00ED15F9" w:rsidRPr="00B345E1" w:rsidRDefault="00ED15F9" w:rsidP="00B345E1">
            <w:pPr>
              <w:spacing w:line="240" w:lineRule="auto"/>
              <w:rPr>
                <w:b/>
                <w:i/>
              </w:rPr>
            </w:pPr>
            <w:r w:rsidRPr="00B345E1">
              <w:rPr>
                <w:rFonts w:ascii="MyriadPro-Bold" w:hAnsi="MyriadPro-Bold" w:cs="MyriadPro-Bold"/>
                <w:b/>
                <w:bCs/>
                <w:i/>
              </w:rPr>
              <w:t>bureau de pays</w:t>
            </w:r>
          </w:p>
        </w:tc>
        <w:tc>
          <w:tcPr>
            <w:tcW w:w="6834" w:type="dxa"/>
            <w:gridSpan w:val="3"/>
          </w:tcPr>
          <w:p w:rsidR="00ED15F9" w:rsidRPr="005A3962" w:rsidRDefault="00ED15F9" w:rsidP="00A81AED">
            <w:pPr>
              <w:autoSpaceDE w:val="0"/>
              <w:autoSpaceDN w:val="0"/>
              <w:adjustRightInd w:val="0"/>
              <w:spacing w:after="0"/>
              <w:rPr>
                <w:rFonts w:cs="Calibri"/>
                <w:b/>
                <w:i/>
              </w:rPr>
            </w:pPr>
            <w:r w:rsidRPr="005A3962">
              <w:rPr>
                <w:rFonts w:cs="Calibri"/>
                <w:b/>
                <w:i/>
              </w:rPr>
              <w:t>Dalila AH</w:t>
            </w:r>
            <w:r w:rsidR="001426D0">
              <w:rPr>
                <w:rFonts w:cs="Calibri"/>
                <w:b/>
                <w:i/>
              </w:rPr>
              <w:t>A</w:t>
            </w:r>
            <w:r w:rsidRPr="005A3962">
              <w:rPr>
                <w:rFonts w:cs="Calibri"/>
                <w:b/>
                <w:i/>
              </w:rPr>
              <w:t>MED</w:t>
            </w:r>
          </w:p>
          <w:p w:rsidR="00ED15F9" w:rsidRPr="005A3962" w:rsidRDefault="00ED15F9" w:rsidP="00A81AED">
            <w:pPr>
              <w:spacing w:after="0"/>
              <w:rPr>
                <w:rFonts w:cs="Calibri"/>
                <w:b/>
                <w:i/>
              </w:rPr>
            </w:pPr>
            <w:r w:rsidRPr="005A3962">
              <w:rPr>
                <w:rFonts w:cs="Calibri"/>
                <w:b/>
                <w:i/>
              </w:rPr>
              <w:t>bureau du PNUD Comores</w:t>
            </w:r>
          </w:p>
          <w:p w:rsidR="00ED15F9" w:rsidRPr="005A3962" w:rsidRDefault="00EA4CEF" w:rsidP="00A81AED">
            <w:pPr>
              <w:spacing w:after="0"/>
              <w:rPr>
                <w:rFonts w:cs="Calibri"/>
                <w:b/>
                <w:i/>
              </w:rPr>
            </w:pPr>
            <w:hyperlink r:id="rId10" w:history="1">
              <w:r w:rsidR="001426D0" w:rsidRPr="004F0D65">
                <w:rPr>
                  <w:rStyle w:val="Lienhypertexte"/>
                  <w:rFonts w:cs="Calibri"/>
                  <w:b/>
                  <w:i/>
                </w:rPr>
                <w:t>dalila.ahamed@undp.org</w:t>
              </w:r>
            </w:hyperlink>
          </w:p>
        </w:tc>
      </w:tr>
      <w:tr w:rsidR="00ED15F9" w:rsidRPr="00D43B8F" w:rsidTr="00D02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76" w:type="dxa"/>
        </w:trPr>
        <w:tc>
          <w:tcPr>
            <w:tcW w:w="2376" w:type="dxa"/>
            <w:gridSpan w:val="2"/>
          </w:tcPr>
          <w:p w:rsidR="00ED15F9" w:rsidRPr="00B345E1" w:rsidRDefault="00ED15F9" w:rsidP="00B345E1">
            <w:pPr>
              <w:spacing w:line="240" w:lineRule="auto"/>
              <w:rPr>
                <w:b/>
                <w:i/>
              </w:rPr>
            </w:pPr>
            <w:r w:rsidRPr="00B345E1">
              <w:rPr>
                <w:rFonts w:ascii="MyriadPro-Bold" w:hAnsi="MyriadPro-Bold" w:cs="MyriadPro-Bold"/>
                <w:b/>
                <w:bCs/>
                <w:i/>
              </w:rPr>
              <w:t>Partenaires</w:t>
            </w:r>
          </w:p>
        </w:tc>
        <w:tc>
          <w:tcPr>
            <w:tcW w:w="6834" w:type="dxa"/>
            <w:gridSpan w:val="3"/>
          </w:tcPr>
          <w:p w:rsidR="00ED15F9" w:rsidRPr="005A3962" w:rsidRDefault="00ED15F9" w:rsidP="00A81AED">
            <w:pPr>
              <w:spacing w:after="0"/>
              <w:rPr>
                <w:rFonts w:cs="Calibri"/>
                <w:b/>
                <w:i/>
              </w:rPr>
            </w:pPr>
            <w:r w:rsidRPr="005A3962">
              <w:rPr>
                <w:rFonts w:cs="Calibri"/>
                <w:b/>
                <w:i/>
              </w:rPr>
              <w:t>ONUDI</w:t>
            </w:r>
          </w:p>
          <w:p w:rsidR="00ED15F9" w:rsidRPr="005A3962" w:rsidRDefault="00ED15F9" w:rsidP="00A81AED">
            <w:pPr>
              <w:spacing w:after="0"/>
              <w:rPr>
                <w:rFonts w:cs="Calibri"/>
                <w:b/>
                <w:i/>
              </w:rPr>
            </w:pPr>
            <w:r w:rsidRPr="005A3962">
              <w:rPr>
                <w:rFonts w:cs="Calibri"/>
                <w:b/>
                <w:i/>
              </w:rPr>
              <w:t>Gouvernement de l’union des Comores</w:t>
            </w:r>
          </w:p>
          <w:p w:rsidR="00ED15F9" w:rsidRPr="00ED15F9" w:rsidRDefault="00ED15F9" w:rsidP="00A81AED">
            <w:pPr>
              <w:spacing w:after="0"/>
              <w:rPr>
                <w:rFonts w:cs="Calibri"/>
                <w:b/>
                <w:i/>
                <w:lang w:val="en-US"/>
              </w:rPr>
            </w:pPr>
            <w:r w:rsidRPr="00ED15F9">
              <w:rPr>
                <w:rFonts w:cs="Calibri"/>
                <w:b/>
                <w:i/>
                <w:lang w:val="en-US"/>
              </w:rPr>
              <w:t>FADESIM</w:t>
            </w:r>
          </w:p>
          <w:p w:rsidR="00ED15F9" w:rsidRPr="00ED15F9" w:rsidRDefault="00ED15F9" w:rsidP="00A81AED">
            <w:pPr>
              <w:spacing w:after="0"/>
              <w:rPr>
                <w:rFonts w:cs="Calibri"/>
                <w:b/>
                <w:i/>
                <w:lang w:val="en-US"/>
              </w:rPr>
            </w:pPr>
            <w:r w:rsidRPr="00ED15F9">
              <w:rPr>
                <w:rFonts w:cs="Calibri"/>
                <w:b/>
                <w:i/>
                <w:lang w:val="en-US"/>
              </w:rPr>
              <w:t>ACTIV-M</w:t>
            </w:r>
          </w:p>
          <w:p w:rsidR="00ED15F9" w:rsidRPr="00ED15F9" w:rsidRDefault="00ED15F9" w:rsidP="00A81AED">
            <w:pPr>
              <w:spacing w:after="0"/>
              <w:rPr>
                <w:rFonts w:cs="Calibri"/>
                <w:b/>
                <w:i/>
                <w:lang w:val="en-US"/>
              </w:rPr>
            </w:pPr>
            <w:r w:rsidRPr="00ED15F9">
              <w:rPr>
                <w:rFonts w:cs="Calibri"/>
                <w:b/>
                <w:i/>
                <w:lang w:val="en-US"/>
              </w:rPr>
              <w:t>RFD</w:t>
            </w:r>
          </w:p>
          <w:p w:rsidR="00ED15F9" w:rsidRPr="00ED15F9" w:rsidRDefault="00ED15F9" w:rsidP="00A81AED">
            <w:pPr>
              <w:spacing w:after="0"/>
              <w:rPr>
                <w:rFonts w:cs="Calibri"/>
                <w:b/>
                <w:i/>
                <w:lang w:val="en-US"/>
              </w:rPr>
            </w:pPr>
            <w:r w:rsidRPr="00ED15F9">
              <w:rPr>
                <w:rFonts w:cs="Calibri"/>
                <w:b/>
                <w:i/>
                <w:lang w:val="en-US"/>
              </w:rPr>
              <w:t>ACFM</w:t>
            </w:r>
          </w:p>
          <w:p w:rsidR="00ED15F9" w:rsidRPr="00ED15F9" w:rsidRDefault="00ED15F9" w:rsidP="00A81AED">
            <w:pPr>
              <w:spacing w:after="0"/>
              <w:rPr>
                <w:rFonts w:cs="Calibri"/>
                <w:b/>
                <w:i/>
                <w:lang w:val="en-US"/>
              </w:rPr>
            </w:pPr>
            <w:r w:rsidRPr="00ED15F9">
              <w:rPr>
                <w:rFonts w:cs="Calibri"/>
                <w:b/>
                <w:i/>
                <w:lang w:val="en-US"/>
              </w:rPr>
              <w:t>SOGEM</w:t>
            </w:r>
          </w:p>
        </w:tc>
      </w:tr>
      <w:tr w:rsidR="00ED15F9" w:rsidRPr="002332E5" w:rsidTr="00D02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76" w:type="dxa"/>
        </w:trPr>
        <w:tc>
          <w:tcPr>
            <w:tcW w:w="2376" w:type="dxa"/>
            <w:gridSpan w:val="2"/>
          </w:tcPr>
          <w:p w:rsidR="00ED15F9" w:rsidRPr="00B345E1" w:rsidRDefault="00ED15F9" w:rsidP="00B345E1">
            <w:pPr>
              <w:spacing w:after="0" w:line="240" w:lineRule="auto"/>
              <w:rPr>
                <w:b/>
                <w:i/>
              </w:rPr>
            </w:pPr>
            <w:r w:rsidRPr="00B345E1">
              <w:rPr>
                <w:rFonts w:ascii="MyriadPro-Bold" w:hAnsi="MyriadPro-Bold" w:cs="MyriadPro-Bold"/>
                <w:b/>
                <w:bCs/>
                <w:i/>
              </w:rPr>
              <w:t>Ressources</w:t>
            </w:r>
          </w:p>
        </w:tc>
        <w:tc>
          <w:tcPr>
            <w:tcW w:w="6834" w:type="dxa"/>
            <w:gridSpan w:val="3"/>
          </w:tcPr>
          <w:p w:rsidR="00ED15F9" w:rsidRPr="001426D0" w:rsidRDefault="00D0224E" w:rsidP="00A81AED">
            <w:pPr>
              <w:spacing w:after="0"/>
              <w:rPr>
                <w:rFonts w:cs="Calibri"/>
                <w:b/>
                <w:i/>
              </w:rPr>
            </w:pPr>
            <w:r>
              <w:rPr>
                <w:rFonts w:cs="Calibri"/>
                <w:b/>
                <w:i/>
              </w:rPr>
              <w:t xml:space="preserve">Fonds FCP : </w:t>
            </w:r>
            <w:r w:rsidR="00400D8F" w:rsidRPr="001426D0">
              <w:rPr>
                <w:rFonts w:cs="Calibri"/>
                <w:b/>
                <w:i/>
              </w:rPr>
              <w:t>US$ 1 100</w:t>
            </w:r>
            <w:r w:rsidR="009622DD" w:rsidRPr="001426D0">
              <w:rPr>
                <w:rFonts w:cs="Calibri"/>
                <w:b/>
                <w:i/>
              </w:rPr>
              <w:t> </w:t>
            </w:r>
            <w:r w:rsidR="00400D8F" w:rsidRPr="001426D0">
              <w:rPr>
                <w:rFonts w:cs="Calibri"/>
                <w:b/>
                <w:i/>
              </w:rPr>
              <w:t>000</w:t>
            </w:r>
          </w:p>
          <w:p w:rsidR="009622DD" w:rsidRPr="001426D0" w:rsidRDefault="001426D0" w:rsidP="001426D0">
            <w:pPr>
              <w:spacing w:after="0"/>
              <w:rPr>
                <w:rFonts w:cs="Calibri"/>
                <w:b/>
                <w:i/>
              </w:rPr>
            </w:pPr>
            <w:r w:rsidRPr="001426D0">
              <w:rPr>
                <w:rFonts w:cs="Calibri"/>
                <w:b/>
                <w:i/>
              </w:rPr>
              <w:t>Fonds Unique</w:t>
            </w:r>
            <w:r w:rsidR="009622DD" w:rsidRPr="001426D0">
              <w:rPr>
                <w:rFonts w:cs="Calibri"/>
                <w:b/>
                <w:i/>
              </w:rPr>
              <w:t xml:space="preserve"> </w:t>
            </w:r>
            <w:proofErr w:type="gramStart"/>
            <w:r w:rsidR="009622DD" w:rsidRPr="001426D0">
              <w:rPr>
                <w:rFonts w:cs="Calibri"/>
                <w:b/>
                <w:i/>
              </w:rPr>
              <w:t xml:space="preserve">: </w:t>
            </w:r>
            <w:r w:rsidR="00023BA7">
              <w:rPr>
                <w:rFonts w:cs="Calibri"/>
                <w:b/>
                <w:i/>
              </w:rPr>
              <w:t xml:space="preserve"> US</w:t>
            </w:r>
            <w:proofErr w:type="gramEnd"/>
            <w:r w:rsidR="00023BA7">
              <w:rPr>
                <w:rFonts w:cs="Calibri"/>
                <w:b/>
                <w:i/>
              </w:rPr>
              <w:t xml:space="preserve">$ </w:t>
            </w:r>
            <w:r w:rsidR="009622DD" w:rsidRPr="001426D0">
              <w:rPr>
                <w:rFonts w:cs="Calibri"/>
                <w:b/>
                <w:i/>
              </w:rPr>
              <w:t>20 687,19</w:t>
            </w:r>
          </w:p>
        </w:tc>
      </w:tr>
      <w:tr w:rsidR="00ED15F9" w:rsidTr="00D02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76" w:type="dxa"/>
        </w:trPr>
        <w:tc>
          <w:tcPr>
            <w:tcW w:w="2376" w:type="dxa"/>
            <w:gridSpan w:val="2"/>
          </w:tcPr>
          <w:p w:rsidR="00ED15F9" w:rsidRPr="00B345E1" w:rsidRDefault="00ED15F9" w:rsidP="00B345E1">
            <w:pPr>
              <w:autoSpaceDE w:val="0"/>
              <w:autoSpaceDN w:val="0"/>
              <w:adjustRightInd w:val="0"/>
              <w:spacing w:after="0" w:line="240" w:lineRule="auto"/>
              <w:rPr>
                <w:rFonts w:ascii="MyriadPro-Bold" w:hAnsi="MyriadPro-Bold" w:cs="MyriadPro-Bold"/>
                <w:b/>
                <w:bCs/>
                <w:i/>
              </w:rPr>
            </w:pPr>
            <w:r w:rsidRPr="00B345E1">
              <w:rPr>
                <w:rFonts w:ascii="MyriadPro-Bold" w:hAnsi="MyriadPro-Bold" w:cs="MyriadPro-Bold"/>
                <w:b/>
                <w:bCs/>
                <w:i/>
              </w:rPr>
              <w:t>Rapport préparé</w:t>
            </w:r>
          </w:p>
          <w:p w:rsidR="00ED15F9" w:rsidRPr="00B345E1" w:rsidRDefault="00E4013B" w:rsidP="00B345E1">
            <w:pPr>
              <w:spacing w:after="0" w:line="240" w:lineRule="auto"/>
              <w:rPr>
                <w:b/>
                <w:i/>
              </w:rPr>
            </w:pPr>
            <w:r w:rsidRPr="00B345E1">
              <w:rPr>
                <w:rFonts w:ascii="MyriadPro-Bold" w:hAnsi="MyriadPro-Bold" w:cs="MyriadPro-Bold"/>
                <w:b/>
                <w:bCs/>
                <w:i/>
              </w:rPr>
              <w:t>P</w:t>
            </w:r>
            <w:r w:rsidR="00ED15F9" w:rsidRPr="00B345E1">
              <w:rPr>
                <w:rFonts w:ascii="MyriadPro-Bold" w:hAnsi="MyriadPro-Bold" w:cs="MyriadPro-Bold"/>
                <w:b/>
                <w:bCs/>
                <w:i/>
              </w:rPr>
              <w:t>ar</w:t>
            </w:r>
          </w:p>
        </w:tc>
        <w:tc>
          <w:tcPr>
            <w:tcW w:w="6834" w:type="dxa"/>
            <w:gridSpan w:val="3"/>
          </w:tcPr>
          <w:p w:rsidR="00ED15F9" w:rsidRPr="005A3962" w:rsidRDefault="00ED15F9" w:rsidP="00A81AED">
            <w:pPr>
              <w:spacing w:after="0"/>
              <w:rPr>
                <w:rFonts w:cs="Calibri"/>
                <w:b/>
              </w:rPr>
            </w:pPr>
            <w:r w:rsidRPr="005A3962">
              <w:rPr>
                <w:rFonts w:cs="Calibri"/>
                <w:b/>
              </w:rPr>
              <w:t>Ediamine BEDJA coordonnateur national du projet</w:t>
            </w:r>
            <w:r>
              <w:rPr>
                <w:rFonts w:cs="Calibri"/>
                <w:b/>
              </w:rPr>
              <w:t xml:space="preserve"> et NADHOIRI SAID AHMED Chargé de la Composante ONUDI</w:t>
            </w:r>
          </w:p>
        </w:tc>
      </w:tr>
      <w:tr w:rsidR="00ED15F9" w:rsidTr="00D02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76" w:type="dxa"/>
        </w:trPr>
        <w:tc>
          <w:tcPr>
            <w:tcW w:w="2376" w:type="dxa"/>
            <w:gridSpan w:val="2"/>
          </w:tcPr>
          <w:p w:rsidR="00ED15F9" w:rsidRPr="00B345E1" w:rsidRDefault="00ED15F9" w:rsidP="00B345E1">
            <w:pPr>
              <w:spacing w:after="0" w:line="240" w:lineRule="auto"/>
              <w:rPr>
                <w:b/>
                <w:i/>
              </w:rPr>
            </w:pPr>
            <w:r w:rsidRPr="00B345E1">
              <w:rPr>
                <w:rFonts w:ascii="MyriadPro-Bold" w:hAnsi="MyriadPro-Bold" w:cs="MyriadPro-Bold"/>
                <w:b/>
                <w:bCs/>
                <w:i/>
              </w:rPr>
              <w:t>Date</w:t>
            </w:r>
          </w:p>
        </w:tc>
        <w:tc>
          <w:tcPr>
            <w:tcW w:w="6834" w:type="dxa"/>
            <w:gridSpan w:val="3"/>
          </w:tcPr>
          <w:p w:rsidR="00ED15F9" w:rsidRPr="005A3962" w:rsidRDefault="00ED15F9" w:rsidP="00A81AED">
            <w:pPr>
              <w:spacing w:after="0"/>
              <w:rPr>
                <w:rFonts w:cs="Calibri"/>
                <w:b/>
              </w:rPr>
            </w:pPr>
            <w:r>
              <w:rPr>
                <w:rFonts w:cs="Calibri"/>
                <w:b/>
              </w:rPr>
              <w:t>Le 20/07/2012</w:t>
            </w:r>
          </w:p>
        </w:tc>
      </w:tr>
      <w:tr w:rsidR="00ED15F9" w:rsidTr="00D02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76" w:type="dxa"/>
        </w:trPr>
        <w:tc>
          <w:tcPr>
            <w:tcW w:w="2376" w:type="dxa"/>
            <w:gridSpan w:val="2"/>
          </w:tcPr>
          <w:p w:rsidR="00ED15F9" w:rsidRPr="00B345E1" w:rsidRDefault="00ED15F9" w:rsidP="00B345E1">
            <w:pPr>
              <w:spacing w:after="0" w:line="240" w:lineRule="auto"/>
              <w:rPr>
                <w:b/>
                <w:i/>
              </w:rPr>
            </w:pPr>
            <w:r w:rsidRPr="00B345E1">
              <w:rPr>
                <w:rFonts w:ascii="MyriadPro-Bold" w:hAnsi="MyriadPro-Bold" w:cs="MyriadPro-Bold"/>
                <w:b/>
                <w:bCs/>
                <w:i/>
              </w:rPr>
              <w:t>Pays</w:t>
            </w:r>
          </w:p>
        </w:tc>
        <w:tc>
          <w:tcPr>
            <w:tcW w:w="6834" w:type="dxa"/>
            <w:gridSpan w:val="3"/>
          </w:tcPr>
          <w:p w:rsidR="00ED15F9" w:rsidRPr="005A3962" w:rsidRDefault="00ED15F9" w:rsidP="00A81AED">
            <w:pPr>
              <w:spacing w:after="0"/>
              <w:rPr>
                <w:rFonts w:cs="Calibri"/>
                <w:b/>
              </w:rPr>
            </w:pPr>
            <w:r>
              <w:rPr>
                <w:rFonts w:cs="Calibri"/>
                <w:b/>
              </w:rPr>
              <w:t xml:space="preserve">Union des </w:t>
            </w:r>
            <w:r w:rsidRPr="005A3962">
              <w:rPr>
                <w:rFonts w:cs="Calibri"/>
                <w:b/>
              </w:rPr>
              <w:t xml:space="preserve">Comores </w:t>
            </w:r>
          </w:p>
        </w:tc>
      </w:tr>
      <w:tr w:rsidR="00ED15F9" w:rsidTr="00D02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76" w:type="dxa"/>
        </w:trPr>
        <w:tc>
          <w:tcPr>
            <w:tcW w:w="2376" w:type="dxa"/>
            <w:gridSpan w:val="2"/>
          </w:tcPr>
          <w:p w:rsidR="00ED15F9" w:rsidRPr="00B345E1" w:rsidRDefault="00ED15F9" w:rsidP="00B345E1">
            <w:pPr>
              <w:spacing w:after="0" w:line="240" w:lineRule="auto"/>
              <w:rPr>
                <w:b/>
                <w:i/>
              </w:rPr>
            </w:pPr>
            <w:r w:rsidRPr="00B345E1">
              <w:rPr>
                <w:rFonts w:ascii="MyriadPro-Bold" w:hAnsi="MyriadPro-Bold" w:cs="MyriadPro-Bold"/>
                <w:b/>
                <w:bCs/>
                <w:i/>
              </w:rPr>
              <w:t>Effet du CPAP</w:t>
            </w:r>
          </w:p>
        </w:tc>
        <w:tc>
          <w:tcPr>
            <w:tcW w:w="6834" w:type="dxa"/>
            <w:gridSpan w:val="3"/>
          </w:tcPr>
          <w:p w:rsidR="00ED15F9" w:rsidRDefault="00ED15F9" w:rsidP="00A81AED">
            <w:pPr>
              <w:spacing w:after="0"/>
            </w:pPr>
          </w:p>
        </w:tc>
      </w:tr>
      <w:tr w:rsidR="00ED15F9" w:rsidTr="00A430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76" w:type="dxa"/>
        </w:trPr>
        <w:tc>
          <w:tcPr>
            <w:tcW w:w="9210" w:type="dxa"/>
            <w:gridSpan w:val="5"/>
          </w:tcPr>
          <w:p w:rsidR="00ED15F9" w:rsidRDefault="00ED15F9" w:rsidP="00917DD4">
            <w:pPr>
              <w:spacing w:line="240" w:lineRule="auto"/>
              <w:jc w:val="center"/>
            </w:pPr>
            <w:r w:rsidRPr="005A3962">
              <w:rPr>
                <w:rFonts w:ascii="MyriadPro-Bold" w:hAnsi="MyriadPro-Bold" w:cs="MyriadPro-Bold"/>
                <w:b/>
                <w:bCs/>
              </w:rPr>
              <w:t>Description du projet et enseignements tirés majeurs</w:t>
            </w:r>
          </w:p>
        </w:tc>
      </w:tr>
      <w:tr w:rsidR="00ED15F9" w:rsidRPr="005A3962" w:rsidTr="00D02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76" w:type="dxa"/>
        </w:trPr>
        <w:tc>
          <w:tcPr>
            <w:tcW w:w="2376" w:type="dxa"/>
            <w:gridSpan w:val="2"/>
          </w:tcPr>
          <w:p w:rsidR="00ED15F9" w:rsidRPr="005A3962" w:rsidRDefault="00ED15F9" w:rsidP="00B345E1">
            <w:pPr>
              <w:autoSpaceDE w:val="0"/>
              <w:autoSpaceDN w:val="0"/>
              <w:adjustRightInd w:val="0"/>
              <w:spacing w:after="0" w:line="240" w:lineRule="auto"/>
              <w:rPr>
                <w:rFonts w:cs="Calibri"/>
                <w:b/>
                <w:bCs/>
              </w:rPr>
            </w:pPr>
            <w:r w:rsidRPr="005A3962">
              <w:rPr>
                <w:rFonts w:cs="Calibri"/>
                <w:b/>
                <w:bCs/>
              </w:rPr>
              <w:t>Brève description</w:t>
            </w:r>
          </w:p>
          <w:p w:rsidR="00ED15F9" w:rsidRPr="005A3962" w:rsidRDefault="00ED15F9" w:rsidP="00B345E1">
            <w:pPr>
              <w:spacing w:after="0" w:line="240" w:lineRule="auto"/>
              <w:rPr>
                <w:rFonts w:cs="Calibri"/>
              </w:rPr>
            </w:pPr>
            <w:r w:rsidRPr="005A3962">
              <w:rPr>
                <w:rFonts w:cs="Calibri"/>
                <w:b/>
                <w:bCs/>
              </w:rPr>
              <w:t>du contexte</w:t>
            </w:r>
          </w:p>
        </w:tc>
        <w:tc>
          <w:tcPr>
            <w:tcW w:w="6834" w:type="dxa"/>
            <w:gridSpan w:val="3"/>
          </w:tcPr>
          <w:p w:rsidR="00176B73" w:rsidRDefault="00176B73" w:rsidP="00176B73">
            <w:pPr>
              <w:spacing w:after="0" w:line="240" w:lineRule="auto"/>
              <w:jc w:val="both"/>
              <w:rPr>
                <w:rFonts w:cs="Calibri"/>
              </w:rPr>
            </w:pPr>
            <w:r>
              <w:rPr>
                <w:rFonts w:cs="Calibri"/>
              </w:rPr>
              <w:t>L’île autonome de Mwali (Mohéli en Français) est la plus petite des îles Comores. Elle couvre une superficie de 290 km² pour une population totale d’environ 43.000 habitants dont la moitié est âgée de moins de 15 ans et 20% sont des enfants de moins de cinq ans. L’île accuse un solde migratoire net positif notable vis-à-vis des autres îles du pays qui explique, en partie, le fait que sa  population croît plus vite (3,2% par an) que la moyenne nationale (2,35% par an).</w:t>
            </w:r>
          </w:p>
          <w:p w:rsidR="00176B73" w:rsidRDefault="00176B73" w:rsidP="00176B73">
            <w:pPr>
              <w:spacing w:after="0" w:line="240" w:lineRule="auto"/>
              <w:jc w:val="both"/>
              <w:rPr>
                <w:rFonts w:cs="Calibri"/>
              </w:rPr>
            </w:pPr>
          </w:p>
          <w:p w:rsidR="00176B73" w:rsidRDefault="00176B73" w:rsidP="00176B73">
            <w:pPr>
              <w:spacing w:after="0" w:line="240" w:lineRule="auto"/>
              <w:jc w:val="both"/>
              <w:rPr>
                <w:rFonts w:cs="Calibri"/>
              </w:rPr>
            </w:pPr>
            <w:r>
              <w:rPr>
                <w:rFonts w:cs="Calibri"/>
              </w:rPr>
              <w:t xml:space="preserve">L’île connait depuis le milieu des années quatre vingt, à l’instar des autres îles de l’Union des Comores, une crise économique et financière chronique accentuée par des tentions politiques. Ce marasme économique qui a entraîné une paupérisation importante de la population et relayé un sentiment d’injustice à l’égard des autres îles de l’Union, a fait  de l’île l’épicentre des tensions politiques et  séparatistes fréquentes qui ont eu lieu pendant ces vingt dernières années. L’économie de l’île est presque exclusivement basée sur l’agriculture, la pêche et, à un degré moindre, l’élevage. L’industrie y est quasiment inexistante et le secteur tertiaire est réduit au commerce de produits importés. Les potentialités agricoles de l’île sont énormes. Elle est réputée être le grenier de l’archipel et, de fait, elle exporte beaucoup de denrées agricoles vers les autres îles, notamment la banane et les </w:t>
            </w:r>
            <w:r>
              <w:rPr>
                <w:rFonts w:cs="Calibri"/>
              </w:rPr>
              <w:lastRenderedPageBreak/>
              <w:t>féculents. Le taux de chômage dans l’île est estimé à 20% contre une moyenne nationale de 14% et le  taux de pauvreté monétaire y est de 49,1% contre 45% pour l’ensemble des Comores.</w:t>
            </w:r>
          </w:p>
          <w:p w:rsidR="00176B73" w:rsidRDefault="00176B73" w:rsidP="00176B73">
            <w:pPr>
              <w:spacing w:after="0" w:line="240" w:lineRule="auto"/>
              <w:jc w:val="both"/>
              <w:rPr>
                <w:rFonts w:cs="Calibri"/>
              </w:rPr>
            </w:pPr>
          </w:p>
          <w:p w:rsidR="00176B73" w:rsidRDefault="00176B73" w:rsidP="00176B73">
            <w:pPr>
              <w:spacing w:after="0" w:line="240" w:lineRule="auto"/>
              <w:jc w:val="both"/>
              <w:rPr>
                <w:rFonts w:cs="Calibri"/>
              </w:rPr>
            </w:pPr>
            <w:r>
              <w:rPr>
                <w:rFonts w:cs="Calibri"/>
              </w:rPr>
              <w:t xml:space="preserve">Au cours de cette longue période, il a été constaté que les jeunes et les femmes ont toujours constitué le fer de lance des actions de déstabilisation et à cet effet, ont  été les premières victimes des manipulations politiques. </w:t>
            </w:r>
          </w:p>
          <w:p w:rsidR="00176B73" w:rsidRDefault="00176B73" w:rsidP="00917DD4">
            <w:pPr>
              <w:autoSpaceDE w:val="0"/>
              <w:autoSpaceDN w:val="0"/>
              <w:adjustRightInd w:val="0"/>
              <w:spacing w:line="240" w:lineRule="auto"/>
              <w:jc w:val="both"/>
              <w:rPr>
                <w:rFonts w:cs="Calibri"/>
              </w:rPr>
            </w:pPr>
          </w:p>
          <w:p w:rsidR="00ED15F9" w:rsidRPr="005A3962" w:rsidRDefault="00176B73" w:rsidP="00176B73">
            <w:pPr>
              <w:autoSpaceDE w:val="0"/>
              <w:autoSpaceDN w:val="0"/>
              <w:adjustRightInd w:val="0"/>
              <w:spacing w:line="240" w:lineRule="auto"/>
              <w:jc w:val="both"/>
              <w:rPr>
                <w:rFonts w:cs="Calibri"/>
              </w:rPr>
            </w:pPr>
            <w:r w:rsidRPr="005A3962">
              <w:rPr>
                <w:rFonts w:cs="Calibri"/>
              </w:rPr>
              <w:t xml:space="preserve">Le projet  </w:t>
            </w:r>
            <w:r>
              <w:rPr>
                <w:rFonts w:cs="Calibri"/>
              </w:rPr>
              <w:t>« </w:t>
            </w:r>
            <w:r w:rsidRPr="00094036">
              <w:t>Promotion des conditions économiques et sociales des jeunes et femmes de Mohéli au travers l’appui  à l’agriculture</w:t>
            </w:r>
            <w:r>
              <w:t> </w:t>
            </w:r>
            <w:proofErr w:type="gramStart"/>
            <w:r>
              <w:t>»</w:t>
            </w:r>
            <w:r w:rsidRPr="00094036">
              <w:rPr>
                <w:rStyle w:val="Marquedecommentaire"/>
              </w:rPr>
              <w:t xml:space="preserve"> </w:t>
            </w:r>
            <w:r w:rsidRPr="00094036">
              <w:rPr>
                <w:rFonts w:cs="Calibri"/>
              </w:rPr>
              <w:t>,</w:t>
            </w:r>
            <w:proofErr w:type="gramEnd"/>
            <w:r w:rsidRPr="005A3962">
              <w:rPr>
                <w:rFonts w:cs="Calibri"/>
              </w:rPr>
              <w:t xml:space="preserve"> qui</w:t>
            </w:r>
            <w:r>
              <w:rPr>
                <w:rFonts w:cs="Calibri"/>
              </w:rPr>
              <w:t xml:space="preserve"> s’appui sur le projet « </w:t>
            </w:r>
            <w:r>
              <w:rPr>
                <w:rFonts w:cs="Calibri"/>
                <w:b/>
                <w:i/>
              </w:rPr>
              <w:t>île du Millénaire</w:t>
            </w:r>
            <w:r>
              <w:rPr>
                <w:rFonts w:cs="Calibri"/>
              </w:rPr>
              <w:t> », vise donc à réduire considérablement les risques de manipulations diverses qui menacent la paix durable, par la promotion des conditions économiques des jeunes à risque et des femmes à travers des actions ciblées dans le domaine de l’agriculture.</w:t>
            </w:r>
          </w:p>
        </w:tc>
      </w:tr>
      <w:tr w:rsidR="00ED15F9" w:rsidRPr="005A3962" w:rsidTr="00D02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76" w:type="dxa"/>
        </w:trPr>
        <w:tc>
          <w:tcPr>
            <w:tcW w:w="2376" w:type="dxa"/>
            <w:gridSpan w:val="2"/>
          </w:tcPr>
          <w:p w:rsidR="00ED15F9" w:rsidRPr="005A3962" w:rsidRDefault="00ED15F9" w:rsidP="00B345E1">
            <w:pPr>
              <w:autoSpaceDE w:val="0"/>
              <w:autoSpaceDN w:val="0"/>
              <w:adjustRightInd w:val="0"/>
              <w:spacing w:after="0" w:line="240" w:lineRule="auto"/>
              <w:jc w:val="both"/>
              <w:rPr>
                <w:rFonts w:cs="Calibri"/>
                <w:b/>
                <w:bCs/>
              </w:rPr>
            </w:pPr>
            <w:r w:rsidRPr="005A3962">
              <w:rPr>
                <w:rFonts w:cs="Calibri"/>
                <w:b/>
                <w:bCs/>
              </w:rPr>
              <w:lastRenderedPageBreak/>
              <w:t>Brève description</w:t>
            </w:r>
          </w:p>
          <w:p w:rsidR="00ED15F9" w:rsidRPr="005A3962" w:rsidRDefault="00ED15F9" w:rsidP="00B345E1">
            <w:pPr>
              <w:spacing w:after="0" w:line="240" w:lineRule="auto"/>
              <w:jc w:val="both"/>
              <w:rPr>
                <w:rFonts w:cs="Calibri"/>
              </w:rPr>
            </w:pPr>
            <w:r w:rsidRPr="005A3962">
              <w:rPr>
                <w:rFonts w:cs="Calibri"/>
                <w:b/>
                <w:bCs/>
              </w:rPr>
              <w:t>du projet</w:t>
            </w:r>
          </w:p>
        </w:tc>
        <w:tc>
          <w:tcPr>
            <w:tcW w:w="6834" w:type="dxa"/>
            <w:gridSpan w:val="3"/>
          </w:tcPr>
          <w:p w:rsidR="00ED15F9" w:rsidRPr="00094036" w:rsidRDefault="00ED15F9" w:rsidP="00917DD4">
            <w:pPr>
              <w:autoSpaceDE w:val="0"/>
              <w:autoSpaceDN w:val="0"/>
              <w:adjustRightInd w:val="0"/>
              <w:spacing w:line="240" w:lineRule="auto"/>
              <w:jc w:val="both"/>
              <w:rPr>
                <w:rFonts w:cs="Calibri"/>
              </w:rPr>
            </w:pPr>
            <w:r w:rsidRPr="005A3962">
              <w:rPr>
                <w:rFonts w:cs="Calibri"/>
              </w:rPr>
              <w:t xml:space="preserve">Le projet fait partie de 12 projets financés par le </w:t>
            </w:r>
            <w:r w:rsidR="00D060F9">
              <w:rPr>
                <w:rFonts w:cs="Calibri"/>
              </w:rPr>
              <w:t>F</w:t>
            </w:r>
            <w:r w:rsidRPr="005A3962">
              <w:rPr>
                <w:rFonts w:cs="Calibri"/>
              </w:rPr>
              <w:t>o</w:t>
            </w:r>
            <w:r w:rsidR="00094036">
              <w:rPr>
                <w:rFonts w:cs="Calibri"/>
              </w:rPr>
              <w:t>nds de Consolidation de la P</w:t>
            </w:r>
            <w:r w:rsidRPr="005A3962">
              <w:rPr>
                <w:rFonts w:cs="Calibri"/>
              </w:rPr>
              <w:t>aix</w:t>
            </w:r>
            <w:r>
              <w:rPr>
                <w:rFonts w:cs="Calibri"/>
              </w:rPr>
              <w:t xml:space="preserve"> (FCP)</w:t>
            </w:r>
            <w:r w:rsidRPr="005A3962">
              <w:rPr>
                <w:rFonts w:cs="Calibri"/>
              </w:rPr>
              <w:t xml:space="preserve">. Ce projet est financé à hauteur  de 1.100 000 Dollars pour </w:t>
            </w:r>
            <w:r w:rsidR="00531BAE">
              <w:rPr>
                <w:rFonts w:cs="Calibri"/>
              </w:rPr>
              <w:t xml:space="preserve"> développer</w:t>
            </w:r>
            <w:r w:rsidRPr="005A3962">
              <w:rPr>
                <w:rFonts w:cs="Calibri"/>
              </w:rPr>
              <w:t xml:space="preserve"> deux filières identifiées comme porteuses dans l’ile de Mohéli à savoir la filière maraichère et la filière avicole. Le projet géré </w:t>
            </w:r>
            <w:r w:rsidR="00531BAE">
              <w:rPr>
                <w:rFonts w:cs="Calibri"/>
              </w:rPr>
              <w:t xml:space="preserve"> par</w:t>
            </w:r>
            <w:r w:rsidRPr="005A3962">
              <w:rPr>
                <w:rFonts w:cs="Calibri"/>
              </w:rPr>
              <w:t xml:space="preserve"> le Programme des Nations Unies pour le Développement </w:t>
            </w:r>
            <w:r>
              <w:rPr>
                <w:rFonts w:cs="Calibri"/>
              </w:rPr>
              <w:t xml:space="preserve">en partenariat avec le Programme des Nations Unies pour le Développement Industriel (ONUDI), </w:t>
            </w:r>
            <w:r w:rsidRPr="005A3962">
              <w:rPr>
                <w:rFonts w:cs="Calibri"/>
              </w:rPr>
              <w:t>s’inscrit dans le cadre du projet Mohéli île du millénaire. Son objectif  global est d’insérer la population cible dans la production économique pour accroître ses revenus et favoriser son insertion sociale, en vue de minimiser les tensions sociales et communautaires. Les objectifs spécifiques sont  (i) la création  d</w:t>
            </w:r>
            <w:r w:rsidR="00531BAE">
              <w:rPr>
                <w:rFonts w:cs="Calibri"/>
              </w:rPr>
              <w:t>’</w:t>
            </w:r>
            <w:r w:rsidRPr="005A3962">
              <w:rPr>
                <w:rFonts w:cs="Calibri"/>
              </w:rPr>
              <w:t>emploi</w:t>
            </w:r>
            <w:r w:rsidR="00531BAE">
              <w:rPr>
                <w:rFonts w:cs="Calibri"/>
              </w:rPr>
              <w:t>s</w:t>
            </w:r>
            <w:r w:rsidRPr="005A3962">
              <w:rPr>
                <w:rFonts w:cs="Calibri"/>
              </w:rPr>
              <w:t xml:space="preserve"> perman</w:t>
            </w:r>
            <w:r w:rsidR="00531BAE">
              <w:rPr>
                <w:rFonts w:cs="Calibri"/>
              </w:rPr>
              <w:t>e</w:t>
            </w:r>
            <w:r w:rsidRPr="005A3962">
              <w:rPr>
                <w:rFonts w:cs="Calibri"/>
              </w:rPr>
              <w:t>nt</w:t>
            </w:r>
            <w:r w:rsidR="00531BAE">
              <w:rPr>
                <w:rFonts w:cs="Calibri"/>
              </w:rPr>
              <w:t>s</w:t>
            </w:r>
            <w:r w:rsidRPr="005A3962">
              <w:rPr>
                <w:rFonts w:cs="Calibri"/>
              </w:rPr>
              <w:t xml:space="preserve"> dans le domaine agricole pour des jeunes et femmes,  (ii)  la promotion de la femme dans le développement socio-économique de l’ile et (iii)  l’interpénétration des communautés vivant dans l’ile. Les principaux résultats obtenus sont les suivants :</w:t>
            </w:r>
          </w:p>
          <w:p w:rsidR="00ED15F9" w:rsidRPr="005A3962" w:rsidRDefault="00ED15F9" w:rsidP="00917DD4">
            <w:pPr>
              <w:spacing w:line="240" w:lineRule="auto"/>
              <w:jc w:val="both"/>
              <w:rPr>
                <w:rFonts w:cs="Calibri"/>
                <w:color w:val="000000"/>
              </w:rPr>
            </w:pPr>
            <w:r w:rsidRPr="005A3962">
              <w:rPr>
                <w:rFonts w:cs="Calibri"/>
                <w:b/>
                <w:color w:val="000000"/>
                <w:u w:val="single"/>
              </w:rPr>
              <w:t>Résultat attendu 1</w:t>
            </w:r>
            <w:r w:rsidRPr="005A3962">
              <w:rPr>
                <w:rFonts w:cs="Calibri"/>
                <w:color w:val="000000"/>
              </w:rPr>
              <w:t xml:space="preserve"> : </w:t>
            </w:r>
          </w:p>
          <w:p w:rsidR="00ED15F9" w:rsidRPr="00094036" w:rsidRDefault="00ED15F9" w:rsidP="00917DD4">
            <w:pPr>
              <w:spacing w:line="240" w:lineRule="auto"/>
              <w:jc w:val="both"/>
              <w:rPr>
                <w:rFonts w:cs="Calibri"/>
              </w:rPr>
            </w:pPr>
            <w:r w:rsidRPr="005A3962">
              <w:rPr>
                <w:rFonts w:cs="Calibri"/>
              </w:rPr>
              <w:t>Les conditions de production sont améliorées et la production protégé</w:t>
            </w:r>
            <w:r w:rsidR="00917DD4">
              <w:rPr>
                <w:rFonts w:cs="Calibri"/>
              </w:rPr>
              <w:t>e</w:t>
            </w:r>
          </w:p>
          <w:p w:rsidR="00ED15F9" w:rsidRPr="005A3962" w:rsidRDefault="00ED15F9" w:rsidP="00917DD4">
            <w:pPr>
              <w:tabs>
                <w:tab w:val="left" w:pos="-720"/>
                <w:tab w:val="left" w:pos="4500"/>
              </w:tabs>
              <w:suppressAutoHyphens/>
              <w:spacing w:after="54" w:line="240" w:lineRule="auto"/>
              <w:jc w:val="both"/>
              <w:rPr>
                <w:rFonts w:cs="Calibri"/>
              </w:rPr>
            </w:pPr>
            <w:r w:rsidRPr="005A3962">
              <w:rPr>
                <w:rFonts w:cs="Calibri"/>
                <w:b/>
                <w:color w:val="000000"/>
                <w:u w:val="single"/>
              </w:rPr>
              <w:t xml:space="preserve">Résultat attendu </w:t>
            </w:r>
            <w:r>
              <w:rPr>
                <w:rFonts w:cs="Calibri"/>
                <w:b/>
                <w:color w:val="000000"/>
                <w:u w:val="single"/>
              </w:rPr>
              <w:t>2</w:t>
            </w:r>
            <w:r w:rsidRPr="005A3962">
              <w:rPr>
                <w:rFonts w:cs="Calibri"/>
                <w:b/>
                <w:color w:val="000000"/>
              </w:rPr>
              <w:t> :</w:t>
            </w:r>
            <w:r w:rsidRPr="005A3962">
              <w:rPr>
                <w:rFonts w:cs="Calibri"/>
              </w:rPr>
              <w:t xml:space="preserve"> </w:t>
            </w:r>
          </w:p>
          <w:p w:rsidR="00ED15F9" w:rsidRPr="00917DD4" w:rsidRDefault="00ED15F9" w:rsidP="00917DD4">
            <w:pPr>
              <w:spacing w:line="240" w:lineRule="auto"/>
              <w:jc w:val="both"/>
              <w:rPr>
                <w:rFonts w:cs="Calibri"/>
              </w:rPr>
            </w:pPr>
            <w:r w:rsidRPr="005A3962">
              <w:rPr>
                <w:rFonts w:cs="Calibri"/>
              </w:rPr>
              <w:t>Les intrants pour  la production avicole sont disponibles et accessibles</w:t>
            </w:r>
          </w:p>
          <w:p w:rsidR="00ED15F9" w:rsidRPr="005A3962" w:rsidRDefault="00ED15F9" w:rsidP="00917DD4">
            <w:pPr>
              <w:spacing w:line="240" w:lineRule="auto"/>
              <w:jc w:val="both"/>
              <w:rPr>
                <w:rFonts w:cs="Calibri"/>
              </w:rPr>
            </w:pPr>
            <w:r w:rsidRPr="005A3962">
              <w:rPr>
                <w:rFonts w:cs="Calibri"/>
                <w:b/>
                <w:color w:val="000000"/>
                <w:u w:val="single"/>
              </w:rPr>
              <w:t xml:space="preserve">Résultat attendu </w:t>
            </w:r>
            <w:r>
              <w:rPr>
                <w:rFonts w:cs="Calibri"/>
                <w:b/>
                <w:color w:val="000000"/>
                <w:u w:val="single"/>
              </w:rPr>
              <w:t>3</w:t>
            </w:r>
            <w:r w:rsidRPr="005A3962">
              <w:rPr>
                <w:rFonts w:cs="Calibri"/>
                <w:b/>
                <w:color w:val="000000"/>
              </w:rPr>
              <w:t> :</w:t>
            </w:r>
            <w:r w:rsidRPr="005A3962">
              <w:rPr>
                <w:rFonts w:cs="Calibri"/>
              </w:rPr>
              <w:t xml:space="preserve"> </w:t>
            </w:r>
          </w:p>
          <w:p w:rsidR="00ED15F9" w:rsidRPr="005A3962" w:rsidRDefault="00ED15F9" w:rsidP="00917DD4">
            <w:pPr>
              <w:spacing w:line="240" w:lineRule="auto"/>
              <w:jc w:val="both"/>
              <w:rPr>
                <w:rFonts w:cs="Calibri"/>
              </w:rPr>
            </w:pPr>
            <w:r w:rsidRPr="005A3962">
              <w:rPr>
                <w:rFonts w:cs="Calibri"/>
              </w:rPr>
              <w:t>L’accès au financement est facilité pour les promoteurs de la filière</w:t>
            </w:r>
          </w:p>
          <w:p w:rsidR="00176B73" w:rsidRDefault="00ED15F9">
            <w:pPr>
              <w:spacing w:line="240" w:lineRule="auto"/>
              <w:jc w:val="both"/>
              <w:rPr>
                <w:rFonts w:cs="Calibri"/>
              </w:rPr>
            </w:pPr>
            <w:r w:rsidRPr="005A3962">
              <w:rPr>
                <w:rFonts w:cs="Calibri"/>
                <w:b/>
                <w:color w:val="000000"/>
                <w:u w:val="single"/>
              </w:rPr>
              <w:t>Résultat attendu 4</w:t>
            </w:r>
            <w:r w:rsidRPr="005A3962">
              <w:rPr>
                <w:rFonts w:cs="Calibri"/>
                <w:b/>
                <w:color w:val="000000"/>
              </w:rPr>
              <w:t> :</w:t>
            </w:r>
            <w:r w:rsidRPr="005A3962">
              <w:rPr>
                <w:rFonts w:cs="Calibri"/>
              </w:rPr>
              <w:t xml:space="preserve"> </w:t>
            </w:r>
          </w:p>
          <w:p w:rsidR="00176B73" w:rsidRDefault="00ED15F9">
            <w:pPr>
              <w:spacing w:after="0" w:line="240" w:lineRule="auto"/>
              <w:jc w:val="both"/>
              <w:rPr>
                <w:rFonts w:cs="Calibri"/>
              </w:rPr>
            </w:pPr>
            <w:r w:rsidRPr="005A3962">
              <w:rPr>
                <w:rFonts w:cs="Calibri"/>
              </w:rPr>
              <w:t>Les opérateurs sont sensibilisés et formés</w:t>
            </w:r>
          </w:p>
          <w:p w:rsidR="00ED15F9" w:rsidRPr="005A3962" w:rsidRDefault="00ED15F9" w:rsidP="00917DD4">
            <w:pPr>
              <w:spacing w:line="240" w:lineRule="auto"/>
              <w:jc w:val="both"/>
              <w:rPr>
                <w:rFonts w:cs="Calibri"/>
                <w:color w:val="000000"/>
              </w:rPr>
            </w:pPr>
            <w:r w:rsidRPr="005A3962">
              <w:rPr>
                <w:rFonts w:cs="Calibri"/>
                <w:b/>
                <w:color w:val="000000"/>
                <w:u w:val="single"/>
              </w:rPr>
              <w:t>Résultat attendu 5</w:t>
            </w:r>
            <w:r w:rsidRPr="005A3962">
              <w:rPr>
                <w:rFonts w:cs="Calibri"/>
                <w:b/>
                <w:color w:val="000000"/>
              </w:rPr>
              <w:t> :</w:t>
            </w:r>
          </w:p>
          <w:p w:rsidR="00ED15F9" w:rsidRPr="00917DD4" w:rsidRDefault="00ED15F9" w:rsidP="00917DD4">
            <w:pPr>
              <w:spacing w:line="240" w:lineRule="auto"/>
              <w:jc w:val="both"/>
              <w:rPr>
                <w:rFonts w:cs="Calibri"/>
              </w:rPr>
            </w:pPr>
            <w:r w:rsidRPr="005A3962">
              <w:rPr>
                <w:rFonts w:cs="Calibri"/>
              </w:rPr>
              <w:lastRenderedPageBreak/>
              <w:t>Les principaux produits agricoles pertinents sont bien conservés et/ou transformés localement</w:t>
            </w:r>
            <w:r>
              <w:rPr>
                <w:rFonts w:cs="Calibri"/>
              </w:rPr>
              <w:t>.</w:t>
            </w:r>
          </w:p>
        </w:tc>
      </w:tr>
      <w:tr w:rsidR="00ED15F9" w:rsidRPr="005A3962" w:rsidTr="00D02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76" w:type="dxa"/>
        </w:trPr>
        <w:tc>
          <w:tcPr>
            <w:tcW w:w="2376" w:type="dxa"/>
            <w:gridSpan w:val="2"/>
          </w:tcPr>
          <w:p w:rsidR="00ED15F9" w:rsidRPr="005A3962" w:rsidRDefault="00ED15F9" w:rsidP="00B345E1">
            <w:pPr>
              <w:autoSpaceDE w:val="0"/>
              <w:autoSpaceDN w:val="0"/>
              <w:adjustRightInd w:val="0"/>
              <w:spacing w:after="0" w:line="240" w:lineRule="auto"/>
              <w:jc w:val="both"/>
              <w:rPr>
                <w:rFonts w:cs="Calibri"/>
                <w:b/>
                <w:bCs/>
              </w:rPr>
            </w:pPr>
            <w:r w:rsidRPr="005A3962">
              <w:rPr>
                <w:rFonts w:cs="Calibri"/>
                <w:b/>
                <w:bCs/>
              </w:rPr>
              <w:lastRenderedPageBreak/>
              <w:t>Réalisations</w:t>
            </w:r>
          </w:p>
          <w:p w:rsidR="00ED15F9" w:rsidRPr="005A3962" w:rsidRDefault="00ED15F9" w:rsidP="00B345E1">
            <w:pPr>
              <w:spacing w:after="0" w:line="240" w:lineRule="auto"/>
              <w:jc w:val="both"/>
              <w:rPr>
                <w:rFonts w:cs="Calibri"/>
              </w:rPr>
            </w:pPr>
            <w:r w:rsidRPr="005A3962">
              <w:rPr>
                <w:rFonts w:cs="Calibri"/>
                <w:b/>
                <w:bCs/>
              </w:rPr>
              <w:t>majeures</w:t>
            </w:r>
          </w:p>
        </w:tc>
        <w:tc>
          <w:tcPr>
            <w:tcW w:w="6834" w:type="dxa"/>
            <w:gridSpan w:val="3"/>
          </w:tcPr>
          <w:p w:rsidR="0074439F" w:rsidRDefault="0074439F" w:rsidP="0074439F">
            <w:pPr>
              <w:tabs>
                <w:tab w:val="left" w:pos="2940"/>
              </w:tabs>
              <w:autoSpaceDE w:val="0"/>
              <w:autoSpaceDN w:val="0"/>
              <w:adjustRightInd w:val="0"/>
              <w:spacing w:line="240" w:lineRule="auto"/>
              <w:jc w:val="both"/>
              <w:rPr>
                <w:rFonts w:cs="Calibri"/>
                <w:b/>
                <w:i/>
              </w:rPr>
            </w:pPr>
          </w:p>
          <w:p w:rsidR="0074439F" w:rsidRDefault="00ED15F9" w:rsidP="0074439F">
            <w:pPr>
              <w:tabs>
                <w:tab w:val="left" w:pos="2940"/>
              </w:tabs>
              <w:autoSpaceDE w:val="0"/>
              <w:autoSpaceDN w:val="0"/>
              <w:adjustRightInd w:val="0"/>
              <w:spacing w:line="240" w:lineRule="auto"/>
              <w:jc w:val="both"/>
              <w:rPr>
                <w:rFonts w:cs="Calibri"/>
                <w:b/>
                <w:i/>
              </w:rPr>
            </w:pPr>
            <w:r w:rsidRPr="005A3962">
              <w:rPr>
                <w:rFonts w:cs="Calibri"/>
                <w:b/>
                <w:i/>
              </w:rPr>
              <w:t xml:space="preserve"> </w:t>
            </w:r>
            <w:r w:rsidRPr="0074439F">
              <w:rPr>
                <w:rFonts w:cs="Calibri"/>
                <w:i/>
              </w:rPr>
              <w:t>Les sites de production maraichers sont sécurisés, les zones de production sont irriguées et les intrants agricoles sont disponibles</w:t>
            </w:r>
            <w:r w:rsidR="00B345E1">
              <w:rPr>
                <w:rFonts w:cs="Calibri"/>
                <w:i/>
              </w:rPr>
              <w:t>.</w:t>
            </w:r>
          </w:p>
          <w:p w:rsidR="0074439F" w:rsidRPr="0074439F" w:rsidRDefault="00186790" w:rsidP="0074439F">
            <w:pPr>
              <w:tabs>
                <w:tab w:val="left" w:pos="2940"/>
              </w:tabs>
              <w:autoSpaceDE w:val="0"/>
              <w:autoSpaceDN w:val="0"/>
              <w:adjustRightInd w:val="0"/>
              <w:spacing w:line="240" w:lineRule="auto"/>
              <w:jc w:val="both"/>
              <w:rPr>
                <w:rFonts w:cs="Calibri"/>
                <w:b/>
                <w:i/>
              </w:rPr>
            </w:pPr>
            <w:r w:rsidRPr="0074439F">
              <w:rPr>
                <w:rFonts w:cs="Calibri"/>
              </w:rPr>
              <w:t xml:space="preserve">Regroupement des </w:t>
            </w:r>
            <w:r w:rsidR="00ED15F9" w:rsidRPr="0074439F">
              <w:rPr>
                <w:rFonts w:cs="Calibri"/>
              </w:rPr>
              <w:t xml:space="preserve">promoteurs  avicoles </w:t>
            </w:r>
            <w:r w:rsidRPr="0074439F">
              <w:rPr>
                <w:rFonts w:cs="Calibri"/>
              </w:rPr>
              <w:t xml:space="preserve"> dans une</w:t>
            </w:r>
            <w:r w:rsidR="00ED15F9" w:rsidRPr="0074439F">
              <w:rPr>
                <w:rFonts w:cs="Calibri"/>
              </w:rPr>
              <w:t xml:space="preserve"> association nommée « </w:t>
            </w:r>
            <w:proofErr w:type="spellStart"/>
            <w:r w:rsidR="00ED15F9" w:rsidRPr="0074439F">
              <w:rPr>
                <w:rFonts w:cs="Calibri"/>
              </w:rPr>
              <w:t>moina</w:t>
            </w:r>
            <w:proofErr w:type="spellEnd"/>
            <w:r w:rsidR="00ED15F9" w:rsidRPr="0074439F">
              <w:rPr>
                <w:rFonts w:cs="Calibri"/>
              </w:rPr>
              <w:t xml:space="preserve"> </w:t>
            </w:r>
            <w:proofErr w:type="spellStart"/>
            <w:r w:rsidR="00ED15F9" w:rsidRPr="0074439F">
              <w:rPr>
                <w:rFonts w:cs="Calibri"/>
              </w:rPr>
              <w:t>wankouhou</w:t>
            </w:r>
            <w:proofErr w:type="spellEnd"/>
            <w:r w:rsidR="00ED15F9" w:rsidRPr="0074439F">
              <w:rPr>
                <w:rFonts w:cs="Calibri"/>
              </w:rPr>
              <w:t> » pour promouv</w:t>
            </w:r>
            <w:r w:rsidR="00B345E1">
              <w:rPr>
                <w:rFonts w:cs="Calibri"/>
              </w:rPr>
              <w:t>oir la filière avicole à Mohéli.</w:t>
            </w:r>
          </w:p>
          <w:p w:rsidR="00B345E1" w:rsidRDefault="00ED15F9" w:rsidP="00B345E1">
            <w:pPr>
              <w:spacing w:after="0" w:line="240" w:lineRule="auto"/>
              <w:jc w:val="both"/>
              <w:rPr>
                <w:rFonts w:cs="Calibri"/>
              </w:rPr>
            </w:pPr>
            <w:r w:rsidRPr="0074439F">
              <w:rPr>
                <w:rFonts w:cs="Calibri"/>
              </w:rPr>
              <w:t>Dix poulaillers sont construits, le matériel est installé dans les poulaillers et la provende et les poussins sont disponibles pour assurer la  production des poulets de chairs et des œufs ainsi que  des poussins</w:t>
            </w:r>
            <w:r w:rsidR="00B345E1">
              <w:rPr>
                <w:rFonts w:cs="Calibri"/>
              </w:rPr>
              <w:t>.</w:t>
            </w:r>
          </w:p>
          <w:p w:rsidR="00ED15F9" w:rsidRPr="00B345E1" w:rsidRDefault="00ED15F9" w:rsidP="00B345E1">
            <w:pPr>
              <w:spacing w:after="0" w:line="240" w:lineRule="auto"/>
              <w:jc w:val="both"/>
              <w:rPr>
                <w:rFonts w:cs="Calibri"/>
              </w:rPr>
            </w:pPr>
            <w:r w:rsidRPr="00B345E1">
              <w:rPr>
                <w:rFonts w:cs="Calibri"/>
              </w:rPr>
              <w:t xml:space="preserve">L’association </w:t>
            </w:r>
            <w:r w:rsidR="0074439F" w:rsidRPr="00B345E1">
              <w:rPr>
                <w:rFonts w:cs="Calibri"/>
              </w:rPr>
              <w:t>« </w:t>
            </w:r>
            <w:proofErr w:type="spellStart"/>
            <w:r w:rsidR="0074439F" w:rsidRPr="00B345E1">
              <w:rPr>
                <w:rFonts w:cs="Calibri"/>
              </w:rPr>
              <w:t>moina</w:t>
            </w:r>
            <w:proofErr w:type="spellEnd"/>
            <w:r w:rsidR="0074439F" w:rsidRPr="00B345E1">
              <w:rPr>
                <w:rFonts w:cs="Calibri"/>
              </w:rPr>
              <w:t xml:space="preserve"> </w:t>
            </w:r>
            <w:proofErr w:type="spellStart"/>
            <w:r w:rsidR="0074439F" w:rsidRPr="00B345E1">
              <w:rPr>
                <w:rFonts w:cs="Calibri"/>
              </w:rPr>
              <w:t>wankouhou</w:t>
            </w:r>
            <w:proofErr w:type="spellEnd"/>
            <w:r w:rsidR="0074439F" w:rsidRPr="00B345E1">
              <w:rPr>
                <w:rFonts w:cs="Calibri"/>
              </w:rPr>
              <w:t> » </w:t>
            </w:r>
            <w:r w:rsidRPr="00B345E1">
              <w:rPr>
                <w:rFonts w:cs="Calibri"/>
              </w:rPr>
              <w:t xml:space="preserve"> a renouvelé </w:t>
            </w:r>
            <w:r w:rsidR="00186790" w:rsidRPr="00B345E1">
              <w:rPr>
                <w:rFonts w:cs="Calibri"/>
              </w:rPr>
              <w:t xml:space="preserve">elle-même, sur ses propres ressources, </w:t>
            </w:r>
            <w:r w:rsidRPr="00B345E1">
              <w:rPr>
                <w:rFonts w:cs="Calibri"/>
              </w:rPr>
              <w:t xml:space="preserve">les poussins d’un jour pour les poulets de chair avec une quantité supérieure à celle donnée par le projet (1500 poussins pour 5 personnes). </w:t>
            </w:r>
          </w:p>
          <w:p w:rsidR="0074439F" w:rsidRPr="0074439F" w:rsidRDefault="0074439F" w:rsidP="0074439F">
            <w:pPr>
              <w:pStyle w:val="Paragraphedeliste"/>
              <w:spacing w:after="0" w:line="240" w:lineRule="auto"/>
              <w:jc w:val="both"/>
              <w:rPr>
                <w:rFonts w:cs="Calibri"/>
              </w:rPr>
            </w:pPr>
          </w:p>
          <w:p w:rsidR="00ED15F9" w:rsidRDefault="00ED15F9" w:rsidP="00B345E1">
            <w:pPr>
              <w:spacing w:after="0" w:line="240" w:lineRule="auto"/>
              <w:jc w:val="both"/>
              <w:rPr>
                <w:rFonts w:cs="Calibri"/>
              </w:rPr>
            </w:pPr>
            <w:r w:rsidRPr="00D71BA1">
              <w:rPr>
                <w:rFonts w:cs="Calibri"/>
              </w:rPr>
              <w:t>Mise en place deux centres de transformation et de conservation des produits agricoles</w:t>
            </w:r>
            <w:r w:rsidR="00B345E1">
              <w:rPr>
                <w:rFonts w:cs="Calibri"/>
              </w:rPr>
              <w:t>.</w:t>
            </w:r>
            <w:r w:rsidRPr="00D71BA1">
              <w:rPr>
                <w:rFonts w:cs="Calibri"/>
              </w:rPr>
              <w:t xml:space="preserve"> </w:t>
            </w:r>
          </w:p>
          <w:p w:rsidR="00176B73" w:rsidRDefault="00400D8F" w:rsidP="00580389">
            <w:pPr>
              <w:spacing w:line="240" w:lineRule="auto"/>
              <w:jc w:val="both"/>
              <w:rPr>
                <w:rFonts w:cs="Calibri"/>
              </w:rPr>
            </w:pPr>
            <w:r w:rsidRPr="00400D8F">
              <w:rPr>
                <w:rFonts w:cs="Calibri"/>
                <w:b/>
              </w:rPr>
              <w:t>L</w:t>
            </w:r>
            <w:r w:rsidR="00F30BF3">
              <w:rPr>
                <w:rFonts w:cs="Calibri"/>
              </w:rPr>
              <w:t xml:space="preserve">a mise à la </w:t>
            </w:r>
            <w:r w:rsidR="0074439F">
              <w:rPr>
                <w:rFonts w:cs="Calibri"/>
              </w:rPr>
              <w:t>disposition</w:t>
            </w:r>
            <w:r w:rsidR="00F30BF3">
              <w:rPr>
                <w:rFonts w:cs="Calibri"/>
              </w:rPr>
              <w:t xml:space="preserve"> des producteurs</w:t>
            </w:r>
            <w:r w:rsidR="00ED15F9" w:rsidRPr="005A3962">
              <w:rPr>
                <w:rFonts w:cs="Calibri"/>
              </w:rPr>
              <w:t xml:space="preserve"> </w:t>
            </w:r>
            <w:r w:rsidR="0074439F" w:rsidRPr="005A3962">
              <w:rPr>
                <w:rFonts w:cs="Calibri"/>
              </w:rPr>
              <w:t>d</w:t>
            </w:r>
            <w:r w:rsidR="0074439F">
              <w:rPr>
                <w:rFonts w:cs="Calibri"/>
              </w:rPr>
              <w:t>’</w:t>
            </w:r>
            <w:r w:rsidR="0074439F" w:rsidRPr="005A3962">
              <w:rPr>
                <w:rFonts w:cs="Calibri"/>
              </w:rPr>
              <w:t>équipements</w:t>
            </w:r>
            <w:r w:rsidR="00ED15F9">
              <w:rPr>
                <w:rFonts w:cs="Calibri"/>
              </w:rPr>
              <w:t xml:space="preserve"> pouvant permettre avec des techniques simples de procéder à la  transformation  des produits agricoles</w:t>
            </w:r>
            <w:r w:rsidR="00ED15F9" w:rsidRPr="005A3962">
              <w:rPr>
                <w:rFonts w:cs="Calibri"/>
              </w:rPr>
              <w:t xml:space="preserve">. </w:t>
            </w:r>
          </w:p>
          <w:p w:rsidR="00580389" w:rsidRDefault="00ED15F9">
            <w:pPr>
              <w:spacing w:line="240" w:lineRule="auto"/>
              <w:jc w:val="both"/>
              <w:rPr>
                <w:rFonts w:cs="Calibri"/>
              </w:rPr>
            </w:pPr>
            <w:r>
              <w:rPr>
                <w:rFonts w:cs="Calibri"/>
              </w:rPr>
              <w:t xml:space="preserve">36 personnes dont 30 femmes </w:t>
            </w:r>
            <w:r w:rsidR="00804156">
              <w:rPr>
                <w:rFonts w:cs="Calibri"/>
              </w:rPr>
              <w:t xml:space="preserve"> ont été formées comme</w:t>
            </w:r>
            <w:r w:rsidR="00804156" w:rsidRPr="005A3962">
              <w:rPr>
                <w:rFonts w:cs="Calibri"/>
              </w:rPr>
              <w:t xml:space="preserve"> formateurs sur les techniques de conse</w:t>
            </w:r>
            <w:r w:rsidR="00804156">
              <w:rPr>
                <w:rFonts w:cs="Calibri"/>
              </w:rPr>
              <w:t>rvation et de transformation</w:t>
            </w:r>
            <w:r w:rsidRPr="005A3962">
              <w:rPr>
                <w:rFonts w:cs="Calibri"/>
              </w:rPr>
              <w:t>.</w:t>
            </w:r>
          </w:p>
          <w:p w:rsidR="00580389" w:rsidRDefault="00ED15F9">
            <w:pPr>
              <w:spacing w:line="240" w:lineRule="auto"/>
              <w:jc w:val="both"/>
              <w:rPr>
                <w:rFonts w:cs="Calibri"/>
              </w:rPr>
            </w:pPr>
            <w:r>
              <w:rPr>
                <w:rFonts w:cs="Calibri"/>
              </w:rPr>
              <w:t xml:space="preserve"> 80 bénéficiaires du projet</w:t>
            </w:r>
            <w:r w:rsidR="00F34354">
              <w:rPr>
                <w:rFonts w:cs="Calibri"/>
              </w:rPr>
              <w:t xml:space="preserve"> </w:t>
            </w:r>
            <w:r w:rsidR="00BB640E">
              <w:rPr>
                <w:rFonts w:cs="Calibri"/>
              </w:rPr>
              <w:t xml:space="preserve">maîtrisent </w:t>
            </w:r>
            <w:r>
              <w:rPr>
                <w:rFonts w:cs="Calibri"/>
              </w:rPr>
              <w:t>les techniques</w:t>
            </w:r>
            <w:r w:rsidR="00BB640E">
              <w:rPr>
                <w:rFonts w:cs="Calibri"/>
              </w:rPr>
              <w:t xml:space="preserve"> simples</w:t>
            </w:r>
            <w:r>
              <w:rPr>
                <w:rFonts w:cs="Calibri"/>
              </w:rPr>
              <w:t xml:space="preserve"> de transformation et de conservation</w:t>
            </w:r>
            <w:r w:rsidR="00BB640E">
              <w:rPr>
                <w:rFonts w:cs="Calibri"/>
              </w:rPr>
              <w:t xml:space="preserve"> de produits agricoles</w:t>
            </w:r>
            <w:r>
              <w:rPr>
                <w:rFonts w:cs="Calibri"/>
              </w:rPr>
              <w:t>.</w:t>
            </w:r>
          </w:p>
          <w:p w:rsidR="00176B73" w:rsidRPr="00580389" w:rsidRDefault="00ED15F9" w:rsidP="00580389">
            <w:pPr>
              <w:spacing w:line="240" w:lineRule="auto"/>
              <w:jc w:val="both"/>
              <w:rPr>
                <w:rFonts w:cs="Calibri"/>
              </w:rPr>
            </w:pPr>
            <w:r>
              <w:rPr>
                <w:rFonts w:cs="Calibri"/>
              </w:rPr>
              <w:t>une gamme variée des produits ont été</w:t>
            </w:r>
            <w:r w:rsidR="00BB640E">
              <w:rPr>
                <w:rFonts w:cs="Calibri"/>
              </w:rPr>
              <w:t xml:space="preserve"> </w:t>
            </w:r>
            <w:r w:rsidR="0074439F">
              <w:rPr>
                <w:rFonts w:cs="Calibri"/>
              </w:rPr>
              <w:t>transformés,</w:t>
            </w:r>
            <w:r w:rsidR="00BB640E">
              <w:rPr>
                <w:rFonts w:cs="Calibri"/>
              </w:rPr>
              <w:t xml:space="preserve"> à titre pilote, </w:t>
            </w:r>
            <w:r>
              <w:rPr>
                <w:rFonts w:cs="Calibri"/>
              </w:rPr>
              <w:t>lors des différentes formations</w:t>
            </w:r>
            <w:r w:rsidR="00B345E1">
              <w:rPr>
                <w:rFonts w:cs="Calibri"/>
              </w:rPr>
              <w:t>.</w:t>
            </w:r>
            <w:r>
              <w:rPr>
                <w:rFonts w:cs="Calibri"/>
              </w:rPr>
              <w:t xml:space="preserve"> </w:t>
            </w:r>
          </w:p>
          <w:p w:rsidR="00ED15F9" w:rsidRPr="00917DD4" w:rsidRDefault="00ED15F9" w:rsidP="00917DD4">
            <w:pPr>
              <w:spacing w:line="240" w:lineRule="auto"/>
              <w:jc w:val="both"/>
              <w:rPr>
                <w:rFonts w:cs="Calibri"/>
              </w:rPr>
            </w:pPr>
            <w:r>
              <w:rPr>
                <w:rFonts w:cs="Calibri"/>
              </w:rPr>
              <w:t xml:space="preserve">Une </w:t>
            </w:r>
            <w:r w:rsidR="00BB640E">
              <w:rPr>
                <w:rFonts w:cs="Calibri"/>
              </w:rPr>
              <w:t xml:space="preserve">prospection du </w:t>
            </w:r>
            <w:r>
              <w:rPr>
                <w:rFonts w:cs="Calibri"/>
              </w:rPr>
              <w:t xml:space="preserve">marché nationale pour les produits transformés et conservés </w:t>
            </w:r>
            <w:r w:rsidR="00BB640E">
              <w:rPr>
                <w:rFonts w:cs="Calibri"/>
              </w:rPr>
              <w:t xml:space="preserve"> a</w:t>
            </w:r>
            <w:r>
              <w:rPr>
                <w:rFonts w:cs="Calibri"/>
              </w:rPr>
              <w:t xml:space="preserve"> abouti à une demande régulièrement croissante des produits </w:t>
            </w:r>
            <w:r w:rsidR="00BB640E">
              <w:rPr>
                <w:rFonts w:cs="Calibri"/>
              </w:rPr>
              <w:t>issus</w:t>
            </w:r>
            <w:r>
              <w:rPr>
                <w:rFonts w:cs="Calibri"/>
              </w:rPr>
              <w:t xml:space="preserve"> des deux unités de transformation.</w:t>
            </w:r>
          </w:p>
          <w:p w:rsidR="00580389" w:rsidRDefault="00ED15F9" w:rsidP="00917DD4">
            <w:pPr>
              <w:spacing w:line="240" w:lineRule="auto"/>
              <w:jc w:val="both"/>
              <w:rPr>
                <w:rFonts w:cs="Calibri"/>
              </w:rPr>
            </w:pPr>
            <w:r>
              <w:rPr>
                <w:rFonts w:cs="Calibri"/>
              </w:rPr>
              <w:t xml:space="preserve">La réalisation des documents de base (statuts et règlements intérieurs) pour la mise en place de la coopérative des transformateurs et des producteurs. Un business plan qui a éclaté la rentabilité des deux centres est </w:t>
            </w:r>
            <w:r w:rsidR="00E86710">
              <w:rPr>
                <w:rFonts w:cs="Calibri"/>
              </w:rPr>
              <w:t>disponible</w:t>
            </w:r>
            <w:r w:rsidR="00B345E1">
              <w:rPr>
                <w:rFonts w:cs="Calibri"/>
              </w:rPr>
              <w:t>.</w:t>
            </w:r>
            <w:r w:rsidR="00E86710">
              <w:rPr>
                <w:rFonts w:cs="Calibri"/>
              </w:rPr>
              <w:t xml:space="preserve"> </w:t>
            </w:r>
          </w:p>
          <w:p w:rsidR="00E86710" w:rsidRDefault="00ED15F9" w:rsidP="00917DD4">
            <w:pPr>
              <w:spacing w:line="240" w:lineRule="auto"/>
              <w:jc w:val="both"/>
              <w:rPr>
                <w:rFonts w:cs="Calibri"/>
                <w:sz w:val="24"/>
                <w:szCs w:val="24"/>
                <w:lang w:eastAsia="fr-FR"/>
              </w:rPr>
            </w:pPr>
            <w:r w:rsidRPr="00917DD4">
              <w:rPr>
                <w:rFonts w:cs="Calibri"/>
                <w:sz w:val="24"/>
                <w:szCs w:val="24"/>
                <w:lang w:eastAsia="fr-FR"/>
              </w:rPr>
              <w:t xml:space="preserve">le projet a acheté le matériel roulant prévu  (2pick up  simples cabine et un camion) pour le transport des produits des champs vers les marchés locaux. </w:t>
            </w:r>
          </w:p>
          <w:p w:rsidR="00ED15F9" w:rsidRPr="00580389" w:rsidRDefault="00ED15F9" w:rsidP="00917DD4">
            <w:pPr>
              <w:spacing w:line="240" w:lineRule="auto"/>
              <w:jc w:val="both"/>
              <w:rPr>
                <w:rFonts w:cs="Calibri"/>
                <w:sz w:val="24"/>
                <w:szCs w:val="24"/>
                <w:lang w:eastAsia="fr-FR"/>
              </w:rPr>
            </w:pPr>
            <w:r w:rsidRPr="00917DD4">
              <w:rPr>
                <w:rFonts w:cs="Calibri"/>
                <w:sz w:val="24"/>
                <w:szCs w:val="24"/>
                <w:lang w:eastAsia="fr-FR"/>
              </w:rPr>
              <w:t xml:space="preserve"> le projet dispose de  deux vedettes  types COMA 4 pour assurer le transport des produits de Mohéli vers les autres marchés nationaux </w:t>
            </w:r>
            <w:r w:rsidRPr="00917DD4">
              <w:rPr>
                <w:rFonts w:cs="Calibri"/>
                <w:sz w:val="24"/>
                <w:szCs w:val="24"/>
                <w:lang w:eastAsia="fr-FR"/>
              </w:rPr>
              <w:lastRenderedPageBreak/>
              <w:t xml:space="preserve">en attendant d’acquérir un bateau approprié aux transports de produits frais. </w:t>
            </w:r>
          </w:p>
        </w:tc>
      </w:tr>
      <w:tr w:rsidR="00ED15F9" w:rsidRPr="005A3962" w:rsidTr="00D02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76" w:type="dxa"/>
        </w:trPr>
        <w:tc>
          <w:tcPr>
            <w:tcW w:w="2376" w:type="dxa"/>
            <w:gridSpan w:val="2"/>
          </w:tcPr>
          <w:p w:rsidR="00ED15F9" w:rsidRPr="005A3962" w:rsidRDefault="00ED15F9" w:rsidP="00B345E1">
            <w:pPr>
              <w:autoSpaceDE w:val="0"/>
              <w:autoSpaceDN w:val="0"/>
              <w:adjustRightInd w:val="0"/>
              <w:spacing w:after="0" w:line="240" w:lineRule="auto"/>
              <w:jc w:val="both"/>
              <w:rPr>
                <w:rFonts w:cs="Calibri"/>
                <w:b/>
                <w:bCs/>
              </w:rPr>
            </w:pPr>
            <w:r w:rsidRPr="005A3962">
              <w:rPr>
                <w:rFonts w:cs="Calibri"/>
                <w:b/>
                <w:bCs/>
              </w:rPr>
              <w:lastRenderedPageBreak/>
              <w:t>Enjeux majeurs et</w:t>
            </w:r>
          </w:p>
          <w:p w:rsidR="00ED15F9" w:rsidRPr="005A3962" w:rsidRDefault="00ED15F9" w:rsidP="00B345E1">
            <w:pPr>
              <w:spacing w:after="0" w:line="240" w:lineRule="auto"/>
              <w:jc w:val="both"/>
              <w:rPr>
                <w:rFonts w:cs="Calibri"/>
              </w:rPr>
            </w:pPr>
            <w:r w:rsidRPr="005A3962">
              <w:rPr>
                <w:rFonts w:cs="Calibri"/>
                <w:b/>
                <w:bCs/>
              </w:rPr>
              <w:t>solutions</w:t>
            </w:r>
          </w:p>
        </w:tc>
        <w:tc>
          <w:tcPr>
            <w:tcW w:w="6834" w:type="dxa"/>
            <w:gridSpan w:val="3"/>
          </w:tcPr>
          <w:p w:rsidR="0049459D" w:rsidRDefault="00ED15F9" w:rsidP="00A02619">
            <w:pPr>
              <w:autoSpaceDE w:val="0"/>
              <w:autoSpaceDN w:val="0"/>
              <w:adjustRightInd w:val="0"/>
              <w:spacing w:line="240" w:lineRule="auto"/>
              <w:jc w:val="both"/>
              <w:rPr>
                <w:rFonts w:cs="Calibri"/>
              </w:rPr>
            </w:pPr>
            <w:r w:rsidRPr="005A3962">
              <w:rPr>
                <w:rFonts w:cs="Calibri"/>
              </w:rPr>
              <w:t>Les principaux défis</w:t>
            </w:r>
            <w:r w:rsidR="00E86710">
              <w:rPr>
                <w:rFonts w:cs="Calibri"/>
              </w:rPr>
              <w:t xml:space="preserve"> </w:t>
            </w:r>
            <w:r w:rsidRPr="005A3962">
              <w:rPr>
                <w:rFonts w:cs="Calibri"/>
              </w:rPr>
              <w:t xml:space="preserve"> dans le cadre de ce projet ont porté sur  la commande des intrants et </w:t>
            </w:r>
            <w:r w:rsidR="00E86710">
              <w:rPr>
                <w:rFonts w:cs="Calibri"/>
              </w:rPr>
              <w:t xml:space="preserve">autres </w:t>
            </w:r>
            <w:r w:rsidRPr="005A3962">
              <w:rPr>
                <w:rFonts w:cs="Calibri"/>
              </w:rPr>
              <w:t>matériel</w:t>
            </w:r>
            <w:r w:rsidR="00E86710">
              <w:rPr>
                <w:rFonts w:cs="Calibri"/>
              </w:rPr>
              <w:t>s</w:t>
            </w:r>
            <w:r w:rsidRPr="005A3962">
              <w:rPr>
                <w:rFonts w:cs="Calibri"/>
              </w:rPr>
              <w:t xml:space="preserve">  et  sur la mise en place des  infrastructures matérielles pour faciliter les travaux de production dans les deux filières. Il s’agit entre autre de :</w:t>
            </w:r>
          </w:p>
          <w:p w:rsidR="0049459D" w:rsidRDefault="0049459D" w:rsidP="00580389">
            <w:pPr>
              <w:autoSpaceDE w:val="0"/>
              <w:autoSpaceDN w:val="0"/>
              <w:adjustRightInd w:val="0"/>
              <w:spacing w:after="0" w:line="240" w:lineRule="auto"/>
              <w:jc w:val="both"/>
              <w:rPr>
                <w:rFonts w:cs="Calibri"/>
              </w:rPr>
            </w:pPr>
            <w:r>
              <w:rPr>
                <w:rFonts w:cs="Calibri"/>
              </w:rPr>
              <w:t>Absence des terrains domaniaux pouvant permettre de mener  des activités maraichères.</w:t>
            </w:r>
          </w:p>
          <w:p w:rsidR="00ED15F9" w:rsidRDefault="0049459D" w:rsidP="00580389">
            <w:pPr>
              <w:autoSpaceDE w:val="0"/>
              <w:autoSpaceDN w:val="0"/>
              <w:adjustRightInd w:val="0"/>
              <w:spacing w:after="0" w:line="240" w:lineRule="auto"/>
              <w:jc w:val="both"/>
              <w:rPr>
                <w:rFonts w:cs="Calibri"/>
              </w:rPr>
            </w:pPr>
            <w:r>
              <w:rPr>
                <w:rFonts w:cs="Calibri"/>
              </w:rPr>
              <w:t xml:space="preserve">D’où la nécessité d’entrer en contact avec des propriétaires fonciers pour négocier des contrats d’exploitation. </w:t>
            </w:r>
          </w:p>
          <w:p w:rsidR="00D15708" w:rsidRPr="00580389" w:rsidRDefault="00D15708" w:rsidP="00580389">
            <w:pPr>
              <w:autoSpaceDE w:val="0"/>
              <w:autoSpaceDN w:val="0"/>
              <w:adjustRightInd w:val="0"/>
              <w:spacing w:after="0" w:line="240" w:lineRule="auto"/>
              <w:jc w:val="both"/>
              <w:rPr>
                <w:rFonts w:cs="Calibri"/>
              </w:rPr>
            </w:pPr>
          </w:p>
          <w:p w:rsidR="00ED15F9" w:rsidRDefault="00D15708" w:rsidP="00917DD4">
            <w:pPr>
              <w:autoSpaceDE w:val="0"/>
              <w:autoSpaceDN w:val="0"/>
              <w:adjustRightInd w:val="0"/>
              <w:spacing w:line="240" w:lineRule="auto"/>
              <w:jc w:val="both"/>
              <w:rPr>
                <w:rFonts w:cs="Calibri"/>
              </w:rPr>
            </w:pPr>
            <w:r>
              <w:rPr>
                <w:rFonts w:cs="Calibri"/>
              </w:rPr>
              <w:t>L’Insuffisance d’eau pour l’irrigation  a permis à la construction des petits bassins dans nos sites respectifs pour améliorer la capacité.</w:t>
            </w:r>
          </w:p>
          <w:p w:rsidR="00A02619" w:rsidRDefault="00A02619" w:rsidP="00917DD4">
            <w:pPr>
              <w:autoSpaceDE w:val="0"/>
              <w:autoSpaceDN w:val="0"/>
              <w:adjustRightInd w:val="0"/>
              <w:spacing w:line="240" w:lineRule="auto"/>
              <w:jc w:val="both"/>
              <w:rPr>
                <w:rFonts w:cs="Calibri"/>
              </w:rPr>
            </w:pPr>
            <w:r>
              <w:rPr>
                <w:rFonts w:cs="Calibri"/>
              </w:rPr>
              <w:t>Absence d’unités de production des poussins et de provende au niveau de l’</w:t>
            </w:r>
            <w:r w:rsidR="004C15E5">
              <w:rPr>
                <w:rFonts w:cs="Calibri"/>
              </w:rPr>
              <w:t>ile a permis à opérationnaliser les couvoirs achetés dans le cadre du projet pour assurer l’approvisionnement des poussins d’un jour.</w:t>
            </w:r>
          </w:p>
          <w:p w:rsidR="00D15708" w:rsidRDefault="00A02619" w:rsidP="00917DD4">
            <w:pPr>
              <w:autoSpaceDE w:val="0"/>
              <w:autoSpaceDN w:val="0"/>
              <w:adjustRightInd w:val="0"/>
              <w:spacing w:line="240" w:lineRule="auto"/>
              <w:jc w:val="both"/>
              <w:rPr>
                <w:rFonts w:cs="Calibri"/>
              </w:rPr>
            </w:pPr>
            <w:r>
              <w:rPr>
                <w:rFonts w:cs="Calibri"/>
              </w:rPr>
              <w:t>Absence des unités de transformation et de conservation  au niveau de l’ile a permis à la mise en place de deux unités de transformation dans les zones de forte production.</w:t>
            </w:r>
          </w:p>
          <w:p w:rsidR="00ED15F9" w:rsidRPr="00A02619" w:rsidRDefault="00D15708" w:rsidP="00A02619">
            <w:pPr>
              <w:autoSpaceDE w:val="0"/>
              <w:autoSpaceDN w:val="0"/>
              <w:adjustRightInd w:val="0"/>
              <w:spacing w:line="240" w:lineRule="auto"/>
              <w:jc w:val="both"/>
              <w:rPr>
                <w:rFonts w:cs="Calibri"/>
              </w:rPr>
            </w:pPr>
            <w:r>
              <w:rPr>
                <w:rFonts w:cs="Calibri"/>
              </w:rPr>
              <w:t xml:space="preserve">Manque de stratégie de commercialisation pour les produits </w:t>
            </w:r>
            <w:r w:rsidR="00A02619">
              <w:rPr>
                <w:rFonts w:cs="Calibri"/>
              </w:rPr>
              <w:t xml:space="preserve">frais et transformés </w:t>
            </w:r>
            <w:r>
              <w:rPr>
                <w:rFonts w:cs="Calibri"/>
              </w:rPr>
              <w:t xml:space="preserve">a </w:t>
            </w:r>
            <w:r w:rsidR="00A02619">
              <w:rPr>
                <w:rFonts w:cs="Calibri"/>
              </w:rPr>
              <w:t xml:space="preserve">soulevé la nécessité </w:t>
            </w:r>
            <w:r>
              <w:rPr>
                <w:rFonts w:cs="Calibri"/>
              </w:rPr>
              <w:t xml:space="preserve"> </w:t>
            </w:r>
            <w:r w:rsidR="00A02619">
              <w:rPr>
                <w:rFonts w:cs="Calibri"/>
              </w:rPr>
              <w:t>de procéder à une étude</w:t>
            </w:r>
            <w:r>
              <w:rPr>
                <w:rFonts w:cs="Calibri"/>
              </w:rPr>
              <w:t xml:space="preserve"> de marché</w:t>
            </w:r>
            <w:r w:rsidR="00A02619">
              <w:rPr>
                <w:rFonts w:cs="Calibri"/>
              </w:rPr>
              <w:t xml:space="preserve"> nationale qui a abouti à ladite stratégie de commercialisation.</w:t>
            </w:r>
          </w:p>
        </w:tc>
      </w:tr>
      <w:tr w:rsidR="00ED15F9" w:rsidRPr="005A3962" w:rsidTr="00D02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1"/>
          <w:wAfter w:w="76" w:type="dxa"/>
        </w:trPr>
        <w:tc>
          <w:tcPr>
            <w:tcW w:w="2376" w:type="dxa"/>
            <w:gridSpan w:val="2"/>
          </w:tcPr>
          <w:p w:rsidR="00ED15F9" w:rsidRPr="005A3962" w:rsidRDefault="00ED15F9" w:rsidP="00B345E1">
            <w:pPr>
              <w:autoSpaceDE w:val="0"/>
              <w:autoSpaceDN w:val="0"/>
              <w:adjustRightInd w:val="0"/>
              <w:spacing w:after="0" w:line="240" w:lineRule="auto"/>
              <w:jc w:val="both"/>
              <w:rPr>
                <w:rFonts w:cs="Calibri"/>
                <w:b/>
                <w:bCs/>
              </w:rPr>
            </w:pPr>
            <w:r w:rsidRPr="005A3962">
              <w:rPr>
                <w:rFonts w:cs="Calibri"/>
                <w:b/>
                <w:bCs/>
              </w:rPr>
              <w:t>Enseignements</w:t>
            </w:r>
          </w:p>
          <w:p w:rsidR="00ED15F9" w:rsidRPr="005A3962" w:rsidRDefault="00E4013B" w:rsidP="00B345E1">
            <w:pPr>
              <w:spacing w:after="0" w:line="240" w:lineRule="auto"/>
              <w:jc w:val="both"/>
              <w:rPr>
                <w:rFonts w:cs="Calibri"/>
              </w:rPr>
            </w:pPr>
            <w:r w:rsidRPr="005A3962">
              <w:rPr>
                <w:rFonts w:cs="Calibri"/>
                <w:b/>
                <w:bCs/>
              </w:rPr>
              <w:t>T</w:t>
            </w:r>
            <w:r w:rsidR="00ED15F9" w:rsidRPr="005A3962">
              <w:rPr>
                <w:rFonts w:cs="Calibri"/>
                <w:b/>
                <w:bCs/>
              </w:rPr>
              <w:t>irés</w:t>
            </w:r>
          </w:p>
        </w:tc>
        <w:tc>
          <w:tcPr>
            <w:tcW w:w="6834" w:type="dxa"/>
            <w:gridSpan w:val="3"/>
          </w:tcPr>
          <w:p w:rsidR="00ED15F9" w:rsidRPr="005A3962" w:rsidRDefault="00ED15F9" w:rsidP="00917DD4">
            <w:pPr>
              <w:spacing w:line="240" w:lineRule="auto"/>
              <w:jc w:val="both"/>
              <w:rPr>
                <w:rFonts w:cs="Calibri"/>
              </w:rPr>
            </w:pPr>
            <w:r w:rsidRPr="005A3962">
              <w:rPr>
                <w:rFonts w:cs="Calibri"/>
              </w:rPr>
              <w:t>Compte tenu des difficultés d’approvisionnement des aviculteurs en poussins d’un jour il est impératif de développer et entretenir une unité de production des poussins d’un jour qui dans un premier temps pourra fonctionner avec la commande des œufs fécondés.</w:t>
            </w:r>
          </w:p>
        </w:tc>
      </w:tr>
    </w:tbl>
    <w:p w:rsidR="00B345E1" w:rsidRPr="00695246" w:rsidRDefault="00797BFA" w:rsidP="00B345E1">
      <w:pPr>
        <w:keepNext/>
        <w:tabs>
          <w:tab w:val="left" w:pos="360"/>
        </w:tabs>
        <w:spacing w:before="240" w:after="60" w:line="240" w:lineRule="auto"/>
        <w:jc w:val="center"/>
        <w:rPr>
          <w:rFonts w:eastAsia="Cambria" w:cs="Calibri"/>
          <w:b/>
          <w:sz w:val="24"/>
          <w:szCs w:val="24"/>
          <w:u w:val="single"/>
        </w:rPr>
      </w:pPr>
      <w:r>
        <w:rPr>
          <w:rFonts w:eastAsia="Times New Roman" w:cs="Calibri"/>
          <w:b/>
          <w:sz w:val="24"/>
          <w:szCs w:val="24"/>
          <w:u w:val="single"/>
        </w:rPr>
        <w:t>R</w:t>
      </w:r>
      <w:r w:rsidR="00B345E1" w:rsidRPr="00695246">
        <w:rPr>
          <w:rFonts w:eastAsia="Times New Roman" w:cs="Calibri"/>
          <w:b/>
          <w:sz w:val="24"/>
          <w:szCs w:val="24"/>
          <w:u w:val="single"/>
        </w:rPr>
        <w:t>APPORT FINAL DU PROGRAMME</w:t>
      </w:r>
    </w:p>
    <w:p w:rsidR="00B345E1" w:rsidRPr="00695246" w:rsidRDefault="00B345E1" w:rsidP="00B345E1">
      <w:pPr>
        <w:keepNext/>
        <w:tabs>
          <w:tab w:val="left" w:pos="360"/>
        </w:tabs>
        <w:spacing w:before="240" w:after="60" w:line="240" w:lineRule="auto"/>
        <w:rPr>
          <w:rFonts w:eastAsia="Times New Roman" w:cs="Calibri"/>
          <w:b/>
          <w:sz w:val="24"/>
          <w:szCs w:val="24"/>
        </w:rPr>
      </w:pPr>
    </w:p>
    <w:p w:rsidR="00B345E1" w:rsidRPr="00EB7ED7" w:rsidRDefault="00B345E1" w:rsidP="00B345E1">
      <w:pPr>
        <w:pStyle w:val="Paragraphedeliste"/>
        <w:numPr>
          <w:ilvl w:val="0"/>
          <w:numId w:val="17"/>
        </w:numPr>
        <w:spacing w:after="0" w:line="240" w:lineRule="auto"/>
        <w:rPr>
          <w:rFonts w:eastAsia="Times New Roman" w:cs="Calibri"/>
          <w:b/>
          <w:sz w:val="24"/>
          <w:szCs w:val="24"/>
        </w:rPr>
      </w:pPr>
      <w:r w:rsidRPr="00EB7ED7">
        <w:rPr>
          <w:rFonts w:eastAsia="Times New Roman" w:cs="Calibri"/>
          <w:b/>
          <w:sz w:val="24"/>
          <w:szCs w:val="24"/>
        </w:rPr>
        <w:t>OBJECTIF</w:t>
      </w:r>
    </w:p>
    <w:p w:rsidR="00B345E1" w:rsidRPr="00695246" w:rsidRDefault="00B345E1" w:rsidP="00B345E1">
      <w:pPr>
        <w:spacing w:after="0" w:line="240" w:lineRule="auto"/>
        <w:rPr>
          <w:rFonts w:eastAsia="Times New Roman" w:cs="Calibri"/>
          <w:sz w:val="24"/>
          <w:szCs w:val="24"/>
        </w:rPr>
      </w:pPr>
    </w:p>
    <w:p w:rsidR="00B345E1" w:rsidRDefault="00B345E1" w:rsidP="00B345E1">
      <w:pPr>
        <w:spacing w:after="0" w:line="240" w:lineRule="auto"/>
        <w:jc w:val="both"/>
        <w:rPr>
          <w:rFonts w:eastAsia="Times New Roman" w:cs="Calibri"/>
          <w:sz w:val="24"/>
          <w:szCs w:val="24"/>
        </w:rPr>
      </w:pPr>
      <w:r w:rsidRPr="00695246">
        <w:rPr>
          <w:rFonts w:eastAsia="Times New Roman" w:cs="Calibri"/>
          <w:sz w:val="24"/>
          <w:szCs w:val="24"/>
        </w:rPr>
        <w:t xml:space="preserve">Le projet  </w:t>
      </w:r>
      <w:r>
        <w:rPr>
          <w:rFonts w:eastAsia="Times New Roman" w:cs="Calibri"/>
          <w:sz w:val="24"/>
          <w:szCs w:val="24"/>
        </w:rPr>
        <w:t xml:space="preserve">« promotions des </w:t>
      </w:r>
      <w:r w:rsidRPr="00695246">
        <w:rPr>
          <w:rFonts w:eastAsia="Times New Roman" w:cs="Calibri"/>
          <w:sz w:val="24"/>
          <w:szCs w:val="24"/>
        </w:rPr>
        <w:t>conditions économique</w:t>
      </w:r>
      <w:r>
        <w:rPr>
          <w:rFonts w:eastAsia="Times New Roman" w:cs="Calibri"/>
          <w:sz w:val="24"/>
          <w:szCs w:val="24"/>
        </w:rPr>
        <w:t>s</w:t>
      </w:r>
      <w:r w:rsidRPr="00695246">
        <w:rPr>
          <w:rFonts w:eastAsia="Times New Roman" w:cs="Calibri"/>
          <w:sz w:val="24"/>
          <w:szCs w:val="24"/>
        </w:rPr>
        <w:t xml:space="preserve"> et sociale</w:t>
      </w:r>
      <w:r>
        <w:rPr>
          <w:rFonts w:eastAsia="Times New Roman" w:cs="Calibri"/>
          <w:sz w:val="24"/>
          <w:szCs w:val="24"/>
        </w:rPr>
        <w:t>s</w:t>
      </w:r>
      <w:r w:rsidRPr="00695246">
        <w:rPr>
          <w:rFonts w:eastAsia="Times New Roman" w:cs="Calibri"/>
          <w:sz w:val="24"/>
          <w:szCs w:val="24"/>
        </w:rPr>
        <w:t xml:space="preserve"> des jeunes et femmes dans l’ile de Mohéli au travers de l’appui à l’agriculture</w:t>
      </w:r>
      <w:r>
        <w:rPr>
          <w:rFonts w:eastAsia="Times New Roman" w:cs="Calibri"/>
          <w:sz w:val="24"/>
          <w:szCs w:val="24"/>
        </w:rPr>
        <w:t> »</w:t>
      </w:r>
      <w:r w:rsidRPr="00695246">
        <w:rPr>
          <w:rFonts w:eastAsia="Times New Roman" w:cs="Calibri"/>
          <w:sz w:val="24"/>
          <w:szCs w:val="24"/>
        </w:rPr>
        <w:t xml:space="preserve"> fait partie de 12 projets financés </w:t>
      </w:r>
      <w:r>
        <w:rPr>
          <w:rFonts w:eastAsia="Times New Roman" w:cs="Calibri"/>
          <w:sz w:val="24"/>
          <w:szCs w:val="24"/>
        </w:rPr>
        <w:t xml:space="preserve"> sur</w:t>
      </w:r>
      <w:r w:rsidRPr="00695246">
        <w:rPr>
          <w:rFonts w:eastAsia="Times New Roman" w:cs="Calibri"/>
          <w:sz w:val="24"/>
          <w:szCs w:val="24"/>
        </w:rPr>
        <w:t xml:space="preserve"> </w:t>
      </w:r>
      <w:r>
        <w:rPr>
          <w:rFonts w:eastAsia="Times New Roman" w:cs="Calibri"/>
          <w:sz w:val="24"/>
          <w:szCs w:val="24"/>
        </w:rPr>
        <w:t xml:space="preserve">les ressources du </w:t>
      </w:r>
      <w:r w:rsidRPr="00695246">
        <w:rPr>
          <w:rFonts w:eastAsia="Times New Roman" w:cs="Calibri"/>
          <w:sz w:val="24"/>
          <w:szCs w:val="24"/>
        </w:rPr>
        <w:t xml:space="preserve"> fonds de consolidation de la paix</w:t>
      </w:r>
      <w:r>
        <w:rPr>
          <w:rFonts w:eastAsia="Times New Roman" w:cs="Calibri"/>
          <w:sz w:val="24"/>
          <w:szCs w:val="24"/>
        </w:rPr>
        <w:t xml:space="preserve"> FCP)</w:t>
      </w:r>
      <w:r w:rsidRPr="00695246">
        <w:rPr>
          <w:rFonts w:eastAsia="Times New Roman" w:cs="Calibri"/>
          <w:sz w:val="24"/>
          <w:szCs w:val="24"/>
        </w:rPr>
        <w:t xml:space="preserve">. Ce  projet financé à hauteur  de 1.100 000 Dollars pour appuyer  deux filières identifiées comme hautement porteuses dans l’ile  à savoir la filière maraichère et la filière avicole, a pour objectif  global  d’insérer la population cible dans la production économique pour accroître ses revenus et favoriser son insertion sociale, en vue de minimiser les tensions sociales et communautaires. Les objectifs spécifiques sont  (i) la création  de l’emploi permanent dans le domaine agricole pour des </w:t>
      </w:r>
      <w:r w:rsidRPr="00695246">
        <w:rPr>
          <w:rFonts w:eastAsia="Times New Roman" w:cs="Calibri"/>
          <w:sz w:val="24"/>
          <w:szCs w:val="24"/>
        </w:rPr>
        <w:lastRenderedPageBreak/>
        <w:t xml:space="preserve">jeunes et femmes,  (ii)  la promotion de la femme dans le développement socio-économique de l’ile et (iii)  l’interpénétration des communautés vivant dans l’ile. </w:t>
      </w:r>
    </w:p>
    <w:p w:rsidR="00B345E1" w:rsidRPr="00695246" w:rsidRDefault="00B345E1" w:rsidP="00B345E1">
      <w:pPr>
        <w:spacing w:after="0" w:line="240" w:lineRule="auto"/>
        <w:jc w:val="both"/>
        <w:rPr>
          <w:rFonts w:eastAsia="Times New Roman" w:cs="Calibri"/>
          <w:sz w:val="24"/>
          <w:szCs w:val="24"/>
        </w:rPr>
      </w:pPr>
    </w:p>
    <w:p w:rsidR="00B345E1" w:rsidRPr="00695246" w:rsidRDefault="00B345E1" w:rsidP="00B345E1">
      <w:pPr>
        <w:spacing w:after="0" w:line="240" w:lineRule="auto"/>
        <w:jc w:val="both"/>
        <w:rPr>
          <w:rFonts w:eastAsia="Times New Roman" w:cs="Calibri"/>
          <w:sz w:val="24"/>
          <w:szCs w:val="24"/>
        </w:rPr>
      </w:pPr>
      <w:r w:rsidRPr="00695246">
        <w:rPr>
          <w:rFonts w:eastAsia="Times New Roman" w:cs="Calibri"/>
          <w:sz w:val="24"/>
          <w:szCs w:val="24"/>
        </w:rPr>
        <w:t xml:space="preserve">Pour cela, le programme a bénéficié des ressources humaines compétentes au sein du Ministère de l’Agriculture, des ressources humaines au sein des organisations professionnelles et autres </w:t>
      </w:r>
      <w:proofErr w:type="spellStart"/>
      <w:r w:rsidRPr="00695246">
        <w:rPr>
          <w:rFonts w:eastAsia="Times New Roman" w:cs="Calibri"/>
          <w:sz w:val="24"/>
          <w:szCs w:val="24"/>
        </w:rPr>
        <w:t>ONGs</w:t>
      </w:r>
      <w:proofErr w:type="spellEnd"/>
      <w:r w:rsidRPr="00695246">
        <w:rPr>
          <w:rFonts w:eastAsia="Times New Roman" w:cs="Calibri"/>
          <w:sz w:val="24"/>
          <w:szCs w:val="24"/>
        </w:rPr>
        <w:t xml:space="preserve"> partenaires du projet, de certains équipements appropriés disponibles au sein du Ministère de l’Agriculture et dans les communautés locales, les compétences et l’expérience de l’ONUDI en matière de conservation et de transformation de produits agricoles, et les compétences et l’expérience du PNUD en matière de renforcement de capacités et l’expérience acquise dans le domaine de l’agroalimentaire.</w:t>
      </w:r>
    </w:p>
    <w:p w:rsidR="00E660D8" w:rsidRDefault="00E660D8" w:rsidP="00E660D8">
      <w:pPr>
        <w:spacing w:after="0" w:line="240" w:lineRule="auto"/>
        <w:jc w:val="both"/>
        <w:rPr>
          <w:rFonts w:eastAsia="Times New Roman" w:cs="Calibri"/>
          <w:sz w:val="24"/>
          <w:szCs w:val="24"/>
        </w:rPr>
      </w:pPr>
    </w:p>
    <w:p w:rsidR="00E660D8" w:rsidRPr="00695246" w:rsidRDefault="00B345E1" w:rsidP="00E660D8">
      <w:pPr>
        <w:spacing w:after="0" w:line="240" w:lineRule="auto"/>
        <w:jc w:val="both"/>
        <w:rPr>
          <w:rFonts w:eastAsia="Times New Roman" w:cs="Calibri"/>
          <w:sz w:val="24"/>
          <w:szCs w:val="24"/>
        </w:rPr>
      </w:pPr>
      <w:r w:rsidRPr="00695246">
        <w:rPr>
          <w:rFonts w:eastAsia="Times New Roman" w:cs="Calibri"/>
          <w:sz w:val="24"/>
          <w:szCs w:val="24"/>
        </w:rPr>
        <w:t>Durant la phase d’exécution le projet a apporté les technologies, les intrants et autres ressources requises pour développer les deux filières identifiées  en vue d’améliorer et de protéger la productio</w:t>
      </w:r>
      <w:r>
        <w:rPr>
          <w:rFonts w:eastAsia="Times New Roman" w:cs="Calibri"/>
          <w:sz w:val="24"/>
          <w:szCs w:val="24"/>
        </w:rPr>
        <w:t>n agricole et avicole de l’ile.</w:t>
      </w:r>
      <w:r w:rsidRPr="00695246">
        <w:rPr>
          <w:rFonts w:eastAsia="Times New Roman" w:cs="Calibri"/>
          <w:sz w:val="24"/>
          <w:szCs w:val="24"/>
        </w:rPr>
        <w:t xml:space="preserve"> De même, Des machines et les technologies appropriées pour la transformation des principaux produits de l’île, leur conservation et leur commercialisation ont été acquise</w:t>
      </w:r>
      <w:r>
        <w:rPr>
          <w:rFonts w:eastAsia="Times New Roman" w:cs="Calibri"/>
          <w:sz w:val="24"/>
          <w:szCs w:val="24"/>
        </w:rPr>
        <w:t>s</w:t>
      </w:r>
      <w:r w:rsidRPr="00695246">
        <w:rPr>
          <w:rFonts w:eastAsia="Times New Roman" w:cs="Calibri"/>
          <w:sz w:val="24"/>
          <w:szCs w:val="24"/>
        </w:rPr>
        <w:t>.</w:t>
      </w:r>
      <w:r w:rsidR="00E660D8" w:rsidRPr="00E660D8">
        <w:rPr>
          <w:rFonts w:eastAsia="Times New Roman" w:cs="Calibri"/>
          <w:sz w:val="24"/>
          <w:szCs w:val="24"/>
        </w:rPr>
        <w:t xml:space="preserve"> </w:t>
      </w:r>
      <w:r w:rsidR="00E660D8">
        <w:rPr>
          <w:rFonts w:eastAsia="Times New Roman" w:cs="Calibri"/>
          <w:sz w:val="24"/>
          <w:szCs w:val="24"/>
        </w:rPr>
        <w:t xml:space="preserve">Parallèlement à la gestion efficace du programme, les fonds additionnels du Programme Unique des Nations Unies ont aussi contribué à l’appui des activités d’amélioration de la production, à l’acquisition de matériel dédié à la commercialisation des produits agricoles et transformés. </w:t>
      </w:r>
    </w:p>
    <w:p w:rsidR="00537328" w:rsidRPr="00695246" w:rsidRDefault="00537328" w:rsidP="00B345E1">
      <w:pPr>
        <w:spacing w:after="0" w:line="240" w:lineRule="auto"/>
        <w:jc w:val="both"/>
        <w:rPr>
          <w:rFonts w:eastAsia="Times New Roman" w:cs="Calibri"/>
          <w:sz w:val="24"/>
          <w:szCs w:val="24"/>
        </w:rPr>
      </w:pPr>
    </w:p>
    <w:p w:rsidR="00B345E1" w:rsidRPr="00695246" w:rsidRDefault="00B345E1" w:rsidP="00B345E1">
      <w:pPr>
        <w:spacing w:after="0" w:line="240" w:lineRule="auto"/>
        <w:jc w:val="both"/>
        <w:rPr>
          <w:rFonts w:eastAsia="Times New Roman" w:cs="Calibri"/>
          <w:sz w:val="24"/>
          <w:szCs w:val="24"/>
        </w:rPr>
      </w:pPr>
    </w:p>
    <w:p w:rsidR="00B345E1" w:rsidRPr="00EB7ED7" w:rsidRDefault="00B345E1" w:rsidP="00B345E1">
      <w:pPr>
        <w:pStyle w:val="Paragraphedeliste"/>
        <w:numPr>
          <w:ilvl w:val="0"/>
          <w:numId w:val="17"/>
        </w:numPr>
        <w:spacing w:after="0" w:line="240" w:lineRule="auto"/>
        <w:jc w:val="both"/>
        <w:rPr>
          <w:rFonts w:eastAsia="Times New Roman" w:cs="Calibri"/>
          <w:b/>
          <w:sz w:val="24"/>
          <w:szCs w:val="24"/>
        </w:rPr>
      </w:pPr>
      <w:r w:rsidRPr="00EB7ED7">
        <w:rPr>
          <w:rFonts w:eastAsia="Times New Roman" w:cs="Calibri"/>
          <w:b/>
          <w:sz w:val="24"/>
          <w:szCs w:val="24"/>
        </w:rPr>
        <w:t>EVALUATION DU PROGRAMME/ RESULTATS DU PROJET</w:t>
      </w:r>
    </w:p>
    <w:p w:rsidR="00B345E1" w:rsidRPr="00695246" w:rsidRDefault="00B345E1" w:rsidP="00B345E1">
      <w:pPr>
        <w:spacing w:after="0" w:line="240" w:lineRule="auto"/>
        <w:ind w:left="360"/>
        <w:jc w:val="both"/>
        <w:rPr>
          <w:rFonts w:eastAsia="Times New Roman" w:cs="Calibri"/>
          <w:sz w:val="24"/>
          <w:szCs w:val="24"/>
        </w:rPr>
      </w:pPr>
    </w:p>
    <w:p w:rsidR="00B345E1" w:rsidRPr="00695246" w:rsidRDefault="00B345E1" w:rsidP="00B345E1">
      <w:pPr>
        <w:spacing w:after="0" w:line="240" w:lineRule="auto"/>
        <w:jc w:val="both"/>
        <w:rPr>
          <w:rFonts w:eastAsia="Times New Roman" w:cs="Calibri"/>
          <w:sz w:val="24"/>
          <w:szCs w:val="24"/>
        </w:rPr>
      </w:pPr>
      <w:r w:rsidRPr="00695246">
        <w:rPr>
          <w:rFonts w:eastAsia="Times New Roman" w:cs="Calibri"/>
          <w:sz w:val="24"/>
          <w:szCs w:val="24"/>
        </w:rPr>
        <w:t xml:space="preserve">Le projet a mené des interventions ciblées sur trois composantes : la composante maraichère, la composante avicole et la composante transformation, conservation et commercialisation des produits.  </w:t>
      </w:r>
    </w:p>
    <w:p w:rsidR="00B345E1" w:rsidRPr="00695246" w:rsidRDefault="00B345E1" w:rsidP="00B345E1">
      <w:pPr>
        <w:spacing w:after="0" w:line="240" w:lineRule="auto"/>
        <w:jc w:val="both"/>
        <w:rPr>
          <w:rFonts w:eastAsia="Times New Roman" w:cs="Calibri"/>
          <w:b/>
          <w:sz w:val="24"/>
          <w:szCs w:val="24"/>
        </w:rPr>
      </w:pPr>
    </w:p>
    <w:p w:rsidR="00B345E1" w:rsidRPr="00695246" w:rsidRDefault="00B345E1" w:rsidP="00B345E1">
      <w:pPr>
        <w:spacing w:after="0" w:line="240" w:lineRule="auto"/>
        <w:jc w:val="both"/>
        <w:rPr>
          <w:rFonts w:eastAsia="Times New Roman" w:cs="Calibri"/>
          <w:b/>
          <w:sz w:val="24"/>
          <w:szCs w:val="24"/>
        </w:rPr>
      </w:pPr>
      <w:r w:rsidRPr="00695246">
        <w:rPr>
          <w:rFonts w:eastAsia="Times New Roman" w:cs="Calibri"/>
          <w:b/>
          <w:sz w:val="24"/>
          <w:szCs w:val="24"/>
        </w:rPr>
        <w:t xml:space="preserve">Composante I : La filière maraichère </w:t>
      </w:r>
    </w:p>
    <w:p w:rsidR="00B345E1" w:rsidRPr="00695246" w:rsidRDefault="00B345E1" w:rsidP="00B345E1">
      <w:pPr>
        <w:spacing w:after="0" w:line="240" w:lineRule="auto"/>
        <w:rPr>
          <w:rFonts w:eastAsia="Times New Roman" w:cs="Calibri"/>
          <w:b/>
          <w:sz w:val="24"/>
          <w:szCs w:val="24"/>
        </w:rPr>
      </w:pPr>
    </w:p>
    <w:p w:rsidR="00B345E1" w:rsidRDefault="00B345E1" w:rsidP="00B345E1">
      <w:pPr>
        <w:spacing w:after="0" w:line="240" w:lineRule="auto"/>
        <w:jc w:val="both"/>
        <w:rPr>
          <w:rFonts w:eastAsia="Times New Roman" w:cs="Calibri"/>
          <w:sz w:val="24"/>
          <w:szCs w:val="24"/>
        </w:rPr>
      </w:pPr>
      <w:r w:rsidRPr="00695246">
        <w:rPr>
          <w:rFonts w:eastAsia="Times New Roman" w:cs="Calibri"/>
          <w:sz w:val="24"/>
          <w:szCs w:val="24"/>
        </w:rPr>
        <w:t>Trois types de résultats sont présentés dans le secteur maraicher. D’abord les résultats obtenus sur la sécurisation des terrains servant à la production, les résultats obtenus en rapport avec l’objectif  du projet sur l’identification des personnes cibles et enfin les résultats liés à  la production.</w:t>
      </w:r>
    </w:p>
    <w:p w:rsidR="00B345E1" w:rsidRDefault="00B345E1" w:rsidP="00B345E1">
      <w:pPr>
        <w:spacing w:after="0" w:line="240" w:lineRule="auto"/>
        <w:jc w:val="both"/>
        <w:rPr>
          <w:rFonts w:eastAsia="Times New Roman" w:cs="Calibri"/>
          <w:sz w:val="24"/>
          <w:szCs w:val="24"/>
        </w:rPr>
      </w:pPr>
    </w:p>
    <w:p w:rsidR="00B345E1" w:rsidRDefault="00B345E1" w:rsidP="00B345E1">
      <w:pPr>
        <w:spacing w:after="0" w:line="240" w:lineRule="auto"/>
        <w:rPr>
          <w:rFonts w:eastAsia="Times New Roman" w:cs="Calibri"/>
          <w:b/>
          <w:sz w:val="24"/>
          <w:szCs w:val="24"/>
        </w:rPr>
      </w:pPr>
      <w:r>
        <w:rPr>
          <w:rFonts w:eastAsia="Times New Roman" w:cs="Calibri"/>
          <w:b/>
          <w:sz w:val="24"/>
          <w:szCs w:val="24"/>
        </w:rPr>
        <w:t xml:space="preserve"> </w:t>
      </w:r>
      <w:r w:rsidRPr="0017748F">
        <w:rPr>
          <w:rFonts w:eastAsia="Times New Roman" w:cs="Calibri"/>
          <w:b/>
          <w:sz w:val="24"/>
          <w:szCs w:val="24"/>
        </w:rPr>
        <w:t>La sécurisation des terres</w:t>
      </w:r>
    </w:p>
    <w:p w:rsidR="00B345E1" w:rsidRPr="00695246" w:rsidRDefault="00B345E1" w:rsidP="00B345E1">
      <w:pPr>
        <w:spacing w:after="0" w:line="240" w:lineRule="auto"/>
        <w:jc w:val="both"/>
        <w:rPr>
          <w:rFonts w:eastAsia="Times New Roman" w:cs="Calibri"/>
          <w:sz w:val="24"/>
          <w:szCs w:val="24"/>
        </w:rPr>
      </w:pPr>
    </w:p>
    <w:p w:rsidR="00B345E1" w:rsidRPr="00695246" w:rsidRDefault="00B345E1" w:rsidP="00B345E1">
      <w:pPr>
        <w:spacing w:after="0" w:line="240" w:lineRule="auto"/>
        <w:jc w:val="both"/>
        <w:rPr>
          <w:rFonts w:eastAsia="Times New Roman" w:cs="Calibri"/>
          <w:sz w:val="24"/>
          <w:szCs w:val="24"/>
        </w:rPr>
      </w:pPr>
      <w:r w:rsidRPr="00695246">
        <w:rPr>
          <w:rFonts w:eastAsia="Times New Roman" w:cs="Calibri"/>
          <w:sz w:val="24"/>
          <w:szCs w:val="24"/>
        </w:rPr>
        <w:t xml:space="preserve">Le problème foncier étant un facteur de contrainte non négligeable et connu aux Comores, la sécurisation des terres </w:t>
      </w:r>
      <w:r>
        <w:rPr>
          <w:rFonts w:eastAsia="Times New Roman" w:cs="Calibri"/>
          <w:sz w:val="24"/>
          <w:szCs w:val="24"/>
        </w:rPr>
        <w:t xml:space="preserve">pour le maraichage </w:t>
      </w:r>
      <w:r w:rsidRPr="00695246">
        <w:rPr>
          <w:rFonts w:eastAsia="Times New Roman" w:cs="Calibri"/>
          <w:sz w:val="24"/>
          <w:szCs w:val="24"/>
        </w:rPr>
        <w:t>était primordial</w:t>
      </w:r>
      <w:r>
        <w:rPr>
          <w:rFonts w:eastAsia="Times New Roman" w:cs="Calibri"/>
          <w:sz w:val="24"/>
          <w:szCs w:val="24"/>
        </w:rPr>
        <w:t>e</w:t>
      </w:r>
      <w:r w:rsidRPr="00695246">
        <w:rPr>
          <w:rFonts w:eastAsia="Times New Roman" w:cs="Calibri"/>
          <w:sz w:val="24"/>
          <w:szCs w:val="24"/>
        </w:rPr>
        <w:t xml:space="preserve"> </w:t>
      </w:r>
      <w:r>
        <w:rPr>
          <w:rFonts w:eastAsia="Times New Roman" w:cs="Calibri"/>
          <w:sz w:val="24"/>
          <w:szCs w:val="24"/>
        </w:rPr>
        <w:t xml:space="preserve"> pour</w:t>
      </w:r>
      <w:r w:rsidRPr="00695246">
        <w:rPr>
          <w:rFonts w:eastAsia="Times New Roman" w:cs="Calibri"/>
          <w:sz w:val="24"/>
          <w:szCs w:val="24"/>
        </w:rPr>
        <w:t xml:space="preserve"> </w:t>
      </w:r>
      <w:r>
        <w:rPr>
          <w:rFonts w:eastAsia="Times New Roman" w:cs="Calibri"/>
          <w:sz w:val="24"/>
          <w:szCs w:val="24"/>
        </w:rPr>
        <w:t xml:space="preserve">un </w:t>
      </w:r>
      <w:r w:rsidRPr="00695246">
        <w:rPr>
          <w:rFonts w:eastAsia="Times New Roman" w:cs="Calibri"/>
          <w:sz w:val="24"/>
          <w:szCs w:val="24"/>
        </w:rPr>
        <w:t xml:space="preserve">bon démarrage du projet. </w:t>
      </w:r>
      <w:r>
        <w:rPr>
          <w:rFonts w:eastAsia="Times New Roman" w:cs="Calibri"/>
          <w:sz w:val="24"/>
          <w:szCs w:val="24"/>
        </w:rPr>
        <w:t xml:space="preserve">Ce problème </w:t>
      </w:r>
      <w:r w:rsidRPr="00695246">
        <w:rPr>
          <w:rFonts w:eastAsia="Times New Roman" w:cs="Calibri"/>
          <w:sz w:val="24"/>
          <w:szCs w:val="24"/>
        </w:rPr>
        <w:t xml:space="preserve">a permis au projet d’identifier les bénéficiaires  par localité afin de faire la répartition des parcelles.  Les principaux résultats obtenus dans cette activité sont (i) le choix de sites de production (ii) leur délimitation et aménagements en DRS, (iii) l’élaboration de cartographie et (iv) le branchement de ces sites en eau. </w:t>
      </w:r>
    </w:p>
    <w:p w:rsidR="00B345E1" w:rsidRDefault="00B345E1" w:rsidP="00B345E1">
      <w:pPr>
        <w:spacing w:after="0" w:line="240" w:lineRule="auto"/>
        <w:jc w:val="both"/>
        <w:rPr>
          <w:rFonts w:eastAsia="Times New Roman" w:cs="Calibri"/>
          <w:b/>
          <w:sz w:val="24"/>
          <w:szCs w:val="24"/>
        </w:rPr>
      </w:pPr>
    </w:p>
    <w:p w:rsidR="00B345E1" w:rsidRPr="00695246" w:rsidRDefault="00B345E1" w:rsidP="00B345E1">
      <w:pPr>
        <w:spacing w:after="0" w:line="240" w:lineRule="auto"/>
        <w:jc w:val="both"/>
        <w:rPr>
          <w:rFonts w:eastAsia="Times New Roman" w:cs="Calibri"/>
          <w:b/>
          <w:sz w:val="24"/>
          <w:szCs w:val="24"/>
        </w:rPr>
      </w:pPr>
      <w:r>
        <w:rPr>
          <w:rFonts w:eastAsia="Times New Roman" w:cs="Calibri"/>
          <w:b/>
          <w:sz w:val="24"/>
          <w:szCs w:val="24"/>
        </w:rPr>
        <w:lastRenderedPageBreak/>
        <w:t>Les sites de production :</w:t>
      </w:r>
    </w:p>
    <w:p w:rsidR="00B345E1" w:rsidRPr="00695246" w:rsidRDefault="00B345E1" w:rsidP="00B345E1">
      <w:pPr>
        <w:spacing w:after="0" w:line="240" w:lineRule="auto"/>
        <w:jc w:val="both"/>
        <w:rPr>
          <w:rFonts w:eastAsia="Times New Roman" w:cs="Calibri"/>
          <w:sz w:val="24"/>
          <w:szCs w:val="24"/>
        </w:rPr>
      </w:pPr>
    </w:p>
    <w:p w:rsidR="00B345E1" w:rsidRPr="00695246" w:rsidRDefault="00B345E1" w:rsidP="00B345E1">
      <w:pPr>
        <w:numPr>
          <w:ilvl w:val="0"/>
          <w:numId w:val="9"/>
        </w:numPr>
        <w:spacing w:after="0" w:line="240" w:lineRule="auto"/>
        <w:ind w:left="720" w:hanging="360"/>
        <w:jc w:val="both"/>
        <w:rPr>
          <w:rFonts w:eastAsia="Times New Roman" w:cs="Calibri"/>
          <w:sz w:val="24"/>
          <w:szCs w:val="24"/>
        </w:rPr>
      </w:pPr>
      <w:r>
        <w:rPr>
          <w:rFonts w:eastAsia="Times New Roman" w:cs="Calibri"/>
          <w:b/>
          <w:sz w:val="24"/>
          <w:szCs w:val="24"/>
        </w:rPr>
        <w:t xml:space="preserve"> </w:t>
      </w:r>
      <w:r w:rsidRPr="00695246">
        <w:rPr>
          <w:rFonts w:eastAsia="Times New Roman" w:cs="Calibri"/>
          <w:sz w:val="24"/>
          <w:szCs w:val="24"/>
        </w:rPr>
        <w:t xml:space="preserve">Suite à plusieurs missions </w:t>
      </w:r>
      <w:r>
        <w:rPr>
          <w:rFonts w:eastAsia="Times New Roman" w:cs="Calibri"/>
          <w:sz w:val="24"/>
          <w:szCs w:val="24"/>
        </w:rPr>
        <w:t xml:space="preserve"> sur le</w:t>
      </w:r>
      <w:r w:rsidRPr="00695246">
        <w:rPr>
          <w:rFonts w:eastAsia="Times New Roman" w:cs="Calibri"/>
          <w:sz w:val="24"/>
          <w:szCs w:val="24"/>
        </w:rPr>
        <w:t xml:space="preserve"> terrain effectuées par le projet, la DGAE et FADESIM, trois sites ont été retenus pour abriter les activités maraichères. Ces sites ont été clôturés </w:t>
      </w:r>
      <w:r>
        <w:rPr>
          <w:rFonts w:eastAsia="Times New Roman" w:cs="Calibri"/>
          <w:sz w:val="24"/>
          <w:szCs w:val="24"/>
        </w:rPr>
        <w:t xml:space="preserve"> à l’aide</w:t>
      </w:r>
      <w:r w:rsidRPr="00695246">
        <w:rPr>
          <w:rFonts w:eastAsia="Times New Roman" w:cs="Calibri"/>
          <w:sz w:val="24"/>
          <w:szCs w:val="24"/>
        </w:rPr>
        <w:t xml:space="preserve"> de légumineuses, aménagés puis découpés en petites parcelles de 50x50m.  La clôture est réalisée à 100% à </w:t>
      </w:r>
      <w:proofErr w:type="spellStart"/>
      <w:r w:rsidRPr="00695246">
        <w:rPr>
          <w:rFonts w:eastAsia="Times New Roman" w:cs="Calibri"/>
          <w:sz w:val="24"/>
          <w:szCs w:val="24"/>
        </w:rPr>
        <w:t>Miringoni</w:t>
      </w:r>
      <w:proofErr w:type="spellEnd"/>
      <w:r w:rsidRPr="00695246">
        <w:rPr>
          <w:rFonts w:eastAsia="Times New Roman" w:cs="Calibri"/>
          <w:sz w:val="24"/>
          <w:szCs w:val="24"/>
        </w:rPr>
        <w:t xml:space="preserve">, avec un taux de reprise des boutures de 50%. A Fomboni, 1 115 mètres de clôture sont réalisés pour un site qui fait 1 546 mètres de périmètre, soit 72,13% ; pour les 431 m sans clôture, les boutures étaient bien plantées mais le taux de reprise est presque nul. A </w:t>
      </w:r>
      <w:proofErr w:type="spellStart"/>
      <w:r w:rsidRPr="00695246">
        <w:rPr>
          <w:rFonts w:eastAsia="Times New Roman" w:cs="Calibri"/>
          <w:sz w:val="24"/>
          <w:szCs w:val="24"/>
        </w:rPr>
        <w:t>Ouallah</w:t>
      </w:r>
      <w:proofErr w:type="spellEnd"/>
      <w:r w:rsidRPr="00695246">
        <w:rPr>
          <w:rFonts w:eastAsia="Times New Roman" w:cs="Calibri"/>
          <w:sz w:val="24"/>
          <w:szCs w:val="24"/>
        </w:rPr>
        <w:t xml:space="preserve"> où le périmètre du site maraîcher est de 770 mètres, la clôture est réalisée à 60%, avec un taux de reprise des boutures de 40% environ. Les boutures n’étaient pas livrées en quantité suffisante, vers la fin, dans la mesure où le contrat de la GDT était arrivé à son terme. La résistance pour participer aux travaux de clôture a causé la perte de beaucoup de boutures livrées au début des opérations et non repiquées ou repiquées tardivement. Afin d’éviter tout litige ou conflit dans les zones de production, le projet a sous traité avec la direction générale des impôts pour élaborer  des plans croquis de chaque site et de faire   leurs délimitations. De nos jours, toutes les limites de trois sites sont connues et enregistrées dans les services compétents de l’Ile.</w:t>
      </w:r>
    </w:p>
    <w:p w:rsidR="00B345E1" w:rsidRPr="00695246" w:rsidRDefault="00B345E1" w:rsidP="00B345E1">
      <w:pPr>
        <w:spacing w:after="0" w:line="240" w:lineRule="auto"/>
        <w:ind w:left="720"/>
        <w:rPr>
          <w:rFonts w:eastAsia="Times New Roman" w:cs="Calibri"/>
          <w:sz w:val="24"/>
          <w:szCs w:val="24"/>
        </w:rPr>
      </w:pPr>
    </w:p>
    <w:p w:rsidR="00B345E1" w:rsidRPr="00695246" w:rsidRDefault="00B345E1" w:rsidP="00B345E1">
      <w:pPr>
        <w:numPr>
          <w:ilvl w:val="0"/>
          <w:numId w:val="10"/>
        </w:numPr>
        <w:spacing w:after="0" w:line="240" w:lineRule="auto"/>
        <w:ind w:left="720" w:hanging="360"/>
        <w:jc w:val="both"/>
        <w:rPr>
          <w:rFonts w:eastAsia="Times New Roman" w:cs="Calibri"/>
          <w:sz w:val="24"/>
          <w:szCs w:val="24"/>
        </w:rPr>
      </w:pPr>
      <w:r w:rsidRPr="00695246">
        <w:rPr>
          <w:rFonts w:eastAsia="Times New Roman" w:cs="Calibri"/>
          <w:sz w:val="24"/>
          <w:szCs w:val="24"/>
        </w:rPr>
        <w:t>Les sites ont différent</w:t>
      </w:r>
      <w:r>
        <w:rPr>
          <w:rFonts w:eastAsia="Times New Roman" w:cs="Calibri"/>
          <w:sz w:val="24"/>
          <w:szCs w:val="24"/>
        </w:rPr>
        <w:t>s</w:t>
      </w:r>
      <w:r w:rsidRPr="00695246">
        <w:rPr>
          <w:rFonts w:eastAsia="Times New Roman" w:cs="Calibri"/>
          <w:sz w:val="24"/>
          <w:szCs w:val="24"/>
        </w:rPr>
        <w:t xml:space="preserve"> statuts fonciers dû à la gestion des terres en cours dans les localités choisies. A </w:t>
      </w:r>
      <w:proofErr w:type="spellStart"/>
      <w:r w:rsidRPr="00695246">
        <w:rPr>
          <w:rFonts w:eastAsia="Times New Roman" w:cs="Calibri"/>
          <w:sz w:val="24"/>
          <w:szCs w:val="24"/>
        </w:rPr>
        <w:t>Miringoni</w:t>
      </w:r>
      <w:proofErr w:type="spellEnd"/>
      <w:r w:rsidRPr="00695246">
        <w:rPr>
          <w:rFonts w:eastAsia="Times New Roman" w:cs="Calibri"/>
          <w:sz w:val="24"/>
          <w:szCs w:val="24"/>
        </w:rPr>
        <w:t xml:space="preserve"> et </w:t>
      </w:r>
      <w:proofErr w:type="spellStart"/>
      <w:r w:rsidRPr="00695246">
        <w:rPr>
          <w:rFonts w:eastAsia="Times New Roman" w:cs="Calibri"/>
          <w:sz w:val="24"/>
          <w:szCs w:val="24"/>
        </w:rPr>
        <w:t>Wallah</w:t>
      </w:r>
      <w:proofErr w:type="spellEnd"/>
      <w:r w:rsidRPr="00695246">
        <w:rPr>
          <w:rFonts w:eastAsia="Times New Roman" w:cs="Calibri"/>
          <w:sz w:val="24"/>
          <w:szCs w:val="24"/>
        </w:rPr>
        <w:t>, les terrains sont gérés par les communautés tandis qu’à Fomboni les terrais sont gérés de façon privée. Dans les deux premières localités (</w:t>
      </w:r>
      <w:proofErr w:type="spellStart"/>
      <w:r w:rsidRPr="00695246">
        <w:rPr>
          <w:rFonts w:eastAsia="Times New Roman" w:cs="Calibri"/>
          <w:sz w:val="24"/>
          <w:szCs w:val="24"/>
        </w:rPr>
        <w:t>Miringoni</w:t>
      </w:r>
      <w:proofErr w:type="spellEnd"/>
      <w:r w:rsidRPr="00695246">
        <w:rPr>
          <w:rFonts w:eastAsia="Times New Roman" w:cs="Calibri"/>
          <w:sz w:val="24"/>
          <w:szCs w:val="24"/>
        </w:rPr>
        <w:t xml:space="preserve"> et </w:t>
      </w:r>
      <w:proofErr w:type="spellStart"/>
      <w:r w:rsidRPr="00695246">
        <w:rPr>
          <w:rFonts w:eastAsia="Times New Roman" w:cs="Calibri"/>
          <w:sz w:val="24"/>
          <w:szCs w:val="24"/>
        </w:rPr>
        <w:t>Wallah</w:t>
      </w:r>
      <w:proofErr w:type="spellEnd"/>
      <w:r w:rsidRPr="00695246">
        <w:rPr>
          <w:rFonts w:eastAsia="Times New Roman" w:cs="Calibri"/>
          <w:sz w:val="24"/>
          <w:szCs w:val="24"/>
        </w:rPr>
        <w:t xml:space="preserve">), un accord a été signé avec la communauté par lettre d’engagement spécifiant  l’affectation de terrains à des activités maraichères dans le cadre du </w:t>
      </w:r>
      <w:proofErr w:type="gramStart"/>
      <w:r w:rsidRPr="00695246">
        <w:rPr>
          <w:rFonts w:eastAsia="Times New Roman" w:cs="Calibri"/>
          <w:sz w:val="24"/>
          <w:szCs w:val="24"/>
        </w:rPr>
        <w:t>projet .</w:t>
      </w:r>
      <w:proofErr w:type="gramEnd"/>
      <w:r w:rsidRPr="00695246">
        <w:rPr>
          <w:rFonts w:eastAsia="Times New Roman" w:cs="Calibri"/>
          <w:sz w:val="24"/>
          <w:szCs w:val="24"/>
        </w:rPr>
        <w:t xml:space="preserve"> A Fomboni, des négociations ont abouti à un protocole d’accord entre le projet, la DGAE et FADESIM sur la mise à disposition de terrain pour les activités</w:t>
      </w:r>
      <w:r w:rsidR="00446A03">
        <w:rPr>
          <w:rFonts w:eastAsia="Times New Roman" w:cs="Calibri"/>
          <w:sz w:val="24"/>
          <w:szCs w:val="24"/>
        </w:rPr>
        <w:t xml:space="preserve"> maraichères</w:t>
      </w:r>
      <w:r w:rsidRPr="00695246">
        <w:rPr>
          <w:rFonts w:eastAsia="Times New Roman" w:cs="Calibri"/>
          <w:sz w:val="24"/>
          <w:szCs w:val="24"/>
        </w:rPr>
        <w:t xml:space="preserve"> (voir annexe</w:t>
      </w:r>
      <w:r w:rsidR="00446A03">
        <w:rPr>
          <w:rFonts w:eastAsia="Times New Roman" w:cs="Calibri"/>
          <w:sz w:val="24"/>
          <w:szCs w:val="24"/>
        </w:rPr>
        <w:t>1</w:t>
      </w:r>
      <w:r w:rsidRPr="00695246">
        <w:rPr>
          <w:rFonts w:eastAsia="Times New Roman" w:cs="Calibri"/>
          <w:sz w:val="24"/>
          <w:szCs w:val="24"/>
        </w:rPr>
        <w:t>).</w:t>
      </w:r>
    </w:p>
    <w:p w:rsidR="00B345E1" w:rsidRPr="00695246" w:rsidRDefault="00B345E1" w:rsidP="00B345E1">
      <w:pPr>
        <w:spacing w:after="0" w:line="240" w:lineRule="auto"/>
        <w:ind w:left="720"/>
        <w:jc w:val="both"/>
        <w:rPr>
          <w:rFonts w:eastAsia="Times New Roman" w:cs="Calibri"/>
          <w:sz w:val="24"/>
          <w:szCs w:val="24"/>
        </w:rPr>
      </w:pPr>
    </w:p>
    <w:p w:rsidR="00B345E1" w:rsidRDefault="00B345E1" w:rsidP="00B345E1">
      <w:pPr>
        <w:spacing w:after="0" w:line="240" w:lineRule="auto"/>
        <w:jc w:val="both"/>
        <w:rPr>
          <w:rFonts w:eastAsia="Times New Roman" w:cs="Calibri"/>
          <w:b/>
          <w:sz w:val="24"/>
          <w:szCs w:val="24"/>
        </w:rPr>
      </w:pPr>
      <w:r w:rsidRPr="004536B8">
        <w:rPr>
          <w:rFonts w:eastAsia="Times New Roman" w:cs="Calibri"/>
          <w:b/>
          <w:sz w:val="24"/>
          <w:szCs w:val="24"/>
        </w:rPr>
        <w:t>La mise en place d’infrastructure d’irrigation</w:t>
      </w:r>
      <w:r>
        <w:rPr>
          <w:rFonts w:eastAsia="Times New Roman" w:cs="Calibri"/>
          <w:b/>
          <w:sz w:val="24"/>
          <w:szCs w:val="24"/>
        </w:rPr>
        <w:t> :</w:t>
      </w:r>
    </w:p>
    <w:p w:rsidR="00B345E1" w:rsidRDefault="00B345E1" w:rsidP="00B345E1">
      <w:pPr>
        <w:spacing w:after="0" w:line="240" w:lineRule="auto"/>
        <w:jc w:val="both"/>
        <w:rPr>
          <w:rFonts w:eastAsia="Times New Roman" w:cs="Calibri"/>
          <w:sz w:val="24"/>
          <w:szCs w:val="24"/>
        </w:rPr>
      </w:pPr>
    </w:p>
    <w:p w:rsidR="00B345E1" w:rsidRDefault="00B345E1" w:rsidP="00B345E1">
      <w:pPr>
        <w:spacing w:after="0" w:line="240" w:lineRule="auto"/>
        <w:jc w:val="both"/>
        <w:rPr>
          <w:rFonts w:eastAsia="Times New Roman" w:cs="Calibri"/>
          <w:sz w:val="24"/>
          <w:szCs w:val="24"/>
        </w:rPr>
      </w:pPr>
      <w:r w:rsidRPr="00695246">
        <w:rPr>
          <w:rFonts w:eastAsia="Times New Roman" w:cs="Calibri"/>
          <w:sz w:val="24"/>
          <w:szCs w:val="24"/>
        </w:rPr>
        <w:t>L’ensemble de sites qui abritent les activités maraichères du projet CVM ont bénéficié de la mise en place d‘infrastructure</w:t>
      </w:r>
      <w:r>
        <w:rPr>
          <w:rFonts w:eastAsia="Times New Roman" w:cs="Calibri"/>
          <w:sz w:val="24"/>
          <w:szCs w:val="24"/>
        </w:rPr>
        <w:t>s</w:t>
      </w:r>
      <w:r w:rsidRPr="00695246">
        <w:rPr>
          <w:rFonts w:eastAsia="Times New Roman" w:cs="Calibri"/>
          <w:sz w:val="24"/>
          <w:szCs w:val="24"/>
        </w:rPr>
        <w:t xml:space="preserve"> d’irrigation. A Fomboni comme à </w:t>
      </w:r>
      <w:proofErr w:type="spellStart"/>
      <w:r w:rsidRPr="00695246">
        <w:rPr>
          <w:rFonts w:eastAsia="Times New Roman" w:cs="Calibri"/>
          <w:sz w:val="24"/>
          <w:szCs w:val="24"/>
        </w:rPr>
        <w:t>Miringoni</w:t>
      </w:r>
      <w:proofErr w:type="spellEnd"/>
      <w:r w:rsidRPr="00695246">
        <w:rPr>
          <w:rFonts w:eastAsia="Times New Roman" w:cs="Calibri"/>
          <w:sz w:val="24"/>
          <w:szCs w:val="24"/>
        </w:rPr>
        <w:t>, les travaux  de branchement à des sources d’eau préexistantes ont été effectués  et  des robinets ont été mis en place dans chaque parcelle pour permettre aux maraichers d’arroser leurs cultures</w:t>
      </w:r>
      <w:r>
        <w:rPr>
          <w:rFonts w:eastAsia="Times New Roman" w:cs="Calibri"/>
          <w:sz w:val="24"/>
          <w:szCs w:val="24"/>
        </w:rPr>
        <w:t>.</w:t>
      </w:r>
      <w:r w:rsidRPr="00695246">
        <w:rPr>
          <w:rFonts w:eastAsia="Times New Roman" w:cs="Calibri"/>
          <w:sz w:val="24"/>
          <w:szCs w:val="24"/>
        </w:rPr>
        <w:t xml:space="preserve">   A </w:t>
      </w:r>
      <w:proofErr w:type="spellStart"/>
      <w:r w:rsidRPr="00695246">
        <w:rPr>
          <w:rFonts w:eastAsia="Times New Roman" w:cs="Calibri"/>
          <w:sz w:val="24"/>
          <w:szCs w:val="24"/>
        </w:rPr>
        <w:t>Wallah</w:t>
      </w:r>
      <w:proofErr w:type="spellEnd"/>
      <w:r w:rsidRPr="00695246">
        <w:rPr>
          <w:rFonts w:eastAsia="Times New Roman" w:cs="Calibri"/>
          <w:sz w:val="24"/>
          <w:szCs w:val="24"/>
        </w:rPr>
        <w:t xml:space="preserve">  le projet a aménagé une retenue dans le lit de la rivière  et un bassin a été créé sur le site. Et dans le souci d’améliorer le système d’irrigation existant sur le site, le projet a financé la construction de six petits bassins pour améliorer l’accès à l’eau.</w:t>
      </w:r>
      <w:r>
        <w:rPr>
          <w:rFonts w:eastAsia="Times New Roman" w:cs="Calibri"/>
          <w:sz w:val="24"/>
          <w:szCs w:val="24"/>
        </w:rPr>
        <w:t xml:space="preserve"> Cependant, il est à noter que les infrastructures mises en place doivent être améliorées pour soutenir cette activité cruciale dans la chaîne agricole. </w:t>
      </w:r>
    </w:p>
    <w:p w:rsidR="00B345E1" w:rsidRPr="00695246" w:rsidRDefault="00B345E1" w:rsidP="00B345E1">
      <w:pPr>
        <w:spacing w:after="0" w:line="240" w:lineRule="auto"/>
        <w:ind w:left="1440"/>
        <w:rPr>
          <w:rFonts w:eastAsia="Times New Roman" w:cs="Calibri"/>
          <w:b/>
          <w:sz w:val="24"/>
          <w:szCs w:val="24"/>
        </w:rPr>
      </w:pPr>
    </w:p>
    <w:p w:rsidR="00B345E1" w:rsidRDefault="00B345E1" w:rsidP="00B345E1">
      <w:pPr>
        <w:spacing w:after="0" w:line="240" w:lineRule="auto"/>
        <w:rPr>
          <w:rFonts w:eastAsia="Times New Roman" w:cs="Calibri"/>
          <w:b/>
          <w:sz w:val="24"/>
          <w:szCs w:val="24"/>
        </w:rPr>
      </w:pPr>
      <w:r w:rsidRPr="004536B8">
        <w:rPr>
          <w:rFonts w:eastAsia="Times New Roman" w:cs="Calibri"/>
          <w:b/>
          <w:sz w:val="24"/>
          <w:szCs w:val="24"/>
        </w:rPr>
        <w:t>L’identification des bénéficiaires</w:t>
      </w:r>
    </w:p>
    <w:p w:rsidR="00B345E1" w:rsidRPr="00695246" w:rsidRDefault="00B345E1" w:rsidP="00B345E1">
      <w:pPr>
        <w:spacing w:after="0" w:line="240" w:lineRule="auto"/>
        <w:rPr>
          <w:rFonts w:eastAsia="Times New Roman" w:cs="Calibri"/>
          <w:sz w:val="24"/>
          <w:szCs w:val="24"/>
          <w:shd w:val="clear" w:color="auto" w:fill="FFFF00"/>
        </w:rPr>
      </w:pPr>
    </w:p>
    <w:p w:rsidR="00B345E1" w:rsidRDefault="00B345E1" w:rsidP="00B345E1">
      <w:pPr>
        <w:spacing w:after="0" w:line="240" w:lineRule="auto"/>
        <w:jc w:val="both"/>
        <w:rPr>
          <w:rFonts w:eastAsia="Times New Roman" w:cs="Calibri"/>
          <w:sz w:val="24"/>
          <w:szCs w:val="24"/>
        </w:rPr>
      </w:pPr>
      <w:r w:rsidRPr="00695246">
        <w:rPr>
          <w:rFonts w:eastAsia="Times New Roman" w:cs="Calibri"/>
          <w:sz w:val="24"/>
          <w:szCs w:val="24"/>
        </w:rPr>
        <w:lastRenderedPageBreak/>
        <w:t xml:space="preserve">Les objectifs spécifiques 1 et 3 respectivement sur la création d’emplois stables pour les jeunes et femmes dans le domaine agricole et la promotion de la femme dans le développement économique du pays ont </w:t>
      </w:r>
      <w:r>
        <w:rPr>
          <w:rFonts w:eastAsia="Times New Roman" w:cs="Calibri"/>
          <w:sz w:val="24"/>
          <w:szCs w:val="24"/>
        </w:rPr>
        <w:t xml:space="preserve"> guidé</w:t>
      </w:r>
      <w:r w:rsidRPr="00695246">
        <w:rPr>
          <w:rFonts w:eastAsia="Times New Roman" w:cs="Calibri"/>
          <w:sz w:val="24"/>
          <w:szCs w:val="24"/>
        </w:rPr>
        <w:t xml:space="preserve"> la stratégie de recrutement des bénéficiaires, ciblant en priorité les femmes et les jeunes. Le tableau ci-dessous présente l’effectif des bénéficiaires du projet. Le plus grand effectif est enregistré dans le site de Fomboni </w:t>
      </w:r>
      <w:proofErr w:type="spellStart"/>
      <w:r w:rsidRPr="00695246">
        <w:rPr>
          <w:rFonts w:eastAsia="Times New Roman" w:cs="Calibri"/>
          <w:sz w:val="24"/>
          <w:szCs w:val="24"/>
        </w:rPr>
        <w:t>Kanaléni</w:t>
      </w:r>
      <w:proofErr w:type="spellEnd"/>
      <w:r w:rsidRPr="00695246">
        <w:rPr>
          <w:rFonts w:eastAsia="Times New Roman" w:cs="Calibri"/>
          <w:sz w:val="24"/>
          <w:szCs w:val="24"/>
        </w:rPr>
        <w:t xml:space="preserve"> – corroborant avec les prévisions du projet, puisque c’est à Fomboni où le taux de chômage est élevé et où l’espace à cultiver est relativement étendu. Le projet avec l’appui de la DGAE a procédé à la présélection des bénéficiaires dans les trois sites (Fomboni, </w:t>
      </w:r>
      <w:proofErr w:type="spellStart"/>
      <w:r w:rsidRPr="00695246">
        <w:rPr>
          <w:rFonts w:eastAsia="Times New Roman" w:cs="Calibri"/>
          <w:sz w:val="24"/>
          <w:szCs w:val="24"/>
        </w:rPr>
        <w:t>Wallah</w:t>
      </w:r>
      <w:proofErr w:type="spellEnd"/>
      <w:r w:rsidRPr="00695246">
        <w:rPr>
          <w:rFonts w:eastAsia="Times New Roman" w:cs="Calibri"/>
          <w:sz w:val="24"/>
          <w:szCs w:val="24"/>
        </w:rPr>
        <w:t xml:space="preserve"> et </w:t>
      </w:r>
      <w:proofErr w:type="spellStart"/>
      <w:r w:rsidRPr="00695246">
        <w:rPr>
          <w:rFonts w:eastAsia="Times New Roman" w:cs="Calibri"/>
          <w:sz w:val="24"/>
          <w:szCs w:val="24"/>
        </w:rPr>
        <w:t>Miringoni</w:t>
      </w:r>
      <w:proofErr w:type="spellEnd"/>
      <w:r w:rsidRPr="00695246">
        <w:rPr>
          <w:rFonts w:eastAsia="Times New Roman" w:cs="Calibri"/>
          <w:sz w:val="24"/>
          <w:szCs w:val="24"/>
        </w:rPr>
        <w:t>) sur la base de certains nombres de critères et de renseignements figurant sur la fiche d'enquête (fiche</w:t>
      </w:r>
      <w:r>
        <w:rPr>
          <w:rFonts w:eastAsia="Times New Roman" w:cs="Calibri"/>
          <w:sz w:val="24"/>
          <w:szCs w:val="24"/>
        </w:rPr>
        <w:t xml:space="preserve"> 1</w:t>
      </w:r>
      <w:r w:rsidRPr="00695246">
        <w:rPr>
          <w:rFonts w:eastAsia="Times New Roman" w:cs="Calibri"/>
          <w:sz w:val="24"/>
          <w:szCs w:val="24"/>
        </w:rPr>
        <w:t xml:space="preserve">). Dans les faits, la FADESIM, associée à </w:t>
      </w:r>
      <w:r>
        <w:rPr>
          <w:rFonts w:eastAsia="Times New Roman" w:cs="Calibri"/>
          <w:sz w:val="24"/>
          <w:szCs w:val="24"/>
        </w:rPr>
        <w:t xml:space="preserve">l’association </w:t>
      </w:r>
      <w:proofErr w:type="spellStart"/>
      <w:r w:rsidRPr="00695246">
        <w:rPr>
          <w:rFonts w:eastAsia="Times New Roman" w:cs="Calibri"/>
          <w:sz w:val="24"/>
          <w:szCs w:val="24"/>
        </w:rPr>
        <w:t>Vuna</w:t>
      </w:r>
      <w:proofErr w:type="spellEnd"/>
      <w:r w:rsidRPr="00695246">
        <w:rPr>
          <w:rFonts w:eastAsia="Times New Roman" w:cs="Calibri"/>
          <w:sz w:val="24"/>
          <w:szCs w:val="24"/>
        </w:rPr>
        <w:t xml:space="preserve"> Djema, s’est occupée d’arrêter la liste des maraîchers de Fomboni puisque  le</w:t>
      </w:r>
      <w:r>
        <w:rPr>
          <w:rFonts w:eastAsia="Times New Roman" w:cs="Calibri"/>
          <w:sz w:val="24"/>
          <w:szCs w:val="24"/>
        </w:rPr>
        <w:t xml:space="preserve"> quatrième </w:t>
      </w:r>
      <w:r w:rsidRPr="00695246">
        <w:rPr>
          <w:rFonts w:eastAsia="Times New Roman" w:cs="Calibri"/>
          <w:sz w:val="24"/>
          <w:szCs w:val="24"/>
        </w:rPr>
        <w:t xml:space="preserve"> site de </w:t>
      </w:r>
      <w:proofErr w:type="spellStart"/>
      <w:r w:rsidRPr="00695246">
        <w:rPr>
          <w:rFonts w:eastAsia="Times New Roman" w:cs="Calibri"/>
          <w:sz w:val="24"/>
          <w:szCs w:val="24"/>
        </w:rPr>
        <w:t>Wanani</w:t>
      </w:r>
      <w:proofErr w:type="spellEnd"/>
      <w:r w:rsidRPr="00695246">
        <w:rPr>
          <w:rFonts w:eastAsia="Times New Roman" w:cs="Calibri"/>
          <w:sz w:val="24"/>
          <w:szCs w:val="24"/>
        </w:rPr>
        <w:t xml:space="preserve"> est abandonné</w:t>
      </w:r>
      <w:r>
        <w:rPr>
          <w:rFonts w:eastAsia="Times New Roman" w:cs="Calibri"/>
          <w:sz w:val="24"/>
          <w:szCs w:val="24"/>
        </w:rPr>
        <w:t xml:space="preserve"> suite au litige entre les habitants de cette localité et le gouverneur de l’Ile</w:t>
      </w:r>
      <w:r w:rsidRPr="00695246">
        <w:rPr>
          <w:rFonts w:eastAsia="Times New Roman" w:cs="Calibri"/>
          <w:sz w:val="24"/>
          <w:szCs w:val="24"/>
        </w:rPr>
        <w:t xml:space="preserve"> ; les bénéficiaires de </w:t>
      </w:r>
      <w:proofErr w:type="spellStart"/>
      <w:r w:rsidRPr="00695246">
        <w:rPr>
          <w:rFonts w:eastAsia="Times New Roman" w:cs="Calibri"/>
          <w:sz w:val="24"/>
          <w:szCs w:val="24"/>
        </w:rPr>
        <w:t>Miringoni</w:t>
      </w:r>
      <w:proofErr w:type="spellEnd"/>
      <w:r w:rsidRPr="00695246">
        <w:rPr>
          <w:rFonts w:eastAsia="Times New Roman" w:cs="Calibri"/>
          <w:sz w:val="24"/>
          <w:szCs w:val="24"/>
        </w:rPr>
        <w:t xml:space="preserve"> et de </w:t>
      </w:r>
      <w:proofErr w:type="spellStart"/>
      <w:r w:rsidRPr="00695246">
        <w:rPr>
          <w:rFonts w:eastAsia="Times New Roman" w:cs="Calibri"/>
          <w:sz w:val="24"/>
          <w:szCs w:val="24"/>
        </w:rPr>
        <w:t>Wallah</w:t>
      </w:r>
      <w:proofErr w:type="spellEnd"/>
      <w:r w:rsidRPr="00695246">
        <w:rPr>
          <w:rFonts w:eastAsia="Times New Roman" w:cs="Calibri"/>
          <w:sz w:val="24"/>
          <w:szCs w:val="24"/>
        </w:rPr>
        <w:t xml:space="preserve"> </w:t>
      </w:r>
      <w:r>
        <w:rPr>
          <w:rFonts w:eastAsia="Times New Roman" w:cs="Calibri"/>
          <w:sz w:val="24"/>
          <w:szCs w:val="24"/>
        </w:rPr>
        <w:t>ont été</w:t>
      </w:r>
      <w:r w:rsidRPr="00695246">
        <w:rPr>
          <w:rFonts w:eastAsia="Times New Roman" w:cs="Calibri"/>
          <w:sz w:val="24"/>
          <w:szCs w:val="24"/>
        </w:rPr>
        <w:t xml:space="preserve"> retenus  juste avant le démarrage des activités de sous-traitance</w:t>
      </w:r>
      <w:r w:rsidRPr="00695246">
        <w:rPr>
          <w:rFonts w:eastAsia="Times New Roman" w:cs="Calibri"/>
          <w:b/>
          <w:sz w:val="24"/>
          <w:szCs w:val="24"/>
        </w:rPr>
        <w:t xml:space="preserve">. </w:t>
      </w:r>
      <w:r w:rsidRPr="00B126CB">
        <w:rPr>
          <w:rFonts w:eastAsia="Times New Roman" w:cs="Calibri"/>
          <w:sz w:val="24"/>
          <w:szCs w:val="24"/>
        </w:rPr>
        <w:t>Au total le projet a identifié dans les trois sites 182 personnes. Le tableau</w:t>
      </w:r>
      <w:r>
        <w:rPr>
          <w:rFonts w:eastAsia="Times New Roman" w:cs="Calibri"/>
          <w:sz w:val="24"/>
          <w:szCs w:val="24"/>
        </w:rPr>
        <w:t xml:space="preserve"> I</w:t>
      </w:r>
      <w:r w:rsidRPr="00B126CB">
        <w:rPr>
          <w:rFonts w:eastAsia="Times New Roman" w:cs="Calibri"/>
          <w:sz w:val="24"/>
          <w:szCs w:val="24"/>
        </w:rPr>
        <w:t xml:space="preserve"> montre comment les bénéficiaires sont repartis dans les sites.</w:t>
      </w:r>
      <w:r>
        <w:rPr>
          <w:rFonts w:eastAsia="Times New Roman" w:cs="Calibri"/>
          <w:sz w:val="24"/>
          <w:szCs w:val="24"/>
        </w:rPr>
        <w:t xml:space="preserve"> Par rapport à l’objectif d’installer 250 bénéficiaires la première année, le projet n’a pas pu atteindre cet objectif parce que le site de </w:t>
      </w:r>
      <w:proofErr w:type="spellStart"/>
      <w:r>
        <w:rPr>
          <w:rFonts w:eastAsia="Times New Roman" w:cs="Calibri"/>
          <w:sz w:val="24"/>
          <w:szCs w:val="24"/>
        </w:rPr>
        <w:t>Wanani</w:t>
      </w:r>
      <w:proofErr w:type="spellEnd"/>
      <w:r>
        <w:rPr>
          <w:rFonts w:eastAsia="Times New Roman" w:cs="Calibri"/>
          <w:sz w:val="24"/>
          <w:szCs w:val="24"/>
        </w:rPr>
        <w:t xml:space="preserve"> a été éliminé comme indiqué plus haut.  Ainsi, le projet a créé et sécurisé dans l’ensemble de sites 182 emplois stables dans le domaine agricole. Les emplois crées ont permis à la population cible d’améliorer leurs conditions de vie. Ils ont permis par exemple, à plusieurs familles de </w:t>
      </w:r>
      <w:proofErr w:type="spellStart"/>
      <w:r>
        <w:rPr>
          <w:rFonts w:eastAsia="Times New Roman" w:cs="Calibri"/>
          <w:sz w:val="24"/>
          <w:szCs w:val="24"/>
        </w:rPr>
        <w:t>Kanéleni</w:t>
      </w:r>
      <w:proofErr w:type="spellEnd"/>
      <w:r>
        <w:rPr>
          <w:rFonts w:eastAsia="Times New Roman" w:cs="Calibri"/>
          <w:sz w:val="24"/>
          <w:szCs w:val="24"/>
        </w:rPr>
        <w:t xml:space="preserve"> de scolariser leurs enfants, à certains jeunes de construire des maisons en tôles et de créer  des AGR.</w:t>
      </w:r>
    </w:p>
    <w:p w:rsidR="00B345E1" w:rsidRDefault="00B345E1" w:rsidP="00B345E1">
      <w:pPr>
        <w:spacing w:after="0" w:line="240" w:lineRule="auto"/>
        <w:jc w:val="both"/>
        <w:rPr>
          <w:rFonts w:eastAsia="Times New Roman" w:cs="Calibri"/>
          <w:sz w:val="24"/>
          <w:szCs w:val="24"/>
        </w:rPr>
      </w:pPr>
    </w:p>
    <w:p w:rsidR="00B345E1" w:rsidRDefault="00B345E1" w:rsidP="00B345E1">
      <w:pPr>
        <w:spacing w:after="0" w:line="240" w:lineRule="auto"/>
        <w:jc w:val="both"/>
        <w:rPr>
          <w:rFonts w:eastAsia="Times New Roman" w:cs="Calibri"/>
          <w:b/>
          <w:sz w:val="24"/>
          <w:szCs w:val="24"/>
        </w:rPr>
      </w:pPr>
      <w:r>
        <w:rPr>
          <w:rFonts w:eastAsia="Times New Roman" w:cs="Calibri"/>
          <w:b/>
          <w:sz w:val="24"/>
          <w:szCs w:val="24"/>
        </w:rPr>
        <w:t xml:space="preserve">Les bénéficiaires ont été sélectionnés de la façon suivante : </w:t>
      </w:r>
    </w:p>
    <w:p w:rsidR="00B345E1" w:rsidRDefault="00B345E1" w:rsidP="00B345E1">
      <w:pPr>
        <w:pStyle w:val="Paragraphedeliste"/>
        <w:numPr>
          <w:ilvl w:val="0"/>
          <w:numId w:val="16"/>
        </w:numPr>
        <w:spacing w:after="0" w:line="240" w:lineRule="auto"/>
        <w:jc w:val="both"/>
        <w:rPr>
          <w:rFonts w:eastAsia="Times New Roman" w:cs="Calibri"/>
          <w:sz w:val="24"/>
          <w:szCs w:val="24"/>
        </w:rPr>
      </w:pPr>
      <w:r w:rsidRPr="004536B8">
        <w:rPr>
          <w:rFonts w:eastAsia="Times New Roman" w:cs="Calibri"/>
          <w:sz w:val="24"/>
          <w:szCs w:val="24"/>
        </w:rPr>
        <w:t>A Fomboni,</w:t>
      </w:r>
      <w:r w:rsidRPr="001A4E47">
        <w:rPr>
          <w:rFonts w:eastAsia="Times New Roman" w:cs="Calibri"/>
          <w:sz w:val="24"/>
          <w:szCs w:val="24"/>
        </w:rPr>
        <w:t xml:space="preserve"> contrairement à la demande des bénéficiaires qui </w:t>
      </w:r>
      <w:r>
        <w:rPr>
          <w:rFonts w:eastAsia="Times New Roman" w:cs="Calibri"/>
          <w:sz w:val="24"/>
          <w:szCs w:val="24"/>
        </w:rPr>
        <w:t xml:space="preserve"> voulaient</w:t>
      </w:r>
      <w:r w:rsidRPr="001A4E47">
        <w:rPr>
          <w:rFonts w:eastAsia="Times New Roman" w:cs="Calibri"/>
          <w:sz w:val="24"/>
          <w:szCs w:val="24"/>
        </w:rPr>
        <w:t xml:space="preserve">  être installés</w:t>
      </w:r>
      <w:r>
        <w:rPr>
          <w:rFonts w:eastAsia="Times New Roman" w:cs="Calibri"/>
          <w:sz w:val="24"/>
          <w:szCs w:val="24"/>
        </w:rPr>
        <w:t xml:space="preserve"> par quartier et par parcelle, l’approche retenue a consisté  à rassembler des personnes de quartiers différents dans une même parcelle afin de renforcer les liens intercommunautaires. </w:t>
      </w:r>
      <w:r w:rsidRPr="004536B8">
        <w:rPr>
          <w:rFonts w:eastAsia="Times New Roman" w:cs="Calibri"/>
          <w:sz w:val="24"/>
          <w:szCs w:val="24"/>
        </w:rPr>
        <w:t xml:space="preserve"> </w:t>
      </w:r>
    </w:p>
    <w:p w:rsidR="00B345E1" w:rsidRDefault="00B345E1" w:rsidP="00B345E1">
      <w:pPr>
        <w:pStyle w:val="Paragraphedeliste"/>
        <w:numPr>
          <w:ilvl w:val="0"/>
          <w:numId w:val="16"/>
        </w:numPr>
        <w:spacing w:after="0" w:line="240" w:lineRule="auto"/>
        <w:jc w:val="both"/>
        <w:rPr>
          <w:rFonts w:eastAsia="Times New Roman" w:cs="Calibri"/>
          <w:sz w:val="24"/>
          <w:szCs w:val="24"/>
        </w:rPr>
      </w:pPr>
      <w:r>
        <w:rPr>
          <w:rFonts w:eastAsia="Times New Roman" w:cs="Calibri"/>
          <w:sz w:val="24"/>
          <w:szCs w:val="24"/>
        </w:rPr>
        <w:t xml:space="preserve">De même à </w:t>
      </w:r>
      <w:proofErr w:type="spellStart"/>
      <w:r>
        <w:rPr>
          <w:rFonts w:eastAsia="Times New Roman" w:cs="Calibri"/>
          <w:sz w:val="24"/>
          <w:szCs w:val="24"/>
        </w:rPr>
        <w:t>Wallah</w:t>
      </w:r>
      <w:proofErr w:type="spellEnd"/>
      <w:r>
        <w:rPr>
          <w:rFonts w:eastAsia="Times New Roman" w:cs="Calibri"/>
          <w:sz w:val="24"/>
          <w:szCs w:val="24"/>
        </w:rPr>
        <w:t xml:space="preserve">, </w:t>
      </w:r>
      <w:r w:rsidRPr="004536B8">
        <w:rPr>
          <w:rFonts w:eastAsia="Times New Roman" w:cs="Calibri"/>
          <w:sz w:val="24"/>
          <w:szCs w:val="24"/>
        </w:rPr>
        <w:t xml:space="preserve"> </w:t>
      </w:r>
      <w:r>
        <w:rPr>
          <w:rFonts w:eastAsia="Times New Roman" w:cs="Calibri"/>
          <w:sz w:val="24"/>
          <w:szCs w:val="24"/>
        </w:rPr>
        <w:t xml:space="preserve">l’objectif était de rapprocher </w:t>
      </w:r>
      <w:r w:rsidRPr="004536B8">
        <w:rPr>
          <w:rFonts w:eastAsia="Times New Roman" w:cs="Calibri"/>
          <w:sz w:val="24"/>
          <w:szCs w:val="24"/>
        </w:rPr>
        <w:t>les</w:t>
      </w:r>
      <w:r>
        <w:rPr>
          <w:rFonts w:eastAsia="Times New Roman" w:cs="Calibri"/>
          <w:sz w:val="24"/>
          <w:szCs w:val="24"/>
        </w:rPr>
        <w:t xml:space="preserve"> </w:t>
      </w:r>
      <w:r w:rsidRPr="004536B8">
        <w:rPr>
          <w:rFonts w:eastAsia="Times New Roman" w:cs="Calibri"/>
          <w:sz w:val="24"/>
          <w:szCs w:val="24"/>
        </w:rPr>
        <w:t xml:space="preserve">communautés de </w:t>
      </w:r>
      <w:proofErr w:type="spellStart"/>
      <w:r w:rsidRPr="004536B8">
        <w:rPr>
          <w:rFonts w:eastAsia="Times New Roman" w:cs="Calibri"/>
          <w:sz w:val="24"/>
          <w:szCs w:val="24"/>
        </w:rPr>
        <w:t>Wallah</w:t>
      </w:r>
      <w:proofErr w:type="spellEnd"/>
      <w:r w:rsidRPr="004536B8">
        <w:rPr>
          <w:rFonts w:eastAsia="Times New Roman" w:cs="Calibri"/>
          <w:sz w:val="24"/>
          <w:szCs w:val="24"/>
        </w:rPr>
        <w:t xml:space="preserve"> I et </w:t>
      </w:r>
      <w:proofErr w:type="spellStart"/>
      <w:r w:rsidRPr="004536B8">
        <w:rPr>
          <w:rFonts w:eastAsia="Times New Roman" w:cs="Calibri"/>
          <w:sz w:val="24"/>
          <w:szCs w:val="24"/>
        </w:rPr>
        <w:t>Wallah</w:t>
      </w:r>
      <w:proofErr w:type="spellEnd"/>
      <w:r w:rsidRPr="004536B8">
        <w:rPr>
          <w:rFonts w:eastAsia="Times New Roman" w:cs="Calibri"/>
          <w:sz w:val="24"/>
          <w:szCs w:val="24"/>
        </w:rPr>
        <w:t xml:space="preserve"> II</w:t>
      </w:r>
      <w:r>
        <w:rPr>
          <w:rFonts w:eastAsia="Times New Roman" w:cs="Calibri"/>
          <w:sz w:val="24"/>
          <w:szCs w:val="24"/>
        </w:rPr>
        <w:t xml:space="preserve">. Malheureusement, </w:t>
      </w:r>
      <w:r w:rsidRPr="004536B8">
        <w:rPr>
          <w:rFonts w:eastAsia="Times New Roman" w:cs="Calibri"/>
          <w:sz w:val="24"/>
          <w:szCs w:val="24"/>
        </w:rPr>
        <w:t>les tensions éta</w:t>
      </w:r>
      <w:r>
        <w:rPr>
          <w:rFonts w:eastAsia="Times New Roman" w:cs="Calibri"/>
          <w:sz w:val="24"/>
          <w:szCs w:val="24"/>
        </w:rPr>
        <w:t xml:space="preserve">nt </w:t>
      </w:r>
      <w:r w:rsidRPr="004536B8">
        <w:rPr>
          <w:rFonts w:eastAsia="Times New Roman" w:cs="Calibri"/>
          <w:sz w:val="24"/>
          <w:szCs w:val="24"/>
        </w:rPr>
        <w:t xml:space="preserve">trop tendues, l’équipe a préféré procéder à </w:t>
      </w:r>
      <w:r w:rsidRPr="00845B34">
        <w:rPr>
          <w:rFonts w:eastAsia="Times New Roman" w:cs="Calibri"/>
          <w:sz w:val="24"/>
          <w:szCs w:val="24"/>
        </w:rPr>
        <w:t>l’installation</w:t>
      </w:r>
      <w:r w:rsidRPr="004536B8">
        <w:rPr>
          <w:rFonts w:eastAsia="Times New Roman" w:cs="Calibri"/>
          <w:sz w:val="24"/>
          <w:szCs w:val="24"/>
        </w:rPr>
        <w:t xml:space="preserve"> des bénéficiaires   par communauté.</w:t>
      </w:r>
    </w:p>
    <w:p w:rsidR="00B345E1" w:rsidRDefault="00B345E1" w:rsidP="00B345E1">
      <w:pPr>
        <w:pStyle w:val="Paragraphedeliste"/>
        <w:numPr>
          <w:ilvl w:val="0"/>
          <w:numId w:val="16"/>
        </w:numPr>
        <w:spacing w:after="0" w:line="240" w:lineRule="auto"/>
        <w:jc w:val="both"/>
        <w:rPr>
          <w:rFonts w:eastAsia="Times New Roman" w:cs="Calibri"/>
          <w:sz w:val="24"/>
          <w:szCs w:val="24"/>
        </w:rPr>
      </w:pPr>
      <w:r>
        <w:rPr>
          <w:rFonts w:eastAsia="Times New Roman" w:cs="Calibri"/>
          <w:sz w:val="24"/>
          <w:szCs w:val="24"/>
        </w:rPr>
        <w:t xml:space="preserve">A </w:t>
      </w:r>
      <w:proofErr w:type="spellStart"/>
      <w:r>
        <w:rPr>
          <w:rFonts w:eastAsia="Times New Roman" w:cs="Calibri"/>
          <w:sz w:val="24"/>
          <w:szCs w:val="24"/>
        </w:rPr>
        <w:t>Miringoni</w:t>
      </w:r>
      <w:proofErr w:type="spellEnd"/>
      <w:r>
        <w:rPr>
          <w:rFonts w:eastAsia="Times New Roman" w:cs="Calibri"/>
          <w:sz w:val="24"/>
          <w:szCs w:val="24"/>
        </w:rPr>
        <w:t> l’équipe a eu à travailler avec un groupement agricole composé majoritairement des femmes. Dans ce site l’équipe n’a pas eu de problème durant l’installation des bénéficiaires puisque les maraichers ont décidé de se regrouper par 4 pour travailler ensemble chaque parcelle de 25 ares.</w:t>
      </w:r>
    </w:p>
    <w:p w:rsidR="00537328" w:rsidRDefault="00537328" w:rsidP="00537328">
      <w:pPr>
        <w:pStyle w:val="Paragraphedeliste"/>
        <w:spacing w:after="0" w:line="240" w:lineRule="auto"/>
        <w:jc w:val="both"/>
        <w:rPr>
          <w:rFonts w:eastAsia="Times New Roman" w:cs="Calibri"/>
          <w:sz w:val="24"/>
          <w:szCs w:val="24"/>
        </w:rPr>
      </w:pPr>
    </w:p>
    <w:p w:rsidR="00B345E1" w:rsidRPr="00695246" w:rsidRDefault="00B345E1" w:rsidP="00B345E1">
      <w:pPr>
        <w:spacing w:after="0" w:line="240" w:lineRule="auto"/>
        <w:jc w:val="both"/>
        <w:rPr>
          <w:rFonts w:eastAsia="Times New Roman" w:cs="Calibri"/>
          <w:b/>
          <w:sz w:val="24"/>
          <w:szCs w:val="24"/>
        </w:rPr>
      </w:pPr>
      <w:r w:rsidRPr="00695246">
        <w:rPr>
          <w:rFonts w:eastAsia="Times New Roman" w:cs="Calibri"/>
          <w:b/>
          <w:sz w:val="24"/>
          <w:szCs w:val="24"/>
        </w:rPr>
        <w:t>Tableau I : pourcentage des jeunes et des femmes par site</w:t>
      </w:r>
    </w:p>
    <w:tbl>
      <w:tblPr>
        <w:tblW w:w="0" w:type="auto"/>
        <w:tblInd w:w="98" w:type="dxa"/>
        <w:tblCellMar>
          <w:left w:w="10" w:type="dxa"/>
          <w:right w:w="10" w:type="dxa"/>
        </w:tblCellMar>
        <w:tblLook w:val="0000"/>
      </w:tblPr>
      <w:tblGrid>
        <w:gridCol w:w="1643"/>
        <w:gridCol w:w="1058"/>
        <w:gridCol w:w="1187"/>
        <w:gridCol w:w="1125"/>
        <w:gridCol w:w="1267"/>
        <w:gridCol w:w="1125"/>
        <w:gridCol w:w="833"/>
        <w:gridCol w:w="950"/>
      </w:tblGrid>
      <w:tr w:rsidR="00B345E1" w:rsidRPr="00695246" w:rsidTr="00B345E1">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center"/>
              <w:rPr>
                <w:rFonts w:cs="Calibri"/>
                <w:sz w:val="24"/>
                <w:szCs w:val="24"/>
              </w:rPr>
            </w:pPr>
            <w:r w:rsidRPr="00695246">
              <w:rPr>
                <w:rFonts w:eastAsia="Times New Roman" w:cs="Calibri"/>
                <w:b/>
                <w:sz w:val="24"/>
                <w:szCs w:val="24"/>
              </w:rPr>
              <w:t>Site</w:t>
            </w:r>
          </w:p>
        </w:tc>
        <w:tc>
          <w:tcPr>
            <w:tcW w:w="1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center"/>
              <w:rPr>
                <w:rFonts w:cs="Calibri"/>
                <w:sz w:val="24"/>
                <w:szCs w:val="24"/>
              </w:rPr>
            </w:pPr>
            <w:r w:rsidRPr="00695246">
              <w:rPr>
                <w:rFonts w:eastAsia="Times New Roman" w:cs="Calibri"/>
                <w:b/>
                <w:sz w:val="24"/>
                <w:szCs w:val="24"/>
              </w:rPr>
              <w:t>Total</w:t>
            </w:r>
          </w:p>
        </w:tc>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center"/>
              <w:rPr>
                <w:rFonts w:cs="Calibri"/>
                <w:sz w:val="24"/>
                <w:szCs w:val="24"/>
              </w:rPr>
            </w:pPr>
            <w:r w:rsidRPr="00695246">
              <w:rPr>
                <w:rFonts w:eastAsia="Times New Roman" w:cs="Calibri"/>
                <w:b/>
                <w:sz w:val="24"/>
                <w:szCs w:val="24"/>
              </w:rPr>
              <w:t>Femmes</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center"/>
              <w:rPr>
                <w:rFonts w:cs="Calibri"/>
                <w:sz w:val="24"/>
                <w:szCs w:val="24"/>
              </w:rPr>
            </w:pPr>
            <w:r w:rsidRPr="00695246">
              <w:rPr>
                <w:rFonts w:eastAsia="Times New Roman" w:cs="Calibri"/>
                <w:b/>
                <w:sz w:val="24"/>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center"/>
              <w:rPr>
                <w:rFonts w:cs="Calibri"/>
                <w:sz w:val="24"/>
                <w:szCs w:val="24"/>
              </w:rPr>
            </w:pPr>
            <w:r w:rsidRPr="00695246">
              <w:rPr>
                <w:rFonts w:eastAsia="Times New Roman" w:cs="Calibri"/>
                <w:b/>
                <w:sz w:val="24"/>
                <w:szCs w:val="24"/>
              </w:rPr>
              <w:t>Hommes</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center"/>
              <w:rPr>
                <w:rFonts w:cs="Calibri"/>
                <w:sz w:val="24"/>
                <w:szCs w:val="24"/>
              </w:rPr>
            </w:pPr>
            <w:r w:rsidRPr="00695246">
              <w:rPr>
                <w:rFonts w:eastAsia="Times New Roman" w:cs="Calibri"/>
                <w:b/>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center"/>
              <w:rPr>
                <w:rFonts w:cs="Calibri"/>
                <w:sz w:val="24"/>
                <w:szCs w:val="24"/>
              </w:rPr>
            </w:pPr>
            <w:r w:rsidRPr="00695246">
              <w:rPr>
                <w:rFonts w:eastAsia="Times New Roman" w:cs="Calibri"/>
                <w:b/>
                <w:sz w:val="24"/>
                <w:szCs w:val="24"/>
              </w:rPr>
              <w:t>JH</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center"/>
              <w:rPr>
                <w:rFonts w:cs="Calibri"/>
                <w:sz w:val="24"/>
                <w:szCs w:val="24"/>
              </w:rPr>
            </w:pPr>
            <w:r w:rsidRPr="00695246">
              <w:rPr>
                <w:rFonts w:eastAsia="Times New Roman" w:cs="Calibri"/>
                <w:b/>
                <w:sz w:val="24"/>
                <w:szCs w:val="24"/>
              </w:rPr>
              <w:t>%</w:t>
            </w:r>
          </w:p>
        </w:tc>
      </w:tr>
      <w:tr w:rsidR="00B345E1" w:rsidRPr="00695246" w:rsidTr="00B345E1">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center"/>
              <w:rPr>
                <w:rFonts w:cs="Calibri"/>
                <w:sz w:val="24"/>
                <w:szCs w:val="24"/>
              </w:rPr>
            </w:pPr>
            <w:r w:rsidRPr="00695246">
              <w:rPr>
                <w:rFonts w:eastAsia="Times New Roman" w:cs="Calibri"/>
                <w:sz w:val="24"/>
                <w:szCs w:val="24"/>
              </w:rPr>
              <w:t>Fomboni</w:t>
            </w:r>
          </w:p>
        </w:tc>
        <w:tc>
          <w:tcPr>
            <w:tcW w:w="1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center"/>
              <w:rPr>
                <w:rFonts w:cs="Calibri"/>
                <w:sz w:val="24"/>
                <w:szCs w:val="24"/>
              </w:rPr>
            </w:pPr>
            <w:r w:rsidRPr="00695246">
              <w:rPr>
                <w:rFonts w:eastAsia="Times New Roman" w:cs="Calibri"/>
                <w:sz w:val="24"/>
                <w:szCs w:val="24"/>
              </w:rPr>
              <w:t>82</w:t>
            </w:r>
          </w:p>
        </w:tc>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center"/>
              <w:rPr>
                <w:rFonts w:cs="Calibri"/>
                <w:sz w:val="24"/>
                <w:szCs w:val="24"/>
              </w:rPr>
            </w:pPr>
            <w:r w:rsidRPr="00695246">
              <w:rPr>
                <w:rFonts w:eastAsia="Times New Roman" w:cs="Calibri"/>
                <w:sz w:val="24"/>
                <w:szCs w:val="24"/>
              </w:rPr>
              <w:t>71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center"/>
              <w:rPr>
                <w:rFonts w:cs="Calibri"/>
                <w:sz w:val="24"/>
                <w:szCs w:val="24"/>
              </w:rPr>
            </w:pPr>
            <w:r w:rsidRPr="00695246">
              <w:rPr>
                <w:rFonts w:eastAsia="Times New Roman" w:cs="Calibri"/>
                <w:sz w:val="24"/>
                <w:szCs w:val="24"/>
              </w:rPr>
              <w:t>86,59%</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center"/>
              <w:rPr>
                <w:rFonts w:cs="Calibri"/>
                <w:sz w:val="24"/>
                <w:szCs w:val="24"/>
              </w:rPr>
            </w:pPr>
            <w:r w:rsidRPr="00695246">
              <w:rPr>
                <w:rFonts w:eastAsia="Times New Roman" w:cs="Calibri"/>
                <w:sz w:val="24"/>
                <w:szCs w:val="24"/>
              </w:rPr>
              <w:t>11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center"/>
              <w:rPr>
                <w:rFonts w:cs="Calibri"/>
                <w:sz w:val="24"/>
                <w:szCs w:val="24"/>
              </w:rPr>
            </w:pPr>
            <w:r w:rsidRPr="00695246">
              <w:rPr>
                <w:rFonts w:eastAsia="Times New Roman" w:cs="Calibri"/>
                <w:sz w:val="24"/>
                <w:szCs w:val="24"/>
              </w:rPr>
              <w:t>13,41%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center"/>
              <w:rPr>
                <w:rFonts w:cs="Calibri"/>
                <w:sz w:val="24"/>
                <w:szCs w:val="24"/>
              </w:rPr>
            </w:pPr>
            <w:r w:rsidRPr="00695246">
              <w:rPr>
                <w:rFonts w:eastAsia="Times New Roman" w:cs="Calibri"/>
                <w:sz w:val="24"/>
                <w:szCs w:val="24"/>
              </w:rPr>
              <w:t>3</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center"/>
              <w:rPr>
                <w:rFonts w:cs="Calibri"/>
                <w:sz w:val="24"/>
                <w:szCs w:val="24"/>
              </w:rPr>
            </w:pPr>
            <w:r w:rsidRPr="00695246">
              <w:rPr>
                <w:rFonts w:eastAsia="Times New Roman" w:cs="Calibri"/>
                <w:sz w:val="24"/>
                <w:szCs w:val="24"/>
              </w:rPr>
              <w:t>3,66%</w:t>
            </w:r>
          </w:p>
        </w:tc>
      </w:tr>
      <w:tr w:rsidR="00B345E1" w:rsidRPr="00695246" w:rsidTr="00B345E1">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center"/>
              <w:rPr>
                <w:rFonts w:cs="Calibri"/>
                <w:sz w:val="24"/>
                <w:szCs w:val="24"/>
              </w:rPr>
            </w:pPr>
            <w:proofErr w:type="spellStart"/>
            <w:r w:rsidRPr="00695246">
              <w:rPr>
                <w:rFonts w:eastAsia="Times New Roman" w:cs="Calibri"/>
                <w:sz w:val="24"/>
                <w:szCs w:val="24"/>
              </w:rPr>
              <w:t>Ouallah</w:t>
            </w:r>
            <w:proofErr w:type="spellEnd"/>
          </w:p>
        </w:tc>
        <w:tc>
          <w:tcPr>
            <w:tcW w:w="1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center"/>
              <w:rPr>
                <w:rFonts w:cs="Calibri"/>
                <w:sz w:val="24"/>
                <w:szCs w:val="24"/>
              </w:rPr>
            </w:pPr>
            <w:r w:rsidRPr="00695246">
              <w:rPr>
                <w:rFonts w:eastAsia="Times New Roman" w:cs="Calibri"/>
                <w:sz w:val="24"/>
                <w:szCs w:val="24"/>
              </w:rPr>
              <w:t>60</w:t>
            </w:r>
          </w:p>
        </w:tc>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center"/>
              <w:rPr>
                <w:rFonts w:cs="Calibri"/>
                <w:sz w:val="24"/>
                <w:szCs w:val="24"/>
              </w:rPr>
            </w:pPr>
            <w:r w:rsidRPr="00695246">
              <w:rPr>
                <w:rFonts w:eastAsia="Times New Roman" w:cs="Calibri"/>
                <w:sz w:val="24"/>
                <w:szCs w:val="24"/>
              </w:rPr>
              <w:t>49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center"/>
              <w:rPr>
                <w:rFonts w:cs="Calibri"/>
                <w:sz w:val="24"/>
                <w:szCs w:val="24"/>
              </w:rPr>
            </w:pPr>
            <w:r w:rsidRPr="00695246">
              <w:rPr>
                <w:rFonts w:eastAsia="Times New Roman" w:cs="Calibri"/>
                <w:sz w:val="24"/>
                <w:szCs w:val="24"/>
              </w:rPr>
              <w:t>81,67%</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center"/>
              <w:rPr>
                <w:rFonts w:cs="Calibri"/>
                <w:sz w:val="24"/>
                <w:szCs w:val="24"/>
              </w:rPr>
            </w:pPr>
            <w:r w:rsidRPr="00695246">
              <w:rPr>
                <w:rFonts w:eastAsia="Times New Roman" w:cs="Calibri"/>
                <w:sz w:val="24"/>
                <w:szCs w:val="24"/>
              </w:rPr>
              <w:t>11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center"/>
              <w:rPr>
                <w:rFonts w:cs="Calibri"/>
                <w:sz w:val="24"/>
                <w:szCs w:val="24"/>
              </w:rPr>
            </w:pPr>
            <w:r w:rsidRPr="00695246">
              <w:rPr>
                <w:rFonts w:eastAsia="Times New Roman" w:cs="Calibri"/>
                <w:sz w:val="24"/>
                <w:szCs w:val="24"/>
              </w:rPr>
              <w:t>18,33%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center"/>
              <w:rPr>
                <w:rFonts w:cs="Calibri"/>
                <w:sz w:val="24"/>
                <w:szCs w:val="24"/>
              </w:rPr>
            </w:pPr>
            <w:r w:rsidRPr="00695246">
              <w:rPr>
                <w:rFonts w:eastAsia="Times New Roman" w:cs="Calibri"/>
                <w:sz w:val="24"/>
                <w:szCs w:val="24"/>
              </w:rPr>
              <w:t>6</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center"/>
              <w:rPr>
                <w:rFonts w:cs="Calibri"/>
                <w:sz w:val="24"/>
                <w:szCs w:val="24"/>
              </w:rPr>
            </w:pPr>
            <w:r w:rsidRPr="00695246">
              <w:rPr>
                <w:rFonts w:eastAsia="Times New Roman" w:cs="Calibri"/>
                <w:sz w:val="24"/>
                <w:szCs w:val="24"/>
              </w:rPr>
              <w:t>10%</w:t>
            </w:r>
          </w:p>
        </w:tc>
      </w:tr>
      <w:tr w:rsidR="00B345E1" w:rsidRPr="00695246" w:rsidTr="00B345E1">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center"/>
              <w:rPr>
                <w:rFonts w:cs="Calibri"/>
                <w:sz w:val="24"/>
                <w:szCs w:val="24"/>
              </w:rPr>
            </w:pPr>
            <w:proofErr w:type="spellStart"/>
            <w:r w:rsidRPr="00695246">
              <w:rPr>
                <w:rFonts w:eastAsia="Times New Roman" w:cs="Calibri"/>
                <w:sz w:val="24"/>
                <w:szCs w:val="24"/>
              </w:rPr>
              <w:t>Miringoni</w:t>
            </w:r>
            <w:proofErr w:type="spellEnd"/>
          </w:p>
        </w:tc>
        <w:tc>
          <w:tcPr>
            <w:tcW w:w="1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center"/>
              <w:rPr>
                <w:rFonts w:cs="Calibri"/>
                <w:sz w:val="24"/>
                <w:szCs w:val="24"/>
              </w:rPr>
            </w:pPr>
            <w:r w:rsidRPr="00695246">
              <w:rPr>
                <w:rFonts w:eastAsia="Times New Roman" w:cs="Calibri"/>
                <w:sz w:val="24"/>
                <w:szCs w:val="24"/>
              </w:rPr>
              <w:t>40</w:t>
            </w:r>
          </w:p>
        </w:tc>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center"/>
              <w:rPr>
                <w:rFonts w:cs="Calibri"/>
                <w:sz w:val="24"/>
                <w:szCs w:val="24"/>
              </w:rPr>
            </w:pPr>
            <w:r w:rsidRPr="00695246">
              <w:rPr>
                <w:rFonts w:eastAsia="Times New Roman" w:cs="Calibri"/>
                <w:sz w:val="24"/>
                <w:szCs w:val="24"/>
              </w:rPr>
              <w:t>33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center"/>
              <w:rPr>
                <w:rFonts w:cs="Calibri"/>
                <w:sz w:val="24"/>
                <w:szCs w:val="24"/>
              </w:rPr>
            </w:pPr>
            <w:r w:rsidRPr="00695246">
              <w:rPr>
                <w:rFonts w:eastAsia="Times New Roman" w:cs="Calibri"/>
                <w:sz w:val="24"/>
                <w:szCs w:val="24"/>
              </w:rPr>
              <w:t>82,50%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center"/>
              <w:rPr>
                <w:rFonts w:cs="Calibri"/>
                <w:sz w:val="24"/>
                <w:szCs w:val="24"/>
              </w:rPr>
            </w:pPr>
            <w:r w:rsidRPr="00695246">
              <w:rPr>
                <w:rFonts w:eastAsia="Times New Roman" w:cs="Calibri"/>
                <w:sz w:val="24"/>
                <w:szCs w:val="24"/>
              </w:rPr>
              <w:t>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center"/>
              <w:rPr>
                <w:rFonts w:cs="Calibri"/>
                <w:sz w:val="24"/>
                <w:szCs w:val="24"/>
              </w:rPr>
            </w:pPr>
            <w:r w:rsidRPr="00695246">
              <w:rPr>
                <w:rFonts w:eastAsia="Times New Roman" w:cs="Calibri"/>
                <w:sz w:val="24"/>
                <w:szCs w:val="24"/>
              </w:rPr>
              <w:t>17,50%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center"/>
              <w:rPr>
                <w:rFonts w:cs="Calibri"/>
                <w:sz w:val="24"/>
                <w:szCs w:val="24"/>
              </w:rPr>
            </w:pPr>
            <w:r w:rsidRPr="00695246">
              <w:rPr>
                <w:rFonts w:eastAsia="Times New Roman" w:cs="Calibri"/>
                <w:sz w:val="24"/>
                <w:szCs w:val="24"/>
              </w:rPr>
              <w:t>4</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center"/>
              <w:rPr>
                <w:rFonts w:cs="Calibri"/>
                <w:sz w:val="24"/>
                <w:szCs w:val="24"/>
              </w:rPr>
            </w:pPr>
            <w:r w:rsidRPr="00695246">
              <w:rPr>
                <w:rFonts w:eastAsia="Times New Roman" w:cs="Calibri"/>
                <w:sz w:val="24"/>
                <w:szCs w:val="24"/>
              </w:rPr>
              <w:t>10%</w:t>
            </w:r>
          </w:p>
        </w:tc>
      </w:tr>
      <w:tr w:rsidR="00B345E1" w:rsidRPr="00695246" w:rsidTr="00B345E1">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center"/>
              <w:rPr>
                <w:rFonts w:cs="Calibri"/>
                <w:sz w:val="24"/>
                <w:szCs w:val="24"/>
              </w:rPr>
            </w:pPr>
            <w:r w:rsidRPr="00695246">
              <w:rPr>
                <w:rFonts w:eastAsia="Times New Roman" w:cs="Calibri"/>
                <w:b/>
                <w:sz w:val="24"/>
                <w:szCs w:val="24"/>
              </w:rPr>
              <w:t xml:space="preserve">Total </w:t>
            </w:r>
          </w:p>
        </w:tc>
        <w:tc>
          <w:tcPr>
            <w:tcW w:w="1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center"/>
              <w:rPr>
                <w:rFonts w:cs="Calibri"/>
                <w:sz w:val="24"/>
                <w:szCs w:val="24"/>
              </w:rPr>
            </w:pPr>
            <w:r w:rsidRPr="00695246">
              <w:rPr>
                <w:rFonts w:eastAsia="Times New Roman" w:cs="Calibri"/>
                <w:b/>
                <w:sz w:val="24"/>
                <w:szCs w:val="24"/>
              </w:rPr>
              <w:t>182</w:t>
            </w:r>
          </w:p>
        </w:tc>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center"/>
              <w:rPr>
                <w:rFonts w:cs="Calibri"/>
                <w:sz w:val="24"/>
                <w:szCs w:val="24"/>
              </w:rPr>
            </w:pPr>
            <w:r w:rsidRPr="00695246">
              <w:rPr>
                <w:rFonts w:eastAsia="Times New Roman" w:cs="Calibri"/>
                <w:b/>
                <w:sz w:val="24"/>
                <w:szCs w:val="24"/>
              </w:rPr>
              <w:t>153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center"/>
              <w:rPr>
                <w:rFonts w:cs="Calibri"/>
                <w:sz w:val="24"/>
                <w:szCs w:val="24"/>
              </w:rPr>
            </w:pPr>
            <w:r w:rsidRPr="00695246">
              <w:rPr>
                <w:rFonts w:eastAsia="Times New Roman" w:cs="Calibri"/>
                <w:b/>
                <w:sz w:val="24"/>
                <w:szCs w:val="24"/>
              </w:rPr>
              <w:t>84,07%</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center"/>
              <w:rPr>
                <w:rFonts w:cs="Calibri"/>
                <w:sz w:val="24"/>
                <w:szCs w:val="24"/>
              </w:rPr>
            </w:pPr>
            <w:r w:rsidRPr="00695246">
              <w:rPr>
                <w:rFonts w:eastAsia="Times New Roman" w:cs="Calibri"/>
                <w:b/>
                <w:sz w:val="24"/>
                <w:szCs w:val="24"/>
              </w:rPr>
              <w:t>29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center"/>
              <w:rPr>
                <w:rFonts w:cs="Calibri"/>
                <w:sz w:val="24"/>
                <w:szCs w:val="24"/>
              </w:rPr>
            </w:pPr>
            <w:r w:rsidRPr="00695246">
              <w:rPr>
                <w:rFonts w:eastAsia="Times New Roman" w:cs="Calibri"/>
                <w:b/>
                <w:sz w:val="24"/>
                <w:szCs w:val="24"/>
              </w:rPr>
              <w:t>15,93%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center"/>
              <w:rPr>
                <w:rFonts w:cs="Calibri"/>
                <w:sz w:val="24"/>
                <w:szCs w:val="24"/>
              </w:rPr>
            </w:pPr>
            <w:r w:rsidRPr="00695246">
              <w:rPr>
                <w:rFonts w:eastAsia="Times New Roman" w:cs="Calibri"/>
                <w:b/>
                <w:sz w:val="24"/>
                <w:szCs w:val="24"/>
              </w:rPr>
              <w:t>13</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center"/>
              <w:rPr>
                <w:rFonts w:cs="Calibri"/>
                <w:sz w:val="24"/>
                <w:szCs w:val="24"/>
              </w:rPr>
            </w:pPr>
            <w:r w:rsidRPr="00695246">
              <w:rPr>
                <w:rFonts w:eastAsia="Times New Roman" w:cs="Calibri"/>
                <w:b/>
                <w:sz w:val="24"/>
                <w:szCs w:val="24"/>
              </w:rPr>
              <w:t>7,14%</w:t>
            </w:r>
          </w:p>
        </w:tc>
      </w:tr>
    </w:tbl>
    <w:p w:rsidR="00B345E1" w:rsidRPr="00695246" w:rsidRDefault="00B345E1" w:rsidP="00B345E1">
      <w:pPr>
        <w:spacing w:after="0" w:line="240" w:lineRule="auto"/>
        <w:jc w:val="both"/>
        <w:rPr>
          <w:rFonts w:eastAsia="Times New Roman" w:cs="Calibri"/>
          <w:sz w:val="24"/>
          <w:szCs w:val="24"/>
        </w:rPr>
      </w:pPr>
    </w:p>
    <w:p w:rsidR="00B345E1" w:rsidRPr="00695246" w:rsidRDefault="00B345E1" w:rsidP="00B345E1">
      <w:pPr>
        <w:spacing w:after="0" w:line="240" w:lineRule="auto"/>
        <w:jc w:val="both"/>
        <w:rPr>
          <w:rFonts w:eastAsia="Times New Roman" w:cs="Calibri"/>
          <w:sz w:val="24"/>
          <w:szCs w:val="24"/>
        </w:rPr>
      </w:pPr>
    </w:p>
    <w:p w:rsidR="00B345E1" w:rsidRDefault="00B345E1" w:rsidP="00B345E1">
      <w:pPr>
        <w:spacing w:after="0" w:line="240" w:lineRule="auto"/>
        <w:jc w:val="both"/>
        <w:rPr>
          <w:rFonts w:eastAsia="Times New Roman" w:cs="Calibri"/>
          <w:sz w:val="24"/>
          <w:szCs w:val="24"/>
        </w:rPr>
      </w:pPr>
      <w:r w:rsidRPr="004536B8">
        <w:rPr>
          <w:rFonts w:eastAsia="Times New Roman" w:cs="Calibri"/>
          <w:b/>
          <w:sz w:val="24"/>
          <w:szCs w:val="24"/>
        </w:rPr>
        <w:lastRenderedPageBreak/>
        <w:t>La structuration des bénéficiaires</w:t>
      </w:r>
      <w:r w:rsidRPr="004536B8">
        <w:rPr>
          <w:rFonts w:eastAsia="Times New Roman" w:cs="Calibri"/>
          <w:sz w:val="24"/>
          <w:szCs w:val="24"/>
        </w:rPr>
        <w:t xml:space="preserve">. </w:t>
      </w:r>
    </w:p>
    <w:p w:rsidR="00B345E1" w:rsidRDefault="00B345E1" w:rsidP="00B345E1">
      <w:pPr>
        <w:spacing w:after="0" w:line="240" w:lineRule="auto"/>
        <w:jc w:val="both"/>
        <w:rPr>
          <w:rFonts w:eastAsia="Times New Roman" w:cs="Calibri"/>
          <w:sz w:val="24"/>
          <w:szCs w:val="24"/>
        </w:rPr>
      </w:pPr>
      <w:r w:rsidRPr="004536B8">
        <w:rPr>
          <w:rFonts w:eastAsia="Times New Roman" w:cs="Calibri"/>
          <w:sz w:val="24"/>
          <w:szCs w:val="24"/>
        </w:rPr>
        <w:t>Pour une meilleure gestion de</w:t>
      </w:r>
      <w:r>
        <w:rPr>
          <w:rFonts w:eastAsia="Times New Roman" w:cs="Calibri"/>
          <w:sz w:val="24"/>
          <w:szCs w:val="24"/>
        </w:rPr>
        <w:t>s</w:t>
      </w:r>
      <w:r w:rsidRPr="004536B8">
        <w:rPr>
          <w:rFonts w:eastAsia="Times New Roman" w:cs="Calibri"/>
          <w:sz w:val="24"/>
          <w:szCs w:val="24"/>
        </w:rPr>
        <w:t xml:space="preserve"> terre</w:t>
      </w:r>
      <w:r>
        <w:rPr>
          <w:rFonts w:eastAsia="Times New Roman" w:cs="Calibri"/>
          <w:sz w:val="24"/>
          <w:szCs w:val="24"/>
        </w:rPr>
        <w:t>s</w:t>
      </w:r>
      <w:r w:rsidRPr="004536B8">
        <w:rPr>
          <w:rFonts w:eastAsia="Times New Roman" w:cs="Calibri"/>
          <w:sz w:val="24"/>
          <w:szCs w:val="24"/>
        </w:rPr>
        <w:t xml:space="preserve"> à cultiver, la mise en place de groupements était préconisée pour faciliter une démarche participative et consultative de la prise de décision. Les maraichers regroupés se sont </w:t>
      </w:r>
      <w:r>
        <w:rPr>
          <w:rFonts w:eastAsia="Times New Roman" w:cs="Calibri"/>
          <w:sz w:val="24"/>
          <w:szCs w:val="24"/>
        </w:rPr>
        <w:t xml:space="preserve"> soutenus pour</w:t>
      </w:r>
      <w:r w:rsidRPr="004536B8">
        <w:rPr>
          <w:rFonts w:eastAsia="Times New Roman" w:cs="Calibri"/>
          <w:sz w:val="24"/>
          <w:szCs w:val="24"/>
        </w:rPr>
        <w:t xml:space="preserve">  finir certains travaux importants qui conditionnent la culture maraichère, comme la mise en place des pépinières dans les sites, les travaux liés  au transport des boutures servant à la clôture et à la pose des tuyaux pour l'irrigation.   Ainsi, avec l’appui technique de l’ONG d’encadrement ,  6 groupements de 12 maraîchers et un groupement de 10 maraîchers pour Fomboni et  10  groupements de 4 maraîchers à </w:t>
      </w:r>
      <w:proofErr w:type="spellStart"/>
      <w:r w:rsidRPr="004536B8">
        <w:rPr>
          <w:rFonts w:eastAsia="Times New Roman" w:cs="Calibri"/>
          <w:sz w:val="24"/>
          <w:szCs w:val="24"/>
        </w:rPr>
        <w:t>Miringoni</w:t>
      </w:r>
      <w:proofErr w:type="spellEnd"/>
      <w:r w:rsidRPr="004536B8">
        <w:rPr>
          <w:rFonts w:eastAsia="Times New Roman" w:cs="Calibri"/>
          <w:sz w:val="24"/>
          <w:szCs w:val="24"/>
        </w:rPr>
        <w:t xml:space="preserve"> sont mis en place. Les expériences sur l'évolution des groupements dans les deux sites Fomboni et </w:t>
      </w:r>
      <w:proofErr w:type="spellStart"/>
      <w:r w:rsidRPr="004536B8">
        <w:rPr>
          <w:rFonts w:eastAsia="Times New Roman" w:cs="Calibri"/>
          <w:sz w:val="24"/>
          <w:szCs w:val="24"/>
        </w:rPr>
        <w:t>Miringoni</w:t>
      </w:r>
      <w:proofErr w:type="spellEnd"/>
      <w:r w:rsidRPr="004536B8">
        <w:rPr>
          <w:rFonts w:eastAsia="Times New Roman" w:cs="Calibri"/>
          <w:sz w:val="24"/>
          <w:szCs w:val="24"/>
        </w:rPr>
        <w:t xml:space="preserve">, ont donné des résultats satisfaisants: A </w:t>
      </w:r>
      <w:proofErr w:type="spellStart"/>
      <w:r w:rsidRPr="004536B8">
        <w:rPr>
          <w:rFonts w:eastAsia="Times New Roman" w:cs="Calibri"/>
          <w:sz w:val="24"/>
          <w:szCs w:val="24"/>
        </w:rPr>
        <w:t>Miringoni</w:t>
      </w:r>
      <w:proofErr w:type="spellEnd"/>
      <w:r w:rsidRPr="004536B8">
        <w:rPr>
          <w:rFonts w:eastAsia="Times New Roman" w:cs="Calibri"/>
          <w:sz w:val="24"/>
          <w:szCs w:val="24"/>
        </w:rPr>
        <w:t xml:space="preserve">, chaque groupement de 4 maraichers a travaillé sur une parcelle de 25 ares et a  pris en charge tous les travaux (clôture, pépinière, montage des planches etc.) tandis qu'à Fomboni, sept parcelles ont été clôturées par les groupements qui ont réalisé ensemble les 24 planches demandées par les techniciens de la FADESIM. </w:t>
      </w:r>
      <w:r>
        <w:rPr>
          <w:rFonts w:eastAsia="Times New Roman" w:cs="Calibri"/>
          <w:sz w:val="24"/>
          <w:szCs w:val="24"/>
        </w:rPr>
        <w:t>La collaboration créée dans les différents sites a facilité l’interpénétration des bénéficiaires dans les différents quartiers et communautés en s’associant pour discuter des problèmes liés à la culture maraichère et à la commercialisation de leurs produits.</w:t>
      </w:r>
    </w:p>
    <w:p w:rsidR="00B345E1" w:rsidRPr="00695246" w:rsidRDefault="00B345E1" w:rsidP="00B345E1">
      <w:pPr>
        <w:spacing w:after="0" w:line="240" w:lineRule="auto"/>
        <w:ind w:left="708"/>
        <w:jc w:val="both"/>
        <w:rPr>
          <w:rFonts w:eastAsia="Times New Roman" w:cs="Calibri"/>
          <w:sz w:val="24"/>
          <w:szCs w:val="24"/>
        </w:rPr>
      </w:pPr>
    </w:p>
    <w:p w:rsidR="00B345E1" w:rsidRDefault="00B345E1" w:rsidP="00B345E1">
      <w:pPr>
        <w:jc w:val="both"/>
        <w:rPr>
          <w:rFonts w:eastAsia="Times New Roman" w:cs="Calibri"/>
          <w:b/>
          <w:sz w:val="24"/>
          <w:szCs w:val="24"/>
        </w:rPr>
      </w:pPr>
      <w:r w:rsidRPr="004536B8">
        <w:rPr>
          <w:rFonts w:eastAsia="Times New Roman" w:cs="Calibri"/>
          <w:b/>
          <w:sz w:val="24"/>
          <w:szCs w:val="24"/>
        </w:rPr>
        <w:t xml:space="preserve">L’acquisition de compétences agricoles. </w:t>
      </w:r>
    </w:p>
    <w:p w:rsidR="00B345E1" w:rsidRPr="004409C8" w:rsidRDefault="00B345E1" w:rsidP="00B345E1">
      <w:pPr>
        <w:jc w:val="both"/>
        <w:rPr>
          <w:rFonts w:eastAsia="Times New Roman" w:cs="Calibri"/>
          <w:sz w:val="24"/>
          <w:szCs w:val="24"/>
        </w:rPr>
      </w:pPr>
      <w:r w:rsidRPr="00695246">
        <w:rPr>
          <w:rFonts w:cs="Calibri"/>
          <w:sz w:val="24"/>
          <w:szCs w:val="24"/>
        </w:rPr>
        <w:t>L’absence totale d’organisation dans ce domaine</w:t>
      </w:r>
      <w:r>
        <w:rPr>
          <w:rFonts w:cs="Calibri"/>
          <w:sz w:val="24"/>
          <w:szCs w:val="24"/>
        </w:rPr>
        <w:t xml:space="preserve"> </w:t>
      </w:r>
      <w:r w:rsidRPr="00695246">
        <w:rPr>
          <w:rFonts w:cs="Calibri"/>
          <w:sz w:val="24"/>
          <w:szCs w:val="24"/>
        </w:rPr>
        <w:t xml:space="preserve">explique beaucoup l’ignorance des compétences demandées pour ce métier. Pour y remédier, il est indéniable </w:t>
      </w:r>
      <w:r>
        <w:rPr>
          <w:rFonts w:cs="Calibri"/>
          <w:sz w:val="24"/>
          <w:szCs w:val="24"/>
        </w:rPr>
        <w:t>que</w:t>
      </w:r>
      <w:r w:rsidRPr="00695246">
        <w:rPr>
          <w:rFonts w:cs="Calibri"/>
          <w:sz w:val="24"/>
          <w:szCs w:val="24"/>
        </w:rPr>
        <w:t xml:space="preserve"> renforcer les compétences techniques </w:t>
      </w:r>
      <w:r>
        <w:rPr>
          <w:rFonts w:cs="Calibri"/>
          <w:sz w:val="24"/>
          <w:szCs w:val="24"/>
        </w:rPr>
        <w:t xml:space="preserve">était essentiel </w:t>
      </w:r>
      <w:r w:rsidRPr="00695246">
        <w:rPr>
          <w:rFonts w:cs="Calibri"/>
          <w:sz w:val="24"/>
          <w:szCs w:val="24"/>
        </w:rPr>
        <w:t xml:space="preserve">pour éviter </w:t>
      </w:r>
      <w:r>
        <w:rPr>
          <w:rFonts w:cs="Calibri"/>
          <w:sz w:val="24"/>
          <w:szCs w:val="24"/>
        </w:rPr>
        <w:t>l</w:t>
      </w:r>
      <w:r w:rsidRPr="00695246">
        <w:rPr>
          <w:rFonts w:cs="Calibri"/>
          <w:sz w:val="24"/>
          <w:szCs w:val="24"/>
        </w:rPr>
        <w:t>es écueils qui pourraient porter préjudice à la pérennisation des nouvelles entreprises</w:t>
      </w:r>
      <w:r>
        <w:rPr>
          <w:rFonts w:cs="Calibri"/>
          <w:sz w:val="24"/>
          <w:szCs w:val="24"/>
        </w:rPr>
        <w:t xml:space="preserve"> agricoles</w:t>
      </w:r>
      <w:r w:rsidRPr="00695246">
        <w:rPr>
          <w:rFonts w:cs="Calibri"/>
          <w:sz w:val="24"/>
          <w:szCs w:val="24"/>
        </w:rPr>
        <w:t xml:space="preserve"> créées. </w:t>
      </w:r>
      <w:r>
        <w:rPr>
          <w:rFonts w:cs="Calibri"/>
          <w:sz w:val="24"/>
          <w:szCs w:val="24"/>
        </w:rPr>
        <w:t xml:space="preserve">Ainsi, un programme de renforcement des capacités a été délivré par l’équipe du projet incluant des formations générales et spécialisées </w:t>
      </w:r>
      <w:r w:rsidRPr="00695246">
        <w:rPr>
          <w:rFonts w:cs="Calibri"/>
          <w:sz w:val="24"/>
          <w:szCs w:val="24"/>
        </w:rPr>
        <w:t>allant du domaine  d</w:t>
      </w:r>
      <w:r>
        <w:rPr>
          <w:rFonts w:cs="Calibri"/>
          <w:sz w:val="24"/>
          <w:szCs w:val="24"/>
        </w:rPr>
        <w:t>e la création d</w:t>
      </w:r>
      <w:r w:rsidRPr="00695246">
        <w:rPr>
          <w:rFonts w:cs="Calibri"/>
          <w:sz w:val="24"/>
          <w:szCs w:val="24"/>
        </w:rPr>
        <w:t>’entreprise ou de leadership local à</w:t>
      </w:r>
      <w:r>
        <w:rPr>
          <w:rFonts w:cs="Calibri"/>
          <w:sz w:val="24"/>
          <w:szCs w:val="24"/>
        </w:rPr>
        <w:t xml:space="preserve"> </w:t>
      </w:r>
      <w:r w:rsidRPr="00695246">
        <w:rPr>
          <w:rFonts w:cs="Calibri"/>
          <w:sz w:val="24"/>
          <w:szCs w:val="24"/>
        </w:rPr>
        <w:t xml:space="preserve"> l’utilisation des produits phytosanitaires et engrais  </w:t>
      </w:r>
      <w:r>
        <w:rPr>
          <w:rFonts w:cs="Calibri"/>
          <w:sz w:val="24"/>
          <w:szCs w:val="24"/>
        </w:rPr>
        <w:t>aux groupements cibles , c’est-à-dire</w:t>
      </w:r>
      <w:r w:rsidRPr="00695246">
        <w:rPr>
          <w:rFonts w:cs="Calibri"/>
          <w:sz w:val="24"/>
          <w:szCs w:val="24"/>
        </w:rPr>
        <w:t xml:space="preserve"> les femmes et les jeunes qui travaillent dans les secteurs maraîchers et avicole. </w:t>
      </w:r>
      <w:r>
        <w:rPr>
          <w:rFonts w:cs="Calibri"/>
          <w:sz w:val="24"/>
          <w:szCs w:val="24"/>
        </w:rPr>
        <w:t>Entre autres, l</w:t>
      </w:r>
      <w:r w:rsidRPr="00C7221C">
        <w:rPr>
          <w:rFonts w:eastAsia="Times New Roman" w:cs="Calibri"/>
          <w:sz w:val="24"/>
          <w:szCs w:val="24"/>
        </w:rPr>
        <w:t>es</w:t>
      </w:r>
      <w:r w:rsidRPr="00695246">
        <w:rPr>
          <w:rFonts w:eastAsia="Times New Roman" w:cs="Calibri"/>
          <w:b/>
          <w:sz w:val="24"/>
          <w:szCs w:val="24"/>
        </w:rPr>
        <w:t xml:space="preserve"> </w:t>
      </w:r>
      <w:r w:rsidRPr="00C7221C">
        <w:rPr>
          <w:rFonts w:eastAsia="Times New Roman" w:cs="Calibri"/>
          <w:sz w:val="24"/>
          <w:szCs w:val="24"/>
        </w:rPr>
        <w:t>groupements ont bénéficié de</w:t>
      </w:r>
      <w:r w:rsidRPr="00695246">
        <w:rPr>
          <w:rFonts w:eastAsia="Times New Roman" w:cs="Calibri"/>
          <w:sz w:val="24"/>
          <w:szCs w:val="24"/>
        </w:rPr>
        <w:t xml:space="preserve"> formations sur les techniques de production, sur l’alphabétisation et sur la gestion des entreprises agricoles. </w:t>
      </w:r>
      <w:r>
        <w:rPr>
          <w:rFonts w:eastAsia="Times New Roman" w:cs="Calibri"/>
          <w:sz w:val="24"/>
          <w:szCs w:val="24"/>
        </w:rPr>
        <w:t xml:space="preserve">De plus, </w:t>
      </w:r>
      <w:r w:rsidRPr="00695246">
        <w:rPr>
          <w:rFonts w:eastAsia="Times New Roman" w:cs="Calibri"/>
          <w:sz w:val="24"/>
          <w:szCs w:val="24"/>
        </w:rPr>
        <w:t xml:space="preserve"> deux formations de formateurs en techniques de production </w:t>
      </w:r>
      <w:r>
        <w:rPr>
          <w:rFonts w:eastAsia="Times New Roman" w:cs="Calibri"/>
          <w:sz w:val="24"/>
          <w:szCs w:val="24"/>
        </w:rPr>
        <w:t>ont été</w:t>
      </w:r>
      <w:r w:rsidRPr="00695246">
        <w:rPr>
          <w:rFonts w:eastAsia="Times New Roman" w:cs="Calibri"/>
          <w:sz w:val="24"/>
          <w:szCs w:val="24"/>
        </w:rPr>
        <w:t xml:space="preserve"> délivrées par deux experts </w:t>
      </w:r>
      <w:r>
        <w:rPr>
          <w:rFonts w:eastAsia="Times New Roman" w:cs="Calibri"/>
          <w:sz w:val="24"/>
          <w:szCs w:val="24"/>
        </w:rPr>
        <w:t xml:space="preserve">ONUDI </w:t>
      </w:r>
      <w:r w:rsidRPr="00695246">
        <w:rPr>
          <w:rFonts w:eastAsia="Times New Roman" w:cs="Calibri"/>
          <w:sz w:val="24"/>
          <w:szCs w:val="24"/>
        </w:rPr>
        <w:t>en horticulture,</w:t>
      </w:r>
      <w:r>
        <w:rPr>
          <w:rFonts w:eastAsia="Times New Roman" w:cs="Calibri"/>
          <w:sz w:val="24"/>
          <w:szCs w:val="24"/>
        </w:rPr>
        <w:t xml:space="preserve"> une sur </w:t>
      </w:r>
      <w:r w:rsidRPr="00695246">
        <w:rPr>
          <w:rFonts w:eastAsia="Times New Roman" w:cs="Calibri"/>
          <w:sz w:val="24"/>
          <w:szCs w:val="24"/>
        </w:rPr>
        <w:t>l’utilisation des calculatrices et des balances graduées dans l’ensemble de</w:t>
      </w:r>
      <w:r>
        <w:rPr>
          <w:rFonts w:eastAsia="Times New Roman" w:cs="Calibri"/>
          <w:sz w:val="24"/>
          <w:szCs w:val="24"/>
        </w:rPr>
        <w:t>s</w:t>
      </w:r>
      <w:r w:rsidRPr="00695246">
        <w:rPr>
          <w:rFonts w:eastAsia="Times New Roman" w:cs="Calibri"/>
          <w:sz w:val="24"/>
          <w:szCs w:val="24"/>
        </w:rPr>
        <w:t xml:space="preserve"> trois sites</w:t>
      </w:r>
      <w:r>
        <w:rPr>
          <w:rFonts w:eastAsia="Times New Roman" w:cs="Calibri"/>
          <w:sz w:val="24"/>
          <w:szCs w:val="24"/>
        </w:rPr>
        <w:t xml:space="preserve"> par</w:t>
      </w:r>
      <w:r w:rsidRPr="00695246">
        <w:rPr>
          <w:rFonts w:eastAsia="Times New Roman" w:cs="Calibri"/>
          <w:sz w:val="24"/>
          <w:szCs w:val="24"/>
        </w:rPr>
        <w:t xml:space="preserve"> le réseau national </w:t>
      </w:r>
      <w:r>
        <w:rPr>
          <w:rFonts w:eastAsia="Times New Roman" w:cs="Calibri"/>
          <w:sz w:val="24"/>
          <w:szCs w:val="24"/>
        </w:rPr>
        <w:t xml:space="preserve"> femmes  et</w:t>
      </w:r>
      <w:r w:rsidRPr="00695246">
        <w:rPr>
          <w:rFonts w:eastAsia="Times New Roman" w:cs="Calibri"/>
          <w:sz w:val="24"/>
          <w:szCs w:val="24"/>
        </w:rPr>
        <w:t xml:space="preserve"> dé</w:t>
      </w:r>
      <w:r>
        <w:rPr>
          <w:rFonts w:eastAsia="Times New Roman" w:cs="Calibri"/>
          <w:sz w:val="24"/>
          <w:szCs w:val="24"/>
        </w:rPr>
        <w:t>veloppement (RNFD)</w:t>
      </w:r>
      <w:r w:rsidRPr="00695246">
        <w:rPr>
          <w:rFonts w:eastAsia="Times New Roman" w:cs="Calibri"/>
          <w:sz w:val="24"/>
          <w:szCs w:val="24"/>
        </w:rPr>
        <w:t xml:space="preserve">. </w:t>
      </w:r>
      <w:r>
        <w:rPr>
          <w:rFonts w:eastAsia="Times New Roman" w:cs="Calibri"/>
          <w:sz w:val="24"/>
          <w:szCs w:val="24"/>
        </w:rPr>
        <w:t xml:space="preserve">Et une sur la gestion des récoltes par la FAWECOM. </w:t>
      </w:r>
      <w:r w:rsidRPr="00695246">
        <w:rPr>
          <w:rFonts w:eastAsia="Times New Roman" w:cs="Calibri"/>
          <w:sz w:val="24"/>
          <w:szCs w:val="24"/>
        </w:rPr>
        <w:t xml:space="preserve"> </w:t>
      </w:r>
      <w:r>
        <w:rPr>
          <w:rFonts w:eastAsia="Times New Roman" w:cs="Calibri"/>
          <w:sz w:val="24"/>
          <w:szCs w:val="24"/>
        </w:rPr>
        <w:t>Néanmoins, quelques difficultés ont été rencontrées dans la transmission des messages et de l’information due au degré d’illettrisme de la majorité des bénéficiaires</w:t>
      </w:r>
      <w:r w:rsidRPr="00695246">
        <w:rPr>
          <w:rFonts w:eastAsia="Times New Roman" w:cs="Calibri"/>
          <w:sz w:val="24"/>
          <w:szCs w:val="24"/>
        </w:rPr>
        <w:t xml:space="preserve"> </w:t>
      </w:r>
      <w:r>
        <w:rPr>
          <w:rFonts w:eastAsia="Times New Roman" w:cs="Calibri"/>
          <w:sz w:val="24"/>
          <w:szCs w:val="24"/>
        </w:rPr>
        <w:t xml:space="preserve">à </w:t>
      </w:r>
      <w:r w:rsidRPr="00695246">
        <w:rPr>
          <w:rFonts w:eastAsia="Times New Roman" w:cs="Calibri"/>
          <w:sz w:val="24"/>
          <w:szCs w:val="24"/>
        </w:rPr>
        <w:t xml:space="preserve">Fomboni et </w:t>
      </w:r>
      <w:r>
        <w:rPr>
          <w:rFonts w:eastAsia="Times New Roman" w:cs="Calibri"/>
          <w:sz w:val="24"/>
          <w:szCs w:val="24"/>
        </w:rPr>
        <w:t xml:space="preserve">à </w:t>
      </w:r>
      <w:proofErr w:type="spellStart"/>
      <w:r w:rsidRPr="00695246">
        <w:rPr>
          <w:rFonts w:eastAsia="Times New Roman" w:cs="Calibri"/>
          <w:sz w:val="24"/>
          <w:szCs w:val="24"/>
        </w:rPr>
        <w:t>Wallah</w:t>
      </w:r>
      <w:proofErr w:type="spellEnd"/>
      <w:r w:rsidRPr="00695246">
        <w:rPr>
          <w:rFonts w:eastAsia="Times New Roman" w:cs="Calibri"/>
          <w:sz w:val="24"/>
          <w:szCs w:val="24"/>
        </w:rPr>
        <w:t xml:space="preserve">,  C’est pourquoi, il est recommandé de programmer dans </w:t>
      </w:r>
      <w:r>
        <w:rPr>
          <w:rFonts w:eastAsia="Times New Roman" w:cs="Calibri"/>
          <w:sz w:val="24"/>
          <w:szCs w:val="24"/>
        </w:rPr>
        <w:t xml:space="preserve"> le futur</w:t>
      </w:r>
      <w:r w:rsidRPr="00695246">
        <w:rPr>
          <w:rFonts w:eastAsia="Times New Roman" w:cs="Calibri"/>
          <w:sz w:val="24"/>
          <w:szCs w:val="24"/>
        </w:rPr>
        <w:t xml:space="preserve"> ce genre de formation avec des approches </w:t>
      </w:r>
      <w:r>
        <w:rPr>
          <w:rFonts w:eastAsia="Times New Roman" w:cs="Calibri"/>
          <w:sz w:val="24"/>
          <w:szCs w:val="24"/>
        </w:rPr>
        <w:t xml:space="preserve">mieux </w:t>
      </w:r>
      <w:r w:rsidRPr="00695246">
        <w:rPr>
          <w:rFonts w:eastAsia="Times New Roman" w:cs="Calibri"/>
          <w:sz w:val="24"/>
          <w:szCs w:val="24"/>
        </w:rPr>
        <w:t xml:space="preserve">adaptées aux personnes cibles. </w:t>
      </w:r>
      <w:r>
        <w:rPr>
          <w:rFonts w:eastAsia="Times New Roman" w:cs="Calibri"/>
          <w:sz w:val="24"/>
          <w:szCs w:val="24"/>
        </w:rPr>
        <w:t>Aujourd’hui, grâce  à ces formations, les femmes et les jeunes, savent faire le dosage des engrais et des pesticides, possèdent des connaissances sur le choix de produits en fonction de l’attaque et maitrisent parfaitement l’utilisation des balances graduées.</w:t>
      </w:r>
    </w:p>
    <w:p w:rsidR="00B345E1" w:rsidRDefault="00B345E1" w:rsidP="00B345E1">
      <w:pPr>
        <w:spacing w:after="0" w:line="240" w:lineRule="auto"/>
        <w:ind w:left="1440"/>
        <w:rPr>
          <w:rFonts w:eastAsia="Times New Roman" w:cs="Calibri"/>
          <w:b/>
          <w:sz w:val="24"/>
          <w:szCs w:val="24"/>
        </w:rPr>
      </w:pPr>
    </w:p>
    <w:p w:rsidR="00BF25E4" w:rsidRDefault="00BF25E4" w:rsidP="00B345E1">
      <w:pPr>
        <w:spacing w:after="0" w:line="240" w:lineRule="auto"/>
        <w:ind w:left="1440"/>
        <w:rPr>
          <w:rFonts w:eastAsia="Times New Roman" w:cs="Calibri"/>
          <w:b/>
          <w:sz w:val="24"/>
          <w:szCs w:val="24"/>
        </w:rPr>
      </w:pPr>
    </w:p>
    <w:p w:rsidR="00BF25E4" w:rsidRPr="00695246" w:rsidRDefault="00BF25E4" w:rsidP="00B345E1">
      <w:pPr>
        <w:spacing w:after="0" w:line="240" w:lineRule="auto"/>
        <w:ind w:left="1440"/>
        <w:rPr>
          <w:rFonts w:eastAsia="Times New Roman" w:cs="Calibri"/>
          <w:b/>
          <w:sz w:val="24"/>
          <w:szCs w:val="24"/>
        </w:rPr>
      </w:pPr>
    </w:p>
    <w:p w:rsidR="00B345E1" w:rsidRDefault="00B345E1" w:rsidP="00B345E1">
      <w:pPr>
        <w:spacing w:after="0" w:line="240" w:lineRule="auto"/>
        <w:rPr>
          <w:rFonts w:eastAsia="Times New Roman" w:cs="Calibri"/>
          <w:b/>
          <w:sz w:val="24"/>
          <w:szCs w:val="24"/>
        </w:rPr>
      </w:pPr>
      <w:r w:rsidRPr="00695246">
        <w:rPr>
          <w:rFonts w:eastAsia="Times New Roman" w:cs="Calibri"/>
          <w:b/>
          <w:sz w:val="24"/>
          <w:szCs w:val="24"/>
        </w:rPr>
        <w:t xml:space="preserve">La production maraichère </w:t>
      </w:r>
    </w:p>
    <w:p w:rsidR="00B345E1" w:rsidRPr="00695246" w:rsidRDefault="00B345E1" w:rsidP="00B345E1">
      <w:pPr>
        <w:spacing w:after="0" w:line="240" w:lineRule="auto"/>
        <w:ind w:left="1440"/>
        <w:rPr>
          <w:rFonts w:eastAsia="Times New Roman" w:cs="Calibri"/>
          <w:b/>
          <w:sz w:val="24"/>
          <w:szCs w:val="24"/>
        </w:rPr>
      </w:pPr>
    </w:p>
    <w:p w:rsidR="00B345E1" w:rsidRPr="00695246" w:rsidRDefault="00B345E1" w:rsidP="00B345E1">
      <w:pPr>
        <w:spacing w:after="0" w:line="240" w:lineRule="auto"/>
        <w:jc w:val="both"/>
        <w:rPr>
          <w:rFonts w:eastAsia="Times New Roman" w:cs="Calibri"/>
          <w:sz w:val="24"/>
          <w:szCs w:val="24"/>
        </w:rPr>
      </w:pPr>
      <w:r w:rsidRPr="00695246">
        <w:rPr>
          <w:rFonts w:eastAsia="Times New Roman" w:cs="Calibri"/>
          <w:sz w:val="24"/>
          <w:szCs w:val="24"/>
        </w:rPr>
        <w:t xml:space="preserve">Le projet a permis de relancer la production de cultures phares (tomates, chou, oignon, carotte et laitue) sur l’ensemble  des sites. Les tableaux ci-dessous listent les résultats obtenus par culture.  </w:t>
      </w:r>
    </w:p>
    <w:p w:rsidR="00B345E1" w:rsidRPr="00695246" w:rsidRDefault="00B345E1" w:rsidP="00B345E1">
      <w:pPr>
        <w:spacing w:after="0" w:line="240" w:lineRule="auto"/>
        <w:jc w:val="both"/>
        <w:rPr>
          <w:rFonts w:eastAsia="Times New Roman" w:cs="Calibri"/>
          <w:sz w:val="24"/>
          <w:szCs w:val="24"/>
        </w:rPr>
      </w:pPr>
    </w:p>
    <w:p w:rsidR="00B345E1" w:rsidRPr="00695246" w:rsidRDefault="00B345E1" w:rsidP="00B345E1">
      <w:pPr>
        <w:spacing w:after="0" w:line="240" w:lineRule="auto"/>
        <w:jc w:val="both"/>
        <w:rPr>
          <w:rFonts w:eastAsia="Times New Roman" w:cs="Calibri"/>
          <w:sz w:val="24"/>
          <w:szCs w:val="24"/>
        </w:rPr>
      </w:pPr>
      <w:r w:rsidRPr="00695246">
        <w:rPr>
          <w:rFonts w:eastAsia="Times New Roman" w:cs="Calibri"/>
          <w:sz w:val="24"/>
          <w:szCs w:val="24"/>
        </w:rPr>
        <w:t>A noter que, de façon générale, les productions obtenues par culture sont inférieures aux productions estimées par culture pour plusieurs raisons. D’abord parce que l’équipe en charge d</w:t>
      </w:r>
      <w:r>
        <w:rPr>
          <w:rFonts w:eastAsia="Times New Roman" w:cs="Calibri"/>
          <w:sz w:val="24"/>
          <w:szCs w:val="24"/>
        </w:rPr>
        <w:t>e l’</w:t>
      </w:r>
      <w:r w:rsidRPr="00695246">
        <w:rPr>
          <w:rFonts w:eastAsia="Times New Roman" w:cs="Calibri"/>
          <w:sz w:val="24"/>
          <w:szCs w:val="24"/>
        </w:rPr>
        <w:t xml:space="preserve">encadrement et </w:t>
      </w:r>
      <w:r>
        <w:rPr>
          <w:rFonts w:eastAsia="Times New Roman" w:cs="Calibri"/>
          <w:sz w:val="24"/>
          <w:szCs w:val="24"/>
        </w:rPr>
        <w:t>du</w:t>
      </w:r>
      <w:r w:rsidRPr="00695246">
        <w:rPr>
          <w:rFonts w:eastAsia="Times New Roman" w:cs="Calibri"/>
          <w:sz w:val="24"/>
          <w:szCs w:val="24"/>
        </w:rPr>
        <w:t xml:space="preserve"> suivi des maraichers ne maitrisaient pas tous les aspects liés à la production, en particulier, les aspects phytosanitaires ;  ensuite le démarrage des activités a accusé un  retard. Un autre aspect qui a contribué </w:t>
      </w:r>
      <w:r>
        <w:rPr>
          <w:rFonts w:eastAsia="Times New Roman" w:cs="Calibri"/>
          <w:sz w:val="24"/>
          <w:szCs w:val="24"/>
        </w:rPr>
        <w:t>a</w:t>
      </w:r>
      <w:r w:rsidRPr="00695246">
        <w:rPr>
          <w:rFonts w:eastAsia="Times New Roman" w:cs="Calibri"/>
          <w:sz w:val="24"/>
          <w:szCs w:val="24"/>
        </w:rPr>
        <w:t xml:space="preserve">u rendement limité est l’insuffisance d’irrigation. Selon les estimations faites dans le régime hydrique des plantes, la quantité d’eau disponible était 2 fois inférieure à la quantité recommandée pour un meilleur rendement. </w:t>
      </w:r>
    </w:p>
    <w:p w:rsidR="00B345E1" w:rsidRPr="00695246" w:rsidRDefault="00B345E1" w:rsidP="00B345E1">
      <w:pPr>
        <w:spacing w:after="0" w:line="240" w:lineRule="auto"/>
        <w:jc w:val="both"/>
        <w:rPr>
          <w:rFonts w:eastAsia="Times New Roman" w:cs="Calibri"/>
          <w:sz w:val="24"/>
          <w:szCs w:val="24"/>
        </w:rPr>
      </w:pPr>
    </w:p>
    <w:p w:rsidR="00B345E1" w:rsidRPr="00695246" w:rsidRDefault="00B345E1" w:rsidP="00B345E1">
      <w:pPr>
        <w:spacing w:after="0" w:line="240" w:lineRule="auto"/>
        <w:jc w:val="both"/>
        <w:rPr>
          <w:rFonts w:eastAsia="Times New Roman" w:cs="Calibri"/>
          <w:sz w:val="24"/>
          <w:szCs w:val="24"/>
        </w:rPr>
      </w:pPr>
    </w:p>
    <w:p w:rsidR="00B345E1" w:rsidRPr="00695246" w:rsidRDefault="00B345E1" w:rsidP="00B345E1">
      <w:pPr>
        <w:spacing w:after="0" w:line="240" w:lineRule="auto"/>
        <w:jc w:val="both"/>
        <w:rPr>
          <w:rFonts w:eastAsia="Times New Roman" w:cs="Calibri"/>
          <w:b/>
          <w:sz w:val="24"/>
          <w:szCs w:val="24"/>
        </w:rPr>
      </w:pPr>
      <w:r w:rsidRPr="00695246">
        <w:rPr>
          <w:rFonts w:eastAsia="Times New Roman" w:cs="Calibri"/>
          <w:b/>
          <w:sz w:val="24"/>
          <w:szCs w:val="24"/>
        </w:rPr>
        <w:t>Tableau II : résultat de la production dans le site de Fomboni (source FADESIM)</w:t>
      </w:r>
    </w:p>
    <w:tbl>
      <w:tblPr>
        <w:tblW w:w="0" w:type="auto"/>
        <w:tblInd w:w="98" w:type="dxa"/>
        <w:tblCellMar>
          <w:left w:w="10" w:type="dxa"/>
          <w:right w:w="10" w:type="dxa"/>
        </w:tblCellMar>
        <w:tblLook w:val="0000"/>
      </w:tblPr>
      <w:tblGrid>
        <w:gridCol w:w="1700"/>
        <w:gridCol w:w="1909"/>
        <w:gridCol w:w="1955"/>
        <w:gridCol w:w="1956"/>
        <w:gridCol w:w="1668"/>
      </w:tblGrid>
      <w:tr w:rsidR="00B345E1" w:rsidRPr="00695246" w:rsidTr="00B345E1">
        <w:trPr>
          <w:trHeight w:val="1"/>
        </w:trPr>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b/>
                <w:sz w:val="24"/>
                <w:szCs w:val="24"/>
              </w:rPr>
              <w:t xml:space="preserve">Culture </w:t>
            </w:r>
          </w:p>
        </w:tc>
        <w:tc>
          <w:tcPr>
            <w:tcW w:w="2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b/>
                <w:sz w:val="24"/>
                <w:szCs w:val="24"/>
              </w:rPr>
              <w:t xml:space="preserve">Nombre de planche </w:t>
            </w:r>
          </w:p>
        </w:tc>
        <w:tc>
          <w:tcPr>
            <w:tcW w:w="2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b/>
                <w:sz w:val="24"/>
                <w:szCs w:val="24"/>
              </w:rPr>
              <w:t>Production estimée</w:t>
            </w:r>
          </w:p>
        </w:tc>
        <w:tc>
          <w:tcPr>
            <w:tcW w:w="2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b/>
                <w:sz w:val="24"/>
                <w:szCs w:val="24"/>
              </w:rPr>
              <w:t>Production réalisée</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b/>
                <w:sz w:val="24"/>
                <w:szCs w:val="24"/>
              </w:rPr>
              <w:t xml:space="preserve">Ecart </w:t>
            </w:r>
          </w:p>
        </w:tc>
      </w:tr>
      <w:tr w:rsidR="00B345E1" w:rsidRPr="00695246" w:rsidTr="00B345E1">
        <w:trPr>
          <w:trHeight w:val="1"/>
        </w:trPr>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sz w:val="24"/>
                <w:szCs w:val="24"/>
              </w:rPr>
              <w:t xml:space="preserve">Tomate </w:t>
            </w:r>
          </w:p>
        </w:tc>
        <w:tc>
          <w:tcPr>
            <w:tcW w:w="2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b/>
                <w:sz w:val="24"/>
                <w:szCs w:val="24"/>
              </w:rPr>
              <w:t>45600</w:t>
            </w:r>
          </w:p>
        </w:tc>
        <w:tc>
          <w:tcPr>
            <w:tcW w:w="2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b/>
                <w:sz w:val="24"/>
                <w:szCs w:val="24"/>
              </w:rPr>
              <w:t>68,4 T</w:t>
            </w:r>
          </w:p>
        </w:tc>
        <w:tc>
          <w:tcPr>
            <w:tcW w:w="2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b/>
                <w:sz w:val="24"/>
                <w:szCs w:val="24"/>
              </w:rPr>
              <w:t>49,9T</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b/>
                <w:sz w:val="24"/>
                <w:szCs w:val="24"/>
              </w:rPr>
              <w:t>19 T</w:t>
            </w:r>
          </w:p>
        </w:tc>
      </w:tr>
      <w:tr w:rsidR="00B345E1" w:rsidRPr="00695246" w:rsidTr="00B345E1">
        <w:trPr>
          <w:trHeight w:val="1"/>
        </w:trPr>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sz w:val="24"/>
                <w:szCs w:val="24"/>
              </w:rPr>
              <w:t>Chou pommé</w:t>
            </w:r>
          </w:p>
        </w:tc>
        <w:tc>
          <w:tcPr>
            <w:tcW w:w="2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b/>
                <w:sz w:val="24"/>
                <w:szCs w:val="24"/>
              </w:rPr>
              <w:t>246</w:t>
            </w:r>
          </w:p>
        </w:tc>
        <w:tc>
          <w:tcPr>
            <w:tcW w:w="2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b/>
                <w:sz w:val="24"/>
                <w:szCs w:val="24"/>
              </w:rPr>
              <w:t>22,14 T</w:t>
            </w:r>
          </w:p>
        </w:tc>
        <w:tc>
          <w:tcPr>
            <w:tcW w:w="2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b/>
                <w:sz w:val="24"/>
                <w:szCs w:val="24"/>
              </w:rPr>
              <w:t>4,428 T</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b/>
                <w:sz w:val="24"/>
                <w:szCs w:val="24"/>
              </w:rPr>
              <w:t>-17,7 T</w:t>
            </w:r>
          </w:p>
        </w:tc>
      </w:tr>
      <w:tr w:rsidR="00B345E1" w:rsidRPr="00695246" w:rsidTr="00B345E1">
        <w:trPr>
          <w:trHeight w:val="1"/>
        </w:trPr>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sz w:val="24"/>
                <w:szCs w:val="24"/>
              </w:rPr>
              <w:t xml:space="preserve">Carotte </w:t>
            </w:r>
          </w:p>
        </w:tc>
        <w:tc>
          <w:tcPr>
            <w:tcW w:w="2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b/>
                <w:sz w:val="24"/>
                <w:szCs w:val="24"/>
              </w:rPr>
              <w:t>246</w:t>
            </w:r>
          </w:p>
        </w:tc>
        <w:tc>
          <w:tcPr>
            <w:tcW w:w="2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b/>
                <w:sz w:val="24"/>
                <w:szCs w:val="24"/>
              </w:rPr>
              <w:t>9,84 T</w:t>
            </w:r>
          </w:p>
        </w:tc>
        <w:tc>
          <w:tcPr>
            <w:tcW w:w="2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b/>
                <w:sz w:val="24"/>
                <w:szCs w:val="24"/>
              </w:rPr>
              <w:t>0,492 T</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b/>
                <w:sz w:val="24"/>
                <w:szCs w:val="24"/>
              </w:rPr>
              <w:t>-9,34 T</w:t>
            </w:r>
          </w:p>
        </w:tc>
      </w:tr>
      <w:tr w:rsidR="00B345E1" w:rsidRPr="00695246" w:rsidTr="00B345E1">
        <w:trPr>
          <w:trHeight w:val="1"/>
        </w:trPr>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sz w:val="24"/>
                <w:szCs w:val="24"/>
              </w:rPr>
              <w:t xml:space="preserve">Oignon </w:t>
            </w:r>
          </w:p>
        </w:tc>
        <w:tc>
          <w:tcPr>
            <w:tcW w:w="2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sz w:val="24"/>
                <w:szCs w:val="24"/>
              </w:rPr>
              <w:t>450</w:t>
            </w:r>
          </w:p>
        </w:tc>
        <w:tc>
          <w:tcPr>
            <w:tcW w:w="2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sz w:val="24"/>
                <w:szCs w:val="24"/>
              </w:rPr>
              <w:t>11,25T</w:t>
            </w:r>
          </w:p>
        </w:tc>
        <w:tc>
          <w:tcPr>
            <w:tcW w:w="2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sz w:val="24"/>
                <w:szCs w:val="24"/>
              </w:rPr>
              <w:t>15,3 T</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sz w:val="24"/>
                <w:szCs w:val="24"/>
              </w:rPr>
              <w:t>+4,05 T</w:t>
            </w:r>
          </w:p>
        </w:tc>
      </w:tr>
      <w:tr w:rsidR="00B345E1" w:rsidRPr="00695246" w:rsidTr="00B345E1">
        <w:trPr>
          <w:trHeight w:val="1"/>
        </w:trPr>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sz w:val="24"/>
                <w:szCs w:val="24"/>
              </w:rPr>
              <w:t xml:space="preserve">Salade </w:t>
            </w:r>
          </w:p>
        </w:tc>
        <w:tc>
          <w:tcPr>
            <w:tcW w:w="2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sz w:val="24"/>
                <w:szCs w:val="24"/>
              </w:rPr>
              <w:t>246</w:t>
            </w:r>
          </w:p>
        </w:tc>
        <w:tc>
          <w:tcPr>
            <w:tcW w:w="2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sz w:val="24"/>
                <w:szCs w:val="24"/>
              </w:rPr>
              <w:t>39360 Pieds</w:t>
            </w:r>
          </w:p>
        </w:tc>
        <w:tc>
          <w:tcPr>
            <w:tcW w:w="2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sz w:val="24"/>
                <w:szCs w:val="24"/>
              </w:rPr>
              <w:t>39360 Pieds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sz w:val="24"/>
                <w:szCs w:val="24"/>
              </w:rPr>
              <w:t>0</w:t>
            </w:r>
          </w:p>
        </w:tc>
      </w:tr>
    </w:tbl>
    <w:p w:rsidR="00B345E1" w:rsidRPr="00695246" w:rsidRDefault="00B345E1" w:rsidP="00B345E1">
      <w:pPr>
        <w:spacing w:after="0" w:line="240" w:lineRule="auto"/>
        <w:jc w:val="both"/>
        <w:rPr>
          <w:rFonts w:eastAsia="Times New Roman" w:cs="Calibri"/>
          <w:sz w:val="24"/>
          <w:szCs w:val="24"/>
        </w:rPr>
      </w:pPr>
    </w:p>
    <w:p w:rsidR="00B345E1" w:rsidRDefault="00B345E1" w:rsidP="00B345E1">
      <w:pPr>
        <w:spacing w:after="0" w:line="240" w:lineRule="auto"/>
        <w:jc w:val="both"/>
        <w:rPr>
          <w:rFonts w:eastAsia="Times New Roman" w:cs="Calibri"/>
          <w:sz w:val="24"/>
          <w:szCs w:val="24"/>
        </w:rPr>
      </w:pPr>
      <w:r w:rsidRPr="00695246">
        <w:rPr>
          <w:rFonts w:eastAsia="Times New Roman" w:cs="Calibri"/>
          <w:sz w:val="24"/>
          <w:szCs w:val="24"/>
        </w:rPr>
        <w:t>Sur le site de Fomboni, un</w:t>
      </w:r>
      <w:r>
        <w:rPr>
          <w:rFonts w:eastAsia="Times New Roman" w:cs="Calibri"/>
          <w:sz w:val="24"/>
          <w:szCs w:val="24"/>
        </w:rPr>
        <w:t xml:space="preserve"> dépassement</w:t>
      </w:r>
      <w:r w:rsidRPr="00695246">
        <w:rPr>
          <w:rFonts w:eastAsia="Times New Roman" w:cs="Calibri"/>
          <w:sz w:val="24"/>
          <w:szCs w:val="24"/>
        </w:rPr>
        <w:t xml:space="preserve"> par rapport aux estimations est à noter sur la filière de l’oignon</w:t>
      </w:r>
      <w:proofErr w:type="gramStart"/>
      <w:r w:rsidRPr="00695246">
        <w:rPr>
          <w:rFonts w:eastAsia="Times New Roman" w:cs="Calibri"/>
          <w:sz w:val="24"/>
          <w:szCs w:val="24"/>
        </w:rPr>
        <w:t>..</w:t>
      </w:r>
      <w:proofErr w:type="gramEnd"/>
      <w:r w:rsidRPr="00695246">
        <w:rPr>
          <w:rFonts w:eastAsia="Times New Roman" w:cs="Calibri"/>
          <w:sz w:val="24"/>
          <w:szCs w:val="24"/>
        </w:rPr>
        <w:t xml:space="preserve"> Ce résultat s’explique par la bonne qualité des semences, la richesse du sol, par les efforts déployés par les maraichers et par la qualité du suivi des techniciens sur le terrain. Cependant, la plus grande perte est enregistrée au niveau</w:t>
      </w:r>
      <w:r>
        <w:rPr>
          <w:rFonts w:eastAsia="Times New Roman" w:cs="Calibri"/>
          <w:sz w:val="24"/>
          <w:szCs w:val="24"/>
        </w:rPr>
        <w:t xml:space="preserve"> du chou pommé et, à un degré moindre,</w:t>
      </w:r>
      <w:r w:rsidRPr="00695246">
        <w:rPr>
          <w:rFonts w:eastAsia="Times New Roman" w:cs="Calibri"/>
          <w:sz w:val="24"/>
          <w:szCs w:val="24"/>
        </w:rPr>
        <w:t xml:space="preserve"> </w:t>
      </w:r>
      <w:r>
        <w:rPr>
          <w:rFonts w:eastAsia="Times New Roman" w:cs="Calibri"/>
          <w:sz w:val="24"/>
          <w:szCs w:val="24"/>
        </w:rPr>
        <w:t xml:space="preserve"> sur</w:t>
      </w:r>
      <w:r w:rsidRPr="00695246">
        <w:rPr>
          <w:rFonts w:eastAsia="Times New Roman" w:cs="Calibri"/>
          <w:sz w:val="24"/>
          <w:szCs w:val="24"/>
        </w:rPr>
        <w:t xml:space="preserve"> la Tomate. Cette perte s’explique par plusieurs facteurs : insuffisance d’irrigation, présence des maladies et ravageurs, rupture des produits phytosanitaires et absence des techniciens qualifiés en protection des cultures.</w:t>
      </w:r>
    </w:p>
    <w:p w:rsidR="00537328" w:rsidRPr="00695246" w:rsidRDefault="00537328" w:rsidP="00B345E1">
      <w:pPr>
        <w:spacing w:after="0" w:line="240" w:lineRule="auto"/>
        <w:jc w:val="both"/>
        <w:rPr>
          <w:rFonts w:eastAsia="Times New Roman" w:cs="Calibri"/>
          <w:sz w:val="24"/>
          <w:szCs w:val="24"/>
        </w:rPr>
      </w:pPr>
    </w:p>
    <w:p w:rsidR="00B345E1" w:rsidRPr="00695246" w:rsidRDefault="00B345E1" w:rsidP="00B345E1">
      <w:pPr>
        <w:spacing w:after="0" w:line="240" w:lineRule="auto"/>
        <w:jc w:val="both"/>
        <w:rPr>
          <w:rFonts w:eastAsia="Times New Roman" w:cs="Calibri"/>
          <w:b/>
          <w:sz w:val="24"/>
          <w:szCs w:val="24"/>
        </w:rPr>
      </w:pPr>
      <w:r w:rsidRPr="00695246">
        <w:rPr>
          <w:rFonts w:eastAsia="Times New Roman" w:cs="Calibri"/>
          <w:b/>
          <w:sz w:val="24"/>
          <w:szCs w:val="24"/>
        </w:rPr>
        <w:t xml:space="preserve">Tableau III : résultats de la production dans le site de </w:t>
      </w:r>
      <w:proofErr w:type="spellStart"/>
      <w:r w:rsidRPr="00695246">
        <w:rPr>
          <w:rFonts w:eastAsia="Times New Roman" w:cs="Calibri"/>
          <w:b/>
          <w:sz w:val="24"/>
          <w:szCs w:val="24"/>
        </w:rPr>
        <w:t>Miringoni</w:t>
      </w:r>
      <w:proofErr w:type="spellEnd"/>
      <w:r>
        <w:rPr>
          <w:rFonts w:eastAsia="Times New Roman" w:cs="Calibri"/>
          <w:b/>
          <w:sz w:val="24"/>
          <w:szCs w:val="24"/>
        </w:rPr>
        <w:t xml:space="preserve"> </w:t>
      </w:r>
      <w:r w:rsidRPr="006400EE">
        <w:rPr>
          <w:rFonts w:eastAsia="Times New Roman" w:cs="Calibri"/>
          <w:b/>
          <w:sz w:val="24"/>
          <w:szCs w:val="24"/>
        </w:rPr>
        <w:t>(rapport de la FADESIM)</w:t>
      </w:r>
    </w:p>
    <w:tbl>
      <w:tblPr>
        <w:tblW w:w="0" w:type="auto"/>
        <w:tblInd w:w="98" w:type="dxa"/>
        <w:tblCellMar>
          <w:left w:w="10" w:type="dxa"/>
          <w:right w:w="10" w:type="dxa"/>
        </w:tblCellMar>
        <w:tblLook w:val="0000"/>
      </w:tblPr>
      <w:tblGrid>
        <w:gridCol w:w="1701"/>
        <w:gridCol w:w="1909"/>
        <w:gridCol w:w="1955"/>
        <w:gridCol w:w="1955"/>
        <w:gridCol w:w="1668"/>
      </w:tblGrid>
      <w:tr w:rsidR="00B345E1" w:rsidRPr="00695246" w:rsidTr="00B345E1">
        <w:trPr>
          <w:trHeight w:val="1"/>
        </w:trPr>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b/>
                <w:sz w:val="24"/>
                <w:szCs w:val="24"/>
              </w:rPr>
              <w:t xml:space="preserve">Culture </w:t>
            </w:r>
          </w:p>
        </w:tc>
        <w:tc>
          <w:tcPr>
            <w:tcW w:w="2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b/>
                <w:sz w:val="24"/>
                <w:szCs w:val="24"/>
              </w:rPr>
              <w:t xml:space="preserve">Nombre de planche </w:t>
            </w:r>
          </w:p>
        </w:tc>
        <w:tc>
          <w:tcPr>
            <w:tcW w:w="2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b/>
                <w:sz w:val="24"/>
                <w:szCs w:val="24"/>
              </w:rPr>
              <w:t>Production estimée</w:t>
            </w:r>
          </w:p>
        </w:tc>
        <w:tc>
          <w:tcPr>
            <w:tcW w:w="2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b/>
                <w:sz w:val="24"/>
                <w:szCs w:val="24"/>
              </w:rPr>
              <w:t>Production réalisée</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b/>
                <w:sz w:val="24"/>
                <w:szCs w:val="24"/>
              </w:rPr>
              <w:t xml:space="preserve">Ecart </w:t>
            </w:r>
          </w:p>
        </w:tc>
      </w:tr>
      <w:tr w:rsidR="00B345E1" w:rsidRPr="00695246" w:rsidTr="00B345E1">
        <w:trPr>
          <w:trHeight w:val="1"/>
        </w:trPr>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sz w:val="24"/>
                <w:szCs w:val="24"/>
              </w:rPr>
              <w:t xml:space="preserve">Tomate </w:t>
            </w:r>
          </w:p>
        </w:tc>
        <w:tc>
          <w:tcPr>
            <w:tcW w:w="2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b/>
                <w:sz w:val="24"/>
                <w:szCs w:val="24"/>
              </w:rPr>
              <w:t>18600</w:t>
            </w:r>
          </w:p>
        </w:tc>
        <w:tc>
          <w:tcPr>
            <w:tcW w:w="2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b/>
                <w:sz w:val="24"/>
                <w:szCs w:val="24"/>
              </w:rPr>
              <w:t>27,9 T</w:t>
            </w:r>
          </w:p>
        </w:tc>
        <w:tc>
          <w:tcPr>
            <w:tcW w:w="2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b/>
                <w:sz w:val="24"/>
                <w:szCs w:val="24"/>
              </w:rPr>
              <w:t>14,67</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b/>
                <w:sz w:val="24"/>
                <w:szCs w:val="24"/>
              </w:rPr>
              <w:t>-13,23 T</w:t>
            </w:r>
          </w:p>
        </w:tc>
      </w:tr>
      <w:tr w:rsidR="00B345E1" w:rsidRPr="00695246" w:rsidTr="00B345E1">
        <w:trPr>
          <w:trHeight w:val="1"/>
        </w:trPr>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sz w:val="24"/>
                <w:szCs w:val="24"/>
              </w:rPr>
              <w:t>Chou pommé</w:t>
            </w:r>
          </w:p>
        </w:tc>
        <w:tc>
          <w:tcPr>
            <w:tcW w:w="2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b/>
                <w:sz w:val="24"/>
                <w:szCs w:val="24"/>
              </w:rPr>
              <w:t>460</w:t>
            </w:r>
          </w:p>
        </w:tc>
        <w:tc>
          <w:tcPr>
            <w:tcW w:w="2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b/>
                <w:sz w:val="24"/>
                <w:szCs w:val="24"/>
              </w:rPr>
              <w:t>41,4 T</w:t>
            </w:r>
          </w:p>
        </w:tc>
        <w:tc>
          <w:tcPr>
            <w:tcW w:w="2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b/>
                <w:sz w:val="24"/>
                <w:szCs w:val="24"/>
              </w:rPr>
              <w:t>1,013 T</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b/>
                <w:sz w:val="24"/>
                <w:szCs w:val="24"/>
              </w:rPr>
              <w:t>-40,38 T</w:t>
            </w:r>
          </w:p>
        </w:tc>
      </w:tr>
      <w:tr w:rsidR="00B345E1" w:rsidRPr="00695246" w:rsidTr="00B345E1">
        <w:trPr>
          <w:trHeight w:val="1"/>
        </w:trPr>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sz w:val="24"/>
                <w:szCs w:val="24"/>
              </w:rPr>
              <w:t xml:space="preserve">Carotte </w:t>
            </w:r>
          </w:p>
        </w:tc>
        <w:tc>
          <w:tcPr>
            <w:tcW w:w="2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b/>
                <w:sz w:val="24"/>
                <w:szCs w:val="24"/>
              </w:rPr>
              <w:t>60</w:t>
            </w:r>
          </w:p>
        </w:tc>
        <w:tc>
          <w:tcPr>
            <w:tcW w:w="2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b/>
                <w:sz w:val="24"/>
                <w:szCs w:val="24"/>
              </w:rPr>
              <w:t>2,4 T</w:t>
            </w:r>
          </w:p>
        </w:tc>
        <w:tc>
          <w:tcPr>
            <w:tcW w:w="2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b/>
                <w:sz w:val="24"/>
                <w:szCs w:val="24"/>
              </w:rPr>
              <w:t>1,5T</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b/>
                <w:sz w:val="24"/>
                <w:szCs w:val="24"/>
              </w:rPr>
              <w:t>-0,9 T</w:t>
            </w:r>
          </w:p>
        </w:tc>
      </w:tr>
      <w:tr w:rsidR="00B345E1" w:rsidRPr="00695246" w:rsidTr="00B345E1">
        <w:trPr>
          <w:trHeight w:val="1"/>
        </w:trPr>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sz w:val="24"/>
                <w:szCs w:val="24"/>
              </w:rPr>
              <w:lastRenderedPageBreak/>
              <w:t xml:space="preserve">Oignon </w:t>
            </w:r>
          </w:p>
        </w:tc>
        <w:tc>
          <w:tcPr>
            <w:tcW w:w="2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sz w:val="24"/>
                <w:szCs w:val="24"/>
              </w:rPr>
              <w:t>460</w:t>
            </w:r>
          </w:p>
        </w:tc>
        <w:tc>
          <w:tcPr>
            <w:tcW w:w="2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sz w:val="24"/>
                <w:szCs w:val="24"/>
              </w:rPr>
              <w:t>11,5T</w:t>
            </w:r>
          </w:p>
        </w:tc>
        <w:tc>
          <w:tcPr>
            <w:tcW w:w="2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sz w:val="24"/>
                <w:szCs w:val="24"/>
              </w:rPr>
              <w:t>17,1 T</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sz w:val="24"/>
                <w:szCs w:val="24"/>
              </w:rPr>
              <w:t>+5,6 T</w:t>
            </w:r>
          </w:p>
        </w:tc>
      </w:tr>
      <w:tr w:rsidR="00B345E1" w:rsidRPr="00695246" w:rsidTr="00B345E1">
        <w:trPr>
          <w:trHeight w:val="1"/>
        </w:trPr>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sz w:val="24"/>
                <w:szCs w:val="24"/>
              </w:rPr>
              <w:t xml:space="preserve">Salade </w:t>
            </w:r>
          </w:p>
        </w:tc>
        <w:tc>
          <w:tcPr>
            <w:tcW w:w="2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sz w:val="24"/>
                <w:szCs w:val="24"/>
              </w:rPr>
              <w:t>60</w:t>
            </w:r>
          </w:p>
        </w:tc>
        <w:tc>
          <w:tcPr>
            <w:tcW w:w="2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sz w:val="24"/>
                <w:szCs w:val="24"/>
              </w:rPr>
              <w:t>5400 Pieds</w:t>
            </w:r>
          </w:p>
        </w:tc>
        <w:tc>
          <w:tcPr>
            <w:tcW w:w="2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sz w:val="24"/>
                <w:szCs w:val="24"/>
              </w:rPr>
              <w:t>5400 Pieds</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sz w:val="24"/>
                <w:szCs w:val="24"/>
              </w:rPr>
              <w:t>0</w:t>
            </w:r>
          </w:p>
        </w:tc>
      </w:tr>
    </w:tbl>
    <w:p w:rsidR="00B345E1" w:rsidRPr="00695246" w:rsidRDefault="00B345E1" w:rsidP="00B345E1">
      <w:pPr>
        <w:spacing w:after="0" w:line="240" w:lineRule="auto"/>
        <w:jc w:val="both"/>
        <w:rPr>
          <w:rFonts w:eastAsia="Times New Roman" w:cs="Calibri"/>
          <w:sz w:val="24"/>
          <w:szCs w:val="24"/>
        </w:rPr>
      </w:pPr>
      <w:r w:rsidRPr="00695246">
        <w:rPr>
          <w:rFonts w:eastAsia="Times New Roman" w:cs="Calibri"/>
          <w:sz w:val="24"/>
          <w:szCs w:val="24"/>
        </w:rPr>
        <w:t xml:space="preserve"> </w:t>
      </w:r>
    </w:p>
    <w:p w:rsidR="00B345E1" w:rsidRPr="00695246" w:rsidRDefault="00B345E1" w:rsidP="00B345E1">
      <w:pPr>
        <w:spacing w:after="0" w:line="240" w:lineRule="auto"/>
        <w:jc w:val="both"/>
        <w:rPr>
          <w:rFonts w:eastAsia="Times New Roman" w:cs="Calibri"/>
          <w:sz w:val="24"/>
          <w:szCs w:val="24"/>
        </w:rPr>
      </w:pPr>
      <w:r w:rsidRPr="00695246">
        <w:rPr>
          <w:rFonts w:eastAsia="Times New Roman" w:cs="Calibri"/>
          <w:sz w:val="24"/>
          <w:szCs w:val="24"/>
        </w:rPr>
        <w:t xml:space="preserve">De même,  sur le site de </w:t>
      </w:r>
      <w:proofErr w:type="spellStart"/>
      <w:r w:rsidRPr="00695246">
        <w:rPr>
          <w:rFonts w:eastAsia="Times New Roman" w:cs="Calibri"/>
          <w:sz w:val="24"/>
          <w:szCs w:val="24"/>
        </w:rPr>
        <w:t>Mringoni</w:t>
      </w:r>
      <w:proofErr w:type="spellEnd"/>
      <w:r w:rsidRPr="00695246">
        <w:rPr>
          <w:rFonts w:eastAsia="Times New Roman" w:cs="Calibri"/>
          <w:sz w:val="24"/>
          <w:szCs w:val="24"/>
        </w:rPr>
        <w:t xml:space="preserve">, seule la filière oignon a produit un rendement </w:t>
      </w:r>
      <w:r>
        <w:rPr>
          <w:rFonts w:eastAsia="Times New Roman" w:cs="Calibri"/>
          <w:sz w:val="24"/>
          <w:szCs w:val="24"/>
        </w:rPr>
        <w:t xml:space="preserve"> convenable</w:t>
      </w:r>
      <w:r w:rsidRPr="00695246">
        <w:rPr>
          <w:rFonts w:eastAsia="Times New Roman" w:cs="Calibri"/>
          <w:sz w:val="24"/>
          <w:szCs w:val="24"/>
        </w:rPr>
        <w:t>. Ce résultat positif s’explique par des traitements préventifs d’insecticide et de fongicide raisonnés (</w:t>
      </w:r>
      <w:proofErr w:type="spellStart"/>
      <w:r w:rsidRPr="00695246">
        <w:rPr>
          <w:rFonts w:eastAsia="Times New Roman" w:cs="Calibri"/>
          <w:sz w:val="24"/>
          <w:szCs w:val="24"/>
        </w:rPr>
        <w:t>dithane</w:t>
      </w:r>
      <w:proofErr w:type="spellEnd"/>
      <w:r w:rsidRPr="00695246">
        <w:rPr>
          <w:rFonts w:eastAsia="Times New Roman" w:cs="Calibri"/>
          <w:sz w:val="24"/>
          <w:szCs w:val="24"/>
        </w:rPr>
        <w:t xml:space="preserve"> et </w:t>
      </w:r>
      <w:proofErr w:type="spellStart"/>
      <w:r w:rsidRPr="00695246">
        <w:rPr>
          <w:rFonts w:eastAsia="Times New Roman" w:cs="Calibri"/>
          <w:sz w:val="24"/>
          <w:szCs w:val="24"/>
        </w:rPr>
        <w:t>dursban</w:t>
      </w:r>
      <w:proofErr w:type="spellEnd"/>
      <w:r w:rsidRPr="00695246">
        <w:rPr>
          <w:rFonts w:eastAsia="Times New Roman" w:cs="Calibri"/>
          <w:sz w:val="24"/>
          <w:szCs w:val="24"/>
        </w:rPr>
        <w:t>), des apports équilibrés  d’engrais mais aussi grâce aux  propriétés physico-chimiques du sol, qui donnent des sols sablo-argileux  et riche en potassium.</w:t>
      </w:r>
    </w:p>
    <w:p w:rsidR="00B345E1" w:rsidRPr="00695246" w:rsidRDefault="00B345E1" w:rsidP="00B345E1">
      <w:pPr>
        <w:spacing w:after="0" w:line="240" w:lineRule="auto"/>
        <w:jc w:val="both"/>
        <w:rPr>
          <w:rFonts w:eastAsia="Times New Roman" w:cs="Calibri"/>
          <w:sz w:val="24"/>
          <w:szCs w:val="24"/>
        </w:rPr>
      </w:pPr>
    </w:p>
    <w:p w:rsidR="00B345E1" w:rsidRPr="00695246" w:rsidRDefault="00B345E1" w:rsidP="00B345E1">
      <w:pPr>
        <w:spacing w:after="0" w:line="240" w:lineRule="auto"/>
        <w:jc w:val="both"/>
        <w:rPr>
          <w:rFonts w:eastAsia="Times New Roman" w:cs="Calibri"/>
          <w:b/>
          <w:sz w:val="24"/>
          <w:szCs w:val="24"/>
        </w:rPr>
      </w:pPr>
      <w:r w:rsidRPr="00695246">
        <w:rPr>
          <w:rFonts w:eastAsia="Times New Roman" w:cs="Calibri"/>
          <w:b/>
          <w:sz w:val="24"/>
          <w:szCs w:val="24"/>
        </w:rPr>
        <w:t xml:space="preserve">Tableau IV : résultats de la production dans le site de </w:t>
      </w:r>
      <w:proofErr w:type="spellStart"/>
      <w:r w:rsidRPr="00695246">
        <w:rPr>
          <w:rFonts w:eastAsia="Times New Roman" w:cs="Calibri"/>
          <w:b/>
          <w:sz w:val="24"/>
          <w:szCs w:val="24"/>
        </w:rPr>
        <w:t>Wallah</w:t>
      </w:r>
      <w:proofErr w:type="spellEnd"/>
      <w:r>
        <w:rPr>
          <w:rFonts w:eastAsia="Times New Roman" w:cs="Calibri"/>
          <w:b/>
          <w:sz w:val="24"/>
          <w:szCs w:val="24"/>
        </w:rPr>
        <w:t xml:space="preserve"> </w:t>
      </w:r>
      <w:r w:rsidRPr="006400EE">
        <w:rPr>
          <w:rFonts w:eastAsia="Times New Roman" w:cs="Calibri"/>
          <w:b/>
          <w:sz w:val="24"/>
          <w:szCs w:val="24"/>
        </w:rPr>
        <w:t>(rapport de la FADESIM)</w:t>
      </w:r>
    </w:p>
    <w:tbl>
      <w:tblPr>
        <w:tblW w:w="0" w:type="auto"/>
        <w:tblInd w:w="98" w:type="dxa"/>
        <w:tblCellMar>
          <w:left w:w="10" w:type="dxa"/>
          <w:right w:w="10" w:type="dxa"/>
        </w:tblCellMar>
        <w:tblLook w:val="0000"/>
      </w:tblPr>
      <w:tblGrid>
        <w:gridCol w:w="1698"/>
        <w:gridCol w:w="1904"/>
        <w:gridCol w:w="1951"/>
        <w:gridCol w:w="1952"/>
        <w:gridCol w:w="1683"/>
      </w:tblGrid>
      <w:tr w:rsidR="00B345E1" w:rsidRPr="00695246" w:rsidTr="00B345E1">
        <w:trPr>
          <w:trHeight w:val="1"/>
        </w:trPr>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b/>
                <w:sz w:val="24"/>
                <w:szCs w:val="24"/>
              </w:rPr>
              <w:t xml:space="preserve">Culture </w:t>
            </w:r>
          </w:p>
        </w:tc>
        <w:tc>
          <w:tcPr>
            <w:tcW w:w="2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b/>
                <w:sz w:val="24"/>
                <w:szCs w:val="24"/>
              </w:rPr>
              <w:t>Nombre de plan</w:t>
            </w:r>
            <w:r>
              <w:rPr>
                <w:rFonts w:eastAsia="Times New Roman" w:cs="Calibri"/>
                <w:b/>
                <w:sz w:val="24"/>
                <w:szCs w:val="24"/>
              </w:rPr>
              <w:t xml:space="preserve"> </w:t>
            </w:r>
            <w:proofErr w:type="spellStart"/>
            <w:r w:rsidRPr="00695246">
              <w:rPr>
                <w:rFonts w:eastAsia="Times New Roman" w:cs="Calibri"/>
                <w:b/>
                <w:sz w:val="24"/>
                <w:szCs w:val="24"/>
              </w:rPr>
              <w:t>che</w:t>
            </w:r>
            <w:proofErr w:type="spellEnd"/>
            <w:r w:rsidRPr="00695246">
              <w:rPr>
                <w:rFonts w:eastAsia="Times New Roman" w:cs="Calibri"/>
                <w:b/>
                <w:sz w:val="24"/>
                <w:szCs w:val="24"/>
              </w:rPr>
              <w:t xml:space="preserve"> </w:t>
            </w:r>
          </w:p>
        </w:tc>
        <w:tc>
          <w:tcPr>
            <w:tcW w:w="2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b/>
                <w:sz w:val="24"/>
                <w:szCs w:val="24"/>
              </w:rPr>
              <w:t>Production estimée</w:t>
            </w:r>
          </w:p>
        </w:tc>
        <w:tc>
          <w:tcPr>
            <w:tcW w:w="2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b/>
                <w:sz w:val="24"/>
                <w:szCs w:val="24"/>
              </w:rPr>
              <w:t>Production réalisée</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b/>
                <w:sz w:val="24"/>
                <w:szCs w:val="24"/>
              </w:rPr>
              <w:t xml:space="preserve">Ecart </w:t>
            </w:r>
          </w:p>
        </w:tc>
      </w:tr>
      <w:tr w:rsidR="00B345E1" w:rsidRPr="00695246" w:rsidTr="00B345E1">
        <w:trPr>
          <w:trHeight w:val="1"/>
        </w:trPr>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sz w:val="24"/>
                <w:szCs w:val="24"/>
              </w:rPr>
              <w:t xml:space="preserve">Tomate </w:t>
            </w:r>
          </w:p>
        </w:tc>
        <w:tc>
          <w:tcPr>
            <w:tcW w:w="2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b/>
                <w:sz w:val="24"/>
                <w:szCs w:val="24"/>
              </w:rPr>
              <w:t>2301</w:t>
            </w:r>
          </w:p>
        </w:tc>
        <w:tc>
          <w:tcPr>
            <w:tcW w:w="2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b/>
                <w:sz w:val="24"/>
                <w:szCs w:val="24"/>
              </w:rPr>
              <w:t>4,6 T</w:t>
            </w:r>
          </w:p>
        </w:tc>
        <w:tc>
          <w:tcPr>
            <w:tcW w:w="2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b/>
                <w:sz w:val="24"/>
                <w:szCs w:val="24"/>
              </w:rPr>
              <w:t>0,343 T</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b/>
                <w:sz w:val="24"/>
                <w:szCs w:val="24"/>
              </w:rPr>
              <w:t>-4,257T</w:t>
            </w:r>
          </w:p>
        </w:tc>
      </w:tr>
      <w:tr w:rsidR="00B345E1" w:rsidRPr="00695246" w:rsidTr="00B345E1">
        <w:trPr>
          <w:trHeight w:val="1"/>
        </w:trPr>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sz w:val="24"/>
                <w:szCs w:val="24"/>
              </w:rPr>
              <w:t>Chou pommé</w:t>
            </w:r>
          </w:p>
        </w:tc>
        <w:tc>
          <w:tcPr>
            <w:tcW w:w="2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b/>
                <w:sz w:val="24"/>
                <w:szCs w:val="24"/>
              </w:rPr>
              <w:t>82</w:t>
            </w:r>
          </w:p>
        </w:tc>
        <w:tc>
          <w:tcPr>
            <w:tcW w:w="2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b/>
                <w:sz w:val="24"/>
                <w:szCs w:val="24"/>
              </w:rPr>
              <w:t>7,38 T</w:t>
            </w:r>
          </w:p>
        </w:tc>
        <w:tc>
          <w:tcPr>
            <w:tcW w:w="2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b/>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b/>
                <w:sz w:val="24"/>
                <w:szCs w:val="24"/>
              </w:rPr>
              <w:t>-7,38 T</w:t>
            </w:r>
          </w:p>
        </w:tc>
      </w:tr>
      <w:tr w:rsidR="00B345E1" w:rsidRPr="00695246" w:rsidTr="00B345E1">
        <w:trPr>
          <w:trHeight w:val="1"/>
        </w:trPr>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sz w:val="24"/>
                <w:szCs w:val="24"/>
              </w:rPr>
              <w:t xml:space="preserve">Oignon </w:t>
            </w:r>
          </w:p>
        </w:tc>
        <w:tc>
          <w:tcPr>
            <w:tcW w:w="2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sz w:val="24"/>
                <w:szCs w:val="24"/>
              </w:rPr>
              <w:t xml:space="preserve">202 </w:t>
            </w:r>
          </w:p>
        </w:tc>
        <w:tc>
          <w:tcPr>
            <w:tcW w:w="2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sz w:val="24"/>
                <w:szCs w:val="24"/>
              </w:rPr>
              <w:t>5T</w:t>
            </w:r>
          </w:p>
        </w:tc>
        <w:tc>
          <w:tcPr>
            <w:tcW w:w="2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sz w:val="24"/>
                <w:szCs w:val="24"/>
              </w:rPr>
              <w:t>-5 T</w:t>
            </w:r>
          </w:p>
        </w:tc>
      </w:tr>
      <w:tr w:rsidR="00B345E1" w:rsidRPr="00695246" w:rsidTr="00B345E1">
        <w:trPr>
          <w:trHeight w:val="1"/>
        </w:trPr>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sz w:val="24"/>
                <w:szCs w:val="24"/>
              </w:rPr>
              <w:t xml:space="preserve">Salade </w:t>
            </w:r>
          </w:p>
        </w:tc>
        <w:tc>
          <w:tcPr>
            <w:tcW w:w="2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sz w:val="24"/>
                <w:szCs w:val="24"/>
              </w:rPr>
              <w:t>26</w:t>
            </w:r>
          </w:p>
        </w:tc>
        <w:tc>
          <w:tcPr>
            <w:tcW w:w="2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sz w:val="24"/>
                <w:szCs w:val="24"/>
              </w:rPr>
              <w:t>4160 Pieds</w:t>
            </w:r>
          </w:p>
        </w:tc>
        <w:tc>
          <w:tcPr>
            <w:tcW w:w="2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both"/>
              <w:rPr>
                <w:rFonts w:cs="Calibri"/>
                <w:sz w:val="24"/>
                <w:szCs w:val="24"/>
              </w:rPr>
            </w:pPr>
            <w:r w:rsidRPr="00695246">
              <w:rPr>
                <w:rFonts w:eastAsia="Times New Roman" w:cs="Calibri"/>
                <w:sz w:val="24"/>
                <w:szCs w:val="24"/>
              </w:rPr>
              <w:t>-4160 Pieds</w:t>
            </w:r>
          </w:p>
        </w:tc>
      </w:tr>
    </w:tbl>
    <w:p w:rsidR="00B345E1" w:rsidRPr="00695246" w:rsidRDefault="00B345E1" w:rsidP="00B345E1">
      <w:pPr>
        <w:spacing w:after="0" w:line="240" w:lineRule="auto"/>
        <w:jc w:val="both"/>
        <w:rPr>
          <w:rFonts w:eastAsia="Times New Roman" w:cs="Calibri"/>
          <w:sz w:val="24"/>
          <w:szCs w:val="24"/>
        </w:rPr>
      </w:pPr>
    </w:p>
    <w:p w:rsidR="00B345E1" w:rsidRDefault="00B345E1" w:rsidP="00B345E1">
      <w:pPr>
        <w:spacing w:after="0" w:line="240" w:lineRule="auto"/>
        <w:jc w:val="both"/>
        <w:rPr>
          <w:rFonts w:eastAsia="Times New Roman" w:cs="Calibri"/>
          <w:sz w:val="24"/>
          <w:szCs w:val="24"/>
        </w:rPr>
      </w:pPr>
      <w:r w:rsidRPr="00695246">
        <w:rPr>
          <w:rFonts w:eastAsia="Times New Roman" w:cs="Calibri"/>
          <w:sz w:val="24"/>
          <w:szCs w:val="24"/>
        </w:rPr>
        <w:t xml:space="preserve">Bien que les activités sur </w:t>
      </w:r>
      <w:proofErr w:type="spellStart"/>
      <w:r w:rsidRPr="00695246">
        <w:rPr>
          <w:rFonts w:eastAsia="Times New Roman" w:cs="Calibri"/>
          <w:sz w:val="24"/>
          <w:szCs w:val="24"/>
        </w:rPr>
        <w:t>Wallah</w:t>
      </w:r>
      <w:proofErr w:type="spellEnd"/>
      <w:r w:rsidRPr="00695246">
        <w:rPr>
          <w:rFonts w:eastAsia="Times New Roman" w:cs="Calibri"/>
          <w:sz w:val="24"/>
          <w:szCs w:val="24"/>
        </w:rPr>
        <w:t xml:space="preserve"> aient eu un léger retard au démarrage, l’expérience acquise sur le site de Fomboni laissait penser que ce site pouvait bénéficier des leçons tirées, en particulier sur la filière oignon. Cependant, l’obstruction de la conduite alimentant le bassin central pendant trois semaines en pleine saiso</w:t>
      </w:r>
      <w:r>
        <w:rPr>
          <w:rFonts w:eastAsia="Times New Roman" w:cs="Calibri"/>
          <w:sz w:val="24"/>
          <w:szCs w:val="24"/>
        </w:rPr>
        <w:t>n sèche a eu un impact sur le</w:t>
      </w:r>
      <w:r w:rsidRPr="00695246">
        <w:rPr>
          <w:rFonts w:eastAsia="Times New Roman" w:cs="Calibri"/>
          <w:sz w:val="24"/>
          <w:szCs w:val="24"/>
        </w:rPr>
        <w:t xml:space="preserve"> projet anéantissant tous les efforts, à l’exception de quelques centaines de kilos de tomates récoltés par deux producteurs dont les parcelles étaient situées près de la rivière. </w:t>
      </w:r>
    </w:p>
    <w:p w:rsidR="00797BFA" w:rsidRDefault="00797BFA" w:rsidP="00B345E1">
      <w:pPr>
        <w:spacing w:after="0" w:line="240" w:lineRule="auto"/>
        <w:jc w:val="both"/>
        <w:rPr>
          <w:rFonts w:eastAsia="Times New Roman" w:cs="Calibri"/>
          <w:sz w:val="24"/>
          <w:szCs w:val="24"/>
        </w:rPr>
      </w:pPr>
    </w:p>
    <w:p w:rsidR="00B345E1" w:rsidRPr="00695246" w:rsidRDefault="00B345E1" w:rsidP="00B345E1">
      <w:pPr>
        <w:spacing w:after="0" w:line="240" w:lineRule="auto"/>
        <w:jc w:val="both"/>
        <w:rPr>
          <w:rFonts w:eastAsia="Times New Roman" w:cs="Calibri"/>
          <w:b/>
          <w:sz w:val="24"/>
          <w:szCs w:val="24"/>
        </w:rPr>
      </w:pPr>
      <w:r w:rsidRPr="00695246">
        <w:rPr>
          <w:rFonts w:eastAsia="Times New Roman" w:cs="Calibri"/>
          <w:b/>
          <w:sz w:val="24"/>
          <w:szCs w:val="24"/>
        </w:rPr>
        <w:t xml:space="preserve">Composante II : L’aviculture </w:t>
      </w:r>
    </w:p>
    <w:p w:rsidR="00B345E1" w:rsidRPr="00695246" w:rsidRDefault="00B345E1" w:rsidP="00B345E1">
      <w:pPr>
        <w:spacing w:after="0" w:line="240" w:lineRule="auto"/>
        <w:jc w:val="both"/>
        <w:rPr>
          <w:rFonts w:eastAsia="Times New Roman" w:cs="Calibri"/>
          <w:b/>
          <w:sz w:val="24"/>
          <w:szCs w:val="24"/>
        </w:rPr>
      </w:pPr>
    </w:p>
    <w:p w:rsidR="00B345E1" w:rsidRPr="00695246" w:rsidRDefault="00B345E1" w:rsidP="00B345E1">
      <w:pPr>
        <w:spacing w:after="0" w:line="240" w:lineRule="auto"/>
        <w:jc w:val="both"/>
        <w:rPr>
          <w:rFonts w:eastAsia="Times New Roman" w:cs="Calibri"/>
          <w:sz w:val="24"/>
          <w:szCs w:val="24"/>
        </w:rPr>
      </w:pPr>
      <w:r w:rsidRPr="00695246">
        <w:rPr>
          <w:rFonts w:eastAsia="Times New Roman" w:cs="Calibri"/>
          <w:sz w:val="24"/>
          <w:szCs w:val="24"/>
        </w:rPr>
        <w:t>Il s’agit ici dans le cadre de ce programme d’organiser le secteur avicole à travers un appui aux jeunes et aux femmes sur la production avicole en vue de compenser les insuffisances en protéines</w:t>
      </w:r>
      <w:r>
        <w:rPr>
          <w:rFonts w:eastAsia="Times New Roman" w:cs="Calibri"/>
          <w:sz w:val="24"/>
          <w:szCs w:val="24"/>
        </w:rPr>
        <w:t xml:space="preserve"> de la population comorienne</w:t>
      </w:r>
      <w:r w:rsidRPr="00695246">
        <w:rPr>
          <w:rFonts w:eastAsia="Times New Roman" w:cs="Calibri"/>
          <w:sz w:val="24"/>
          <w:szCs w:val="24"/>
        </w:rPr>
        <w:t>. Voici les réalisations faites dans ce domaine.</w:t>
      </w:r>
    </w:p>
    <w:p w:rsidR="00B345E1" w:rsidRPr="00695246" w:rsidRDefault="00B345E1" w:rsidP="00B345E1">
      <w:pPr>
        <w:spacing w:after="0" w:line="240" w:lineRule="auto"/>
        <w:jc w:val="both"/>
        <w:rPr>
          <w:rFonts w:eastAsia="Times New Roman" w:cs="Calibri"/>
          <w:sz w:val="24"/>
          <w:szCs w:val="24"/>
        </w:rPr>
      </w:pPr>
    </w:p>
    <w:p w:rsidR="00B345E1" w:rsidRPr="00695246" w:rsidRDefault="00B345E1" w:rsidP="00B345E1">
      <w:pPr>
        <w:spacing w:after="0" w:line="240" w:lineRule="auto"/>
        <w:jc w:val="both"/>
        <w:rPr>
          <w:rFonts w:eastAsia="Times New Roman" w:cs="Calibri"/>
          <w:sz w:val="24"/>
          <w:szCs w:val="24"/>
        </w:rPr>
      </w:pPr>
    </w:p>
    <w:p w:rsidR="00B345E1" w:rsidRDefault="00B345E1" w:rsidP="00B345E1">
      <w:pPr>
        <w:spacing w:after="0" w:line="240" w:lineRule="auto"/>
        <w:jc w:val="both"/>
        <w:rPr>
          <w:rFonts w:eastAsia="Times New Roman" w:cs="Calibri"/>
          <w:b/>
          <w:sz w:val="24"/>
          <w:szCs w:val="24"/>
        </w:rPr>
      </w:pPr>
      <w:r w:rsidRPr="00695246">
        <w:rPr>
          <w:rFonts w:eastAsia="Times New Roman" w:cs="Calibri"/>
          <w:b/>
          <w:sz w:val="24"/>
          <w:szCs w:val="24"/>
        </w:rPr>
        <w:t xml:space="preserve">Identification des bénéficiaires </w:t>
      </w:r>
    </w:p>
    <w:p w:rsidR="00B345E1" w:rsidRPr="00695246" w:rsidRDefault="00B345E1" w:rsidP="00B345E1">
      <w:pPr>
        <w:spacing w:after="0" w:line="240" w:lineRule="auto"/>
        <w:jc w:val="both"/>
        <w:rPr>
          <w:rFonts w:eastAsia="Times New Roman" w:cs="Calibri"/>
          <w:b/>
          <w:sz w:val="24"/>
          <w:szCs w:val="24"/>
        </w:rPr>
      </w:pPr>
    </w:p>
    <w:p w:rsidR="00B345E1" w:rsidRDefault="00B345E1" w:rsidP="00B345E1">
      <w:pPr>
        <w:spacing w:after="0" w:line="240" w:lineRule="auto"/>
        <w:jc w:val="both"/>
        <w:rPr>
          <w:rFonts w:eastAsia="Times New Roman" w:cs="Calibri"/>
          <w:sz w:val="24"/>
          <w:szCs w:val="24"/>
        </w:rPr>
      </w:pPr>
      <w:r w:rsidRPr="00695246">
        <w:rPr>
          <w:rFonts w:eastAsia="Times New Roman" w:cs="Calibri"/>
          <w:sz w:val="24"/>
          <w:szCs w:val="24"/>
        </w:rPr>
        <w:t>Le projet avec l’appui de la DGAE et l’ACTIVM a sélectionné dix (10) promoteurs pour démarrer les activités. Il a été convenu que pour réussir la première phase expérimentale</w:t>
      </w:r>
      <w:r>
        <w:rPr>
          <w:rFonts w:eastAsia="Times New Roman" w:cs="Calibri"/>
          <w:sz w:val="24"/>
          <w:szCs w:val="24"/>
        </w:rPr>
        <w:t>, le nombre de bénéficiaires devait être limité, et le recrutement ciblé sur les</w:t>
      </w:r>
      <w:r w:rsidRPr="00695246">
        <w:rPr>
          <w:rFonts w:eastAsia="Times New Roman" w:cs="Calibri"/>
          <w:sz w:val="24"/>
          <w:szCs w:val="24"/>
        </w:rPr>
        <w:t xml:space="preserve"> jeunes et femmes </w:t>
      </w:r>
      <w:r>
        <w:rPr>
          <w:rFonts w:eastAsia="Times New Roman" w:cs="Calibri"/>
          <w:sz w:val="24"/>
          <w:szCs w:val="24"/>
        </w:rPr>
        <w:t>ayant eu</w:t>
      </w:r>
      <w:r w:rsidRPr="00695246">
        <w:rPr>
          <w:rFonts w:eastAsia="Times New Roman" w:cs="Calibri"/>
          <w:sz w:val="24"/>
          <w:szCs w:val="24"/>
        </w:rPr>
        <w:t xml:space="preserve"> des formations </w:t>
      </w:r>
      <w:r>
        <w:rPr>
          <w:rFonts w:eastAsia="Times New Roman" w:cs="Calibri"/>
          <w:sz w:val="24"/>
          <w:szCs w:val="24"/>
        </w:rPr>
        <w:t>en</w:t>
      </w:r>
      <w:r w:rsidRPr="00695246">
        <w:rPr>
          <w:rFonts w:eastAsia="Times New Roman" w:cs="Calibri"/>
          <w:sz w:val="24"/>
          <w:szCs w:val="24"/>
        </w:rPr>
        <w:t xml:space="preserve"> aviculture et/ou </w:t>
      </w:r>
      <w:r>
        <w:rPr>
          <w:rFonts w:eastAsia="Times New Roman" w:cs="Calibri"/>
          <w:sz w:val="24"/>
          <w:szCs w:val="24"/>
        </w:rPr>
        <w:t>ayant connu la pratique de cette activité e</w:t>
      </w:r>
      <w:r w:rsidRPr="00695246">
        <w:rPr>
          <w:rFonts w:eastAsia="Times New Roman" w:cs="Calibri"/>
          <w:sz w:val="24"/>
          <w:szCs w:val="24"/>
        </w:rPr>
        <w:t>t localisés d</w:t>
      </w:r>
      <w:r>
        <w:rPr>
          <w:rFonts w:eastAsia="Times New Roman" w:cs="Calibri"/>
          <w:sz w:val="24"/>
          <w:szCs w:val="24"/>
        </w:rPr>
        <w:t xml:space="preserve">ans la zone </w:t>
      </w:r>
      <w:r w:rsidRPr="00695246">
        <w:rPr>
          <w:rFonts w:eastAsia="Times New Roman" w:cs="Calibri"/>
          <w:sz w:val="24"/>
          <w:szCs w:val="24"/>
        </w:rPr>
        <w:t xml:space="preserve">Fomboni- </w:t>
      </w:r>
      <w:proofErr w:type="spellStart"/>
      <w:r w:rsidRPr="00695246">
        <w:rPr>
          <w:rFonts w:eastAsia="Times New Roman" w:cs="Calibri"/>
          <w:sz w:val="24"/>
          <w:szCs w:val="24"/>
        </w:rPr>
        <w:t>Djoiezi</w:t>
      </w:r>
      <w:proofErr w:type="spellEnd"/>
      <w:r w:rsidRPr="00695246">
        <w:rPr>
          <w:rFonts w:eastAsia="Times New Roman" w:cs="Calibri"/>
          <w:sz w:val="24"/>
          <w:szCs w:val="24"/>
        </w:rPr>
        <w:t xml:space="preserve">.  Selon l’approche adoptée, les promoteurs ont pris en charge la construction de leurs poulaillers et le projet a fourni un appui sur l’acquisition de matériel et d’intrants avicoles. </w:t>
      </w:r>
    </w:p>
    <w:p w:rsidR="00B345E1" w:rsidRPr="00695246" w:rsidRDefault="00B345E1" w:rsidP="00B345E1">
      <w:pPr>
        <w:spacing w:after="0" w:line="240" w:lineRule="auto"/>
        <w:jc w:val="both"/>
        <w:rPr>
          <w:rFonts w:eastAsia="Times New Roman" w:cs="Calibri"/>
          <w:sz w:val="24"/>
          <w:szCs w:val="24"/>
        </w:rPr>
      </w:pPr>
    </w:p>
    <w:p w:rsidR="00B345E1" w:rsidRPr="00695246" w:rsidRDefault="00B345E1" w:rsidP="00B345E1">
      <w:pPr>
        <w:spacing w:after="0" w:line="240" w:lineRule="auto"/>
        <w:jc w:val="both"/>
        <w:rPr>
          <w:rFonts w:eastAsia="Times New Roman" w:cs="Calibri"/>
          <w:sz w:val="24"/>
          <w:szCs w:val="24"/>
        </w:rPr>
      </w:pPr>
      <w:r w:rsidRPr="00695246">
        <w:rPr>
          <w:rFonts w:eastAsia="Times New Roman" w:cs="Calibri"/>
          <w:sz w:val="24"/>
          <w:szCs w:val="24"/>
        </w:rPr>
        <w:t xml:space="preserve">Toutefois, le retard accusé dans la commande de matériels et de poussins d’un jour pour la production, a poussé  le projet à opérer des arrangements sur le fonctionnement  dans le </w:t>
      </w:r>
      <w:r w:rsidRPr="00695246">
        <w:rPr>
          <w:rFonts w:eastAsia="Times New Roman" w:cs="Calibri"/>
          <w:sz w:val="24"/>
          <w:szCs w:val="24"/>
        </w:rPr>
        <w:lastRenderedPageBreak/>
        <w:t xml:space="preserve">souci d’alléger les charges infligées aux  promoteurs (crédit dans les banques)  et de leur permettre de commencer les travaux d’élevage. Après que les poulaillers </w:t>
      </w:r>
      <w:r>
        <w:rPr>
          <w:rFonts w:eastAsia="Times New Roman" w:cs="Calibri"/>
          <w:sz w:val="24"/>
          <w:szCs w:val="24"/>
        </w:rPr>
        <w:t>aient été</w:t>
      </w:r>
      <w:r w:rsidRPr="00695246">
        <w:rPr>
          <w:rFonts w:eastAsia="Times New Roman" w:cs="Calibri"/>
          <w:sz w:val="24"/>
          <w:szCs w:val="24"/>
        </w:rPr>
        <w:t xml:space="preserve"> construits selon les normes </w:t>
      </w:r>
      <w:r>
        <w:rPr>
          <w:rFonts w:eastAsia="Times New Roman" w:cs="Calibri"/>
          <w:sz w:val="24"/>
          <w:szCs w:val="24"/>
        </w:rPr>
        <w:t>fournies</w:t>
      </w:r>
      <w:r w:rsidRPr="00695246">
        <w:rPr>
          <w:rFonts w:eastAsia="Times New Roman" w:cs="Calibri"/>
          <w:sz w:val="24"/>
          <w:szCs w:val="24"/>
        </w:rPr>
        <w:t xml:space="preserve"> par  les techniciens d’ACTIV</w:t>
      </w:r>
      <w:r>
        <w:rPr>
          <w:rFonts w:eastAsia="Times New Roman" w:cs="Calibri"/>
          <w:sz w:val="24"/>
          <w:szCs w:val="24"/>
        </w:rPr>
        <w:t xml:space="preserve">, </w:t>
      </w:r>
      <w:r w:rsidRPr="00695246">
        <w:rPr>
          <w:rFonts w:eastAsia="Times New Roman" w:cs="Calibri"/>
          <w:sz w:val="24"/>
          <w:szCs w:val="24"/>
        </w:rPr>
        <w:t xml:space="preserve"> l’équipe de projet en collaboration avec l’ONG, a procédé à</w:t>
      </w:r>
      <w:r>
        <w:rPr>
          <w:rFonts w:eastAsia="Times New Roman" w:cs="Calibri"/>
          <w:sz w:val="24"/>
          <w:szCs w:val="24"/>
        </w:rPr>
        <w:t xml:space="preserve"> la</w:t>
      </w:r>
      <w:r w:rsidRPr="00695246">
        <w:rPr>
          <w:rFonts w:eastAsia="Times New Roman" w:cs="Calibri"/>
          <w:sz w:val="24"/>
          <w:szCs w:val="24"/>
        </w:rPr>
        <w:t xml:space="preserve"> livraison de la provende et </w:t>
      </w:r>
      <w:r>
        <w:rPr>
          <w:rFonts w:eastAsia="Times New Roman" w:cs="Calibri"/>
          <w:sz w:val="24"/>
          <w:szCs w:val="24"/>
        </w:rPr>
        <w:t xml:space="preserve">des </w:t>
      </w:r>
      <w:r w:rsidRPr="00695246">
        <w:rPr>
          <w:rFonts w:eastAsia="Times New Roman" w:cs="Calibri"/>
          <w:sz w:val="24"/>
          <w:szCs w:val="24"/>
        </w:rPr>
        <w:t>poussins d’un jour sous forme de don aux promoteurs. Les bénéficiaires formés et su</w:t>
      </w:r>
      <w:r>
        <w:rPr>
          <w:rFonts w:eastAsia="Times New Roman" w:cs="Calibri"/>
          <w:sz w:val="24"/>
          <w:szCs w:val="24"/>
        </w:rPr>
        <w:t>ivis par les techniciens ACTIV ont assuré</w:t>
      </w:r>
      <w:r w:rsidRPr="00695246">
        <w:rPr>
          <w:rFonts w:eastAsia="Times New Roman" w:cs="Calibri"/>
          <w:sz w:val="24"/>
          <w:szCs w:val="24"/>
        </w:rPr>
        <w:t xml:space="preserve">  la production, la commercialisation de leurs poulets et œufs ainsi que le renouvellement de leurs poussins, provende et tout matériel.</w:t>
      </w:r>
      <w:r>
        <w:rPr>
          <w:rFonts w:eastAsia="Times New Roman" w:cs="Calibri"/>
          <w:sz w:val="24"/>
          <w:szCs w:val="24"/>
        </w:rPr>
        <w:t xml:space="preserve"> Aujourd’hui, le projet a crée 10 entreprises avicoles au niveau de l’ile qui contribuent à l’approvisionnement de la population en poulets de chair et en  œufs. </w:t>
      </w:r>
    </w:p>
    <w:p w:rsidR="00B345E1" w:rsidRPr="00695246" w:rsidRDefault="00B345E1" w:rsidP="00B345E1">
      <w:pPr>
        <w:spacing w:after="0" w:line="240" w:lineRule="auto"/>
        <w:jc w:val="both"/>
        <w:rPr>
          <w:rFonts w:eastAsia="Times New Roman" w:cs="Calibri"/>
          <w:sz w:val="24"/>
          <w:szCs w:val="24"/>
        </w:rPr>
      </w:pPr>
    </w:p>
    <w:p w:rsidR="00B345E1" w:rsidRDefault="00B345E1" w:rsidP="00B345E1">
      <w:pPr>
        <w:spacing w:after="0" w:line="240" w:lineRule="auto"/>
        <w:jc w:val="both"/>
        <w:rPr>
          <w:rFonts w:eastAsia="Times New Roman" w:cs="Calibri"/>
          <w:b/>
          <w:sz w:val="24"/>
          <w:szCs w:val="24"/>
          <w:shd w:val="clear" w:color="auto" w:fill="FFFF00"/>
        </w:rPr>
      </w:pPr>
      <w:r w:rsidRPr="004536B8">
        <w:rPr>
          <w:rFonts w:eastAsia="Times New Roman" w:cs="Calibri"/>
          <w:b/>
          <w:sz w:val="24"/>
          <w:szCs w:val="24"/>
          <w:highlight w:val="white"/>
          <w:shd w:val="clear" w:color="auto" w:fill="FFFF00"/>
        </w:rPr>
        <w:t xml:space="preserve">L’appui à la provision </w:t>
      </w:r>
      <w:r>
        <w:rPr>
          <w:rFonts w:eastAsia="Times New Roman" w:cs="Calibri"/>
          <w:b/>
          <w:sz w:val="24"/>
          <w:szCs w:val="24"/>
          <w:highlight w:val="white"/>
          <w:shd w:val="clear" w:color="auto" w:fill="FFFF00"/>
        </w:rPr>
        <w:t>d’</w:t>
      </w:r>
      <w:r w:rsidRPr="004536B8">
        <w:rPr>
          <w:rFonts w:eastAsia="Times New Roman" w:cs="Calibri"/>
          <w:b/>
          <w:sz w:val="24"/>
          <w:szCs w:val="24"/>
          <w:highlight w:val="white"/>
          <w:shd w:val="clear" w:color="auto" w:fill="FFFF00"/>
        </w:rPr>
        <w:t>équipements et  médicaments</w:t>
      </w:r>
      <w:r w:rsidRPr="004536B8">
        <w:rPr>
          <w:rFonts w:eastAsia="Times New Roman" w:cs="Calibri"/>
          <w:b/>
          <w:sz w:val="24"/>
          <w:szCs w:val="24"/>
          <w:shd w:val="clear" w:color="auto" w:fill="FFFF00"/>
        </w:rPr>
        <w:t xml:space="preserve"> </w:t>
      </w:r>
    </w:p>
    <w:p w:rsidR="00B345E1" w:rsidRPr="008E67C4" w:rsidRDefault="00B345E1" w:rsidP="00B345E1">
      <w:pPr>
        <w:spacing w:after="0" w:line="240" w:lineRule="auto"/>
        <w:jc w:val="both"/>
        <w:rPr>
          <w:rFonts w:eastAsia="Times New Roman" w:cs="Calibri"/>
          <w:b/>
          <w:sz w:val="24"/>
          <w:szCs w:val="24"/>
          <w:shd w:val="clear" w:color="auto" w:fill="FFFF00"/>
        </w:rPr>
      </w:pPr>
    </w:p>
    <w:p w:rsidR="00B345E1" w:rsidRDefault="00B345E1" w:rsidP="00B345E1">
      <w:pPr>
        <w:spacing w:after="0" w:line="240" w:lineRule="auto"/>
        <w:jc w:val="both"/>
        <w:rPr>
          <w:rFonts w:eastAsia="Times New Roman" w:cs="Calibri"/>
          <w:sz w:val="24"/>
          <w:szCs w:val="24"/>
          <w:highlight w:val="white"/>
          <w:shd w:val="clear" w:color="auto" w:fill="FFFF00"/>
        </w:rPr>
      </w:pPr>
      <w:r>
        <w:rPr>
          <w:rFonts w:eastAsia="Times New Roman" w:cs="Calibri"/>
          <w:sz w:val="24"/>
          <w:szCs w:val="24"/>
          <w:highlight w:val="white"/>
          <w:shd w:val="clear" w:color="auto" w:fill="FFFF00"/>
        </w:rPr>
        <w:t xml:space="preserve">Il était </w:t>
      </w:r>
      <w:r w:rsidRPr="008E67C4">
        <w:rPr>
          <w:rFonts w:eastAsia="Times New Roman" w:cs="Calibri"/>
          <w:sz w:val="24"/>
          <w:szCs w:val="24"/>
          <w:highlight w:val="white"/>
          <w:shd w:val="clear" w:color="auto" w:fill="FFFF00"/>
        </w:rPr>
        <w:t>prévu d’assurer l’approvisionnement en intrants avicoles pour la production</w:t>
      </w:r>
      <w:r>
        <w:rPr>
          <w:rFonts w:eastAsia="Times New Roman" w:cs="Calibri"/>
          <w:sz w:val="24"/>
          <w:szCs w:val="24"/>
          <w:highlight w:val="white"/>
          <w:shd w:val="clear" w:color="auto" w:fill="FFFF00"/>
        </w:rPr>
        <w:t xml:space="preserve"> y compris </w:t>
      </w:r>
      <w:r w:rsidRPr="008E67C4">
        <w:rPr>
          <w:rFonts w:eastAsia="Times New Roman" w:cs="Calibri"/>
          <w:sz w:val="24"/>
          <w:szCs w:val="24"/>
          <w:highlight w:val="white"/>
          <w:shd w:val="clear" w:color="auto" w:fill="FFFF00"/>
        </w:rPr>
        <w:t xml:space="preserve"> les poussins d’un jour</w:t>
      </w:r>
      <w:r>
        <w:rPr>
          <w:rFonts w:eastAsia="Times New Roman" w:cs="Calibri"/>
          <w:sz w:val="24"/>
          <w:szCs w:val="24"/>
          <w:highlight w:val="white"/>
          <w:shd w:val="clear" w:color="auto" w:fill="FFFF00"/>
        </w:rPr>
        <w:t xml:space="preserve"> (2000 pour les poulets de chair, 1000 pour les poules pondeuses)</w:t>
      </w:r>
      <w:r w:rsidRPr="008E67C4">
        <w:rPr>
          <w:rFonts w:eastAsia="Times New Roman" w:cs="Calibri"/>
          <w:sz w:val="24"/>
          <w:szCs w:val="24"/>
          <w:highlight w:val="white"/>
          <w:shd w:val="clear" w:color="auto" w:fill="FFFF00"/>
        </w:rPr>
        <w:t>.</w:t>
      </w:r>
      <w:r>
        <w:rPr>
          <w:rFonts w:eastAsia="Times New Roman" w:cs="Calibri"/>
          <w:sz w:val="24"/>
          <w:szCs w:val="24"/>
          <w:highlight w:val="white"/>
          <w:shd w:val="clear" w:color="auto" w:fill="FFFF00"/>
        </w:rPr>
        <w:t xml:space="preserve"> Le matériel fourni est spécifié dans le tableau V ci-dessous. </w:t>
      </w:r>
    </w:p>
    <w:p w:rsidR="00B345E1" w:rsidRPr="008E67C4" w:rsidRDefault="00B345E1" w:rsidP="00B345E1">
      <w:pPr>
        <w:spacing w:after="0" w:line="240" w:lineRule="auto"/>
        <w:jc w:val="both"/>
        <w:rPr>
          <w:rFonts w:eastAsia="Times New Roman" w:cs="Calibri"/>
          <w:sz w:val="24"/>
          <w:szCs w:val="24"/>
          <w:highlight w:val="white"/>
          <w:shd w:val="clear" w:color="auto" w:fill="FFFF00"/>
        </w:rPr>
      </w:pPr>
    </w:p>
    <w:p w:rsidR="00B345E1" w:rsidRPr="00C4247C" w:rsidRDefault="00B345E1" w:rsidP="00B345E1">
      <w:pPr>
        <w:shd w:val="clear" w:color="auto" w:fill="FFFFFF"/>
        <w:spacing w:after="0" w:line="240" w:lineRule="auto"/>
        <w:jc w:val="both"/>
        <w:rPr>
          <w:rFonts w:eastAsia="Times New Roman" w:cs="Calibri"/>
          <w:sz w:val="20"/>
          <w:szCs w:val="20"/>
          <w:shd w:val="clear" w:color="auto" w:fill="FFFF00"/>
        </w:rPr>
      </w:pPr>
      <w:r w:rsidRPr="004536B8">
        <w:rPr>
          <w:rFonts w:eastAsia="Times New Roman" w:cs="Calibri"/>
          <w:sz w:val="20"/>
          <w:szCs w:val="20"/>
          <w:highlight w:val="white"/>
          <w:shd w:val="clear" w:color="auto" w:fill="FFFF00"/>
        </w:rPr>
        <w:t>Tableau V : liste des matériels avicoles</w:t>
      </w:r>
    </w:p>
    <w:tbl>
      <w:tblPr>
        <w:tblW w:w="8573" w:type="dxa"/>
        <w:jc w:val="center"/>
        <w:tblInd w:w="720" w:type="dxa"/>
        <w:tblCellMar>
          <w:left w:w="10" w:type="dxa"/>
          <w:right w:w="10" w:type="dxa"/>
        </w:tblCellMar>
        <w:tblLook w:val="04A0"/>
      </w:tblPr>
      <w:tblGrid>
        <w:gridCol w:w="3769"/>
        <w:gridCol w:w="1272"/>
        <w:gridCol w:w="3532"/>
      </w:tblGrid>
      <w:tr w:rsidR="00B345E1" w:rsidRPr="00695246" w:rsidTr="00B345E1">
        <w:trPr>
          <w:trHeight w:val="1"/>
          <w:jc w:val="center"/>
        </w:trPr>
        <w:tc>
          <w:tcPr>
            <w:tcW w:w="3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center"/>
              <w:rPr>
                <w:rFonts w:cs="Calibri"/>
                <w:sz w:val="24"/>
                <w:szCs w:val="24"/>
              </w:rPr>
            </w:pPr>
            <w:r w:rsidRPr="00695246">
              <w:rPr>
                <w:rFonts w:eastAsia="Times New Roman" w:cs="Calibri"/>
                <w:b/>
                <w:color w:val="000000"/>
                <w:sz w:val="24"/>
                <w:szCs w:val="24"/>
              </w:rPr>
              <w:t xml:space="preserve">Désignation </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center"/>
              <w:rPr>
                <w:rFonts w:cs="Calibri"/>
                <w:sz w:val="24"/>
                <w:szCs w:val="24"/>
              </w:rPr>
            </w:pPr>
            <w:r w:rsidRPr="00695246">
              <w:rPr>
                <w:rFonts w:eastAsia="Times New Roman" w:cs="Calibri"/>
                <w:b/>
                <w:color w:val="000000"/>
                <w:sz w:val="24"/>
                <w:szCs w:val="24"/>
              </w:rPr>
              <w:t>Quantité</w:t>
            </w:r>
          </w:p>
        </w:tc>
        <w:tc>
          <w:tcPr>
            <w:tcW w:w="3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center"/>
              <w:rPr>
                <w:rFonts w:cs="Calibri"/>
                <w:sz w:val="24"/>
                <w:szCs w:val="24"/>
              </w:rPr>
            </w:pPr>
            <w:r w:rsidRPr="00695246">
              <w:rPr>
                <w:rFonts w:eastAsia="Times New Roman" w:cs="Calibri"/>
                <w:b/>
                <w:color w:val="000000"/>
                <w:sz w:val="24"/>
                <w:szCs w:val="24"/>
              </w:rPr>
              <w:t xml:space="preserve">Spécification </w:t>
            </w:r>
          </w:p>
        </w:tc>
      </w:tr>
      <w:tr w:rsidR="00B345E1" w:rsidRPr="00695246" w:rsidTr="00B345E1">
        <w:trPr>
          <w:trHeight w:val="1"/>
          <w:jc w:val="center"/>
        </w:trPr>
        <w:tc>
          <w:tcPr>
            <w:tcW w:w="3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rPr>
                <w:rFonts w:cs="Calibri"/>
                <w:sz w:val="24"/>
                <w:szCs w:val="24"/>
              </w:rPr>
            </w:pPr>
            <w:r w:rsidRPr="00695246">
              <w:rPr>
                <w:rFonts w:eastAsia="Times New Roman" w:cs="Calibri"/>
                <w:color w:val="000000"/>
                <w:sz w:val="24"/>
                <w:szCs w:val="24"/>
              </w:rPr>
              <w:t>Eleveuses à pétrole</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center"/>
              <w:rPr>
                <w:rFonts w:cs="Calibri"/>
                <w:sz w:val="24"/>
                <w:szCs w:val="24"/>
              </w:rPr>
            </w:pPr>
            <w:r w:rsidRPr="00695246">
              <w:rPr>
                <w:rFonts w:eastAsia="Times New Roman" w:cs="Calibri"/>
                <w:color w:val="000000"/>
                <w:sz w:val="24"/>
                <w:szCs w:val="24"/>
              </w:rPr>
              <w:t>10</w:t>
            </w:r>
          </w:p>
        </w:tc>
        <w:tc>
          <w:tcPr>
            <w:tcW w:w="3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center"/>
              <w:rPr>
                <w:rFonts w:cs="Calibri"/>
                <w:sz w:val="24"/>
                <w:szCs w:val="24"/>
              </w:rPr>
            </w:pPr>
            <w:proofErr w:type="spellStart"/>
            <w:r w:rsidRPr="00695246">
              <w:rPr>
                <w:rFonts w:eastAsia="Times New Roman" w:cs="Calibri"/>
                <w:color w:val="000000"/>
                <w:sz w:val="24"/>
                <w:szCs w:val="24"/>
              </w:rPr>
              <w:t>Petromax</w:t>
            </w:r>
            <w:proofErr w:type="spellEnd"/>
            <w:r w:rsidRPr="00695246">
              <w:rPr>
                <w:rFonts w:eastAsia="Times New Roman" w:cs="Calibri"/>
                <w:color w:val="000000"/>
                <w:sz w:val="24"/>
                <w:szCs w:val="24"/>
              </w:rPr>
              <w:t xml:space="preserve"> de 1l/2</w:t>
            </w:r>
          </w:p>
        </w:tc>
      </w:tr>
      <w:tr w:rsidR="00B345E1" w:rsidRPr="00695246" w:rsidTr="00B345E1">
        <w:trPr>
          <w:trHeight w:val="1"/>
          <w:jc w:val="center"/>
        </w:trPr>
        <w:tc>
          <w:tcPr>
            <w:tcW w:w="3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rPr>
                <w:rFonts w:cs="Calibri"/>
                <w:sz w:val="24"/>
                <w:szCs w:val="24"/>
              </w:rPr>
            </w:pPr>
            <w:r w:rsidRPr="00695246">
              <w:rPr>
                <w:rFonts w:eastAsia="Times New Roman" w:cs="Calibri"/>
                <w:color w:val="000000"/>
                <w:sz w:val="24"/>
                <w:szCs w:val="24"/>
              </w:rPr>
              <w:t xml:space="preserve">Abreuvoirs </w:t>
            </w:r>
            <w:proofErr w:type="spellStart"/>
            <w:r w:rsidRPr="00695246">
              <w:rPr>
                <w:rFonts w:eastAsia="Times New Roman" w:cs="Calibri"/>
                <w:color w:val="000000"/>
                <w:sz w:val="24"/>
                <w:szCs w:val="24"/>
              </w:rPr>
              <w:t>siphoides</w:t>
            </w:r>
            <w:proofErr w:type="spellEnd"/>
            <w:r w:rsidRPr="00695246">
              <w:rPr>
                <w:rFonts w:eastAsia="Times New Roman" w:cs="Calibri"/>
                <w:color w:val="000000"/>
                <w:sz w:val="24"/>
                <w:szCs w:val="24"/>
              </w:rPr>
              <w:t xml:space="preserve"> adultes de 20 litres </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center"/>
              <w:rPr>
                <w:rFonts w:cs="Calibri"/>
                <w:sz w:val="24"/>
                <w:szCs w:val="24"/>
              </w:rPr>
            </w:pPr>
            <w:r w:rsidRPr="00695246">
              <w:rPr>
                <w:rFonts w:eastAsia="Times New Roman" w:cs="Calibri"/>
                <w:color w:val="000000"/>
                <w:sz w:val="24"/>
                <w:szCs w:val="24"/>
              </w:rPr>
              <w:t>150</w:t>
            </w:r>
          </w:p>
        </w:tc>
        <w:tc>
          <w:tcPr>
            <w:tcW w:w="3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center"/>
              <w:rPr>
                <w:rFonts w:cs="Calibri"/>
                <w:sz w:val="24"/>
                <w:szCs w:val="24"/>
              </w:rPr>
            </w:pPr>
            <w:r w:rsidRPr="00695246">
              <w:rPr>
                <w:rFonts w:eastAsia="Times New Roman" w:cs="Calibri"/>
                <w:color w:val="000000"/>
                <w:sz w:val="24"/>
                <w:szCs w:val="24"/>
              </w:rPr>
              <w:t>Abreuvoirs 15L adulte</w:t>
            </w:r>
          </w:p>
        </w:tc>
      </w:tr>
      <w:tr w:rsidR="00B345E1" w:rsidRPr="00695246" w:rsidTr="00B345E1">
        <w:trPr>
          <w:trHeight w:val="1"/>
          <w:jc w:val="center"/>
        </w:trPr>
        <w:tc>
          <w:tcPr>
            <w:tcW w:w="3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rPr>
                <w:rFonts w:cs="Calibri"/>
                <w:sz w:val="24"/>
                <w:szCs w:val="24"/>
              </w:rPr>
            </w:pPr>
            <w:r w:rsidRPr="00695246">
              <w:rPr>
                <w:rFonts w:eastAsia="Times New Roman" w:cs="Calibri"/>
                <w:color w:val="000000"/>
                <w:sz w:val="24"/>
                <w:szCs w:val="24"/>
              </w:rPr>
              <w:t xml:space="preserve">Abreuvoirs </w:t>
            </w:r>
            <w:proofErr w:type="spellStart"/>
            <w:r w:rsidRPr="00695246">
              <w:rPr>
                <w:rFonts w:eastAsia="Times New Roman" w:cs="Calibri"/>
                <w:color w:val="000000"/>
                <w:sz w:val="24"/>
                <w:szCs w:val="24"/>
              </w:rPr>
              <w:t>siphoides</w:t>
            </w:r>
            <w:proofErr w:type="spellEnd"/>
            <w:r w:rsidRPr="00695246">
              <w:rPr>
                <w:rFonts w:eastAsia="Times New Roman" w:cs="Calibri"/>
                <w:color w:val="000000"/>
                <w:sz w:val="24"/>
                <w:szCs w:val="24"/>
              </w:rPr>
              <w:t xml:space="preserve"> de démarrage de 3 litres </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center"/>
              <w:rPr>
                <w:rFonts w:cs="Calibri"/>
                <w:sz w:val="24"/>
                <w:szCs w:val="24"/>
              </w:rPr>
            </w:pPr>
            <w:r w:rsidRPr="00695246">
              <w:rPr>
                <w:rFonts w:eastAsia="Times New Roman" w:cs="Calibri"/>
                <w:color w:val="000000"/>
                <w:sz w:val="24"/>
                <w:szCs w:val="24"/>
              </w:rPr>
              <w:t>200</w:t>
            </w:r>
          </w:p>
        </w:tc>
        <w:tc>
          <w:tcPr>
            <w:tcW w:w="3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center"/>
              <w:rPr>
                <w:rFonts w:cs="Calibri"/>
                <w:sz w:val="24"/>
                <w:szCs w:val="24"/>
              </w:rPr>
            </w:pPr>
            <w:r w:rsidRPr="00695246">
              <w:rPr>
                <w:rFonts w:eastAsia="Times New Roman" w:cs="Calibri"/>
                <w:color w:val="000000"/>
                <w:sz w:val="24"/>
                <w:szCs w:val="24"/>
              </w:rPr>
              <w:t>Abreuvoir plastique 3L</w:t>
            </w:r>
          </w:p>
        </w:tc>
      </w:tr>
      <w:tr w:rsidR="00B345E1" w:rsidRPr="00695246" w:rsidTr="00B345E1">
        <w:trPr>
          <w:trHeight w:val="382"/>
          <w:jc w:val="center"/>
        </w:trPr>
        <w:tc>
          <w:tcPr>
            <w:tcW w:w="3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rPr>
                <w:rFonts w:cs="Calibri"/>
                <w:sz w:val="24"/>
                <w:szCs w:val="24"/>
              </w:rPr>
            </w:pPr>
            <w:r w:rsidRPr="00695246">
              <w:rPr>
                <w:rFonts w:eastAsia="Times New Roman" w:cs="Calibri"/>
                <w:color w:val="000000"/>
                <w:sz w:val="24"/>
                <w:szCs w:val="24"/>
              </w:rPr>
              <w:t>Mangeoires rectilignes de 1m adulte</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center"/>
              <w:rPr>
                <w:rFonts w:cs="Calibri"/>
                <w:sz w:val="24"/>
                <w:szCs w:val="24"/>
              </w:rPr>
            </w:pPr>
            <w:r w:rsidRPr="00695246">
              <w:rPr>
                <w:rFonts w:eastAsia="Times New Roman" w:cs="Calibri"/>
                <w:color w:val="000000"/>
                <w:sz w:val="24"/>
                <w:szCs w:val="24"/>
              </w:rPr>
              <w:t>300</w:t>
            </w:r>
          </w:p>
        </w:tc>
        <w:tc>
          <w:tcPr>
            <w:tcW w:w="3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center"/>
              <w:rPr>
                <w:rFonts w:cs="Calibri"/>
                <w:sz w:val="24"/>
                <w:szCs w:val="24"/>
              </w:rPr>
            </w:pPr>
            <w:r w:rsidRPr="00695246">
              <w:rPr>
                <w:rFonts w:eastAsia="Times New Roman" w:cs="Calibri"/>
                <w:color w:val="000000"/>
                <w:sz w:val="24"/>
                <w:szCs w:val="24"/>
              </w:rPr>
              <w:t>Mangeoire A Grille en plastique de 100co</w:t>
            </w:r>
          </w:p>
        </w:tc>
      </w:tr>
      <w:tr w:rsidR="00B345E1" w:rsidRPr="00695246" w:rsidTr="00B345E1">
        <w:trPr>
          <w:trHeight w:val="194"/>
          <w:jc w:val="center"/>
        </w:trPr>
        <w:tc>
          <w:tcPr>
            <w:tcW w:w="3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rPr>
                <w:rFonts w:cs="Calibri"/>
                <w:sz w:val="24"/>
                <w:szCs w:val="24"/>
              </w:rPr>
            </w:pPr>
            <w:proofErr w:type="spellStart"/>
            <w:r w:rsidRPr="00695246">
              <w:rPr>
                <w:rFonts w:eastAsia="Times New Roman" w:cs="Calibri"/>
                <w:color w:val="000000"/>
                <w:sz w:val="24"/>
                <w:szCs w:val="24"/>
              </w:rPr>
              <w:t>Nourisseurs</w:t>
            </w:r>
            <w:proofErr w:type="spellEnd"/>
            <w:r w:rsidRPr="00695246">
              <w:rPr>
                <w:rFonts w:eastAsia="Times New Roman" w:cs="Calibri"/>
                <w:color w:val="000000"/>
                <w:sz w:val="24"/>
                <w:szCs w:val="24"/>
              </w:rPr>
              <w:t xml:space="preserve"> suspendus de 25 litres</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center"/>
              <w:rPr>
                <w:rFonts w:cs="Calibri"/>
                <w:sz w:val="24"/>
                <w:szCs w:val="24"/>
              </w:rPr>
            </w:pPr>
            <w:r w:rsidRPr="00695246">
              <w:rPr>
                <w:rFonts w:eastAsia="Times New Roman" w:cs="Calibri"/>
                <w:color w:val="000000"/>
                <w:sz w:val="24"/>
                <w:szCs w:val="24"/>
              </w:rPr>
              <w:t>250</w:t>
            </w:r>
          </w:p>
        </w:tc>
        <w:tc>
          <w:tcPr>
            <w:tcW w:w="3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center"/>
              <w:rPr>
                <w:rFonts w:cs="Calibri"/>
                <w:sz w:val="24"/>
                <w:szCs w:val="24"/>
              </w:rPr>
            </w:pPr>
            <w:r w:rsidRPr="00695246">
              <w:rPr>
                <w:rFonts w:eastAsia="Times New Roman" w:cs="Calibri"/>
                <w:color w:val="000000"/>
                <w:sz w:val="24"/>
                <w:szCs w:val="24"/>
              </w:rPr>
              <w:t xml:space="preserve">Trémie plastique 18kg avec couvercle </w:t>
            </w:r>
          </w:p>
        </w:tc>
      </w:tr>
      <w:tr w:rsidR="00B345E1" w:rsidRPr="00695246" w:rsidTr="00B345E1">
        <w:trPr>
          <w:trHeight w:val="1"/>
          <w:jc w:val="center"/>
        </w:trPr>
        <w:tc>
          <w:tcPr>
            <w:tcW w:w="3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rPr>
                <w:rFonts w:cs="Calibri"/>
                <w:sz w:val="24"/>
                <w:szCs w:val="24"/>
              </w:rPr>
            </w:pPr>
            <w:r w:rsidRPr="00695246">
              <w:rPr>
                <w:rFonts w:eastAsia="Times New Roman" w:cs="Calibri"/>
                <w:color w:val="000000"/>
                <w:sz w:val="24"/>
                <w:szCs w:val="24"/>
              </w:rPr>
              <w:t xml:space="preserve">Mangeoires rectiligne de 1m démarrage </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center"/>
              <w:rPr>
                <w:rFonts w:cs="Calibri"/>
                <w:sz w:val="24"/>
                <w:szCs w:val="24"/>
              </w:rPr>
            </w:pPr>
            <w:r w:rsidRPr="00695246">
              <w:rPr>
                <w:rFonts w:eastAsia="Times New Roman" w:cs="Calibri"/>
                <w:color w:val="000000"/>
                <w:sz w:val="24"/>
                <w:szCs w:val="24"/>
              </w:rPr>
              <w:t>150</w:t>
            </w:r>
          </w:p>
        </w:tc>
        <w:tc>
          <w:tcPr>
            <w:tcW w:w="3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center"/>
              <w:rPr>
                <w:rFonts w:cs="Calibri"/>
                <w:sz w:val="24"/>
                <w:szCs w:val="24"/>
              </w:rPr>
            </w:pPr>
            <w:r w:rsidRPr="00695246">
              <w:rPr>
                <w:rFonts w:eastAsia="Times New Roman" w:cs="Calibri"/>
                <w:color w:val="000000"/>
                <w:sz w:val="24"/>
                <w:szCs w:val="24"/>
              </w:rPr>
              <w:t>Mangeoire plastique A Grille 50cm poussin</w:t>
            </w:r>
          </w:p>
        </w:tc>
      </w:tr>
      <w:tr w:rsidR="00B345E1" w:rsidRPr="00D43B8F" w:rsidTr="00B345E1">
        <w:trPr>
          <w:trHeight w:val="1"/>
          <w:jc w:val="center"/>
        </w:trPr>
        <w:tc>
          <w:tcPr>
            <w:tcW w:w="3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rPr>
                <w:rFonts w:cs="Calibri"/>
                <w:sz w:val="24"/>
                <w:szCs w:val="24"/>
              </w:rPr>
            </w:pPr>
            <w:r w:rsidRPr="00695246">
              <w:rPr>
                <w:rFonts w:eastAsia="Times New Roman" w:cs="Calibri"/>
                <w:color w:val="000000"/>
                <w:sz w:val="24"/>
                <w:szCs w:val="24"/>
              </w:rPr>
              <w:t>Couvoirs 2000</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center"/>
              <w:rPr>
                <w:rFonts w:cs="Calibri"/>
                <w:sz w:val="24"/>
                <w:szCs w:val="24"/>
              </w:rPr>
            </w:pPr>
            <w:r w:rsidRPr="00695246">
              <w:rPr>
                <w:rFonts w:eastAsia="Times New Roman" w:cs="Calibri"/>
                <w:color w:val="000000"/>
                <w:sz w:val="24"/>
                <w:szCs w:val="24"/>
              </w:rPr>
              <w:t>1</w:t>
            </w:r>
          </w:p>
        </w:tc>
        <w:tc>
          <w:tcPr>
            <w:tcW w:w="3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center"/>
              <w:rPr>
                <w:rFonts w:cs="Calibri"/>
                <w:sz w:val="24"/>
                <w:szCs w:val="24"/>
                <w:lang w:val="en-US"/>
              </w:rPr>
            </w:pPr>
            <w:proofErr w:type="spellStart"/>
            <w:r w:rsidRPr="00695246">
              <w:rPr>
                <w:rFonts w:eastAsia="Times New Roman" w:cs="Calibri"/>
                <w:color w:val="000000"/>
                <w:sz w:val="24"/>
                <w:szCs w:val="24"/>
                <w:lang w:val="en-US"/>
              </w:rPr>
              <w:t>Incubateur</w:t>
            </w:r>
            <w:proofErr w:type="spellEnd"/>
            <w:r w:rsidRPr="00695246">
              <w:rPr>
                <w:rFonts w:eastAsia="Times New Roman" w:cs="Calibri"/>
                <w:color w:val="000000"/>
                <w:sz w:val="24"/>
                <w:szCs w:val="24"/>
                <w:lang w:val="en-US"/>
              </w:rPr>
              <w:t xml:space="preserve"> Model Eco 4M-2106 </w:t>
            </w:r>
            <w:proofErr w:type="spellStart"/>
            <w:r w:rsidRPr="00695246">
              <w:rPr>
                <w:rFonts w:eastAsia="Times New Roman" w:cs="Calibri"/>
                <w:color w:val="000000"/>
                <w:sz w:val="24"/>
                <w:szCs w:val="24"/>
                <w:lang w:val="en-US"/>
              </w:rPr>
              <w:t>oeufs</w:t>
            </w:r>
            <w:proofErr w:type="spellEnd"/>
            <w:r w:rsidRPr="00695246">
              <w:rPr>
                <w:rFonts w:eastAsia="Times New Roman" w:cs="Calibri"/>
                <w:color w:val="000000"/>
                <w:sz w:val="24"/>
                <w:szCs w:val="24"/>
                <w:lang w:val="en-US"/>
              </w:rPr>
              <w:t xml:space="preserve">  </w:t>
            </w:r>
          </w:p>
        </w:tc>
      </w:tr>
      <w:tr w:rsidR="00B345E1" w:rsidRPr="00695246" w:rsidTr="00B345E1">
        <w:trPr>
          <w:trHeight w:val="1"/>
          <w:jc w:val="center"/>
        </w:trPr>
        <w:tc>
          <w:tcPr>
            <w:tcW w:w="3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rPr>
                <w:rFonts w:cs="Calibri"/>
                <w:sz w:val="24"/>
                <w:szCs w:val="24"/>
              </w:rPr>
            </w:pPr>
            <w:r w:rsidRPr="00695246">
              <w:rPr>
                <w:rFonts w:eastAsia="Times New Roman" w:cs="Calibri"/>
                <w:color w:val="000000"/>
                <w:sz w:val="24"/>
                <w:szCs w:val="24"/>
              </w:rPr>
              <w:t>Couvoirs 500</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center"/>
              <w:rPr>
                <w:rFonts w:cs="Calibri"/>
                <w:sz w:val="24"/>
                <w:szCs w:val="24"/>
              </w:rPr>
            </w:pPr>
            <w:r w:rsidRPr="00695246">
              <w:rPr>
                <w:rFonts w:eastAsia="Times New Roman" w:cs="Calibri"/>
                <w:color w:val="000000"/>
                <w:sz w:val="24"/>
                <w:szCs w:val="24"/>
              </w:rPr>
              <w:t>1</w:t>
            </w:r>
          </w:p>
        </w:tc>
        <w:tc>
          <w:tcPr>
            <w:tcW w:w="3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center"/>
              <w:rPr>
                <w:rFonts w:cs="Calibri"/>
                <w:sz w:val="24"/>
                <w:szCs w:val="24"/>
              </w:rPr>
            </w:pPr>
            <w:r w:rsidRPr="00695246">
              <w:rPr>
                <w:rFonts w:eastAsia="Times New Roman" w:cs="Calibri"/>
                <w:color w:val="000000"/>
                <w:sz w:val="24"/>
                <w:szCs w:val="24"/>
              </w:rPr>
              <w:t xml:space="preserve">Couveuses Model 2500 A-490oeufs </w:t>
            </w:r>
          </w:p>
        </w:tc>
      </w:tr>
      <w:tr w:rsidR="00B345E1" w:rsidRPr="00D43B8F" w:rsidTr="00B345E1">
        <w:trPr>
          <w:trHeight w:val="1"/>
          <w:jc w:val="center"/>
        </w:trPr>
        <w:tc>
          <w:tcPr>
            <w:tcW w:w="3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rPr>
                <w:rFonts w:cs="Calibri"/>
                <w:sz w:val="24"/>
                <w:szCs w:val="24"/>
              </w:rPr>
            </w:pPr>
            <w:r w:rsidRPr="00695246">
              <w:rPr>
                <w:rFonts w:eastAsia="Times New Roman" w:cs="Calibri"/>
                <w:color w:val="000000"/>
                <w:sz w:val="24"/>
                <w:szCs w:val="24"/>
              </w:rPr>
              <w:t>Couvoirs 1000</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center"/>
              <w:rPr>
                <w:rFonts w:cs="Calibri"/>
                <w:sz w:val="24"/>
                <w:szCs w:val="24"/>
              </w:rPr>
            </w:pPr>
            <w:r w:rsidRPr="00695246">
              <w:rPr>
                <w:rFonts w:eastAsia="Times New Roman" w:cs="Calibri"/>
                <w:color w:val="000000"/>
                <w:sz w:val="24"/>
                <w:szCs w:val="24"/>
              </w:rPr>
              <w:t>1</w:t>
            </w:r>
          </w:p>
        </w:tc>
        <w:tc>
          <w:tcPr>
            <w:tcW w:w="3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E1" w:rsidRPr="00695246" w:rsidRDefault="00B345E1" w:rsidP="00B345E1">
            <w:pPr>
              <w:spacing w:after="0" w:line="240" w:lineRule="auto"/>
              <w:jc w:val="center"/>
              <w:rPr>
                <w:rFonts w:cs="Calibri"/>
                <w:sz w:val="24"/>
                <w:szCs w:val="24"/>
                <w:lang w:val="en-US"/>
              </w:rPr>
            </w:pPr>
            <w:proofErr w:type="spellStart"/>
            <w:r w:rsidRPr="00695246">
              <w:rPr>
                <w:rFonts w:eastAsia="Times New Roman" w:cs="Calibri"/>
                <w:color w:val="000000"/>
                <w:sz w:val="24"/>
                <w:szCs w:val="24"/>
                <w:lang w:val="en-US"/>
              </w:rPr>
              <w:t>Incubateur</w:t>
            </w:r>
            <w:proofErr w:type="spellEnd"/>
            <w:r w:rsidRPr="00695246">
              <w:rPr>
                <w:rFonts w:eastAsia="Times New Roman" w:cs="Calibri"/>
                <w:color w:val="000000"/>
                <w:sz w:val="24"/>
                <w:szCs w:val="24"/>
                <w:lang w:val="en-US"/>
              </w:rPr>
              <w:t xml:space="preserve"> Model ECO 3m-1053 </w:t>
            </w:r>
            <w:proofErr w:type="spellStart"/>
            <w:r w:rsidRPr="00695246">
              <w:rPr>
                <w:rFonts w:eastAsia="Times New Roman" w:cs="Calibri"/>
                <w:color w:val="000000"/>
                <w:sz w:val="24"/>
                <w:szCs w:val="24"/>
                <w:lang w:val="en-US"/>
              </w:rPr>
              <w:t>œufs</w:t>
            </w:r>
            <w:proofErr w:type="spellEnd"/>
            <w:r w:rsidRPr="00695246">
              <w:rPr>
                <w:rFonts w:eastAsia="Times New Roman" w:cs="Calibri"/>
                <w:color w:val="000000"/>
                <w:sz w:val="24"/>
                <w:szCs w:val="24"/>
                <w:lang w:val="en-US"/>
              </w:rPr>
              <w:t xml:space="preserve"> </w:t>
            </w:r>
          </w:p>
        </w:tc>
      </w:tr>
    </w:tbl>
    <w:p w:rsidR="00B345E1" w:rsidRPr="00695246" w:rsidRDefault="00B345E1" w:rsidP="00B345E1">
      <w:pPr>
        <w:tabs>
          <w:tab w:val="left" w:pos="142"/>
        </w:tabs>
        <w:ind w:left="720"/>
        <w:rPr>
          <w:rFonts w:eastAsia="Times New Roman" w:cs="Calibri"/>
          <w:color w:val="FF0000"/>
          <w:sz w:val="24"/>
          <w:szCs w:val="24"/>
        </w:rPr>
      </w:pPr>
      <w:r w:rsidRPr="00695246">
        <w:rPr>
          <w:rFonts w:eastAsia="Times New Roman" w:cs="Calibri"/>
          <w:color w:val="FF0000"/>
          <w:sz w:val="24"/>
          <w:szCs w:val="24"/>
        </w:rPr>
        <w:t xml:space="preserve">. </w:t>
      </w:r>
      <w:r w:rsidRPr="00695246">
        <w:rPr>
          <w:rFonts w:eastAsia="Times New Roman" w:cs="Calibri"/>
          <w:sz w:val="24"/>
          <w:szCs w:val="24"/>
        </w:rPr>
        <w:tab/>
      </w:r>
    </w:p>
    <w:p w:rsidR="00B345E1" w:rsidRPr="00695246" w:rsidRDefault="00B345E1" w:rsidP="00B345E1">
      <w:pPr>
        <w:spacing w:after="0" w:line="240" w:lineRule="auto"/>
        <w:jc w:val="both"/>
        <w:rPr>
          <w:rFonts w:eastAsia="Times New Roman" w:cs="Calibri"/>
          <w:sz w:val="24"/>
          <w:szCs w:val="24"/>
        </w:rPr>
      </w:pPr>
      <w:r w:rsidRPr="00695246">
        <w:rPr>
          <w:rFonts w:eastAsia="Times New Roman" w:cs="Calibri"/>
          <w:sz w:val="24"/>
          <w:szCs w:val="24"/>
        </w:rPr>
        <w:t xml:space="preserve"> Il reste cependant à compléter</w:t>
      </w:r>
      <w:r>
        <w:rPr>
          <w:rFonts w:eastAsia="Times New Roman" w:cs="Calibri"/>
          <w:sz w:val="24"/>
          <w:szCs w:val="24"/>
        </w:rPr>
        <w:t xml:space="preserve"> ces acquisitions par</w:t>
      </w:r>
      <w:r w:rsidRPr="00695246">
        <w:rPr>
          <w:rFonts w:eastAsia="Times New Roman" w:cs="Calibri"/>
          <w:sz w:val="24"/>
          <w:szCs w:val="24"/>
        </w:rPr>
        <w:t xml:space="preserve"> 10 petro max et un certain nombre de matériel</w:t>
      </w:r>
      <w:r>
        <w:rPr>
          <w:rFonts w:eastAsia="Times New Roman" w:cs="Calibri"/>
          <w:sz w:val="24"/>
          <w:szCs w:val="24"/>
        </w:rPr>
        <w:t>s</w:t>
      </w:r>
      <w:r w:rsidRPr="00695246">
        <w:rPr>
          <w:rFonts w:eastAsia="Times New Roman" w:cs="Calibri"/>
          <w:sz w:val="24"/>
          <w:szCs w:val="24"/>
        </w:rPr>
        <w:t xml:space="preserve"> de premier ordre. </w:t>
      </w:r>
    </w:p>
    <w:p w:rsidR="00B345E1" w:rsidRPr="00695246" w:rsidRDefault="00B345E1" w:rsidP="00B345E1">
      <w:pPr>
        <w:spacing w:after="0" w:line="240" w:lineRule="auto"/>
        <w:jc w:val="both"/>
        <w:rPr>
          <w:rFonts w:eastAsia="Times New Roman" w:cs="Calibri"/>
          <w:sz w:val="24"/>
          <w:szCs w:val="24"/>
        </w:rPr>
      </w:pPr>
    </w:p>
    <w:p w:rsidR="00B345E1" w:rsidRDefault="00B345E1" w:rsidP="00B345E1">
      <w:pPr>
        <w:spacing w:after="0" w:line="240" w:lineRule="auto"/>
        <w:jc w:val="both"/>
        <w:rPr>
          <w:rFonts w:eastAsia="Times New Roman" w:cs="Calibri"/>
          <w:sz w:val="24"/>
          <w:szCs w:val="24"/>
        </w:rPr>
      </w:pPr>
      <w:r w:rsidRPr="00695246">
        <w:rPr>
          <w:rFonts w:eastAsia="Times New Roman" w:cs="Calibri"/>
          <w:sz w:val="24"/>
          <w:szCs w:val="24"/>
        </w:rPr>
        <w:t>Pour ce qui est des médicaments et vaccins, l’ONG  ACTIV  a commandé les produits et vaccins pour 2000 poulets de chair et 1000 pondeuses ainsi que les produits destinés à la désinfection des poulaillers et du matériel</w:t>
      </w:r>
      <w:r>
        <w:rPr>
          <w:rFonts w:eastAsia="Times New Roman" w:cs="Calibri"/>
          <w:sz w:val="24"/>
          <w:szCs w:val="24"/>
        </w:rPr>
        <w:t xml:space="preserve">.  Les médicaments achetés par l’ONG sont les </w:t>
      </w:r>
      <w:r>
        <w:rPr>
          <w:rFonts w:eastAsia="Times New Roman" w:cs="Calibri"/>
          <w:sz w:val="24"/>
          <w:szCs w:val="24"/>
        </w:rPr>
        <w:lastRenderedPageBreak/>
        <w:t xml:space="preserve">suivants pour chaque catégorie d’élevage (antistress, </w:t>
      </w:r>
      <w:proofErr w:type="spellStart"/>
      <w:r>
        <w:rPr>
          <w:rFonts w:eastAsia="Times New Roman" w:cs="Calibri"/>
          <w:sz w:val="24"/>
          <w:szCs w:val="24"/>
        </w:rPr>
        <w:t>Vac</w:t>
      </w:r>
      <w:proofErr w:type="spellEnd"/>
      <w:r>
        <w:rPr>
          <w:rFonts w:eastAsia="Times New Roman" w:cs="Calibri"/>
          <w:sz w:val="24"/>
          <w:szCs w:val="24"/>
        </w:rPr>
        <w:t xml:space="preserve"> HB1, </w:t>
      </w:r>
      <w:proofErr w:type="spellStart"/>
      <w:r>
        <w:rPr>
          <w:rFonts w:eastAsia="Times New Roman" w:cs="Calibri"/>
          <w:sz w:val="24"/>
          <w:szCs w:val="24"/>
        </w:rPr>
        <w:t>Vac</w:t>
      </w:r>
      <w:proofErr w:type="spellEnd"/>
      <w:r>
        <w:rPr>
          <w:rFonts w:eastAsia="Times New Roman" w:cs="Calibri"/>
          <w:sz w:val="24"/>
          <w:szCs w:val="24"/>
        </w:rPr>
        <w:t xml:space="preserve"> B1+antistress, </w:t>
      </w:r>
      <w:proofErr w:type="spellStart"/>
      <w:r>
        <w:rPr>
          <w:rFonts w:eastAsia="Times New Roman" w:cs="Calibri"/>
          <w:sz w:val="24"/>
          <w:szCs w:val="24"/>
        </w:rPr>
        <w:t>Vac</w:t>
      </w:r>
      <w:proofErr w:type="spellEnd"/>
      <w:r>
        <w:rPr>
          <w:rFonts w:eastAsia="Times New Roman" w:cs="Calibri"/>
          <w:sz w:val="24"/>
          <w:szCs w:val="24"/>
        </w:rPr>
        <w:t xml:space="preserve"> G, </w:t>
      </w:r>
      <w:proofErr w:type="spellStart"/>
      <w:r>
        <w:rPr>
          <w:rFonts w:eastAsia="Times New Roman" w:cs="Calibri"/>
          <w:sz w:val="24"/>
          <w:szCs w:val="24"/>
        </w:rPr>
        <w:t>Vac</w:t>
      </w:r>
      <w:proofErr w:type="spellEnd"/>
      <w:r>
        <w:rPr>
          <w:rFonts w:eastAsia="Times New Roman" w:cs="Calibri"/>
          <w:sz w:val="24"/>
          <w:szCs w:val="24"/>
        </w:rPr>
        <w:t xml:space="preserve"> </w:t>
      </w:r>
      <w:proofErr w:type="spellStart"/>
      <w:r>
        <w:rPr>
          <w:rFonts w:eastAsia="Times New Roman" w:cs="Calibri"/>
          <w:sz w:val="24"/>
          <w:szCs w:val="24"/>
        </w:rPr>
        <w:t>lasota</w:t>
      </w:r>
      <w:proofErr w:type="spellEnd"/>
      <w:r>
        <w:rPr>
          <w:rFonts w:eastAsia="Times New Roman" w:cs="Calibri"/>
          <w:sz w:val="24"/>
          <w:szCs w:val="24"/>
        </w:rPr>
        <w:t xml:space="preserve">, Anticoccidiens, </w:t>
      </w:r>
      <w:proofErr w:type="spellStart"/>
      <w:r>
        <w:rPr>
          <w:rFonts w:eastAsia="Times New Roman" w:cs="Calibri"/>
          <w:sz w:val="24"/>
          <w:szCs w:val="24"/>
        </w:rPr>
        <w:t>vac</w:t>
      </w:r>
      <w:proofErr w:type="spellEnd"/>
      <w:r>
        <w:rPr>
          <w:rFonts w:eastAsia="Times New Roman" w:cs="Calibri"/>
          <w:sz w:val="24"/>
          <w:szCs w:val="24"/>
        </w:rPr>
        <w:t xml:space="preserve"> variole, vermifuge, </w:t>
      </w:r>
      <w:proofErr w:type="spellStart"/>
      <w:r>
        <w:rPr>
          <w:rFonts w:eastAsia="Times New Roman" w:cs="Calibri"/>
          <w:sz w:val="24"/>
          <w:szCs w:val="24"/>
        </w:rPr>
        <w:t>vac</w:t>
      </w:r>
      <w:proofErr w:type="spellEnd"/>
      <w:r>
        <w:rPr>
          <w:rFonts w:eastAsia="Times New Roman" w:cs="Calibri"/>
          <w:sz w:val="24"/>
          <w:szCs w:val="24"/>
        </w:rPr>
        <w:t xml:space="preserve"> ITA-NEW). (Un tableau complet sera fourni) </w:t>
      </w:r>
    </w:p>
    <w:p w:rsidR="00B345E1" w:rsidRDefault="00B345E1" w:rsidP="00B345E1">
      <w:pPr>
        <w:spacing w:after="0" w:line="240" w:lineRule="auto"/>
        <w:jc w:val="both"/>
        <w:rPr>
          <w:rFonts w:eastAsia="Times New Roman" w:cs="Calibri"/>
          <w:sz w:val="24"/>
          <w:szCs w:val="24"/>
        </w:rPr>
      </w:pPr>
    </w:p>
    <w:p w:rsidR="00B345E1" w:rsidRDefault="00B345E1" w:rsidP="00B345E1">
      <w:pPr>
        <w:spacing w:after="0" w:line="240" w:lineRule="auto"/>
        <w:jc w:val="both"/>
        <w:rPr>
          <w:rFonts w:eastAsia="Times New Roman" w:cs="Calibri"/>
          <w:sz w:val="24"/>
          <w:szCs w:val="24"/>
          <w:highlight w:val="white"/>
          <w:shd w:val="clear" w:color="auto" w:fill="FFFF00"/>
        </w:rPr>
      </w:pPr>
      <w:r w:rsidRPr="008E67C4">
        <w:rPr>
          <w:rFonts w:eastAsia="Times New Roman" w:cs="Calibri"/>
          <w:sz w:val="24"/>
          <w:szCs w:val="24"/>
          <w:highlight w:val="white"/>
          <w:shd w:val="clear" w:color="auto" w:fill="FFFF00"/>
        </w:rPr>
        <w:t xml:space="preserve">Le volet avicole a souffert de beaucoup de paramètres au démarrage des activités. Le retard sur le processus d’achat de tout le matériel cité et le retard sur le recrutement de l’ONG en charge du suivi des aviculteurs sont identifiés comme principale cause qui a freiné le lancement d’activités à temps. L’assistance technique avec l’ONG ACTIV </w:t>
      </w:r>
      <w:r>
        <w:rPr>
          <w:rFonts w:eastAsia="Times New Roman" w:cs="Calibri"/>
          <w:sz w:val="24"/>
          <w:szCs w:val="24"/>
          <w:highlight w:val="white"/>
          <w:shd w:val="clear" w:color="auto" w:fill="FFFF00"/>
        </w:rPr>
        <w:t>portaient essentiellement</w:t>
      </w:r>
      <w:r w:rsidRPr="008E67C4">
        <w:rPr>
          <w:rFonts w:eastAsia="Times New Roman" w:cs="Calibri"/>
          <w:sz w:val="24"/>
          <w:szCs w:val="24"/>
          <w:highlight w:val="white"/>
          <w:shd w:val="clear" w:color="auto" w:fill="FFFF00"/>
        </w:rPr>
        <w:t xml:space="preserve"> sur la formation des bénéficiaires et le suivi des activités dans les poulaillers. On peut dire que les travaux de sensibilisation sur les potentialités de la filière avicole qui sont menés par le projet et l’ONG ont touché presque la totalité de la population cible. Et les cours programmés sont réalisés</w:t>
      </w:r>
      <w:r w:rsidR="00446A03">
        <w:rPr>
          <w:rFonts w:eastAsia="Times New Roman" w:cs="Calibri"/>
          <w:sz w:val="24"/>
          <w:szCs w:val="24"/>
          <w:highlight w:val="white"/>
          <w:shd w:val="clear" w:color="auto" w:fill="FFFF00"/>
        </w:rPr>
        <w:t xml:space="preserve"> conformément au programme</w:t>
      </w:r>
      <w:r w:rsidRPr="008E67C4">
        <w:rPr>
          <w:rFonts w:eastAsia="Times New Roman" w:cs="Calibri"/>
          <w:sz w:val="24"/>
          <w:szCs w:val="24"/>
          <w:highlight w:val="white"/>
          <w:shd w:val="clear" w:color="auto" w:fill="FFFF00"/>
        </w:rPr>
        <w:t xml:space="preserve">.  </w:t>
      </w:r>
      <w:r w:rsidR="00446A03" w:rsidRPr="008E67C4">
        <w:rPr>
          <w:rFonts w:eastAsia="Times New Roman" w:cs="Calibri"/>
          <w:sz w:val="24"/>
          <w:szCs w:val="24"/>
          <w:highlight w:val="white"/>
          <w:shd w:val="clear" w:color="auto" w:fill="FFFF00"/>
        </w:rPr>
        <w:t>Beaucoup</w:t>
      </w:r>
      <w:r w:rsidRPr="008E67C4">
        <w:rPr>
          <w:rFonts w:eastAsia="Times New Roman" w:cs="Calibri"/>
          <w:sz w:val="24"/>
          <w:szCs w:val="24"/>
          <w:highlight w:val="white"/>
          <w:shd w:val="clear" w:color="auto" w:fill="FFFF00"/>
        </w:rPr>
        <w:t xml:space="preserve"> d’activités de la filière sont réalisées avec un certain nombre  de difficultés : retard sur la livraison de provende et de poussins  par les fournisseurs, non respect de la prophylaxie par </w:t>
      </w:r>
      <w:r>
        <w:rPr>
          <w:rFonts w:eastAsia="Times New Roman" w:cs="Calibri"/>
          <w:sz w:val="24"/>
          <w:szCs w:val="24"/>
          <w:highlight w:val="white"/>
          <w:shd w:val="clear" w:color="auto" w:fill="FFFF00"/>
        </w:rPr>
        <w:t xml:space="preserve"> ACTIV</w:t>
      </w:r>
      <w:r w:rsidRPr="008E67C4">
        <w:rPr>
          <w:rFonts w:eastAsia="Times New Roman" w:cs="Calibri"/>
          <w:sz w:val="24"/>
          <w:szCs w:val="24"/>
          <w:highlight w:val="white"/>
          <w:shd w:val="clear" w:color="auto" w:fill="FFFF00"/>
        </w:rPr>
        <w:t xml:space="preserve"> etc</w:t>
      </w:r>
      <w:r>
        <w:rPr>
          <w:rFonts w:eastAsia="Times New Roman" w:cs="Calibri"/>
          <w:sz w:val="24"/>
          <w:szCs w:val="24"/>
          <w:highlight w:val="white"/>
          <w:shd w:val="clear" w:color="auto" w:fill="FFFF00"/>
        </w:rPr>
        <w:t xml:space="preserve">. </w:t>
      </w:r>
    </w:p>
    <w:p w:rsidR="00B345E1" w:rsidRDefault="00B345E1" w:rsidP="00B345E1">
      <w:pPr>
        <w:spacing w:after="0" w:line="240" w:lineRule="auto"/>
        <w:jc w:val="both"/>
        <w:rPr>
          <w:rFonts w:eastAsia="Times New Roman" w:cs="Calibri"/>
          <w:sz w:val="24"/>
          <w:szCs w:val="24"/>
          <w:highlight w:val="white"/>
          <w:shd w:val="clear" w:color="auto" w:fill="FFFF00"/>
        </w:rPr>
      </w:pPr>
    </w:p>
    <w:p w:rsidR="00B345E1" w:rsidRDefault="00B345E1" w:rsidP="00B345E1">
      <w:pPr>
        <w:spacing w:after="0" w:line="240" w:lineRule="auto"/>
        <w:jc w:val="both"/>
        <w:rPr>
          <w:rFonts w:eastAsia="Times New Roman" w:cs="Calibri"/>
          <w:sz w:val="24"/>
          <w:szCs w:val="24"/>
          <w:highlight w:val="white"/>
          <w:shd w:val="clear" w:color="auto" w:fill="FFFF00"/>
        </w:rPr>
      </w:pPr>
      <w:r>
        <w:rPr>
          <w:rFonts w:eastAsia="Times New Roman" w:cs="Calibri"/>
          <w:sz w:val="24"/>
          <w:szCs w:val="24"/>
          <w:highlight w:val="white"/>
          <w:shd w:val="clear" w:color="auto" w:fill="FFFF00"/>
        </w:rPr>
        <w:t xml:space="preserve">Cependant la qualité du support et du suivi des techniciens de l’ONG ACTIV ont affecté les résultats de cette composante. Notamment, le </w:t>
      </w:r>
      <w:r w:rsidRPr="008E67C4">
        <w:rPr>
          <w:rFonts w:eastAsia="Times New Roman" w:cs="Calibri"/>
          <w:sz w:val="24"/>
          <w:szCs w:val="24"/>
          <w:highlight w:val="white"/>
          <w:shd w:val="clear" w:color="auto" w:fill="FFFF00"/>
        </w:rPr>
        <w:t>non respect du calendrier de prophylaxie et de traitement</w:t>
      </w:r>
      <w:r>
        <w:rPr>
          <w:rFonts w:eastAsia="Times New Roman" w:cs="Calibri"/>
          <w:sz w:val="24"/>
          <w:szCs w:val="24"/>
          <w:highlight w:val="white"/>
          <w:shd w:val="clear" w:color="auto" w:fill="FFFF00"/>
        </w:rPr>
        <w:t>, et le manque de planification en ce qui concerne l’approvisionnement en médicaments pour les maladies fréquentes préexistants</w:t>
      </w:r>
      <w:r w:rsidRPr="008E67C4" w:rsidDel="00FA732D">
        <w:rPr>
          <w:rFonts w:eastAsia="Times New Roman" w:cs="Calibri"/>
          <w:sz w:val="24"/>
          <w:szCs w:val="24"/>
          <w:highlight w:val="white"/>
          <w:shd w:val="clear" w:color="auto" w:fill="FFFF00"/>
        </w:rPr>
        <w:t xml:space="preserve"> </w:t>
      </w:r>
      <w:r>
        <w:rPr>
          <w:rFonts w:eastAsia="Times New Roman" w:cs="Calibri"/>
          <w:sz w:val="24"/>
          <w:szCs w:val="24"/>
          <w:highlight w:val="white"/>
          <w:shd w:val="clear" w:color="auto" w:fill="FFFF00"/>
        </w:rPr>
        <w:t xml:space="preserve">ont eu un impact négatif sur le taux de mortalité des poussins. </w:t>
      </w:r>
    </w:p>
    <w:p w:rsidR="00446A03" w:rsidRDefault="00446A03" w:rsidP="00B345E1">
      <w:pPr>
        <w:spacing w:after="0" w:line="240" w:lineRule="auto"/>
        <w:jc w:val="both"/>
        <w:rPr>
          <w:rFonts w:eastAsia="Times New Roman" w:cs="Calibri"/>
          <w:sz w:val="24"/>
          <w:szCs w:val="24"/>
          <w:highlight w:val="white"/>
          <w:shd w:val="clear" w:color="auto" w:fill="FFFF00"/>
        </w:rPr>
      </w:pPr>
    </w:p>
    <w:p w:rsidR="00B345E1" w:rsidRDefault="00B345E1" w:rsidP="00B345E1">
      <w:pPr>
        <w:tabs>
          <w:tab w:val="left" w:pos="6932"/>
        </w:tabs>
        <w:spacing w:after="0" w:line="240" w:lineRule="auto"/>
        <w:jc w:val="both"/>
        <w:rPr>
          <w:rFonts w:eastAsia="Times New Roman" w:cs="Calibri"/>
          <w:sz w:val="24"/>
          <w:szCs w:val="24"/>
        </w:rPr>
      </w:pPr>
      <w:r w:rsidRPr="00695246">
        <w:rPr>
          <w:rFonts w:eastAsia="Times New Roman" w:cs="Calibri"/>
          <w:b/>
          <w:sz w:val="24"/>
          <w:szCs w:val="24"/>
        </w:rPr>
        <w:t xml:space="preserve">La mise en place d’une ligne de crédit </w:t>
      </w:r>
    </w:p>
    <w:p w:rsidR="00B345E1" w:rsidRPr="00695246" w:rsidRDefault="00B345E1" w:rsidP="00B345E1">
      <w:pPr>
        <w:spacing w:after="0" w:line="240" w:lineRule="auto"/>
        <w:jc w:val="both"/>
        <w:rPr>
          <w:rFonts w:eastAsia="Times New Roman" w:cs="Calibri"/>
          <w:sz w:val="24"/>
          <w:szCs w:val="24"/>
        </w:rPr>
      </w:pPr>
    </w:p>
    <w:p w:rsidR="00B345E1" w:rsidRDefault="00B345E1" w:rsidP="00B345E1">
      <w:pPr>
        <w:spacing w:after="0" w:line="240" w:lineRule="auto"/>
        <w:jc w:val="both"/>
        <w:rPr>
          <w:rFonts w:eastAsia="Times New Roman" w:cs="Calibri"/>
          <w:sz w:val="24"/>
          <w:szCs w:val="24"/>
        </w:rPr>
      </w:pPr>
      <w:r w:rsidRPr="00695246">
        <w:rPr>
          <w:rFonts w:eastAsia="Times New Roman" w:cs="Calibri"/>
          <w:sz w:val="24"/>
          <w:szCs w:val="24"/>
        </w:rPr>
        <w:t xml:space="preserve">Dans un souci de promouvoir </w:t>
      </w:r>
      <w:r>
        <w:rPr>
          <w:rFonts w:eastAsia="Times New Roman" w:cs="Calibri"/>
          <w:sz w:val="24"/>
          <w:szCs w:val="24"/>
        </w:rPr>
        <w:t xml:space="preserve"> la pérennisation des activités </w:t>
      </w:r>
      <w:r w:rsidRPr="00695246">
        <w:rPr>
          <w:rFonts w:eastAsia="Times New Roman" w:cs="Calibri"/>
          <w:sz w:val="24"/>
          <w:szCs w:val="24"/>
        </w:rPr>
        <w:t xml:space="preserve"> des promoteurs bénéficiaires et le développement </w:t>
      </w:r>
      <w:r>
        <w:rPr>
          <w:rFonts w:eastAsia="Times New Roman" w:cs="Calibri"/>
          <w:sz w:val="24"/>
          <w:szCs w:val="24"/>
        </w:rPr>
        <w:t xml:space="preserve"> le projet préconisait </w:t>
      </w:r>
      <w:r w:rsidRPr="00695246">
        <w:rPr>
          <w:rFonts w:eastAsia="Times New Roman" w:cs="Calibri"/>
          <w:sz w:val="24"/>
          <w:szCs w:val="24"/>
        </w:rPr>
        <w:t xml:space="preserve">l’ouverture d’une ligne de crédit </w:t>
      </w:r>
      <w:r>
        <w:rPr>
          <w:rFonts w:eastAsia="Times New Roman" w:cs="Calibri"/>
          <w:sz w:val="24"/>
          <w:szCs w:val="24"/>
        </w:rPr>
        <w:t xml:space="preserve">en leur </w:t>
      </w:r>
      <w:r w:rsidR="00446A03">
        <w:rPr>
          <w:rFonts w:eastAsia="Times New Roman" w:cs="Calibri"/>
          <w:sz w:val="24"/>
          <w:szCs w:val="24"/>
        </w:rPr>
        <w:t>faveur</w:t>
      </w:r>
      <w:r w:rsidR="00446A03" w:rsidRPr="00695246">
        <w:rPr>
          <w:rFonts w:eastAsia="Times New Roman" w:cs="Calibri"/>
          <w:sz w:val="24"/>
          <w:szCs w:val="24"/>
        </w:rPr>
        <w:t xml:space="preserve">. </w:t>
      </w:r>
      <w:r w:rsidRPr="00695246">
        <w:rPr>
          <w:rFonts w:eastAsia="Times New Roman" w:cs="Calibri"/>
          <w:sz w:val="24"/>
          <w:szCs w:val="24"/>
        </w:rPr>
        <w:t xml:space="preserve">Une convention sur la gestion de </w:t>
      </w:r>
      <w:r>
        <w:rPr>
          <w:rFonts w:eastAsia="Times New Roman" w:cs="Calibri"/>
          <w:sz w:val="24"/>
          <w:szCs w:val="24"/>
        </w:rPr>
        <w:t xml:space="preserve"> cette ligne de crédit</w:t>
      </w:r>
      <w:r w:rsidRPr="00695246">
        <w:rPr>
          <w:rFonts w:eastAsia="Times New Roman" w:cs="Calibri"/>
          <w:sz w:val="24"/>
          <w:szCs w:val="24"/>
        </w:rPr>
        <w:t xml:space="preserve"> a été signée entre le commissaire en charge de l’Agriculture de l’ile et le président de l’Union de </w:t>
      </w:r>
      <w:proofErr w:type="spellStart"/>
      <w:proofErr w:type="gramStart"/>
      <w:r w:rsidRPr="00695246">
        <w:rPr>
          <w:rFonts w:eastAsia="Times New Roman" w:cs="Calibri"/>
          <w:sz w:val="24"/>
          <w:szCs w:val="24"/>
        </w:rPr>
        <w:t>Meck</w:t>
      </w:r>
      <w:proofErr w:type="spellEnd"/>
      <w:r w:rsidRPr="00695246">
        <w:rPr>
          <w:rFonts w:eastAsia="Times New Roman" w:cs="Calibri"/>
          <w:sz w:val="24"/>
          <w:szCs w:val="24"/>
        </w:rPr>
        <w:t xml:space="preserve"> .</w:t>
      </w:r>
      <w:proofErr w:type="gramEnd"/>
      <w:r>
        <w:rPr>
          <w:rFonts w:eastAsia="Times New Roman" w:cs="Calibri"/>
          <w:sz w:val="24"/>
          <w:szCs w:val="24"/>
        </w:rPr>
        <w:t xml:space="preserve"> Toutefois la ligne de crédit n’a pas pu voir le jour faute de ressources</w:t>
      </w:r>
      <w:r w:rsidR="00537328">
        <w:rPr>
          <w:rFonts w:eastAsia="Times New Roman" w:cs="Calibri"/>
          <w:sz w:val="24"/>
          <w:szCs w:val="24"/>
        </w:rPr>
        <w:t>.</w:t>
      </w:r>
    </w:p>
    <w:p w:rsidR="00B345E1" w:rsidRDefault="00B345E1" w:rsidP="00B345E1">
      <w:pPr>
        <w:spacing w:after="0" w:line="240" w:lineRule="auto"/>
        <w:jc w:val="both"/>
        <w:rPr>
          <w:rFonts w:eastAsia="Times New Roman" w:cs="Calibri"/>
          <w:sz w:val="24"/>
          <w:szCs w:val="24"/>
        </w:rPr>
      </w:pPr>
    </w:p>
    <w:p w:rsidR="00B345E1" w:rsidRPr="00695246" w:rsidRDefault="00B345E1" w:rsidP="00B345E1">
      <w:pPr>
        <w:spacing w:after="0" w:line="240" w:lineRule="auto"/>
        <w:jc w:val="both"/>
        <w:rPr>
          <w:rFonts w:eastAsia="Times New Roman" w:cs="Calibri"/>
          <w:b/>
          <w:sz w:val="24"/>
          <w:szCs w:val="24"/>
        </w:rPr>
      </w:pPr>
      <w:r w:rsidRPr="00F46350">
        <w:rPr>
          <w:rFonts w:eastAsia="Times New Roman" w:cs="Calibri"/>
          <w:b/>
          <w:sz w:val="24"/>
          <w:szCs w:val="24"/>
        </w:rPr>
        <w:t>Composante III :</w:t>
      </w:r>
      <w:r w:rsidRPr="00695246">
        <w:rPr>
          <w:rFonts w:eastAsia="Times New Roman" w:cs="Calibri"/>
          <w:b/>
          <w:sz w:val="24"/>
          <w:szCs w:val="24"/>
        </w:rPr>
        <w:t xml:space="preserve"> La conservation et transformation des produits</w:t>
      </w:r>
    </w:p>
    <w:p w:rsidR="00B345E1" w:rsidRPr="00695246" w:rsidRDefault="00B345E1" w:rsidP="00B345E1">
      <w:pPr>
        <w:spacing w:after="0" w:line="240" w:lineRule="auto"/>
        <w:rPr>
          <w:rFonts w:eastAsia="Times New Roman" w:cs="Calibri"/>
          <w:sz w:val="24"/>
          <w:szCs w:val="24"/>
        </w:rPr>
      </w:pPr>
    </w:p>
    <w:p w:rsidR="00B345E1" w:rsidRDefault="00B345E1" w:rsidP="00B345E1">
      <w:pPr>
        <w:spacing w:after="0" w:line="240" w:lineRule="auto"/>
        <w:jc w:val="both"/>
        <w:rPr>
          <w:rFonts w:eastAsia="Times New Roman" w:cs="Calibri"/>
          <w:sz w:val="24"/>
          <w:szCs w:val="24"/>
        </w:rPr>
      </w:pPr>
      <w:r w:rsidRPr="00695246">
        <w:rPr>
          <w:rFonts w:eastAsia="Times New Roman" w:cs="Calibri"/>
          <w:sz w:val="24"/>
          <w:szCs w:val="24"/>
        </w:rPr>
        <w:t>Le volet conservation et transformation des produits agricoles est confié</w:t>
      </w:r>
      <w:r w:rsidR="00537328">
        <w:rPr>
          <w:rFonts w:eastAsia="Times New Roman" w:cs="Calibri"/>
          <w:sz w:val="24"/>
          <w:szCs w:val="24"/>
        </w:rPr>
        <w:t>e</w:t>
      </w:r>
      <w:r w:rsidRPr="00695246">
        <w:rPr>
          <w:rFonts w:eastAsia="Times New Roman" w:cs="Calibri"/>
          <w:sz w:val="24"/>
          <w:szCs w:val="24"/>
        </w:rPr>
        <w:t xml:space="preserve"> à l’</w:t>
      </w:r>
      <w:r>
        <w:rPr>
          <w:rFonts w:eastAsia="Times New Roman" w:cs="Calibri"/>
          <w:sz w:val="24"/>
          <w:szCs w:val="24"/>
        </w:rPr>
        <w:t xml:space="preserve">agence </w:t>
      </w:r>
      <w:r w:rsidRPr="00695246">
        <w:rPr>
          <w:rFonts w:eastAsia="Times New Roman" w:cs="Calibri"/>
          <w:sz w:val="24"/>
          <w:szCs w:val="24"/>
        </w:rPr>
        <w:t>ONUDI. Les principales réalisations dans ce domaine sont </w:t>
      </w:r>
      <w:r>
        <w:rPr>
          <w:rFonts w:eastAsia="Times New Roman" w:cs="Calibri"/>
          <w:sz w:val="24"/>
          <w:szCs w:val="24"/>
        </w:rPr>
        <w:t>les suivantes</w:t>
      </w:r>
      <w:r w:rsidRPr="00695246">
        <w:rPr>
          <w:rFonts w:eastAsia="Times New Roman" w:cs="Calibri"/>
          <w:sz w:val="24"/>
          <w:szCs w:val="24"/>
        </w:rPr>
        <w:t>:</w:t>
      </w:r>
    </w:p>
    <w:p w:rsidR="00B345E1" w:rsidRPr="00695246" w:rsidRDefault="00B345E1" w:rsidP="00B345E1">
      <w:pPr>
        <w:spacing w:after="0" w:line="240" w:lineRule="auto"/>
        <w:jc w:val="both"/>
        <w:rPr>
          <w:rFonts w:eastAsia="Times New Roman" w:cs="Calibri"/>
          <w:sz w:val="24"/>
          <w:szCs w:val="24"/>
        </w:rPr>
      </w:pPr>
    </w:p>
    <w:p w:rsidR="00B345E1" w:rsidRDefault="00B345E1" w:rsidP="00B345E1">
      <w:pPr>
        <w:spacing w:after="0" w:line="240" w:lineRule="auto"/>
        <w:jc w:val="both"/>
        <w:rPr>
          <w:rFonts w:eastAsia="Times New Roman" w:cs="Calibri"/>
          <w:b/>
          <w:sz w:val="24"/>
          <w:szCs w:val="24"/>
        </w:rPr>
      </w:pPr>
      <w:r w:rsidRPr="00731C6F">
        <w:rPr>
          <w:rFonts w:eastAsia="Times New Roman" w:cs="Calibri"/>
          <w:b/>
          <w:sz w:val="24"/>
          <w:szCs w:val="24"/>
        </w:rPr>
        <w:t>Construction, réhabilitation  et équipement de deux unités de transformation.</w:t>
      </w:r>
    </w:p>
    <w:p w:rsidR="00B345E1" w:rsidRPr="00731C6F" w:rsidRDefault="00B345E1" w:rsidP="00B345E1">
      <w:pPr>
        <w:spacing w:after="0" w:line="240" w:lineRule="auto"/>
        <w:ind w:left="720"/>
        <w:jc w:val="both"/>
        <w:rPr>
          <w:rFonts w:eastAsia="Times New Roman" w:cs="Calibri"/>
          <w:b/>
          <w:sz w:val="24"/>
          <w:szCs w:val="24"/>
        </w:rPr>
      </w:pPr>
    </w:p>
    <w:p w:rsidR="00B345E1" w:rsidRDefault="00B345E1" w:rsidP="00B345E1">
      <w:pPr>
        <w:spacing w:after="0" w:line="240" w:lineRule="auto"/>
        <w:jc w:val="both"/>
        <w:rPr>
          <w:rFonts w:cs="Calibri"/>
          <w:sz w:val="24"/>
        </w:rPr>
      </w:pPr>
      <w:r>
        <w:rPr>
          <w:rFonts w:cs="Calibri"/>
          <w:sz w:val="24"/>
        </w:rPr>
        <w:t xml:space="preserve">Deux centres de transformation et de conservation des produits agricoles sont mise en place dont une  à Fomboni dans les locaux de Réseau Femme et Développement(RFD) et une  à </w:t>
      </w:r>
      <w:proofErr w:type="spellStart"/>
      <w:r>
        <w:rPr>
          <w:rFonts w:cs="Calibri"/>
          <w:sz w:val="24"/>
        </w:rPr>
        <w:t>Miringoni</w:t>
      </w:r>
      <w:proofErr w:type="spellEnd"/>
      <w:r>
        <w:rPr>
          <w:rFonts w:cs="Calibri"/>
          <w:sz w:val="24"/>
        </w:rPr>
        <w:t>.</w:t>
      </w:r>
    </w:p>
    <w:p w:rsidR="00B345E1" w:rsidRDefault="00B345E1" w:rsidP="00B345E1">
      <w:pPr>
        <w:spacing w:after="0" w:line="240" w:lineRule="auto"/>
        <w:jc w:val="both"/>
        <w:rPr>
          <w:rFonts w:cs="Calibri"/>
          <w:sz w:val="24"/>
        </w:rPr>
      </w:pPr>
    </w:p>
    <w:p w:rsidR="00B345E1" w:rsidRDefault="00B345E1" w:rsidP="00B345E1">
      <w:pPr>
        <w:spacing w:after="0" w:line="240" w:lineRule="auto"/>
        <w:jc w:val="both"/>
        <w:rPr>
          <w:rFonts w:cs="Calibri"/>
          <w:sz w:val="24"/>
        </w:rPr>
      </w:pPr>
      <w:r>
        <w:rPr>
          <w:rFonts w:cs="Calibri"/>
          <w:sz w:val="24"/>
        </w:rPr>
        <w:t xml:space="preserve">Actuellement  des équipements pouvant permettre de procéder à la transformation et à la conservation des produits sont  achetés et installés. </w:t>
      </w:r>
    </w:p>
    <w:p w:rsidR="00B345E1" w:rsidRDefault="00B345E1" w:rsidP="00B345E1">
      <w:pPr>
        <w:spacing w:after="0" w:line="240" w:lineRule="auto"/>
        <w:jc w:val="both"/>
        <w:rPr>
          <w:rFonts w:cs="Calibri"/>
          <w:sz w:val="24"/>
        </w:rPr>
      </w:pPr>
      <w:r>
        <w:rPr>
          <w:rFonts w:cs="Calibri"/>
          <w:sz w:val="24"/>
        </w:rPr>
        <w:lastRenderedPageBreak/>
        <w:t>L’acquisition des emballages soulève un souci car jusqu’à ce jour, les bénéficiaires ne maitrisent pas le circuit d’approvisionnement. Au Comores et dans la région de l’océan indien aucun fournisseur d’emballage n’a été identifié. Des fournisseurs sont identifiés en Inde et en Italie où les délais d’approvisionnement est très long.</w:t>
      </w:r>
    </w:p>
    <w:p w:rsidR="00537328" w:rsidRDefault="00537328" w:rsidP="00B345E1">
      <w:pPr>
        <w:spacing w:after="0" w:line="240" w:lineRule="auto"/>
        <w:jc w:val="both"/>
        <w:rPr>
          <w:rFonts w:cs="Calibri"/>
          <w:b/>
          <w:sz w:val="24"/>
        </w:rPr>
      </w:pPr>
    </w:p>
    <w:p w:rsidR="00B345E1" w:rsidRPr="00593653" w:rsidRDefault="00A430F1" w:rsidP="00B345E1">
      <w:pPr>
        <w:spacing w:after="0" w:line="240" w:lineRule="auto"/>
        <w:jc w:val="both"/>
        <w:rPr>
          <w:rFonts w:cs="Calibri"/>
          <w:b/>
          <w:sz w:val="24"/>
        </w:rPr>
      </w:pPr>
      <w:r>
        <w:rPr>
          <w:rFonts w:cs="Calibri"/>
          <w:b/>
          <w:sz w:val="24"/>
        </w:rPr>
        <w:t>Formation</w:t>
      </w:r>
      <w:r w:rsidR="00B345E1" w:rsidRPr="00593653">
        <w:rPr>
          <w:rFonts w:cs="Calibri"/>
          <w:b/>
          <w:sz w:val="24"/>
        </w:rPr>
        <w:t xml:space="preserve"> de 116 personnes sur les techniques de transformation et de conservation des produits agricoles.</w:t>
      </w:r>
    </w:p>
    <w:p w:rsidR="00B345E1" w:rsidRDefault="00B345E1" w:rsidP="00B345E1">
      <w:pPr>
        <w:spacing w:after="0" w:line="240" w:lineRule="auto"/>
        <w:jc w:val="both"/>
        <w:rPr>
          <w:rFonts w:cs="Calibri"/>
          <w:sz w:val="24"/>
        </w:rPr>
      </w:pPr>
    </w:p>
    <w:p w:rsidR="00B345E1" w:rsidRDefault="00B345E1" w:rsidP="00B345E1">
      <w:pPr>
        <w:spacing w:after="0" w:line="240" w:lineRule="auto"/>
        <w:jc w:val="both"/>
        <w:rPr>
          <w:rFonts w:cs="Calibri"/>
          <w:sz w:val="24"/>
        </w:rPr>
      </w:pPr>
      <w:r>
        <w:rPr>
          <w:rFonts w:cs="Calibri"/>
          <w:sz w:val="24"/>
        </w:rPr>
        <w:t>Deux formations sont organisées dont une formation de formateurs et une formation des bénéficiaires :</w:t>
      </w:r>
    </w:p>
    <w:p w:rsidR="00B345E1" w:rsidRDefault="00B345E1" w:rsidP="00B345E1">
      <w:pPr>
        <w:spacing w:after="0" w:line="240" w:lineRule="auto"/>
        <w:ind w:left="720"/>
        <w:jc w:val="both"/>
        <w:rPr>
          <w:rFonts w:cs="Calibri"/>
          <w:sz w:val="24"/>
        </w:rPr>
      </w:pPr>
    </w:p>
    <w:p w:rsidR="00B345E1" w:rsidRDefault="00A430F1" w:rsidP="00B345E1">
      <w:pPr>
        <w:spacing w:after="0" w:line="240" w:lineRule="auto"/>
        <w:jc w:val="both"/>
        <w:rPr>
          <w:rFonts w:cs="Calibri"/>
          <w:sz w:val="24"/>
        </w:rPr>
      </w:pPr>
      <w:r>
        <w:rPr>
          <w:rFonts w:cs="Calibri"/>
          <w:sz w:val="24"/>
        </w:rPr>
        <w:t>Suite</w:t>
      </w:r>
      <w:r w:rsidR="00B345E1">
        <w:rPr>
          <w:rFonts w:cs="Calibri"/>
          <w:sz w:val="24"/>
        </w:rPr>
        <w:t xml:space="preserve"> à la formation d</w:t>
      </w:r>
      <w:r>
        <w:rPr>
          <w:rFonts w:cs="Calibri"/>
          <w:sz w:val="24"/>
        </w:rPr>
        <w:t>es formateurs, 36 personnes ont été formées dont 30 femmes</w:t>
      </w:r>
      <w:r w:rsidR="00B345E1">
        <w:rPr>
          <w:rFonts w:cs="Calibri"/>
          <w:sz w:val="24"/>
        </w:rPr>
        <w:t>. Les personnes formées maitrisent parfaitement les techniques simples de transformation et de conservation des produits agricoles et ont fait leurs preuves lors de la formation des bénéficiaires. Une sélection de certaines personnes a été faite afin d’assurer par la suite la formation de bénéficiaires du projet.</w:t>
      </w:r>
    </w:p>
    <w:p w:rsidR="00B345E1" w:rsidRDefault="00B345E1" w:rsidP="00B345E1">
      <w:pPr>
        <w:spacing w:after="0" w:line="240" w:lineRule="auto"/>
        <w:jc w:val="both"/>
        <w:rPr>
          <w:rFonts w:cs="Calibri"/>
          <w:sz w:val="24"/>
        </w:rPr>
      </w:pPr>
    </w:p>
    <w:p w:rsidR="00B345E1" w:rsidRDefault="00B345E1" w:rsidP="00B345E1">
      <w:pPr>
        <w:spacing w:after="0" w:line="240" w:lineRule="auto"/>
        <w:jc w:val="both"/>
        <w:rPr>
          <w:rFonts w:cs="Calibri"/>
          <w:sz w:val="24"/>
        </w:rPr>
      </w:pPr>
      <w:r>
        <w:rPr>
          <w:rFonts w:cs="Calibri"/>
          <w:sz w:val="24"/>
        </w:rPr>
        <w:t>Les bénéficiaires de ladite formation des formateurs ont été identifiés en concertation avec le Coordonnateur National, le Directeur National, le Chargé de la composante ONUDI et le Consultant International en mettant l’accent sur les critères suivants :</w:t>
      </w:r>
    </w:p>
    <w:p w:rsidR="00B345E1" w:rsidRDefault="00B345E1" w:rsidP="00B345E1">
      <w:pPr>
        <w:spacing w:after="0" w:line="240" w:lineRule="auto"/>
        <w:jc w:val="both"/>
        <w:rPr>
          <w:rFonts w:cs="Calibri"/>
          <w:sz w:val="24"/>
        </w:rPr>
      </w:pPr>
      <w:r w:rsidRPr="002D130D">
        <w:rPr>
          <w:rFonts w:cs="Calibri"/>
          <w:b/>
          <w:sz w:val="24"/>
        </w:rPr>
        <w:t>L’horizon géographique :</w:t>
      </w:r>
      <w:r>
        <w:rPr>
          <w:rFonts w:cs="Calibri"/>
          <w:sz w:val="24"/>
        </w:rPr>
        <w:t xml:space="preserve"> les techniques de transformation et de conservation doivent s’étaler sur l’ensemble des régions de l’ile de</w:t>
      </w:r>
      <w:r w:rsidR="00A430F1">
        <w:rPr>
          <w:rFonts w:cs="Calibri"/>
          <w:sz w:val="24"/>
        </w:rPr>
        <w:t xml:space="preserve"> Mohéli, bien que l’accent soit</w:t>
      </w:r>
      <w:r>
        <w:rPr>
          <w:rFonts w:cs="Calibri"/>
          <w:sz w:val="24"/>
        </w:rPr>
        <w:t xml:space="preserve"> mis sur les régions ou les unités de transformation sont mises en place.</w:t>
      </w:r>
    </w:p>
    <w:p w:rsidR="00B345E1" w:rsidRPr="002D130D" w:rsidRDefault="00B345E1" w:rsidP="00B345E1">
      <w:pPr>
        <w:spacing w:after="0" w:line="240" w:lineRule="auto"/>
        <w:jc w:val="both"/>
        <w:rPr>
          <w:rFonts w:cs="Calibri"/>
          <w:sz w:val="24"/>
        </w:rPr>
      </w:pPr>
      <w:r w:rsidRPr="002D130D">
        <w:rPr>
          <w:rFonts w:cs="Calibri"/>
          <w:b/>
          <w:sz w:val="24"/>
        </w:rPr>
        <w:t>L’appartenance à une organisation :</w:t>
      </w:r>
      <w:r>
        <w:rPr>
          <w:rFonts w:cs="Calibri"/>
          <w:b/>
          <w:sz w:val="24"/>
        </w:rPr>
        <w:t xml:space="preserve"> </w:t>
      </w:r>
      <w:r w:rsidRPr="002D130D">
        <w:rPr>
          <w:rFonts w:cs="Calibri"/>
          <w:sz w:val="24"/>
        </w:rPr>
        <w:t>Cela donne une envergure régionale</w:t>
      </w:r>
      <w:r>
        <w:rPr>
          <w:rFonts w:cs="Calibri"/>
          <w:b/>
          <w:sz w:val="24"/>
        </w:rPr>
        <w:t xml:space="preserve"> </w:t>
      </w:r>
      <w:r w:rsidRPr="002D130D">
        <w:rPr>
          <w:rFonts w:cs="Calibri"/>
          <w:sz w:val="24"/>
        </w:rPr>
        <w:t xml:space="preserve">et un point de référence sur la </w:t>
      </w:r>
      <w:r w:rsidR="00A430F1">
        <w:rPr>
          <w:rFonts w:cs="Calibri"/>
          <w:sz w:val="24"/>
        </w:rPr>
        <w:t>personne ayant bénéficié de</w:t>
      </w:r>
      <w:r>
        <w:rPr>
          <w:rFonts w:cs="Calibri"/>
          <w:sz w:val="24"/>
        </w:rPr>
        <w:t xml:space="preserve"> la</w:t>
      </w:r>
      <w:r w:rsidRPr="002D130D">
        <w:rPr>
          <w:rFonts w:cs="Calibri"/>
          <w:sz w:val="24"/>
        </w:rPr>
        <w:t xml:space="preserve"> formation. </w:t>
      </w:r>
    </w:p>
    <w:p w:rsidR="00B345E1" w:rsidRPr="00815A3B" w:rsidRDefault="00B345E1" w:rsidP="00B345E1">
      <w:pPr>
        <w:spacing w:after="0" w:line="240" w:lineRule="auto"/>
        <w:jc w:val="both"/>
        <w:rPr>
          <w:rFonts w:cs="Calibri"/>
          <w:sz w:val="24"/>
        </w:rPr>
      </w:pPr>
      <w:r>
        <w:rPr>
          <w:rFonts w:cs="Calibri"/>
          <w:b/>
          <w:sz w:val="24"/>
        </w:rPr>
        <w:t xml:space="preserve">Le statut (homme /femme): </w:t>
      </w:r>
      <w:r>
        <w:rPr>
          <w:rFonts w:cs="Calibri"/>
          <w:sz w:val="24"/>
        </w:rPr>
        <w:t>les cibles du projet sont d</w:t>
      </w:r>
      <w:r w:rsidRPr="002D130D">
        <w:rPr>
          <w:rFonts w:cs="Calibri"/>
          <w:sz w:val="24"/>
        </w:rPr>
        <w:t xml:space="preserve">es femmes </w:t>
      </w:r>
      <w:r>
        <w:rPr>
          <w:rFonts w:cs="Calibri"/>
          <w:sz w:val="24"/>
        </w:rPr>
        <w:t xml:space="preserve">en majorité </w:t>
      </w:r>
      <w:r w:rsidRPr="002D130D">
        <w:rPr>
          <w:rFonts w:cs="Calibri"/>
          <w:sz w:val="24"/>
        </w:rPr>
        <w:t xml:space="preserve">et </w:t>
      </w:r>
      <w:r>
        <w:rPr>
          <w:rFonts w:cs="Calibri"/>
          <w:sz w:val="24"/>
        </w:rPr>
        <w:t xml:space="preserve">des </w:t>
      </w:r>
      <w:r w:rsidRPr="002D130D">
        <w:rPr>
          <w:rFonts w:cs="Calibri"/>
          <w:sz w:val="24"/>
        </w:rPr>
        <w:t xml:space="preserve">jeunes </w:t>
      </w:r>
      <w:r>
        <w:rPr>
          <w:rFonts w:cs="Calibri"/>
          <w:sz w:val="24"/>
        </w:rPr>
        <w:t xml:space="preserve">futurs chefs des ménages </w:t>
      </w:r>
      <w:r w:rsidRPr="002D130D">
        <w:rPr>
          <w:rFonts w:cs="Calibri"/>
          <w:sz w:val="24"/>
        </w:rPr>
        <w:t>sans emploi, le privilège est donné aux femmes</w:t>
      </w:r>
      <w:r>
        <w:rPr>
          <w:rFonts w:cs="Calibri"/>
          <w:sz w:val="24"/>
        </w:rPr>
        <w:t xml:space="preserve"> grâce à la motivation manifeste de ces dernières à s’investir dans le secteur.</w:t>
      </w:r>
    </w:p>
    <w:p w:rsidR="00B345E1" w:rsidRDefault="00B345E1" w:rsidP="00B345E1">
      <w:pPr>
        <w:spacing w:after="0" w:line="240" w:lineRule="auto"/>
        <w:jc w:val="both"/>
        <w:rPr>
          <w:rFonts w:cs="Calibri"/>
          <w:sz w:val="24"/>
        </w:rPr>
      </w:pPr>
    </w:p>
    <w:p w:rsidR="00B345E1" w:rsidRDefault="00B345E1" w:rsidP="00B345E1">
      <w:pPr>
        <w:spacing w:after="0" w:line="240" w:lineRule="auto"/>
        <w:jc w:val="both"/>
        <w:rPr>
          <w:rFonts w:cs="Calibri"/>
          <w:sz w:val="24"/>
        </w:rPr>
      </w:pPr>
      <w:r>
        <w:rPr>
          <w:rFonts w:cs="Calibri"/>
          <w:sz w:val="24"/>
        </w:rPr>
        <w:t>Globalement, les critères sont choisis respectivement pour éviter une mise en marge d’une communauté de nationalité comorienne résident à Mohéli, dans le processus de développement agricole en tenant compte des conflits socio-économiques qu’a enduré le pays pendant des décennies.</w:t>
      </w:r>
    </w:p>
    <w:p w:rsidR="00B345E1" w:rsidRDefault="00B345E1" w:rsidP="00B345E1">
      <w:pPr>
        <w:spacing w:after="0" w:line="240" w:lineRule="auto"/>
        <w:jc w:val="both"/>
        <w:rPr>
          <w:rFonts w:cs="Calibri"/>
          <w:sz w:val="24"/>
        </w:rPr>
      </w:pPr>
    </w:p>
    <w:p w:rsidR="00B345E1" w:rsidRDefault="00B345E1" w:rsidP="00B345E1">
      <w:pPr>
        <w:spacing w:after="0" w:line="240" w:lineRule="auto"/>
        <w:jc w:val="both"/>
        <w:rPr>
          <w:rFonts w:cs="Calibri"/>
          <w:sz w:val="24"/>
        </w:rPr>
      </w:pPr>
      <w:r>
        <w:rPr>
          <w:rFonts w:cs="Calibri"/>
          <w:sz w:val="24"/>
        </w:rPr>
        <w:t>Quant à la formation des bénéficiaires, les formateurs ont formé à leur tour 80 bénéficiaires dans l’ensemble de l’ile. Un groupe de 5 personnes à été sélectionné lors de la formation des formateurs pour assurer la formation des bénéficiaires du projet.</w:t>
      </w:r>
      <w:r w:rsidRPr="00A51D21">
        <w:rPr>
          <w:rFonts w:cs="Calibri"/>
          <w:sz w:val="24"/>
        </w:rPr>
        <w:t xml:space="preserve"> </w:t>
      </w:r>
      <w:r>
        <w:rPr>
          <w:rFonts w:cs="Calibri"/>
          <w:sz w:val="24"/>
        </w:rPr>
        <w:t>Dans la pratique, 4 groupes de 20 personnes ont été organisés.</w:t>
      </w:r>
    </w:p>
    <w:p w:rsidR="00B345E1" w:rsidRDefault="00B345E1" w:rsidP="00B345E1">
      <w:pPr>
        <w:spacing w:after="0" w:line="240" w:lineRule="auto"/>
        <w:jc w:val="both"/>
        <w:rPr>
          <w:rFonts w:cs="Calibri"/>
          <w:sz w:val="24"/>
        </w:rPr>
      </w:pPr>
    </w:p>
    <w:p w:rsidR="00B345E1" w:rsidRPr="00731C6F" w:rsidRDefault="00B345E1" w:rsidP="00B345E1">
      <w:pPr>
        <w:spacing w:after="0" w:line="240" w:lineRule="auto"/>
        <w:jc w:val="both"/>
        <w:rPr>
          <w:rFonts w:cs="Calibri"/>
          <w:b/>
          <w:sz w:val="24"/>
        </w:rPr>
      </w:pPr>
      <w:r w:rsidRPr="00731C6F">
        <w:rPr>
          <w:rFonts w:cs="Calibri"/>
          <w:b/>
          <w:sz w:val="24"/>
        </w:rPr>
        <w:t>Création d’une coopérative des producteurs et des transformateurs.</w:t>
      </w:r>
    </w:p>
    <w:p w:rsidR="00B345E1" w:rsidRDefault="00B345E1" w:rsidP="00B345E1">
      <w:pPr>
        <w:spacing w:after="0" w:line="240" w:lineRule="auto"/>
        <w:jc w:val="both"/>
        <w:rPr>
          <w:rFonts w:cs="Calibri"/>
          <w:sz w:val="24"/>
        </w:rPr>
      </w:pPr>
      <w:r>
        <w:rPr>
          <w:rFonts w:cs="Calibri"/>
          <w:sz w:val="24"/>
        </w:rPr>
        <w:t xml:space="preserve">Dans le souci d’assurer l’harmonie et avoir une mainmise sur les activités économiques et sociales du village,  </w:t>
      </w:r>
      <w:proofErr w:type="spellStart"/>
      <w:r>
        <w:rPr>
          <w:rFonts w:cs="Calibri"/>
          <w:sz w:val="24"/>
        </w:rPr>
        <w:t>Miringoni</w:t>
      </w:r>
      <w:proofErr w:type="spellEnd"/>
      <w:r>
        <w:rPr>
          <w:rFonts w:cs="Calibri"/>
          <w:sz w:val="24"/>
        </w:rPr>
        <w:t>, les transformateurs et les producteurs  appartiennent à une seule organisation professionnelle scindée en deux branches de travaux complémentaires.</w:t>
      </w:r>
    </w:p>
    <w:p w:rsidR="00B345E1" w:rsidRDefault="00B345E1" w:rsidP="00B345E1">
      <w:pPr>
        <w:spacing w:after="0" w:line="240" w:lineRule="auto"/>
        <w:jc w:val="both"/>
        <w:rPr>
          <w:rFonts w:cs="Calibri"/>
          <w:sz w:val="24"/>
        </w:rPr>
      </w:pPr>
    </w:p>
    <w:p w:rsidR="00B345E1" w:rsidRDefault="00B345E1" w:rsidP="00B345E1">
      <w:pPr>
        <w:spacing w:after="0" w:line="240" w:lineRule="auto"/>
        <w:jc w:val="both"/>
        <w:rPr>
          <w:rFonts w:cs="Calibri"/>
          <w:sz w:val="24"/>
        </w:rPr>
      </w:pPr>
      <w:r>
        <w:rPr>
          <w:rFonts w:cs="Calibri"/>
          <w:sz w:val="24"/>
        </w:rPr>
        <w:t xml:space="preserve">Des documents sont élaborés pour la mise en place d’une coopérative de producteurs et de transformateurs. La création d’une telle coopérative des producteurs et des transformateurs à </w:t>
      </w:r>
      <w:proofErr w:type="spellStart"/>
      <w:r>
        <w:rPr>
          <w:rFonts w:cs="Calibri"/>
          <w:sz w:val="24"/>
        </w:rPr>
        <w:t>Miringoni</w:t>
      </w:r>
      <w:proofErr w:type="spellEnd"/>
      <w:r>
        <w:rPr>
          <w:rFonts w:cs="Calibri"/>
          <w:sz w:val="24"/>
        </w:rPr>
        <w:t xml:space="preserve"> et surtout à Fomboni, permettra de fidéliser les agriculteurs à fournir les matières premières nécessaires pour maintenir dans l’année les activités des deux centres et assurer sa rentabilité.</w:t>
      </w:r>
    </w:p>
    <w:p w:rsidR="00B345E1" w:rsidRDefault="00B345E1" w:rsidP="00B345E1">
      <w:pPr>
        <w:spacing w:after="0" w:line="240" w:lineRule="auto"/>
        <w:jc w:val="both"/>
        <w:rPr>
          <w:rFonts w:cs="Calibri"/>
          <w:sz w:val="24"/>
        </w:rPr>
      </w:pPr>
    </w:p>
    <w:p w:rsidR="00B345E1" w:rsidRDefault="00B345E1" w:rsidP="00B345E1">
      <w:pPr>
        <w:spacing w:after="0" w:line="240" w:lineRule="auto"/>
        <w:jc w:val="both"/>
        <w:rPr>
          <w:rFonts w:cs="Calibri"/>
          <w:sz w:val="24"/>
        </w:rPr>
      </w:pPr>
      <w:r>
        <w:rPr>
          <w:rFonts w:cs="Calibri"/>
          <w:sz w:val="24"/>
        </w:rPr>
        <w:t>L’atelier de validation de ces documents qui sera prochainement organisé regroupera plusieurs partenaires dont les bénéficiaires du projet, le CTI, la Direction en charge de la production.</w:t>
      </w:r>
    </w:p>
    <w:p w:rsidR="00B345E1" w:rsidRDefault="00B345E1" w:rsidP="00B345E1">
      <w:pPr>
        <w:spacing w:after="0" w:line="240" w:lineRule="auto"/>
        <w:jc w:val="both"/>
        <w:rPr>
          <w:rFonts w:cs="Calibri"/>
          <w:sz w:val="24"/>
        </w:rPr>
      </w:pPr>
    </w:p>
    <w:p w:rsidR="00B345E1" w:rsidRDefault="00B345E1" w:rsidP="00B345E1">
      <w:pPr>
        <w:spacing w:after="0" w:line="240" w:lineRule="auto"/>
        <w:jc w:val="both"/>
        <w:rPr>
          <w:rFonts w:cs="Calibri"/>
          <w:sz w:val="24"/>
        </w:rPr>
      </w:pPr>
      <w:r>
        <w:rPr>
          <w:rFonts w:cs="Calibri"/>
          <w:sz w:val="24"/>
        </w:rPr>
        <w:t>Dans le centre de Fomboni les produits transformés et/ou conservés sont les suivants :</w:t>
      </w:r>
    </w:p>
    <w:p w:rsidR="00B345E1" w:rsidRPr="00E23F61" w:rsidRDefault="00B345E1" w:rsidP="00B345E1">
      <w:pPr>
        <w:spacing w:after="0" w:line="240" w:lineRule="auto"/>
        <w:jc w:val="both"/>
        <w:rPr>
          <w:rFonts w:cs="Calibri"/>
          <w:sz w:val="24"/>
        </w:rPr>
      </w:pPr>
    </w:p>
    <w:p w:rsidR="00B345E1" w:rsidRDefault="00B345E1" w:rsidP="00B345E1">
      <w:pPr>
        <w:spacing w:after="0" w:line="240" w:lineRule="auto"/>
        <w:jc w:val="both"/>
        <w:rPr>
          <w:rFonts w:cs="Calibri"/>
          <w:b/>
          <w:i/>
          <w:sz w:val="24"/>
        </w:rPr>
      </w:pPr>
      <w:r w:rsidRPr="00E23F61">
        <w:rPr>
          <w:rFonts w:cs="Calibri"/>
          <w:b/>
          <w:i/>
          <w:sz w:val="24"/>
        </w:rPr>
        <w:t xml:space="preserve">Tableau illustratif des caractéristiques </w:t>
      </w:r>
      <w:r>
        <w:rPr>
          <w:rFonts w:cs="Calibri"/>
          <w:b/>
          <w:i/>
          <w:sz w:val="24"/>
        </w:rPr>
        <w:t xml:space="preserve"> des produits transformés et conservés.</w:t>
      </w:r>
    </w:p>
    <w:p w:rsidR="00B345E1" w:rsidRPr="00E23F61" w:rsidRDefault="00B345E1" w:rsidP="00B345E1">
      <w:pPr>
        <w:spacing w:after="0" w:line="240" w:lineRule="auto"/>
        <w:jc w:val="both"/>
        <w:rPr>
          <w:rFonts w:cs="Calibri"/>
          <w:b/>
          <w:i/>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1417"/>
        <w:gridCol w:w="1276"/>
        <w:gridCol w:w="1276"/>
        <w:gridCol w:w="1134"/>
        <w:gridCol w:w="2268"/>
      </w:tblGrid>
      <w:tr w:rsidR="00B345E1" w:rsidTr="00B345E1">
        <w:trPr>
          <w:trHeight w:val="227"/>
        </w:trPr>
        <w:tc>
          <w:tcPr>
            <w:tcW w:w="2127" w:type="dxa"/>
            <w:vMerge w:val="restart"/>
            <w:vAlign w:val="center"/>
          </w:tcPr>
          <w:p w:rsidR="00B345E1" w:rsidRPr="00EF3F1B" w:rsidRDefault="00B345E1" w:rsidP="00B345E1">
            <w:pPr>
              <w:pStyle w:val="Default"/>
              <w:spacing w:line="360" w:lineRule="auto"/>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Produits</w:t>
            </w:r>
          </w:p>
        </w:tc>
        <w:tc>
          <w:tcPr>
            <w:tcW w:w="5103" w:type="dxa"/>
            <w:gridSpan w:val="4"/>
          </w:tcPr>
          <w:p w:rsidR="00B345E1" w:rsidRPr="00EF3F1B" w:rsidRDefault="00B345E1" w:rsidP="00B345E1">
            <w:pPr>
              <w:pStyle w:val="Default"/>
              <w:spacing w:line="360" w:lineRule="auto"/>
              <w:jc w:val="center"/>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Conditionnement et Prix proposé (en FCFA)</w:t>
            </w:r>
          </w:p>
        </w:tc>
        <w:tc>
          <w:tcPr>
            <w:tcW w:w="2268" w:type="dxa"/>
            <w:vMerge w:val="restart"/>
            <w:vAlign w:val="center"/>
          </w:tcPr>
          <w:p w:rsidR="00B345E1" w:rsidRPr="00EF3F1B" w:rsidRDefault="00B345E1" w:rsidP="00B345E1">
            <w:pPr>
              <w:pStyle w:val="Default"/>
              <w:spacing w:line="360" w:lineRule="auto"/>
              <w:jc w:val="center"/>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Mode de conservation</w:t>
            </w:r>
          </w:p>
        </w:tc>
      </w:tr>
      <w:tr w:rsidR="00B345E1" w:rsidTr="00B345E1">
        <w:trPr>
          <w:trHeight w:val="227"/>
        </w:trPr>
        <w:tc>
          <w:tcPr>
            <w:tcW w:w="2127" w:type="dxa"/>
            <w:vMerge/>
          </w:tcPr>
          <w:p w:rsidR="00B345E1" w:rsidRPr="00EF3F1B" w:rsidRDefault="00B345E1" w:rsidP="00B345E1">
            <w:pPr>
              <w:pStyle w:val="Default"/>
              <w:spacing w:line="360" w:lineRule="auto"/>
              <w:rPr>
                <w:rFonts w:ascii="Times New Roman" w:eastAsia="Batang" w:hAnsi="Times New Roman" w:cs="Times New Roman"/>
                <w:bCs/>
                <w:sz w:val="20"/>
                <w:szCs w:val="20"/>
                <w:lang w:val="fr-FR"/>
              </w:rPr>
            </w:pPr>
          </w:p>
        </w:tc>
        <w:tc>
          <w:tcPr>
            <w:tcW w:w="2693" w:type="dxa"/>
            <w:gridSpan w:val="2"/>
          </w:tcPr>
          <w:p w:rsidR="00B345E1" w:rsidRPr="00EF3F1B" w:rsidRDefault="00B345E1" w:rsidP="00B345E1">
            <w:pPr>
              <w:pStyle w:val="Default"/>
              <w:spacing w:line="360" w:lineRule="auto"/>
              <w:jc w:val="center"/>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Type d’emballage</w:t>
            </w:r>
          </w:p>
        </w:tc>
        <w:tc>
          <w:tcPr>
            <w:tcW w:w="1276" w:type="dxa"/>
          </w:tcPr>
          <w:p w:rsidR="00B345E1" w:rsidRPr="00EF3F1B" w:rsidRDefault="00B345E1" w:rsidP="00B345E1">
            <w:pPr>
              <w:pStyle w:val="Default"/>
              <w:spacing w:line="360" w:lineRule="auto"/>
              <w:jc w:val="center"/>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Poids net</w:t>
            </w:r>
          </w:p>
        </w:tc>
        <w:tc>
          <w:tcPr>
            <w:tcW w:w="1134" w:type="dxa"/>
          </w:tcPr>
          <w:p w:rsidR="00B345E1" w:rsidRPr="00EF3F1B" w:rsidRDefault="00B345E1" w:rsidP="00B345E1">
            <w:pPr>
              <w:pStyle w:val="Default"/>
              <w:spacing w:line="360" w:lineRule="auto"/>
              <w:jc w:val="center"/>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Prix</w:t>
            </w:r>
          </w:p>
        </w:tc>
        <w:tc>
          <w:tcPr>
            <w:tcW w:w="2268" w:type="dxa"/>
            <w:vMerge/>
          </w:tcPr>
          <w:p w:rsidR="00B345E1" w:rsidRPr="00EF3F1B" w:rsidRDefault="00B345E1" w:rsidP="00B345E1">
            <w:pPr>
              <w:pStyle w:val="Default"/>
              <w:spacing w:line="360" w:lineRule="auto"/>
              <w:jc w:val="center"/>
              <w:rPr>
                <w:rFonts w:ascii="Times New Roman" w:eastAsia="Batang" w:hAnsi="Times New Roman" w:cs="Times New Roman"/>
                <w:bCs/>
                <w:sz w:val="20"/>
                <w:szCs w:val="20"/>
                <w:lang w:val="fr-FR"/>
              </w:rPr>
            </w:pPr>
          </w:p>
        </w:tc>
      </w:tr>
      <w:tr w:rsidR="00B345E1" w:rsidTr="00B345E1">
        <w:trPr>
          <w:trHeight w:val="227"/>
        </w:trPr>
        <w:tc>
          <w:tcPr>
            <w:tcW w:w="2127" w:type="dxa"/>
          </w:tcPr>
          <w:p w:rsidR="00B345E1" w:rsidRPr="00EF3F1B" w:rsidRDefault="00B345E1" w:rsidP="00B345E1">
            <w:pPr>
              <w:pStyle w:val="Default"/>
              <w:spacing w:line="360" w:lineRule="auto"/>
              <w:rPr>
                <w:rFonts w:ascii="Times New Roman" w:eastAsia="Batang" w:hAnsi="Times New Roman" w:cs="Times New Roman"/>
                <w:bCs/>
                <w:sz w:val="20"/>
                <w:szCs w:val="20"/>
                <w:lang w:val="fr-FR"/>
              </w:rPr>
            </w:pPr>
            <w:proofErr w:type="spellStart"/>
            <w:r w:rsidRPr="00EF3F1B">
              <w:rPr>
                <w:rFonts w:ascii="Times New Roman" w:eastAsia="Batang" w:hAnsi="Times New Roman" w:cs="Times New Roman"/>
                <w:bCs/>
                <w:sz w:val="20"/>
                <w:szCs w:val="20"/>
                <w:lang w:val="fr-FR"/>
              </w:rPr>
              <w:t>Anchar</w:t>
            </w:r>
            <w:proofErr w:type="spellEnd"/>
            <w:r w:rsidRPr="00EF3F1B">
              <w:rPr>
                <w:rFonts w:ascii="Times New Roman" w:eastAsia="Batang" w:hAnsi="Times New Roman" w:cs="Times New Roman"/>
                <w:bCs/>
                <w:sz w:val="20"/>
                <w:szCs w:val="20"/>
                <w:lang w:val="fr-FR"/>
              </w:rPr>
              <w:t xml:space="preserve"> de mangue</w:t>
            </w:r>
          </w:p>
        </w:tc>
        <w:tc>
          <w:tcPr>
            <w:tcW w:w="1417" w:type="dxa"/>
          </w:tcPr>
          <w:p w:rsidR="00B345E1" w:rsidRPr="00EF3F1B" w:rsidRDefault="00B345E1" w:rsidP="00B345E1">
            <w:pPr>
              <w:pStyle w:val="Default"/>
              <w:spacing w:line="360" w:lineRule="auto"/>
              <w:rPr>
                <w:rFonts w:ascii="Times New Roman" w:eastAsia="Batang" w:hAnsi="Times New Roman" w:cs="Times New Roman"/>
                <w:bCs/>
                <w:sz w:val="20"/>
                <w:szCs w:val="20"/>
                <w:lang w:val="fr-FR"/>
              </w:rPr>
            </w:pPr>
          </w:p>
        </w:tc>
        <w:tc>
          <w:tcPr>
            <w:tcW w:w="1276" w:type="dxa"/>
          </w:tcPr>
          <w:p w:rsidR="00B345E1" w:rsidRPr="00EF3F1B" w:rsidRDefault="00B345E1" w:rsidP="00B345E1">
            <w:pPr>
              <w:pStyle w:val="Default"/>
              <w:spacing w:line="360" w:lineRule="auto"/>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Bocal</w:t>
            </w:r>
          </w:p>
        </w:tc>
        <w:tc>
          <w:tcPr>
            <w:tcW w:w="1276" w:type="dxa"/>
          </w:tcPr>
          <w:p w:rsidR="00B345E1" w:rsidRPr="00EF3F1B" w:rsidRDefault="00B345E1" w:rsidP="00B345E1">
            <w:pPr>
              <w:pStyle w:val="Default"/>
              <w:spacing w:line="360" w:lineRule="auto"/>
              <w:jc w:val="right"/>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450 g</w:t>
            </w:r>
          </w:p>
        </w:tc>
        <w:tc>
          <w:tcPr>
            <w:tcW w:w="1134" w:type="dxa"/>
          </w:tcPr>
          <w:p w:rsidR="00B345E1" w:rsidRPr="00EF3F1B" w:rsidRDefault="00B345E1" w:rsidP="00B345E1">
            <w:pPr>
              <w:pStyle w:val="Default"/>
              <w:spacing w:line="360" w:lineRule="auto"/>
              <w:jc w:val="right"/>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795</w:t>
            </w:r>
          </w:p>
        </w:tc>
        <w:tc>
          <w:tcPr>
            <w:tcW w:w="2268" w:type="dxa"/>
          </w:tcPr>
          <w:p w:rsidR="00B345E1" w:rsidRPr="00EF3F1B" w:rsidRDefault="00B345E1" w:rsidP="00B345E1">
            <w:pPr>
              <w:pStyle w:val="Default"/>
              <w:spacing w:line="360" w:lineRule="auto"/>
              <w:jc w:val="right"/>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Température ambiante</w:t>
            </w:r>
          </w:p>
        </w:tc>
      </w:tr>
      <w:tr w:rsidR="00B345E1" w:rsidTr="00B345E1">
        <w:trPr>
          <w:trHeight w:val="227"/>
        </w:trPr>
        <w:tc>
          <w:tcPr>
            <w:tcW w:w="2127" w:type="dxa"/>
          </w:tcPr>
          <w:p w:rsidR="00B345E1" w:rsidRPr="00EF3F1B" w:rsidRDefault="00B345E1" w:rsidP="00B345E1">
            <w:pPr>
              <w:pStyle w:val="Default"/>
              <w:spacing w:line="360" w:lineRule="auto"/>
              <w:rPr>
                <w:rFonts w:ascii="Times New Roman" w:eastAsia="Batang" w:hAnsi="Times New Roman" w:cs="Times New Roman"/>
                <w:bCs/>
                <w:sz w:val="20"/>
                <w:szCs w:val="20"/>
                <w:lang w:val="fr-FR"/>
              </w:rPr>
            </w:pPr>
            <w:proofErr w:type="spellStart"/>
            <w:r w:rsidRPr="00EF3F1B">
              <w:rPr>
                <w:rFonts w:ascii="Times New Roman" w:eastAsia="Batang" w:hAnsi="Times New Roman" w:cs="Times New Roman"/>
                <w:bCs/>
                <w:sz w:val="20"/>
                <w:szCs w:val="20"/>
                <w:lang w:val="fr-FR"/>
              </w:rPr>
              <w:t>Anchar</w:t>
            </w:r>
            <w:proofErr w:type="spellEnd"/>
            <w:r w:rsidRPr="00EF3F1B">
              <w:rPr>
                <w:rFonts w:ascii="Times New Roman" w:eastAsia="Batang" w:hAnsi="Times New Roman" w:cs="Times New Roman"/>
                <w:bCs/>
                <w:sz w:val="20"/>
                <w:szCs w:val="20"/>
                <w:lang w:val="fr-FR"/>
              </w:rPr>
              <w:t xml:space="preserve"> de mangue</w:t>
            </w:r>
          </w:p>
        </w:tc>
        <w:tc>
          <w:tcPr>
            <w:tcW w:w="1417" w:type="dxa"/>
          </w:tcPr>
          <w:p w:rsidR="00B345E1" w:rsidRPr="00EF3F1B" w:rsidRDefault="00B345E1" w:rsidP="00B345E1">
            <w:pPr>
              <w:pStyle w:val="Default"/>
              <w:spacing w:line="360" w:lineRule="auto"/>
              <w:rPr>
                <w:rFonts w:ascii="Times New Roman" w:eastAsia="Batang" w:hAnsi="Times New Roman" w:cs="Times New Roman"/>
                <w:bCs/>
                <w:sz w:val="20"/>
                <w:szCs w:val="20"/>
                <w:lang w:val="fr-FR"/>
              </w:rPr>
            </w:pPr>
          </w:p>
        </w:tc>
        <w:tc>
          <w:tcPr>
            <w:tcW w:w="1276" w:type="dxa"/>
          </w:tcPr>
          <w:p w:rsidR="00B345E1" w:rsidRPr="00EF3F1B" w:rsidRDefault="00B345E1" w:rsidP="00B345E1">
            <w:pPr>
              <w:pStyle w:val="Default"/>
              <w:spacing w:line="360" w:lineRule="auto"/>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Bocal</w:t>
            </w:r>
          </w:p>
        </w:tc>
        <w:tc>
          <w:tcPr>
            <w:tcW w:w="1276" w:type="dxa"/>
          </w:tcPr>
          <w:p w:rsidR="00B345E1" w:rsidRPr="00EF3F1B" w:rsidRDefault="00B345E1" w:rsidP="00B345E1">
            <w:pPr>
              <w:pStyle w:val="Default"/>
              <w:spacing w:line="360" w:lineRule="auto"/>
              <w:jc w:val="right"/>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910 g</w:t>
            </w:r>
          </w:p>
        </w:tc>
        <w:tc>
          <w:tcPr>
            <w:tcW w:w="1134" w:type="dxa"/>
          </w:tcPr>
          <w:p w:rsidR="00B345E1" w:rsidRPr="00EF3F1B" w:rsidRDefault="00B345E1" w:rsidP="00B345E1">
            <w:pPr>
              <w:pStyle w:val="Default"/>
              <w:spacing w:line="360" w:lineRule="auto"/>
              <w:jc w:val="right"/>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1,595</w:t>
            </w:r>
          </w:p>
        </w:tc>
        <w:tc>
          <w:tcPr>
            <w:tcW w:w="2268" w:type="dxa"/>
          </w:tcPr>
          <w:p w:rsidR="00B345E1" w:rsidRPr="00EF3F1B" w:rsidRDefault="00B345E1" w:rsidP="00B345E1">
            <w:pPr>
              <w:pStyle w:val="Default"/>
              <w:spacing w:line="360" w:lineRule="auto"/>
              <w:jc w:val="right"/>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Température ambiante</w:t>
            </w:r>
          </w:p>
        </w:tc>
      </w:tr>
      <w:tr w:rsidR="00B345E1" w:rsidTr="00B345E1">
        <w:trPr>
          <w:trHeight w:val="227"/>
        </w:trPr>
        <w:tc>
          <w:tcPr>
            <w:tcW w:w="2127" w:type="dxa"/>
          </w:tcPr>
          <w:p w:rsidR="00B345E1" w:rsidRPr="00EF3F1B" w:rsidRDefault="00B345E1" w:rsidP="00B345E1">
            <w:pPr>
              <w:pStyle w:val="Default"/>
              <w:spacing w:line="360" w:lineRule="auto"/>
              <w:rPr>
                <w:rFonts w:ascii="Times New Roman" w:eastAsia="Batang" w:hAnsi="Times New Roman" w:cs="Times New Roman"/>
                <w:bCs/>
                <w:sz w:val="20"/>
                <w:szCs w:val="20"/>
                <w:lang w:val="fr-FR"/>
              </w:rPr>
            </w:pPr>
            <w:proofErr w:type="spellStart"/>
            <w:r w:rsidRPr="00EF3F1B">
              <w:rPr>
                <w:rFonts w:ascii="Times New Roman" w:eastAsia="Batang" w:hAnsi="Times New Roman" w:cs="Times New Roman"/>
                <w:bCs/>
                <w:sz w:val="20"/>
                <w:szCs w:val="20"/>
                <w:lang w:val="fr-FR"/>
              </w:rPr>
              <w:t>Anchar</w:t>
            </w:r>
            <w:proofErr w:type="spellEnd"/>
            <w:r w:rsidRPr="00EF3F1B">
              <w:rPr>
                <w:rFonts w:ascii="Times New Roman" w:eastAsia="Batang" w:hAnsi="Times New Roman" w:cs="Times New Roman"/>
                <w:bCs/>
                <w:sz w:val="20"/>
                <w:szCs w:val="20"/>
                <w:lang w:val="fr-FR"/>
              </w:rPr>
              <w:t xml:space="preserve"> de mangue</w:t>
            </w:r>
          </w:p>
        </w:tc>
        <w:tc>
          <w:tcPr>
            <w:tcW w:w="1417" w:type="dxa"/>
          </w:tcPr>
          <w:p w:rsidR="00B345E1" w:rsidRPr="00EF3F1B" w:rsidRDefault="00B345E1" w:rsidP="00B345E1">
            <w:pPr>
              <w:pStyle w:val="Default"/>
              <w:spacing w:line="360" w:lineRule="auto"/>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 xml:space="preserve">Polypropylène </w:t>
            </w:r>
          </w:p>
        </w:tc>
        <w:tc>
          <w:tcPr>
            <w:tcW w:w="1276" w:type="dxa"/>
          </w:tcPr>
          <w:p w:rsidR="00B345E1" w:rsidRPr="00EF3F1B" w:rsidRDefault="00B345E1" w:rsidP="00B345E1">
            <w:pPr>
              <w:pStyle w:val="Default"/>
              <w:spacing w:line="360" w:lineRule="auto"/>
              <w:rPr>
                <w:rFonts w:ascii="Times New Roman" w:eastAsia="Batang" w:hAnsi="Times New Roman" w:cs="Times New Roman"/>
                <w:bCs/>
                <w:sz w:val="20"/>
                <w:szCs w:val="20"/>
                <w:lang w:val="fr-FR"/>
              </w:rPr>
            </w:pPr>
          </w:p>
        </w:tc>
        <w:tc>
          <w:tcPr>
            <w:tcW w:w="1276" w:type="dxa"/>
          </w:tcPr>
          <w:p w:rsidR="00B345E1" w:rsidRPr="00EF3F1B" w:rsidRDefault="00B345E1" w:rsidP="00B345E1">
            <w:pPr>
              <w:pStyle w:val="Default"/>
              <w:spacing w:line="360" w:lineRule="auto"/>
              <w:jc w:val="right"/>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650 g</w:t>
            </w:r>
          </w:p>
        </w:tc>
        <w:tc>
          <w:tcPr>
            <w:tcW w:w="1134" w:type="dxa"/>
          </w:tcPr>
          <w:p w:rsidR="00B345E1" w:rsidRPr="00EF3F1B" w:rsidRDefault="00B345E1" w:rsidP="00B345E1">
            <w:pPr>
              <w:pStyle w:val="Default"/>
              <w:spacing w:line="360" w:lineRule="auto"/>
              <w:jc w:val="right"/>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995</w:t>
            </w:r>
          </w:p>
        </w:tc>
        <w:tc>
          <w:tcPr>
            <w:tcW w:w="2268" w:type="dxa"/>
          </w:tcPr>
          <w:p w:rsidR="00B345E1" w:rsidRPr="00EF3F1B" w:rsidRDefault="00B345E1" w:rsidP="00B345E1">
            <w:pPr>
              <w:pStyle w:val="Default"/>
              <w:spacing w:line="360" w:lineRule="auto"/>
              <w:jc w:val="right"/>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Température ambiante</w:t>
            </w:r>
          </w:p>
        </w:tc>
      </w:tr>
      <w:tr w:rsidR="00B345E1" w:rsidTr="00B345E1">
        <w:trPr>
          <w:trHeight w:val="227"/>
        </w:trPr>
        <w:tc>
          <w:tcPr>
            <w:tcW w:w="2127" w:type="dxa"/>
          </w:tcPr>
          <w:p w:rsidR="00B345E1" w:rsidRPr="00EF3F1B" w:rsidRDefault="00B345E1" w:rsidP="00B345E1">
            <w:pPr>
              <w:pStyle w:val="Default"/>
              <w:spacing w:line="360" w:lineRule="auto"/>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Confiture de papaye</w:t>
            </w:r>
          </w:p>
        </w:tc>
        <w:tc>
          <w:tcPr>
            <w:tcW w:w="1417" w:type="dxa"/>
          </w:tcPr>
          <w:p w:rsidR="00B345E1" w:rsidRPr="00EF3F1B" w:rsidRDefault="00B345E1" w:rsidP="00B345E1">
            <w:pPr>
              <w:pStyle w:val="Default"/>
              <w:spacing w:line="360" w:lineRule="auto"/>
              <w:rPr>
                <w:rFonts w:ascii="Times New Roman" w:eastAsia="Batang" w:hAnsi="Times New Roman" w:cs="Times New Roman"/>
                <w:bCs/>
                <w:sz w:val="20"/>
                <w:szCs w:val="20"/>
                <w:lang w:val="fr-FR"/>
              </w:rPr>
            </w:pPr>
          </w:p>
        </w:tc>
        <w:tc>
          <w:tcPr>
            <w:tcW w:w="1276" w:type="dxa"/>
          </w:tcPr>
          <w:p w:rsidR="00B345E1" w:rsidRPr="00EF3F1B" w:rsidRDefault="00B345E1" w:rsidP="00B345E1">
            <w:pPr>
              <w:pStyle w:val="Default"/>
              <w:spacing w:line="360" w:lineRule="auto"/>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Bocal</w:t>
            </w:r>
          </w:p>
        </w:tc>
        <w:tc>
          <w:tcPr>
            <w:tcW w:w="1276" w:type="dxa"/>
          </w:tcPr>
          <w:p w:rsidR="00B345E1" w:rsidRPr="00EF3F1B" w:rsidRDefault="00B345E1" w:rsidP="00B345E1">
            <w:pPr>
              <w:pStyle w:val="Default"/>
              <w:spacing w:line="360" w:lineRule="auto"/>
              <w:jc w:val="right"/>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450 g</w:t>
            </w:r>
          </w:p>
        </w:tc>
        <w:tc>
          <w:tcPr>
            <w:tcW w:w="1134" w:type="dxa"/>
          </w:tcPr>
          <w:p w:rsidR="00B345E1" w:rsidRPr="00EF3F1B" w:rsidRDefault="00B345E1" w:rsidP="00B345E1">
            <w:pPr>
              <w:pStyle w:val="Default"/>
              <w:spacing w:line="360" w:lineRule="auto"/>
              <w:jc w:val="right"/>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655</w:t>
            </w:r>
          </w:p>
        </w:tc>
        <w:tc>
          <w:tcPr>
            <w:tcW w:w="2268" w:type="dxa"/>
          </w:tcPr>
          <w:p w:rsidR="00B345E1" w:rsidRPr="00EF3F1B" w:rsidRDefault="00B345E1" w:rsidP="00B345E1">
            <w:pPr>
              <w:pStyle w:val="Default"/>
              <w:spacing w:line="360" w:lineRule="auto"/>
              <w:jc w:val="right"/>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Température ambiante</w:t>
            </w:r>
          </w:p>
        </w:tc>
      </w:tr>
      <w:tr w:rsidR="00B345E1" w:rsidTr="00B345E1">
        <w:trPr>
          <w:trHeight w:val="227"/>
        </w:trPr>
        <w:tc>
          <w:tcPr>
            <w:tcW w:w="2127" w:type="dxa"/>
          </w:tcPr>
          <w:p w:rsidR="00B345E1" w:rsidRPr="00EF3F1B" w:rsidRDefault="00B345E1" w:rsidP="00B345E1">
            <w:pPr>
              <w:pStyle w:val="Default"/>
              <w:spacing w:line="360" w:lineRule="auto"/>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Confiture de papaye</w:t>
            </w:r>
          </w:p>
        </w:tc>
        <w:tc>
          <w:tcPr>
            <w:tcW w:w="1417" w:type="dxa"/>
          </w:tcPr>
          <w:p w:rsidR="00B345E1" w:rsidRPr="00EF3F1B" w:rsidRDefault="00B345E1" w:rsidP="00B345E1">
            <w:pPr>
              <w:pStyle w:val="Default"/>
              <w:spacing w:line="360" w:lineRule="auto"/>
              <w:rPr>
                <w:rFonts w:ascii="Times New Roman" w:eastAsia="Batang" w:hAnsi="Times New Roman" w:cs="Times New Roman"/>
                <w:bCs/>
                <w:sz w:val="20"/>
                <w:szCs w:val="20"/>
                <w:lang w:val="fr-FR"/>
              </w:rPr>
            </w:pPr>
          </w:p>
        </w:tc>
        <w:tc>
          <w:tcPr>
            <w:tcW w:w="1276" w:type="dxa"/>
          </w:tcPr>
          <w:p w:rsidR="00B345E1" w:rsidRPr="00EF3F1B" w:rsidRDefault="00B345E1" w:rsidP="00B345E1">
            <w:pPr>
              <w:pStyle w:val="Default"/>
              <w:spacing w:line="360" w:lineRule="auto"/>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Bocal</w:t>
            </w:r>
          </w:p>
        </w:tc>
        <w:tc>
          <w:tcPr>
            <w:tcW w:w="1276" w:type="dxa"/>
          </w:tcPr>
          <w:p w:rsidR="00B345E1" w:rsidRPr="00EF3F1B" w:rsidRDefault="00B345E1" w:rsidP="00B345E1">
            <w:pPr>
              <w:pStyle w:val="Default"/>
              <w:spacing w:line="360" w:lineRule="auto"/>
              <w:jc w:val="right"/>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910 g</w:t>
            </w:r>
          </w:p>
        </w:tc>
        <w:tc>
          <w:tcPr>
            <w:tcW w:w="1134" w:type="dxa"/>
          </w:tcPr>
          <w:p w:rsidR="00B345E1" w:rsidRPr="00EF3F1B" w:rsidRDefault="00B345E1" w:rsidP="00B345E1">
            <w:pPr>
              <w:pStyle w:val="Default"/>
              <w:spacing w:line="360" w:lineRule="auto"/>
              <w:jc w:val="right"/>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1,595</w:t>
            </w:r>
          </w:p>
        </w:tc>
        <w:tc>
          <w:tcPr>
            <w:tcW w:w="2268" w:type="dxa"/>
          </w:tcPr>
          <w:p w:rsidR="00B345E1" w:rsidRPr="00EF3F1B" w:rsidRDefault="00B345E1" w:rsidP="00B345E1">
            <w:pPr>
              <w:pStyle w:val="Default"/>
              <w:spacing w:line="360" w:lineRule="auto"/>
              <w:jc w:val="right"/>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Température ambiante</w:t>
            </w:r>
          </w:p>
        </w:tc>
      </w:tr>
      <w:tr w:rsidR="00B345E1" w:rsidTr="00B345E1">
        <w:trPr>
          <w:trHeight w:val="227"/>
        </w:trPr>
        <w:tc>
          <w:tcPr>
            <w:tcW w:w="2127" w:type="dxa"/>
          </w:tcPr>
          <w:p w:rsidR="00B345E1" w:rsidRPr="00EF3F1B" w:rsidRDefault="00B345E1" w:rsidP="00B345E1">
            <w:pPr>
              <w:pStyle w:val="Default"/>
              <w:spacing w:line="360" w:lineRule="auto"/>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Confiture de papaye</w:t>
            </w:r>
          </w:p>
        </w:tc>
        <w:tc>
          <w:tcPr>
            <w:tcW w:w="1417" w:type="dxa"/>
          </w:tcPr>
          <w:p w:rsidR="00B345E1" w:rsidRPr="00EF3F1B" w:rsidRDefault="00B345E1" w:rsidP="00B345E1">
            <w:pPr>
              <w:pStyle w:val="Default"/>
              <w:spacing w:line="360" w:lineRule="auto"/>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Polypropylène</w:t>
            </w:r>
          </w:p>
        </w:tc>
        <w:tc>
          <w:tcPr>
            <w:tcW w:w="1276" w:type="dxa"/>
          </w:tcPr>
          <w:p w:rsidR="00B345E1" w:rsidRPr="00EF3F1B" w:rsidRDefault="00B345E1" w:rsidP="00B345E1">
            <w:pPr>
              <w:pStyle w:val="Default"/>
              <w:spacing w:line="360" w:lineRule="auto"/>
              <w:rPr>
                <w:rFonts w:ascii="Times New Roman" w:eastAsia="Batang" w:hAnsi="Times New Roman" w:cs="Times New Roman"/>
                <w:bCs/>
                <w:sz w:val="20"/>
                <w:szCs w:val="20"/>
                <w:lang w:val="fr-FR"/>
              </w:rPr>
            </w:pPr>
          </w:p>
        </w:tc>
        <w:tc>
          <w:tcPr>
            <w:tcW w:w="1276" w:type="dxa"/>
          </w:tcPr>
          <w:p w:rsidR="00B345E1" w:rsidRPr="00EF3F1B" w:rsidRDefault="00B345E1" w:rsidP="00B345E1">
            <w:pPr>
              <w:pStyle w:val="Default"/>
              <w:spacing w:line="360" w:lineRule="auto"/>
              <w:jc w:val="right"/>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300 g</w:t>
            </w:r>
          </w:p>
        </w:tc>
        <w:tc>
          <w:tcPr>
            <w:tcW w:w="1134" w:type="dxa"/>
          </w:tcPr>
          <w:p w:rsidR="00B345E1" w:rsidRPr="00EF3F1B" w:rsidRDefault="00B345E1" w:rsidP="00B345E1">
            <w:pPr>
              <w:pStyle w:val="Default"/>
              <w:spacing w:line="360" w:lineRule="auto"/>
              <w:jc w:val="right"/>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455</w:t>
            </w:r>
          </w:p>
        </w:tc>
        <w:tc>
          <w:tcPr>
            <w:tcW w:w="2268" w:type="dxa"/>
          </w:tcPr>
          <w:p w:rsidR="00B345E1" w:rsidRPr="00EF3F1B" w:rsidRDefault="00B345E1" w:rsidP="00B345E1">
            <w:pPr>
              <w:pStyle w:val="Default"/>
              <w:spacing w:line="360" w:lineRule="auto"/>
              <w:jc w:val="right"/>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Température ambiante</w:t>
            </w:r>
          </w:p>
        </w:tc>
      </w:tr>
      <w:tr w:rsidR="00B345E1" w:rsidTr="00B345E1">
        <w:trPr>
          <w:trHeight w:val="227"/>
        </w:trPr>
        <w:tc>
          <w:tcPr>
            <w:tcW w:w="2127" w:type="dxa"/>
          </w:tcPr>
          <w:p w:rsidR="00B345E1" w:rsidRPr="00EF3F1B" w:rsidRDefault="00B345E1" w:rsidP="00B345E1">
            <w:pPr>
              <w:pStyle w:val="Default"/>
              <w:spacing w:line="360" w:lineRule="auto"/>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Mangue séchée</w:t>
            </w:r>
          </w:p>
        </w:tc>
        <w:tc>
          <w:tcPr>
            <w:tcW w:w="1417" w:type="dxa"/>
          </w:tcPr>
          <w:p w:rsidR="00B345E1" w:rsidRPr="00EF3F1B" w:rsidRDefault="00B345E1" w:rsidP="00B345E1">
            <w:pPr>
              <w:pStyle w:val="Default"/>
              <w:spacing w:line="360" w:lineRule="auto"/>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Polypropylène</w:t>
            </w:r>
          </w:p>
        </w:tc>
        <w:tc>
          <w:tcPr>
            <w:tcW w:w="1276" w:type="dxa"/>
          </w:tcPr>
          <w:p w:rsidR="00B345E1" w:rsidRPr="00EF3F1B" w:rsidRDefault="00B345E1" w:rsidP="00B345E1">
            <w:pPr>
              <w:pStyle w:val="Default"/>
              <w:spacing w:line="360" w:lineRule="auto"/>
              <w:rPr>
                <w:rFonts w:ascii="Times New Roman" w:eastAsia="Batang" w:hAnsi="Times New Roman" w:cs="Times New Roman"/>
                <w:bCs/>
                <w:sz w:val="20"/>
                <w:szCs w:val="20"/>
                <w:lang w:val="fr-FR"/>
              </w:rPr>
            </w:pPr>
          </w:p>
        </w:tc>
        <w:tc>
          <w:tcPr>
            <w:tcW w:w="1276" w:type="dxa"/>
          </w:tcPr>
          <w:p w:rsidR="00B345E1" w:rsidRPr="00EF3F1B" w:rsidRDefault="00B345E1" w:rsidP="00B345E1">
            <w:pPr>
              <w:pStyle w:val="Default"/>
              <w:spacing w:line="360" w:lineRule="auto"/>
              <w:jc w:val="right"/>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130 g</w:t>
            </w:r>
          </w:p>
        </w:tc>
        <w:tc>
          <w:tcPr>
            <w:tcW w:w="1134" w:type="dxa"/>
          </w:tcPr>
          <w:p w:rsidR="00B345E1" w:rsidRPr="00EF3F1B" w:rsidRDefault="00B345E1" w:rsidP="00B345E1">
            <w:pPr>
              <w:pStyle w:val="Default"/>
              <w:spacing w:line="360" w:lineRule="auto"/>
              <w:jc w:val="right"/>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675</w:t>
            </w:r>
          </w:p>
        </w:tc>
        <w:tc>
          <w:tcPr>
            <w:tcW w:w="2268" w:type="dxa"/>
          </w:tcPr>
          <w:p w:rsidR="00B345E1" w:rsidRPr="00EF3F1B" w:rsidRDefault="00B345E1" w:rsidP="00B345E1">
            <w:pPr>
              <w:pStyle w:val="Default"/>
              <w:spacing w:line="360" w:lineRule="auto"/>
              <w:jc w:val="right"/>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Température ambiante</w:t>
            </w:r>
          </w:p>
        </w:tc>
      </w:tr>
      <w:tr w:rsidR="00B345E1" w:rsidTr="00B345E1">
        <w:trPr>
          <w:trHeight w:val="227"/>
        </w:trPr>
        <w:tc>
          <w:tcPr>
            <w:tcW w:w="2127" w:type="dxa"/>
          </w:tcPr>
          <w:p w:rsidR="00B345E1" w:rsidRPr="00EF3F1B" w:rsidRDefault="00B345E1" w:rsidP="00B345E1">
            <w:pPr>
              <w:pStyle w:val="Default"/>
              <w:spacing w:line="360" w:lineRule="auto"/>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Nectar de mangue</w:t>
            </w:r>
          </w:p>
        </w:tc>
        <w:tc>
          <w:tcPr>
            <w:tcW w:w="1417" w:type="dxa"/>
          </w:tcPr>
          <w:p w:rsidR="00B345E1" w:rsidRPr="00EF3F1B" w:rsidRDefault="00B345E1" w:rsidP="00B345E1">
            <w:pPr>
              <w:pStyle w:val="Default"/>
              <w:spacing w:line="360" w:lineRule="auto"/>
              <w:rPr>
                <w:rFonts w:ascii="Times New Roman" w:eastAsia="Batang" w:hAnsi="Times New Roman" w:cs="Times New Roman"/>
                <w:bCs/>
                <w:sz w:val="20"/>
                <w:szCs w:val="20"/>
                <w:lang w:val="fr-FR"/>
              </w:rPr>
            </w:pPr>
          </w:p>
        </w:tc>
        <w:tc>
          <w:tcPr>
            <w:tcW w:w="1276" w:type="dxa"/>
          </w:tcPr>
          <w:p w:rsidR="00B345E1" w:rsidRPr="00EF3F1B" w:rsidRDefault="00B345E1" w:rsidP="00B345E1">
            <w:pPr>
              <w:pStyle w:val="Default"/>
              <w:spacing w:line="360" w:lineRule="auto"/>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Bouteille</w:t>
            </w:r>
          </w:p>
        </w:tc>
        <w:tc>
          <w:tcPr>
            <w:tcW w:w="1276" w:type="dxa"/>
          </w:tcPr>
          <w:p w:rsidR="00B345E1" w:rsidRPr="00EF3F1B" w:rsidRDefault="00B345E1" w:rsidP="00B345E1">
            <w:pPr>
              <w:pStyle w:val="Default"/>
              <w:spacing w:line="360" w:lineRule="auto"/>
              <w:jc w:val="right"/>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740 g</w:t>
            </w:r>
          </w:p>
        </w:tc>
        <w:tc>
          <w:tcPr>
            <w:tcW w:w="1134" w:type="dxa"/>
          </w:tcPr>
          <w:p w:rsidR="00B345E1" w:rsidRPr="00EF3F1B" w:rsidRDefault="00B345E1" w:rsidP="00B345E1">
            <w:pPr>
              <w:pStyle w:val="Default"/>
              <w:spacing w:line="360" w:lineRule="auto"/>
              <w:jc w:val="right"/>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665</w:t>
            </w:r>
          </w:p>
        </w:tc>
        <w:tc>
          <w:tcPr>
            <w:tcW w:w="2268" w:type="dxa"/>
          </w:tcPr>
          <w:p w:rsidR="00B345E1" w:rsidRPr="00EF3F1B" w:rsidRDefault="00B345E1" w:rsidP="00B345E1">
            <w:pPr>
              <w:pStyle w:val="Default"/>
              <w:spacing w:line="360" w:lineRule="auto"/>
              <w:jc w:val="right"/>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Température ambiante</w:t>
            </w:r>
          </w:p>
        </w:tc>
      </w:tr>
      <w:tr w:rsidR="00B345E1" w:rsidTr="00B345E1">
        <w:trPr>
          <w:trHeight w:val="227"/>
        </w:trPr>
        <w:tc>
          <w:tcPr>
            <w:tcW w:w="2127" w:type="dxa"/>
          </w:tcPr>
          <w:p w:rsidR="00B345E1" w:rsidRPr="00EF3F1B" w:rsidRDefault="00B345E1" w:rsidP="00B345E1">
            <w:pPr>
              <w:pStyle w:val="Default"/>
              <w:spacing w:line="360" w:lineRule="auto"/>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Confiture d’ananas</w:t>
            </w:r>
          </w:p>
        </w:tc>
        <w:tc>
          <w:tcPr>
            <w:tcW w:w="1417" w:type="dxa"/>
          </w:tcPr>
          <w:p w:rsidR="00B345E1" w:rsidRPr="00EF3F1B" w:rsidRDefault="00B345E1" w:rsidP="00B345E1">
            <w:pPr>
              <w:pStyle w:val="Default"/>
              <w:spacing w:line="360" w:lineRule="auto"/>
              <w:rPr>
                <w:rFonts w:ascii="Times New Roman" w:eastAsia="Batang" w:hAnsi="Times New Roman" w:cs="Times New Roman"/>
                <w:bCs/>
                <w:sz w:val="20"/>
                <w:szCs w:val="20"/>
                <w:lang w:val="fr-FR"/>
              </w:rPr>
            </w:pPr>
          </w:p>
        </w:tc>
        <w:tc>
          <w:tcPr>
            <w:tcW w:w="1276" w:type="dxa"/>
          </w:tcPr>
          <w:p w:rsidR="00B345E1" w:rsidRPr="00EF3F1B" w:rsidRDefault="00B345E1" w:rsidP="00B345E1">
            <w:pPr>
              <w:pStyle w:val="Default"/>
              <w:spacing w:line="360" w:lineRule="auto"/>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Bocal</w:t>
            </w:r>
          </w:p>
        </w:tc>
        <w:tc>
          <w:tcPr>
            <w:tcW w:w="1276" w:type="dxa"/>
          </w:tcPr>
          <w:p w:rsidR="00B345E1" w:rsidRPr="00EF3F1B" w:rsidRDefault="00B345E1" w:rsidP="00B345E1">
            <w:pPr>
              <w:pStyle w:val="Default"/>
              <w:spacing w:line="360" w:lineRule="auto"/>
              <w:jc w:val="right"/>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450 g</w:t>
            </w:r>
          </w:p>
        </w:tc>
        <w:tc>
          <w:tcPr>
            <w:tcW w:w="1134" w:type="dxa"/>
          </w:tcPr>
          <w:p w:rsidR="00B345E1" w:rsidRPr="00EF3F1B" w:rsidRDefault="00B345E1" w:rsidP="00B345E1">
            <w:pPr>
              <w:pStyle w:val="Default"/>
              <w:spacing w:line="360" w:lineRule="auto"/>
              <w:jc w:val="right"/>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655</w:t>
            </w:r>
          </w:p>
        </w:tc>
        <w:tc>
          <w:tcPr>
            <w:tcW w:w="2268" w:type="dxa"/>
          </w:tcPr>
          <w:p w:rsidR="00B345E1" w:rsidRPr="00EF3F1B" w:rsidRDefault="00B345E1" w:rsidP="00B345E1">
            <w:pPr>
              <w:pStyle w:val="Default"/>
              <w:spacing w:line="360" w:lineRule="auto"/>
              <w:jc w:val="right"/>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Température ambiante</w:t>
            </w:r>
          </w:p>
        </w:tc>
      </w:tr>
      <w:tr w:rsidR="00B345E1" w:rsidTr="00B345E1">
        <w:trPr>
          <w:trHeight w:val="227"/>
        </w:trPr>
        <w:tc>
          <w:tcPr>
            <w:tcW w:w="2127" w:type="dxa"/>
          </w:tcPr>
          <w:p w:rsidR="00B345E1" w:rsidRPr="00EF3F1B" w:rsidRDefault="00B345E1" w:rsidP="00B345E1">
            <w:pPr>
              <w:pStyle w:val="Default"/>
              <w:spacing w:line="360" w:lineRule="auto"/>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Confiture d’ananas</w:t>
            </w:r>
          </w:p>
        </w:tc>
        <w:tc>
          <w:tcPr>
            <w:tcW w:w="1417" w:type="dxa"/>
          </w:tcPr>
          <w:p w:rsidR="00B345E1" w:rsidRPr="00EF3F1B" w:rsidRDefault="00B345E1" w:rsidP="00B345E1">
            <w:pPr>
              <w:pStyle w:val="Default"/>
              <w:spacing w:line="360" w:lineRule="auto"/>
              <w:rPr>
                <w:rFonts w:ascii="Times New Roman" w:eastAsia="Batang" w:hAnsi="Times New Roman" w:cs="Times New Roman"/>
                <w:bCs/>
                <w:sz w:val="20"/>
                <w:szCs w:val="20"/>
                <w:lang w:val="fr-FR"/>
              </w:rPr>
            </w:pPr>
          </w:p>
        </w:tc>
        <w:tc>
          <w:tcPr>
            <w:tcW w:w="1276" w:type="dxa"/>
          </w:tcPr>
          <w:p w:rsidR="00B345E1" w:rsidRPr="00EF3F1B" w:rsidRDefault="00B345E1" w:rsidP="00B345E1">
            <w:pPr>
              <w:pStyle w:val="Default"/>
              <w:spacing w:line="360" w:lineRule="auto"/>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Bocal</w:t>
            </w:r>
          </w:p>
        </w:tc>
        <w:tc>
          <w:tcPr>
            <w:tcW w:w="1276" w:type="dxa"/>
          </w:tcPr>
          <w:p w:rsidR="00B345E1" w:rsidRPr="00EF3F1B" w:rsidRDefault="00B345E1" w:rsidP="00B345E1">
            <w:pPr>
              <w:pStyle w:val="Default"/>
              <w:spacing w:line="360" w:lineRule="auto"/>
              <w:jc w:val="right"/>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910 g</w:t>
            </w:r>
          </w:p>
        </w:tc>
        <w:tc>
          <w:tcPr>
            <w:tcW w:w="1134" w:type="dxa"/>
          </w:tcPr>
          <w:p w:rsidR="00B345E1" w:rsidRPr="00EF3F1B" w:rsidRDefault="00B345E1" w:rsidP="00B345E1">
            <w:pPr>
              <w:pStyle w:val="Default"/>
              <w:spacing w:line="360" w:lineRule="auto"/>
              <w:jc w:val="right"/>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1,175</w:t>
            </w:r>
          </w:p>
        </w:tc>
        <w:tc>
          <w:tcPr>
            <w:tcW w:w="2268" w:type="dxa"/>
          </w:tcPr>
          <w:p w:rsidR="00B345E1" w:rsidRPr="00EF3F1B" w:rsidRDefault="00B345E1" w:rsidP="00B345E1">
            <w:pPr>
              <w:pStyle w:val="Default"/>
              <w:spacing w:line="360" w:lineRule="auto"/>
              <w:jc w:val="right"/>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Température ambiante</w:t>
            </w:r>
          </w:p>
        </w:tc>
      </w:tr>
      <w:tr w:rsidR="00B345E1" w:rsidTr="00B345E1">
        <w:trPr>
          <w:trHeight w:val="227"/>
        </w:trPr>
        <w:tc>
          <w:tcPr>
            <w:tcW w:w="2127" w:type="dxa"/>
          </w:tcPr>
          <w:p w:rsidR="00B345E1" w:rsidRPr="00EF3F1B" w:rsidRDefault="00B345E1" w:rsidP="00B345E1">
            <w:pPr>
              <w:pStyle w:val="Default"/>
              <w:spacing w:line="360" w:lineRule="auto"/>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Confiture d’ananas</w:t>
            </w:r>
          </w:p>
        </w:tc>
        <w:tc>
          <w:tcPr>
            <w:tcW w:w="1417" w:type="dxa"/>
          </w:tcPr>
          <w:p w:rsidR="00B345E1" w:rsidRPr="00EF3F1B" w:rsidRDefault="00B345E1" w:rsidP="00B345E1">
            <w:pPr>
              <w:pStyle w:val="Default"/>
              <w:spacing w:line="360" w:lineRule="auto"/>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Polypropylène</w:t>
            </w:r>
          </w:p>
        </w:tc>
        <w:tc>
          <w:tcPr>
            <w:tcW w:w="1276" w:type="dxa"/>
          </w:tcPr>
          <w:p w:rsidR="00B345E1" w:rsidRPr="00EF3F1B" w:rsidRDefault="00B345E1" w:rsidP="00B345E1">
            <w:pPr>
              <w:pStyle w:val="Default"/>
              <w:spacing w:line="360" w:lineRule="auto"/>
              <w:rPr>
                <w:rFonts w:ascii="Times New Roman" w:eastAsia="Batang" w:hAnsi="Times New Roman" w:cs="Times New Roman"/>
                <w:bCs/>
                <w:sz w:val="20"/>
                <w:szCs w:val="20"/>
                <w:lang w:val="fr-FR"/>
              </w:rPr>
            </w:pPr>
          </w:p>
        </w:tc>
        <w:tc>
          <w:tcPr>
            <w:tcW w:w="1276" w:type="dxa"/>
          </w:tcPr>
          <w:p w:rsidR="00B345E1" w:rsidRPr="00EF3F1B" w:rsidRDefault="00B345E1" w:rsidP="00B345E1">
            <w:pPr>
              <w:pStyle w:val="Default"/>
              <w:spacing w:line="360" w:lineRule="auto"/>
              <w:jc w:val="right"/>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300 g</w:t>
            </w:r>
          </w:p>
        </w:tc>
        <w:tc>
          <w:tcPr>
            <w:tcW w:w="1134" w:type="dxa"/>
          </w:tcPr>
          <w:p w:rsidR="00B345E1" w:rsidRPr="00EF3F1B" w:rsidRDefault="00B345E1" w:rsidP="00B345E1">
            <w:pPr>
              <w:pStyle w:val="Default"/>
              <w:spacing w:line="360" w:lineRule="auto"/>
              <w:jc w:val="right"/>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455</w:t>
            </w:r>
          </w:p>
        </w:tc>
        <w:tc>
          <w:tcPr>
            <w:tcW w:w="2268" w:type="dxa"/>
          </w:tcPr>
          <w:p w:rsidR="00B345E1" w:rsidRPr="00EF3F1B" w:rsidRDefault="00B345E1" w:rsidP="00B345E1">
            <w:pPr>
              <w:pStyle w:val="Default"/>
              <w:spacing w:line="360" w:lineRule="auto"/>
              <w:jc w:val="right"/>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Température ambiante</w:t>
            </w:r>
          </w:p>
        </w:tc>
      </w:tr>
      <w:tr w:rsidR="00B345E1" w:rsidTr="00B345E1">
        <w:trPr>
          <w:trHeight w:val="227"/>
        </w:trPr>
        <w:tc>
          <w:tcPr>
            <w:tcW w:w="2127" w:type="dxa"/>
          </w:tcPr>
          <w:p w:rsidR="00B345E1" w:rsidRPr="00EF3F1B" w:rsidRDefault="00B345E1" w:rsidP="00B345E1">
            <w:pPr>
              <w:pStyle w:val="Default"/>
              <w:spacing w:line="360" w:lineRule="auto"/>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Ananas au sirop</w:t>
            </w:r>
          </w:p>
        </w:tc>
        <w:tc>
          <w:tcPr>
            <w:tcW w:w="1417" w:type="dxa"/>
          </w:tcPr>
          <w:p w:rsidR="00B345E1" w:rsidRPr="00EF3F1B" w:rsidRDefault="00B345E1" w:rsidP="00B345E1">
            <w:pPr>
              <w:pStyle w:val="Default"/>
              <w:spacing w:line="360" w:lineRule="auto"/>
              <w:rPr>
                <w:rFonts w:ascii="Times New Roman" w:eastAsia="Batang" w:hAnsi="Times New Roman" w:cs="Times New Roman"/>
                <w:bCs/>
                <w:sz w:val="20"/>
                <w:szCs w:val="20"/>
                <w:lang w:val="fr-FR"/>
              </w:rPr>
            </w:pPr>
          </w:p>
        </w:tc>
        <w:tc>
          <w:tcPr>
            <w:tcW w:w="1276" w:type="dxa"/>
          </w:tcPr>
          <w:p w:rsidR="00B345E1" w:rsidRPr="00EF3F1B" w:rsidRDefault="00B345E1" w:rsidP="00B345E1">
            <w:pPr>
              <w:pStyle w:val="Default"/>
              <w:spacing w:line="360" w:lineRule="auto"/>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Bocal</w:t>
            </w:r>
          </w:p>
        </w:tc>
        <w:tc>
          <w:tcPr>
            <w:tcW w:w="1276" w:type="dxa"/>
          </w:tcPr>
          <w:p w:rsidR="00B345E1" w:rsidRPr="00EF3F1B" w:rsidRDefault="00B345E1" w:rsidP="00B345E1">
            <w:pPr>
              <w:pStyle w:val="Default"/>
              <w:spacing w:line="360" w:lineRule="auto"/>
              <w:jc w:val="right"/>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360 g</w:t>
            </w:r>
          </w:p>
        </w:tc>
        <w:tc>
          <w:tcPr>
            <w:tcW w:w="1134" w:type="dxa"/>
          </w:tcPr>
          <w:p w:rsidR="00B345E1" w:rsidRPr="00EF3F1B" w:rsidRDefault="00B345E1" w:rsidP="00B345E1">
            <w:pPr>
              <w:pStyle w:val="Default"/>
              <w:spacing w:line="360" w:lineRule="auto"/>
              <w:jc w:val="right"/>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675</w:t>
            </w:r>
          </w:p>
        </w:tc>
        <w:tc>
          <w:tcPr>
            <w:tcW w:w="2268" w:type="dxa"/>
          </w:tcPr>
          <w:p w:rsidR="00B345E1" w:rsidRPr="00EF3F1B" w:rsidRDefault="00B345E1" w:rsidP="00B345E1">
            <w:pPr>
              <w:pStyle w:val="Default"/>
              <w:spacing w:line="360" w:lineRule="auto"/>
              <w:jc w:val="right"/>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Température ambiante</w:t>
            </w:r>
          </w:p>
        </w:tc>
      </w:tr>
      <w:tr w:rsidR="00B345E1" w:rsidTr="00B345E1">
        <w:trPr>
          <w:trHeight w:val="227"/>
        </w:trPr>
        <w:tc>
          <w:tcPr>
            <w:tcW w:w="2127" w:type="dxa"/>
          </w:tcPr>
          <w:p w:rsidR="00B345E1" w:rsidRPr="00EF3F1B" w:rsidRDefault="00B345E1" w:rsidP="00B345E1">
            <w:pPr>
              <w:pStyle w:val="Default"/>
              <w:spacing w:line="360" w:lineRule="auto"/>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Nectar de grenadille</w:t>
            </w:r>
          </w:p>
        </w:tc>
        <w:tc>
          <w:tcPr>
            <w:tcW w:w="1417" w:type="dxa"/>
          </w:tcPr>
          <w:p w:rsidR="00B345E1" w:rsidRPr="00EF3F1B" w:rsidRDefault="00B345E1" w:rsidP="00B345E1">
            <w:pPr>
              <w:pStyle w:val="Default"/>
              <w:spacing w:line="360" w:lineRule="auto"/>
              <w:rPr>
                <w:rFonts w:ascii="Times New Roman" w:eastAsia="Batang" w:hAnsi="Times New Roman" w:cs="Times New Roman"/>
                <w:bCs/>
                <w:sz w:val="20"/>
                <w:szCs w:val="20"/>
                <w:lang w:val="fr-FR"/>
              </w:rPr>
            </w:pPr>
          </w:p>
        </w:tc>
        <w:tc>
          <w:tcPr>
            <w:tcW w:w="1276" w:type="dxa"/>
          </w:tcPr>
          <w:p w:rsidR="00B345E1" w:rsidRPr="00EF3F1B" w:rsidRDefault="00B345E1" w:rsidP="00B345E1">
            <w:pPr>
              <w:pStyle w:val="Default"/>
              <w:spacing w:line="360" w:lineRule="auto"/>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Bouteille</w:t>
            </w:r>
          </w:p>
        </w:tc>
        <w:tc>
          <w:tcPr>
            <w:tcW w:w="1276" w:type="dxa"/>
          </w:tcPr>
          <w:p w:rsidR="00B345E1" w:rsidRPr="00EF3F1B" w:rsidRDefault="00B345E1" w:rsidP="00B345E1">
            <w:pPr>
              <w:pStyle w:val="Default"/>
              <w:spacing w:line="360" w:lineRule="auto"/>
              <w:jc w:val="right"/>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740 g</w:t>
            </w:r>
          </w:p>
        </w:tc>
        <w:tc>
          <w:tcPr>
            <w:tcW w:w="1134" w:type="dxa"/>
          </w:tcPr>
          <w:p w:rsidR="00B345E1" w:rsidRPr="00EF3F1B" w:rsidRDefault="00B345E1" w:rsidP="00B345E1">
            <w:pPr>
              <w:pStyle w:val="Default"/>
              <w:spacing w:line="360" w:lineRule="auto"/>
              <w:jc w:val="right"/>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535</w:t>
            </w:r>
          </w:p>
        </w:tc>
        <w:tc>
          <w:tcPr>
            <w:tcW w:w="2268" w:type="dxa"/>
          </w:tcPr>
          <w:p w:rsidR="00B345E1" w:rsidRPr="00EF3F1B" w:rsidRDefault="00B345E1" w:rsidP="00B345E1">
            <w:pPr>
              <w:pStyle w:val="Default"/>
              <w:spacing w:line="360" w:lineRule="auto"/>
              <w:jc w:val="right"/>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Température ambiante</w:t>
            </w:r>
          </w:p>
        </w:tc>
      </w:tr>
      <w:tr w:rsidR="00B345E1" w:rsidTr="00B345E1">
        <w:trPr>
          <w:trHeight w:val="227"/>
        </w:trPr>
        <w:tc>
          <w:tcPr>
            <w:tcW w:w="2127" w:type="dxa"/>
          </w:tcPr>
          <w:p w:rsidR="00B345E1" w:rsidRPr="00EF3F1B" w:rsidRDefault="00B345E1" w:rsidP="00B345E1">
            <w:pPr>
              <w:pStyle w:val="Default"/>
              <w:spacing w:line="360" w:lineRule="auto"/>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Goyave séchée</w:t>
            </w:r>
          </w:p>
        </w:tc>
        <w:tc>
          <w:tcPr>
            <w:tcW w:w="1417" w:type="dxa"/>
          </w:tcPr>
          <w:p w:rsidR="00B345E1" w:rsidRPr="00EF3F1B" w:rsidRDefault="00B345E1" w:rsidP="00B345E1">
            <w:pPr>
              <w:pStyle w:val="Default"/>
              <w:spacing w:line="360" w:lineRule="auto"/>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Polypropylène</w:t>
            </w:r>
          </w:p>
        </w:tc>
        <w:tc>
          <w:tcPr>
            <w:tcW w:w="1276" w:type="dxa"/>
          </w:tcPr>
          <w:p w:rsidR="00B345E1" w:rsidRPr="00EF3F1B" w:rsidRDefault="00B345E1" w:rsidP="00B345E1">
            <w:pPr>
              <w:pStyle w:val="Default"/>
              <w:spacing w:line="360" w:lineRule="auto"/>
              <w:rPr>
                <w:rFonts w:ascii="Times New Roman" w:eastAsia="Batang" w:hAnsi="Times New Roman" w:cs="Times New Roman"/>
                <w:bCs/>
                <w:sz w:val="20"/>
                <w:szCs w:val="20"/>
                <w:lang w:val="fr-FR"/>
              </w:rPr>
            </w:pPr>
          </w:p>
        </w:tc>
        <w:tc>
          <w:tcPr>
            <w:tcW w:w="1276" w:type="dxa"/>
          </w:tcPr>
          <w:p w:rsidR="00B345E1" w:rsidRPr="00EF3F1B" w:rsidRDefault="00B345E1" w:rsidP="00B345E1">
            <w:pPr>
              <w:pStyle w:val="Default"/>
              <w:spacing w:line="360" w:lineRule="auto"/>
              <w:jc w:val="right"/>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130 g</w:t>
            </w:r>
          </w:p>
        </w:tc>
        <w:tc>
          <w:tcPr>
            <w:tcW w:w="1134" w:type="dxa"/>
          </w:tcPr>
          <w:p w:rsidR="00B345E1" w:rsidRPr="00EF3F1B" w:rsidRDefault="00B345E1" w:rsidP="00B345E1">
            <w:pPr>
              <w:pStyle w:val="Default"/>
              <w:spacing w:line="360" w:lineRule="auto"/>
              <w:jc w:val="right"/>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675</w:t>
            </w:r>
          </w:p>
        </w:tc>
        <w:tc>
          <w:tcPr>
            <w:tcW w:w="2268" w:type="dxa"/>
          </w:tcPr>
          <w:p w:rsidR="00B345E1" w:rsidRPr="00EF3F1B" w:rsidRDefault="00B345E1" w:rsidP="00B345E1">
            <w:pPr>
              <w:pStyle w:val="Default"/>
              <w:spacing w:line="360" w:lineRule="auto"/>
              <w:jc w:val="right"/>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Température ambiante</w:t>
            </w:r>
          </w:p>
        </w:tc>
      </w:tr>
      <w:tr w:rsidR="00B345E1" w:rsidTr="00B345E1">
        <w:trPr>
          <w:trHeight w:val="227"/>
        </w:trPr>
        <w:tc>
          <w:tcPr>
            <w:tcW w:w="2127" w:type="dxa"/>
          </w:tcPr>
          <w:p w:rsidR="00B345E1" w:rsidRPr="00EF3F1B" w:rsidRDefault="00B345E1" w:rsidP="00B345E1">
            <w:pPr>
              <w:pStyle w:val="Default"/>
              <w:spacing w:line="360" w:lineRule="auto"/>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Goyave au sirop</w:t>
            </w:r>
          </w:p>
        </w:tc>
        <w:tc>
          <w:tcPr>
            <w:tcW w:w="1417" w:type="dxa"/>
          </w:tcPr>
          <w:p w:rsidR="00B345E1" w:rsidRPr="00EF3F1B" w:rsidRDefault="00B345E1" w:rsidP="00B345E1">
            <w:pPr>
              <w:pStyle w:val="Default"/>
              <w:spacing w:line="360" w:lineRule="auto"/>
              <w:rPr>
                <w:rFonts w:ascii="Times New Roman" w:eastAsia="Batang" w:hAnsi="Times New Roman" w:cs="Times New Roman"/>
                <w:bCs/>
                <w:sz w:val="20"/>
                <w:szCs w:val="20"/>
                <w:lang w:val="fr-FR"/>
              </w:rPr>
            </w:pPr>
          </w:p>
        </w:tc>
        <w:tc>
          <w:tcPr>
            <w:tcW w:w="1276" w:type="dxa"/>
          </w:tcPr>
          <w:p w:rsidR="00B345E1" w:rsidRPr="00EF3F1B" w:rsidRDefault="00B345E1" w:rsidP="00B345E1">
            <w:pPr>
              <w:pStyle w:val="Default"/>
              <w:spacing w:line="360" w:lineRule="auto"/>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Bouteille</w:t>
            </w:r>
          </w:p>
        </w:tc>
        <w:tc>
          <w:tcPr>
            <w:tcW w:w="1276" w:type="dxa"/>
          </w:tcPr>
          <w:p w:rsidR="00B345E1" w:rsidRPr="00EF3F1B" w:rsidRDefault="00B345E1" w:rsidP="00B345E1">
            <w:pPr>
              <w:pStyle w:val="Default"/>
              <w:spacing w:line="360" w:lineRule="auto"/>
              <w:jc w:val="right"/>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360 g</w:t>
            </w:r>
          </w:p>
        </w:tc>
        <w:tc>
          <w:tcPr>
            <w:tcW w:w="1134" w:type="dxa"/>
          </w:tcPr>
          <w:p w:rsidR="00B345E1" w:rsidRPr="00EF3F1B" w:rsidRDefault="00B345E1" w:rsidP="00B345E1">
            <w:pPr>
              <w:pStyle w:val="Default"/>
              <w:spacing w:line="360" w:lineRule="auto"/>
              <w:jc w:val="right"/>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675</w:t>
            </w:r>
          </w:p>
        </w:tc>
        <w:tc>
          <w:tcPr>
            <w:tcW w:w="2268" w:type="dxa"/>
          </w:tcPr>
          <w:p w:rsidR="00B345E1" w:rsidRPr="00EF3F1B" w:rsidRDefault="00B345E1" w:rsidP="00B345E1">
            <w:pPr>
              <w:pStyle w:val="Default"/>
              <w:spacing w:line="360" w:lineRule="auto"/>
              <w:jc w:val="right"/>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Température ambiante</w:t>
            </w:r>
          </w:p>
        </w:tc>
      </w:tr>
      <w:tr w:rsidR="00B345E1" w:rsidTr="00B345E1">
        <w:trPr>
          <w:trHeight w:val="227"/>
        </w:trPr>
        <w:tc>
          <w:tcPr>
            <w:tcW w:w="2127" w:type="dxa"/>
          </w:tcPr>
          <w:p w:rsidR="00B345E1" w:rsidRPr="00EF3F1B" w:rsidRDefault="00B345E1" w:rsidP="00B345E1">
            <w:pPr>
              <w:pStyle w:val="Default"/>
              <w:spacing w:line="360" w:lineRule="auto"/>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Pimente séchée</w:t>
            </w:r>
          </w:p>
        </w:tc>
        <w:tc>
          <w:tcPr>
            <w:tcW w:w="1417" w:type="dxa"/>
          </w:tcPr>
          <w:p w:rsidR="00B345E1" w:rsidRPr="00EF3F1B" w:rsidRDefault="00B345E1" w:rsidP="00B345E1">
            <w:pPr>
              <w:pStyle w:val="Default"/>
              <w:spacing w:line="360" w:lineRule="auto"/>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Polypropylène</w:t>
            </w:r>
          </w:p>
        </w:tc>
        <w:tc>
          <w:tcPr>
            <w:tcW w:w="1276" w:type="dxa"/>
          </w:tcPr>
          <w:p w:rsidR="00B345E1" w:rsidRPr="00EF3F1B" w:rsidRDefault="00B345E1" w:rsidP="00B345E1">
            <w:pPr>
              <w:pStyle w:val="Default"/>
              <w:spacing w:line="360" w:lineRule="auto"/>
              <w:rPr>
                <w:rFonts w:ascii="Times New Roman" w:eastAsia="Batang" w:hAnsi="Times New Roman" w:cs="Times New Roman"/>
                <w:bCs/>
                <w:sz w:val="20"/>
                <w:szCs w:val="20"/>
                <w:lang w:val="fr-FR"/>
              </w:rPr>
            </w:pPr>
          </w:p>
        </w:tc>
        <w:tc>
          <w:tcPr>
            <w:tcW w:w="1276" w:type="dxa"/>
          </w:tcPr>
          <w:p w:rsidR="00B345E1" w:rsidRPr="00EF3F1B" w:rsidRDefault="00B345E1" w:rsidP="00B345E1">
            <w:pPr>
              <w:pStyle w:val="Default"/>
              <w:spacing w:line="360" w:lineRule="auto"/>
              <w:jc w:val="right"/>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100 g</w:t>
            </w:r>
          </w:p>
        </w:tc>
        <w:tc>
          <w:tcPr>
            <w:tcW w:w="1134" w:type="dxa"/>
          </w:tcPr>
          <w:p w:rsidR="00B345E1" w:rsidRPr="00EF3F1B" w:rsidRDefault="00B345E1" w:rsidP="00B345E1">
            <w:pPr>
              <w:pStyle w:val="Default"/>
              <w:spacing w:line="360" w:lineRule="auto"/>
              <w:jc w:val="right"/>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675</w:t>
            </w:r>
          </w:p>
        </w:tc>
        <w:tc>
          <w:tcPr>
            <w:tcW w:w="2268" w:type="dxa"/>
          </w:tcPr>
          <w:p w:rsidR="00B345E1" w:rsidRPr="00EF3F1B" w:rsidRDefault="00B345E1" w:rsidP="00B345E1">
            <w:pPr>
              <w:pStyle w:val="Default"/>
              <w:spacing w:line="360" w:lineRule="auto"/>
              <w:jc w:val="right"/>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Température ambiante</w:t>
            </w:r>
          </w:p>
        </w:tc>
      </w:tr>
      <w:tr w:rsidR="00B345E1" w:rsidTr="00B345E1">
        <w:trPr>
          <w:trHeight w:val="227"/>
        </w:trPr>
        <w:tc>
          <w:tcPr>
            <w:tcW w:w="2127" w:type="dxa"/>
          </w:tcPr>
          <w:p w:rsidR="00B345E1" w:rsidRPr="00EF3F1B" w:rsidRDefault="00B345E1" w:rsidP="00B345E1">
            <w:pPr>
              <w:pStyle w:val="Default"/>
              <w:spacing w:line="360" w:lineRule="auto"/>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Coulis de tomate</w:t>
            </w:r>
          </w:p>
        </w:tc>
        <w:tc>
          <w:tcPr>
            <w:tcW w:w="1417" w:type="dxa"/>
          </w:tcPr>
          <w:p w:rsidR="00B345E1" w:rsidRPr="00EF3F1B" w:rsidRDefault="00B345E1" w:rsidP="00B345E1">
            <w:pPr>
              <w:pStyle w:val="Default"/>
              <w:spacing w:line="360" w:lineRule="auto"/>
              <w:rPr>
                <w:rFonts w:ascii="Times New Roman" w:eastAsia="Batang" w:hAnsi="Times New Roman" w:cs="Times New Roman"/>
                <w:bCs/>
                <w:sz w:val="20"/>
                <w:szCs w:val="20"/>
                <w:lang w:val="fr-FR"/>
              </w:rPr>
            </w:pPr>
          </w:p>
        </w:tc>
        <w:tc>
          <w:tcPr>
            <w:tcW w:w="1276" w:type="dxa"/>
          </w:tcPr>
          <w:p w:rsidR="00B345E1" w:rsidRPr="00EF3F1B" w:rsidRDefault="00B345E1" w:rsidP="00B345E1">
            <w:pPr>
              <w:pStyle w:val="Default"/>
              <w:spacing w:line="360" w:lineRule="auto"/>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Bocal</w:t>
            </w:r>
          </w:p>
        </w:tc>
        <w:tc>
          <w:tcPr>
            <w:tcW w:w="1276" w:type="dxa"/>
          </w:tcPr>
          <w:p w:rsidR="00B345E1" w:rsidRPr="00EF3F1B" w:rsidRDefault="00B345E1" w:rsidP="00B345E1">
            <w:pPr>
              <w:pStyle w:val="Default"/>
              <w:spacing w:line="360" w:lineRule="auto"/>
              <w:jc w:val="right"/>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350 g</w:t>
            </w:r>
          </w:p>
        </w:tc>
        <w:tc>
          <w:tcPr>
            <w:tcW w:w="1134" w:type="dxa"/>
          </w:tcPr>
          <w:p w:rsidR="00B345E1" w:rsidRPr="00EF3F1B" w:rsidRDefault="00B345E1" w:rsidP="00B345E1">
            <w:pPr>
              <w:pStyle w:val="Default"/>
              <w:spacing w:line="360" w:lineRule="auto"/>
              <w:jc w:val="right"/>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595</w:t>
            </w:r>
          </w:p>
        </w:tc>
        <w:tc>
          <w:tcPr>
            <w:tcW w:w="2268" w:type="dxa"/>
          </w:tcPr>
          <w:p w:rsidR="00B345E1" w:rsidRPr="00EF3F1B" w:rsidRDefault="00B345E1" w:rsidP="00B345E1">
            <w:pPr>
              <w:pStyle w:val="Default"/>
              <w:spacing w:line="360" w:lineRule="auto"/>
              <w:jc w:val="right"/>
              <w:rPr>
                <w:rFonts w:ascii="Times New Roman" w:eastAsia="Batang" w:hAnsi="Times New Roman" w:cs="Times New Roman"/>
                <w:bCs/>
                <w:sz w:val="20"/>
                <w:szCs w:val="20"/>
                <w:lang w:val="fr-FR"/>
              </w:rPr>
            </w:pPr>
            <w:r w:rsidRPr="00EF3F1B">
              <w:rPr>
                <w:rFonts w:ascii="Times New Roman" w:eastAsia="Batang" w:hAnsi="Times New Roman" w:cs="Times New Roman"/>
                <w:bCs/>
                <w:sz w:val="20"/>
                <w:szCs w:val="20"/>
                <w:lang w:val="fr-FR"/>
              </w:rPr>
              <w:t>Température ambiante</w:t>
            </w:r>
          </w:p>
        </w:tc>
      </w:tr>
    </w:tbl>
    <w:p w:rsidR="00B345E1" w:rsidRDefault="00B345E1" w:rsidP="00B345E1">
      <w:pPr>
        <w:spacing w:after="0" w:line="240" w:lineRule="auto"/>
        <w:rPr>
          <w:rFonts w:eastAsia="Times New Roman" w:cs="Calibri"/>
          <w:sz w:val="24"/>
          <w:szCs w:val="24"/>
        </w:rPr>
      </w:pPr>
    </w:p>
    <w:p w:rsidR="00B345E1" w:rsidRDefault="00B345E1" w:rsidP="00B345E1">
      <w:pPr>
        <w:spacing w:after="0" w:line="240" w:lineRule="auto"/>
        <w:jc w:val="both"/>
        <w:rPr>
          <w:rFonts w:eastAsia="Times New Roman" w:cs="Calibri"/>
          <w:sz w:val="24"/>
          <w:szCs w:val="24"/>
        </w:rPr>
      </w:pPr>
      <w:r>
        <w:rPr>
          <w:rFonts w:eastAsia="Times New Roman" w:cs="Calibri"/>
          <w:sz w:val="24"/>
          <w:szCs w:val="24"/>
        </w:rPr>
        <w:t xml:space="preserve">Le centre de </w:t>
      </w:r>
      <w:proofErr w:type="spellStart"/>
      <w:r>
        <w:rPr>
          <w:rFonts w:eastAsia="Times New Roman" w:cs="Calibri"/>
          <w:sz w:val="24"/>
          <w:szCs w:val="24"/>
        </w:rPr>
        <w:t>Miringoni</w:t>
      </w:r>
      <w:proofErr w:type="spellEnd"/>
      <w:r>
        <w:rPr>
          <w:rFonts w:eastAsia="Times New Roman" w:cs="Calibri"/>
          <w:sz w:val="24"/>
          <w:szCs w:val="24"/>
        </w:rPr>
        <w:t xml:space="preserve"> n’étant pas encore construit, toutes les formations ont été centralisées à Fomboni o</w:t>
      </w:r>
      <w:r w:rsidRPr="005D0C20">
        <w:rPr>
          <w:rFonts w:eastAsia="Times New Roman" w:cs="Calibri"/>
          <w:sz w:val="24"/>
          <w:szCs w:val="24"/>
        </w:rPr>
        <w:t xml:space="preserve">u </w:t>
      </w:r>
      <w:r>
        <w:rPr>
          <w:rFonts w:eastAsia="Times New Roman" w:cs="Calibri"/>
          <w:sz w:val="24"/>
          <w:szCs w:val="24"/>
        </w:rPr>
        <w:t xml:space="preserve">le centre était opérationnel. </w:t>
      </w:r>
    </w:p>
    <w:p w:rsidR="00B345E1" w:rsidRPr="00AE037C" w:rsidRDefault="00B345E1" w:rsidP="00B345E1">
      <w:pPr>
        <w:spacing w:after="0" w:line="240" w:lineRule="auto"/>
        <w:rPr>
          <w:rFonts w:eastAsia="Times New Roman" w:cs="Calibri"/>
          <w:b/>
          <w:sz w:val="24"/>
          <w:szCs w:val="24"/>
        </w:rPr>
      </w:pPr>
    </w:p>
    <w:p w:rsidR="00B345E1" w:rsidRPr="0010141B" w:rsidRDefault="00B345E1" w:rsidP="00B345E1">
      <w:pPr>
        <w:spacing w:after="0" w:line="240" w:lineRule="auto"/>
        <w:rPr>
          <w:rFonts w:eastAsia="Times New Roman" w:cs="Calibri"/>
          <w:b/>
          <w:sz w:val="24"/>
          <w:szCs w:val="24"/>
        </w:rPr>
      </w:pPr>
      <w:r>
        <w:rPr>
          <w:rFonts w:eastAsia="Times New Roman" w:cs="Calibri"/>
          <w:sz w:val="24"/>
          <w:szCs w:val="24"/>
        </w:rPr>
        <w:t xml:space="preserve"> </w:t>
      </w:r>
      <w:r w:rsidRPr="0010141B">
        <w:rPr>
          <w:rFonts w:eastAsia="Times New Roman" w:cs="Calibri"/>
          <w:b/>
          <w:sz w:val="24"/>
          <w:szCs w:val="24"/>
        </w:rPr>
        <w:t xml:space="preserve">Composante IV : </w:t>
      </w:r>
      <w:r>
        <w:rPr>
          <w:rFonts w:eastAsia="Times New Roman" w:cs="Calibri"/>
          <w:b/>
          <w:sz w:val="24"/>
          <w:szCs w:val="24"/>
        </w:rPr>
        <w:t>Commercialisation</w:t>
      </w:r>
    </w:p>
    <w:p w:rsidR="00B345E1" w:rsidRPr="00695246" w:rsidRDefault="00B345E1" w:rsidP="00B345E1">
      <w:pPr>
        <w:spacing w:after="0" w:line="240" w:lineRule="auto"/>
        <w:ind w:left="1440"/>
        <w:rPr>
          <w:rFonts w:eastAsia="Times New Roman" w:cs="Calibri"/>
          <w:sz w:val="24"/>
          <w:szCs w:val="24"/>
        </w:rPr>
      </w:pPr>
    </w:p>
    <w:p w:rsidR="00B345E1" w:rsidRPr="00695246" w:rsidRDefault="00B345E1" w:rsidP="00B345E1">
      <w:pPr>
        <w:spacing w:after="0" w:line="240" w:lineRule="auto"/>
        <w:jc w:val="both"/>
        <w:rPr>
          <w:rFonts w:eastAsia="Times New Roman" w:cs="Calibri"/>
          <w:sz w:val="24"/>
          <w:szCs w:val="24"/>
        </w:rPr>
      </w:pPr>
      <w:r w:rsidRPr="00695246">
        <w:rPr>
          <w:rFonts w:eastAsia="Times New Roman" w:cs="Calibri"/>
          <w:sz w:val="24"/>
          <w:szCs w:val="24"/>
        </w:rPr>
        <w:t xml:space="preserve">Pour ce qui de la commercialisation, il faut noter que le projet a acheté le matériel roulant prévu  (2pick up  simples cabine et un camion) pour le transport des produits des champs vers les marchés locaux. </w:t>
      </w:r>
      <w:r>
        <w:rPr>
          <w:rFonts w:eastAsia="Times New Roman" w:cs="Calibri"/>
          <w:sz w:val="24"/>
          <w:szCs w:val="24"/>
        </w:rPr>
        <w:t>P</w:t>
      </w:r>
      <w:r w:rsidRPr="00695246">
        <w:rPr>
          <w:rFonts w:eastAsia="Times New Roman" w:cs="Calibri"/>
          <w:sz w:val="24"/>
          <w:szCs w:val="24"/>
        </w:rPr>
        <w:t xml:space="preserve">our l’écoulement des produits vers les autres iles, le projet dispose de  deux vedettes  types COMA 4 pour assurer le transport des produits en attendant d’acquérir un bateau approprié aux transports de produits frais. </w:t>
      </w:r>
    </w:p>
    <w:p w:rsidR="00B345E1" w:rsidRPr="00695246" w:rsidRDefault="00B345E1" w:rsidP="00B345E1">
      <w:pPr>
        <w:tabs>
          <w:tab w:val="left" w:pos="5084"/>
        </w:tabs>
        <w:spacing w:after="0" w:line="240" w:lineRule="auto"/>
        <w:jc w:val="both"/>
        <w:rPr>
          <w:rFonts w:eastAsia="Times New Roman" w:cs="Calibri"/>
          <w:sz w:val="24"/>
          <w:szCs w:val="24"/>
        </w:rPr>
      </w:pPr>
      <w:r w:rsidRPr="00695246">
        <w:rPr>
          <w:rFonts w:eastAsia="Times New Roman" w:cs="Calibri"/>
          <w:sz w:val="24"/>
          <w:szCs w:val="24"/>
        </w:rPr>
        <w:t xml:space="preserve">Par ailleurs, le projet a recruté un consultant pour élaborer une stratégie de commercialisation des produits agricoles de l’ile dont les études sont entrain d’être réalisées sur le terrain actuellement. </w:t>
      </w:r>
    </w:p>
    <w:p w:rsidR="00B345E1" w:rsidRPr="00695246" w:rsidRDefault="00B345E1" w:rsidP="00B345E1">
      <w:pPr>
        <w:tabs>
          <w:tab w:val="left" w:pos="5084"/>
        </w:tabs>
        <w:spacing w:after="0" w:line="240" w:lineRule="auto"/>
        <w:jc w:val="both"/>
        <w:rPr>
          <w:rFonts w:eastAsia="Times New Roman" w:cs="Calibri"/>
          <w:sz w:val="24"/>
          <w:szCs w:val="24"/>
        </w:rPr>
      </w:pPr>
    </w:p>
    <w:p w:rsidR="00B345E1" w:rsidRPr="00695246" w:rsidRDefault="00B345E1" w:rsidP="00B345E1">
      <w:pPr>
        <w:tabs>
          <w:tab w:val="left" w:pos="5084"/>
        </w:tabs>
        <w:spacing w:after="0" w:line="240" w:lineRule="auto"/>
        <w:jc w:val="both"/>
        <w:rPr>
          <w:rFonts w:eastAsia="Times New Roman" w:cs="Calibri"/>
          <w:sz w:val="24"/>
          <w:szCs w:val="24"/>
        </w:rPr>
      </w:pPr>
      <w:r w:rsidRPr="00695246">
        <w:rPr>
          <w:rFonts w:eastAsia="Times New Roman" w:cs="Calibri"/>
          <w:sz w:val="24"/>
          <w:szCs w:val="24"/>
        </w:rPr>
        <w:t>Cependant,  malgré un démarrage effectif des activités prévues, un certain nombre de contraintes ont été rencontrées, à savoir la difficulté d’accéder à des produits totalement nouveaux pour le marché comorien (bocaux, intrants agricoles, équipements de transport, matériel de production roulant), de nouvelles techniques de production difficile à maitriser au plan expérimental, une faiblesse de l’expertise sur le plan local qui a rallongé les délais pour faire appel à une expertise au niveau international. Cependant le projet a pu enregistrer des résultats notoires, et a suscité une verve entrepreneuriale même auprès de personnes ne faisant pas partie des groupes cibles. Certes, dans le domaine de la production maraichère et avicole, et le volet conservation/transformation il y a des grandes avancées, mais compte tenue des écueils enregistrés, le volet commercialisation n’a</w:t>
      </w:r>
      <w:r>
        <w:rPr>
          <w:rFonts w:eastAsia="Times New Roman" w:cs="Calibri"/>
          <w:sz w:val="24"/>
          <w:szCs w:val="24"/>
        </w:rPr>
        <w:t xml:space="preserve"> pas</w:t>
      </w:r>
      <w:r w:rsidRPr="00695246">
        <w:rPr>
          <w:rFonts w:eastAsia="Times New Roman" w:cs="Calibri"/>
          <w:sz w:val="24"/>
          <w:szCs w:val="24"/>
        </w:rPr>
        <w:t xml:space="preserve"> pu être complètement achevé, or c’est l’élément qui permet de boucler l’approche chaine de valeur et de donner aux interventions du projet, toute sa dimension novatrice.  </w:t>
      </w:r>
    </w:p>
    <w:p w:rsidR="00B345E1" w:rsidRPr="00695246" w:rsidRDefault="00B345E1" w:rsidP="00B345E1">
      <w:pPr>
        <w:tabs>
          <w:tab w:val="left" w:pos="5084"/>
        </w:tabs>
        <w:spacing w:after="0" w:line="240" w:lineRule="auto"/>
        <w:jc w:val="both"/>
        <w:rPr>
          <w:rFonts w:eastAsia="Times New Roman" w:cs="Calibri"/>
          <w:sz w:val="24"/>
          <w:szCs w:val="24"/>
        </w:rPr>
      </w:pPr>
    </w:p>
    <w:p w:rsidR="00B345E1" w:rsidRDefault="00B345E1" w:rsidP="00B345E1">
      <w:pPr>
        <w:spacing w:after="0" w:line="240" w:lineRule="auto"/>
        <w:jc w:val="both"/>
        <w:rPr>
          <w:rFonts w:eastAsia="Times New Roman" w:cs="Calibri"/>
          <w:sz w:val="24"/>
          <w:szCs w:val="24"/>
        </w:rPr>
      </w:pPr>
      <w:r>
        <w:rPr>
          <w:rFonts w:eastAsia="Times New Roman" w:cs="Calibri"/>
          <w:sz w:val="24"/>
          <w:szCs w:val="24"/>
        </w:rPr>
        <w:t xml:space="preserve">En outre les expériences développées par le projet et la Direction dans la commercialisation des produits frais issus de sites l’année passée montrent que si une stratégie de commercialisation n’est pas mise en place dans un bref délai,  le développement de la filière envisagé ne pourra pas être effectif. </w:t>
      </w:r>
    </w:p>
    <w:p w:rsidR="00B345E1" w:rsidRDefault="00B345E1" w:rsidP="00B345E1">
      <w:pPr>
        <w:spacing w:after="0" w:line="240" w:lineRule="auto"/>
        <w:jc w:val="both"/>
        <w:rPr>
          <w:rFonts w:eastAsia="Times New Roman" w:cs="Calibri"/>
          <w:sz w:val="24"/>
          <w:szCs w:val="24"/>
        </w:rPr>
      </w:pPr>
    </w:p>
    <w:p w:rsidR="00B345E1" w:rsidRDefault="00B345E1" w:rsidP="00B345E1">
      <w:pPr>
        <w:numPr>
          <w:ilvl w:val="0"/>
          <w:numId w:val="22"/>
        </w:numPr>
        <w:spacing w:after="0" w:line="240" w:lineRule="auto"/>
        <w:rPr>
          <w:rFonts w:eastAsia="Times New Roman" w:cs="Calibri"/>
          <w:b/>
          <w:sz w:val="24"/>
          <w:szCs w:val="24"/>
        </w:rPr>
      </w:pPr>
      <w:r w:rsidRPr="005D0C20">
        <w:rPr>
          <w:rFonts w:eastAsia="Times New Roman" w:cs="Calibri"/>
          <w:b/>
          <w:sz w:val="24"/>
          <w:szCs w:val="24"/>
        </w:rPr>
        <w:t>Organisation d’une étude de marché nationale</w:t>
      </w:r>
      <w:r>
        <w:rPr>
          <w:rFonts w:eastAsia="Times New Roman" w:cs="Calibri"/>
          <w:b/>
          <w:sz w:val="24"/>
          <w:szCs w:val="24"/>
        </w:rPr>
        <w:t xml:space="preserve"> pour les produits transformés</w:t>
      </w:r>
      <w:r w:rsidRPr="005D0C20">
        <w:rPr>
          <w:rFonts w:eastAsia="Times New Roman" w:cs="Calibri"/>
          <w:b/>
          <w:sz w:val="24"/>
          <w:szCs w:val="24"/>
        </w:rPr>
        <w:t>.</w:t>
      </w:r>
    </w:p>
    <w:p w:rsidR="00B345E1" w:rsidRDefault="00B345E1" w:rsidP="00B345E1">
      <w:pPr>
        <w:spacing w:after="0" w:line="240" w:lineRule="auto"/>
        <w:jc w:val="both"/>
        <w:rPr>
          <w:rFonts w:eastAsia="Times New Roman" w:cs="Calibri"/>
          <w:sz w:val="24"/>
          <w:szCs w:val="24"/>
        </w:rPr>
      </w:pPr>
    </w:p>
    <w:p w:rsidR="00B345E1" w:rsidRPr="00695246" w:rsidRDefault="00B345E1" w:rsidP="00B345E1">
      <w:pPr>
        <w:spacing w:after="0" w:line="240" w:lineRule="auto"/>
        <w:jc w:val="both"/>
        <w:rPr>
          <w:rFonts w:eastAsia="Times New Roman" w:cs="Calibri"/>
          <w:sz w:val="24"/>
          <w:szCs w:val="24"/>
        </w:rPr>
      </w:pPr>
      <w:r>
        <w:rPr>
          <w:rFonts w:eastAsia="Times New Roman" w:cs="Calibri"/>
          <w:sz w:val="24"/>
          <w:szCs w:val="24"/>
        </w:rPr>
        <w:t xml:space="preserve">Dans le cadre de la commercialisation des produits transformés et conservés, une étude de marché nationale a été faite et du marketing a été menée par une consultante nationale. Le rapport relatif à cette étude est disponible, et sera validé très prochainement par le </w:t>
      </w:r>
      <w:r w:rsidRPr="00FA5D29">
        <w:rPr>
          <w:rFonts w:eastAsia="Times New Roman" w:cs="Calibri"/>
          <w:b/>
          <w:sz w:val="24"/>
          <w:szCs w:val="24"/>
        </w:rPr>
        <w:t>C</w:t>
      </w:r>
      <w:r w:rsidRPr="00FA5D29">
        <w:rPr>
          <w:rFonts w:eastAsia="Times New Roman" w:cs="Calibri"/>
          <w:sz w:val="24"/>
          <w:szCs w:val="24"/>
        </w:rPr>
        <w:t>omité</w:t>
      </w:r>
      <w:r>
        <w:rPr>
          <w:rFonts w:eastAsia="Times New Roman" w:cs="Calibri"/>
          <w:b/>
          <w:sz w:val="24"/>
          <w:szCs w:val="24"/>
        </w:rPr>
        <w:t xml:space="preserve"> </w:t>
      </w:r>
      <w:r w:rsidRPr="00FA5D29">
        <w:rPr>
          <w:rFonts w:eastAsia="Times New Roman" w:cs="Calibri"/>
          <w:b/>
          <w:sz w:val="24"/>
          <w:szCs w:val="24"/>
        </w:rPr>
        <w:t>T</w:t>
      </w:r>
      <w:r w:rsidRPr="00FA5D29">
        <w:rPr>
          <w:rFonts w:eastAsia="Times New Roman" w:cs="Calibri"/>
          <w:sz w:val="24"/>
          <w:szCs w:val="24"/>
        </w:rPr>
        <w:t>echnique</w:t>
      </w:r>
      <w:r>
        <w:rPr>
          <w:rFonts w:eastAsia="Times New Roman" w:cs="Calibri"/>
          <w:b/>
          <w:sz w:val="24"/>
          <w:szCs w:val="24"/>
        </w:rPr>
        <w:t xml:space="preserve"> </w:t>
      </w:r>
      <w:r w:rsidRPr="00FA5D29">
        <w:rPr>
          <w:rFonts w:eastAsia="Times New Roman" w:cs="Calibri"/>
          <w:b/>
          <w:sz w:val="24"/>
          <w:szCs w:val="24"/>
        </w:rPr>
        <w:t>I</w:t>
      </w:r>
      <w:r w:rsidRPr="00FA5D29">
        <w:rPr>
          <w:rFonts w:eastAsia="Times New Roman" w:cs="Calibri"/>
          <w:sz w:val="24"/>
          <w:szCs w:val="24"/>
        </w:rPr>
        <w:t>nsulaire</w:t>
      </w:r>
      <w:r>
        <w:rPr>
          <w:rFonts w:eastAsia="Times New Roman" w:cs="Calibri"/>
          <w:sz w:val="24"/>
          <w:szCs w:val="24"/>
        </w:rPr>
        <w:t xml:space="preserve">. Ce marketing a   abouti à une forte demande venant de tout bord de l’Union des Comores. Des points de vente des produits agricoles transformés et conservés sont identifiés à Moroni et  les négociations sont ficelées. </w:t>
      </w:r>
    </w:p>
    <w:p w:rsidR="00B345E1" w:rsidRPr="00695246" w:rsidRDefault="00B345E1" w:rsidP="00B345E1">
      <w:pPr>
        <w:spacing w:after="0" w:line="240" w:lineRule="auto"/>
        <w:jc w:val="both"/>
        <w:rPr>
          <w:rFonts w:eastAsia="Times New Roman" w:cs="Calibri"/>
          <w:sz w:val="24"/>
          <w:szCs w:val="24"/>
        </w:rPr>
      </w:pPr>
    </w:p>
    <w:p w:rsidR="00B345E1" w:rsidRPr="00695246" w:rsidRDefault="00B345E1" w:rsidP="00B345E1">
      <w:pPr>
        <w:spacing w:after="0" w:line="240" w:lineRule="auto"/>
        <w:jc w:val="both"/>
        <w:rPr>
          <w:rFonts w:eastAsia="Times New Roman" w:cs="Calibri"/>
          <w:b/>
          <w:sz w:val="24"/>
          <w:szCs w:val="24"/>
          <w:u w:val="single"/>
        </w:rPr>
      </w:pPr>
      <w:r w:rsidRPr="00695246">
        <w:rPr>
          <w:rFonts w:eastAsia="Times New Roman" w:cs="Calibri"/>
          <w:b/>
          <w:sz w:val="24"/>
          <w:szCs w:val="24"/>
          <w:u w:val="single"/>
        </w:rPr>
        <w:t>Leçons apprises en matière d’exécution</w:t>
      </w:r>
    </w:p>
    <w:p w:rsidR="00B345E1" w:rsidRPr="00695246" w:rsidRDefault="00B345E1" w:rsidP="00B345E1">
      <w:pPr>
        <w:spacing w:after="0" w:line="240" w:lineRule="auto"/>
        <w:rPr>
          <w:rFonts w:eastAsia="Times New Roman" w:cs="Calibri"/>
          <w:sz w:val="24"/>
          <w:szCs w:val="24"/>
        </w:rPr>
      </w:pPr>
      <w:r w:rsidRPr="00695246">
        <w:rPr>
          <w:rFonts w:eastAsia="Times New Roman" w:cs="Calibri"/>
          <w:sz w:val="24"/>
          <w:szCs w:val="24"/>
        </w:rPr>
        <w:t xml:space="preserve">   </w:t>
      </w:r>
    </w:p>
    <w:p w:rsidR="00B345E1" w:rsidRDefault="00B345E1" w:rsidP="00B345E1">
      <w:pPr>
        <w:tabs>
          <w:tab w:val="left" w:pos="1608"/>
        </w:tabs>
        <w:spacing w:after="0" w:line="240" w:lineRule="auto"/>
        <w:jc w:val="both"/>
        <w:rPr>
          <w:rFonts w:eastAsia="Times New Roman" w:cs="Calibri"/>
          <w:sz w:val="24"/>
          <w:szCs w:val="24"/>
        </w:rPr>
      </w:pPr>
      <w:r w:rsidRPr="00695246">
        <w:rPr>
          <w:rFonts w:eastAsia="Times New Roman" w:cs="Calibri"/>
          <w:sz w:val="24"/>
          <w:szCs w:val="24"/>
        </w:rPr>
        <w:t>La grande leçon apprise est l’importance de respecter le calendrier agricole et d’assurer un encadrement meilleur pour les intervenants.</w:t>
      </w:r>
      <w:r>
        <w:rPr>
          <w:rFonts w:eastAsia="Times New Roman" w:cs="Calibri"/>
          <w:sz w:val="24"/>
          <w:szCs w:val="24"/>
        </w:rPr>
        <w:t xml:space="preserve"> De cet essai pilote ressort aussi que l’approche  faisant intervenir une ou des  ONG spécialisées pour assurer l’encadrement et le suivi pourrait être bénéfique si cette dernière a les compétences requises. Cependant, dans notre </w:t>
      </w:r>
      <w:r>
        <w:rPr>
          <w:rFonts w:eastAsia="Times New Roman" w:cs="Calibri"/>
          <w:sz w:val="24"/>
          <w:szCs w:val="24"/>
        </w:rPr>
        <w:lastRenderedPageBreak/>
        <w:t xml:space="preserve">cas précis, pour les deux filières,  nous remarquons que    les deux ONG retenues n’ont pas fourni la qualité de prestation attendue. Et les raisons sont de plusieurs ordres : </w:t>
      </w:r>
    </w:p>
    <w:p w:rsidR="00B345E1" w:rsidRDefault="00B345E1" w:rsidP="00B345E1">
      <w:pPr>
        <w:tabs>
          <w:tab w:val="left" w:pos="1608"/>
        </w:tabs>
        <w:spacing w:after="0" w:line="240" w:lineRule="auto"/>
        <w:jc w:val="both"/>
        <w:rPr>
          <w:rFonts w:eastAsia="Times New Roman" w:cs="Calibri"/>
          <w:sz w:val="24"/>
          <w:szCs w:val="24"/>
        </w:rPr>
      </w:pPr>
    </w:p>
    <w:p w:rsidR="00B345E1" w:rsidRPr="00E515D2" w:rsidRDefault="00B345E1" w:rsidP="00B345E1">
      <w:pPr>
        <w:numPr>
          <w:ilvl w:val="0"/>
          <w:numId w:val="18"/>
        </w:numPr>
        <w:tabs>
          <w:tab w:val="left" w:pos="1608"/>
        </w:tabs>
        <w:spacing w:after="0" w:line="240" w:lineRule="auto"/>
        <w:jc w:val="both"/>
        <w:rPr>
          <w:rFonts w:eastAsia="Times New Roman" w:cs="Calibri"/>
          <w:b/>
          <w:sz w:val="24"/>
          <w:szCs w:val="24"/>
        </w:rPr>
      </w:pPr>
      <w:r w:rsidRPr="00E515D2">
        <w:rPr>
          <w:rFonts w:eastAsia="Times New Roman" w:cs="Calibri"/>
          <w:b/>
          <w:sz w:val="24"/>
          <w:szCs w:val="24"/>
        </w:rPr>
        <w:t xml:space="preserve">ONG d’encadrement FADESIM </w:t>
      </w:r>
    </w:p>
    <w:p w:rsidR="00B345E1" w:rsidRDefault="00B345E1" w:rsidP="00B345E1">
      <w:pPr>
        <w:tabs>
          <w:tab w:val="left" w:pos="1608"/>
        </w:tabs>
        <w:spacing w:after="0" w:line="240" w:lineRule="auto"/>
        <w:jc w:val="both"/>
        <w:rPr>
          <w:rFonts w:eastAsia="Times New Roman" w:cs="Calibri"/>
          <w:sz w:val="24"/>
          <w:szCs w:val="24"/>
        </w:rPr>
      </w:pPr>
      <w:r>
        <w:rPr>
          <w:rFonts w:eastAsia="Times New Roman" w:cs="Calibri"/>
          <w:sz w:val="24"/>
          <w:szCs w:val="24"/>
        </w:rPr>
        <w:t xml:space="preserve"> </w:t>
      </w:r>
    </w:p>
    <w:p w:rsidR="00B345E1" w:rsidRDefault="00B345E1" w:rsidP="00B345E1">
      <w:pPr>
        <w:tabs>
          <w:tab w:val="left" w:pos="1608"/>
        </w:tabs>
        <w:spacing w:after="0" w:line="240" w:lineRule="auto"/>
        <w:jc w:val="both"/>
        <w:rPr>
          <w:rFonts w:eastAsia="Times New Roman" w:cs="Calibri"/>
          <w:sz w:val="24"/>
          <w:szCs w:val="24"/>
        </w:rPr>
      </w:pPr>
      <w:r>
        <w:rPr>
          <w:rFonts w:eastAsia="Times New Roman" w:cs="Calibri"/>
          <w:sz w:val="24"/>
          <w:szCs w:val="24"/>
        </w:rPr>
        <w:t xml:space="preserve">L’approche visant à sous-traiter avec une ONG locale pour encadrer et suivre les maraichers ne présente pas que des avantages. Les inconvénients peuvent être aussi constatés si  les objectifs et les taches de la sous-traitance ne sont pas clairement définis et/ou si  l’ONG choisie n’a pas les capacités requises pour réaliser l’activité. Dans le cadre de l’exécution, nous avons constaté que l’ONG choisie  pour superviser les travaux dans les trois sites  ne disposait pas de personnes qualifiées pour résoudre tous les problèmes liés à la culture maraichère (manque de compétence en défense de culture et en technique d’irrigation) et son effectif ne permettait pas d’assurer un suivi régulier et permanent dans l’ensemble de sites. </w:t>
      </w:r>
    </w:p>
    <w:p w:rsidR="00B345E1" w:rsidRDefault="00B345E1" w:rsidP="00B345E1">
      <w:pPr>
        <w:tabs>
          <w:tab w:val="left" w:pos="1608"/>
        </w:tabs>
        <w:spacing w:after="0" w:line="240" w:lineRule="auto"/>
        <w:jc w:val="both"/>
        <w:rPr>
          <w:rFonts w:eastAsia="Times New Roman" w:cs="Calibri"/>
          <w:sz w:val="24"/>
          <w:szCs w:val="24"/>
        </w:rPr>
      </w:pPr>
    </w:p>
    <w:p w:rsidR="00B345E1" w:rsidRDefault="00B345E1" w:rsidP="00B345E1">
      <w:pPr>
        <w:numPr>
          <w:ilvl w:val="0"/>
          <w:numId w:val="18"/>
        </w:numPr>
        <w:tabs>
          <w:tab w:val="left" w:pos="1608"/>
        </w:tabs>
        <w:spacing w:after="0" w:line="240" w:lineRule="auto"/>
        <w:jc w:val="both"/>
        <w:rPr>
          <w:rFonts w:eastAsia="Times New Roman" w:cs="Calibri"/>
          <w:b/>
          <w:sz w:val="24"/>
          <w:szCs w:val="24"/>
        </w:rPr>
      </w:pPr>
      <w:r w:rsidRPr="00E515D2">
        <w:rPr>
          <w:rFonts w:eastAsia="Times New Roman" w:cs="Calibri"/>
          <w:b/>
          <w:sz w:val="24"/>
          <w:szCs w:val="24"/>
        </w:rPr>
        <w:t>ONG d’encadrement</w:t>
      </w:r>
      <w:r>
        <w:rPr>
          <w:rFonts w:eastAsia="Times New Roman" w:cs="Calibri"/>
          <w:b/>
          <w:sz w:val="24"/>
          <w:szCs w:val="24"/>
        </w:rPr>
        <w:t xml:space="preserve"> ACTIV-M</w:t>
      </w:r>
    </w:p>
    <w:p w:rsidR="00B345E1" w:rsidRPr="00E515D2" w:rsidRDefault="00B345E1" w:rsidP="00B345E1">
      <w:pPr>
        <w:tabs>
          <w:tab w:val="left" w:pos="1608"/>
        </w:tabs>
        <w:spacing w:after="0" w:line="240" w:lineRule="auto"/>
        <w:ind w:left="720"/>
        <w:jc w:val="both"/>
        <w:rPr>
          <w:rFonts w:eastAsia="Times New Roman" w:cs="Calibri"/>
          <w:b/>
          <w:sz w:val="24"/>
          <w:szCs w:val="24"/>
        </w:rPr>
      </w:pPr>
    </w:p>
    <w:p w:rsidR="00B345E1" w:rsidRDefault="00B345E1" w:rsidP="00B345E1">
      <w:pPr>
        <w:tabs>
          <w:tab w:val="left" w:pos="1608"/>
        </w:tabs>
        <w:spacing w:after="0" w:line="240" w:lineRule="auto"/>
        <w:jc w:val="both"/>
        <w:rPr>
          <w:rFonts w:eastAsia="Times New Roman" w:cs="Calibri"/>
          <w:sz w:val="24"/>
          <w:szCs w:val="24"/>
        </w:rPr>
      </w:pPr>
      <w:r>
        <w:rPr>
          <w:rFonts w:eastAsia="Times New Roman" w:cs="Calibri"/>
          <w:sz w:val="24"/>
          <w:szCs w:val="24"/>
        </w:rPr>
        <w:t xml:space="preserve">L’aviculture est la filière qui a le plus souffert concernant l’encadrement. En effet l’ONG d’encadrement n’a pas respecté les termes du contrat. Le problème  administratif et de gestion au sein de l’ONG entre le président, le trésorier et les techniciens </w:t>
      </w:r>
      <w:proofErr w:type="gramStart"/>
      <w:r>
        <w:rPr>
          <w:rFonts w:eastAsia="Times New Roman" w:cs="Calibri"/>
          <w:sz w:val="24"/>
          <w:szCs w:val="24"/>
        </w:rPr>
        <w:t>n’a</w:t>
      </w:r>
      <w:proofErr w:type="gramEnd"/>
      <w:r>
        <w:rPr>
          <w:rFonts w:eastAsia="Times New Roman" w:cs="Calibri"/>
          <w:sz w:val="24"/>
          <w:szCs w:val="24"/>
        </w:rPr>
        <w:t xml:space="preserve"> pas constitué une atmosphère favorable pour le projet.  </w:t>
      </w:r>
      <w:proofErr w:type="gramStart"/>
      <w:r>
        <w:rPr>
          <w:rFonts w:eastAsia="Times New Roman" w:cs="Calibri"/>
          <w:sz w:val="24"/>
          <w:szCs w:val="24"/>
        </w:rPr>
        <w:t>l’ONG</w:t>
      </w:r>
      <w:proofErr w:type="gramEnd"/>
      <w:r>
        <w:rPr>
          <w:rFonts w:eastAsia="Times New Roman" w:cs="Calibri"/>
          <w:sz w:val="24"/>
          <w:szCs w:val="24"/>
        </w:rPr>
        <w:t xml:space="preserve"> n’a respecté aucun engagement vis-à-vis du projet et des bénéficiaires. Les problèmes d’utilisation des fonds au sein de l’association  et le manque de compétences qualifiées font que l’</w:t>
      </w:r>
      <w:r w:rsidR="00A430F1">
        <w:rPr>
          <w:rFonts w:eastAsia="Times New Roman" w:cs="Calibri"/>
          <w:sz w:val="24"/>
          <w:szCs w:val="24"/>
        </w:rPr>
        <w:t>activité avicole n’a pas obtenu</w:t>
      </w:r>
      <w:r>
        <w:rPr>
          <w:rFonts w:eastAsia="Times New Roman" w:cs="Calibri"/>
          <w:sz w:val="24"/>
          <w:szCs w:val="24"/>
        </w:rPr>
        <w:t xml:space="preserve"> tous les résultats escomptés.</w:t>
      </w:r>
    </w:p>
    <w:p w:rsidR="00B345E1" w:rsidRDefault="00B345E1" w:rsidP="00B345E1">
      <w:pPr>
        <w:tabs>
          <w:tab w:val="left" w:pos="1608"/>
        </w:tabs>
        <w:spacing w:after="0" w:line="240" w:lineRule="auto"/>
        <w:jc w:val="both"/>
        <w:rPr>
          <w:rFonts w:eastAsia="Times New Roman" w:cs="Calibri"/>
          <w:sz w:val="24"/>
          <w:szCs w:val="24"/>
        </w:rPr>
      </w:pPr>
    </w:p>
    <w:p w:rsidR="00B345E1" w:rsidRPr="004816B3" w:rsidRDefault="00B345E1" w:rsidP="00B345E1">
      <w:pPr>
        <w:numPr>
          <w:ilvl w:val="0"/>
          <w:numId w:val="18"/>
        </w:numPr>
        <w:tabs>
          <w:tab w:val="left" w:pos="1608"/>
        </w:tabs>
        <w:spacing w:after="0" w:line="240" w:lineRule="auto"/>
        <w:jc w:val="both"/>
        <w:rPr>
          <w:rFonts w:eastAsia="Times New Roman" w:cs="Calibri"/>
          <w:b/>
          <w:sz w:val="24"/>
          <w:szCs w:val="24"/>
        </w:rPr>
      </w:pPr>
      <w:r w:rsidRPr="004816B3">
        <w:rPr>
          <w:rFonts w:eastAsia="Times New Roman" w:cs="Calibri"/>
          <w:b/>
          <w:sz w:val="24"/>
          <w:szCs w:val="24"/>
        </w:rPr>
        <w:t xml:space="preserve">Systèmes d’irrigation </w:t>
      </w:r>
    </w:p>
    <w:p w:rsidR="00B345E1" w:rsidRDefault="00B345E1" w:rsidP="00B345E1">
      <w:pPr>
        <w:tabs>
          <w:tab w:val="left" w:pos="1608"/>
        </w:tabs>
        <w:spacing w:after="0" w:line="240" w:lineRule="auto"/>
        <w:jc w:val="both"/>
        <w:rPr>
          <w:rFonts w:eastAsia="Times New Roman" w:cs="Calibri"/>
          <w:sz w:val="24"/>
          <w:szCs w:val="24"/>
        </w:rPr>
      </w:pPr>
    </w:p>
    <w:p w:rsidR="00B345E1" w:rsidRDefault="00B345E1" w:rsidP="00B345E1">
      <w:pPr>
        <w:tabs>
          <w:tab w:val="left" w:pos="1608"/>
        </w:tabs>
        <w:spacing w:after="0" w:line="240" w:lineRule="auto"/>
        <w:jc w:val="both"/>
        <w:rPr>
          <w:rFonts w:eastAsia="Times New Roman" w:cs="Calibri"/>
          <w:sz w:val="24"/>
          <w:szCs w:val="24"/>
        </w:rPr>
      </w:pPr>
      <w:r>
        <w:rPr>
          <w:rFonts w:eastAsia="Times New Roman" w:cs="Calibri"/>
          <w:sz w:val="24"/>
          <w:szCs w:val="24"/>
        </w:rPr>
        <w:t xml:space="preserve">A ce niveau, nous notons que les travaux réalisés n’ont pas résolu tous les problèmes d’irrigation dans les sites malgré, les efforts conjugués du gouvernement, de SOGEM et du projet. Les études réalisées par l’expert du gouvernement ont permis certes de faire du maraichage dans l’ensemble de sites mais les  résultats en matière d’accès à l’eau pour les producteurs ont été largement en deçà des attentes et ont eu des résultats catastrophiques sur le site de </w:t>
      </w:r>
      <w:proofErr w:type="spellStart"/>
      <w:r>
        <w:rPr>
          <w:rFonts w:eastAsia="Times New Roman" w:cs="Calibri"/>
          <w:sz w:val="24"/>
          <w:szCs w:val="24"/>
        </w:rPr>
        <w:t>Ouallah</w:t>
      </w:r>
      <w:proofErr w:type="spellEnd"/>
      <w:r>
        <w:rPr>
          <w:rFonts w:eastAsia="Times New Roman" w:cs="Calibri"/>
          <w:sz w:val="24"/>
          <w:szCs w:val="24"/>
        </w:rPr>
        <w:t>.</w:t>
      </w:r>
    </w:p>
    <w:p w:rsidR="00A430F1" w:rsidRDefault="00A430F1" w:rsidP="00B345E1">
      <w:pPr>
        <w:spacing w:after="0" w:line="240" w:lineRule="auto"/>
        <w:jc w:val="both"/>
        <w:rPr>
          <w:rFonts w:eastAsia="Times New Roman" w:cs="Calibri"/>
          <w:b/>
          <w:sz w:val="24"/>
          <w:szCs w:val="24"/>
          <w:u w:val="single"/>
        </w:rPr>
      </w:pPr>
    </w:p>
    <w:p w:rsidR="00B345E1" w:rsidRPr="00695246" w:rsidRDefault="00B345E1" w:rsidP="00B345E1">
      <w:pPr>
        <w:spacing w:after="0" w:line="240" w:lineRule="auto"/>
        <w:jc w:val="both"/>
        <w:rPr>
          <w:rFonts w:eastAsia="Times New Roman" w:cs="Calibri"/>
          <w:b/>
          <w:sz w:val="24"/>
          <w:szCs w:val="24"/>
          <w:u w:val="single"/>
        </w:rPr>
      </w:pPr>
      <w:r w:rsidRPr="00695246">
        <w:rPr>
          <w:rFonts w:eastAsia="Times New Roman" w:cs="Calibri"/>
          <w:b/>
          <w:sz w:val="24"/>
          <w:szCs w:val="24"/>
          <w:u w:val="single"/>
        </w:rPr>
        <w:t>Leçons apprise</w:t>
      </w:r>
      <w:r>
        <w:rPr>
          <w:rFonts w:eastAsia="Times New Roman" w:cs="Calibri"/>
          <w:b/>
          <w:sz w:val="24"/>
          <w:szCs w:val="24"/>
          <w:u w:val="single"/>
        </w:rPr>
        <w:t>s</w:t>
      </w:r>
      <w:r w:rsidRPr="00695246">
        <w:rPr>
          <w:rFonts w:eastAsia="Times New Roman" w:cs="Calibri"/>
          <w:b/>
          <w:sz w:val="24"/>
          <w:szCs w:val="24"/>
          <w:u w:val="single"/>
        </w:rPr>
        <w:t xml:space="preserve"> en matière de conception</w:t>
      </w:r>
    </w:p>
    <w:p w:rsidR="00B345E1" w:rsidRPr="00695246" w:rsidRDefault="00B345E1" w:rsidP="00B345E1">
      <w:pPr>
        <w:spacing w:after="0" w:line="240" w:lineRule="auto"/>
        <w:jc w:val="both"/>
        <w:rPr>
          <w:rFonts w:eastAsia="Times New Roman" w:cs="Calibri"/>
          <w:sz w:val="24"/>
          <w:szCs w:val="24"/>
        </w:rPr>
      </w:pPr>
      <w:r w:rsidRPr="00695246">
        <w:rPr>
          <w:rFonts w:eastAsia="Times New Roman" w:cs="Calibri"/>
          <w:sz w:val="24"/>
          <w:szCs w:val="24"/>
        </w:rPr>
        <w:t xml:space="preserve"> </w:t>
      </w:r>
    </w:p>
    <w:p w:rsidR="00B345E1" w:rsidRDefault="00B345E1" w:rsidP="00B345E1">
      <w:pPr>
        <w:spacing w:after="0" w:line="240" w:lineRule="auto"/>
        <w:jc w:val="both"/>
        <w:rPr>
          <w:rFonts w:eastAsia="Times New Roman" w:cs="Calibri"/>
          <w:sz w:val="24"/>
          <w:szCs w:val="24"/>
        </w:rPr>
      </w:pPr>
      <w:r w:rsidRPr="00695246">
        <w:rPr>
          <w:rFonts w:eastAsia="Times New Roman" w:cs="Calibri"/>
          <w:sz w:val="24"/>
          <w:szCs w:val="24"/>
        </w:rPr>
        <w:t>Les leçons apprises en matière de conception sont les suivantes :</w:t>
      </w:r>
    </w:p>
    <w:p w:rsidR="00537328" w:rsidRPr="00695246" w:rsidRDefault="00537328" w:rsidP="00B345E1">
      <w:pPr>
        <w:spacing w:after="0" w:line="240" w:lineRule="auto"/>
        <w:jc w:val="both"/>
        <w:rPr>
          <w:rFonts w:eastAsia="Times New Roman" w:cs="Calibri"/>
          <w:sz w:val="24"/>
          <w:szCs w:val="24"/>
        </w:rPr>
      </w:pPr>
    </w:p>
    <w:p w:rsidR="00B345E1" w:rsidRDefault="00B345E1" w:rsidP="00B345E1">
      <w:pPr>
        <w:spacing w:after="0" w:line="240" w:lineRule="auto"/>
        <w:jc w:val="both"/>
        <w:rPr>
          <w:rFonts w:eastAsia="Times New Roman" w:cs="Calibri"/>
          <w:sz w:val="24"/>
          <w:szCs w:val="24"/>
        </w:rPr>
      </w:pPr>
      <w:r>
        <w:rPr>
          <w:rFonts w:eastAsia="Times New Roman" w:cs="Calibri"/>
          <w:sz w:val="24"/>
          <w:szCs w:val="24"/>
        </w:rPr>
        <w:t xml:space="preserve">Le choix de </w:t>
      </w:r>
      <w:r w:rsidRPr="00695246">
        <w:rPr>
          <w:rFonts w:eastAsia="Times New Roman" w:cs="Calibri"/>
          <w:sz w:val="24"/>
          <w:szCs w:val="24"/>
        </w:rPr>
        <w:t xml:space="preserve"> l’approche à adopter</w:t>
      </w:r>
      <w:r>
        <w:rPr>
          <w:rFonts w:eastAsia="Times New Roman" w:cs="Calibri"/>
          <w:sz w:val="24"/>
          <w:szCs w:val="24"/>
        </w:rPr>
        <w:t xml:space="preserve">  pour concevoir  un programme agricole doit tenir compte de plusieurs paramètres qui vont des éléments liés directement à la  production aux groupes intervenants dans la chaine. Et dans le cadre de ce projet, l’expérience développée avec plusieurs intervenants dont les ONG nationales et les agences non résidentes montre  que </w:t>
      </w:r>
      <w:r>
        <w:rPr>
          <w:rFonts w:eastAsia="Times New Roman" w:cs="Calibri"/>
          <w:sz w:val="24"/>
          <w:szCs w:val="24"/>
        </w:rPr>
        <w:lastRenderedPageBreak/>
        <w:t xml:space="preserve">l’atteinte des objectifs d’un programme est fonction du degré d’implication des intervenants et de la disponibilité des compétences requises. </w:t>
      </w:r>
    </w:p>
    <w:p w:rsidR="00B6488A" w:rsidRDefault="00B6488A" w:rsidP="00B345E1">
      <w:pPr>
        <w:spacing w:after="0" w:line="240" w:lineRule="auto"/>
        <w:jc w:val="both"/>
        <w:rPr>
          <w:rFonts w:eastAsia="Times New Roman" w:cs="Calibri"/>
          <w:sz w:val="24"/>
          <w:szCs w:val="24"/>
        </w:rPr>
      </w:pPr>
    </w:p>
    <w:p w:rsidR="002A45AE" w:rsidRPr="008B6011" w:rsidRDefault="00B345E1" w:rsidP="00621630">
      <w:pPr>
        <w:spacing w:after="0" w:line="240" w:lineRule="auto"/>
        <w:jc w:val="both"/>
        <w:rPr>
          <w:rFonts w:cs="Calibri"/>
          <w:b/>
        </w:rPr>
      </w:pPr>
      <w:r>
        <w:rPr>
          <w:rFonts w:eastAsia="Times New Roman" w:cs="Calibri"/>
          <w:sz w:val="24"/>
          <w:szCs w:val="24"/>
        </w:rPr>
        <w:t>Aussi,  pour les actions du terrain, il faut r</w:t>
      </w:r>
      <w:r w:rsidRPr="00695246">
        <w:rPr>
          <w:rFonts w:eastAsia="Times New Roman" w:cs="Calibri"/>
          <w:sz w:val="24"/>
          <w:szCs w:val="24"/>
        </w:rPr>
        <w:t>especter le chronogramme des activités programmées pour éviter tout dé</w:t>
      </w:r>
      <w:r>
        <w:rPr>
          <w:rFonts w:eastAsia="Times New Roman" w:cs="Calibri"/>
          <w:sz w:val="24"/>
          <w:szCs w:val="24"/>
        </w:rPr>
        <w:t>calage avec la saison et  de</w:t>
      </w:r>
      <w:r w:rsidRPr="00695246">
        <w:rPr>
          <w:rFonts w:eastAsia="Times New Roman" w:cs="Calibri"/>
          <w:sz w:val="24"/>
          <w:szCs w:val="24"/>
        </w:rPr>
        <w:t xml:space="preserve"> </w:t>
      </w:r>
      <w:r>
        <w:rPr>
          <w:rFonts w:eastAsia="Times New Roman" w:cs="Calibri"/>
          <w:sz w:val="24"/>
          <w:szCs w:val="24"/>
        </w:rPr>
        <w:t>tenir compte d</w:t>
      </w:r>
      <w:r w:rsidRPr="00695246">
        <w:rPr>
          <w:rFonts w:eastAsia="Times New Roman" w:cs="Calibri"/>
          <w:sz w:val="24"/>
          <w:szCs w:val="24"/>
        </w:rPr>
        <w:t>es  infrastructures</w:t>
      </w:r>
      <w:r>
        <w:rPr>
          <w:rFonts w:eastAsia="Times New Roman" w:cs="Calibri"/>
          <w:sz w:val="24"/>
          <w:szCs w:val="24"/>
        </w:rPr>
        <w:t xml:space="preserve">  </w:t>
      </w:r>
      <w:r w:rsidRPr="00695246">
        <w:rPr>
          <w:rFonts w:eastAsia="Times New Roman" w:cs="Calibri"/>
          <w:sz w:val="24"/>
          <w:szCs w:val="24"/>
        </w:rPr>
        <w:t xml:space="preserve"> </w:t>
      </w:r>
      <w:r>
        <w:rPr>
          <w:rFonts w:eastAsia="Times New Roman" w:cs="Calibri"/>
          <w:sz w:val="24"/>
          <w:szCs w:val="24"/>
        </w:rPr>
        <w:t xml:space="preserve"> qui </w:t>
      </w:r>
      <w:r w:rsidRPr="00695246">
        <w:rPr>
          <w:rFonts w:eastAsia="Times New Roman" w:cs="Calibri"/>
          <w:sz w:val="24"/>
          <w:szCs w:val="24"/>
        </w:rPr>
        <w:t xml:space="preserve"> exigent des compétences</w:t>
      </w:r>
      <w:r>
        <w:rPr>
          <w:rFonts w:eastAsia="Times New Roman" w:cs="Calibri"/>
          <w:sz w:val="24"/>
          <w:szCs w:val="24"/>
        </w:rPr>
        <w:t xml:space="preserve"> étrangères</w:t>
      </w:r>
      <w:r w:rsidRPr="00695246">
        <w:rPr>
          <w:rFonts w:eastAsia="Times New Roman" w:cs="Calibri"/>
          <w:sz w:val="24"/>
          <w:szCs w:val="24"/>
        </w:rPr>
        <w:t>, en particulier les infrastructures d’eau</w:t>
      </w:r>
    </w:p>
    <w:p w:rsidR="00B345E1" w:rsidRPr="00695246" w:rsidRDefault="00B345E1" w:rsidP="00B345E1">
      <w:pPr>
        <w:tabs>
          <w:tab w:val="left" w:pos="5084"/>
        </w:tabs>
        <w:spacing w:after="0" w:line="240" w:lineRule="auto"/>
        <w:jc w:val="both"/>
        <w:rPr>
          <w:rFonts w:eastAsia="Times New Roman" w:cs="Calibri"/>
          <w:sz w:val="24"/>
          <w:szCs w:val="24"/>
        </w:rPr>
      </w:pPr>
    </w:p>
    <w:p w:rsidR="00B345E1" w:rsidRPr="00695246" w:rsidRDefault="00B345E1" w:rsidP="00B345E1">
      <w:pPr>
        <w:tabs>
          <w:tab w:val="left" w:pos="5084"/>
        </w:tabs>
        <w:spacing w:after="0" w:line="240" w:lineRule="auto"/>
        <w:jc w:val="both"/>
        <w:rPr>
          <w:rFonts w:eastAsia="Times New Roman" w:cs="Calibri"/>
          <w:sz w:val="24"/>
          <w:szCs w:val="24"/>
        </w:rPr>
      </w:pPr>
    </w:p>
    <w:p w:rsidR="00B345E1" w:rsidRPr="00695246" w:rsidRDefault="00B345E1" w:rsidP="00B345E1">
      <w:pPr>
        <w:spacing w:after="0" w:line="240" w:lineRule="auto"/>
        <w:jc w:val="both"/>
        <w:rPr>
          <w:rFonts w:eastAsia="Times New Roman" w:cs="Calibri"/>
          <w:sz w:val="24"/>
          <w:szCs w:val="24"/>
        </w:rPr>
      </w:pPr>
    </w:p>
    <w:p w:rsidR="00B345E1" w:rsidRPr="00695246" w:rsidRDefault="00B345E1" w:rsidP="00B345E1">
      <w:pPr>
        <w:spacing w:after="0" w:line="240" w:lineRule="auto"/>
        <w:jc w:val="both"/>
        <w:rPr>
          <w:rFonts w:eastAsia="Times New Roman" w:cs="Calibri"/>
          <w:sz w:val="24"/>
          <w:szCs w:val="24"/>
        </w:rPr>
      </w:pPr>
    </w:p>
    <w:p w:rsidR="00B345E1" w:rsidRPr="00695246" w:rsidRDefault="00B345E1" w:rsidP="00B345E1">
      <w:pPr>
        <w:spacing w:after="0" w:line="240" w:lineRule="auto"/>
        <w:jc w:val="both"/>
        <w:rPr>
          <w:rFonts w:eastAsia="Times New Roman" w:cs="Calibri"/>
          <w:sz w:val="24"/>
          <w:szCs w:val="24"/>
        </w:rPr>
      </w:pPr>
    </w:p>
    <w:p w:rsidR="00B345E1" w:rsidRDefault="00B345E1" w:rsidP="00B6488A">
      <w:pPr>
        <w:tabs>
          <w:tab w:val="left" w:pos="360"/>
        </w:tabs>
        <w:spacing w:after="0" w:line="240" w:lineRule="auto"/>
        <w:jc w:val="both"/>
        <w:rPr>
          <w:rFonts w:eastAsia="Times New Roman" w:cs="Calibri"/>
          <w:b/>
          <w:sz w:val="24"/>
          <w:szCs w:val="24"/>
        </w:rPr>
      </w:pPr>
    </w:p>
    <w:p w:rsidR="00B345E1" w:rsidRDefault="00B345E1" w:rsidP="00B345E1">
      <w:pPr>
        <w:tabs>
          <w:tab w:val="left" w:pos="360"/>
        </w:tabs>
        <w:spacing w:after="0" w:line="240" w:lineRule="auto"/>
        <w:ind w:left="360"/>
        <w:jc w:val="both"/>
        <w:rPr>
          <w:rFonts w:eastAsia="Times New Roman" w:cs="Calibri"/>
          <w:b/>
          <w:sz w:val="24"/>
          <w:szCs w:val="24"/>
        </w:rPr>
      </w:pPr>
    </w:p>
    <w:p w:rsidR="00B345E1" w:rsidRDefault="00B345E1" w:rsidP="00B345E1">
      <w:pPr>
        <w:tabs>
          <w:tab w:val="left" w:pos="360"/>
        </w:tabs>
        <w:spacing w:after="0" w:line="240" w:lineRule="auto"/>
        <w:ind w:left="360"/>
        <w:jc w:val="both"/>
        <w:rPr>
          <w:rFonts w:eastAsia="Times New Roman" w:cs="Calibri"/>
          <w:b/>
          <w:sz w:val="24"/>
          <w:szCs w:val="24"/>
        </w:rPr>
      </w:pPr>
    </w:p>
    <w:p w:rsidR="00B345E1" w:rsidRDefault="00B345E1" w:rsidP="00B345E1">
      <w:pPr>
        <w:tabs>
          <w:tab w:val="left" w:pos="360"/>
        </w:tabs>
        <w:spacing w:after="0" w:line="240" w:lineRule="auto"/>
        <w:ind w:left="360"/>
        <w:jc w:val="both"/>
        <w:rPr>
          <w:rFonts w:eastAsia="Times New Roman" w:cs="Calibri"/>
          <w:b/>
          <w:sz w:val="24"/>
          <w:szCs w:val="24"/>
        </w:rPr>
      </w:pPr>
    </w:p>
    <w:sectPr w:rsidR="00B345E1" w:rsidSect="00A81AED">
      <w:footerReference w:type="default" r:id="rId11"/>
      <w:pgSz w:w="11906" w:h="16838"/>
      <w:pgMar w:top="2410" w:right="1418"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A6E" w:rsidRDefault="00F67A6E" w:rsidP="00DF4631">
      <w:pPr>
        <w:spacing w:after="0" w:line="240" w:lineRule="auto"/>
      </w:pPr>
      <w:r>
        <w:separator/>
      </w:r>
    </w:p>
  </w:endnote>
  <w:endnote w:type="continuationSeparator" w:id="0">
    <w:p w:rsidR="00F67A6E" w:rsidRDefault="00F67A6E" w:rsidP="00DF46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MyriadPro-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6D0" w:rsidRDefault="001426D0">
    <w:pPr>
      <w:pStyle w:val="Pieddepage"/>
      <w:jc w:val="right"/>
    </w:pPr>
    <w:r>
      <w:t xml:space="preserve">Page </w:t>
    </w:r>
    <w:r w:rsidR="00EA4CEF">
      <w:rPr>
        <w:b/>
        <w:sz w:val="24"/>
        <w:szCs w:val="24"/>
      </w:rPr>
      <w:fldChar w:fldCharType="begin"/>
    </w:r>
    <w:r>
      <w:rPr>
        <w:b/>
      </w:rPr>
      <w:instrText>PAGE</w:instrText>
    </w:r>
    <w:r w:rsidR="00EA4CEF">
      <w:rPr>
        <w:b/>
        <w:sz w:val="24"/>
        <w:szCs w:val="24"/>
      </w:rPr>
      <w:fldChar w:fldCharType="separate"/>
    </w:r>
    <w:r w:rsidR="00D43B8F">
      <w:rPr>
        <w:b/>
        <w:noProof/>
      </w:rPr>
      <w:t>1</w:t>
    </w:r>
    <w:r w:rsidR="00EA4CEF">
      <w:rPr>
        <w:b/>
        <w:sz w:val="24"/>
        <w:szCs w:val="24"/>
      </w:rPr>
      <w:fldChar w:fldCharType="end"/>
    </w:r>
    <w:r>
      <w:t xml:space="preserve"> sur </w:t>
    </w:r>
    <w:r w:rsidR="00EA4CEF">
      <w:rPr>
        <w:b/>
        <w:sz w:val="24"/>
        <w:szCs w:val="24"/>
      </w:rPr>
      <w:fldChar w:fldCharType="begin"/>
    </w:r>
    <w:r>
      <w:rPr>
        <w:b/>
      </w:rPr>
      <w:instrText>NUMPAGES</w:instrText>
    </w:r>
    <w:r w:rsidR="00EA4CEF">
      <w:rPr>
        <w:b/>
        <w:sz w:val="24"/>
        <w:szCs w:val="24"/>
      </w:rPr>
      <w:fldChar w:fldCharType="separate"/>
    </w:r>
    <w:r w:rsidR="00D43B8F">
      <w:rPr>
        <w:b/>
        <w:noProof/>
      </w:rPr>
      <w:t>18</w:t>
    </w:r>
    <w:r w:rsidR="00EA4CEF">
      <w:rPr>
        <w:b/>
        <w:sz w:val="24"/>
        <w:szCs w:val="24"/>
      </w:rPr>
      <w:fldChar w:fldCharType="end"/>
    </w:r>
  </w:p>
  <w:p w:rsidR="001426D0" w:rsidRDefault="001426D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A6E" w:rsidRDefault="00F67A6E" w:rsidP="00DF4631">
      <w:pPr>
        <w:spacing w:after="0" w:line="240" w:lineRule="auto"/>
      </w:pPr>
      <w:r>
        <w:separator/>
      </w:r>
    </w:p>
  </w:footnote>
  <w:footnote w:type="continuationSeparator" w:id="0">
    <w:p w:rsidR="00F67A6E" w:rsidRDefault="00F67A6E" w:rsidP="00DF46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8017B"/>
    <w:multiLevelType w:val="multilevel"/>
    <w:tmpl w:val="F0BC15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03427C"/>
    <w:multiLevelType w:val="multilevel"/>
    <w:tmpl w:val="BFCA5F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124EA1"/>
    <w:multiLevelType w:val="hybridMultilevel"/>
    <w:tmpl w:val="587622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3F3673"/>
    <w:multiLevelType w:val="hybridMultilevel"/>
    <w:tmpl w:val="EAC63986"/>
    <w:lvl w:ilvl="0" w:tplc="7A080B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C8F6AD4"/>
    <w:multiLevelType w:val="multilevel"/>
    <w:tmpl w:val="13FC0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D630BC"/>
    <w:multiLevelType w:val="multilevel"/>
    <w:tmpl w:val="A5F42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A169FD"/>
    <w:multiLevelType w:val="multilevel"/>
    <w:tmpl w:val="93C21C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D849CD"/>
    <w:multiLevelType w:val="hybridMultilevel"/>
    <w:tmpl w:val="6DA0FF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E1F40CD"/>
    <w:multiLevelType w:val="multilevel"/>
    <w:tmpl w:val="67825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B1182F"/>
    <w:multiLevelType w:val="hybridMultilevel"/>
    <w:tmpl w:val="A75E65BE"/>
    <w:lvl w:ilvl="0" w:tplc="94F28E0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2130556A"/>
    <w:multiLevelType w:val="hybridMultilevel"/>
    <w:tmpl w:val="AF782A7C"/>
    <w:lvl w:ilvl="0" w:tplc="5E1235C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13B16D5"/>
    <w:multiLevelType w:val="multilevel"/>
    <w:tmpl w:val="3684DF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AD1D02"/>
    <w:multiLevelType w:val="hybridMultilevel"/>
    <w:tmpl w:val="3062A4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B3D6E78"/>
    <w:multiLevelType w:val="multilevel"/>
    <w:tmpl w:val="6DACFE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3F27B7"/>
    <w:multiLevelType w:val="hybridMultilevel"/>
    <w:tmpl w:val="95A0A1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36E4E69"/>
    <w:multiLevelType w:val="hybridMultilevel"/>
    <w:tmpl w:val="A82627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70617E0"/>
    <w:multiLevelType w:val="multilevel"/>
    <w:tmpl w:val="1E9463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CF49E7"/>
    <w:multiLevelType w:val="multilevel"/>
    <w:tmpl w:val="E68644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5266B3"/>
    <w:multiLevelType w:val="hybridMultilevel"/>
    <w:tmpl w:val="463E26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7DD35EA"/>
    <w:multiLevelType w:val="multilevel"/>
    <w:tmpl w:val="39F012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2015F4"/>
    <w:multiLevelType w:val="multilevel"/>
    <w:tmpl w:val="A6DA7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192F84"/>
    <w:multiLevelType w:val="multilevel"/>
    <w:tmpl w:val="29A4C0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4E0E88"/>
    <w:multiLevelType w:val="hybridMultilevel"/>
    <w:tmpl w:val="540227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E375601"/>
    <w:multiLevelType w:val="hybridMultilevel"/>
    <w:tmpl w:val="DAA81870"/>
    <w:lvl w:ilvl="0" w:tplc="7A080B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21A65AB"/>
    <w:multiLevelType w:val="hybridMultilevel"/>
    <w:tmpl w:val="EAC63986"/>
    <w:lvl w:ilvl="0" w:tplc="7A080B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57C2C93"/>
    <w:multiLevelType w:val="hybridMultilevel"/>
    <w:tmpl w:val="F132AB9A"/>
    <w:lvl w:ilvl="0" w:tplc="7A080B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58D4AB6"/>
    <w:multiLevelType w:val="hybridMultilevel"/>
    <w:tmpl w:val="D4BA7DA0"/>
    <w:lvl w:ilvl="0" w:tplc="FBFA5A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70071A8"/>
    <w:multiLevelType w:val="hybridMultilevel"/>
    <w:tmpl w:val="CA04B5A8"/>
    <w:lvl w:ilvl="0" w:tplc="DA50BF34">
      <w:start w:val="1"/>
      <w:numFmt w:val="upp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8">
    <w:nsid w:val="57B15812"/>
    <w:multiLevelType w:val="hybridMultilevel"/>
    <w:tmpl w:val="CCF8DEF2"/>
    <w:lvl w:ilvl="0" w:tplc="742657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C9B60F3"/>
    <w:multiLevelType w:val="multilevel"/>
    <w:tmpl w:val="4CF6E3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F9B1B51"/>
    <w:multiLevelType w:val="hybridMultilevel"/>
    <w:tmpl w:val="F132AB9A"/>
    <w:lvl w:ilvl="0" w:tplc="7A080B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0655248"/>
    <w:multiLevelType w:val="hybridMultilevel"/>
    <w:tmpl w:val="CF8CE02A"/>
    <w:lvl w:ilvl="0" w:tplc="582C0BCC">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5350147"/>
    <w:multiLevelType w:val="multilevel"/>
    <w:tmpl w:val="40989C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8AC5423"/>
    <w:multiLevelType w:val="hybridMultilevel"/>
    <w:tmpl w:val="FA7A9E40"/>
    <w:lvl w:ilvl="0" w:tplc="88442A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E284ADE"/>
    <w:multiLevelType w:val="multilevel"/>
    <w:tmpl w:val="CB308B9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E6261BC"/>
    <w:multiLevelType w:val="hybridMultilevel"/>
    <w:tmpl w:val="AF025470"/>
    <w:lvl w:ilvl="0" w:tplc="040C000F">
      <w:start w:val="1"/>
      <w:numFmt w:val="decimal"/>
      <w:lvlText w:val="%1."/>
      <w:lvlJc w:val="left"/>
      <w:pPr>
        <w:ind w:left="1620" w:hanging="360"/>
      </w:pPr>
    </w:lvl>
    <w:lvl w:ilvl="1" w:tplc="040C0019" w:tentative="1">
      <w:start w:val="1"/>
      <w:numFmt w:val="lowerLetter"/>
      <w:lvlText w:val="%2."/>
      <w:lvlJc w:val="left"/>
      <w:pPr>
        <w:ind w:left="2340" w:hanging="360"/>
      </w:pPr>
    </w:lvl>
    <w:lvl w:ilvl="2" w:tplc="040C001B" w:tentative="1">
      <w:start w:val="1"/>
      <w:numFmt w:val="lowerRoman"/>
      <w:lvlText w:val="%3."/>
      <w:lvlJc w:val="right"/>
      <w:pPr>
        <w:ind w:left="3060" w:hanging="180"/>
      </w:pPr>
    </w:lvl>
    <w:lvl w:ilvl="3" w:tplc="040C000F" w:tentative="1">
      <w:start w:val="1"/>
      <w:numFmt w:val="decimal"/>
      <w:lvlText w:val="%4."/>
      <w:lvlJc w:val="left"/>
      <w:pPr>
        <w:ind w:left="3780" w:hanging="360"/>
      </w:pPr>
    </w:lvl>
    <w:lvl w:ilvl="4" w:tplc="040C0019" w:tentative="1">
      <w:start w:val="1"/>
      <w:numFmt w:val="lowerLetter"/>
      <w:lvlText w:val="%5."/>
      <w:lvlJc w:val="left"/>
      <w:pPr>
        <w:ind w:left="4500" w:hanging="360"/>
      </w:pPr>
    </w:lvl>
    <w:lvl w:ilvl="5" w:tplc="040C001B" w:tentative="1">
      <w:start w:val="1"/>
      <w:numFmt w:val="lowerRoman"/>
      <w:lvlText w:val="%6."/>
      <w:lvlJc w:val="right"/>
      <w:pPr>
        <w:ind w:left="5220" w:hanging="180"/>
      </w:pPr>
    </w:lvl>
    <w:lvl w:ilvl="6" w:tplc="040C000F" w:tentative="1">
      <w:start w:val="1"/>
      <w:numFmt w:val="decimal"/>
      <w:lvlText w:val="%7."/>
      <w:lvlJc w:val="left"/>
      <w:pPr>
        <w:ind w:left="5940" w:hanging="360"/>
      </w:pPr>
    </w:lvl>
    <w:lvl w:ilvl="7" w:tplc="040C0019" w:tentative="1">
      <w:start w:val="1"/>
      <w:numFmt w:val="lowerLetter"/>
      <w:lvlText w:val="%8."/>
      <w:lvlJc w:val="left"/>
      <w:pPr>
        <w:ind w:left="6660" w:hanging="360"/>
      </w:pPr>
    </w:lvl>
    <w:lvl w:ilvl="8" w:tplc="040C001B" w:tentative="1">
      <w:start w:val="1"/>
      <w:numFmt w:val="lowerRoman"/>
      <w:lvlText w:val="%9."/>
      <w:lvlJc w:val="right"/>
      <w:pPr>
        <w:ind w:left="7380" w:hanging="180"/>
      </w:pPr>
    </w:lvl>
  </w:abstractNum>
  <w:abstractNum w:abstractNumId="36">
    <w:nsid w:val="70984BBA"/>
    <w:multiLevelType w:val="hybridMultilevel"/>
    <w:tmpl w:val="898C4BAA"/>
    <w:lvl w:ilvl="0" w:tplc="348EAE80">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74407F6C"/>
    <w:multiLevelType w:val="multilevel"/>
    <w:tmpl w:val="4A6681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BE963BC"/>
    <w:multiLevelType w:val="multilevel"/>
    <w:tmpl w:val="FEE649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3"/>
  </w:num>
  <w:num w:numId="3">
    <w:abstractNumId w:val="4"/>
  </w:num>
  <w:num w:numId="4">
    <w:abstractNumId w:val="5"/>
  </w:num>
  <w:num w:numId="5">
    <w:abstractNumId w:val="21"/>
  </w:num>
  <w:num w:numId="6">
    <w:abstractNumId w:val="0"/>
  </w:num>
  <w:num w:numId="7">
    <w:abstractNumId w:val="17"/>
  </w:num>
  <w:num w:numId="8">
    <w:abstractNumId w:val="6"/>
  </w:num>
  <w:num w:numId="9">
    <w:abstractNumId w:val="29"/>
  </w:num>
  <w:num w:numId="10">
    <w:abstractNumId w:val="8"/>
  </w:num>
  <w:num w:numId="11">
    <w:abstractNumId w:val="19"/>
  </w:num>
  <w:num w:numId="12">
    <w:abstractNumId w:val="11"/>
  </w:num>
  <w:num w:numId="13">
    <w:abstractNumId w:val="37"/>
  </w:num>
  <w:num w:numId="14">
    <w:abstractNumId w:val="32"/>
  </w:num>
  <w:num w:numId="15">
    <w:abstractNumId w:val="16"/>
  </w:num>
  <w:num w:numId="16">
    <w:abstractNumId w:val="22"/>
  </w:num>
  <w:num w:numId="17">
    <w:abstractNumId w:val="27"/>
  </w:num>
  <w:num w:numId="18">
    <w:abstractNumId w:val="7"/>
  </w:num>
  <w:num w:numId="19">
    <w:abstractNumId w:val="38"/>
  </w:num>
  <w:num w:numId="20">
    <w:abstractNumId w:val="2"/>
  </w:num>
  <w:num w:numId="21">
    <w:abstractNumId w:val="18"/>
  </w:num>
  <w:num w:numId="22">
    <w:abstractNumId w:val="14"/>
  </w:num>
  <w:num w:numId="23">
    <w:abstractNumId w:val="20"/>
  </w:num>
  <w:num w:numId="24">
    <w:abstractNumId w:val="31"/>
  </w:num>
  <w:num w:numId="25">
    <w:abstractNumId w:val="12"/>
  </w:num>
  <w:num w:numId="26">
    <w:abstractNumId w:val="10"/>
  </w:num>
  <w:num w:numId="27">
    <w:abstractNumId w:val="9"/>
  </w:num>
  <w:num w:numId="28">
    <w:abstractNumId w:val="36"/>
  </w:num>
  <w:num w:numId="29">
    <w:abstractNumId w:val="26"/>
  </w:num>
  <w:num w:numId="30">
    <w:abstractNumId w:val="33"/>
  </w:num>
  <w:num w:numId="31">
    <w:abstractNumId w:val="24"/>
  </w:num>
  <w:num w:numId="32">
    <w:abstractNumId w:val="3"/>
  </w:num>
  <w:num w:numId="33">
    <w:abstractNumId w:val="34"/>
  </w:num>
  <w:num w:numId="34">
    <w:abstractNumId w:val="23"/>
  </w:num>
  <w:num w:numId="35">
    <w:abstractNumId w:val="30"/>
  </w:num>
  <w:num w:numId="36">
    <w:abstractNumId w:val="25"/>
  </w:num>
  <w:num w:numId="37">
    <w:abstractNumId w:val="28"/>
  </w:num>
  <w:num w:numId="38">
    <w:abstractNumId w:val="15"/>
  </w:num>
  <w:num w:numId="39">
    <w:abstractNumId w:val="35"/>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05997"/>
    <w:rsid w:val="00023BA7"/>
    <w:rsid w:val="00056834"/>
    <w:rsid w:val="00077C87"/>
    <w:rsid w:val="00094036"/>
    <w:rsid w:val="000D353F"/>
    <w:rsid w:val="0010141B"/>
    <w:rsid w:val="0010546B"/>
    <w:rsid w:val="0014075D"/>
    <w:rsid w:val="001426D0"/>
    <w:rsid w:val="001472C4"/>
    <w:rsid w:val="00176B73"/>
    <w:rsid w:val="00186790"/>
    <w:rsid w:val="00190305"/>
    <w:rsid w:val="00194995"/>
    <w:rsid w:val="001A1DB4"/>
    <w:rsid w:val="001A2B83"/>
    <w:rsid w:val="001C3473"/>
    <w:rsid w:val="001D2CA0"/>
    <w:rsid w:val="001F237F"/>
    <w:rsid w:val="001F5B0E"/>
    <w:rsid w:val="001F771B"/>
    <w:rsid w:val="002332E5"/>
    <w:rsid w:val="00255084"/>
    <w:rsid w:val="002642F2"/>
    <w:rsid w:val="002921FC"/>
    <w:rsid w:val="002A45AE"/>
    <w:rsid w:val="002E39AF"/>
    <w:rsid w:val="002F7055"/>
    <w:rsid w:val="0031000D"/>
    <w:rsid w:val="00330118"/>
    <w:rsid w:val="0033730C"/>
    <w:rsid w:val="0039694D"/>
    <w:rsid w:val="003A32AC"/>
    <w:rsid w:val="003B2584"/>
    <w:rsid w:val="003B35D6"/>
    <w:rsid w:val="003B4E22"/>
    <w:rsid w:val="003D4E30"/>
    <w:rsid w:val="003D51BC"/>
    <w:rsid w:val="003F0B24"/>
    <w:rsid w:val="00400D8F"/>
    <w:rsid w:val="0040160B"/>
    <w:rsid w:val="00405997"/>
    <w:rsid w:val="004178DA"/>
    <w:rsid w:val="00431E89"/>
    <w:rsid w:val="00446A03"/>
    <w:rsid w:val="00457DBA"/>
    <w:rsid w:val="00460D69"/>
    <w:rsid w:val="00467426"/>
    <w:rsid w:val="00467A12"/>
    <w:rsid w:val="004816B3"/>
    <w:rsid w:val="00483462"/>
    <w:rsid w:val="0049459D"/>
    <w:rsid w:val="00496C18"/>
    <w:rsid w:val="004B087E"/>
    <w:rsid w:val="004C15E5"/>
    <w:rsid w:val="004D5A43"/>
    <w:rsid w:val="004E0C94"/>
    <w:rsid w:val="004F5A50"/>
    <w:rsid w:val="0051575F"/>
    <w:rsid w:val="00531BAE"/>
    <w:rsid w:val="00537328"/>
    <w:rsid w:val="005416D6"/>
    <w:rsid w:val="00541D53"/>
    <w:rsid w:val="005542E8"/>
    <w:rsid w:val="005542F1"/>
    <w:rsid w:val="0056014C"/>
    <w:rsid w:val="00580389"/>
    <w:rsid w:val="005D5692"/>
    <w:rsid w:val="005E4F62"/>
    <w:rsid w:val="006023E3"/>
    <w:rsid w:val="00617226"/>
    <w:rsid w:val="006214C4"/>
    <w:rsid w:val="00621630"/>
    <w:rsid w:val="00627A97"/>
    <w:rsid w:val="00632883"/>
    <w:rsid w:val="00632F3A"/>
    <w:rsid w:val="00641EF9"/>
    <w:rsid w:val="0066151D"/>
    <w:rsid w:val="00661698"/>
    <w:rsid w:val="00664A91"/>
    <w:rsid w:val="0067255F"/>
    <w:rsid w:val="006A7BD9"/>
    <w:rsid w:val="006D54CF"/>
    <w:rsid w:val="006E1FA7"/>
    <w:rsid w:val="00711A68"/>
    <w:rsid w:val="00724BEC"/>
    <w:rsid w:val="007279AB"/>
    <w:rsid w:val="00737820"/>
    <w:rsid w:val="00742116"/>
    <w:rsid w:val="00742D85"/>
    <w:rsid w:val="0074439F"/>
    <w:rsid w:val="00754657"/>
    <w:rsid w:val="0077582D"/>
    <w:rsid w:val="00783981"/>
    <w:rsid w:val="00797BFA"/>
    <w:rsid w:val="007B4B67"/>
    <w:rsid w:val="007C6A6B"/>
    <w:rsid w:val="007D0ABE"/>
    <w:rsid w:val="007D1E49"/>
    <w:rsid w:val="007D3FEA"/>
    <w:rsid w:val="007E7589"/>
    <w:rsid w:val="00804156"/>
    <w:rsid w:val="00807F9F"/>
    <w:rsid w:val="0081132B"/>
    <w:rsid w:val="00817FDD"/>
    <w:rsid w:val="00852627"/>
    <w:rsid w:val="00860060"/>
    <w:rsid w:val="00861D9E"/>
    <w:rsid w:val="0087536F"/>
    <w:rsid w:val="00886DC3"/>
    <w:rsid w:val="008A7EDF"/>
    <w:rsid w:val="008B3EE2"/>
    <w:rsid w:val="008D67F9"/>
    <w:rsid w:val="0090220A"/>
    <w:rsid w:val="00904149"/>
    <w:rsid w:val="00910165"/>
    <w:rsid w:val="00917DD4"/>
    <w:rsid w:val="00921D30"/>
    <w:rsid w:val="0093127A"/>
    <w:rsid w:val="009622DD"/>
    <w:rsid w:val="009732FD"/>
    <w:rsid w:val="00973FBC"/>
    <w:rsid w:val="009A5981"/>
    <w:rsid w:val="009B5A1D"/>
    <w:rsid w:val="009E04CC"/>
    <w:rsid w:val="009E1ABC"/>
    <w:rsid w:val="009E2D17"/>
    <w:rsid w:val="009E6BDA"/>
    <w:rsid w:val="009F3327"/>
    <w:rsid w:val="00A02619"/>
    <w:rsid w:val="00A04559"/>
    <w:rsid w:val="00A104B1"/>
    <w:rsid w:val="00A12782"/>
    <w:rsid w:val="00A127AB"/>
    <w:rsid w:val="00A23877"/>
    <w:rsid w:val="00A309E9"/>
    <w:rsid w:val="00A430F1"/>
    <w:rsid w:val="00A432FE"/>
    <w:rsid w:val="00A72F98"/>
    <w:rsid w:val="00A81AED"/>
    <w:rsid w:val="00A87A16"/>
    <w:rsid w:val="00AA79E5"/>
    <w:rsid w:val="00AB5E1B"/>
    <w:rsid w:val="00AC2A83"/>
    <w:rsid w:val="00AE037C"/>
    <w:rsid w:val="00AE71C0"/>
    <w:rsid w:val="00AF5D63"/>
    <w:rsid w:val="00B126CB"/>
    <w:rsid w:val="00B163D3"/>
    <w:rsid w:val="00B1764B"/>
    <w:rsid w:val="00B21C4D"/>
    <w:rsid w:val="00B25145"/>
    <w:rsid w:val="00B345E1"/>
    <w:rsid w:val="00B359A9"/>
    <w:rsid w:val="00B610F6"/>
    <w:rsid w:val="00B6488A"/>
    <w:rsid w:val="00B7343F"/>
    <w:rsid w:val="00B8216C"/>
    <w:rsid w:val="00B867B1"/>
    <w:rsid w:val="00BB640E"/>
    <w:rsid w:val="00BD4FFF"/>
    <w:rsid w:val="00BF25E4"/>
    <w:rsid w:val="00C13D13"/>
    <w:rsid w:val="00C2692E"/>
    <w:rsid w:val="00C35B10"/>
    <w:rsid w:val="00C47DE5"/>
    <w:rsid w:val="00C53D19"/>
    <w:rsid w:val="00C86340"/>
    <w:rsid w:val="00C92168"/>
    <w:rsid w:val="00CA0A80"/>
    <w:rsid w:val="00CA4A21"/>
    <w:rsid w:val="00CC18B0"/>
    <w:rsid w:val="00CC539D"/>
    <w:rsid w:val="00CD11A7"/>
    <w:rsid w:val="00D0224E"/>
    <w:rsid w:val="00D060F9"/>
    <w:rsid w:val="00D15708"/>
    <w:rsid w:val="00D22D88"/>
    <w:rsid w:val="00D4149E"/>
    <w:rsid w:val="00D43B8F"/>
    <w:rsid w:val="00D43C39"/>
    <w:rsid w:val="00D733EB"/>
    <w:rsid w:val="00D84A31"/>
    <w:rsid w:val="00DB2104"/>
    <w:rsid w:val="00DB6642"/>
    <w:rsid w:val="00DC238C"/>
    <w:rsid w:val="00DD5205"/>
    <w:rsid w:val="00DF4631"/>
    <w:rsid w:val="00DF540C"/>
    <w:rsid w:val="00E07388"/>
    <w:rsid w:val="00E15979"/>
    <w:rsid w:val="00E4013B"/>
    <w:rsid w:val="00E515D2"/>
    <w:rsid w:val="00E61BA5"/>
    <w:rsid w:val="00E660D8"/>
    <w:rsid w:val="00E72242"/>
    <w:rsid w:val="00E86710"/>
    <w:rsid w:val="00EA4CEF"/>
    <w:rsid w:val="00EB4F94"/>
    <w:rsid w:val="00EB6CF6"/>
    <w:rsid w:val="00ED15F9"/>
    <w:rsid w:val="00F0066B"/>
    <w:rsid w:val="00F036E4"/>
    <w:rsid w:val="00F26191"/>
    <w:rsid w:val="00F30BF3"/>
    <w:rsid w:val="00F34354"/>
    <w:rsid w:val="00F36406"/>
    <w:rsid w:val="00F5185F"/>
    <w:rsid w:val="00F5507A"/>
    <w:rsid w:val="00F67A6E"/>
    <w:rsid w:val="00F7414F"/>
    <w:rsid w:val="00FA612E"/>
    <w:rsid w:val="00FB35E0"/>
    <w:rsid w:val="00FC1205"/>
    <w:rsid w:val="00FC21C2"/>
    <w:rsid w:val="00FF34A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055"/>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F237F"/>
    <w:pPr>
      <w:ind w:left="720"/>
      <w:contextualSpacing/>
    </w:pPr>
  </w:style>
  <w:style w:type="paragraph" w:styleId="En-tte">
    <w:name w:val="header"/>
    <w:basedOn w:val="Normal"/>
    <w:link w:val="En-tteCar"/>
    <w:uiPriority w:val="99"/>
    <w:semiHidden/>
    <w:unhideWhenUsed/>
    <w:rsid w:val="00DF4631"/>
    <w:pPr>
      <w:tabs>
        <w:tab w:val="center" w:pos="4536"/>
        <w:tab w:val="right" w:pos="9072"/>
      </w:tabs>
    </w:pPr>
  </w:style>
  <w:style w:type="character" w:customStyle="1" w:styleId="En-tteCar">
    <w:name w:val="En-tête Car"/>
    <w:basedOn w:val="Policepardfaut"/>
    <w:link w:val="En-tte"/>
    <w:uiPriority w:val="99"/>
    <w:semiHidden/>
    <w:rsid w:val="00DF4631"/>
    <w:rPr>
      <w:sz w:val="22"/>
      <w:szCs w:val="22"/>
      <w:lang w:eastAsia="en-US"/>
    </w:rPr>
  </w:style>
  <w:style w:type="paragraph" w:styleId="Pieddepage">
    <w:name w:val="footer"/>
    <w:basedOn w:val="Normal"/>
    <w:link w:val="PieddepageCar"/>
    <w:uiPriority w:val="99"/>
    <w:unhideWhenUsed/>
    <w:rsid w:val="00DF4631"/>
    <w:pPr>
      <w:tabs>
        <w:tab w:val="center" w:pos="4536"/>
        <w:tab w:val="right" w:pos="9072"/>
      </w:tabs>
    </w:pPr>
  </w:style>
  <w:style w:type="character" w:customStyle="1" w:styleId="PieddepageCar">
    <w:name w:val="Pied de page Car"/>
    <w:basedOn w:val="Policepardfaut"/>
    <w:link w:val="Pieddepage"/>
    <w:uiPriority w:val="99"/>
    <w:rsid w:val="00DF4631"/>
    <w:rPr>
      <w:sz w:val="22"/>
      <w:szCs w:val="22"/>
      <w:lang w:eastAsia="en-US"/>
    </w:rPr>
  </w:style>
  <w:style w:type="paragraph" w:customStyle="1" w:styleId="Default">
    <w:name w:val="Default"/>
    <w:rsid w:val="00AE037C"/>
    <w:pPr>
      <w:widowControl w:val="0"/>
      <w:autoSpaceDE w:val="0"/>
      <w:autoSpaceDN w:val="0"/>
      <w:adjustRightInd w:val="0"/>
    </w:pPr>
    <w:rPr>
      <w:rFonts w:ascii="Arial" w:eastAsia="Times New Roman" w:hAnsi="Arial" w:cs="Arial"/>
      <w:color w:val="000000"/>
      <w:sz w:val="24"/>
      <w:szCs w:val="24"/>
      <w:lang w:val="it-IT" w:eastAsia="it-IT"/>
    </w:rPr>
  </w:style>
  <w:style w:type="paragraph" w:styleId="Liste">
    <w:name w:val="List"/>
    <w:basedOn w:val="Normal"/>
    <w:semiHidden/>
    <w:rsid w:val="00ED15F9"/>
    <w:pPr>
      <w:spacing w:after="0" w:line="240" w:lineRule="auto"/>
      <w:ind w:left="283" w:hanging="283"/>
    </w:pPr>
    <w:rPr>
      <w:rFonts w:ascii="Times New Roman" w:eastAsia="Times New Roman" w:hAnsi="Times New Roman"/>
      <w:sz w:val="24"/>
      <w:szCs w:val="24"/>
      <w:lang w:eastAsia="fr-FR"/>
    </w:rPr>
  </w:style>
  <w:style w:type="paragraph" w:styleId="Textedebulles">
    <w:name w:val="Balloon Text"/>
    <w:basedOn w:val="Normal"/>
    <w:link w:val="TextedebullesCar"/>
    <w:uiPriority w:val="99"/>
    <w:semiHidden/>
    <w:unhideWhenUsed/>
    <w:rsid w:val="00E401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4013B"/>
    <w:rPr>
      <w:rFonts w:ascii="Tahoma" w:hAnsi="Tahoma" w:cs="Tahoma"/>
      <w:sz w:val="16"/>
      <w:szCs w:val="16"/>
      <w:lang w:eastAsia="en-US"/>
    </w:rPr>
  </w:style>
  <w:style w:type="character" w:styleId="Lienhypertexte">
    <w:name w:val="Hyperlink"/>
    <w:basedOn w:val="Policepardfaut"/>
    <w:uiPriority w:val="99"/>
    <w:unhideWhenUsed/>
    <w:rsid w:val="00632F3A"/>
    <w:rPr>
      <w:color w:val="0000FF" w:themeColor="hyperlink"/>
      <w:u w:val="single"/>
    </w:rPr>
  </w:style>
  <w:style w:type="character" w:styleId="Marquedecommentaire">
    <w:name w:val="annotation reference"/>
    <w:basedOn w:val="Policepardfaut"/>
    <w:uiPriority w:val="99"/>
    <w:semiHidden/>
    <w:unhideWhenUsed/>
    <w:rsid w:val="0067255F"/>
    <w:rPr>
      <w:sz w:val="16"/>
      <w:szCs w:val="16"/>
    </w:rPr>
  </w:style>
  <w:style w:type="paragraph" w:styleId="Commentaire">
    <w:name w:val="annotation text"/>
    <w:basedOn w:val="Normal"/>
    <w:link w:val="CommentaireCar"/>
    <w:uiPriority w:val="99"/>
    <w:semiHidden/>
    <w:unhideWhenUsed/>
    <w:rsid w:val="0067255F"/>
    <w:rPr>
      <w:sz w:val="20"/>
      <w:szCs w:val="20"/>
    </w:rPr>
  </w:style>
  <w:style w:type="character" w:customStyle="1" w:styleId="CommentaireCar">
    <w:name w:val="Commentaire Car"/>
    <w:basedOn w:val="Policepardfaut"/>
    <w:link w:val="Commentaire"/>
    <w:uiPriority w:val="99"/>
    <w:semiHidden/>
    <w:rsid w:val="0067255F"/>
    <w:rPr>
      <w:lang w:eastAsia="en-US"/>
    </w:rPr>
  </w:style>
  <w:style w:type="paragraph" w:styleId="Objetducommentaire">
    <w:name w:val="annotation subject"/>
    <w:basedOn w:val="Commentaire"/>
    <w:next w:val="Commentaire"/>
    <w:link w:val="ObjetducommentaireCar"/>
    <w:uiPriority w:val="99"/>
    <w:semiHidden/>
    <w:unhideWhenUsed/>
    <w:rsid w:val="0067255F"/>
    <w:rPr>
      <w:b/>
      <w:bCs/>
    </w:rPr>
  </w:style>
  <w:style w:type="character" w:customStyle="1" w:styleId="ObjetducommentaireCar">
    <w:name w:val="Objet du commentaire Car"/>
    <w:basedOn w:val="CommentaireCar"/>
    <w:link w:val="Objetducommentaire"/>
    <w:uiPriority w:val="99"/>
    <w:semiHidden/>
    <w:rsid w:val="0067255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alila.ahamed@undp.org" TargetMode="External"/><Relationship Id="rId4" Type="http://schemas.openxmlformats.org/officeDocument/2006/relationships/webSettings" Target="webSettings.xml"/><Relationship Id="rId9" Type="http://schemas.openxmlformats.org/officeDocument/2006/relationships/hyperlink" Target="mailto:ediamineb@yah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6500</Words>
  <Characters>35752</Characters>
  <Application>Microsoft Office Word</Application>
  <DocSecurity>0</DocSecurity>
  <Lines>297</Lines>
  <Paragraphs>84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42168</CharactersWithSpaces>
  <SharedDoc>false</SharedDoc>
  <HLinks>
    <vt:vector size="18" baseType="variant">
      <vt:variant>
        <vt:i4>7536646</vt:i4>
      </vt:variant>
      <vt:variant>
        <vt:i4>9</vt:i4>
      </vt:variant>
      <vt:variant>
        <vt:i4>0</vt:i4>
      </vt:variant>
      <vt:variant>
        <vt:i4>5</vt:i4>
      </vt:variant>
      <vt:variant>
        <vt:lpwstr>mailto:dalila.ahmed@undp.org</vt:lpwstr>
      </vt:variant>
      <vt:variant>
        <vt:lpwstr/>
      </vt:variant>
      <vt:variant>
        <vt:i4>7536646</vt:i4>
      </vt:variant>
      <vt:variant>
        <vt:i4>6</vt:i4>
      </vt:variant>
      <vt:variant>
        <vt:i4>0</vt:i4>
      </vt:variant>
      <vt:variant>
        <vt:i4>5</vt:i4>
      </vt:variant>
      <vt:variant>
        <vt:lpwstr>mailto:dalila.ahmed@undp.org</vt:lpwstr>
      </vt:variant>
      <vt:variant>
        <vt:lpwstr/>
      </vt:variant>
      <vt:variant>
        <vt:i4>1507363</vt:i4>
      </vt:variant>
      <vt:variant>
        <vt:i4>3</vt:i4>
      </vt:variant>
      <vt:variant>
        <vt:i4>0</vt:i4>
      </vt:variant>
      <vt:variant>
        <vt:i4>5</vt:i4>
      </vt:variant>
      <vt:variant>
        <vt:lpwstr>mailto:ediamineb@yahoo.fr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PNUD</dc:creator>
  <cp:lastModifiedBy>Admin</cp:lastModifiedBy>
  <cp:revision>3</cp:revision>
  <cp:lastPrinted>2012-07-25T11:57:00Z</cp:lastPrinted>
  <dcterms:created xsi:type="dcterms:W3CDTF">2012-08-06T11:43:00Z</dcterms:created>
  <dcterms:modified xsi:type="dcterms:W3CDTF">2012-08-10T18:53:00Z</dcterms:modified>
</cp:coreProperties>
</file>