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3B9" w:rsidRPr="00CD7400" w:rsidRDefault="000673C6" w:rsidP="00EE03B9">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rFonts w:ascii="Arial" w:hAnsi="Arial" w:cs="Arial"/>
          <w:b/>
          <w:bCs/>
          <w:sz w:val="28"/>
          <w:szCs w:val="28"/>
        </w:rPr>
      </w:pPr>
      <w:r>
        <w:rPr>
          <w:rFonts w:ascii="Arial" w:hAnsi="Arial" w:cs="Arial"/>
          <w:b/>
          <w:bCs/>
          <w:sz w:val="28"/>
          <w:szCs w:val="28"/>
        </w:rPr>
        <w:t>²</w:t>
      </w:r>
      <w:r w:rsidR="00EE03B9" w:rsidRPr="00CD7400">
        <w:rPr>
          <w:rFonts w:ascii="Arial" w:hAnsi="Arial" w:cs="Arial"/>
          <w:b/>
          <w:bCs/>
          <w:sz w:val="28"/>
          <w:szCs w:val="28"/>
        </w:rPr>
        <w:t>FONDS DE CONSOLIDATION DE LA PAIX (FCP)</w:t>
      </w:r>
    </w:p>
    <w:p w:rsidR="00CD3814" w:rsidRPr="00BA48E5" w:rsidRDefault="00317066" w:rsidP="00CD3814">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rFonts w:ascii="Arial" w:hAnsi="Arial" w:cs="Arial"/>
          <w:b/>
          <w:spacing w:val="-3"/>
          <w:sz w:val="28"/>
          <w:szCs w:val="28"/>
          <w:u w:val="single"/>
        </w:rPr>
      </w:pPr>
      <w:r w:rsidRPr="00BA48E5">
        <w:rPr>
          <w:rFonts w:ascii="Arial" w:hAnsi="Arial" w:cs="Arial"/>
          <w:b/>
          <w:spacing w:val="-3"/>
          <w:sz w:val="28"/>
          <w:szCs w:val="28"/>
          <w:u w:val="single"/>
        </w:rPr>
        <w:t xml:space="preserve">Rapport </w:t>
      </w:r>
      <w:r w:rsidR="00BD5220" w:rsidRPr="00BA48E5">
        <w:rPr>
          <w:rFonts w:ascii="Arial" w:hAnsi="Arial" w:cs="Arial"/>
          <w:b/>
          <w:spacing w:val="-3"/>
          <w:sz w:val="28"/>
          <w:szCs w:val="28"/>
          <w:u w:val="single"/>
        </w:rPr>
        <w:t>de mise à jour t</w:t>
      </w:r>
      <w:r w:rsidRPr="00BA48E5">
        <w:rPr>
          <w:rFonts w:ascii="Arial" w:hAnsi="Arial" w:cs="Arial"/>
          <w:b/>
          <w:spacing w:val="-3"/>
          <w:sz w:val="28"/>
          <w:szCs w:val="28"/>
          <w:u w:val="single"/>
        </w:rPr>
        <w:t>rimestriel</w:t>
      </w:r>
    </w:p>
    <w:p w:rsidR="00CD3814" w:rsidRPr="00C025B5" w:rsidRDefault="00CD3814" w:rsidP="00CD3814">
      <w:pPr>
        <w:rPr>
          <w:rFonts w:ascii="Arial" w:hAnsi="Arial" w:cs="Arial"/>
          <w:b/>
          <w:sz w:val="20"/>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4"/>
        <w:gridCol w:w="1949"/>
        <w:gridCol w:w="3118"/>
        <w:gridCol w:w="5229"/>
      </w:tblGrid>
      <w:tr w:rsidR="00CD3814" w:rsidRPr="005D72A0" w:rsidTr="00684E57">
        <w:trPr>
          <w:trHeight w:val="345"/>
        </w:trPr>
        <w:tc>
          <w:tcPr>
            <w:tcW w:w="2664" w:type="dxa"/>
            <w:shd w:val="clear" w:color="auto" w:fill="E6E6E6"/>
          </w:tcPr>
          <w:p w:rsidR="00CD3814" w:rsidRPr="005D72A0" w:rsidRDefault="00C025B5" w:rsidP="003F182F">
            <w:pPr>
              <w:rPr>
                <w:rFonts w:ascii="Arial" w:hAnsi="Arial" w:cs="Arial"/>
                <w:b/>
                <w:sz w:val="22"/>
                <w:szCs w:val="22"/>
              </w:rPr>
            </w:pPr>
            <w:r w:rsidRPr="005D72A0">
              <w:rPr>
                <w:rFonts w:ascii="Arial" w:hAnsi="Arial" w:cs="Arial"/>
                <w:b/>
                <w:sz w:val="22"/>
                <w:szCs w:val="22"/>
              </w:rPr>
              <w:t>Période</w:t>
            </w:r>
            <w:r w:rsidR="00CD3814" w:rsidRPr="005D72A0">
              <w:rPr>
                <w:rFonts w:ascii="Arial" w:hAnsi="Arial" w:cs="Arial"/>
                <w:b/>
                <w:sz w:val="22"/>
                <w:szCs w:val="22"/>
              </w:rPr>
              <w:t xml:space="preserve"> couvert (</w:t>
            </w:r>
            <w:r w:rsidR="00317066" w:rsidRPr="005D72A0">
              <w:rPr>
                <w:rFonts w:ascii="Arial" w:hAnsi="Arial" w:cs="Arial"/>
                <w:b/>
                <w:sz w:val="22"/>
                <w:szCs w:val="22"/>
              </w:rPr>
              <w:t>T</w:t>
            </w:r>
            <w:r w:rsidRPr="005D72A0">
              <w:rPr>
                <w:rFonts w:ascii="Arial" w:hAnsi="Arial" w:cs="Arial"/>
                <w:b/>
                <w:sz w:val="22"/>
                <w:szCs w:val="22"/>
              </w:rPr>
              <w:t>rimestre</w:t>
            </w:r>
            <w:r w:rsidR="00317066" w:rsidRPr="005D72A0">
              <w:rPr>
                <w:rFonts w:ascii="Arial" w:hAnsi="Arial" w:cs="Arial"/>
                <w:b/>
                <w:sz w:val="22"/>
                <w:szCs w:val="22"/>
              </w:rPr>
              <w:t>)</w:t>
            </w:r>
          </w:p>
        </w:tc>
        <w:tc>
          <w:tcPr>
            <w:tcW w:w="10296" w:type="dxa"/>
            <w:gridSpan w:val="3"/>
            <w:shd w:val="clear" w:color="auto" w:fill="auto"/>
            <w:vAlign w:val="center"/>
          </w:tcPr>
          <w:p w:rsidR="00CD3814" w:rsidRPr="005D72A0" w:rsidRDefault="00411387" w:rsidP="00A13E62">
            <w:pPr>
              <w:rPr>
                <w:rFonts w:ascii="Arial" w:hAnsi="Arial" w:cs="Arial"/>
                <w:sz w:val="22"/>
                <w:szCs w:val="22"/>
              </w:rPr>
            </w:pPr>
            <w:r>
              <w:rPr>
                <w:rFonts w:ascii="Arial" w:hAnsi="Arial" w:cs="Arial"/>
                <w:sz w:val="22"/>
                <w:szCs w:val="22"/>
              </w:rPr>
              <w:t>Janvier – Mars 2012</w:t>
            </w:r>
          </w:p>
        </w:tc>
      </w:tr>
      <w:tr w:rsidR="00CD3814" w:rsidRPr="005D72A0" w:rsidTr="00684E57">
        <w:trPr>
          <w:trHeight w:val="345"/>
        </w:trPr>
        <w:tc>
          <w:tcPr>
            <w:tcW w:w="2664" w:type="dxa"/>
            <w:shd w:val="clear" w:color="auto" w:fill="E6E6E6"/>
          </w:tcPr>
          <w:p w:rsidR="00CD3814" w:rsidRPr="005D72A0" w:rsidRDefault="00C025B5" w:rsidP="003F182F">
            <w:pPr>
              <w:rPr>
                <w:rFonts w:ascii="Arial" w:hAnsi="Arial" w:cs="Arial"/>
                <w:sz w:val="22"/>
                <w:szCs w:val="22"/>
              </w:rPr>
            </w:pPr>
            <w:r w:rsidRPr="005D72A0">
              <w:rPr>
                <w:rFonts w:ascii="Arial" w:hAnsi="Arial" w:cs="Arial"/>
                <w:b/>
                <w:sz w:val="22"/>
                <w:szCs w:val="22"/>
              </w:rPr>
              <w:t>Numéro</w:t>
            </w:r>
            <w:r w:rsidR="008F0D90" w:rsidRPr="005D72A0">
              <w:rPr>
                <w:rFonts w:ascii="Arial" w:hAnsi="Arial" w:cs="Arial"/>
                <w:b/>
                <w:sz w:val="22"/>
                <w:szCs w:val="22"/>
              </w:rPr>
              <w:t xml:space="preserve"> du</w:t>
            </w:r>
            <w:r w:rsidR="00CD3814" w:rsidRPr="005D72A0">
              <w:rPr>
                <w:rFonts w:ascii="Arial" w:hAnsi="Arial" w:cs="Arial"/>
                <w:b/>
                <w:sz w:val="22"/>
                <w:szCs w:val="22"/>
              </w:rPr>
              <w:t xml:space="preserve"> projet et </w:t>
            </w:r>
            <w:r w:rsidR="005E7876" w:rsidRPr="005D72A0">
              <w:rPr>
                <w:rFonts w:ascii="Arial" w:hAnsi="Arial" w:cs="Arial"/>
                <w:b/>
                <w:sz w:val="22"/>
                <w:szCs w:val="22"/>
              </w:rPr>
              <w:t xml:space="preserve">le </w:t>
            </w:r>
            <w:r w:rsidR="00027A16" w:rsidRPr="005D72A0">
              <w:rPr>
                <w:rFonts w:ascii="Arial" w:hAnsi="Arial" w:cs="Arial"/>
                <w:b/>
                <w:sz w:val="22"/>
                <w:szCs w:val="22"/>
              </w:rPr>
              <w:t>titre</w:t>
            </w:r>
            <w:r w:rsidR="005E7876" w:rsidRPr="005D72A0">
              <w:rPr>
                <w:rFonts w:ascii="Arial" w:hAnsi="Arial" w:cs="Arial"/>
                <w:b/>
                <w:sz w:val="22"/>
                <w:szCs w:val="22"/>
              </w:rPr>
              <w:t xml:space="preserve"> du projet</w:t>
            </w:r>
          </w:p>
        </w:tc>
        <w:tc>
          <w:tcPr>
            <w:tcW w:w="10296" w:type="dxa"/>
            <w:gridSpan w:val="3"/>
            <w:shd w:val="clear" w:color="auto" w:fill="auto"/>
            <w:vAlign w:val="center"/>
          </w:tcPr>
          <w:p w:rsidR="00FC089D" w:rsidRPr="00974FBE" w:rsidRDefault="00FC089D" w:rsidP="00FC089D">
            <w:pPr>
              <w:rPr>
                <w:rFonts w:ascii="Arial" w:hAnsi="Arial" w:cs="Arial"/>
                <w:b/>
                <w:sz w:val="22"/>
                <w:szCs w:val="22"/>
              </w:rPr>
            </w:pPr>
            <w:r w:rsidRPr="004F13FE">
              <w:rPr>
                <w:rFonts w:ascii="Arial" w:hAnsi="Arial" w:cs="Arial"/>
                <w:sz w:val="22"/>
                <w:szCs w:val="22"/>
              </w:rPr>
              <w:t>PBF/COM/B-1</w:t>
            </w:r>
            <w:r>
              <w:rPr>
                <w:rFonts w:ascii="Arial" w:hAnsi="Arial" w:cs="Arial"/>
                <w:sz w:val="22"/>
                <w:szCs w:val="22"/>
              </w:rPr>
              <w:t> :</w:t>
            </w:r>
            <w:r w:rsidRPr="004F13FE">
              <w:rPr>
                <w:rFonts w:ascii="Arial" w:hAnsi="Arial" w:cs="Arial"/>
                <w:sz w:val="22"/>
                <w:szCs w:val="22"/>
              </w:rPr>
              <w:t xml:space="preserve"> </w:t>
            </w:r>
            <w:r w:rsidRPr="00974FBE">
              <w:rPr>
                <w:rFonts w:ascii="Arial" w:hAnsi="Arial" w:cs="Arial"/>
                <w:b/>
                <w:sz w:val="22"/>
                <w:szCs w:val="22"/>
              </w:rPr>
              <w:t>Réforme du secteur de la sécurité en Union des Comores</w:t>
            </w:r>
          </w:p>
          <w:p w:rsidR="00CD3814" w:rsidRPr="005D72A0" w:rsidRDefault="00CD3814" w:rsidP="004420B6">
            <w:pPr>
              <w:rPr>
                <w:rFonts w:ascii="Arial" w:hAnsi="Arial" w:cs="Arial"/>
                <w:sz w:val="22"/>
                <w:szCs w:val="22"/>
              </w:rPr>
            </w:pPr>
          </w:p>
        </w:tc>
      </w:tr>
      <w:tr w:rsidR="00CD3814" w:rsidRPr="005D72A0" w:rsidTr="00684E57">
        <w:trPr>
          <w:trHeight w:val="436"/>
        </w:trPr>
        <w:tc>
          <w:tcPr>
            <w:tcW w:w="2664" w:type="dxa"/>
            <w:tcBorders>
              <w:bottom w:val="single" w:sz="4" w:space="0" w:color="auto"/>
            </w:tcBorders>
            <w:shd w:val="clear" w:color="auto" w:fill="E6E6E6"/>
          </w:tcPr>
          <w:p w:rsidR="00CD3814" w:rsidRPr="005D72A0" w:rsidRDefault="00CD3814" w:rsidP="003F182F">
            <w:pPr>
              <w:rPr>
                <w:rFonts w:ascii="Arial" w:hAnsi="Arial" w:cs="Arial"/>
                <w:sz w:val="22"/>
                <w:szCs w:val="22"/>
              </w:rPr>
            </w:pPr>
            <w:r w:rsidRPr="005D72A0">
              <w:rPr>
                <w:rFonts w:ascii="Arial" w:hAnsi="Arial" w:cs="Arial"/>
                <w:b/>
                <w:sz w:val="22"/>
                <w:szCs w:val="22"/>
              </w:rPr>
              <w:t xml:space="preserve">Agence </w:t>
            </w:r>
            <w:r w:rsidR="004A55DB" w:rsidRPr="005D72A0">
              <w:rPr>
                <w:rFonts w:ascii="Arial" w:hAnsi="Arial" w:cs="Arial"/>
                <w:b/>
                <w:sz w:val="22"/>
                <w:szCs w:val="22"/>
              </w:rPr>
              <w:t>bénéficière</w:t>
            </w:r>
            <w:r w:rsidRPr="005D72A0">
              <w:rPr>
                <w:rFonts w:ascii="Arial" w:hAnsi="Arial" w:cs="Arial"/>
                <w:b/>
                <w:sz w:val="22"/>
                <w:szCs w:val="22"/>
              </w:rPr>
              <w:t xml:space="preserve">:  </w:t>
            </w:r>
          </w:p>
        </w:tc>
        <w:tc>
          <w:tcPr>
            <w:tcW w:w="10296" w:type="dxa"/>
            <w:gridSpan w:val="3"/>
            <w:vAlign w:val="center"/>
          </w:tcPr>
          <w:p w:rsidR="00CD3814" w:rsidRPr="005D72A0" w:rsidRDefault="00991C7F" w:rsidP="00684E57">
            <w:pPr>
              <w:rPr>
                <w:rFonts w:ascii="Arial" w:hAnsi="Arial" w:cs="Arial"/>
                <w:sz w:val="22"/>
                <w:szCs w:val="22"/>
              </w:rPr>
            </w:pPr>
            <w:r w:rsidRPr="005D72A0">
              <w:rPr>
                <w:rFonts w:ascii="Arial" w:hAnsi="Arial" w:cs="Arial"/>
                <w:sz w:val="22"/>
                <w:szCs w:val="22"/>
              </w:rPr>
              <w:t xml:space="preserve">PNUD </w:t>
            </w:r>
          </w:p>
        </w:tc>
      </w:tr>
      <w:tr w:rsidR="00684E57" w:rsidRPr="005D72A0" w:rsidTr="00EE7CB2">
        <w:trPr>
          <w:trHeight w:val="345"/>
        </w:trPr>
        <w:tc>
          <w:tcPr>
            <w:tcW w:w="2664" w:type="dxa"/>
            <w:shd w:val="clear" w:color="auto" w:fill="E6E6E6"/>
          </w:tcPr>
          <w:p w:rsidR="00684E57" w:rsidRPr="005D72A0" w:rsidRDefault="00684E57" w:rsidP="003F182F">
            <w:pPr>
              <w:rPr>
                <w:rFonts w:ascii="Arial" w:hAnsi="Arial" w:cs="Arial"/>
                <w:bCs/>
                <w:sz w:val="22"/>
                <w:szCs w:val="22"/>
              </w:rPr>
            </w:pPr>
            <w:r w:rsidRPr="005D72A0">
              <w:rPr>
                <w:rFonts w:ascii="Arial" w:hAnsi="Arial" w:cs="Arial"/>
                <w:b/>
                <w:sz w:val="22"/>
                <w:szCs w:val="22"/>
              </w:rPr>
              <w:t>Partenaires d’exécution (Agence Gouvernementale, Agences NU, Organisations de la Société Civile)</w:t>
            </w:r>
          </w:p>
        </w:tc>
        <w:tc>
          <w:tcPr>
            <w:tcW w:w="10296" w:type="dxa"/>
            <w:gridSpan w:val="3"/>
          </w:tcPr>
          <w:p w:rsidR="00684E57" w:rsidRPr="005D72A0" w:rsidRDefault="007E7240" w:rsidP="002A6C67">
            <w:pPr>
              <w:numPr>
                <w:ilvl w:val="0"/>
                <w:numId w:val="14"/>
              </w:numPr>
              <w:rPr>
                <w:rFonts w:ascii="Arial" w:hAnsi="Arial" w:cs="Arial"/>
                <w:sz w:val="22"/>
                <w:szCs w:val="22"/>
              </w:rPr>
            </w:pPr>
            <w:r>
              <w:rPr>
                <w:rFonts w:ascii="Arial" w:hAnsi="Arial" w:cs="Arial"/>
                <w:sz w:val="22"/>
                <w:szCs w:val="22"/>
              </w:rPr>
              <w:t xml:space="preserve">Cabinet du Président de la République en charge de la Défense </w:t>
            </w:r>
          </w:p>
          <w:p w:rsidR="002A6C67" w:rsidRPr="005D72A0" w:rsidRDefault="00022CA2" w:rsidP="002A6C67">
            <w:pPr>
              <w:numPr>
                <w:ilvl w:val="0"/>
                <w:numId w:val="14"/>
              </w:numPr>
              <w:rPr>
                <w:rFonts w:ascii="Arial" w:hAnsi="Arial" w:cs="Arial"/>
                <w:bCs/>
                <w:sz w:val="22"/>
                <w:szCs w:val="22"/>
              </w:rPr>
            </w:pPr>
            <w:r w:rsidRPr="005D72A0">
              <w:rPr>
                <w:rFonts w:ascii="Arial" w:hAnsi="Arial" w:cs="Arial"/>
                <w:sz w:val="22"/>
                <w:szCs w:val="22"/>
              </w:rPr>
              <w:t>Ar</w:t>
            </w:r>
            <w:r w:rsidR="00F86D4B">
              <w:rPr>
                <w:rFonts w:ascii="Arial" w:hAnsi="Arial" w:cs="Arial"/>
                <w:sz w:val="22"/>
                <w:szCs w:val="22"/>
              </w:rPr>
              <w:t>mée Nationale de Développement</w:t>
            </w:r>
          </w:p>
          <w:p w:rsidR="00022CA2" w:rsidRPr="005D72A0" w:rsidRDefault="00022CA2" w:rsidP="00E50C88">
            <w:pPr>
              <w:ind w:left="720"/>
              <w:rPr>
                <w:rFonts w:ascii="Arial" w:hAnsi="Arial" w:cs="Arial"/>
                <w:bCs/>
                <w:sz w:val="22"/>
                <w:szCs w:val="22"/>
              </w:rPr>
            </w:pPr>
          </w:p>
        </w:tc>
      </w:tr>
      <w:tr w:rsidR="00684E57" w:rsidRPr="005D72A0" w:rsidTr="00684E57">
        <w:trPr>
          <w:trHeight w:val="345"/>
        </w:trPr>
        <w:tc>
          <w:tcPr>
            <w:tcW w:w="2664" w:type="dxa"/>
            <w:shd w:val="clear" w:color="auto" w:fill="E6E6E6"/>
          </w:tcPr>
          <w:p w:rsidR="00684E57" w:rsidRPr="005D72A0" w:rsidRDefault="00684E57" w:rsidP="003F182F">
            <w:pPr>
              <w:rPr>
                <w:rFonts w:ascii="Arial" w:hAnsi="Arial" w:cs="Arial"/>
                <w:b/>
                <w:sz w:val="22"/>
                <w:szCs w:val="22"/>
              </w:rPr>
            </w:pPr>
            <w:r w:rsidRPr="005D72A0">
              <w:rPr>
                <w:rFonts w:ascii="Arial" w:hAnsi="Arial" w:cs="Arial"/>
                <w:b/>
                <w:sz w:val="22"/>
                <w:szCs w:val="22"/>
              </w:rPr>
              <w:t>Date d’approbation par le Comité de Pilotage:</w:t>
            </w:r>
          </w:p>
        </w:tc>
        <w:tc>
          <w:tcPr>
            <w:tcW w:w="10296" w:type="dxa"/>
            <w:gridSpan w:val="3"/>
            <w:vAlign w:val="center"/>
          </w:tcPr>
          <w:p w:rsidR="00684E57" w:rsidRPr="005D72A0" w:rsidRDefault="004F3D06" w:rsidP="00022CA2">
            <w:pPr>
              <w:rPr>
                <w:rFonts w:ascii="Arial" w:hAnsi="Arial" w:cs="Arial"/>
                <w:sz w:val="22"/>
                <w:szCs w:val="22"/>
              </w:rPr>
            </w:pPr>
            <w:r>
              <w:rPr>
                <w:rFonts w:ascii="Arial" w:hAnsi="Arial" w:cs="Arial"/>
                <w:sz w:val="22"/>
                <w:szCs w:val="22"/>
              </w:rPr>
              <w:t>6 Mars 2012</w:t>
            </w:r>
          </w:p>
        </w:tc>
      </w:tr>
      <w:tr w:rsidR="004420B6" w:rsidRPr="005D72A0" w:rsidTr="002D0274">
        <w:trPr>
          <w:trHeight w:val="345"/>
        </w:trPr>
        <w:tc>
          <w:tcPr>
            <w:tcW w:w="2664" w:type="dxa"/>
            <w:shd w:val="clear" w:color="auto" w:fill="E6E6E6"/>
            <w:vAlign w:val="center"/>
          </w:tcPr>
          <w:p w:rsidR="004420B6" w:rsidRPr="005D72A0" w:rsidRDefault="004420B6" w:rsidP="002D0274">
            <w:pPr>
              <w:rPr>
                <w:rFonts w:ascii="Arial" w:hAnsi="Arial" w:cs="Arial"/>
                <w:b/>
                <w:sz w:val="22"/>
                <w:szCs w:val="22"/>
              </w:rPr>
            </w:pPr>
            <w:r w:rsidRPr="005D72A0">
              <w:rPr>
                <w:rFonts w:ascii="Arial" w:hAnsi="Arial" w:cs="Arial"/>
                <w:b/>
                <w:sz w:val="22"/>
                <w:szCs w:val="22"/>
              </w:rPr>
              <w:t>Budget total alloué</w:t>
            </w:r>
          </w:p>
        </w:tc>
        <w:tc>
          <w:tcPr>
            <w:tcW w:w="10296" w:type="dxa"/>
            <w:gridSpan w:val="3"/>
            <w:vAlign w:val="center"/>
          </w:tcPr>
          <w:p w:rsidR="004420B6" w:rsidRPr="00A34FAA" w:rsidRDefault="002D0274" w:rsidP="008B66EE">
            <w:pPr>
              <w:rPr>
                <w:rFonts w:ascii="Arial" w:hAnsi="Arial" w:cs="Arial"/>
                <w:b/>
                <w:sz w:val="22"/>
                <w:szCs w:val="22"/>
              </w:rPr>
            </w:pPr>
            <w:r w:rsidRPr="00A34FAA">
              <w:rPr>
                <w:rFonts w:ascii="Arial" w:hAnsi="Arial" w:cs="Arial"/>
                <w:b/>
                <w:sz w:val="22"/>
                <w:szCs w:val="22"/>
              </w:rPr>
              <w:t>1 900 000 US$</w:t>
            </w:r>
          </w:p>
        </w:tc>
      </w:tr>
      <w:tr w:rsidR="004420B6" w:rsidRPr="005D72A0" w:rsidTr="00C538C0">
        <w:trPr>
          <w:trHeight w:val="345"/>
        </w:trPr>
        <w:tc>
          <w:tcPr>
            <w:tcW w:w="2664" w:type="dxa"/>
            <w:shd w:val="clear" w:color="auto" w:fill="E6E6E6"/>
          </w:tcPr>
          <w:p w:rsidR="004420B6" w:rsidRPr="005D72A0" w:rsidRDefault="004420B6" w:rsidP="003F182F">
            <w:pPr>
              <w:rPr>
                <w:rFonts w:ascii="Arial" w:hAnsi="Arial" w:cs="Arial"/>
                <w:b/>
                <w:sz w:val="22"/>
                <w:szCs w:val="22"/>
              </w:rPr>
            </w:pPr>
            <w:r w:rsidRPr="005D72A0">
              <w:rPr>
                <w:rFonts w:ascii="Arial" w:hAnsi="Arial" w:cs="Arial"/>
                <w:b/>
                <w:sz w:val="22"/>
                <w:szCs w:val="22"/>
              </w:rPr>
              <w:t>Fonds engagés du budget total alloué</w:t>
            </w:r>
            <w:r w:rsidRPr="005D72A0">
              <w:rPr>
                <w:rStyle w:val="Appelnotedebasdep"/>
                <w:rFonts w:ascii="Arial" w:hAnsi="Arial" w:cs="Arial"/>
                <w:b/>
                <w:sz w:val="22"/>
                <w:szCs w:val="22"/>
              </w:rPr>
              <w:footnoteReference w:id="1"/>
            </w:r>
            <w:r w:rsidRPr="005D72A0">
              <w:rPr>
                <w:rFonts w:ascii="Arial" w:hAnsi="Arial" w:cs="Arial"/>
                <w:b/>
                <w:sz w:val="22"/>
                <w:szCs w:val="22"/>
              </w:rPr>
              <w:t xml:space="preserve"> </w:t>
            </w:r>
          </w:p>
        </w:tc>
        <w:tc>
          <w:tcPr>
            <w:tcW w:w="1949" w:type="dxa"/>
            <w:vAlign w:val="center"/>
          </w:tcPr>
          <w:p w:rsidR="004420B6" w:rsidRPr="00A34FAA" w:rsidRDefault="008B084B" w:rsidP="005C5A57">
            <w:pPr>
              <w:rPr>
                <w:rFonts w:ascii="Arial" w:hAnsi="Arial" w:cs="Arial"/>
                <w:b/>
                <w:color w:val="000000"/>
                <w:sz w:val="22"/>
                <w:szCs w:val="22"/>
              </w:rPr>
            </w:pPr>
            <w:r>
              <w:rPr>
                <w:rFonts w:ascii="Arial" w:hAnsi="Arial" w:cs="Arial"/>
                <w:b/>
                <w:color w:val="000000"/>
                <w:sz w:val="22"/>
                <w:szCs w:val="22"/>
              </w:rPr>
              <w:t>711 111, 54</w:t>
            </w:r>
          </w:p>
        </w:tc>
        <w:tc>
          <w:tcPr>
            <w:tcW w:w="3118" w:type="dxa"/>
            <w:shd w:val="clear" w:color="auto" w:fill="E6E6E6"/>
            <w:vAlign w:val="center"/>
          </w:tcPr>
          <w:p w:rsidR="004420B6" w:rsidRPr="005D72A0" w:rsidRDefault="00B74DFA" w:rsidP="00684E57">
            <w:pPr>
              <w:rPr>
                <w:rFonts w:ascii="Arial" w:hAnsi="Arial" w:cs="Arial"/>
                <w:b/>
                <w:sz w:val="22"/>
                <w:szCs w:val="22"/>
              </w:rPr>
            </w:pPr>
            <w:r>
              <w:rPr>
                <w:rFonts w:ascii="Arial" w:hAnsi="Arial" w:cs="Arial"/>
                <w:b/>
                <w:sz w:val="22"/>
                <w:szCs w:val="22"/>
              </w:rPr>
              <w:t xml:space="preserve"> </w:t>
            </w:r>
            <w:r w:rsidR="004042CF">
              <w:rPr>
                <w:rFonts w:ascii="Arial" w:hAnsi="Arial" w:cs="Arial"/>
                <w:b/>
                <w:sz w:val="22"/>
                <w:szCs w:val="22"/>
              </w:rPr>
              <w:t>%</w:t>
            </w:r>
            <w:r w:rsidR="008F0E37">
              <w:rPr>
                <w:rFonts w:ascii="Arial" w:hAnsi="Arial" w:cs="Arial"/>
                <w:b/>
                <w:sz w:val="22"/>
                <w:szCs w:val="22"/>
              </w:rPr>
              <w:t xml:space="preserve"> </w:t>
            </w:r>
            <w:r w:rsidR="004042CF">
              <w:rPr>
                <w:rFonts w:ascii="Arial" w:hAnsi="Arial" w:cs="Arial"/>
                <w:b/>
                <w:sz w:val="22"/>
                <w:szCs w:val="22"/>
              </w:rPr>
              <w:t>de fonds engagés / budget total alloué</w:t>
            </w:r>
            <w:r w:rsidR="008F0E37">
              <w:rPr>
                <w:rFonts w:ascii="Arial" w:hAnsi="Arial" w:cs="Arial"/>
                <w:b/>
                <w:sz w:val="22"/>
                <w:szCs w:val="22"/>
              </w:rPr>
              <w:t> :</w:t>
            </w:r>
          </w:p>
        </w:tc>
        <w:tc>
          <w:tcPr>
            <w:tcW w:w="5229" w:type="dxa"/>
            <w:vAlign w:val="center"/>
          </w:tcPr>
          <w:p w:rsidR="004420B6" w:rsidRPr="005D72A0" w:rsidRDefault="00B74DFA" w:rsidP="005B06B9">
            <w:pPr>
              <w:rPr>
                <w:rFonts w:ascii="Arial" w:hAnsi="Arial" w:cs="Arial"/>
                <w:sz w:val="22"/>
                <w:szCs w:val="22"/>
              </w:rPr>
            </w:pPr>
            <w:r>
              <w:rPr>
                <w:rFonts w:ascii="Arial" w:hAnsi="Arial" w:cs="Arial"/>
                <w:sz w:val="22"/>
                <w:szCs w:val="22"/>
              </w:rPr>
              <w:t xml:space="preserve"> </w:t>
            </w:r>
            <w:r w:rsidR="005B06B9">
              <w:rPr>
                <w:rFonts w:ascii="Arial" w:hAnsi="Arial" w:cs="Arial"/>
                <w:sz w:val="22"/>
                <w:szCs w:val="22"/>
              </w:rPr>
              <w:t>37,4</w:t>
            </w:r>
            <w:r w:rsidR="00397CCE">
              <w:rPr>
                <w:rFonts w:ascii="Arial" w:hAnsi="Arial" w:cs="Arial"/>
                <w:sz w:val="22"/>
                <w:szCs w:val="22"/>
              </w:rPr>
              <w:t>%</w:t>
            </w:r>
          </w:p>
        </w:tc>
      </w:tr>
      <w:tr w:rsidR="004420B6" w:rsidRPr="005D72A0" w:rsidTr="00C538C0">
        <w:trPr>
          <w:trHeight w:val="345"/>
        </w:trPr>
        <w:tc>
          <w:tcPr>
            <w:tcW w:w="2664" w:type="dxa"/>
            <w:shd w:val="clear" w:color="auto" w:fill="E6E6E6"/>
          </w:tcPr>
          <w:p w:rsidR="004420B6" w:rsidRPr="005D72A0" w:rsidRDefault="004420B6" w:rsidP="00CA558F">
            <w:pPr>
              <w:rPr>
                <w:rFonts w:ascii="Arial" w:hAnsi="Arial" w:cs="Arial"/>
                <w:b/>
                <w:sz w:val="22"/>
                <w:szCs w:val="22"/>
              </w:rPr>
            </w:pPr>
            <w:r w:rsidRPr="005D72A0">
              <w:rPr>
                <w:rFonts w:ascii="Arial" w:hAnsi="Arial" w:cs="Arial"/>
                <w:b/>
                <w:sz w:val="22"/>
                <w:szCs w:val="22"/>
              </w:rPr>
              <w:t>Fonds dépensés</w:t>
            </w:r>
            <w:r w:rsidR="00CA558F">
              <w:rPr>
                <w:rStyle w:val="Appelnotedebasdep"/>
                <w:rFonts w:ascii="Arial" w:hAnsi="Arial" w:cs="Arial"/>
                <w:b/>
                <w:sz w:val="22"/>
                <w:szCs w:val="22"/>
              </w:rPr>
              <w:footnoteReference w:id="2"/>
            </w:r>
            <w:r w:rsidRPr="005D72A0">
              <w:rPr>
                <w:rFonts w:ascii="Arial" w:hAnsi="Arial" w:cs="Arial"/>
                <w:b/>
                <w:sz w:val="22"/>
                <w:szCs w:val="22"/>
              </w:rPr>
              <w:t xml:space="preserve"> du budget total alloué:</w:t>
            </w:r>
          </w:p>
        </w:tc>
        <w:tc>
          <w:tcPr>
            <w:tcW w:w="1949" w:type="dxa"/>
            <w:vAlign w:val="center"/>
          </w:tcPr>
          <w:p w:rsidR="004420B6" w:rsidRPr="00A34FAA" w:rsidRDefault="00397CCE" w:rsidP="0039268D">
            <w:pPr>
              <w:rPr>
                <w:rFonts w:ascii="Arial" w:hAnsi="Arial" w:cs="Arial"/>
                <w:b/>
                <w:color w:val="000000"/>
                <w:sz w:val="22"/>
                <w:szCs w:val="22"/>
              </w:rPr>
            </w:pPr>
            <w:r>
              <w:rPr>
                <w:rFonts w:ascii="Arial" w:hAnsi="Arial" w:cs="Arial"/>
                <w:b/>
                <w:color w:val="000000"/>
                <w:sz w:val="22"/>
                <w:szCs w:val="22"/>
              </w:rPr>
              <w:t>1 188 888</w:t>
            </w:r>
            <w:r w:rsidR="00DA527A">
              <w:rPr>
                <w:rFonts w:ascii="Arial" w:hAnsi="Arial" w:cs="Arial"/>
                <w:b/>
                <w:color w:val="000000"/>
                <w:sz w:val="22"/>
                <w:szCs w:val="22"/>
              </w:rPr>
              <w:t>,</w:t>
            </w:r>
            <w:r>
              <w:rPr>
                <w:rFonts w:ascii="Arial" w:hAnsi="Arial" w:cs="Arial"/>
                <w:b/>
                <w:color w:val="000000"/>
                <w:sz w:val="22"/>
                <w:szCs w:val="22"/>
              </w:rPr>
              <w:t>4</w:t>
            </w:r>
            <w:r w:rsidR="00DA527A">
              <w:rPr>
                <w:rFonts w:ascii="Arial" w:hAnsi="Arial" w:cs="Arial"/>
                <w:b/>
                <w:color w:val="000000"/>
                <w:sz w:val="22"/>
                <w:szCs w:val="22"/>
              </w:rPr>
              <w:t>6</w:t>
            </w:r>
          </w:p>
        </w:tc>
        <w:tc>
          <w:tcPr>
            <w:tcW w:w="3118" w:type="dxa"/>
            <w:shd w:val="clear" w:color="auto" w:fill="E6E6E6"/>
            <w:vAlign w:val="center"/>
          </w:tcPr>
          <w:p w:rsidR="004420B6" w:rsidRPr="005D72A0" w:rsidRDefault="00B74DFA" w:rsidP="00684E57">
            <w:pPr>
              <w:rPr>
                <w:rFonts w:ascii="Arial" w:hAnsi="Arial" w:cs="Arial"/>
                <w:sz w:val="22"/>
                <w:szCs w:val="22"/>
              </w:rPr>
            </w:pPr>
            <w:r>
              <w:rPr>
                <w:rFonts w:ascii="Arial" w:hAnsi="Arial" w:cs="Arial"/>
                <w:b/>
                <w:sz w:val="22"/>
                <w:szCs w:val="22"/>
              </w:rPr>
              <w:t xml:space="preserve"> </w:t>
            </w:r>
            <w:r w:rsidR="008F0E37">
              <w:rPr>
                <w:rFonts w:ascii="Arial" w:hAnsi="Arial" w:cs="Arial"/>
                <w:b/>
                <w:sz w:val="22"/>
                <w:szCs w:val="22"/>
              </w:rPr>
              <w:t>% de fonds dépensés / budget total alloué :</w:t>
            </w:r>
          </w:p>
        </w:tc>
        <w:tc>
          <w:tcPr>
            <w:tcW w:w="5229" w:type="dxa"/>
            <w:vAlign w:val="center"/>
          </w:tcPr>
          <w:p w:rsidR="004420B6" w:rsidRPr="005D72A0" w:rsidRDefault="00397CCE" w:rsidP="005B06B9">
            <w:pPr>
              <w:rPr>
                <w:rFonts w:ascii="Arial" w:hAnsi="Arial" w:cs="Arial"/>
                <w:sz w:val="22"/>
                <w:szCs w:val="22"/>
              </w:rPr>
            </w:pPr>
            <w:r>
              <w:rPr>
                <w:rFonts w:ascii="Arial" w:hAnsi="Arial" w:cs="Arial"/>
                <w:sz w:val="22"/>
                <w:szCs w:val="22"/>
              </w:rPr>
              <w:t>62,</w:t>
            </w:r>
            <w:r w:rsidR="005B06B9">
              <w:rPr>
                <w:rFonts w:ascii="Arial" w:hAnsi="Arial" w:cs="Arial"/>
                <w:sz w:val="22"/>
                <w:szCs w:val="22"/>
              </w:rPr>
              <w:t>6</w:t>
            </w:r>
            <w:r w:rsidR="006C521F">
              <w:rPr>
                <w:rFonts w:ascii="Arial" w:hAnsi="Arial" w:cs="Arial"/>
                <w:sz w:val="22"/>
                <w:szCs w:val="22"/>
              </w:rPr>
              <w:t>%</w:t>
            </w:r>
          </w:p>
        </w:tc>
      </w:tr>
      <w:tr w:rsidR="00684E57" w:rsidRPr="005D72A0" w:rsidTr="00C538C0">
        <w:trPr>
          <w:trHeight w:val="345"/>
        </w:trPr>
        <w:tc>
          <w:tcPr>
            <w:tcW w:w="2664" w:type="dxa"/>
            <w:shd w:val="clear" w:color="auto" w:fill="E6E6E6"/>
          </w:tcPr>
          <w:p w:rsidR="00684E57" w:rsidRPr="005D72A0" w:rsidRDefault="00684E57" w:rsidP="003F182F">
            <w:pPr>
              <w:rPr>
                <w:rFonts w:ascii="Arial" w:hAnsi="Arial" w:cs="Arial"/>
                <w:b/>
                <w:sz w:val="22"/>
                <w:szCs w:val="22"/>
              </w:rPr>
            </w:pPr>
            <w:r w:rsidRPr="005D72A0">
              <w:rPr>
                <w:rFonts w:ascii="Arial" w:hAnsi="Arial" w:cs="Arial"/>
                <w:b/>
                <w:sz w:val="22"/>
                <w:szCs w:val="22"/>
              </w:rPr>
              <w:t xml:space="preserve">Date de clôture prévue: </w:t>
            </w:r>
          </w:p>
        </w:tc>
        <w:tc>
          <w:tcPr>
            <w:tcW w:w="1949" w:type="dxa"/>
            <w:vAlign w:val="center"/>
          </w:tcPr>
          <w:p w:rsidR="00684E57" w:rsidRPr="005D72A0" w:rsidRDefault="00B74DFA" w:rsidP="00411387">
            <w:pPr>
              <w:rPr>
                <w:rFonts w:ascii="Arial" w:hAnsi="Arial" w:cs="Arial"/>
                <w:color w:val="000000"/>
                <w:sz w:val="22"/>
                <w:szCs w:val="22"/>
              </w:rPr>
            </w:pPr>
            <w:r>
              <w:rPr>
                <w:rFonts w:ascii="Arial" w:hAnsi="Arial" w:cs="Arial"/>
                <w:color w:val="000000"/>
                <w:sz w:val="22"/>
                <w:szCs w:val="22"/>
              </w:rPr>
              <w:t xml:space="preserve"> </w:t>
            </w:r>
            <w:r w:rsidR="00411387">
              <w:rPr>
                <w:rFonts w:ascii="Arial" w:hAnsi="Arial" w:cs="Arial"/>
                <w:color w:val="000000"/>
                <w:sz w:val="22"/>
                <w:szCs w:val="22"/>
              </w:rPr>
              <w:t xml:space="preserve">30 juin </w:t>
            </w:r>
            <w:r w:rsidR="002D0274">
              <w:rPr>
                <w:rFonts w:ascii="Arial" w:hAnsi="Arial" w:cs="Arial"/>
                <w:color w:val="000000"/>
                <w:sz w:val="22"/>
                <w:szCs w:val="22"/>
              </w:rPr>
              <w:t>2012</w:t>
            </w:r>
            <w:r w:rsidR="00F8634C">
              <w:rPr>
                <w:rStyle w:val="Appelnotedebasdep"/>
                <w:rFonts w:ascii="Arial" w:hAnsi="Arial" w:cs="Arial"/>
                <w:color w:val="000000"/>
                <w:sz w:val="22"/>
                <w:szCs w:val="22"/>
              </w:rPr>
              <w:footnoteReference w:id="3"/>
            </w:r>
          </w:p>
        </w:tc>
        <w:tc>
          <w:tcPr>
            <w:tcW w:w="3118" w:type="dxa"/>
            <w:shd w:val="clear" w:color="auto" w:fill="E6E6E6"/>
            <w:vAlign w:val="center"/>
          </w:tcPr>
          <w:p w:rsidR="00684E57" w:rsidRPr="005D72A0" w:rsidRDefault="00B74DFA" w:rsidP="00684E57">
            <w:pPr>
              <w:rPr>
                <w:rFonts w:ascii="Arial" w:hAnsi="Arial" w:cs="Arial"/>
                <w:b/>
                <w:sz w:val="22"/>
                <w:szCs w:val="22"/>
              </w:rPr>
            </w:pPr>
            <w:r>
              <w:rPr>
                <w:rFonts w:ascii="Arial" w:hAnsi="Arial" w:cs="Arial"/>
                <w:b/>
                <w:sz w:val="22"/>
                <w:szCs w:val="22"/>
              </w:rPr>
              <w:t xml:space="preserve"> </w:t>
            </w:r>
          </w:p>
        </w:tc>
        <w:tc>
          <w:tcPr>
            <w:tcW w:w="5229" w:type="dxa"/>
            <w:vAlign w:val="center"/>
          </w:tcPr>
          <w:p w:rsidR="00684E57" w:rsidRPr="005D72A0" w:rsidRDefault="00B74DFA" w:rsidP="00684E57">
            <w:pPr>
              <w:rPr>
                <w:rFonts w:ascii="Arial" w:hAnsi="Arial" w:cs="Arial"/>
                <w:sz w:val="22"/>
                <w:szCs w:val="22"/>
              </w:rPr>
            </w:pPr>
            <w:r>
              <w:rPr>
                <w:rFonts w:ascii="Arial" w:hAnsi="Arial" w:cs="Arial"/>
                <w:sz w:val="22"/>
                <w:szCs w:val="22"/>
              </w:rPr>
              <w:t xml:space="preserve"> </w:t>
            </w:r>
          </w:p>
        </w:tc>
      </w:tr>
      <w:tr w:rsidR="00C538C0" w:rsidRPr="005D72A0" w:rsidTr="00C538C0">
        <w:trPr>
          <w:trHeight w:val="345"/>
        </w:trPr>
        <w:tc>
          <w:tcPr>
            <w:tcW w:w="4613" w:type="dxa"/>
            <w:gridSpan w:val="2"/>
            <w:shd w:val="clear" w:color="auto" w:fill="E6E6E6"/>
          </w:tcPr>
          <w:p w:rsidR="00C538C0" w:rsidRPr="0044619D" w:rsidRDefault="00C538C0" w:rsidP="00C538C0">
            <w:pPr>
              <w:rPr>
                <w:rFonts w:ascii="Arial" w:hAnsi="Arial" w:cs="Arial"/>
                <w:b/>
                <w:color w:val="000000"/>
                <w:sz w:val="18"/>
                <w:szCs w:val="18"/>
              </w:rPr>
            </w:pPr>
            <w:r w:rsidRPr="0044619D">
              <w:rPr>
                <w:rFonts w:ascii="Arial" w:hAnsi="Arial" w:cs="Arial"/>
                <w:b/>
                <w:color w:val="000000"/>
                <w:sz w:val="18"/>
                <w:szCs w:val="18"/>
              </w:rPr>
              <w:t>Domaine d’investissement :</w:t>
            </w:r>
          </w:p>
          <w:p w:rsidR="00C538C0" w:rsidRPr="0044619D" w:rsidRDefault="00C538C0" w:rsidP="00C538C0">
            <w:pPr>
              <w:rPr>
                <w:rFonts w:ascii="Arial" w:hAnsi="Arial" w:cs="Arial"/>
                <w:b/>
                <w:color w:val="000000"/>
                <w:sz w:val="18"/>
                <w:szCs w:val="18"/>
              </w:rPr>
            </w:pPr>
            <w:r w:rsidRPr="0044619D">
              <w:rPr>
                <w:rFonts w:ascii="Arial" w:hAnsi="Arial" w:cs="Arial"/>
                <w:b/>
                <w:color w:val="000000"/>
                <w:sz w:val="18"/>
                <w:szCs w:val="18"/>
              </w:rPr>
              <w:t>R</w:t>
            </w:r>
            <w:r w:rsidRPr="0044619D">
              <w:rPr>
                <w:rFonts w:ascii="Arial" w:hAnsi="Arial" w:cs="Arial"/>
                <w:b/>
                <w:color w:val="000000"/>
                <w:sz w:val="20"/>
                <w:szCs w:val="20"/>
              </w:rPr>
              <w:t>é</w:t>
            </w:r>
            <w:r w:rsidRPr="0044619D">
              <w:rPr>
                <w:rFonts w:ascii="Arial" w:hAnsi="Arial" w:cs="Arial"/>
                <w:b/>
                <w:color w:val="000000"/>
                <w:sz w:val="18"/>
                <w:szCs w:val="18"/>
              </w:rPr>
              <w:t>sultats strat</w:t>
            </w:r>
            <w:r w:rsidRPr="0044619D">
              <w:rPr>
                <w:rFonts w:ascii="Arial" w:hAnsi="Arial" w:cs="Arial"/>
                <w:b/>
                <w:color w:val="000000"/>
                <w:sz w:val="20"/>
                <w:szCs w:val="20"/>
              </w:rPr>
              <w:t>é</w:t>
            </w:r>
            <w:r w:rsidRPr="0044619D">
              <w:rPr>
                <w:rFonts w:ascii="Arial" w:hAnsi="Arial" w:cs="Arial"/>
                <w:b/>
                <w:color w:val="000000"/>
                <w:sz w:val="18"/>
                <w:szCs w:val="18"/>
              </w:rPr>
              <w:t>giques (effets sectoriels):</w:t>
            </w:r>
          </w:p>
          <w:p w:rsidR="00C538C0" w:rsidRPr="0044619D" w:rsidRDefault="00C538C0" w:rsidP="00C538C0">
            <w:pPr>
              <w:rPr>
                <w:rFonts w:ascii="Arial" w:hAnsi="Arial" w:cs="Arial"/>
                <w:b/>
                <w:color w:val="000000"/>
                <w:sz w:val="18"/>
                <w:szCs w:val="18"/>
              </w:rPr>
            </w:pPr>
            <w:r w:rsidRPr="0044619D">
              <w:rPr>
                <w:rFonts w:ascii="Arial" w:hAnsi="Arial" w:cs="Arial"/>
                <w:b/>
                <w:color w:val="000000"/>
                <w:sz w:val="18"/>
                <w:szCs w:val="18"/>
              </w:rPr>
              <w:t>Indicateurs pour m</w:t>
            </w:r>
            <w:r w:rsidRPr="0044619D">
              <w:rPr>
                <w:rFonts w:ascii="Arial" w:hAnsi="Arial" w:cs="Arial"/>
                <w:b/>
                <w:color w:val="000000"/>
                <w:sz w:val="20"/>
                <w:szCs w:val="20"/>
              </w:rPr>
              <w:t>esurer les effets</w:t>
            </w:r>
          </w:p>
          <w:p w:rsidR="00C538C0" w:rsidRPr="005D72A0" w:rsidRDefault="00C538C0" w:rsidP="00684E57">
            <w:pPr>
              <w:rPr>
                <w:rFonts w:ascii="Arial" w:hAnsi="Arial" w:cs="Arial"/>
                <w:color w:val="000000"/>
                <w:sz w:val="22"/>
                <w:szCs w:val="22"/>
              </w:rPr>
            </w:pPr>
          </w:p>
        </w:tc>
        <w:tc>
          <w:tcPr>
            <w:tcW w:w="3118" w:type="dxa"/>
            <w:shd w:val="clear" w:color="auto" w:fill="E6E6E6"/>
            <w:vAlign w:val="center"/>
          </w:tcPr>
          <w:p w:rsidR="00C538C0" w:rsidRPr="0044619D" w:rsidRDefault="00C538C0" w:rsidP="00C538C0">
            <w:pPr>
              <w:rPr>
                <w:rFonts w:ascii="Arial" w:hAnsi="Arial" w:cs="Arial"/>
                <w:b/>
                <w:color w:val="000000"/>
                <w:sz w:val="20"/>
                <w:szCs w:val="20"/>
              </w:rPr>
            </w:pPr>
            <w:r w:rsidRPr="0044619D">
              <w:rPr>
                <w:rFonts w:ascii="Arial" w:hAnsi="Arial" w:cs="Arial"/>
                <w:b/>
                <w:color w:val="000000"/>
                <w:sz w:val="20"/>
                <w:szCs w:val="20"/>
              </w:rPr>
              <w:t>Domaine de priorité d’investissement :</w:t>
            </w:r>
          </w:p>
          <w:p w:rsidR="00C538C0" w:rsidRPr="0044619D" w:rsidRDefault="00C538C0" w:rsidP="00C538C0">
            <w:pPr>
              <w:rPr>
                <w:rFonts w:ascii="Arial" w:hAnsi="Arial" w:cs="Arial"/>
                <w:b/>
                <w:color w:val="000000"/>
                <w:sz w:val="20"/>
                <w:szCs w:val="20"/>
              </w:rPr>
            </w:pPr>
            <w:r w:rsidRPr="0044619D">
              <w:rPr>
                <w:rFonts w:ascii="Arial" w:hAnsi="Arial" w:cs="Arial"/>
                <w:b/>
                <w:color w:val="000000"/>
                <w:sz w:val="20"/>
                <w:szCs w:val="20"/>
              </w:rPr>
              <w:t>Résultat stratégique (Cadre stratégique du FCP) :</w:t>
            </w:r>
          </w:p>
          <w:p w:rsidR="00C538C0" w:rsidRDefault="00C538C0" w:rsidP="00684E57">
            <w:pPr>
              <w:rPr>
                <w:rFonts w:ascii="Arial" w:hAnsi="Arial" w:cs="Arial"/>
                <w:b/>
                <w:sz w:val="22"/>
                <w:szCs w:val="22"/>
              </w:rPr>
            </w:pPr>
          </w:p>
          <w:p w:rsidR="00C538C0" w:rsidRPr="00C538C0" w:rsidRDefault="00C538C0" w:rsidP="00684E57">
            <w:pPr>
              <w:rPr>
                <w:rFonts w:ascii="Arial" w:hAnsi="Arial" w:cs="Arial"/>
                <w:sz w:val="22"/>
                <w:szCs w:val="22"/>
              </w:rPr>
            </w:pPr>
            <w:r w:rsidRPr="00C538C0">
              <w:rPr>
                <w:rFonts w:ascii="Arial" w:hAnsi="Arial" w:cs="Arial"/>
                <w:sz w:val="22"/>
                <w:szCs w:val="22"/>
              </w:rPr>
              <w:t>Sécurité et stabilité</w:t>
            </w:r>
          </w:p>
        </w:tc>
        <w:tc>
          <w:tcPr>
            <w:tcW w:w="5229" w:type="dxa"/>
            <w:vAlign w:val="center"/>
          </w:tcPr>
          <w:p w:rsidR="00C538C0" w:rsidRDefault="00C538C0" w:rsidP="00C538C0">
            <w:pPr>
              <w:rPr>
                <w:rFonts w:ascii="Arial" w:hAnsi="Arial" w:cs="Arial"/>
                <w:b/>
                <w:sz w:val="18"/>
                <w:szCs w:val="18"/>
              </w:rPr>
            </w:pPr>
            <w:r w:rsidRPr="00FD1C32">
              <w:rPr>
                <w:rFonts w:ascii="Arial" w:hAnsi="Arial" w:cs="Arial"/>
                <w:b/>
                <w:i/>
                <w:sz w:val="18"/>
                <w:szCs w:val="18"/>
                <w:u w:val="single"/>
              </w:rPr>
              <w:t>PMP</w:t>
            </w:r>
            <w:r>
              <w:rPr>
                <w:rFonts w:ascii="Arial" w:hAnsi="Arial" w:cs="Arial"/>
                <w:b/>
                <w:sz w:val="18"/>
                <w:szCs w:val="18"/>
              </w:rPr>
              <w:t xml:space="preserve"> : </w:t>
            </w:r>
          </w:p>
          <w:p w:rsidR="00C538C0" w:rsidRDefault="00C538C0" w:rsidP="00C538C0">
            <w:pPr>
              <w:rPr>
                <w:rFonts w:ascii="Arial" w:hAnsi="Arial" w:cs="Arial"/>
                <w:b/>
                <w:sz w:val="18"/>
                <w:szCs w:val="18"/>
              </w:rPr>
            </w:pPr>
            <w:r>
              <w:rPr>
                <w:rFonts w:ascii="Arial" w:hAnsi="Arial" w:cs="Arial"/>
                <w:b/>
                <w:sz w:val="18"/>
                <w:szCs w:val="18"/>
              </w:rPr>
              <w:t xml:space="preserve">            Résultat 1</w:t>
            </w:r>
          </w:p>
          <w:p w:rsidR="00C538C0" w:rsidRDefault="00C538C0" w:rsidP="00C538C0">
            <w:pPr>
              <w:rPr>
                <w:rFonts w:ascii="Arial" w:hAnsi="Arial" w:cs="Arial"/>
                <w:sz w:val="22"/>
                <w:szCs w:val="22"/>
              </w:rPr>
            </w:pPr>
            <w:r>
              <w:rPr>
                <w:rFonts w:ascii="Arial" w:hAnsi="Arial" w:cs="Arial"/>
                <w:b/>
                <w:sz w:val="18"/>
                <w:szCs w:val="18"/>
              </w:rPr>
              <w:t xml:space="preserve">            Indicateur : 1.1     </w:t>
            </w:r>
          </w:p>
        </w:tc>
      </w:tr>
    </w:tbl>
    <w:p w:rsidR="005D72A0" w:rsidRDefault="005D72A0" w:rsidP="003C0441">
      <w:pPr>
        <w:tabs>
          <w:tab w:val="left" w:pos="8040"/>
        </w:tabs>
        <w:rPr>
          <w:rFonts w:ascii="Arial" w:hAnsi="Arial" w:cs="Arial"/>
          <w:sz w:val="22"/>
          <w:szCs w:val="22"/>
        </w:rPr>
      </w:pPr>
    </w:p>
    <w:p w:rsidR="00CD3814" w:rsidRDefault="003C0441" w:rsidP="003C0441">
      <w:pPr>
        <w:tabs>
          <w:tab w:val="left" w:pos="8040"/>
        </w:tabs>
        <w:rPr>
          <w:rFonts w:ascii="Arial" w:hAnsi="Arial" w:cs="Arial"/>
          <w:sz w:val="22"/>
          <w:szCs w:val="22"/>
        </w:rPr>
      </w:pPr>
      <w:r>
        <w:rPr>
          <w:rFonts w:ascii="Arial" w:hAnsi="Arial" w:cs="Arial"/>
          <w:sz w:val="22"/>
          <w:szCs w:val="22"/>
        </w:rPr>
        <w:tab/>
      </w:r>
    </w:p>
    <w:p w:rsidR="00CA558F" w:rsidRDefault="00CA558F" w:rsidP="003C0441">
      <w:pPr>
        <w:tabs>
          <w:tab w:val="left" w:pos="8040"/>
        </w:tabs>
        <w:rPr>
          <w:rFonts w:ascii="Arial" w:hAnsi="Arial" w:cs="Arial"/>
          <w:sz w:val="22"/>
          <w:szCs w:val="22"/>
        </w:rPr>
      </w:pPr>
    </w:p>
    <w:p w:rsidR="004A3851" w:rsidRDefault="004A3851" w:rsidP="003C0441">
      <w:pPr>
        <w:tabs>
          <w:tab w:val="left" w:pos="8040"/>
        </w:tabs>
        <w:rPr>
          <w:rFonts w:ascii="Arial" w:hAnsi="Arial" w:cs="Arial"/>
          <w:sz w:val="22"/>
          <w:szCs w:val="22"/>
        </w:rPr>
      </w:pPr>
    </w:p>
    <w:p w:rsidR="004A3851" w:rsidRDefault="004A3851" w:rsidP="003C0441">
      <w:pPr>
        <w:tabs>
          <w:tab w:val="left" w:pos="8040"/>
        </w:tabs>
        <w:rPr>
          <w:rFonts w:ascii="Arial" w:hAnsi="Arial" w:cs="Arial"/>
          <w:sz w:val="22"/>
          <w:szCs w:val="22"/>
        </w:rPr>
      </w:pPr>
    </w:p>
    <w:p w:rsidR="00103A0D" w:rsidRDefault="00103A0D" w:rsidP="003C0441">
      <w:pPr>
        <w:tabs>
          <w:tab w:val="left" w:pos="8040"/>
        </w:tabs>
        <w:rPr>
          <w:rFonts w:ascii="Arial" w:hAnsi="Arial" w:cs="Arial"/>
          <w:sz w:val="22"/>
          <w:szCs w:val="22"/>
        </w:rPr>
        <w:sectPr w:rsidR="00103A0D" w:rsidSect="004A3851">
          <w:footerReference w:type="even" r:id="rId8"/>
          <w:footerReference w:type="default" r:id="rId9"/>
          <w:pgSz w:w="15840" w:h="12240" w:orient="landscape"/>
          <w:pgMar w:top="851" w:right="1440" w:bottom="1135" w:left="1440" w:header="720" w:footer="720" w:gutter="0"/>
          <w:cols w:space="720"/>
          <w:docGrid w:linePitch="360"/>
        </w:sectPr>
      </w:pPr>
    </w:p>
    <w:tbl>
      <w:tblPr>
        <w:tblW w:w="137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6165"/>
        <w:gridCol w:w="4860"/>
      </w:tblGrid>
      <w:tr w:rsidR="00173E88" w:rsidRPr="004F13FE" w:rsidTr="00DC53C3">
        <w:trPr>
          <w:trHeight w:val="418"/>
        </w:trPr>
        <w:tc>
          <w:tcPr>
            <w:tcW w:w="2700" w:type="dxa"/>
            <w:shd w:val="clear" w:color="auto" w:fill="E6E6E6"/>
          </w:tcPr>
          <w:p w:rsidR="00CD3814" w:rsidRPr="004F13FE" w:rsidRDefault="00DB5E35" w:rsidP="003F182F">
            <w:pPr>
              <w:rPr>
                <w:rFonts w:ascii="Arial" w:hAnsi="Arial" w:cs="Arial"/>
                <w:b/>
                <w:color w:val="000000"/>
                <w:sz w:val="22"/>
                <w:szCs w:val="22"/>
              </w:rPr>
            </w:pPr>
            <w:r w:rsidRPr="004F13FE">
              <w:rPr>
                <w:rFonts w:ascii="Arial" w:hAnsi="Arial" w:cs="Arial"/>
                <w:b/>
                <w:color w:val="000000"/>
                <w:sz w:val="22"/>
                <w:szCs w:val="22"/>
              </w:rPr>
              <w:lastRenderedPageBreak/>
              <w:t xml:space="preserve">Objectif </w:t>
            </w:r>
            <w:r w:rsidR="00482026" w:rsidRPr="004F13FE">
              <w:rPr>
                <w:rFonts w:ascii="Arial" w:hAnsi="Arial" w:cs="Arial"/>
                <w:b/>
                <w:color w:val="000000"/>
                <w:sz w:val="22"/>
                <w:szCs w:val="22"/>
              </w:rPr>
              <w:t>global (</w:t>
            </w:r>
            <w:r w:rsidRPr="004F13FE">
              <w:rPr>
                <w:rFonts w:ascii="Arial" w:hAnsi="Arial" w:cs="Arial"/>
                <w:b/>
                <w:color w:val="000000"/>
                <w:sz w:val="22"/>
                <w:szCs w:val="22"/>
              </w:rPr>
              <w:t>Effet global</w:t>
            </w:r>
            <w:r w:rsidR="00482026" w:rsidRPr="004F13FE">
              <w:rPr>
                <w:rFonts w:ascii="Arial" w:hAnsi="Arial" w:cs="Arial"/>
                <w:b/>
                <w:color w:val="000000"/>
                <w:sz w:val="22"/>
                <w:szCs w:val="22"/>
              </w:rPr>
              <w:t>)</w:t>
            </w:r>
            <w:r w:rsidRPr="004F13FE">
              <w:rPr>
                <w:rFonts w:ascii="Arial" w:hAnsi="Arial" w:cs="Arial"/>
                <w:b/>
                <w:color w:val="000000"/>
                <w:sz w:val="22"/>
                <w:szCs w:val="22"/>
              </w:rPr>
              <w:t xml:space="preserve"> par rapport aux indicateurs de</w:t>
            </w:r>
            <w:r w:rsidR="003A5BB7" w:rsidRPr="004F13FE">
              <w:rPr>
                <w:rFonts w:ascii="Arial" w:hAnsi="Arial" w:cs="Arial"/>
                <w:b/>
                <w:color w:val="000000"/>
                <w:sz w:val="22"/>
                <w:szCs w:val="22"/>
              </w:rPr>
              <w:t xml:space="preserve"> résultats</w:t>
            </w:r>
            <w:r w:rsidR="00CD3814" w:rsidRPr="004F13FE">
              <w:rPr>
                <w:rFonts w:ascii="Arial" w:hAnsi="Arial" w:cs="Arial"/>
                <w:b/>
                <w:color w:val="000000"/>
                <w:sz w:val="22"/>
                <w:szCs w:val="22"/>
              </w:rPr>
              <w:t>:</w:t>
            </w:r>
          </w:p>
        </w:tc>
        <w:tc>
          <w:tcPr>
            <w:tcW w:w="6165" w:type="dxa"/>
            <w:shd w:val="clear" w:color="auto" w:fill="E6E6E6"/>
          </w:tcPr>
          <w:p w:rsidR="00CD3814" w:rsidRDefault="00130644" w:rsidP="003F182F">
            <w:pPr>
              <w:rPr>
                <w:rFonts w:ascii="Arial" w:hAnsi="Arial" w:cs="Arial"/>
                <w:b/>
                <w:color w:val="000000"/>
                <w:sz w:val="22"/>
                <w:szCs w:val="22"/>
              </w:rPr>
            </w:pPr>
            <w:r w:rsidRPr="004F13FE">
              <w:rPr>
                <w:rFonts w:ascii="Arial" w:hAnsi="Arial" w:cs="Arial"/>
                <w:b/>
                <w:color w:val="000000"/>
                <w:sz w:val="22"/>
                <w:szCs w:val="22"/>
              </w:rPr>
              <w:t>R</w:t>
            </w:r>
            <w:r w:rsidR="004430E4" w:rsidRPr="004F13FE">
              <w:rPr>
                <w:rFonts w:ascii="Arial" w:hAnsi="Arial" w:cs="Arial"/>
                <w:b/>
                <w:color w:val="000000"/>
                <w:sz w:val="22"/>
                <w:szCs w:val="22"/>
              </w:rPr>
              <w:t>éalisations accomplies par rapport aux résultats attendus</w:t>
            </w:r>
            <w:r w:rsidR="00CD3814" w:rsidRPr="004F13FE">
              <w:rPr>
                <w:rFonts w:ascii="Arial" w:hAnsi="Arial" w:cs="Arial"/>
                <w:b/>
                <w:color w:val="000000"/>
                <w:sz w:val="22"/>
                <w:szCs w:val="22"/>
              </w:rPr>
              <w:t>:</w:t>
            </w:r>
          </w:p>
          <w:p w:rsidR="00C538C0" w:rsidRPr="004F13FE" w:rsidRDefault="00C538C0" w:rsidP="003F182F">
            <w:pPr>
              <w:rPr>
                <w:rFonts w:ascii="Arial" w:hAnsi="Arial" w:cs="Arial"/>
                <w:b/>
                <w:color w:val="000000"/>
                <w:sz w:val="22"/>
                <w:szCs w:val="22"/>
              </w:rPr>
            </w:pPr>
          </w:p>
        </w:tc>
        <w:tc>
          <w:tcPr>
            <w:tcW w:w="4860" w:type="dxa"/>
            <w:shd w:val="clear" w:color="auto" w:fill="E6E6E6"/>
          </w:tcPr>
          <w:p w:rsidR="00CD3814" w:rsidRPr="004F13FE" w:rsidRDefault="00C55C3C" w:rsidP="003F182F">
            <w:pPr>
              <w:rPr>
                <w:rFonts w:ascii="Arial" w:hAnsi="Arial" w:cs="Arial"/>
                <w:b/>
                <w:sz w:val="22"/>
                <w:szCs w:val="22"/>
              </w:rPr>
            </w:pPr>
            <w:r w:rsidRPr="004F13FE">
              <w:rPr>
                <w:rFonts w:ascii="Arial" w:hAnsi="Arial" w:cs="Arial"/>
                <w:b/>
                <w:sz w:val="22"/>
                <w:szCs w:val="22"/>
              </w:rPr>
              <w:t>Contraintes par rapport aux  résultats</w:t>
            </w:r>
            <w:r w:rsidR="00CF41C3" w:rsidRPr="004F13FE">
              <w:rPr>
                <w:rFonts w:ascii="Arial" w:hAnsi="Arial" w:cs="Arial"/>
                <w:b/>
                <w:sz w:val="22"/>
                <w:szCs w:val="22"/>
              </w:rPr>
              <w:t xml:space="preserve"> attendus</w:t>
            </w:r>
            <w:r w:rsidRPr="004F13FE">
              <w:rPr>
                <w:rFonts w:ascii="Arial" w:hAnsi="Arial" w:cs="Arial"/>
                <w:b/>
                <w:sz w:val="22"/>
                <w:szCs w:val="22"/>
              </w:rPr>
              <w:t xml:space="preserve"> et </w:t>
            </w:r>
            <w:r w:rsidR="00F074A4" w:rsidRPr="004F13FE">
              <w:rPr>
                <w:rFonts w:ascii="Arial" w:hAnsi="Arial" w:cs="Arial"/>
                <w:b/>
                <w:sz w:val="22"/>
                <w:szCs w:val="22"/>
              </w:rPr>
              <w:t xml:space="preserve">à </w:t>
            </w:r>
            <w:r w:rsidRPr="004F13FE">
              <w:rPr>
                <w:rFonts w:ascii="Arial" w:hAnsi="Arial" w:cs="Arial"/>
                <w:b/>
                <w:sz w:val="22"/>
                <w:szCs w:val="22"/>
              </w:rPr>
              <w:t>l’objectif global du projet</w:t>
            </w:r>
          </w:p>
        </w:tc>
      </w:tr>
      <w:tr w:rsidR="00716C54" w:rsidRPr="004F13FE" w:rsidTr="00DC53C3">
        <w:trPr>
          <w:trHeight w:val="1160"/>
        </w:trPr>
        <w:tc>
          <w:tcPr>
            <w:tcW w:w="2700" w:type="dxa"/>
          </w:tcPr>
          <w:p w:rsidR="00716C54" w:rsidRPr="004F13FE" w:rsidRDefault="00716C54" w:rsidP="003F182F">
            <w:pPr>
              <w:rPr>
                <w:rFonts w:ascii="Arial" w:hAnsi="Arial" w:cs="Arial"/>
                <w:sz w:val="22"/>
                <w:szCs w:val="22"/>
              </w:rPr>
            </w:pPr>
            <w:r w:rsidRPr="004F13FE">
              <w:rPr>
                <w:rFonts w:ascii="Arial" w:hAnsi="Arial" w:cs="Arial"/>
                <w:b/>
                <w:color w:val="000000"/>
                <w:sz w:val="22"/>
                <w:szCs w:val="22"/>
              </w:rPr>
              <w:t>Objectif ou Effet global</w:t>
            </w:r>
            <w:r w:rsidRPr="004F13FE">
              <w:rPr>
                <w:rFonts w:ascii="Arial" w:hAnsi="Arial" w:cs="Arial"/>
                <w:color w:val="000000"/>
                <w:sz w:val="22"/>
                <w:szCs w:val="22"/>
              </w:rPr>
              <w:t> :</w:t>
            </w:r>
            <w:r w:rsidRPr="004F13FE">
              <w:rPr>
                <w:rFonts w:ascii="Arial" w:hAnsi="Arial" w:cs="Arial"/>
                <w:sz w:val="22"/>
                <w:szCs w:val="22"/>
              </w:rPr>
              <w:t xml:space="preserve"> </w:t>
            </w:r>
          </w:p>
          <w:p w:rsidR="00716C54" w:rsidRPr="004F13FE" w:rsidRDefault="00716C54" w:rsidP="004B08F8">
            <w:pPr>
              <w:rPr>
                <w:rFonts w:ascii="Arial" w:hAnsi="Arial" w:cs="Arial"/>
                <w:sz w:val="22"/>
                <w:szCs w:val="22"/>
              </w:rPr>
            </w:pPr>
            <w:r w:rsidRPr="004F13FE">
              <w:rPr>
                <w:rFonts w:ascii="Arial" w:hAnsi="Arial" w:cs="Arial"/>
                <w:bCs/>
                <w:sz w:val="22"/>
                <w:szCs w:val="22"/>
              </w:rPr>
              <w:t xml:space="preserve">Maintenance de la sécurité dans l’ensemble de territoire par la performance et renforcement des capacités des </w:t>
            </w:r>
            <w:r w:rsidRPr="00587C7D">
              <w:rPr>
                <w:rFonts w:ascii="Arial" w:hAnsi="Arial" w:cs="Arial"/>
                <w:bCs/>
                <w:sz w:val="22"/>
                <w:szCs w:val="22"/>
              </w:rPr>
              <w:t>forces</w:t>
            </w:r>
            <w:r w:rsidRPr="004F13FE">
              <w:rPr>
                <w:rFonts w:ascii="Arial" w:hAnsi="Arial" w:cs="Arial"/>
                <w:bCs/>
                <w:sz w:val="22"/>
                <w:szCs w:val="22"/>
              </w:rPr>
              <w:t xml:space="preserve"> nationales de la sécurité</w:t>
            </w:r>
          </w:p>
        </w:tc>
        <w:tc>
          <w:tcPr>
            <w:tcW w:w="6165" w:type="dxa"/>
            <w:vMerge w:val="restart"/>
          </w:tcPr>
          <w:p w:rsidR="00716C54" w:rsidRPr="004F13FE" w:rsidRDefault="00716C54" w:rsidP="003D1F2D">
            <w:pPr>
              <w:rPr>
                <w:rFonts w:ascii="Arial" w:hAnsi="Arial" w:cs="Arial"/>
                <w:color w:val="000000"/>
                <w:sz w:val="22"/>
                <w:szCs w:val="22"/>
              </w:rPr>
            </w:pPr>
            <w:r w:rsidRPr="004F13FE">
              <w:rPr>
                <w:rFonts w:ascii="Arial" w:hAnsi="Arial" w:cs="Arial"/>
                <w:b/>
                <w:color w:val="000000"/>
                <w:sz w:val="22"/>
                <w:szCs w:val="22"/>
                <w:u w:val="single"/>
              </w:rPr>
              <w:t>Résultat attendu 1</w:t>
            </w:r>
            <w:r w:rsidRPr="004F13FE">
              <w:rPr>
                <w:rFonts w:ascii="Arial" w:hAnsi="Arial" w:cs="Arial"/>
                <w:color w:val="000000"/>
                <w:sz w:val="22"/>
                <w:szCs w:val="22"/>
              </w:rPr>
              <w:t xml:space="preserve"> : </w:t>
            </w:r>
          </w:p>
          <w:p w:rsidR="00716C54" w:rsidRPr="004F13FE" w:rsidRDefault="00716C54" w:rsidP="003D1F2D">
            <w:pPr>
              <w:rPr>
                <w:rFonts w:ascii="Arial" w:hAnsi="Arial" w:cs="Arial"/>
                <w:color w:val="000000"/>
                <w:sz w:val="22"/>
                <w:szCs w:val="22"/>
              </w:rPr>
            </w:pPr>
            <w:r w:rsidRPr="004F13FE">
              <w:rPr>
                <w:rFonts w:ascii="Arial" w:hAnsi="Arial" w:cs="Arial"/>
                <w:sz w:val="22"/>
                <w:szCs w:val="22"/>
                <w:lang w:val="fr-CH"/>
              </w:rPr>
              <w:t>La gouvernance de la sécurité est renforcée</w:t>
            </w:r>
          </w:p>
          <w:p w:rsidR="00716C54" w:rsidRPr="004F13FE" w:rsidRDefault="00716C54" w:rsidP="004639DE">
            <w:pPr>
              <w:rPr>
                <w:rFonts w:ascii="Arial" w:hAnsi="Arial" w:cs="Arial"/>
                <w:sz w:val="22"/>
                <w:szCs w:val="22"/>
              </w:rPr>
            </w:pPr>
          </w:p>
          <w:p w:rsidR="00716C54" w:rsidRDefault="00716C54" w:rsidP="006F160F">
            <w:pPr>
              <w:rPr>
                <w:rFonts w:ascii="Arial" w:hAnsi="Arial" w:cs="Arial"/>
                <w:b/>
                <w:color w:val="000000"/>
                <w:sz w:val="22"/>
                <w:szCs w:val="22"/>
              </w:rPr>
            </w:pPr>
            <w:r w:rsidRPr="004F13FE">
              <w:rPr>
                <w:rFonts w:ascii="Arial" w:hAnsi="Arial" w:cs="Arial"/>
                <w:b/>
                <w:color w:val="000000"/>
                <w:sz w:val="22"/>
                <w:szCs w:val="22"/>
                <w:u w:val="single"/>
              </w:rPr>
              <w:t>Réalisations accomplies</w:t>
            </w:r>
            <w:r w:rsidRPr="004F13FE">
              <w:rPr>
                <w:rFonts w:ascii="Arial" w:hAnsi="Arial" w:cs="Arial"/>
                <w:b/>
                <w:color w:val="000000"/>
                <w:sz w:val="22"/>
                <w:szCs w:val="22"/>
              </w:rPr>
              <w:t> :</w:t>
            </w:r>
          </w:p>
          <w:p w:rsidR="009104F6" w:rsidRPr="006C4E18" w:rsidRDefault="009104F6" w:rsidP="00411387">
            <w:pPr>
              <w:spacing w:before="60"/>
              <w:ind w:left="530"/>
              <w:rPr>
                <w:rFonts w:ascii="Arial" w:hAnsi="Arial" w:cs="Arial"/>
                <w:i/>
                <w:sz w:val="22"/>
                <w:szCs w:val="22"/>
              </w:rPr>
            </w:pPr>
            <w:r w:rsidRPr="006C4E18">
              <w:rPr>
                <w:rFonts w:ascii="Arial" w:hAnsi="Arial" w:cs="Arial"/>
                <w:sz w:val="22"/>
                <w:szCs w:val="22"/>
              </w:rPr>
              <w:t xml:space="preserve"> </w:t>
            </w:r>
          </w:p>
          <w:p w:rsidR="00F8634C" w:rsidRPr="00F8634C" w:rsidRDefault="00F8634C" w:rsidP="00F8634C">
            <w:pPr>
              <w:numPr>
                <w:ilvl w:val="0"/>
                <w:numId w:val="17"/>
              </w:numPr>
              <w:spacing w:before="60"/>
              <w:rPr>
                <w:rFonts w:ascii="Arial" w:hAnsi="Arial" w:cs="Arial"/>
                <w:i/>
                <w:sz w:val="22"/>
                <w:szCs w:val="22"/>
              </w:rPr>
            </w:pPr>
            <w:r>
              <w:rPr>
                <w:lang w:eastAsia="fr-FR"/>
              </w:rPr>
              <w:t xml:space="preserve">Dans le cadre du processus d’élaboration de la politique nationale de sécurité, le rapport final de la mission UNREC réalisée en décembre 2011 a été transmis aux autorités compétentes et aux acteurs opérant dans le domaine de la sécurité en guise de prélude débat et de  discussion. Ce rapport comprend  un état des lieux du secteur de la sécurité, </w:t>
            </w:r>
            <w:r w:rsidR="00411387">
              <w:rPr>
                <w:lang w:eastAsia="fr-FR"/>
              </w:rPr>
              <w:t xml:space="preserve">les directives </w:t>
            </w:r>
            <w:r>
              <w:rPr>
                <w:lang w:eastAsia="fr-FR"/>
              </w:rPr>
              <w:t>pour l’élaboration de ladite politique, ainsi que pour l’élaboration du Plan stratégique de développement de la police nationale.</w:t>
            </w:r>
            <w:r w:rsidR="00087287" w:rsidRPr="006C4E18">
              <w:rPr>
                <w:lang w:eastAsia="fr-FR"/>
              </w:rPr>
              <w:t xml:space="preserve"> </w:t>
            </w:r>
          </w:p>
          <w:p w:rsidR="00587C7D" w:rsidRPr="00F8634C" w:rsidRDefault="00F8634C" w:rsidP="00F8634C">
            <w:pPr>
              <w:numPr>
                <w:ilvl w:val="0"/>
                <w:numId w:val="17"/>
              </w:numPr>
              <w:spacing w:before="60"/>
              <w:rPr>
                <w:rFonts w:ascii="Arial" w:hAnsi="Arial" w:cs="Arial"/>
                <w:i/>
                <w:sz w:val="22"/>
                <w:szCs w:val="22"/>
              </w:rPr>
            </w:pPr>
            <w:r>
              <w:rPr>
                <w:lang w:eastAsia="fr-FR"/>
              </w:rPr>
              <w:t>Une nouvelle réunion a eu lieu à la présidence afin d’apporter quelques amendements au projet de décret pour la mise en place de la commission chargée de l’élaboration de la politique nationale de sécurité.</w:t>
            </w:r>
            <w:r w:rsidR="007A70BC" w:rsidRPr="00F8634C">
              <w:rPr>
                <w:rFonts w:ascii="Arial" w:hAnsi="Arial" w:cs="Arial"/>
                <w:i/>
                <w:color w:val="000000"/>
                <w:sz w:val="22"/>
                <w:szCs w:val="22"/>
              </w:rPr>
              <w:t xml:space="preserve">  </w:t>
            </w:r>
            <w:r w:rsidR="00876257" w:rsidRPr="00F8634C">
              <w:rPr>
                <w:color w:val="000000"/>
              </w:rPr>
              <w:t xml:space="preserve"> </w:t>
            </w:r>
            <w:r>
              <w:rPr>
                <w:color w:val="000000"/>
              </w:rPr>
              <w:t>Ledit décret devrait être promulgué le mois prochain.</w:t>
            </w:r>
          </w:p>
          <w:p w:rsidR="00F8634C" w:rsidRPr="00F8634C" w:rsidRDefault="00F8634C" w:rsidP="00F8634C">
            <w:pPr>
              <w:numPr>
                <w:ilvl w:val="0"/>
                <w:numId w:val="17"/>
              </w:numPr>
              <w:spacing w:before="60"/>
              <w:rPr>
                <w:rFonts w:ascii="Arial" w:hAnsi="Arial" w:cs="Arial"/>
                <w:i/>
                <w:sz w:val="22"/>
                <w:szCs w:val="22"/>
              </w:rPr>
            </w:pPr>
            <w:r>
              <w:rPr>
                <w:color w:val="000000"/>
              </w:rPr>
              <w:t>Des contacts sont pris avec les Sus Africains, ainsi que l’organisation RESA, en vue d’une synergie d’action dans l’élaboration de la politique nationale de sécurité.</w:t>
            </w:r>
          </w:p>
        </w:tc>
        <w:tc>
          <w:tcPr>
            <w:tcW w:w="4860" w:type="dxa"/>
            <w:vMerge w:val="restart"/>
          </w:tcPr>
          <w:p w:rsidR="00E17F92" w:rsidRDefault="00E17F92" w:rsidP="00E17F92">
            <w:pPr>
              <w:rPr>
                <w:rFonts w:ascii="Arial" w:hAnsi="Arial" w:cs="Arial"/>
                <w:sz w:val="22"/>
                <w:szCs w:val="22"/>
              </w:rPr>
            </w:pPr>
            <w:r w:rsidRPr="004F13FE">
              <w:rPr>
                <w:rFonts w:ascii="Arial" w:hAnsi="Arial" w:cs="Arial"/>
                <w:b/>
                <w:sz w:val="22"/>
                <w:szCs w:val="22"/>
              </w:rPr>
              <w:t>Contrainte(s)</w:t>
            </w:r>
            <w:r w:rsidRPr="004F13FE">
              <w:rPr>
                <w:rFonts w:ascii="Arial" w:hAnsi="Arial" w:cs="Arial"/>
                <w:sz w:val="22"/>
                <w:szCs w:val="22"/>
              </w:rPr>
              <w:t> : </w:t>
            </w:r>
          </w:p>
          <w:p w:rsidR="00E17F92" w:rsidRPr="009703E5" w:rsidRDefault="00E17F92" w:rsidP="00E17F92">
            <w:pPr>
              <w:rPr>
                <w:rFonts w:ascii="Arial" w:hAnsi="Arial" w:cs="Arial"/>
                <w:color w:val="FF0000"/>
                <w:sz w:val="22"/>
                <w:szCs w:val="22"/>
              </w:rPr>
            </w:pPr>
          </w:p>
          <w:p w:rsidR="00E17F92" w:rsidRPr="00AD20CA" w:rsidRDefault="00E17F92" w:rsidP="00E17F92">
            <w:pPr>
              <w:pStyle w:val="Paragraphedeliste"/>
              <w:rPr>
                <w:rFonts w:ascii="Arial" w:hAnsi="Arial" w:cs="Arial"/>
                <w:i/>
                <w:sz w:val="22"/>
                <w:szCs w:val="22"/>
              </w:rPr>
            </w:pPr>
          </w:p>
          <w:p w:rsidR="00B619B2" w:rsidRPr="00346B8D" w:rsidRDefault="00B619B2" w:rsidP="00B619B2">
            <w:pPr>
              <w:pStyle w:val="En-tte"/>
              <w:numPr>
                <w:ilvl w:val="0"/>
                <w:numId w:val="29"/>
              </w:numPr>
              <w:tabs>
                <w:tab w:val="clear" w:pos="4320"/>
                <w:tab w:val="center" w:pos="374"/>
              </w:tabs>
              <w:ind w:right="159" w:hanging="270"/>
              <w:jc w:val="both"/>
              <w:rPr>
                <w:rFonts w:ascii="Arial" w:hAnsi="Arial" w:cs="Arial"/>
                <w:sz w:val="22"/>
                <w:szCs w:val="22"/>
                <w:lang w:val="fr-FR" w:eastAsia="fr-FR"/>
              </w:rPr>
            </w:pPr>
            <w:r w:rsidRPr="00346B8D">
              <w:rPr>
                <w:rFonts w:ascii="Arial" w:hAnsi="Arial" w:cs="Arial"/>
                <w:sz w:val="22"/>
                <w:szCs w:val="22"/>
                <w:lang w:val="fr-FR" w:eastAsia="fr-FR"/>
              </w:rPr>
              <w:t>Faible capacité des entreprises locales de génie civile</w:t>
            </w:r>
          </w:p>
          <w:p w:rsidR="00B619B2" w:rsidRPr="00346B8D" w:rsidRDefault="00B619B2" w:rsidP="00B619B2">
            <w:pPr>
              <w:pStyle w:val="En-tte"/>
              <w:numPr>
                <w:ilvl w:val="0"/>
                <w:numId w:val="29"/>
              </w:numPr>
              <w:tabs>
                <w:tab w:val="clear" w:pos="4320"/>
                <w:tab w:val="center" w:pos="374"/>
              </w:tabs>
              <w:ind w:right="159" w:hanging="270"/>
              <w:jc w:val="both"/>
              <w:rPr>
                <w:rFonts w:ascii="Arial" w:hAnsi="Arial" w:cs="Arial"/>
                <w:sz w:val="22"/>
                <w:szCs w:val="22"/>
                <w:lang w:val="fr-FR" w:eastAsia="fr-FR"/>
              </w:rPr>
            </w:pPr>
            <w:r w:rsidRPr="00346B8D">
              <w:rPr>
                <w:rFonts w:ascii="Arial" w:hAnsi="Arial" w:cs="Arial"/>
                <w:sz w:val="22"/>
                <w:szCs w:val="22"/>
                <w:lang w:val="fr-FR" w:eastAsia="fr-FR"/>
              </w:rPr>
              <w:t xml:space="preserve">Procédures d’acquisition assez lourde, compte tenu du contexte du pays.  </w:t>
            </w:r>
          </w:p>
          <w:p w:rsidR="00B619B2" w:rsidRPr="00346B8D" w:rsidRDefault="00B619B2" w:rsidP="00B619B2">
            <w:pPr>
              <w:pStyle w:val="En-tte"/>
              <w:numPr>
                <w:ilvl w:val="0"/>
                <w:numId w:val="29"/>
              </w:numPr>
              <w:tabs>
                <w:tab w:val="clear" w:pos="4320"/>
                <w:tab w:val="clear" w:pos="8640"/>
              </w:tabs>
              <w:ind w:right="159" w:hanging="270"/>
              <w:jc w:val="both"/>
              <w:rPr>
                <w:rFonts w:ascii="Arial" w:hAnsi="Arial" w:cs="Arial"/>
                <w:b/>
                <w:sz w:val="22"/>
                <w:szCs w:val="22"/>
                <w:lang w:val="fr-FR" w:eastAsia="fr-FR"/>
              </w:rPr>
            </w:pPr>
            <w:r w:rsidRPr="00346B8D">
              <w:rPr>
                <w:rFonts w:ascii="Arial" w:hAnsi="Arial" w:cs="Arial"/>
                <w:sz w:val="22"/>
                <w:szCs w:val="22"/>
                <w:lang w:val="fr-FR" w:eastAsia="fr-FR"/>
              </w:rPr>
              <w:t>Faible implication de la partie nationale au départ</w:t>
            </w:r>
            <w:r w:rsidR="004E3552" w:rsidRPr="00346B8D">
              <w:rPr>
                <w:rFonts w:ascii="Arial" w:hAnsi="Arial" w:cs="Arial"/>
                <w:b/>
                <w:sz w:val="22"/>
                <w:szCs w:val="22"/>
                <w:lang w:val="fr-FR" w:eastAsia="fr-FR"/>
              </w:rPr>
              <w:t xml:space="preserve"> </w:t>
            </w:r>
          </w:p>
          <w:p w:rsidR="00E17F92" w:rsidRPr="00346B8D" w:rsidRDefault="00E17F92" w:rsidP="00B619B2">
            <w:pPr>
              <w:pStyle w:val="En-tte"/>
              <w:numPr>
                <w:ilvl w:val="0"/>
                <w:numId w:val="29"/>
              </w:numPr>
              <w:tabs>
                <w:tab w:val="clear" w:pos="4320"/>
                <w:tab w:val="clear" w:pos="8640"/>
              </w:tabs>
              <w:ind w:right="159" w:hanging="270"/>
              <w:jc w:val="both"/>
              <w:rPr>
                <w:rFonts w:ascii="Arial" w:hAnsi="Arial" w:cs="Arial"/>
                <w:b/>
                <w:sz w:val="22"/>
                <w:szCs w:val="22"/>
                <w:lang w:val="fr-FR" w:eastAsia="fr-FR"/>
              </w:rPr>
            </w:pPr>
            <w:r w:rsidRPr="00346B8D">
              <w:rPr>
                <w:rFonts w:ascii="Arial" w:hAnsi="Arial" w:cs="Arial"/>
                <w:sz w:val="22"/>
                <w:szCs w:val="22"/>
                <w:lang w:val="fr-FR"/>
              </w:rPr>
              <w:t>Contraintes budgétaires</w:t>
            </w:r>
            <w:r w:rsidR="00F8634C" w:rsidRPr="00346B8D">
              <w:rPr>
                <w:rFonts w:ascii="Arial" w:hAnsi="Arial" w:cs="Arial"/>
                <w:sz w:val="22"/>
                <w:szCs w:val="22"/>
                <w:lang w:val="fr-FR"/>
              </w:rPr>
              <w:t xml:space="preserve"> qui ont nécessité la révision des résultats attendus (cf. Plans de travail validés par le comité de pilotage).</w:t>
            </w:r>
          </w:p>
          <w:p w:rsidR="00E17F92" w:rsidRDefault="00E17F92" w:rsidP="00E17F92">
            <w:pPr>
              <w:pStyle w:val="Paragraphedeliste"/>
              <w:rPr>
                <w:rFonts w:ascii="Arial" w:hAnsi="Arial" w:cs="Arial"/>
                <w:b/>
                <w:i/>
                <w:sz w:val="22"/>
                <w:szCs w:val="22"/>
              </w:rPr>
            </w:pPr>
          </w:p>
          <w:p w:rsidR="00E17F92" w:rsidRPr="00AD20CA" w:rsidRDefault="00E17F92" w:rsidP="00E17F92">
            <w:pPr>
              <w:rPr>
                <w:rFonts w:ascii="Arial" w:hAnsi="Arial" w:cs="Arial"/>
                <w:sz w:val="22"/>
                <w:szCs w:val="22"/>
              </w:rPr>
            </w:pPr>
          </w:p>
          <w:p w:rsidR="00E17F92" w:rsidRPr="00AD20CA" w:rsidRDefault="00E17F92" w:rsidP="00E17F92">
            <w:pPr>
              <w:rPr>
                <w:rFonts w:ascii="Arial" w:hAnsi="Arial" w:cs="Arial"/>
                <w:sz w:val="22"/>
                <w:szCs w:val="22"/>
              </w:rPr>
            </w:pPr>
            <w:r w:rsidRPr="00AD20CA">
              <w:rPr>
                <w:rFonts w:ascii="Arial" w:hAnsi="Arial" w:cs="Arial"/>
                <w:b/>
                <w:sz w:val="22"/>
                <w:szCs w:val="22"/>
                <w:u w:val="single"/>
              </w:rPr>
              <w:t>Solution(s) Proposée(s)</w:t>
            </w:r>
            <w:r w:rsidRPr="00AD20CA">
              <w:rPr>
                <w:rFonts w:ascii="Arial" w:hAnsi="Arial" w:cs="Arial"/>
                <w:sz w:val="22"/>
                <w:szCs w:val="22"/>
              </w:rPr>
              <w:t xml:space="preserve"> :  </w:t>
            </w:r>
          </w:p>
          <w:p w:rsidR="00B619B2" w:rsidRPr="00B619B2" w:rsidRDefault="00B619B2" w:rsidP="00B619B2">
            <w:pPr>
              <w:numPr>
                <w:ilvl w:val="0"/>
                <w:numId w:val="28"/>
              </w:numPr>
              <w:spacing w:before="60"/>
              <w:rPr>
                <w:rFonts w:ascii="Arial" w:hAnsi="Arial" w:cs="Arial"/>
                <w:sz w:val="22"/>
                <w:szCs w:val="22"/>
              </w:rPr>
            </w:pPr>
            <w:r w:rsidRPr="00B619B2">
              <w:rPr>
                <w:rFonts w:ascii="Arial" w:hAnsi="Arial" w:cs="Arial"/>
                <w:sz w:val="22"/>
                <w:szCs w:val="22"/>
              </w:rPr>
              <w:t>Le réajustement et l’arbitrage du budget tenant compte des priorités.</w:t>
            </w:r>
          </w:p>
          <w:p w:rsidR="00E17F92" w:rsidRPr="00B619B2" w:rsidRDefault="00E17F92" w:rsidP="00F8634C">
            <w:pPr>
              <w:numPr>
                <w:ilvl w:val="0"/>
                <w:numId w:val="28"/>
              </w:numPr>
              <w:spacing w:before="60"/>
              <w:jc w:val="both"/>
              <w:rPr>
                <w:rFonts w:ascii="Arial" w:hAnsi="Arial" w:cs="Arial"/>
                <w:sz w:val="22"/>
                <w:szCs w:val="22"/>
              </w:rPr>
            </w:pPr>
            <w:r w:rsidRPr="00B619B2">
              <w:rPr>
                <w:rFonts w:ascii="Arial" w:hAnsi="Arial" w:cs="Arial"/>
                <w:sz w:val="22"/>
                <w:szCs w:val="22"/>
              </w:rPr>
              <w:t>L’établissement d’un réseau des partenaires au développement, composé des principaux bailleurs de fonds (PNUD, France, Chine</w:t>
            </w:r>
            <w:r w:rsidR="00F8634C" w:rsidRPr="00B619B2">
              <w:rPr>
                <w:rFonts w:ascii="Arial" w:hAnsi="Arial" w:cs="Arial"/>
                <w:sz w:val="22"/>
                <w:szCs w:val="22"/>
              </w:rPr>
              <w:t>, RSA, Soudan</w:t>
            </w:r>
            <w:r w:rsidRPr="00B619B2">
              <w:rPr>
                <w:rFonts w:ascii="Arial" w:hAnsi="Arial" w:cs="Arial"/>
                <w:sz w:val="22"/>
                <w:szCs w:val="22"/>
              </w:rPr>
              <w:t xml:space="preserve"> … etc) pour une meilleure synergie des interventions afin d’obtenir un effet catalytique</w:t>
            </w:r>
          </w:p>
          <w:p w:rsidR="00E17F92" w:rsidRPr="00B619B2" w:rsidRDefault="00B619B2" w:rsidP="00F8634C">
            <w:pPr>
              <w:numPr>
                <w:ilvl w:val="0"/>
                <w:numId w:val="28"/>
              </w:numPr>
              <w:spacing w:before="60"/>
              <w:jc w:val="both"/>
              <w:rPr>
                <w:rFonts w:ascii="Arial" w:hAnsi="Arial" w:cs="Arial"/>
                <w:color w:val="FF0000"/>
                <w:sz w:val="22"/>
                <w:szCs w:val="22"/>
              </w:rPr>
            </w:pPr>
            <w:r w:rsidRPr="00B619B2">
              <w:rPr>
                <w:rFonts w:ascii="Arial" w:hAnsi="Arial" w:cs="Arial"/>
                <w:sz w:val="22"/>
                <w:szCs w:val="22"/>
              </w:rPr>
              <w:t>Plaidoyer auprès des autorités compétentes pour une implication et une appropriation effectives de la partie nationale.  Renforcement du  climat de synergie entre les différents corps/</w:t>
            </w:r>
            <w:r w:rsidR="004E3552" w:rsidRPr="00B619B2">
              <w:rPr>
                <w:rFonts w:ascii="Arial" w:hAnsi="Arial" w:cs="Arial"/>
                <w:sz w:val="22"/>
                <w:szCs w:val="22"/>
              </w:rPr>
              <w:t>Consolidation de l’h</w:t>
            </w:r>
            <w:r w:rsidR="00E17F92" w:rsidRPr="00B619B2">
              <w:rPr>
                <w:rFonts w:ascii="Arial" w:hAnsi="Arial" w:cs="Arial"/>
                <w:sz w:val="22"/>
                <w:szCs w:val="22"/>
              </w:rPr>
              <w:t>armonisation des missions des différents services impliqués dans la sécurité, comme première étape du processus.</w:t>
            </w:r>
            <w:r w:rsidR="00E17F92" w:rsidRPr="00B619B2">
              <w:rPr>
                <w:rFonts w:ascii="Arial" w:hAnsi="Arial" w:cs="Arial"/>
                <w:color w:val="FF0000"/>
              </w:rPr>
              <w:t xml:space="preserve"> </w:t>
            </w:r>
          </w:p>
          <w:p w:rsidR="00587C7D" w:rsidRPr="00124A94" w:rsidRDefault="00583ABA" w:rsidP="00B619B2">
            <w:pPr>
              <w:spacing w:before="60"/>
              <w:rPr>
                <w:rFonts w:ascii="Arial" w:hAnsi="Arial" w:cs="Arial"/>
                <w:sz w:val="22"/>
                <w:szCs w:val="22"/>
              </w:rPr>
            </w:pPr>
            <w:r>
              <w:rPr>
                <w:rFonts w:ascii="Arial" w:hAnsi="Arial" w:cs="Arial"/>
                <w:sz w:val="22"/>
                <w:szCs w:val="22"/>
              </w:rPr>
              <w:t xml:space="preserve"> </w:t>
            </w:r>
          </w:p>
          <w:p w:rsidR="00124A94" w:rsidRPr="00124A94" w:rsidRDefault="00124A94" w:rsidP="00E05D12">
            <w:pPr>
              <w:spacing w:before="60"/>
              <w:ind w:left="170"/>
              <w:rPr>
                <w:rFonts w:ascii="Arial" w:hAnsi="Arial" w:cs="Arial"/>
                <w:color w:val="000000"/>
                <w:sz w:val="22"/>
                <w:szCs w:val="22"/>
              </w:rPr>
            </w:pPr>
          </w:p>
          <w:p w:rsidR="00716C54" w:rsidRPr="00124A94" w:rsidRDefault="00716C54" w:rsidP="003F182F">
            <w:pPr>
              <w:rPr>
                <w:rFonts w:ascii="Arial" w:hAnsi="Arial" w:cs="Arial"/>
                <w:sz w:val="22"/>
                <w:szCs w:val="22"/>
              </w:rPr>
            </w:pPr>
          </w:p>
          <w:p w:rsidR="00716C54" w:rsidRPr="004F13FE" w:rsidRDefault="00716C54" w:rsidP="004A5C06">
            <w:pPr>
              <w:jc w:val="center"/>
              <w:rPr>
                <w:rFonts w:ascii="Arial" w:hAnsi="Arial" w:cs="Arial"/>
                <w:sz w:val="22"/>
                <w:szCs w:val="22"/>
              </w:rPr>
            </w:pPr>
          </w:p>
          <w:p w:rsidR="00716C54" w:rsidRPr="004F13FE" w:rsidRDefault="00716C54" w:rsidP="004A5C06">
            <w:pPr>
              <w:jc w:val="center"/>
              <w:rPr>
                <w:rFonts w:ascii="Arial" w:hAnsi="Arial" w:cs="Arial"/>
                <w:sz w:val="22"/>
                <w:szCs w:val="22"/>
              </w:rPr>
            </w:pPr>
          </w:p>
          <w:p w:rsidR="00716C54" w:rsidRPr="004F13FE" w:rsidRDefault="00716C54" w:rsidP="004A5C06">
            <w:pPr>
              <w:jc w:val="center"/>
              <w:rPr>
                <w:rFonts w:ascii="Arial" w:hAnsi="Arial" w:cs="Arial"/>
                <w:sz w:val="22"/>
                <w:szCs w:val="22"/>
              </w:rPr>
            </w:pPr>
          </w:p>
          <w:p w:rsidR="00716C54" w:rsidRPr="004F13FE" w:rsidRDefault="00716C54" w:rsidP="004A5C06">
            <w:pPr>
              <w:jc w:val="center"/>
              <w:rPr>
                <w:rFonts w:ascii="Arial" w:hAnsi="Arial" w:cs="Arial"/>
                <w:sz w:val="22"/>
                <w:szCs w:val="22"/>
              </w:rPr>
            </w:pPr>
          </w:p>
          <w:p w:rsidR="00716C54" w:rsidRPr="004F13FE" w:rsidRDefault="00716C54" w:rsidP="004A5C06">
            <w:pPr>
              <w:jc w:val="center"/>
              <w:rPr>
                <w:rFonts w:ascii="Arial" w:hAnsi="Arial" w:cs="Arial"/>
                <w:sz w:val="22"/>
                <w:szCs w:val="22"/>
              </w:rPr>
            </w:pPr>
          </w:p>
          <w:p w:rsidR="00716C54" w:rsidRPr="004F13FE" w:rsidRDefault="00716C54" w:rsidP="004A5C06">
            <w:pPr>
              <w:jc w:val="center"/>
              <w:rPr>
                <w:rFonts w:ascii="Arial" w:hAnsi="Arial" w:cs="Arial"/>
                <w:sz w:val="22"/>
                <w:szCs w:val="22"/>
              </w:rPr>
            </w:pPr>
          </w:p>
          <w:p w:rsidR="00716C54" w:rsidRPr="004F13FE" w:rsidRDefault="00716C54" w:rsidP="004A5C06">
            <w:pPr>
              <w:jc w:val="center"/>
              <w:rPr>
                <w:rFonts w:ascii="Arial" w:hAnsi="Arial" w:cs="Arial"/>
                <w:sz w:val="22"/>
                <w:szCs w:val="22"/>
              </w:rPr>
            </w:pPr>
          </w:p>
          <w:p w:rsidR="00716C54" w:rsidRPr="004F13FE" w:rsidRDefault="00716C54" w:rsidP="004A5C06">
            <w:pPr>
              <w:jc w:val="center"/>
              <w:rPr>
                <w:rFonts w:ascii="Arial" w:hAnsi="Arial" w:cs="Arial"/>
                <w:sz w:val="22"/>
                <w:szCs w:val="22"/>
              </w:rPr>
            </w:pPr>
          </w:p>
          <w:p w:rsidR="00716C54" w:rsidRPr="004F13FE" w:rsidRDefault="00716C54" w:rsidP="004A5C06">
            <w:pPr>
              <w:jc w:val="center"/>
              <w:rPr>
                <w:rFonts w:ascii="Arial" w:hAnsi="Arial" w:cs="Arial"/>
                <w:sz w:val="22"/>
                <w:szCs w:val="22"/>
              </w:rPr>
            </w:pPr>
          </w:p>
          <w:p w:rsidR="00716C54" w:rsidRPr="004F13FE" w:rsidRDefault="00716C54" w:rsidP="004A5C06">
            <w:pPr>
              <w:jc w:val="center"/>
              <w:rPr>
                <w:rFonts w:ascii="Arial" w:hAnsi="Arial" w:cs="Arial"/>
                <w:sz w:val="22"/>
                <w:szCs w:val="22"/>
              </w:rPr>
            </w:pPr>
          </w:p>
          <w:p w:rsidR="00716C54" w:rsidRPr="004F13FE" w:rsidRDefault="00716C54" w:rsidP="004A5C06">
            <w:pPr>
              <w:jc w:val="center"/>
              <w:rPr>
                <w:rFonts w:ascii="Arial" w:hAnsi="Arial" w:cs="Arial"/>
                <w:sz w:val="22"/>
                <w:szCs w:val="22"/>
              </w:rPr>
            </w:pPr>
          </w:p>
          <w:p w:rsidR="00716C54" w:rsidRPr="004F13FE" w:rsidRDefault="00716C54" w:rsidP="004A5C06">
            <w:pPr>
              <w:jc w:val="center"/>
              <w:rPr>
                <w:rFonts w:ascii="Arial" w:hAnsi="Arial" w:cs="Arial"/>
                <w:sz w:val="22"/>
                <w:szCs w:val="22"/>
              </w:rPr>
            </w:pPr>
          </w:p>
          <w:p w:rsidR="00716C54" w:rsidRPr="004F13FE" w:rsidRDefault="00716C54" w:rsidP="004A5C06">
            <w:pPr>
              <w:jc w:val="center"/>
              <w:rPr>
                <w:rFonts w:ascii="Arial" w:hAnsi="Arial" w:cs="Arial"/>
                <w:sz w:val="22"/>
                <w:szCs w:val="22"/>
              </w:rPr>
            </w:pPr>
          </w:p>
          <w:p w:rsidR="00716C54" w:rsidRPr="004F13FE" w:rsidRDefault="00716C54" w:rsidP="004A5C06">
            <w:pPr>
              <w:jc w:val="center"/>
              <w:rPr>
                <w:rFonts w:ascii="Arial" w:hAnsi="Arial" w:cs="Arial"/>
                <w:sz w:val="22"/>
                <w:szCs w:val="22"/>
              </w:rPr>
            </w:pPr>
          </w:p>
          <w:p w:rsidR="00716C54" w:rsidRPr="004F13FE" w:rsidRDefault="00716C54" w:rsidP="004A5C06">
            <w:pPr>
              <w:jc w:val="center"/>
              <w:rPr>
                <w:rFonts w:ascii="Arial" w:hAnsi="Arial" w:cs="Arial"/>
                <w:sz w:val="22"/>
                <w:szCs w:val="22"/>
              </w:rPr>
            </w:pPr>
          </w:p>
          <w:p w:rsidR="00716C54" w:rsidRPr="004F13FE" w:rsidRDefault="00716C54" w:rsidP="004A5C06">
            <w:pPr>
              <w:jc w:val="center"/>
              <w:rPr>
                <w:rFonts w:ascii="Arial" w:hAnsi="Arial" w:cs="Arial"/>
                <w:sz w:val="22"/>
                <w:szCs w:val="22"/>
              </w:rPr>
            </w:pPr>
          </w:p>
          <w:p w:rsidR="00716C54" w:rsidRPr="004F13FE" w:rsidRDefault="00716C54" w:rsidP="004A5C06">
            <w:pPr>
              <w:jc w:val="center"/>
              <w:rPr>
                <w:rFonts w:ascii="Arial" w:hAnsi="Arial" w:cs="Arial"/>
                <w:sz w:val="22"/>
                <w:szCs w:val="22"/>
              </w:rPr>
            </w:pPr>
          </w:p>
          <w:p w:rsidR="00716C54" w:rsidRPr="004F13FE" w:rsidRDefault="00716C54" w:rsidP="004A5C06">
            <w:pPr>
              <w:jc w:val="center"/>
              <w:rPr>
                <w:rFonts w:ascii="Arial" w:hAnsi="Arial" w:cs="Arial"/>
                <w:sz w:val="22"/>
                <w:szCs w:val="22"/>
              </w:rPr>
            </w:pPr>
          </w:p>
          <w:p w:rsidR="00716C54" w:rsidRPr="004F13FE" w:rsidRDefault="00716C54" w:rsidP="004A5C06">
            <w:pPr>
              <w:jc w:val="center"/>
              <w:rPr>
                <w:rFonts w:ascii="Arial" w:hAnsi="Arial" w:cs="Arial"/>
                <w:sz w:val="22"/>
                <w:szCs w:val="22"/>
              </w:rPr>
            </w:pPr>
          </w:p>
          <w:p w:rsidR="00716C54" w:rsidRPr="004F13FE" w:rsidRDefault="00716C54" w:rsidP="00362FEB">
            <w:pPr>
              <w:rPr>
                <w:rFonts w:ascii="Arial" w:hAnsi="Arial" w:cs="Arial"/>
                <w:sz w:val="22"/>
                <w:szCs w:val="22"/>
              </w:rPr>
            </w:pPr>
          </w:p>
        </w:tc>
      </w:tr>
      <w:tr w:rsidR="00716C54" w:rsidRPr="004F13FE" w:rsidTr="00DC53C3">
        <w:trPr>
          <w:trHeight w:val="161"/>
        </w:trPr>
        <w:tc>
          <w:tcPr>
            <w:tcW w:w="2700" w:type="dxa"/>
            <w:vAlign w:val="center"/>
          </w:tcPr>
          <w:p w:rsidR="00716C54" w:rsidRPr="004F13FE" w:rsidRDefault="00716C54" w:rsidP="00BC74F2">
            <w:pPr>
              <w:rPr>
                <w:rFonts w:ascii="Arial" w:hAnsi="Arial" w:cs="Arial"/>
                <w:color w:val="000000"/>
                <w:sz w:val="22"/>
                <w:szCs w:val="22"/>
              </w:rPr>
            </w:pPr>
            <w:r w:rsidRPr="004F13FE">
              <w:rPr>
                <w:rFonts w:ascii="Arial" w:hAnsi="Arial" w:cs="Arial"/>
                <w:b/>
                <w:color w:val="000000"/>
                <w:sz w:val="22"/>
                <w:szCs w:val="22"/>
              </w:rPr>
              <w:t>Indicateurs de résultats</w:t>
            </w:r>
            <w:r w:rsidRPr="004F13FE">
              <w:rPr>
                <w:rFonts w:ascii="Arial" w:hAnsi="Arial" w:cs="Arial"/>
                <w:color w:val="000000"/>
                <w:sz w:val="22"/>
                <w:szCs w:val="22"/>
              </w:rPr>
              <w:t> :</w:t>
            </w:r>
          </w:p>
        </w:tc>
        <w:tc>
          <w:tcPr>
            <w:tcW w:w="6165" w:type="dxa"/>
            <w:vMerge/>
          </w:tcPr>
          <w:p w:rsidR="00716C54" w:rsidRPr="004F13FE" w:rsidRDefault="00716C54" w:rsidP="00E17295">
            <w:pPr>
              <w:rPr>
                <w:rFonts w:ascii="Arial" w:hAnsi="Arial" w:cs="Arial"/>
                <w:color w:val="000000"/>
                <w:sz w:val="22"/>
                <w:szCs w:val="22"/>
              </w:rPr>
            </w:pPr>
          </w:p>
        </w:tc>
        <w:tc>
          <w:tcPr>
            <w:tcW w:w="4860" w:type="dxa"/>
            <w:vMerge/>
            <w:vAlign w:val="center"/>
          </w:tcPr>
          <w:p w:rsidR="00716C54" w:rsidRPr="004F13FE" w:rsidRDefault="00716C54" w:rsidP="00362FEB">
            <w:pPr>
              <w:rPr>
                <w:rFonts w:ascii="Arial" w:hAnsi="Arial" w:cs="Arial"/>
                <w:sz w:val="22"/>
                <w:szCs w:val="22"/>
              </w:rPr>
            </w:pPr>
          </w:p>
        </w:tc>
      </w:tr>
      <w:tr w:rsidR="00716C54" w:rsidRPr="004F13FE" w:rsidTr="00DC53C3">
        <w:trPr>
          <w:trHeight w:val="782"/>
        </w:trPr>
        <w:tc>
          <w:tcPr>
            <w:tcW w:w="2700" w:type="dxa"/>
          </w:tcPr>
          <w:p w:rsidR="00716C54" w:rsidRPr="00FF7239" w:rsidRDefault="00716C54" w:rsidP="00CD5F03">
            <w:pPr>
              <w:numPr>
                <w:ilvl w:val="0"/>
                <w:numId w:val="14"/>
              </w:numPr>
              <w:spacing w:before="60"/>
              <w:ind w:left="527" w:hanging="357"/>
              <w:rPr>
                <w:rFonts w:ascii="Arial" w:hAnsi="Arial" w:cs="Arial"/>
                <w:sz w:val="22"/>
                <w:szCs w:val="22"/>
              </w:rPr>
            </w:pPr>
            <w:r w:rsidRPr="004F13FE">
              <w:rPr>
                <w:rFonts w:ascii="Arial" w:hAnsi="Arial" w:cs="Arial"/>
                <w:sz w:val="22"/>
                <w:szCs w:val="22"/>
              </w:rPr>
              <w:t>Une vision,  une politique et une stratégie nationale de réforme du secteur de la sécurité et de la justice  adoptées</w:t>
            </w:r>
          </w:p>
        </w:tc>
        <w:tc>
          <w:tcPr>
            <w:tcW w:w="6165" w:type="dxa"/>
            <w:vMerge/>
          </w:tcPr>
          <w:p w:rsidR="00716C54" w:rsidRPr="004F13FE" w:rsidRDefault="00716C54" w:rsidP="00E17295">
            <w:pPr>
              <w:rPr>
                <w:rFonts w:ascii="Arial" w:hAnsi="Arial" w:cs="Arial"/>
                <w:color w:val="000000"/>
                <w:sz w:val="22"/>
                <w:szCs w:val="22"/>
              </w:rPr>
            </w:pPr>
          </w:p>
        </w:tc>
        <w:tc>
          <w:tcPr>
            <w:tcW w:w="4860" w:type="dxa"/>
            <w:vMerge/>
            <w:vAlign w:val="center"/>
          </w:tcPr>
          <w:p w:rsidR="00716C54" w:rsidRPr="004F13FE" w:rsidRDefault="00716C54" w:rsidP="00362FEB">
            <w:pPr>
              <w:rPr>
                <w:rFonts w:ascii="Arial" w:hAnsi="Arial" w:cs="Arial"/>
                <w:sz w:val="22"/>
                <w:szCs w:val="22"/>
              </w:rPr>
            </w:pPr>
          </w:p>
        </w:tc>
      </w:tr>
      <w:tr w:rsidR="00716C54" w:rsidRPr="004F13FE" w:rsidTr="00DC53C3">
        <w:trPr>
          <w:trHeight w:val="179"/>
        </w:trPr>
        <w:tc>
          <w:tcPr>
            <w:tcW w:w="2700" w:type="dxa"/>
          </w:tcPr>
          <w:p w:rsidR="00716C54" w:rsidRPr="004F13FE" w:rsidRDefault="00716C54" w:rsidP="007565D7">
            <w:pPr>
              <w:numPr>
                <w:ilvl w:val="0"/>
                <w:numId w:val="14"/>
              </w:numPr>
              <w:spacing w:before="60"/>
              <w:ind w:left="527" w:hanging="357"/>
              <w:rPr>
                <w:rFonts w:ascii="Arial" w:hAnsi="Arial" w:cs="Arial"/>
                <w:sz w:val="22"/>
                <w:szCs w:val="22"/>
              </w:rPr>
            </w:pPr>
            <w:r w:rsidRPr="004F13FE">
              <w:rPr>
                <w:rFonts w:ascii="Arial" w:hAnsi="Arial" w:cs="Arial"/>
                <w:sz w:val="22"/>
                <w:szCs w:val="22"/>
              </w:rPr>
              <w:t>Nombre des casernes et des dépôts  d’armes réhabilités et sécurisés à Moh</w:t>
            </w:r>
            <w:r>
              <w:rPr>
                <w:rFonts w:ascii="Arial" w:hAnsi="Arial" w:cs="Arial"/>
                <w:sz w:val="22"/>
                <w:szCs w:val="22"/>
              </w:rPr>
              <w:t>é</w:t>
            </w:r>
            <w:r w:rsidRPr="004F13FE">
              <w:rPr>
                <w:rFonts w:ascii="Arial" w:hAnsi="Arial" w:cs="Arial"/>
                <w:sz w:val="22"/>
                <w:szCs w:val="22"/>
              </w:rPr>
              <w:t>li, Anjouan, Grande Comores</w:t>
            </w:r>
          </w:p>
        </w:tc>
        <w:tc>
          <w:tcPr>
            <w:tcW w:w="6165" w:type="dxa"/>
          </w:tcPr>
          <w:p w:rsidR="00716C54" w:rsidRPr="004F13FE" w:rsidRDefault="00716C54" w:rsidP="0034259E">
            <w:pPr>
              <w:rPr>
                <w:rFonts w:ascii="Arial" w:hAnsi="Arial" w:cs="Arial"/>
                <w:sz w:val="22"/>
                <w:szCs w:val="22"/>
              </w:rPr>
            </w:pPr>
            <w:r w:rsidRPr="004F13FE">
              <w:rPr>
                <w:rFonts w:ascii="Arial" w:hAnsi="Arial" w:cs="Arial"/>
                <w:b/>
                <w:color w:val="000000"/>
                <w:sz w:val="22"/>
                <w:szCs w:val="22"/>
                <w:u w:val="single"/>
              </w:rPr>
              <w:t>Résultat attendu 2</w:t>
            </w:r>
            <w:r w:rsidRPr="004F13FE">
              <w:rPr>
                <w:rFonts w:ascii="Arial" w:hAnsi="Arial" w:cs="Arial"/>
                <w:b/>
                <w:color w:val="000000"/>
                <w:sz w:val="22"/>
                <w:szCs w:val="22"/>
              </w:rPr>
              <w:t> :</w:t>
            </w:r>
            <w:r w:rsidRPr="004F13FE">
              <w:rPr>
                <w:rFonts w:ascii="Arial" w:hAnsi="Arial" w:cs="Arial"/>
                <w:sz w:val="22"/>
                <w:szCs w:val="22"/>
              </w:rPr>
              <w:t xml:space="preserve"> </w:t>
            </w:r>
          </w:p>
          <w:p w:rsidR="00716C54" w:rsidRPr="004F13FE" w:rsidRDefault="00CD0BAB" w:rsidP="0034259E">
            <w:pPr>
              <w:rPr>
                <w:rFonts w:ascii="Arial" w:hAnsi="Arial" w:cs="Arial"/>
                <w:sz w:val="22"/>
                <w:szCs w:val="22"/>
              </w:rPr>
            </w:pPr>
            <w:r>
              <w:rPr>
                <w:rFonts w:ascii="Arial" w:hAnsi="Arial" w:cs="Arial"/>
                <w:sz w:val="22"/>
                <w:szCs w:val="22"/>
                <w:lang w:val="fr-CH"/>
              </w:rPr>
              <w:t>La prolifé</w:t>
            </w:r>
            <w:r w:rsidR="00716C54" w:rsidRPr="004F13FE">
              <w:rPr>
                <w:rFonts w:ascii="Arial" w:hAnsi="Arial" w:cs="Arial"/>
                <w:sz w:val="22"/>
                <w:szCs w:val="22"/>
                <w:lang w:val="fr-CH"/>
              </w:rPr>
              <w:t>ration des armes à feu est prévenue et contrôlée par la sécurisation des infrastructures militaires et les dépôts d’armes</w:t>
            </w:r>
          </w:p>
          <w:p w:rsidR="005D72A0" w:rsidRDefault="005D72A0" w:rsidP="0034259E">
            <w:pPr>
              <w:rPr>
                <w:rFonts w:ascii="Arial" w:hAnsi="Arial" w:cs="Arial"/>
                <w:b/>
                <w:color w:val="000000"/>
                <w:sz w:val="22"/>
                <w:szCs w:val="22"/>
                <w:u w:val="single"/>
              </w:rPr>
            </w:pPr>
          </w:p>
          <w:p w:rsidR="00716C54" w:rsidRDefault="00716C54" w:rsidP="0034259E">
            <w:pPr>
              <w:rPr>
                <w:rFonts w:ascii="Arial" w:hAnsi="Arial" w:cs="Arial"/>
                <w:b/>
                <w:color w:val="000000"/>
                <w:sz w:val="22"/>
                <w:szCs w:val="22"/>
              </w:rPr>
            </w:pPr>
            <w:r w:rsidRPr="004F13FE">
              <w:rPr>
                <w:rFonts w:ascii="Arial" w:hAnsi="Arial" w:cs="Arial"/>
                <w:b/>
                <w:color w:val="000000"/>
                <w:sz w:val="22"/>
                <w:szCs w:val="22"/>
                <w:u w:val="single"/>
              </w:rPr>
              <w:t>Réalisations accomplies</w:t>
            </w:r>
            <w:r w:rsidRPr="004F13FE">
              <w:rPr>
                <w:rFonts w:ascii="Arial" w:hAnsi="Arial" w:cs="Arial"/>
                <w:b/>
                <w:color w:val="000000"/>
                <w:sz w:val="22"/>
                <w:szCs w:val="22"/>
              </w:rPr>
              <w:t> :</w:t>
            </w:r>
          </w:p>
          <w:p w:rsidR="00F8634C" w:rsidRDefault="00F8634C" w:rsidP="00411387">
            <w:pPr>
              <w:spacing w:before="120"/>
              <w:ind w:left="187"/>
              <w:rPr>
                <w:rFonts w:ascii="Arial" w:hAnsi="Arial" w:cs="Arial"/>
                <w:color w:val="000000"/>
                <w:sz w:val="21"/>
                <w:szCs w:val="21"/>
              </w:rPr>
            </w:pPr>
            <w:r>
              <w:rPr>
                <w:rFonts w:ascii="Arial" w:hAnsi="Arial" w:cs="Arial"/>
                <w:color w:val="000000"/>
                <w:sz w:val="21"/>
                <w:szCs w:val="21"/>
              </w:rPr>
              <w:t xml:space="preserve">Les travaux de construction de l’enceinte de l’Etat-major de Kandani, en vue de sa sécurisation ont démarré, suite à la mise en place de l’équipe de militaire devant réaliser les travaux en régie, après livraison des matériaux et matériels à l’armée.  </w:t>
            </w:r>
          </w:p>
          <w:p w:rsidR="00C667F1" w:rsidRDefault="00F8634C" w:rsidP="00411387">
            <w:pPr>
              <w:spacing w:before="120"/>
              <w:ind w:left="187"/>
              <w:rPr>
                <w:rFonts w:ascii="Arial" w:hAnsi="Arial" w:cs="Arial"/>
                <w:color w:val="000000"/>
                <w:sz w:val="21"/>
                <w:szCs w:val="21"/>
              </w:rPr>
            </w:pPr>
            <w:r>
              <w:rPr>
                <w:rFonts w:ascii="Arial" w:hAnsi="Arial" w:cs="Arial"/>
                <w:color w:val="000000"/>
                <w:sz w:val="21"/>
                <w:szCs w:val="21"/>
              </w:rPr>
              <w:t>Pour ce qui concerne les îles d’Anjouan et de Mohéli, des discussions avec l’Etat-major et les commandants régionaux respectifs, ont permis de s’accorder enfin sur ; (i)</w:t>
            </w:r>
            <w:r w:rsidR="00C667F1">
              <w:rPr>
                <w:rFonts w:ascii="Arial" w:hAnsi="Arial" w:cs="Arial"/>
                <w:color w:val="000000"/>
                <w:sz w:val="21"/>
                <w:szCs w:val="21"/>
              </w:rPr>
              <w:t xml:space="preserve"> la construction </w:t>
            </w:r>
            <w:r>
              <w:rPr>
                <w:rFonts w:ascii="Arial" w:hAnsi="Arial" w:cs="Arial"/>
                <w:color w:val="000000"/>
                <w:sz w:val="21"/>
                <w:szCs w:val="21"/>
              </w:rPr>
              <w:t xml:space="preserve">d’une armurerie dans la caserne FCD d’Ongoni/Anjouan, (ii) la réhabilitation de l’enceinte de la gendarmerie de Hombo à Anjouan, ainsi que (iii) la construction de la clôture du camp FCD de Fomboni à Mohéli. </w:t>
            </w:r>
            <w:r w:rsidR="00C667F1">
              <w:rPr>
                <w:rFonts w:ascii="Arial" w:hAnsi="Arial" w:cs="Arial"/>
                <w:color w:val="000000"/>
                <w:sz w:val="21"/>
                <w:szCs w:val="21"/>
              </w:rPr>
              <w:t xml:space="preserve"> </w:t>
            </w:r>
            <w:r>
              <w:rPr>
                <w:rFonts w:ascii="Arial" w:hAnsi="Arial" w:cs="Arial"/>
                <w:color w:val="000000"/>
                <w:sz w:val="21"/>
                <w:szCs w:val="21"/>
              </w:rPr>
              <w:t>Un</w:t>
            </w:r>
            <w:r w:rsidR="002D320A">
              <w:rPr>
                <w:rFonts w:ascii="Arial" w:hAnsi="Arial" w:cs="Arial"/>
                <w:color w:val="000000"/>
                <w:sz w:val="21"/>
                <w:szCs w:val="21"/>
              </w:rPr>
              <w:t xml:space="preserve"> </w:t>
            </w:r>
            <w:r w:rsidR="00C667F1">
              <w:rPr>
                <w:rFonts w:ascii="Arial" w:hAnsi="Arial" w:cs="Arial"/>
                <w:color w:val="000000"/>
                <w:sz w:val="21"/>
                <w:szCs w:val="21"/>
              </w:rPr>
              <w:t xml:space="preserve">mécanisme de régie </w:t>
            </w:r>
            <w:r>
              <w:rPr>
                <w:rFonts w:ascii="Arial" w:hAnsi="Arial" w:cs="Arial"/>
                <w:color w:val="000000"/>
                <w:sz w:val="21"/>
                <w:szCs w:val="21"/>
              </w:rPr>
              <w:t>est</w:t>
            </w:r>
            <w:r w:rsidR="00C667F1">
              <w:rPr>
                <w:rFonts w:ascii="Arial" w:hAnsi="Arial" w:cs="Arial"/>
                <w:color w:val="000000"/>
                <w:sz w:val="21"/>
                <w:szCs w:val="21"/>
              </w:rPr>
              <w:t xml:space="preserve"> mis en place à cet effet. </w:t>
            </w:r>
          </w:p>
          <w:p w:rsidR="00700C21" w:rsidRDefault="00C667F1" w:rsidP="00411387">
            <w:pPr>
              <w:spacing w:before="120"/>
              <w:ind w:left="187"/>
              <w:rPr>
                <w:rFonts w:ascii="Arial" w:hAnsi="Arial" w:cs="Arial"/>
                <w:color w:val="000000"/>
                <w:sz w:val="22"/>
                <w:szCs w:val="22"/>
              </w:rPr>
            </w:pPr>
            <w:r>
              <w:rPr>
                <w:rFonts w:ascii="Arial" w:hAnsi="Arial" w:cs="Arial"/>
                <w:color w:val="000000"/>
                <w:sz w:val="21"/>
                <w:szCs w:val="21"/>
              </w:rPr>
              <w:t xml:space="preserve">Le processus d’attribution du marché de livraison des matériels est en cours. Le démarrage des travaux est prévu </w:t>
            </w:r>
            <w:r w:rsidR="00F8634C">
              <w:rPr>
                <w:rFonts w:ascii="Arial" w:hAnsi="Arial" w:cs="Arial"/>
                <w:color w:val="000000"/>
                <w:sz w:val="21"/>
                <w:szCs w:val="21"/>
              </w:rPr>
              <w:t xml:space="preserve">pour la </w:t>
            </w:r>
            <w:r>
              <w:rPr>
                <w:rFonts w:ascii="Arial" w:hAnsi="Arial" w:cs="Arial"/>
                <w:color w:val="000000"/>
                <w:sz w:val="21"/>
                <w:szCs w:val="21"/>
              </w:rPr>
              <w:t>fin avril.</w:t>
            </w:r>
            <w:r w:rsidR="00D571EB">
              <w:rPr>
                <w:rFonts w:ascii="Arial" w:hAnsi="Arial" w:cs="Arial"/>
                <w:color w:val="000000"/>
                <w:sz w:val="21"/>
                <w:szCs w:val="21"/>
              </w:rPr>
              <w:t xml:space="preserve">  </w:t>
            </w:r>
            <w:r w:rsidR="00641493">
              <w:rPr>
                <w:rFonts w:ascii="Arial" w:hAnsi="Arial" w:cs="Arial"/>
                <w:color w:val="000000"/>
                <w:sz w:val="22"/>
                <w:szCs w:val="22"/>
              </w:rPr>
              <w:t xml:space="preserve"> </w:t>
            </w:r>
          </w:p>
          <w:p w:rsidR="00716C54" w:rsidRPr="00700C21" w:rsidRDefault="00716C54" w:rsidP="00D571EB">
            <w:pPr>
              <w:spacing w:before="120"/>
              <w:ind w:left="170"/>
              <w:rPr>
                <w:rFonts w:ascii="Arial" w:hAnsi="Arial" w:cs="Arial"/>
                <w:color w:val="000000"/>
                <w:sz w:val="22"/>
                <w:szCs w:val="22"/>
              </w:rPr>
            </w:pPr>
          </w:p>
        </w:tc>
        <w:tc>
          <w:tcPr>
            <w:tcW w:w="4860" w:type="dxa"/>
            <w:vMerge/>
          </w:tcPr>
          <w:p w:rsidR="00716C54" w:rsidRPr="004F13FE" w:rsidRDefault="00716C54" w:rsidP="00362FEB">
            <w:pPr>
              <w:rPr>
                <w:rFonts w:ascii="Arial" w:hAnsi="Arial" w:cs="Arial"/>
                <w:sz w:val="22"/>
                <w:szCs w:val="22"/>
              </w:rPr>
            </w:pPr>
          </w:p>
        </w:tc>
      </w:tr>
      <w:tr w:rsidR="00716C54" w:rsidRPr="004F13FE" w:rsidTr="00DC53C3">
        <w:trPr>
          <w:trHeight w:val="179"/>
        </w:trPr>
        <w:tc>
          <w:tcPr>
            <w:tcW w:w="2700" w:type="dxa"/>
          </w:tcPr>
          <w:p w:rsidR="00716C54" w:rsidRPr="00FF7239" w:rsidRDefault="00716C54" w:rsidP="00FF7239">
            <w:pPr>
              <w:numPr>
                <w:ilvl w:val="0"/>
                <w:numId w:val="14"/>
              </w:numPr>
              <w:spacing w:before="60"/>
              <w:ind w:left="357" w:hanging="357"/>
              <w:rPr>
                <w:rFonts w:ascii="Arial" w:hAnsi="Arial" w:cs="Arial"/>
                <w:sz w:val="22"/>
                <w:szCs w:val="22"/>
              </w:rPr>
            </w:pPr>
            <w:r w:rsidRPr="004F13FE">
              <w:rPr>
                <w:rFonts w:ascii="Arial" w:hAnsi="Arial" w:cs="Arial"/>
                <w:sz w:val="22"/>
                <w:szCs w:val="22"/>
              </w:rPr>
              <w:t xml:space="preserve">Nombre de programmes </w:t>
            </w:r>
            <w:r w:rsidRPr="00FF7239">
              <w:rPr>
                <w:rFonts w:ascii="Arial" w:hAnsi="Arial" w:cs="Arial"/>
                <w:sz w:val="22"/>
                <w:szCs w:val="22"/>
              </w:rPr>
              <w:t xml:space="preserve">de formation créés et </w:t>
            </w:r>
          </w:p>
          <w:p w:rsidR="00716C54" w:rsidRPr="004F13FE" w:rsidRDefault="00716C54" w:rsidP="00FF7239">
            <w:pPr>
              <w:pStyle w:val="Sansinterligne"/>
              <w:rPr>
                <w:rFonts w:ascii="Arial" w:hAnsi="Arial" w:cs="Arial"/>
                <w:sz w:val="22"/>
                <w:szCs w:val="22"/>
              </w:rPr>
            </w:pPr>
            <w:r w:rsidRPr="004F13FE">
              <w:rPr>
                <w:rFonts w:ascii="Arial" w:hAnsi="Arial" w:cs="Arial"/>
                <w:sz w:val="22"/>
                <w:szCs w:val="22"/>
              </w:rPr>
              <w:t xml:space="preserve"> </w:t>
            </w:r>
            <w:r>
              <w:rPr>
                <w:rFonts w:ascii="Arial" w:hAnsi="Arial" w:cs="Arial"/>
                <w:sz w:val="22"/>
                <w:szCs w:val="22"/>
              </w:rPr>
              <w:t xml:space="preserve">     </w:t>
            </w:r>
            <w:r w:rsidRPr="004F13FE">
              <w:rPr>
                <w:rFonts w:ascii="Arial" w:hAnsi="Arial" w:cs="Arial"/>
                <w:sz w:val="22"/>
                <w:szCs w:val="22"/>
              </w:rPr>
              <w:t xml:space="preserve">effectif du personnel </w:t>
            </w:r>
          </w:p>
          <w:p w:rsidR="00716C54" w:rsidRDefault="00716C54" w:rsidP="00FF7239">
            <w:pPr>
              <w:pStyle w:val="Sansinterligne"/>
              <w:rPr>
                <w:rFonts w:ascii="Arial" w:hAnsi="Arial" w:cs="Arial"/>
                <w:sz w:val="22"/>
                <w:szCs w:val="22"/>
              </w:rPr>
            </w:pPr>
            <w:r w:rsidRPr="004F13FE">
              <w:rPr>
                <w:rFonts w:ascii="Arial" w:hAnsi="Arial" w:cs="Arial"/>
                <w:sz w:val="22"/>
                <w:szCs w:val="22"/>
              </w:rPr>
              <w:t xml:space="preserve"> </w:t>
            </w:r>
            <w:r>
              <w:rPr>
                <w:rFonts w:ascii="Arial" w:hAnsi="Arial" w:cs="Arial"/>
                <w:sz w:val="22"/>
                <w:szCs w:val="22"/>
              </w:rPr>
              <w:t xml:space="preserve">     </w:t>
            </w:r>
            <w:r w:rsidRPr="004F13FE">
              <w:rPr>
                <w:rFonts w:ascii="Arial" w:hAnsi="Arial" w:cs="Arial"/>
                <w:sz w:val="22"/>
                <w:szCs w:val="22"/>
              </w:rPr>
              <w:t xml:space="preserve">formé selon la </w:t>
            </w:r>
            <w:r>
              <w:rPr>
                <w:rFonts w:ascii="Arial" w:hAnsi="Arial" w:cs="Arial"/>
                <w:sz w:val="22"/>
                <w:szCs w:val="22"/>
              </w:rPr>
              <w:t xml:space="preserve">  </w:t>
            </w:r>
          </w:p>
          <w:p w:rsidR="00716C54" w:rsidRPr="004F13FE" w:rsidRDefault="00716C54" w:rsidP="00FF7239">
            <w:pPr>
              <w:pStyle w:val="Sansinterligne"/>
              <w:rPr>
                <w:rFonts w:ascii="Arial" w:hAnsi="Arial" w:cs="Arial"/>
                <w:sz w:val="22"/>
                <w:szCs w:val="22"/>
              </w:rPr>
            </w:pPr>
            <w:r>
              <w:rPr>
                <w:rFonts w:ascii="Arial" w:hAnsi="Arial" w:cs="Arial"/>
                <w:sz w:val="22"/>
                <w:szCs w:val="22"/>
              </w:rPr>
              <w:t xml:space="preserve">      </w:t>
            </w:r>
            <w:r w:rsidRPr="004F13FE">
              <w:rPr>
                <w:rFonts w:ascii="Arial" w:hAnsi="Arial" w:cs="Arial"/>
                <w:sz w:val="22"/>
                <w:szCs w:val="22"/>
              </w:rPr>
              <w:t xml:space="preserve">catégorie  </w:t>
            </w:r>
          </w:p>
          <w:p w:rsidR="00716C54" w:rsidRPr="004F13FE" w:rsidRDefault="00716C54" w:rsidP="00FF7239">
            <w:pPr>
              <w:pStyle w:val="Sansinterligne"/>
              <w:rPr>
                <w:rFonts w:ascii="Arial" w:hAnsi="Arial" w:cs="Arial"/>
                <w:sz w:val="22"/>
                <w:szCs w:val="22"/>
              </w:rPr>
            </w:pPr>
            <w:r w:rsidRPr="004F13FE">
              <w:rPr>
                <w:rFonts w:ascii="Arial" w:hAnsi="Arial" w:cs="Arial"/>
                <w:sz w:val="22"/>
                <w:szCs w:val="22"/>
              </w:rPr>
              <w:t xml:space="preserve"> </w:t>
            </w:r>
            <w:r>
              <w:rPr>
                <w:rFonts w:ascii="Arial" w:hAnsi="Arial" w:cs="Arial"/>
                <w:sz w:val="22"/>
                <w:szCs w:val="22"/>
              </w:rPr>
              <w:t xml:space="preserve">     </w:t>
            </w:r>
            <w:r w:rsidRPr="004F13FE">
              <w:rPr>
                <w:rFonts w:ascii="Arial" w:hAnsi="Arial" w:cs="Arial"/>
                <w:sz w:val="22"/>
                <w:szCs w:val="22"/>
              </w:rPr>
              <w:t>professionnelle</w:t>
            </w:r>
          </w:p>
          <w:p w:rsidR="00716C54" w:rsidRPr="00FF7239" w:rsidRDefault="00716C54" w:rsidP="00FF7239">
            <w:pPr>
              <w:numPr>
                <w:ilvl w:val="0"/>
                <w:numId w:val="14"/>
              </w:numPr>
              <w:spacing w:before="60"/>
              <w:rPr>
                <w:rFonts w:ascii="Arial" w:hAnsi="Arial" w:cs="Arial"/>
                <w:sz w:val="22"/>
                <w:szCs w:val="22"/>
              </w:rPr>
            </w:pPr>
            <w:r w:rsidRPr="00E06C3D">
              <w:rPr>
                <w:rStyle w:val="longtext"/>
                <w:rFonts w:ascii="Arial" w:hAnsi="Arial" w:cs="Arial"/>
                <w:sz w:val="22"/>
                <w:szCs w:val="22"/>
                <w:shd w:val="clear" w:color="auto" w:fill="FFFFFF"/>
              </w:rPr>
              <w:t>Création</w:t>
            </w:r>
            <w:r w:rsidRPr="00E06C3D">
              <w:rPr>
                <w:rFonts w:ascii="Arial" w:hAnsi="Arial" w:cs="Arial"/>
                <w:sz w:val="22"/>
                <w:szCs w:val="22"/>
              </w:rPr>
              <w:t xml:space="preserve"> </w:t>
            </w:r>
            <w:r w:rsidRPr="004F13FE">
              <w:rPr>
                <w:rFonts w:ascii="Arial" w:hAnsi="Arial" w:cs="Arial"/>
                <w:sz w:val="22"/>
                <w:szCs w:val="22"/>
              </w:rPr>
              <w:t xml:space="preserve">et redéploiement des </w:t>
            </w:r>
            <w:r w:rsidRPr="00FF7239">
              <w:rPr>
                <w:rFonts w:ascii="Arial" w:hAnsi="Arial" w:cs="Arial"/>
                <w:sz w:val="22"/>
                <w:szCs w:val="22"/>
              </w:rPr>
              <w:t>unités pour une meilleure couverture nationale</w:t>
            </w:r>
          </w:p>
        </w:tc>
        <w:tc>
          <w:tcPr>
            <w:tcW w:w="6165" w:type="dxa"/>
          </w:tcPr>
          <w:p w:rsidR="004D178A" w:rsidRDefault="00716C54" w:rsidP="00FF7239">
            <w:pPr>
              <w:tabs>
                <w:tab w:val="left" w:pos="-720"/>
                <w:tab w:val="left" w:pos="4500"/>
              </w:tabs>
              <w:suppressAutoHyphens/>
              <w:spacing w:after="54"/>
              <w:rPr>
                <w:rFonts w:ascii="Arial" w:hAnsi="Arial" w:cs="Arial"/>
                <w:sz w:val="22"/>
                <w:szCs w:val="22"/>
              </w:rPr>
            </w:pPr>
            <w:r w:rsidRPr="004F13FE">
              <w:rPr>
                <w:rFonts w:ascii="Arial" w:hAnsi="Arial" w:cs="Arial"/>
                <w:b/>
                <w:color w:val="000000"/>
                <w:sz w:val="22"/>
                <w:szCs w:val="22"/>
                <w:u w:val="single"/>
              </w:rPr>
              <w:t>Résultat attendu 3</w:t>
            </w:r>
            <w:r w:rsidRPr="004F13FE">
              <w:rPr>
                <w:rFonts w:ascii="Arial" w:hAnsi="Arial" w:cs="Arial"/>
                <w:b/>
                <w:color w:val="000000"/>
                <w:sz w:val="22"/>
                <w:szCs w:val="22"/>
              </w:rPr>
              <w:t> :</w:t>
            </w:r>
            <w:r w:rsidRPr="004F13FE">
              <w:rPr>
                <w:rFonts w:ascii="Arial" w:hAnsi="Arial" w:cs="Arial"/>
                <w:sz w:val="22"/>
                <w:szCs w:val="22"/>
              </w:rPr>
              <w:t xml:space="preserve"> </w:t>
            </w:r>
          </w:p>
          <w:p w:rsidR="00716C54" w:rsidRPr="004D178A" w:rsidRDefault="004D178A" w:rsidP="00FF7239">
            <w:pPr>
              <w:tabs>
                <w:tab w:val="left" w:pos="-720"/>
                <w:tab w:val="left" w:pos="4500"/>
              </w:tabs>
              <w:suppressAutoHyphens/>
              <w:spacing w:after="54"/>
              <w:rPr>
                <w:rFonts w:ascii="Arial" w:hAnsi="Arial" w:cs="Arial"/>
                <w:sz w:val="22"/>
                <w:szCs w:val="22"/>
              </w:rPr>
            </w:pPr>
            <w:r w:rsidRPr="004D178A">
              <w:rPr>
                <w:rFonts w:ascii="Arial" w:hAnsi="Arial" w:cs="Arial"/>
                <w:sz w:val="22"/>
                <w:szCs w:val="22"/>
                <w:lang w:val="fr-CH"/>
              </w:rPr>
              <w:t>Les compétences techniques et l'esprit républicain des forces de sécurité  sont renforcés pour la consolidation de la paix</w:t>
            </w:r>
          </w:p>
          <w:p w:rsidR="00716C54" w:rsidRPr="004F13FE" w:rsidRDefault="00716C54" w:rsidP="003D1F2D">
            <w:pPr>
              <w:rPr>
                <w:rFonts w:ascii="Arial" w:hAnsi="Arial" w:cs="Arial"/>
                <w:color w:val="000000"/>
                <w:sz w:val="22"/>
                <w:szCs w:val="22"/>
              </w:rPr>
            </w:pPr>
            <w:r w:rsidRPr="004F13FE">
              <w:rPr>
                <w:rFonts w:ascii="Arial" w:hAnsi="Arial" w:cs="Arial"/>
                <w:b/>
                <w:color w:val="000000"/>
                <w:sz w:val="22"/>
                <w:szCs w:val="22"/>
                <w:u w:val="single"/>
              </w:rPr>
              <w:t>Réalisations accomplies</w:t>
            </w:r>
            <w:r w:rsidRPr="004F13FE">
              <w:rPr>
                <w:rFonts w:ascii="Arial" w:hAnsi="Arial" w:cs="Arial"/>
                <w:b/>
                <w:color w:val="000000"/>
                <w:sz w:val="22"/>
                <w:szCs w:val="22"/>
              </w:rPr>
              <w:t> :</w:t>
            </w:r>
            <w:r w:rsidRPr="004F13FE">
              <w:rPr>
                <w:rFonts w:ascii="Arial" w:hAnsi="Arial" w:cs="Arial"/>
                <w:color w:val="000000"/>
                <w:sz w:val="22"/>
                <w:szCs w:val="22"/>
              </w:rPr>
              <w:t xml:space="preserve"> </w:t>
            </w:r>
          </w:p>
          <w:p w:rsidR="00251838" w:rsidRPr="00F8634C" w:rsidRDefault="008600F1" w:rsidP="009C4D8F">
            <w:pPr>
              <w:spacing w:before="60"/>
              <w:ind w:left="187"/>
              <w:jc w:val="both"/>
              <w:rPr>
                <w:rFonts w:ascii="Arial" w:hAnsi="Arial" w:cs="Arial"/>
                <w:color w:val="000000"/>
                <w:sz w:val="22"/>
                <w:szCs w:val="22"/>
              </w:rPr>
            </w:pPr>
            <w:r w:rsidRPr="00F8634C">
              <w:rPr>
                <w:rFonts w:ascii="Arial" w:hAnsi="Arial" w:cs="Arial"/>
                <w:color w:val="000000"/>
                <w:sz w:val="22"/>
                <w:szCs w:val="22"/>
              </w:rPr>
              <w:t xml:space="preserve">Les différentes séries de formation </w:t>
            </w:r>
            <w:r w:rsidR="00A8518E" w:rsidRPr="00F8634C">
              <w:rPr>
                <w:rFonts w:ascii="Arial" w:hAnsi="Arial" w:cs="Arial"/>
                <w:color w:val="000000"/>
                <w:sz w:val="22"/>
                <w:szCs w:val="22"/>
              </w:rPr>
              <w:t>sur les droits de l’homme et la consolidation de la paix</w:t>
            </w:r>
            <w:r w:rsidRPr="00F8634C">
              <w:rPr>
                <w:rFonts w:ascii="Arial" w:hAnsi="Arial" w:cs="Arial"/>
                <w:color w:val="000000"/>
                <w:sz w:val="22"/>
                <w:szCs w:val="22"/>
              </w:rPr>
              <w:t xml:space="preserve"> ont conduit les autorités militaires </w:t>
            </w:r>
            <w:r w:rsidR="009C4D8F" w:rsidRPr="00F8634C">
              <w:rPr>
                <w:rFonts w:ascii="Arial" w:hAnsi="Arial" w:cs="Arial"/>
                <w:color w:val="000000"/>
                <w:sz w:val="22"/>
                <w:szCs w:val="22"/>
              </w:rPr>
              <w:t>à intégrer dans le curriculum de l’</w:t>
            </w:r>
            <w:r w:rsidR="00F8634C">
              <w:rPr>
                <w:rFonts w:ascii="Arial" w:hAnsi="Arial" w:cs="Arial"/>
                <w:color w:val="000000"/>
                <w:sz w:val="22"/>
                <w:szCs w:val="22"/>
              </w:rPr>
              <w:t xml:space="preserve">Ecole nationale de la Force armée et de la Gendarmerie – </w:t>
            </w:r>
            <w:r w:rsidR="009C4D8F" w:rsidRPr="00F8634C">
              <w:rPr>
                <w:rFonts w:ascii="Arial" w:hAnsi="Arial" w:cs="Arial"/>
                <w:color w:val="000000"/>
                <w:sz w:val="22"/>
                <w:szCs w:val="22"/>
              </w:rPr>
              <w:t>ENFAG</w:t>
            </w:r>
            <w:r w:rsidR="00F8634C">
              <w:rPr>
                <w:rFonts w:ascii="Arial" w:hAnsi="Arial" w:cs="Arial"/>
                <w:color w:val="000000"/>
                <w:sz w:val="22"/>
                <w:szCs w:val="22"/>
              </w:rPr>
              <w:t>,</w:t>
            </w:r>
            <w:r w:rsidR="009C4D8F" w:rsidRPr="00F8634C">
              <w:rPr>
                <w:rFonts w:ascii="Arial" w:hAnsi="Arial" w:cs="Arial"/>
                <w:color w:val="000000"/>
                <w:sz w:val="22"/>
                <w:szCs w:val="22"/>
              </w:rPr>
              <w:t xml:space="preserve"> ces notions dans le cadre de la formation initiale et continue. </w:t>
            </w:r>
            <w:r w:rsidR="00A71F09" w:rsidRPr="00F8634C">
              <w:rPr>
                <w:rFonts w:ascii="Arial" w:hAnsi="Arial" w:cs="Arial"/>
                <w:color w:val="000000"/>
                <w:sz w:val="22"/>
                <w:szCs w:val="22"/>
              </w:rPr>
              <w:t xml:space="preserve">De même, les officiers bénéficiaires de ces formations </w:t>
            </w:r>
            <w:r w:rsidR="00D63DE8" w:rsidRPr="00F8634C">
              <w:rPr>
                <w:rFonts w:ascii="Arial" w:hAnsi="Arial" w:cs="Arial"/>
                <w:color w:val="000000"/>
                <w:sz w:val="22"/>
                <w:szCs w:val="22"/>
              </w:rPr>
              <w:t xml:space="preserve">assurent progressivement le relais au niveau des groupements et des compagnies. </w:t>
            </w:r>
          </w:p>
          <w:p w:rsidR="003A446A" w:rsidRDefault="009C4D8F" w:rsidP="009C4D8F">
            <w:pPr>
              <w:spacing w:before="60"/>
              <w:ind w:left="187"/>
              <w:jc w:val="both"/>
              <w:rPr>
                <w:rFonts w:ascii="Arial" w:hAnsi="Arial" w:cs="Arial"/>
                <w:color w:val="000000"/>
                <w:sz w:val="22"/>
                <w:szCs w:val="22"/>
              </w:rPr>
            </w:pPr>
            <w:r>
              <w:rPr>
                <w:rFonts w:ascii="Arial" w:hAnsi="Arial" w:cs="Arial"/>
                <w:color w:val="000000"/>
                <w:sz w:val="22"/>
                <w:szCs w:val="22"/>
              </w:rPr>
              <w:t xml:space="preserve">Le chantier du Service de Santé de Militaire est achevé et son inauguration a eu lieu le 5 avril dernier. </w:t>
            </w:r>
            <w:r w:rsidR="00F8634C">
              <w:rPr>
                <w:rFonts w:ascii="Arial" w:hAnsi="Arial" w:cs="Arial"/>
                <w:color w:val="000000"/>
                <w:sz w:val="22"/>
                <w:szCs w:val="22"/>
              </w:rPr>
              <w:t xml:space="preserve">Celle </w:t>
            </w:r>
            <w:r w:rsidR="00397715">
              <w:rPr>
                <w:rFonts w:ascii="Arial" w:hAnsi="Arial" w:cs="Arial"/>
                <w:color w:val="000000"/>
                <w:sz w:val="22"/>
                <w:szCs w:val="22"/>
              </w:rPr>
              <w:t>de l’ENFAG</w:t>
            </w:r>
            <w:r w:rsidR="009D777C">
              <w:rPr>
                <w:rFonts w:ascii="Arial" w:hAnsi="Arial" w:cs="Arial"/>
                <w:color w:val="000000"/>
                <w:sz w:val="22"/>
                <w:szCs w:val="22"/>
              </w:rPr>
              <w:t xml:space="preserve"> est prévue </w:t>
            </w:r>
            <w:r w:rsidR="00F8634C">
              <w:rPr>
                <w:rFonts w:ascii="Arial" w:hAnsi="Arial" w:cs="Arial"/>
                <w:color w:val="000000"/>
                <w:sz w:val="22"/>
                <w:szCs w:val="22"/>
              </w:rPr>
              <w:t>pour</w:t>
            </w:r>
            <w:r w:rsidR="009D777C">
              <w:rPr>
                <w:rFonts w:ascii="Arial" w:hAnsi="Arial" w:cs="Arial"/>
                <w:color w:val="000000"/>
                <w:sz w:val="22"/>
                <w:szCs w:val="22"/>
              </w:rPr>
              <w:t xml:space="preserve"> la fin du mois d’avril</w:t>
            </w:r>
            <w:r w:rsidR="00F8634C">
              <w:rPr>
                <w:rFonts w:ascii="Arial" w:hAnsi="Arial" w:cs="Arial"/>
                <w:color w:val="000000"/>
                <w:sz w:val="22"/>
                <w:szCs w:val="22"/>
              </w:rPr>
              <w:t>.</w:t>
            </w:r>
          </w:p>
          <w:p w:rsidR="00FE0CCF" w:rsidRPr="00F24A84" w:rsidRDefault="00FE0CCF" w:rsidP="009C4D8F">
            <w:pPr>
              <w:spacing w:before="60"/>
              <w:ind w:left="187"/>
              <w:jc w:val="both"/>
              <w:rPr>
                <w:rFonts w:ascii="Arial" w:hAnsi="Arial" w:cs="Arial"/>
                <w:color w:val="000000"/>
                <w:sz w:val="22"/>
                <w:szCs w:val="22"/>
              </w:rPr>
            </w:pPr>
            <w:r>
              <w:rPr>
                <w:rFonts w:ascii="Arial" w:hAnsi="Arial" w:cs="Arial"/>
                <w:color w:val="000000"/>
                <w:sz w:val="22"/>
                <w:szCs w:val="22"/>
              </w:rPr>
              <w:t>L’AND vient de recruter 600 personnes qui pourront dans le cadre de leur formation bénéficier de meilleures conditions avec l’infrastructure de l’ENFAG réhabilitée.</w:t>
            </w:r>
          </w:p>
          <w:p w:rsidR="00716C54" w:rsidRPr="004F13FE" w:rsidRDefault="00716C54" w:rsidP="00E06C3D">
            <w:pPr>
              <w:spacing w:before="60"/>
              <w:ind w:left="187"/>
              <w:jc w:val="both"/>
              <w:rPr>
                <w:rFonts w:ascii="Arial" w:hAnsi="Arial" w:cs="Arial"/>
                <w:color w:val="000000"/>
                <w:sz w:val="22"/>
                <w:szCs w:val="22"/>
              </w:rPr>
            </w:pPr>
          </w:p>
        </w:tc>
        <w:tc>
          <w:tcPr>
            <w:tcW w:w="4860" w:type="dxa"/>
            <w:vMerge/>
          </w:tcPr>
          <w:p w:rsidR="00716C54" w:rsidRPr="004F13FE" w:rsidRDefault="00716C54" w:rsidP="00362FEB">
            <w:pPr>
              <w:rPr>
                <w:rFonts w:ascii="Arial" w:hAnsi="Arial" w:cs="Arial"/>
                <w:sz w:val="22"/>
                <w:szCs w:val="22"/>
              </w:rPr>
            </w:pPr>
          </w:p>
        </w:tc>
      </w:tr>
      <w:tr w:rsidR="00716C54" w:rsidRPr="004F13FE" w:rsidTr="00DC53C3">
        <w:trPr>
          <w:trHeight w:val="1266"/>
        </w:trPr>
        <w:tc>
          <w:tcPr>
            <w:tcW w:w="2700" w:type="dxa"/>
          </w:tcPr>
          <w:p w:rsidR="00716C54" w:rsidRPr="004F13FE" w:rsidRDefault="00716C54" w:rsidP="00FF7239">
            <w:pPr>
              <w:numPr>
                <w:ilvl w:val="0"/>
                <w:numId w:val="14"/>
              </w:numPr>
              <w:spacing w:before="60"/>
              <w:ind w:left="357" w:hanging="357"/>
              <w:rPr>
                <w:rStyle w:val="longtext"/>
                <w:rFonts w:ascii="Arial" w:hAnsi="Arial" w:cs="Arial"/>
                <w:sz w:val="22"/>
                <w:szCs w:val="22"/>
              </w:rPr>
            </w:pPr>
            <w:r w:rsidRPr="004F13FE">
              <w:rPr>
                <w:rStyle w:val="longtext"/>
                <w:rFonts w:ascii="Arial" w:hAnsi="Arial" w:cs="Arial"/>
                <w:sz w:val="22"/>
                <w:szCs w:val="22"/>
                <w:shd w:val="clear" w:color="auto" w:fill="FFFFFF"/>
              </w:rPr>
              <w:t xml:space="preserve">Une coordination efficace entre les différentes forces de sécurité aux Comores </w:t>
            </w:r>
          </w:p>
          <w:p w:rsidR="00716C54" w:rsidRPr="004F13FE" w:rsidRDefault="00716C54" w:rsidP="00FF7239">
            <w:pPr>
              <w:pStyle w:val="Sansinterligne"/>
              <w:rPr>
                <w:rFonts w:ascii="Arial" w:hAnsi="Arial" w:cs="Arial"/>
                <w:bCs/>
                <w:sz w:val="22"/>
                <w:szCs w:val="22"/>
              </w:rPr>
            </w:pPr>
          </w:p>
        </w:tc>
        <w:tc>
          <w:tcPr>
            <w:tcW w:w="6165" w:type="dxa"/>
          </w:tcPr>
          <w:p w:rsidR="00716C54" w:rsidRPr="004F13FE" w:rsidRDefault="00716C54" w:rsidP="00173E88">
            <w:pPr>
              <w:rPr>
                <w:rFonts w:ascii="Arial" w:hAnsi="Arial" w:cs="Arial"/>
                <w:b/>
                <w:color w:val="000000"/>
                <w:sz w:val="22"/>
                <w:szCs w:val="22"/>
              </w:rPr>
            </w:pPr>
            <w:r w:rsidRPr="004F13FE">
              <w:rPr>
                <w:rFonts w:ascii="Arial" w:hAnsi="Arial" w:cs="Arial"/>
                <w:b/>
                <w:color w:val="000000"/>
                <w:sz w:val="22"/>
                <w:szCs w:val="22"/>
                <w:u w:val="single"/>
              </w:rPr>
              <w:t>Résultat attendu 4</w:t>
            </w:r>
            <w:r w:rsidRPr="004F13FE">
              <w:rPr>
                <w:rFonts w:ascii="Arial" w:hAnsi="Arial" w:cs="Arial"/>
                <w:b/>
                <w:color w:val="000000"/>
                <w:sz w:val="22"/>
                <w:szCs w:val="22"/>
              </w:rPr>
              <w:t> :</w:t>
            </w:r>
          </w:p>
          <w:p w:rsidR="00716C54" w:rsidRPr="004F13FE" w:rsidRDefault="00716C54" w:rsidP="00173E88">
            <w:pPr>
              <w:rPr>
                <w:rFonts w:ascii="Arial" w:hAnsi="Arial" w:cs="Arial"/>
                <w:color w:val="000000"/>
                <w:sz w:val="22"/>
                <w:szCs w:val="22"/>
              </w:rPr>
            </w:pPr>
            <w:r w:rsidRPr="004F13FE">
              <w:rPr>
                <w:rFonts w:ascii="Arial" w:hAnsi="Arial" w:cs="Arial"/>
                <w:sz w:val="22"/>
                <w:szCs w:val="22"/>
                <w:lang w:val="fr-CH"/>
              </w:rPr>
              <w:t>L’organisation et l’analyse de l’information relative à la sécurité est améliorée au sein de la DNDPE</w:t>
            </w:r>
          </w:p>
          <w:p w:rsidR="00716C54" w:rsidRDefault="00716C54" w:rsidP="006F160F">
            <w:pPr>
              <w:rPr>
                <w:rFonts w:ascii="Arial" w:hAnsi="Arial" w:cs="Arial"/>
                <w:b/>
                <w:color w:val="000000"/>
                <w:sz w:val="22"/>
                <w:szCs w:val="22"/>
              </w:rPr>
            </w:pPr>
            <w:r w:rsidRPr="004F13FE">
              <w:rPr>
                <w:rFonts w:ascii="Arial" w:hAnsi="Arial" w:cs="Arial"/>
                <w:b/>
                <w:color w:val="000000"/>
                <w:sz w:val="22"/>
                <w:szCs w:val="22"/>
                <w:u w:val="single"/>
              </w:rPr>
              <w:t>Réalisations accomplies</w:t>
            </w:r>
            <w:r w:rsidRPr="004F13FE">
              <w:rPr>
                <w:rFonts w:ascii="Arial" w:hAnsi="Arial" w:cs="Arial"/>
                <w:b/>
                <w:color w:val="000000"/>
                <w:sz w:val="22"/>
                <w:szCs w:val="22"/>
              </w:rPr>
              <w:t> :</w:t>
            </w:r>
          </w:p>
          <w:p w:rsidR="002D320A" w:rsidRPr="00F8634C" w:rsidRDefault="000A185E" w:rsidP="00F8634C">
            <w:pPr>
              <w:spacing w:before="60"/>
              <w:ind w:left="187"/>
              <w:jc w:val="both"/>
              <w:rPr>
                <w:rFonts w:ascii="Arial" w:hAnsi="Arial" w:cs="Arial"/>
                <w:i/>
                <w:color w:val="7030A0"/>
                <w:sz w:val="22"/>
                <w:szCs w:val="22"/>
              </w:rPr>
            </w:pPr>
            <w:r w:rsidRPr="00F8634C">
              <w:rPr>
                <w:rFonts w:ascii="Arial" w:hAnsi="Arial" w:cs="Arial"/>
                <w:sz w:val="22"/>
                <w:szCs w:val="22"/>
              </w:rPr>
              <w:t xml:space="preserve">Organisation d’un </w:t>
            </w:r>
            <w:r w:rsidR="000278FC" w:rsidRPr="00F8634C">
              <w:rPr>
                <w:rFonts w:ascii="Arial" w:hAnsi="Arial" w:cs="Arial"/>
                <w:sz w:val="22"/>
                <w:szCs w:val="22"/>
              </w:rPr>
              <w:t>atelier de formation</w:t>
            </w:r>
            <w:r w:rsidR="002D320A" w:rsidRPr="00F8634C">
              <w:rPr>
                <w:rFonts w:ascii="Arial" w:hAnsi="Arial" w:cs="Arial"/>
                <w:sz w:val="22"/>
                <w:szCs w:val="22"/>
              </w:rPr>
              <w:t xml:space="preserve"> (21 – 24 mars 2012)</w:t>
            </w:r>
            <w:r w:rsidR="000278FC" w:rsidRPr="00F8634C">
              <w:rPr>
                <w:rFonts w:ascii="Arial" w:hAnsi="Arial" w:cs="Arial"/>
                <w:sz w:val="22"/>
                <w:szCs w:val="22"/>
              </w:rPr>
              <w:t xml:space="preserve"> sur la collecte et le traitement de l’information au regard des </w:t>
            </w:r>
            <w:r w:rsidRPr="00F8634C">
              <w:rPr>
                <w:rFonts w:ascii="Arial" w:hAnsi="Arial" w:cs="Arial"/>
                <w:sz w:val="22"/>
                <w:szCs w:val="22"/>
              </w:rPr>
              <w:t>droits de l’homme et de la consolidation de la paix au bénéfice de 25 agents des unités spécialisées de la DNDPE dans le but de renforcer leurs capacités dans ces domaines afin que la collecte et le traitement de l’information s’effectue dans le respect des droits de l’homme  et que l’institution de service de renseignement contribue elle aussi à la consolidation de la paix.</w:t>
            </w:r>
          </w:p>
          <w:p w:rsidR="000928AB" w:rsidRPr="00F10569" w:rsidRDefault="00330CD3" w:rsidP="002D320A">
            <w:pPr>
              <w:spacing w:before="60"/>
              <w:ind w:left="187"/>
              <w:rPr>
                <w:rFonts w:ascii="Arial" w:hAnsi="Arial" w:cs="Arial"/>
                <w:i/>
                <w:spacing w:val="-2"/>
                <w:sz w:val="22"/>
                <w:szCs w:val="22"/>
              </w:rPr>
            </w:pPr>
            <w:r w:rsidRPr="00943DD1">
              <w:rPr>
                <w:rFonts w:ascii="Arial" w:hAnsi="Arial" w:cs="Arial"/>
                <w:i/>
                <w:color w:val="7030A0"/>
                <w:sz w:val="22"/>
                <w:szCs w:val="22"/>
              </w:rPr>
              <w:t>.</w:t>
            </w:r>
          </w:p>
        </w:tc>
        <w:tc>
          <w:tcPr>
            <w:tcW w:w="4860" w:type="dxa"/>
            <w:vMerge/>
          </w:tcPr>
          <w:p w:rsidR="00716C54" w:rsidRPr="004F13FE" w:rsidRDefault="00716C54" w:rsidP="00362FEB">
            <w:pPr>
              <w:rPr>
                <w:rFonts w:ascii="Arial" w:hAnsi="Arial" w:cs="Arial"/>
                <w:sz w:val="22"/>
                <w:szCs w:val="22"/>
              </w:rPr>
            </w:pPr>
          </w:p>
        </w:tc>
      </w:tr>
      <w:tr w:rsidR="00716C54" w:rsidRPr="004F13FE" w:rsidTr="00DC53C3">
        <w:trPr>
          <w:trHeight w:val="179"/>
        </w:trPr>
        <w:tc>
          <w:tcPr>
            <w:tcW w:w="2700" w:type="dxa"/>
          </w:tcPr>
          <w:p w:rsidR="00716C54" w:rsidRPr="004F13FE" w:rsidRDefault="00716C54" w:rsidP="0034259E">
            <w:pPr>
              <w:spacing w:line="304" w:lineRule="atLeast"/>
              <w:rPr>
                <w:rFonts w:ascii="Arial" w:hAnsi="Arial" w:cs="Arial"/>
                <w:sz w:val="22"/>
                <w:szCs w:val="22"/>
              </w:rPr>
            </w:pPr>
            <w:r w:rsidRPr="004F13FE">
              <w:rPr>
                <w:rFonts w:ascii="Arial" w:hAnsi="Arial" w:cs="Arial"/>
                <w:sz w:val="22"/>
                <w:szCs w:val="22"/>
              </w:rPr>
              <w:t>Création de Garde côtière</w:t>
            </w:r>
          </w:p>
        </w:tc>
        <w:tc>
          <w:tcPr>
            <w:tcW w:w="6165" w:type="dxa"/>
          </w:tcPr>
          <w:p w:rsidR="00716C54" w:rsidRPr="004F13FE" w:rsidRDefault="00716C54" w:rsidP="00F55021">
            <w:pPr>
              <w:rPr>
                <w:rFonts w:ascii="Arial" w:hAnsi="Arial" w:cs="Arial"/>
                <w:b/>
                <w:color w:val="000000"/>
                <w:sz w:val="22"/>
                <w:szCs w:val="22"/>
              </w:rPr>
            </w:pPr>
            <w:r w:rsidRPr="004F13FE">
              <w:rPr>
                <w:rFonts w:ascii="Arial" w:hAnsi="Arial" w:cs="Arial"/>
                <w:b/>
                <w:color w:val="000000"/>
                <w:sz w:val="22"/>
                <w:szCs w:val="22"/>
                <w:u w:val="single"/>
              </w:rPr>
              <w:t>Résultat attendu 5</w:t>
            </w:r>
            <w:r w:rsidRPr="004F13FE">
              <w:rPr>
                <w:rFonts w:ascii="Arial" w:hAnsi="Arial" w:cs="Arial"/>
                <w:b/>
                <w:color w:val="000000"/>
                <w:sz w:val="22"/>
                <w:szCs w:val="22"/>
              </w:rPr>
              <w:t> :</w:t>
            </w:r>
          </w:p>
          <w:p w:rsidR="00716C54" w:rsidRPr="004F13FE" w:rsidRDefault="00716C54" w:rsidP="00F55021">
            <w:pPr>
              <w:rPr>
                <w:rFonts w:ascii="Arial" w:hAnsi="Arial" w:cs="Arial"/>
                <w:color w:val="000000"/>
                <w:sz w:val="22"/>
                <w:szCs w:val="22"/>
              </w:rPr>
            </w:pPr>
            <w:r w:rsidRPr="004F13FE">
              <w:rPr>
                <w:rFonts w:ascii="Arial" w:hAnsi="Arial" w:cs="Arial"/>
                <w:sz w:val="22"/>
                <w:szCs w:val="22"/>
                <w:lang w:val="fr-CH"/>
              </w:rPr>
              <w:t>Une Unité de Surveillance des frontières et de la sécurité civile (USFSC) est créée</w:t>
            </w:r>
          </w:p>
          <w:p w:rsidR="00B56F5B" w:rsidRDefault="00716C54" w:rsidP="002D320A">
            <w:pPr>
              <w:rPr>
                <w:rFonts w:ascii="Arial" w:hAnsi="Arial" w:cs="Arial"/>
                <w:sz w:val="22"/>
                <w:szCs w:val="22"/>
              </w:rPr>
            </w:pPr>
            <w:r w:rsidRPr="004F13FE">
              <w:rPr>
                <w:rFonts w:ascii="Arial" w:hAnsi="Arial" w:cs="Arial"/>
                <w:b/>
                <w:color w:val="000000"/>
                <w:sz w:val="22"/>
                <w:szCs w:val="22"/>
                <w:u w:val="single"/>
              </w:rPr>
              <w:t>Réalisations accomplies</w:t>
            </w:r>
            <w:r w:rsidRPr="004F13FE">
              <w:rPr>
                <w:rFonts w:ascii="Arial" w:hAnsi="Arial" w:cs="Arial"/>
                <w:b/>
                <w:color w:val="000000"/>
                <w:sz w:val="22"/>
                <w:szCs w:val="22"/>
              </w:rPr>
              <w:t> :</w:t>
            </w:r>
          </w:p>
          <w:p w:rsidR="002D320A" w:rsidRDefault="002D320A" w:rsidP="00FE0CCF">
            <w:pPr>
              <w:jc w:val="both"/>
              <w:rPr>
                <w:rFonts w:ascii="Arial" w:hAnsi="Arial" w:cs="Arial"/>
                <w:sz w:val="22"/>
                <w:szCs w:val="22"/>
              </w:rPr>
            </w:pPr>
            <w:r>
              <w:rPr>
                <w:rFonts w:ascii="Arial" w:hAnsi="Arial" w:cs="Arial"/>
                <w:sz w:val="22"/>
                <w:szCs w:val="22"/>
              </w:rPr>
              <w:t>Mise en place d’un mécanisme de régie pour la construction du Quartier Général de l’Unité Maritime</w:t>
            </w:r>
            <w:r w:rsidR="00475AAD">
              <w:rPr>
                <w:rFonts w:ascii="Arial" w:hAnsi="Arial" w:cs="Arial"/>
                <w:sz w:val="22"/>
                <w:szCs w:val="22"/>
              </w:rPr>
              <w:t>.</w:t>
            </w:r>
          </w:p>
          <w:p w:rsidR="00FE0CCF" w:rsidRDefault="00FE0CCF" w:rsidP="00FE0CCF">
            <w:pPr>
              <w:jc w:val="both"/>
              <w:rPr>
                <w:rFonts w:ascii="Arial" w:hAnsi="Arial" w:cs="Arial"/>
                <w:sz w:val="22"/>
                <w:szCs w:val="22"/>
              </w:rPr>
            </w:pPr>
            <w:r>
              <w:rPr>
                <w:rFonts w:ascii="Arial" w:hAnsi="Arial" w:cs="Arial"/>
                <w:sz w:val="22"/>
                <w:szCs w:val="22"/>
              </w:rPr>
              <w:t>Grâce aux effets catalytiques, l’équipe de gardes côtes vient d’achever une formation avec des instructeurs chinois à l’ENFAG. En attendant la finalisation des travaux de l’ENFAG, des baraquements ont été construits avec l’appui des Chinois, et grâce aux lits fabriqués et des matelas livrés dans le cadre du projet RSS, le personnel a pu bénéficier d</w:t>
            </w:r>
            <w:r w:rsidR="00DC53C3">
              <w:rPr>
                <w:rFonts w:ascii="Arial" w:hAnsi="Arial" w:cs="Arial"/>
                <w:sz w:val="22"/>
                <w:szCs w:val="22"/>
              </w:rPr>
              <w:t>’</w:t>
            </w:r>
            <w:r>
              <w:rPr>
                <w:rFonts w:ascii="Arial" w:hAnsi="Arial" w:cs="Arial"/>
                <w:sz w:val="22"/>
                <w:szCs w:val="22"/>
              </w:rPr>
              <w:t>u</w:t>
            </w:r>
            <w:r w:rsidR="00DC53C3">
              <w:rPr>
                <w:rFonts w:ascii="Arial" w:hAnsi="Arial" w:cs="Arial"/>
                <w:sz w:val="22"/>
                <w:szCs w:val="22"/>
              </w:rPr>
              <w:t>ne</w:t>
            </w:r>
            <w:r>
              <w:rPr>
                <w:rFonts w:ascii="Arial" w:hAnsi="Arial" w:cs="Arial"/>
                <w:sz w:val="22"/>
                <w:szCs w:val="22"/>
              </w:rPr>
              <w:t xml:space="preserve"> formation en internat. </w:t>
            </w:r>
          </w:p>
          <w:p w:rsidR="002D320A" w:rsidRPr="00DC53C3" w:rsidRDefault="00FE0CCF" w:rsidP="00DC53C3">
            <w:pPr>
              <w:jc w:val="both"/>
              <w:rPr>
                <w:rFonts w:ascii="Arial" w:hAnsi="Arial" w:cs="Arial"/>
                <w:color w:val="000000"/>
                <w:sz w:val="22"/>
                <w:szCs w:val="22"/>
              </w:rPr>
            </w:pPr>
            <w:r w:rsidRPr="00DC53C3">
              <w:rPr>
                <w:rFonts w:ascii="Arial" w:hAnsi="Arial" w:cs="Arial"/>
                <w:color w:val="000000"/>
                <w:sz w:val="22"/>
                <w:szCs w:val="22"/>
              </w:rPr>
              <w:t xml:space="preserve">Dans le cadre de la coopération militaire avec la France, l’unité de garde-côtes a pu bénéficier d’un audit qui est utilisé par le projet RSS pour mieux cerner les besoin de cette unité. Par ailleurs, la France dans le cadre de cette coopération s’investit aussi dans le domaine de la formation pour cette unité, en vue de permettre à terme une meilleure surveillance maritime et la lutte contre </w:t>
            </w:r>
            <w:r w:rsidR="00DC53C3" w:rsidRPr="00DC53C3">
              <w:rPr>
                <w:rFonts w:ascii="Arial" w:hAnsi="Arial" w:cs="Arial"/>
                <w:color w:val="000000"/>
                <w:sz w:val="22"/>
                <w:szCs w:val="22"/>
              </w:rPr>
              <w:t>la piraterie en mer</w:t>
            </w:r>
            <w:r w:rsidRPr="00DC53C3">
              <w:rPr>
                <w:rFonts w:ascii="Arial" w:hAnsi="Arial" w:cs="Arial"/>
                <w:color w:val="000000"/>
                <w:sz w:val="22"/>
                <w:szCs w:val="22"/>
              </w:rPr>
              <w:t>.</w:t>
            </w:r>
          </w:p>
        </w:tc>
        <w:tc>
          <w:tcPr>
            <w:tcW w:w="4860" w:type="dxa"/>
            <w:vMerge/>
          </w:tcPr>
          <w:p w:rsidR="00716C54" w:rsidRPr="004F13FE" w:rsidRDefault="00716C54" w:rsidP="00362FEB">
            <w:pPr>
              <w:rPr>
                <w:rFonts w:ascii="Arial" w:hAnsi="Arial" w:cs="Arial"/>
                <w:sz w:val="22"/>
                <w:szCs w:val="22"/>
              </w:rPr>
            </w:pPr>
          </w:p>
        </w:tc>
      </w:tr>
      <w:tr w:rsidR="0087541C" w:rsidRPr="00C30D7A" w:rsidTr="00DC53C3">
        <w:trPr>
          <w:trHeight w:val="2967"/>
        </w:trPr>
        <w:tc>
          <w:tcPr>
            <w:tcW w:w="8865" w:type="dxa"/>
            <w:gridSpan w:val="2"/>
          </w:tcPr>
          <w:p w:rsidR="0087541C" w:rsidRPr="00E2154B" w:rsidRDefault="0087541C" w:rsidP="00F55021">
            <w:pPr>
              <w:rPr>
                <w:rFonts w:ascii="Arial" w:hAnsi="Arial" w:cs="Arial"/>
                <w:b/>
                <w:sz w:val="22"/>
                <w:szCs w:val="22"/>
                <w:u w:val="single"/>
              </w:rPr>
            </w:pPr>
          </w:p>
          <w:p w:rsidR="0053292D" w:rsidRPr="00E2154B" w:rsidRDefault="0053292D" w:rsidP="0053292D">
            <w:pPr>
              <w:rPr>
                <w:rFonts w:ascii="Arial" w:hAnsi="Arial" w:cs="Arial"/>
                <w:sz w:val="22"/>
                <w:szCs w:val="22"/>
              </w:rPr>
            </w:pPr>
            <w:r w:rsidRPr="00E2154B">
              <w:rPr>
                <w:rFonts w:ascii="Arial" w:hAnsi="Arial" w:cs="Arial"/>
                <w:sz w:val="22"/>
                <w:szCs w:val="22"/>
              </w:rPr>
              <w:t>R</w:t>
            </w:r>
            <w:r w:rsidRPr="00E2154B">
              <w:rPr>
                <w:rFonts w:ascii="Arial" w:hAnsi="Arial" w:cs="Arial"/>
                <w:b/>
                <w:sz w:val="20"/>
                <w:szCs w:val="20"/>
              </w:rPr>
              <w:t>éalisations accomplies par rapport aux prévisions avec référence aux indicateurs des résultats stratégiques (effets sectoriels)</w:t>
            </w:r>
          </w:p>
          <w:p w:rsidR="0053292D" w:rsidRPr="00E2154B" w:rsidRDefault="0053292D" w:rsidP="0053292D">
            <w:pPr>
              <w:autoSpaceDE w:val="0"/>
              <w:autoSpaceDN w:val="0"/>
              <w:adjustRightInd w:val="0"/>
              <w:rPr>
                <w:rFonts w:ascii="Arial" w:hAnsi="Arial" w:cs="Arial"/>
                <w:i/>
                <w:sz w:val="18"/>
                <w:szCs w:val="18"/>
                <w:u w:val="single"/>
              </w:rPr>
            </w:pPr>
          </w:p>
          <w:p w:rsidR="0053292D" w:rsidRPr="00E2154B" w:rsidRDefault="0053292D" w:rsidP="0053292D">
            <w:pPr>
              <w:autoSpaceDE w:val="0"/>
              <w:autoSpaceDN w:val="0"/>
              <w:adjustRightInd w:val="0"/>
              <w:rPr>
                <w:rFonts w:ascii="Arial" w:hAnsi="Arial" w:cs="Arial"/>
                <w:sz w:val="18"/>
                <w:szCs w:val="18"/>
              </w:rPr>
            </w:pPr>
            <w:r w:rsidRPr="00E2154B">
              <w:rPr>
                <w:rFonts w:ascii="Arial" w:hAnsi="Arial" w:cs="Arial"/>
                <w:i/>
                <w:sz w:val="18"/>
                <w:szCs w:val="18"/>
                <w:u w:val="single"/>
              </w:rPr>
              <w:t>Note </w:t>
            </w:r>
            <w:r w:rsidRPr="00E2154B">
              <w:rPr>
                <w:rFonts w:ascii="Arial" w:hAnsi="Arial" w:cs="Arial"/>
                <w:sz w:val="18"/>
                <w:szCs w:val="18"/>
              </w:rPr>
              <w:t xml:space="preserve">: </w:t>
            </w:r>
          </w:p>
          <w:p w:rsidR="0053292D" w:rsidRPr="00E2154B" w:rsidRDefault="0053292D" w:rsidP="0053292D">
            <w:pPr>
              <w:autoSpaceDE w:val="0"/>
              <w:autoSpaceDN w:val="0"/>
              <w:adjustRightInd w:val="0"/>
              <w:rPr>
                <w:rFonts w:ascii="Arial" w:hAnsi="Arial" w:cs="Arial"/>
                <w:b/>
                <w:sz w:val="18"/>
                <w:szCs w:val="18"/>
              </w:rPr>
            </w:pPr>
          </w:p>
          <w:p w:rsidR="0053292D" w:rsidRPr="00E2154B" w:rsidRDefault="0053292D" w:rsidP="0053292D">
            <w:pPr>
              <w:autoSpaceDE w:val="0"/>
              <w:autoSpaceDN w:val="0"/>
              <w:adjustRightInd w:val="0"/>
              <w:rPr>
                <w:rFonts w:ascii="Arial" w:hAnsi="Arial" w:cs="Arial"/>
                <w:b/>
                <w:sz w:val="18"/>
                <w:szCs w:val="18"/>
              </w:rPr>
            </w:pPr>
            <w:r w:rsidRPr="00E2154B">
              <w:rPr>
                <w:rFonts w:ascii="Arial" w:hAnsi="Arial" w:cs="Arial"/>
                <w:b/>
                <w:sz w:val="18"/>
                <w:szCs w:val="18"/>
              </w:rPr>
              <w:t xml:space="preserve">- Expliquez brièvement (4 to 5 constats au maximum) dans quelle mesure la performance du projet de ‘livrer les produits attendus’ contribue aux résultats du PMP ? </w:t>
            </w:r>
          </w:p>
          <w:p w:rsidR="0053292D" w:rsidRPr="00E2154B" w:rsidRDefault="0053292D" w:rsidP="0053292D">
            <w:pPr>
              <w:autoSpaceDE w:val="0"/>
              <w:autoSpaceDN w:val="0"/>
              <w:adjustRightInd w:val="0"/>
              <w:rPr>
                <w:rFonts w:ascii="Arial" w:hAnsi="Arial" w:cs="Arial"/>
                <w:sz w:val="18"/>
                <w:szCs w:val="18"/>
              </w:rPr>
            </w:pPr>
            <w:r w:rsidRPr="00E2154B">
              <w:rPr>
                <w:rFonts w:ascii="Arial" w:hAnsi="Arial" w:cs="Arial"/>
                <w:sz w:val="18"/>
                <w:szCs w:val="18"/>
              </w:rPr>
              <w:t>La contribution de ce projet à l’objectif global du PMP se fait à travers : (1) le renforcement des capacités</w:t>
            </w:r>
            <w:r w:rsidR="00D501D1" w:rsidRPr="00E2154B">
              <w:rPr>
                <w:rFonts w:ascii="Arial" w:hAnsi="Arial" w:cs="Arial"/>
                <w:sz w:val="18"/>
                <w:szCs w:val="18"/>
              </w:rPr>
              <w:t xml:space="preserve"> institutionnelles et infrastructurelles </w:t>
            </w:r>
            <w:r w:rsidRPr="00E2154B">
              <w:rPr>
                <w:rFonts w:ascii="Arial" w:hAnsi="Arial" w:cs="Arial"/>
                <w:sz w:val="18"/>
                <w:szCs w:val="18"/>
              </w:rPr>
              <w:t xml:space="preserve"> des forces de sécurité; (2) l’implication effective de la partie nationale dans la mise en œuvre des activités du projet</w:t>
            </w:r>
            <w:r w:rsidR="00D501D1" w:rsidRPr="00E2154B">
              <w:rPr>
                <w:rFonts w:ascii="Arial" w:hAnsi="Arial" w:cs="Arial"/>
                <w:sz w:val="18"/>
                <w:szCs w:val="18"/>
              </w:rPr>
              <w:t xml:space="preserve">, </w:t>
            </w:r>
            <w:r w:rsidRPr="00E2154B">
              <w:rPr>
                <w:rFonts w:ascii="Arial" w:hAnsi="Arial" w:cs="Arial"/>
                <w:sz w:val="18"/>
                <w:szCs w:val="18"/>
              </w:rPr>
              <w:t xml:space="preserve"> l’engagement, avec notamment, l’apport du gouvernement en ressources humaines, dans le cadre des formations</w:t>
            </w:r>
            <w:r w:rsidR="00D501D1" w:rsidRPr="00E2154B">
              <w:rPr>
                <w:rFonts w:ascii="Arial" w:hAnsi="Arial" w:cs="Arial"/>
                <w:sz w:val="18"/>
                <w:szCs w:val="18"/>
              </w:rPr>
              <w:t xml:space="preserve">, consultations et </w:t>
            </w:r>
            <w:r w:rsidRPr="00E2154B">
              <w:rPr>
                <w:rFonts w:ascii="Arial" w:hAnsi="Arial" w:cs="Arial"/>
                <w:sz w:val="18"/>
                <w:szCs w:val="18"/>
              </w:rPr>
              <w:t xml:space="preserve"> réflexions </w:t>
            </w:r>
            <w:r w:rsidR="00D501D1" w:rsidRPr="00E2154B">
              <w:rPr>
                <w:rFonts w:ascii="Arial" w:hAnsi="Arial" w:cs="Arial"/>
                <w:sz w:val="18"/>
                <w:szCs w:val="18"/>
              </w:rPr>
              <w:t>réalisées</w:t>
            </w:r>
            <w:r w:rsidRPr="00E2154B">
              <w:rPr>
                <w:rFonts w:ascii="Arial" w:hAnsi="Arial" w:cs="Arial"/>
                <w:sz w:val="18"/>
                <w:szCs w:val="18"/>
              </w:rPr>
              <w:t> ;</w:t>
            </w:r>
            <w:r w:rsidR="00D501D1" w:rsidRPr="00E2154B">
              <w:rPr>
                <w:rFonts w:ascii="Arial" w:hAnsi="Arial" w:cs="Arial"/>
                <w:sz w:val="18"/>
                <w:szCs w:val="18"/>
              </w:rPr>
              <w:t xml:space="preserve">   </w:t>
            </w:r>
            <w:r w:rsidRPr="00E2154B">
              <w:rPr>
                <w:rFonts w:ascii="Arial" w:hAnsi="Arial" w:cs="Arial"/>
                <w:sz w:val="18"/>
                <w:szCs w:val="18"/>
              </w:rPr>
              <w:t xml:space="preserve">(3) les consultations en cours en vue de l’élaboration d’un plan de sécurité.  </w:t>
            </w:r>
          </w:p>
          <w:p w:rsidR="0053292D" w:rsidRPr="00E2154B" w:rsidRDefault="0053292D" w:rsidP="0053292D">
            <w:pPr>
              <w:autoSpaceDE w:val="0"/>
              <w:autoSpaceDN w:val="0"/>
              <w:adjustRightInd w:val="0"/>
              <w:rPr>
                <w:rFonts w:ascii="Arial" w:hAnsi="Arial" w:cs="Arial"/>
                <w:b/>
                <w:sz w:val="18"/>
                <w:szCs w:val="18"/>
              </w:rPr>
            </w:pPr>
          </w:p>
          <w:p w:rsidR="0053292D" w:rsidRPr="00E2154B" w:rsidRDefault="0053292D" w:rsidP="0053292D">
            <w:pPr>
              <w:autoSpaceDE w:val="0"/>
              <w:autoSpaceDN w:val="0"/>
              <w:adjustRightInd w:val="0"/>
              <w:rPr>
                <w:rFonts w:ascii="Arial" w:hAnsi="Arial" w:cs="Arial"/>
                <w:b/>
                <w:sz w:val="18"/>
                <w:szCs w:val="18"/>
              </w:rPr>
            </w:pPr>
            <w:r w:rsidRPr="00E2154B">
              <w:rPr>
                <w:rFonts w:ascii="Arial" w:hAnsi="Arial" w:cs="Arial"/>
                <w:b/>
                <w:sz w:val="18"/>
                <w:szCs w:val="18"/>
              </w:rPr>
              <w:t xml:space="preserve">- Qu’est ce qui a été prévu d’atteindre en fin </w:t>
            </w:r>
            <w:r w:rsidR="00FE0CCF">
              <w:rPr>
                <w:rFonts w:ascii="Arial" w:hAnsi="Arial" w:cs="Arial"/>
                <w:b/>
                <w:sz w:val="18"/>
                <w:szCs w:val="18"/>
              </w:rPr>
              <w:t>de projet</w:t>
            </w:r>
            <w:r w:rsidRPr="00E2154B">
              <w:rPr>
                <w:rFonts w:ascii="Arial" w:hAnsi="Arial" w:cs="Arial"/>
                <w:b/>
                <w:sz w:val="18"/>
                <w:szCs w:val="18"/>
              </w:rPr>
              <w:t xml:space="preserve">, et qu’est ce qui a été réalisé mi-parcours? </w:t>
            </w:r>
          </w:p>
          <w:p w:rsidR="0053292D" w:rsidRPr="00E2154B" w:rsidRDefault="0053292D" w:rsidP="0053292D">
            <w:pPr>
              <w:autoSpaceDE w:val="0"/>
              <w:autoSpaceDN w:val="0"/>
              <w:adjustRightInd w:val="0"/>
              <w:rPr>
                <w:rFonts w:ascii="Arial" w:hAnsi="Arial" w:cs="Arial"/>
                <w:sz w:val="18"/>
                <w:szCs w:val="18"/>
              </w:rPr>
            </w:pPr>
          </w:p>
          <w:p w:rsidR="0053292D" w:rsidRPr="00E2154B" w:rsidRDefault="00FE0CCF" w:rsidP="0053292D">
            <w:pPr>
              <w:autoSpaceDE w:val="0"/>
              <w:autoSpaceDN w:val="0"/>
              <w:adjustRightInd w:val="0"/>
              <w:rPr>
                <w:rFonts w:ascii="Arial" w:hAnsi="Arial" w:cs="Arial"/>
                <w:sz w:val="18"/>
                <w:szCs w:val="18"/>
              </w:rPr>
            </w:pPr>
            <w:r>
              <w:rPr>
                <w:rFonts w:ascii="Arial" w:hAnsi="Arial" w:cs="Arial"/>
                <w:sz w:val="18"/>
                <w:szCs w:val="18"/>
              </w:rPr>
              <w:t>L’objectif global du projet n’a pu</w:t>
            </w:r>
            <w:r w:rsidR="0053292D" w:rsidRPr="00E2154B">
              <w:rPr>
                <w:rFonts w:ascii="Arial" w:hAnsi="Arial" w:cs="Arial"/>
                <w:sz w:val="18"/>
                <w:szCs w:val="18"/>
              </w:rPr>
              <w:t xml:space="preserve"> être atteint fin 2011, cependant des avancées peuvent être constatées avec les actions en cours</w:t>
            </w:r>
            <w:r>
              <w:rPr>
                <w:rFonts w:ascii="Arial" w:hAnsi="Arial" w:cs="Arial"/>
                <w:sz w:val="18"/>
                <w:szCs w:val="18"/>
              </w:rPr>
              <w:t xml:space="preserve"> qui par ailleurs devraient être finalisées pour le 30 juin 2012</w:t>
            </w:r>
            <w:r w:rsidR="0053292D" w:rsidRPr="00E2154B">
              <w:rPr>
                <w:rFonts w:ascii="Arial" w:hAnsi="Arial" w:cs="Arial"/>
                <w:sz w:val="18"/>
                <w:szCs w:val="18"/>
              </w:rPr>
              <w:t xml:space="preserve"> :</w:t>
            </w:r>
          </w:p>
          <w:p w:rsidR="0053292D" w:rsidRPr="00E2154B" w:rsidRDefault="0053292D" w:rsidP="0053292D">
            <w:pPr>
              <w:numPr>
                <w:ilvl w:val="0"/>
                <w:numId w:val="25"/>
              </w:numPr>
              <w:autoSpaceDE w:val="0"/>
              <w:autoSpaceDN w:val="0"/>
              <w:adjustRightInd w:val="0"/>
              <w:rPr>
                <w:rFonts w:ascii="Arial" w:hAnsi="Arial" w:cs="Arial"/>
                <w:sz w:val="18"/>
                <w:szCs w:val="18"/>
              </w:rPr>
            </w:pPr>
            <w:r w:rsidRPr="00E2154B">
              <w:rPr>
                <w:rFonts w:ascii="Arial" w:hAnsi="Arial" w:cs="Arial"/>
                <w:sz w:val="18"/>
                <w:szCs w:val="18"/>
              </w:rPr>
              <w:t xml:space="preserve">Les chantiers de construction de l’ENFAG et du Service de Santé Militaire en </w:t>
            </w:r>
            <w:r w:rsidR="00D501D1" w:rsidRPr="00E2154B">
              <w:rPr>
                <w:rFonts w:ascii="Arial" w:hAnsi="Arial" w:cs="Arial"/>
                <w:sz w:val="18"/>
                <w:szCs w:val="18"/>
              </w:rPr>
              <w:t>phase de finalisation</w:t>
            </w:r>
            <w:r w:rsidRPr="00E2154B">
              <w:rPr>
                <w:rFonts w:ascii="Arial" w:hAnsi="Arial" w:cs="Arial"/>
                <w:sz w:val="18"/>
                <w:szCs w:val="18"/>
              </w:rPr>
              <w:t> ;</w:t>
            </w:r>
          </w:p>
          <w:p w:rsidR="0053292D" w:rsidRPr="00E2154B" w:rsidRDefault="0053292D" w:rsidP="0053292D">
            <w:pPr>
              <w:numPr>
                <w:ilvl w:val="0"/>
                <w:numId w:val="25"/>
              </w:numPr>
              <w:autoSpaceDE w:val="0"/>
              <w:autoSpaceDN w:val="0"/>
              <w:adjustRightInd w:val="0"/>
              <w:rPr>
                <w:rFonts w:ascii="Arial" w:hAnsi="Arial" w:cs="Arial"/>
                <w:sz w:val="18"/>
                <w:szCs w:val="18"/>
              </w:rPr>
            </w:pPr>
            <w:r w:rsidRPr="00E2154B">
              <w:rPr>
                <w:rFonts w:ascii="Arial" w:hAnsi="Arial" w:cs="Arial"/>
                <w:sz w:val="18"/>
                <w:szCs w:val="18"/>
              </w:rPr>
              <w:t>La formation des formateurs des officiers de la FCD et de la Gendarmerie ;</w:t>
            </w:r>
          </w:p>
          <w:p w:rsidR="0053292D" w:rsidRPr="00E2154B" w:rsidRDefault="0053292D" w:rsidP="0053292D">
            <w:pPr>
              <w:numPr>
                <w:ilvl w:val="0"/>
                <w:numId w:val="25"/>
              </w:numPr>
              <w:autoSpaceDE w:val="0"/>
              <w:autoSpaceDN w:val="0"/>
              <w:adjustRightInd w:val="0"/>
              <w:rPr>
                <w:rFonts w:ascii="Arial" w:hAnsi="Arial" w:cs="Arial"/>
                <w:sz w:val="18"/>
                <w:szCs w:val="18"/>
              </w:rPr>
            </w:pPr>
            <w:r w:rsidRPr="00E2154B">
              <w:rPr>
                <w:rFonts w:ascii="Arial" w:hAnsi="Arial" w:cs="Arial"/>
                <w:sz w:val="18"/>
                <w:szCs w:val="18"/>
              </w:rPr>
              <w:t xml:space="preserve">L’acquisition du matériel roulant, informatique et de communication ; </w:t>
            </w:r>
          </w:p>
          <w:p w:rsidR="0053292D" w:rsidRPr="00E2154B" w:rsidRDefault="0053292D" w:rsidP="0053292D">
            <w:pPr>
              <w:numPr>
                <w:ilvl w:val="0"/>
                <w:numId w:val="25"/>
              </w:numPr>
              <w:autoSpaceDE w:val="0"/>
              <w:autoSpaceDN w:val="0"/>
              <w:adjustRightInd w:val="0"/>
              <w:rPr>
                <w:rFonts w:ascii="Arial" w:hAnsi="Arial" w:cs="Arial"/>
                <w:sz w:val="18"/>
                <w:szCs w:val="18"/>
              </w:rPr>
            </w:pPr>
            <w:r w:rsidRPr="00E2154B">
              <w:rPr>
                <w:rFonts w:ascii="Arial" w:hAnsi="Arial" w:cs="Arial"/>
                <w:sz w:val="18"/>
                <w:szCs w:val="18"/>
              </w:rPr>
              <w:t>Le</w:t>
            </w:r>
            <w:r w:rsidR="00A7183C" w:rsidRPr="00E2154B">
              <w:rPr>
                <w:rFonts w:ascii="Arial" w:hAnsi="Arial" w:cs="Arial"/>
                <w:sz w:val="18"/>
                <w:szCs w:val="18"/>
              </w:rPr>
              <w:t xml:space="preserve"> projet de décret portant </w:t>
            </w:r>
            <w:r w:rsidRPr="00E2154B">
              <w:rPr>
                <w:rFonts w:ascii="Arial" w:hAnsi="Arial" w:cs="Arial"/>
                <w:sz w:val="18"/>
                <w:szCs w:val="18"/>
              </w:rPr>
              <w:t xml:space="preserve">mise en place du Comité National sur l’élaboration de la politique nationale de sécurité </w:t>
            </w:r>
            <w:r w:rsidR="00A7183C" w:rsidRPr="00E2154B">
              <w:rPr>
                <w:rFonts w:ascii="Arial" w:hAnsi="Arial" w:cs="Arial"/>
                <w:sz w:val="18"/>
                <w:szCs w:val="18"/>
              </w:rPr>
              <w:t>est en phase de signature</w:t>
            </w:r>
            <w:r w:rsidRPr="00E2154B">
              <w:rPr>
                <w:rFonts w:ascii="Arial" w:hAnsi="Arial" w:cs="Arial"/>
                <w:sz w:val="18"/>
                <w:szCs w:val="18"/>
              </w:rPr>
              <w:t xml:space="preserve"> ; </w:t>
            </w:r>
          </w:p>
          <w:p w:rsidR="0053292D" w:rsidRPr="00E2154B" w:rsidRDefault="0053292D" w:rsidP="0053292D">
            <w:pPr>
              <w:numPr>
                <w:ilvl w:val="0"/>
                <w:numId w:val="25"/>
              </w:numPr>
              <w:autoSpaceDE w:val="0"/>
              <w:autoSpaceDN w:val="0"/>
              <w:adjustRightInd w:val="0"/>
              <w:rPr>
                <w:rFonts w:ascii="Arial" w:hAnsi="Arial" w:cs="Arial"/>
                <w:sz w:val="18"/>
                <w:szCs w:val="18"/>
              </w:rPr>
            </w:pPr>
            <w:r w:rsidRPr="00E2154B">
              <w:rPr>
                <w:rFonts w:ascii="Arial" w:hAnsi="Arial" w:cs="Arial"/>
                <w:sz w:val="18"/>
                <w:szCs w:val="18"/>
              </w:rPr>
              <w:t>L’appui institutionnel à l’Unité Maritime.</w:t>
            </w:r>
          </w:p>
          <w:p w:rsidR="0053292D" w:rsidRPr="00E2154B" w:rsidRDefault="0053292D" w:rsidP="0053292D">
            <w:pPr>
              <w:autoSpaceDE w:val="0"/>
              <w:autoSpaceDN w:val="0"/>
              <w:adjustRightInd w:val="0"/>
              <w:rPr>
                <w:rFonts w:ascii="Arial" w:hAnsi="Arial" w:cs="Arial"/>
                <w:sz w:val="18"/>
                <w:szCs w:val="18"/>
              </w:rPr>
            </w:pPr>
          </w:p>
          <w:p w:rsidR="0053292D" w:rsidRPr="00E2154B" w:rsidRDefault="0053292D" w:rsidP="0053292D">
            <w:pPr>
              <w:autoSpaceDE w:val="0"/>
              <w:autoSpaceDN w:val="0"/>
              <w:adjustRightInd w:val="0"/>
              <w:rPr>
                <w:rFonts w:ascii="Arial" w:hAnsi="Arial" w:cs="Arial"/>
                <w:b/>
                <w:sz w:val="18"/>
                <w:szCs w:val="18"/>
              </w:rPr>
            </w:pPr>
            <w:r w:rsidRPr="00E2154B">
              <w:rPr>
                <w:rFonts w:ascii="Arial" w:hAnsi="Arial" w:cs="Arial"/>
                <w:sz w:val="18"/>
                <w:szCs w:val="18"/>
              </w:rPr>
              <w:t>-</w:t>
            </w:r>
            <w:r w:rsidRPr="00E2154B">
              <w:rPr>
                <w:rFonts w:ascii="Arial" w:hAnsi="Arial" w:cs="Arial"/>
                <w:b/>
                <w:sz w:val="18"/>
                <w:szCs w:val="18"/>
              </w:rPr>
              <w:t xml:space="preserve"> Donnez des bonnes et des mauvais exemples de vos pratiques des projets? </w:t>
            </w:r>
          </w:p>
          <w:p w:rsidR="0053292D" w:rsidRPr="00E2154B" w:rsidRDefault="0053292D" w:rsidP="0053292D">
            <w:pPr>
              <w:autoSpaceDE w:val="0"/>
              <w:autoSpaceDN w:val="0"/>
              <w:adjustRightInd w:val="0"/>
              <w:rPr>
                <w:rFonts w:ascii="Arial" w:hAnsi="Arial" w:cs="Arial"/>
                <w:b/>
                <w:sz w:val="18"/>
                <w:szCs w:val="18"/>
              </w:rPr>
            </w:pPr>
          </w:p>
          <w:p w:rsidR="0053292D" w:rsidRPr="00E2154B" w:rsidRDefault="0053292D" w:rsidP="0053292D">
            <w:pPr>
              <w:autoSpaceDE w:val="0"/>
              <w:autoSpaceDN w:val="0"/>
              <w:adjustRightInd w:val="0"/>
              <w:rPr>
                <w:rFonts w:ascii="Arial" w:hAnsi="Arial" w:cs="Arial"/>
                <w:sz w:val="18"/>
                <w:szCs w:val="18"/>
              </w:rPr>
            </w:pPr>
            <w:r w:rsidRPr="00E2154B">
              <w:rPr>
                <w:rFonts w:ascii="Arial" w:hAnsi="Arial" w:cs="Arial"/>
                <w:sz w:val="18"/>
                <w:szCs w:val="18"/>
              </w:rPr>
              <w:t>L’évaluation</w:t>
            </w:r>
            <w:r w:rsidR="00FE0CCF">
              <w:rPr>
                <w:rFonts w:ascii="Arial" w:hAnsi="Arial" w:cs="Arial"/>
                <w:sz w:val="18"/>
                <w:szCs w:val="18"/>
              </w:rPr>
              <w:t xml:space="preserve"> à mi-parcours</w:t>
            </w:r>
            <w:r w:rsidRPr="00E2154B">
              <w:rPr>
                <w:rFonts w:ascii="Arial" w:hAnsi="Arial" w:cs="Arial"/>
                <w:sz w:val="18"/>
                <w:szCs w:val="18"/>
              </w:rPr>
              <w:t xml:space="preserve"> du projet </w:t>
            </w:r>
            <w:r w:rsidR="00FE0CCF">
              <w:rPr>
                <w:rFonts w:ascii="Arial" w:hAnsi="Arial" w:cs="Arial"/>
                <w:sz w:val="18"/>
                <w:szCs w:val="18"/>
              </w:rPr>
              <w:t xml:space="preserve">a permis de constater que tous les résultats ne pourront pas être atteints, en raison notamment des contraintes budgétaires. Raison pour laquelle le CP a revu les Plans de travail 2011 et 2012 pour les ajuster en conséquence. </w:t>
            </w:r>
            <w:r w:rsidRPr="00E2154B">
              <w:rPr>
                <w:rFonts w:ascii="Arial" w:hAnsi="Arial" w:cs="Arial"/>
                <w:sz w:val="18"/>
                <w:szCs w:val="18"/>
              </w:rPr>
              <w:t>mais d</w:t>
            </w:r>
            <w:r w:rsidR="00E2154B" w:rsidRPr="00E2154B">
              <w:rPr>
                <w:rFonts w:ascii="Arial" w:hAnsi="Arial" w:cs="Arial"/>
                <w:sz w:val="18"/>
                <w:szCs w:val="18"/>
              </w:rPr>
              <w:t>’ores et déjà, on peut constater</w:t>
            </w:r>
            <w:r w:rsidRPr="00E2154B">
              <w:rPr>
                <w:rFonts w:ascii="Arial" w:hAnsi="Arial" w:cs="Arial"/>
                <w:sz w:val="18"/>
                <w:szCs w:val="18"/>
              </w:rPr>
              <w:t xml:space="preserve"> certains bons  exemples, tels que : </w:t>
            </w:r>
          </w:p>
          <w:p w:rsidR="0053292D" w:rsidRPr="00E2154B" w:rsidRDefault="0053292D" w:rsidP="0053292D">
            <w:pPr>
              <w:numPr>
                <w:ilvl w:val="0"/>
                <w:numId w:val="26"/>
              </w:numPr>
              <w:autoSpaceDE w:val="0"/>
              <w:autoSpaceDN w:val="0"/>
              <w:adjustRightInd w:val="0"/>
              <w:rPr>
                <w:rFonts w:ascii="Arial" w:hAnsi="Arial" w:cs="Arial"/>
                <w:sz w:val="18"/>
                <w:szCs w:val="18"/>
              </w:rPr>
            </w:pPr>
            <w:r w:rsidRPr="00E2154B">
              <w:rPr>
                <w:rFonts w:ascii="Arial" w:hAnsi="Arial" w:cs="Arial"/>
                <w:sz w:val="18"/>
                <w:szCs w:val="18"/>
              </w:rPr>
              <w:t>L’établissement d’un partenariat franc avec la partie nationale ;</w:t>
            </w:r>
          </w:p>
          <w:p w:rsidR="0053292D" w:rsidRPr="00E2154B" w:rsidRDefault="0053292D" w:rsidP="0053292D">
            <w:pPr>
              <w:numPr>
                <w:ilvl w:val="0"/>
                <w:numId w:val="26"/>
              </w:numPr>
              <w:autoSpaceDE w:val="0"/>
              <w:autoSpaceDN w:val="0"/>
              <w:adjustRightInd w:val="0"/>
              <w:rPr>
                <w:rFonts w:ascii="Arial" w:hAnsi="Arial" w:cs="Arial"/>
                <w:sz w:val="18"/>
                <w:szCs w:val="18"/>
              </w:rPr>
            </w:pPr>
            <w:r w:rsidRPr="00E2154B">
              <w:rPr>
                <w:rFonts w:ascii="Arial" w:hAnsi="Arial" w:cs="Arial"/>
                <w:sz w:val="18"/>
                <w:szCs w:val="18"/>
              </w:rPr>
              <w:t>La synergie d’action avec</w:t>
            </w:r>
            <w:r w:rsidR="00FE0CCF">
              <w:rPr>
                <w:rFonts w:ascii="Arial" w:hAnsi="Arial" w:cs="Arial"/>
                <w:sz w:val="18"/>
                <w:szCs w:val="18"/>
              </w:rPr>
              <w:t xml:space="preserve"> d’autres partenaires (USA, France, Chine, ainsi que</w:t>
            </w:r>
            <w:r w:rsidRPr="00E2154B">
              <w:rPr>
                <w:rFonts w:ascii="Arial" w:hAnsi="Arial" w:cs="Arial"/>
                <w:sz w:val="18"/>
                <w:szCs w:val="18"/>
              </w:rPr>
              <w:t xml:space="preserve"> les autres projets</w:t>
            </w:r>
            <w:r w:rsidR="00035A34" w:rsidRPr="00E2154B">
              <w:rPr>
                <w:rFonts w:ascii="Arial" w:hAnsi="Arial" w:cs="Arial"/>
                <w:sz w:val="18"/>
                <w:szCs w:val="18"/>
              </w:rPr>
              <w:t xml:space="preserve"> tels que  les projets APROJEC, DDR, Cohésion Sociale et environnement</w:t>
            </w:r>
            <w:r w:rsidRPr="00E2154B">
              <w:rPr>
                <w:rFonts w:ascii="Arial" w:hAnsi="Arial" w:cs="Arial"/>
                <w:sz w:val="18"/>
                <w:szCs w:val="18"/>
              </w:rPr>
              <w:t>;</w:t>
            </w:r>
          </w:p>
          <w:p w:rsidR="0053292D" w:rsidRPr="00E2154B" w:rsidRDefault="0053292D" w:rsidP="0053292D">
            <w:pPr>
              <w:numPr>
                <w:ilvl w:val="0"/>
                <w:numId w:val="26"/>
              </w:numPr>
              <w:autoSpaceDE w:val="0"/>
              <w:autoSpaceDN w:val="0"/>
              <w:adjustRightInd w:val="0"/>
              <w:rPr>
                <w:rFonts w:ascii="Arial" w:hAnsi="Arial" w:cs="Arial"/>
                <w:sz w:val="18"/>
                <w:szCs w:val="18"/>
              </w:rPr>
            </w:pPr>
            <w:r w:rsidRPr="00E2154B">
              <w:rPr>
                <w:rFonts w:ascii="Arial" w:hAnsi="Arial" w:cs="Arial"/>
                <w:sz w:val="18"/>
                <w:szCs w:val="18"/>
              </w:rPr>
              <w:t xml:space="preserve">Le rapprochement entre els civils et les militaires, grâce </w:t>
            </w:r>
            <w:r w:rsidR="00035A34" w:rsidRPr="00E2154B">
              <w:rPr>
                <w:rFonts w:ascii="Arial" w:hAnsi="Arial" w:cs="Arial"/>
                <w:sz w:val="18"/>
                <w:szCs w:val="18"/>
              </w:rPr>
              <w:t xml:space="preserve">au renforcement des relations civilo-militaires </w:t>
            </w:r>
            <w:r w:rsidRPr="00E2154B">
              <w:rPr>
                <w:rFonts w:ascii="Arial" w:hAnsi="Arial" w:cs="Arial"/>
                <w:sz w:val="18"/>
                <w:szCs w:val="18"/>
              </w:rPr>
              <w:t>à</w:t>
            </w:r>
            <w:r w:rsidR="00035A34" w:rsidRPr="00E2154B">
              <w:rPr>
                <w:rFonts w:ascii="Arial" w:hAnsi="Arial" w:cs="Arial"/>
                <w:sz w:val="18"/>
                <w:szCs w:val="18"/>
              </w:rPr>
              <w:t xml:space="preserve"> travers notamment </w:t>
            </w:r>
            <w:r w:rsidRPr="00E2154B">
              <w:rPr>
                <w:rFonts w:ascii="Arial" w:hAnsi="Arial" w:cs="Arial"/>
                <w:sz w:val="18"/>
                <w:szCs w:val="18"/>
              </w:rPr>
              <w:t xml:space="preserve"> l’appui au Service de Santé militaire, ou enco</w:t>
            </w:r>
            <w:r w:rsidR="00035A34" w:rsidRPr="00E2154B">
              <w:rPr>
                <w:rFonts w:ascii="Arial" w:hAnsi="Arial" w:cs="Arial"/>
                <w:sz w:val="18"/>
                <w:szCs w:val="18"/>
              </w:rPr>
              <w:t>re l’implication des militaires</w:t>
            </w:r>
            <w:r w:rsidRPr="00E2154B">
              <w:rPr>
                <w:rFonts w:ascii="Arial" w:hAnsi="Arial" w:cs="Arial"/>
                <w:sz w:val="18"/>
                <w:szCs w:val="18"/>
              </w:rPr>
              <w:t xml:space="preserve"> dans</w:t>
            </w:r>
            <w:r w:rsidR="00035A34" w:rsidRPr="00E2154B">
              <w:rPr>
                <w:rFonts w:ascii="Arial" w:hAnsi="Arial" w:cs="Arial"/>
                <w:sz w:val="18"/>
                <w:szCs w:val="18"/>
              </w:rPr>
              <w:t xml:space="preserve"> des actions de reboisement ; </w:t>
            </w:r>
          </w:p>
          <w:p w:rsidR="0053292D" w:rsidRPr="00E2154B" w:rsidRDefault="0053292D" w:rsidP="0053292D">
            <w:pPr>
              <w:numPr>
                <w:ilvl w:val="0"/>
                <w:numId w:val="26"/>
              </w:numPr>
              <w:autoSpaceDE w:val="0"/>
              <w:autoSpaceDN w:val="0"/>
              <w:adjustRightInd w:val="0"/>
              <w:rPr>
                <w:rFonts w:ascii="Arial" w:hAnsi="Arial" w:cs="Arial"/>
                <w:sz w:val="18"/>
                <w:szCs w:val="18"/>
              </w:rPr>
            </w:pPr>
            <w:r w:rsidRPr="00E2154B">
              <w:rPr>
                <w:rFonts w:ascii="Arial" w:hAnsi="Arial" w:cs="Arial"/>
                <w:sz w:val="18"/>
                <w:szCs w:val="18"/>
              </w:rPr>
              <w:t>L’adoption d’une démarche participative</w:t>
            </w:r>
            <w:r w:rsidR="00035A34" w:rsidRPr="00E2154B">
              <w:rPr>
                <w:rFonts w:ascii="Arial" w:hAnsi="Arial" w:cs="Arial"/>
                <w:sz w:val="18"/>
                <w:szCs w:val="18"/>
              </w:rPr>
              <w:t xml:space="preserve"> et inclusive</w:t>
            </w:r>
            <w:r w:rsidRPr="00E2154B">
              <w:rPr>
                <w:rFonts w:ascii="Arial" w:hAnsi="Arial" w:cs="Arial"/>
                <w:sz w:val="18"/>
                <w:szCs w:val="18"/>
              </w:rPr>
              <w:t xml:space="preserve">. </w:t>
            </w:r>
          </w:p>
          <w:p w:rsidR="0053292D" w:rsidRPr="00E2154B" w:rsidRDefault="0053292D" w:rsidP="0053292D">
            <w:pPr>
              <w:autoSpaceDE w:val="0"/>
              <w:autoSpaceDN w:val="0"/>
              <w:adjustRightInd w:val="0"/>
              <w:rPr>
                <w:rFonts w:ascii="Arial" w:hAnsi="Arial" w:cs="Arial"/>
                <w:sz w:val="18"/>
                <w:szCs w:val="18"/>
              </w:rPr>
            </w:pPr>
          </w:p>
          <w:p w:rsidR="0053292D" w:rsidRPr="00E2154B" w:rsidRDefault="0053292D" w:rsidP="0053292D">
            <w:pPr>
              <w:autoSpaceDE w:val="0"/>
              <w:autoSpaceDN w:val="0"/>
              <w:adjustRightInd w:val="0"/>
              <w:rPr>
                <w:rFonts w:ascii="Arial" w:hAnsi="Arial" w:cs="Arial"/>
                <w:sz w:val="18"/>
                <w:szCs w:val="18"/>
              </w:rPr>
            </w:pPr>
            <w:r w:rsidRPr="00E2154B">
              <w:rPr>
                <w:rFonts w:ascii="Arial" w:hAnsi="Arial" w:cs="Arial"/>
                <w:sz w:val="18"/>
                <w:szCs w:val="18"/>
              </w:rPr>
              <w:t xml:space="preserve">- </w:t>
            </w:r>
            <w:r w:rsidRPr="00E2154B">
              <w:rPr>
                <w:rFonts w:ascii="Arial" w:hAnsi="Arial" w:cs="Arial"/>
                <w:b/>
                <w:sz w:val="18"/>
                <w:szCs w:val="18"/>
              </w:rPr>
              <w:t>Comment vous allez améliorer la performance des projets d’atteindre les résultats escomptes?</w:t>
            </w:r>
            <w:r w:rsidRPr="00E2154B">
              <w:rPr>
                <w:rFonts w:ascii="Arial" w:hAnsi="Arial" w:cs="Arial"/>
                <w:sz w:val="18"/>
                <w:szCs w:val="18"/>
              </w:rPr>
              <w:t xml:space="preserve">   </w:t>
            </w:r>
          </w:p>
          <w:p w:rsidR="0053292D" w:rsidRPr="00E2154B" w:rsidRDefault="0053292D" w:rsidP="0053292D">
            <w:pPr>
              <w:autoSpaceDE w:val="0"/>
              <w:autoSpaceDN w:val="0"/>
              <w:adjustRightInd w:val="0"/>
              <w:rPr>
                <w:rFonts w:ascii="Arial" w:hAnsi="Arial" w:cs="Arial"/>
                <w:sz w:val="18"/>
                <w:szCs w:val="18"/>
              </w:rPr>
            </w:pPr>
            <w:r w:rsidRPr="00E2154B">
              <w:rPr>
                <w:rFonts w:ascii="Arial" w:hAnsi="Arial" w:cs="Arial"/>
                <w:sz w:val="18"/>
                <w:szCs w:val="18"/>
              </w:rPr>
              <w:t xml:space="preserve">  </w:t>
            </w:r>
          </w:p>
          <w:p w:rsidR="0087541C" w:rsidRPr="00E2154B" w:rsidRDefault="00035A34" w:rsidP="0002558E">
            <w:pPr>
              <w:rPr>
                <w:rFonts w:ascii="Arial" w:hAnsi="Arial" w:cs="Arial"/>
                <w:b/>
                <w:sz w:val="22"/>
                <w:szCs w:val="22"/>
                <w:u w:val="single"/>
              </w:rPr>
            </w:pPr>
            <w:r w:rsidRPr="00E2154B">
              <w:rPr>
                <w:rFonts w:ascii="Arial" w:hAnsi="Arial" w:cs="Arial"/>
                <w:sz w:val="18"/>
                <w:szCs w:val="18"/>
              </w:rPr>
              <w:t>Finalis</w:t>
            </w:r>
            <w:r w:rsidR="0002558E" w:rsidRPr="00E2154B">
              <w:rPr>
                <w:rFonts w:ascii="Arial" w:hAnsi="Arial" w:cs="Arial"/>
                <w:sz w:val="18"/>
                <w:szCs w:val="18"/>
              </w:rPr>
              <w:t xml:space="preserve">er </w:t>
            </w:r>
            <w:r w:rsidRPr="00E2154B">
              <w:rPr>
                <w:rFonts w:ascii="Arial" w:hAnsi="Arial" w:cs="Arial"/>
                <w:sz w:val="18"/>
                <w:szCs w:val="18"/>
              </w:rPr>
              <w:t xml:space="preserve"> tou</w:t>
            </w:r>
            <w:r w:rsidR="0002558E" w:rsidRPr="00E2154B">
              <w:rPr>
                <w:rFonts w:ascii="Arial" w:hAnsi="Arial" w:cs="Arial"/>
                <w:sz w:val="18"/>
                <w:szCs w:val="18"/>
              </w:rPr>
              <w:t>s les gros œuvres d</w:t>
            </w:r>
            <w:r w:rsidRPr="00E2154B">
              <w:rPr>
                <w:rFonts w:ascii="Arial" w:hAnsi="Arial" w:cs="Arial"/>
                <w:sz w:val="18"/>
                <w:szCs w:val="18"/>
              </w:rPr>
              <w:t xml:space="preserve">es activités génie civile </w:t>
            </w:r>
            <w:r w:rsidR="0053292D" w:rsidRPr="00E2154B">
              <w:rPr>
                <w:rFonts w:ascii="Arial" w:hAnsi="Arial" w:cs="Arial"/>
                <w:sz w:val="18"/>
                <w:szCs w:val="18"/>
              </w:rPr>
              <w:t>(en particulier constructions/réhabilitations)</w:t>
            </w:r>
            <w:r w:rsidRPr="00E2154B">
              <w:rPr>
                <w:rFonts w:ascii="Arial" w:hAnsi="Arial" w:cs="Arial"/>
                <w:sz w:val="18"/>
                <w:szCs w:val="18"/>
              </w:rPr>
              <w:t xml:space="preserve"> et mettre l’accent sur </w:t>
            </w:r>
            <w:r w:rsidR="0053292D" w:rsidRPr="00E2154B">
              <w:rPr>
                <w:rFonts w:ascii="Arial" w:hAnsi="Arial" w:cs="Arial"/>
                <w:sz w:val="18"/>
                <w:szCs w:val="18"/>
              </w:rPr>
              <w:t xml:space="preserve"> l’élaboration de</w:t>
            </w:r>
            <w:r w:rsidR="00384026" w:rsidRPr="00E2154B">
              <w:rPr>
                <w:rFonts w:ascii="Arial" w:hAnsi="Arial" w:cs="Arial"/>
                <w:sz w:val="18"/>
                <w:szCs w:val="18"/>
              </w:rPr>
              <w:t xml:space="preserve"> la politique nationale de sécurité, l’intégration effective du contrôle démocratique dan</w:t>
            </w:r>
            <w:r w:rsidR="0053292D" w:rsidRPr="00E2154B">
              <w:rPr>
                <w:rFonts w:ascii="Arial" w:hAnsi="Arial" w:cs="Arial"/>
                <w:sz w:val="18"/>
                <w:szCs w:val="18"/>
              </w:rPr>
              <w:t>s</w:t>
            </w:r>
            <w:r w:rsidR="00384026" w:rsidRPr="00E2154B">
              <w:rPr>
                <w:rFonts w:ascii="Arial" w:hAnsi="Arial" w:cs="Arial"/>
                <w:sz w:val="18"/>
                <w:szCs w:val="18"/>
              </w:rPr>
              <w:t xml:space="preserve"> la sphère de </w:t>
            </w:r>
            <w:r w:rsidR="0002558E" w:rsidRPr="00E2154B">
              <w:rPr>
                <w:rFonts w:ascii="Arial" w:hAnsi="Arial" w:cs="Arial"/>
                <w:sz w:val="18"/>
                <w:szCs w:val="18"/>
              </w:rPr>
              <w:t>la défense et sécurité</w:t>
            </w:r>
            <w:r w:rsidR="0053292D" w:rsidRPr="00E2154B">
              <w:rPr>
                <w:rFonts w:ascii="Arial" w:hAnsi="Arial" w:cs="Arial"/>
                <w:sz w:val="18"/>
                <w:szCs w:val="18"/>
              </w:rPr>
              <w:t>.</w:t>
            </w:r>
          </w:p>
        </w:tc>
        <w:tc>
          <w:tcPr>
            <w:tcW w:w="4860" w:type="dxa"/>
          </w:tcPr>
          <w:p w:rsidR="0087541C" w:rsidRPr="00C30D7A" w:rsidRDefault="0087541C" w:rsidP="00362FEB">
            <w:pPr>
              <w:rPr>
                <w:rFonts w:ascii="Arial" w:hAnsi="Arial" w:cs="Arial"/>
                <w:color w:val="FF0000"/>
                <w:sz w:val="22"/>
                <w:szCs w:val="22"/>
              </w:rPr>
            </w:pPr>
          </w:p>
        </w:tc>
      </w:tr>
    </w:tbl>
    <w:p w:rsidR="00CD3814" w:rsidRPr="00BA48E5" w:rsidRDefault="00CD3814">
      <w:pPr>
        <w:rPr>
          <w:rFonts w:ascii="Arial" w:hAnsi="Arial" w:cs="Arial"/>
          <w:sz w:val="22"/>
          <w:szCs w:val="22"/>
        </w:rPr>
      </w:pPr>
    </w:p>
    <w:sectPr w:rsidR="00CD3814" w:rsidRPr="00BA48E5" w:rsidSect="004A3851">
      <w:pgSz w:w="15840" w:h="12240" w:orient="landscape"/>
      <w:pgMar w:top="851" w:right="1440" w:bottom="1135"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115" w:rsidRDefault="00D72115">
      <w:r>
        <w:separator/>
      </w:r>
    </w:p>
  </w:endnote>
  <w:endnote w:type="continuationSeparator" w:id="0">
    <w:p w:rsidR="00D72115" w:rsidRDefault="00D7211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FF8" w:rsidRDefault="004C0FF8" w:rsidP="00B4416B">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4C0FF8" w:rsidRDefault="004C0FF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FF8" w:rsidRDefault="004C0FF8" w:rsidP="00B4416B">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D72115">
      <w:rPr>
        <w:rStyle w:val="Numrodepage"/>
        <w:noProof/>
      </w:rPr>
      <w:t>1</w:t>
    </w:r>
    <w:r>
      <w:rPr>
        <w:rStyle w:val="Numrodepage"/>
      </w:rPr>
      <w:fldChar w:fldCharType="end"/>
    </w:r>
  </w:p>
  <w:p w:rsidR="004C0FF8" w:rsidRDefault="004C0FF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115" w:rsidRDefault="00D72115">
      <w:r>
        <w:separator/>
      </w:r>
    </w:p>
  </w:footnote>
  <w:footnote w:type="continuationSeparator" w:id="0">
    <w:p w:rsidR="00D72115" w:rsidRDefault="00D72115">
      <w:r>
        <w:continuationSeparator/>
      </w:r>
    </w:p>
  </w:footnote>
  <w:footnote w:id="1">
    <w:p w:rsidR="004C0FF8" w:rsidRPr="004A55DB" w:rsidRDefault="004C0FF8" w:rsidP="00C025B5">
      <w:pPr>
        <w:jc w:val="both"/>
        <w:outlineLvl w:val="0"/>
        <w:rPr>
          <w:rFonts w:ascii="Arial" w:hAnsi="Arial" w:cs="Arial"/>
          <w:sz w:val="20"/>
          <w:szCs w:val="20"/>
        </w:rPr>
      </w:pPr>
      <w:r>
        <w:rPr>
          <w:rStyle w:val="Appelnotedebasdep"/>
          <w:sz w:val="20"/>
          <w:szCs w:val="20"/>
        </w:rPr>
        <w:footnoteRef/>
      </w:r>
      <w:r>
        <w:rPr>
          <w:sz w:val="20"/>
          <w:szCs w:val="20"/>
        </w:rPr>
        <w:t xml:space="preserve"> Fonds engagés  sont définis comme des contrats légaux pour des services, des travaux tels que régis par les procédures et régulations financières des agences </w:t>
      </w:r>
    </w:p>
  </w:footnote>
  <w:footnote w:id="2">
    <w:p w:rsidR="00CA558F" w:rsidRPr="00CA558F" w:rsidRDefault="00CA558F">
      <w:pPr>
        <w:pStyle w:val="Notedebasdepage"/>
        <w:rPr>
          <w:lang w:val="fr-FR"/>
        </w:rPr>
      </w:pPr>
      <w:r>
        <w:rPr>
          <w:rStyle w:val="Appelnotedebasdep"/>
        </w:rPr>
        <w:footnoteRef/>
      </w:r>
      <w:r w:rsidRPr="00CA558F">
        <w:rPr>
          <w:lang w:val="fr-FR"/>
        </w:rPr>
        <w:t xml:space="preserve"> Paiement (services, travaux) sur les engagements</w:t>
      </w:r>
    </w:p>
  </w:footnote>
  <w:footnote w:id="3">
    <w:p w:rsidR="00F8634C" w:rsidRPr="00F8634C" w:rsidRDefault="00F8634C">
      <w:pPr>
        <w:pStyle w:val="Notedebasdepage"/>
        <w:rPr>
          <w:lang w:val="fr-BE"/>
        </w:rPr>
      </w:pPr>
      <w:r>
        <w:rPr>
          <w:rStyle w:val="Appelnotedebasdep"/>
        </w:rPr>
        <w:footnoteRef/>
      </w:r>
      <w:r w:rsidRPr="00F8634C">
        <w:rPr>
          <w:lang w:val="fr-FR"/>
        </w:rPr>
        <w:t xml:space="preserve"> </w:t>
      </w:r>
      <w:r>
        <w:rPr>
          <w:lang w:val="fr-BE"/>
        </w:rPr>
        <w:t>Sur base du Comité de pilotage du projet tenu le 6 mars 2012 et du Comité de pilotage Conjoint du FCP tenu le é » mars 2012.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C4618"/>
    <w:multiLevelType w:val="hybridMultilevel"/>
    <w:tmpl w:val="AEBE4E2E"/>
    <w:lvl w:ilvl="0" w:tplc="E21E1FC8">
      <w:start w:val="600"/>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65F92"/>
    <w:multiLevelType w:val="hybridMultilevel"/>
    <w:tmpl w:val="4330FB72"/>
    <w:lvl w:ilvl="0" w:tplc="040C000F">
      <w:start w:val="1"/>
      <w:numFmt w:val="decimal"/>
      <w:lvlText w:val="%1."/>
      <w:lvlJc w:val="left"/>
      <w:pPr>
        <w:ind w:left="1120" w:hanging="360"/>
      </w:pPr>
      <w:rPr>
        <w:rFonts w:hint="default"/>
        <w:color w:val="000000"/>
      </w:rPr>
    </w:lvl>
    <w:lvl w:ilvl="1" w:tplc="040C0003" w:tentative="1">
      <w:start w:val="1"/>
      <w:numFmt w:val="bullet"/>
      <w:lvlText w:val="o"/>
      <w:lvlJc w:val="left"/>
      <w:pPr>
        <w:ind w:left="1840" w:hanging="360"/>
      </w:pPr>
      <w:rPr>
        <w:rFonts w:ascii="Courier New" w:hAnsi="Courier New" w:cs="Courier New" w:hint="default"/>
      </w:rPr>
    </w:lvl>
    <w:lvl w:ilvl="2" w:tplc="040C0005" w:tentative="1">
      <w:start w:val="1"/>
      <w:numFmt w:val="bullet"/>
      <w:lvlText w:val=""/>
      <w:lvlJc w:val="left"/>
      <w:pPr>
        <w:ind w:left="2560" w:hanging="360"/>
      </w:pPr>
      <w:rPr>
        <w:rFonts w:ascii="Wingdings" w:hAnsi="Wingdings" w:hint="default"/>
      </w:rPr>
    </w:lvl>
    <w:lvl w:ilvl="3" w:tplc="040C0001" w:tentative="1">
      <w:start w:val="1"/>
      <w:numFmt w:val="bullet"/>
      <w:lvlText w:val=""/>
      <w:lvlJc w:val="left"/>
      <w:pPr>
        <w:ind w:left="3280" w:hanging="360"/>
      </w:pPr>
      <w:rPr>
        <w:rFonts w:ascii="Symbol" w:hAnsi="Symbol" w:hint="default"/>
      </w:rPr>
    </w:lvl>
    <w:lvl w:ilvl="4" w:tplc="040C0003" w:tentative="1">
      <w:start w:val="1"/>
      <w:numFmt w:val="bullet"/>
      <w:lvlText w:val="o"/>
      <w:lvlJc w:val="left"/>
      <w:pPr>
        <w:ind w:left="4000" w:hanging="360"/>
      </w:pPr>
      <w:rPr>
        <w:rFonts w:ascii="Courier New" w:hAnsi="Courier New" w:cs="Courier New" w:hint="default"/>
      </w:rPr>
    </w:lvl>
    <w:lvl w:ilvl="5" w:tplc="040C0005" w:tentative="1">
      <w:start w:val="1"/>
      <w:numFmt w:val="bullet"/>
      <w:lvlText w:val=""/>
      <w:lvlJc w:val="left"/>
      <w:pPr>
        <w:ind w:left="4720" w:hanging="360"/>
      </w:pPr>
      <w:rPr>
        <w:rFonts w:ascii="Wingdings" w:hAnsi="Wingdings" w:hint="default"/>
      </w:rPr>
    </w:lvl>
    <w:lvl w:ilvl="6" w:tplc="040C0001" w:tentative="1">
      <w:start w:val="1"/>
      <w:numFmt w:val="bullet"/>
      <w:lvlText w:val=""/>
      <w:lvlJc w:val="left"/>
      <w:pPr>
        <w:ind w:left="5440" w:hanging="360"/>
      </w:pPr>
      <w:rPr>
        <w:rFonts w:ascii="Symbol" w:hAnsi="Symbol" w:hint="default"/>
      </w:rPr>
    </w:lvl>
    <w:lvl w:ilvl="7" w:tplc="040C0003" w:tentative="1">
      <w:start w:val="1"/>
      <w:numFmt w:val="bullet"/>
      <w:lvlText w:val="o"/>
      <w:lvlJc w:val="left"/>
      <w:pPr>
        <w:ind w:left="6160" w:hanging="360"/>
      </w:pPr>
      <w:rPr>
        <w:rFonts w:ascii="Courier New" w:hAnsi="Courier New" w:cs="Courier New" w:hint="default"/>
      </w:rPr>
    </w:lvl>
    <w:lvl w:ilvl="8" w:tplc="040C0005" w:tentative="1">
      <w:start w:val="1"/>
      <w:numFmt w:val="bullet"/>
      <w:lvlText w:val=""/>
      <w:lvlJc w:val="left"/>
      <w:pPr>
        <w:ind w:left="6880" w:hanging="360"/>
      </w:pPr>
      <w:rPr>
        <w:rFonts w:ascii="Wingdings" w:hAnsi="Wingdings" w:hint="default"/>
      </w:rPr>
    </w:lvl>
  </w:abstractNum>
  <w:abstractNum w:abstractNumId="2">
    <w:nsid w:val="06FB0588"/>
    <w:multiLevelType w:val="hybridMultilevel"/>
    <w:tmpl w:val="CEAAF50C"/>
    <w:lvl w:ilvl="0" w:tplc="04090001">
      <w:start w:val="1"/>
      <w:numFmt w:val="bullet"/>
      <w:lvlText w:val=""/>
      <w:lvlJc w:val="left"/>
      <w:pPr>
        <w:ind w:left="530" w:hanging="360"/>
      </w:pPr>
      <w:rPr>
        <w:rFonts w:ascii="Symbol" w:hAnsi="Symbol"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3">
    <w:nsid w:val="105834A1"/>
    <w:multiLevelType w:val="hybridMultilevel"/>
    <w:tmpl w:val="A69E6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7D1EDA"/>
    <w:multiLevelType w:val="hybridMultilevel"/>
    <w:tmpl w:val="78B423A8"/>
    <w:lvl w:ilvl="0" w:tplc="B37ABCF8">
      <w:start w:val="12"/>
      <w:numFmt w:val="bullet"/>
      <w:lvlText w:val="-"/>
      <w:lvlJc w:val="left"/>
      <w:pPr>
        <w:ind w:left="360" w:hanging="360"/>
      </w:pPr>
      <w:rPr>
        <w:rFonts w:ascii="Arial" w:eastAsia="Times New Roman" w:hAnsi="Arial" w:cs="Aria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1934E2"/>
    <w:multiLevelType w:val="hybridMultilevel"/>
    <w:tmpl w:val="6BE6AD42"/>
    <w:lvl w:ilvl="0" w:tplc="080C000B">
      <w:start w:val="1"/>
      <w:numFmt w:val="bullet"/>
      <w:lvlText w:val=""/>
      <w:lvlJc w:val="left"/>
      <w:pPr>
        <w:ind w:left="360" w:hanging="360"/>
      </w:pPr>
      <w:rPr>
        <w:rFonts w:ascii="Wingdings" w:hAnsi="Wingdings" w:hint="default"/>
        <w:color w:val="00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1D3D7746"/>
    <w:multiLevelType w:val="hybridMultilevel"/>
    <w:tmpl w:val="6BB6A7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DF27208"/>
    <w:multiLevelType w:val="hybridMultilevel"/>
    <w:tmpl w:val="38F0C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567CD5"/>
    <w:multiLevelType w:val="hybridMultilevel"/>
    <w:tmpl w:val="76981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670A0A"/>
    <w:multiLevelType w:val="hybridMultilevel"/>
    <w:tmpl w:val="311C7E14"/>
    <w:lvl w:ilvl="0" w:tplc="4652444C">
      <w:start w:val="1"/>
      <w:numFmt w:val="decimal"/>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3B2D6D94"/>
    <w:multiLevelType w:val="hybridMultilevel"/>
    <w:tmpl w:val="30FC9058"/>
    <w:lvl w:ilvl="0" w:tplc="85D60A56">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3CE60083"/>
    <w:multiLevelType w:val="hybridMultilevel"/>
    <w:tmpl w:val="621A112E"/>
    <w:lvl w:ilvl="0" w:tplc="9DDEE484">
      <w:start w:val="1"/>
      <w:numFmt w:val="decimal"/>
      <w:lvlText w:val="%1-"/>
      <w:lvlJc w:val="left"/>
      <w:pPr>
        <w:ind w:left="547" w:hanging="360"/>
      </w:pPr>
      <w:rPr>
        <w:rFonts w:hint="default"/>
        <w:color w:val="FF0000"/>
        <w:sz w:val="22"/>
      </w:rPr>
    </w:lvl>
    <w:lvl w:ilvl="1" w:tplc="040C0019" w:tentative="1">
      <w:start w:val="1"/>
      <w:numFmt w:val="lowerLetter"/>
      <w:lvlText w:val="%2."/>
      <w:lvlJc w:val="left"/>
      <w:pPr>
        <w:ind w:left="1267" w:hanging="360"/>
      </w:pPr>
    </w:lvl>
    <w:lvl w:ilvl="2" w:tplc="040C001B" w:tentative="1">
      <w:start w:val="1"/>
      <w:numFmt w:val="lowerRoman"/>
      <w:lvlText w:val="%3."/>
      <w:lvlJc w:val="right"/>
      <w:pPr>
        <w:ind w:left="1987" w:hanging="180"/>
      </w:pPr>
    </w:lvl>
    <w:lvl w:ilvl="3" w:tplc="040C000F" w:tentative="1">
      <w:start w:val="1"/>
      <w:numFmt w:val="decimal"/>
      <w:lvlText w:val="%4."/>
      <w:lvlJc w:val="left"/>
      <w:pPr>
        <w:ind w:left="2707" w:hanging="360"/>
      </w:pPr>
    </w:lvl>
    <w:lvl w:ilvl="4" w:tplc="040C0019" w:tentative="1">
      <w:start w:val="1"/>
      <w:numFmt w:val="lowerLetter"/>
      <w:lvlText w:val="%5."/>
      <w:lvlJc w:val="left"/>
      <w:pPr>
        <w:ind w:left="3427" w:hanging="360"/>
      </w:pPr>
    </w:lvl>
    <w:lvl w:ilvl="5" w:tplc="040C001B" w:tentative="1">
      <w:start w:val="1"/>
      <w:numFmt w:val="lowerRoman"/>
      <w:lvlText w:val="%6."/>
      <w:lvlJc w:val="right"/>
      <w:pPr>
        <w:ind w:left="4147" w:hanging="180"/>
      </w:pPr>
    </w:lvl>
    <w:lvl w:ilvl="6" w:tplc="040C000F" w:tentative="1">
      <w:start w:val="1"/>
      <w:numFmt w:val="decimal"/>
      <w:lvlText w:val="%7."/>
      <w:lvlJc w:val="left"/>
      <w:pPr>
        <w:ind w:left="4867" w:hanging="360"/>
      </w:pPr>
    </w:lvl>
    <w:lvl w:ilvl="7" w:tplc="040C0019" w:tentative="1">
      <w:start w:val="1"/>
      <w:numFmt w:val="lowerLetter"/>
      <w:lvlText w:val="%8."/>
      <w:lvlJc w:val="left"/>
      <w:pPr>
        <w:ind w:left="5587" w:hanging="360"/>
      </w:pPr>
    </w:lvl>
    <w:lvl w:ilvl="8" w:tplc="040C001B" w:tentative="1">
      <w:start w:val="1"/>
      <w:numFmt w:val="lowerRoman"/>
      <w:lvlText w:val="%9."/>
      <w:lvlJc w:val="right"/>
      <w:pPr>
        <w:ind w:left="6307" w:hanging="180"/>
      </w:pPr>
    </w:lvl>
  </w:abstractNum>
  <w:abstractNum w:abstractNumId="12">
    <w:nsid w:val="3DC91090"/>
    <w:multiLevelType w:val="hybridMultilevel"/>
    <w:tmpl w:val="1D6C1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74350D"/>
    <w:multiLevelType w:val="hybridMultilevel"/>
    <w:tmpl w:val="85A6B7F0"/>
    <w:lvl w:ilvl="0" w:tplc="85D60A56">
      <w:start w:val="1"/>
      <w:numFmt w:val="bullet"/>
      <w:lvlText w:val=""/>
      <w:lvlJc w:val="left"/>
      <w:pPr>
        <w:ind w:left="530" w:hanging="360"/>
      </w:pPr>
      <w:rPr>
        <w:rFonts w:ascii="Symbol" w:hAnsi="Symbol"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14">
    <w:nsid w:val="51AC0589"/>
    <w:multiLevelType w:val="hybridMultilevel"/>
    <w:tmpl w:val="320E99C6"/>
    <w:lvl w:ilvl="0" w:tplc="E21E1FC8">
      <w:start w:val="600"/>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CC2A33"/>
    <w:multiLevelType w:val="hybridMultilevel"/>
    <w:tmpl w:val="44B08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1D0A42"/>
    <w:multiLevelType w:val="hybridMultilevel"/>
    <w:tmpl w:val="55424A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311559"/>
    <w:multiLevelType w:val="hybridMultilevel"/>
    <w:tmpl w:val="6F40627A"/>
    <w:lvl w:ilvl="0" w:tplc="AF84DC3C">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54B46D3"/>
    <w:multiLevelType w:val="hybridMultilevel"/>
    <w:tmpl w:val="ACC45CE6"/>
    <w:lvl w:ilvl="0" w:tplc="B37ABCF8">
      <w:start w:val="12"/>
      <w:numFmt w:val="bullet"/>
      <w:lvlText w:val="-"/>
      <w:lvlJc w:val="left"/>
      <w:pPr>
        <w:ind w:left="530" w:hanging="360"/>
      </w:pPr>
      <w:rPr>
        <w:rFonts w:ascii="Arial" w:eastAsia="Times New Roman" w:hAnsi="Arial" w:cs="Arial" w:hint="default"/>
        <w:color w:val="auto"/>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19">
    <w:nsid w:val="674A6231"/>
    <w:multiLevelType w:val="hybridMultilevel"/>
    <w:tmpl w:val="9E9657E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96300A"/>
    <w:multiLevelType w:val="hybridMultilevel"/>
    <w:tmpl w:val="4682782C"/>
    <w:lvl w:ilvl="0" w:tplc="080C000F">
      <w:start w:val="1"/>
      <w:numFmt w:val="decimal"/>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nsid w:val="6EFF06A7"/>
    <w:multiLevelType w:val="hybridMultilevel"/>
    <w:tmpl w:val="65C4B1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0372ABD"/>
    <w:multiLevelType w:val="hybridMultilevel"/>
    <w:tmpl w:val="10D40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64B6140"/>
    <w:multiLevelType w:val="hybridMultilevel"/>
    <w:tmpl w:val="C35E698E"/>
    <w:lvl w:ilvl="0" w:tplc="EACE752E">
      <w:start w:val="600"/>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482405"/>
    <w:multiLevelType w:val="hybridMultilevel"/>
    <w:tmpl w:val="2A7AEECC"/>
    <w:lvl w:ilvl="0" w:tplc="AF84DC3C">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9952372"/>
    <w:multiLevelType w:val="hybridMultilevel"/>
    <w:tmpl w:val="19ECE390"/>
    <w:lvl w:ilvl="0" w:tplc="CC964D1C">
      <w:start w:val="6"/>
      <w:numFmt w:val="bullet"/>
      <w:lvlText w:val="-"/>
      <w:lvlJc w:val="left"/>
      <w:pPr>
        <w:ind w:left="1120" w:hanging="360"/>
      </w:pPr>
      <w:rPr>
        <w:rFonts w:ascii="Arial" w:eastAsia="Times New Roman" w:hAnsi="Arial" w:cs="Arial" w:hint="default"/>
        <w:color w:val="000000"/>
      </w:rPr>
    </w:lvl>
    <w:lvl w:ilvl="1" w:tplc="040C0003" w:tentative="1">
      <w:start w:val="1"/>
      <w:numFmt w:val="bullet"/>
      <w:lvlText w:val="o"/>
      <w:lvlJc w:val="left"/>
      <w:pPr>
        <w:ind w:left="1840" w:hanging="360"/>
      </w:pPr>
      <w:rPr>
        <w:rFonts w:ascii="Courier New" w:hAnsi="Courier New" w:cs="Courier New" w:hint="default"/>
      </w:rPr>
    </w:lvl>
    <w:lvl w:ilvl="2" w:tplc="040C0005" w:tentative="1">
      <w:start w:val="1"/>
      <w:numFmt w:val="bullet"/>
      <w:lvlText w:val=""/>
      <w:lvlJc w:val="left"/>
      <w:pPr>
        <w:ind w:left="2560" w:hanging="360"/>
      </w:pPr>
      <w:rPr>
        <w:rFonts w:ascii="Wingdings" w:hAnsi="Wingdings" w:hint="default"/>
      </w:rPr>
    </w:lvl>
    <w:lvl w:ilvl="3" w:tplc="040C0001" w:tentative="1">
      <w:start w:val="1"/>
      <w:numFmt w:val="bullet"/>
      <w:lvlText w:val=""/>
      <w:lvlJc w:val="left"/>
      <w:pPr>
        <w:ind w:left="3280" w:hanging="360"/>
      </w:pPr>
      <w:rPr>
        <w:rFonts w:ascii="Symbol" w:hAnsi="Symbol" w:hint="default"/>
      </w:rPr>
    </w:lvl>
    <w:lvl w:ilvl="4" w:tplc="040C0003" w:tentative="1">
      <w:start w:val="1"/>
      <w:numFmt w:val="bullet"/>
      <w:lvlText w:val="o"/>
      <w:lvlJc w:val="left"/>
      <w:pPr>
        <w:ind w:left="4000" w:hanging="360"/>
      </w:pPr>
      <w:rPr>
        <w:rFonts w:ascii="Courier New" w:hAnsi="Courier New" w:cs="Courier New" w:hint="default"/>
      </w:rPr>
    </w:lvl>
    <w:lvl w:ilvl="5" w:tplc="040C0005" w:tentative="1">
      <w:start w:val="1"/>
      <w:numFmt w:val="bullet"/>
      <w:lvlText w:val=""/>
      <w:lvlJc w:val="left"/>
      <w:pPr>
        <w:ind w:left="4720" w:hanging="360"/>
      </w:pPr>
      <w:rPr>
        <w:rFonts w:ascii="Wingdings" w:hAnsi="Wingdings" w:hint="default"/>
      </w:rPr>
    </w:lvl>
    <w:lvl w:ilvl="6" w:tplc="040C0001" w:tentative="1">
      <w:start w:val="1"/>
      <w:numFmt w:val="bullet"/>
      <w:lvlText w:val=""/>
      <w:lvlJc w:val="left"/>
      <w:pPr>
        <w:ind w:left="5440" w:hanging="360"/>
      </w:pPr>
      <w:rPr>
        <w:rFonts w:ascii="Symbol" w:hAnsi="Symbol" w:hint="default"/>
      </w:rPr>
    </w:lvl>
    <w:lvl w:ilvl="7" w:tplc="040C0003" w:tentative="1">
      <w:start w:val="1"/>
      <w:numFmt w:val="bullet"/>
      <w:lvlText w:val="o"/>
      <w:lvlJc w:val="left"/>
      <w:pPr>
        <w:ind w:left="6160" w:hanging="360"/>
      </w:pPr>
      <w:rPr>
        <w:rFonts w:ascii="Courier New" w:hAnsi="Courier New" w:cs="Courier New" w:hint="default"/>
      </w:rPr>
    </w:lvl>
    <w:lvl w:ilvl="8" w:tplc="040C0005" w:tentative="1">
      <w:start w:val="1"/>
      <w:numFmt w:val="bullet"/>
      <w:lvlText w:val=""/>
      <w:lvlJc w:val="left"/>
      <w:pPr>
        <w:ind w:left="6880" w:hanging="360"/>
      </w:pPr>
      <w:rPr>
        <w:rFonts w:ascii="Wingdings" w:hAnsi="Wingdings" w:hint="default"/>
      </w:rPr>
    </w:lvl>
  </w:abstractNum>
  <w:abstractNum w:abstractNumId="26">
    <w:nsid w:val="79FC0B19"/>
    <w:multiLevelType w:val="hybridMultilevel"/>
    <w:tmpl w:val="15F47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98714C"/>
    <w:multiLevelType w:val="hybridMultilevel"/>
    <w:tmpl w:val="A31E3738"/>
    <w:lvl w:ilvl="0" w:tplc="B37ABCF8">
      <w:start w:val="12"/>
      <w:numFmt w:val="bullet"/>
      <w:lvlText w:val="-"/>
      <w:lvlJc w:val="left"/>
      <w:pPr>
        <w:ind w:left="360" w:hanging="360"/>
      </w:pPr>
      <w:rPr>
        <w:rFonts w:ascii="Arial" w:eastAsia="Times New Roman" w:hAnsi="Arial" w:cs="Arial" w:hint="default"/>
        <w:color w:val="auto"/>
      </w:rPr>
    </w:lvl>
    <w:lvl w:ilvl="1" w:tplc="040C0003">
      <w:start w:val="1"/>
      <w:numFmt w:val="bullet"/>
      <w:lvlText w:val="o"/>
      <w:lvlJc w:val="left"/>
      <w:pPr>
        <w:ind w:left="1015" w:hanging="360"/>
      </w:pPr>
      <w:rPr>
        <w:rFonts w:ascii="Courier New" w:hAnsi="Courier New" w:cs="Courier New" w:hint="default"/>
      </w:rPr>
    </w:lvl>
    <w:lvl w:ilvl="2" w:tplc="040C0005" w:tentative="1">
      <w:start w:val="1"/>
      <w:numFmt w:val="bullet"/>
      <w:lvlText w:val=""/>
      <w:lvlJc w:val="left"/>
      <w:pPr>
        <w:ind w:left="1735" w:hanging="360"/>
      </w:pPr>
      <w:rPr>
        <w:rFonts w:ascii="Wingdings" w:hAnsi="Wingdings" w:hint="default"/>
      </w:rPr>
    </w:lvl>
    <w:lvl w:ilvl="3" w:tplc="040C0001" w:tentative="1">
      <w:start w:val="1"/>
      <w:numFmt w:val="bullet"/>
      <w:lvlText w:val=""/>
      <w:lvlJc w:val="left"/>
      <w:pPr>
        <w:ind w:left="2455" w:hanging="360"/>
      </w:pPr>
      <w:rPr>
        <w:rFonts w:ascii="Symbol" w:hAnsi="Symbol" w:hint="default"/>
      </w:rPr>
    </w:lvl>
    <w:lvl w:ilvl="4" w:tplc="040C0003" w:tentative="1">
      <w:start w:val="1"/>
      <w:numFmt w:val="bullet"/>
      <w:lvlText w:val="o"/>
      <w:lvlJc w:val="left"/>
      <w:pPr>
        <w:ind w:left="3175" w:hanging="360"/>
      </w:pPr>
      <w:rPr>
        <w:rFonts w:ascii="Courier New" w:hAnsi="Courier New" w:cs="Courier New" w:hint="default"/>
      </w:rPr>
    </w:lvl>
    <w:lvl w:ilvl="5" w:tplc="040C0005" w:tentative="1">
      <w:start w:val="1"/>
      <w:numFmt w:val="bullet"/>
      <w:lvlText w:val=""/>
      <w:lvlJc w:val="left"/>
      <w:pPr>
        <w:ind w:left="3895" w:hanging="360"/>
      </w:pPr>
      <w:rPr>
        <w:rFonts w:ascii="Wingdings" w:hAnsi="Wingdings" w:hint="default"/>
      </w:rPr>
    </w:lvl>
    <w:lvl w:ilvl="6" w:tplc="040C0001" w:tentative="1">
      <w:start w:val="1"/>
      <w:numFmt w:val="bullet"/>
      <w:lvlText w:val=""/>
      <w:lvlJc w:val="left"/>
      <w:pPr>
        <w:ind w:left="4615" w:hanging="360"/>
      </w:pPr>
      <w:rPr>
        <w:rFonts w:ascii="Symbol" w:hAnsi="Symbol" w:hint="default"/>
      </w:rPr>
    </w:lvl>
    <w:lvl w:ilvl="7" w:tplc="040C0003" w:tentative="1">
      <w:start w:val="1"/>
      <w:numFmt w:val="bullet"/>
      <w:lvlText w:val="o"/>
      <w:lvlJc w:val="left"/>
      <w:pPr>
        <w:ind w:left="5335" w:hanging="360"/>
      </w:pPr>
      <w:rPr>
        <w:rFonts w:ascii="Courier New" w:hAnsi="Courier New" w:cs="Courier New" w:hint="default"/>
      </w:rPr>
    </w:lvl>
    <w:lvl w:ilvl="8" w:tplc="040C0005" w:tentative="1">
      <w:start w:val="1"/>
      <w:numFmt w:val="bullet"/>
      <w:lvlText w:val=""/>
      <w:lvlJc w:val="left"/>
      <w:pPr>
        <w:ind w:left="6055" w:hanging="360"/>
      </w:pPr>
      <w:rPr>
        <w:rFonts w:ascii="Wingdings" w:hAnsi="Wingdings" w:hint="default"/>
      </w:rPr>
    </w:lvl>
  </w:abstractNum>
  <w:abstractNum w:abstractNumId="28">
    <w:nsid w:val="7DEF7E8E"/>
    <w:multiLevelType w:val="hybridMultilevel"/>
    <w:tmpl w:val="D0F872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8"/>
  </w:num>
  <w:num w:numId="3">
    <w:abstractNumId w:val="7"/>
  </w:num>
  <w:num w:numId="4">
    <w:abstractNumId w:val="26"/>
  </w:num>
  <w:num w:numId="5">
    <w:abstractNumId w:val="23"/>
  </w:num>
  <w:num w:numId="6">
    <w:abstractNumId w:val="0"/>
  </w:num>
  <w:num w:numId="7">
    <w:abstractNumId w:val="14"/>
  </w:num>
  <w:num w:numId="8">
    <w:abstractNumId w:val="19"/>
  </w:num>
  <w:num w:numId="9">
    <w:abstractNumId w:val="15"/>
  </w:num>
  <w:num w:numId="10">
    <w:abstractNumId w:val="16"/>
  </w:num>
  <w:num w:numId="11">
    <w:abstractNumId w:val="12"/>
  </w:num>
  <w:num w:numId="12">
    <w:abstractNumId w:val="8"/>
  </w:num>
  <w:num w:numId="13">
    <w:abstractNumId w:val="21"/>
  </w:num>
  <w:num w:numId="14">
    <w:abstractNumId w:val="27"/>
  </w:num>
  <w:num w:numId="15">
    <w:abstractNumId w:val="13"/>
  </w:num>
  <w:num w:numId="16">
    <w:abstractNumId w:val="22"/>
  </w:num>
  <w:num w:numId="17">
    <w:abstractNumId w:val="2"/>
  </w:num>
  <w:num w:numId="18">
    <w:abstractNumId w:val="6"/>
  </w:num>
  <w:num w:numId="19">
    <w:abstractNumId w:val="25"/>
  </w:num>
  <w:num w:numId="20">
    <w:abstractNumId w:val="9"/>
  </w:num>
  <w:num w:numId="21">
    <w:abstractNumId w:val="10"/>
  </w:num>
  <w:num w:numId="22">
    <w:abstractNumId w:val="4"/>
  </w:num>
  <w:num w:numId="23">
    <w:abstractNumId w:val="18"/>
  </w:num>
  <w:num w:numId="24">
    <w:abstractNumId w:val="1"/>
  </w:num>
  <w:num w:numId="25">
    <w:abstractNumId w:val="24"/>
  </w:num>
  <w:num w:numId="26">
    <w:abstractNumId w:val="17"/>
  </w:num>
  <w:num w:numId="27">
    <w:abstractNumId w:val="11"/>
  </w:num>
  <w:num w:numId="28">
    <w:abstractNumId w:val="5"/>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stylePaneFormatFilter w:val="3F01"/>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CD3814"/>
    <w:rsid w:val="00016D35"/>
    <w:rsid w:val="00022CA2"/>
    <w:rsid w:val="000251DC"/>
    <w:rsid w:val="0002558E"/>
    <w:rsid w:val="00025C00"/>
    <w:rsid w:val="00026E40"/>
    <w:rsid w:val="000278FC"/>
    <w:rsid w:val="00027A16"/>
    <w:rsid w:val="00030F0B"/>
    <w:rsid w:val="00035A34"/>
    <w:rsid w:val="00036CCA"/>
    <w:rsid w:val="0005034B"/>
    <w:rsid w:val="000535DD"/>
    <w:rsid w:val="00055B15"/>
    <w:rsid w:val="000572D0"/>
    <w:rsid w:val="00060610"/>
    <w:rsid w:val="000673C6"/>
    <w:rsid w:val="00080F6F"/>
    <w:rsid w:val="00087287"/>
    <w:rsid w:val="00091918"/>
    <w:rsid w:val="000928AB"/>
    <w:rsid w:val="00094F67"/>
    <w:rsid w:val="0009752E"/>
    <w:rsid w:val="000A185E"/>
    <w:rsid w:val="000A7111"/>
    <w:rsid w:val="000B2383"/>
    <w:rsid w:val="000B5B9A"/>
    <w:rsid w:val="000C0AEA"/>
    <w:rsid w:val="000C3295"/>
    <w:rsid w:val="000C53B2"/>
    <w:rsid w:val="000D5813"/>
    <w:rsid w:val="000F0DFB"/>
    <w:rsid w:val="000F3BE0"/>
    <w:rsid w:val="000F6B9B"/>
    <w:rsid w:val="00100CDE"/>
    <w:rsid w:val="00103A0D"/>
    <w:rsid w:val="001066AD"/>
    <w:rsid w:val="001173A2"/>
    <w:rsid w:val="001203EA"/>
    <w:rsid w:val="00123C93"/>
    <w:rsid w:val="00124A94"/>
    <w:rsid w:val="00130644"/>
    <w:rsid w:val="00131106"/>
    <w:rsid w:val="0013123D"/>
    <w:rsid w:val="00134885"/>
    <w:rsid w:val="00135F0D"/>
    <w:rsid w:val="00142149"/>
    <w:rsid w:val="0014704E"/>
    <w:rsid w:val="001500EA"/>
    <w:rsid w:val="00157BDE"/>
    <w:rsid w:val="00160221"/>
    <w:rsid w:val="00165B1F"/>
    <w:rsid w:val="00173E88"/>
    <w:rsid w:val="00187138"/>
    <w:rsid w:val="00197312"/>
    <w:rsid w:val="001B002D"/>
    <w:rsid w:val="001B29FB"/>
    <w:rsid w:val="001B7666"/>
    <w:rsid w:val="001C4D51"/>
    <w:rsid w:val="001C6938"/>
    <w:rsid w:val="002013B0"/>
    <w:rsid w:val="00212BFA"/>
    <w:rsid w:val="00217A59"/>
    <w:rsid w:val="00226C2B"/>
    <w:rsid w:val="00240E01"/>
    <w:rsid w:val="002465F6"/>
    <w:rsid w:val="00251838"/>
    <w:rsid w:val="00251B14"/>
    <w:rsid w:val="00254771"/>
    <w:rsid w:val="00255AD4"/>
    <w:rsid w:val="0028729B"/>
    <w:rsid w:val="00291A50"/>
    <w:rsid w:val="00295CAA"/>
    <w:rsid w:val="002A6C67"/>
    <w:rsid w:val="002B03D4"/>
    <w:rsid w:val="002B23AC"/>
    <w:rsid w:val="002C0A92"/>
    <w:rsid w:val="002C5D68"/>
    <w:rsid w:val="002D0274"/>
    <w:rsid w:val="002D320A"/>
    <w:rsid w:val="002E243C"/>
    <w:rsid w:val="002E77E8"/>
    <w:rsid w:val="0031425B"/>
    <w:rsid w:val="00317066"/>
    <w:rsid w:val="00320487"/>
    <w:rsid w:val="003264C7"/>
    <w:rsid w:val="003265B3"/>
    <w:rsid w:val="00330CD3"/>
    <w:rsid w:val="0034259E"/>
    <w:rsid w:val="00345C93"/>
    <w:rsid w:val="00346B8D"/>
    <w:rsid w:val="00362715"/>
    <w:rsid w:val="00362FEB"/>
    <w:rsid w:val="00380512"/>
    <w:rsid w:val="00384026"/>
    <w:rsid w:val="0039268D"/>
    <w:rsid w:val="00397090"/>
    <w:rsid w:val="00397715"/>
    <w:rsid w:val="00397CCE"/>
    <w:rsid w:val="003A446A"/>
    <w:rsid w:val="003A5BB7"/>
    <w:rsid w:val="003C0441"/>
    <w:rsid w:val="003C07E8"/>
    <w:rsid w:val="003C2496"/>
    <w:rsid w:val="003C2633"/>
    <w:rsid w:val="003C704D"/>
    <w:rsid w:val="003D1F2D"/>
    <w:rsid w:val="003D6940"/>
    <w:rsid w:val="003E4E87"/>
    <w:rsid w:val="003F182F"/>
    <w:rsid w:val="003F1DDD"/>
    <w:rsid w:val="003F6921"/>
    <w:rsid w:val="004042CF"/>
    <w:rsid w:val="00411218"/>
    <w:rsid w:val="00411387"/>
    <w:rsid w:val="00426CF9"/>
    <w:rsid w:val="0043134C"/>
    <w:rsid w:val="00431BFD"/>
    <w:rsid w:val="004420B6"/>
    <w:rsid w:val="004430E4"/>
    <w:rsid w:val="00445DC5"/>
    <w:rsid w:val="004473D3"/>
    <w:rsid w:val="00453B20"/>
    <w:rsid w:val="00454EBB"/>
    <w:rsid w:val="00460179"/>
    <w:rsid w:val="004639DE"/>
    <w:rsid w:val="00471168"/>
    <w:rsid w:val="004741E0"/>
    <w:rsid w:val="00475AAD"/>
    <w:rsid w:val="0048184B"/>
    <w:rsid w:val="00482026"/>
    <w:rsid w:val="00487B46"/>
    <w:rsid w:val="00491D90"/>
    <w:rsid w:val="0049641D"/>
    <w:rsid w:val="004A1986"/>
    <w:rsid w:val="004A1EA6"/>
    <w:rsid w:val="004A3851"/>
    <w:rsid w:val="004A55DB"/>
    <w:rsid w:val="004A5C06"/>
    <w:rsid w:val="004B08F8"/>
    <w:rsid w:val="004B3884"/>
    <w:rsid w:val="004B4720"/>
    <w:rsid w:val="004C0FF8"/>
    <w:rsid w:val="004C7E9A"/>
    <w:rsid w:val="004D1379"/>
    <w:rsid w:val="004D178A"/>
    <w:rsid w:val="004D6075"/>
    <w:rsid w:val="004E0C17"/>
    <w:rsid w:val="004E0D3A"/>
    <w:rsid w:val="004E3552"/>
    <w:rsid w:val="004F015F"/>
    <w:rsid w:val="004F13FE"/>
    <w:rsid w:val="004F300B"/>
    <w:rsid w:val="004F32A2"/>
    <w:rsid w:val="004F3D06"/>
    <w:rsid w:val="0050593A"/>
    <w:rsid w:val="00505DB7"/>
    <w:rsid w:val="005148B4"/>
    <w:rsid w:val="0053292D"/>
    <w:rsid w:val="00557299"/>
    <w:rsid w:val="00574DF7"/>
    <w:rsid w:val="00576643"/>
    <w:rsid w:val="00583ABA"/>
    <w:rsid w:val="00587C7D"/>
    <w:rsid w:val="005931CA"/>
    <w:rsid w:val="005941AE"/>
    <w:rsid w:val="00597AF3"/>
    <w:rsid w:val="005A390E"/>
    <w:rsid w:val="005A67F5"/>
    <w:rsid w:val="005B06B9"/>
    <w:rsid w:val="005B1339"/>
    <w:rsid w:val="005C12F4"/>
    <w:rsid w:val="005C5A57"/>
    <w:rsid w:val="005D72A0"/>
    <w:rsid w:val="005E1CA1"/>
    <w:rsid w:val="005E6718"/>
    <w:rsid w:val="005E7224"/>
    <w:rsid w:val="005E7876"/>
    <w:rsid w:val="005F20D5"/>
    <w:rsid w:val="005F4C7D"/>
    <w:rsid w:val="005F6E6C"/>
    <w:rsid w:val="00601517"/>
    <w:rsid w:val="00603A3B"/>
    <w:rsid w:val="00604440"/>
    <w:rsid w:val="00611BC4"/>
    <w:rsid w:val="00611D55"/>
    <w:rsid w:val="00623C85"/>
    <w:rsid w:val="00624A75"/>
    <w:rsid w:val="00641493"/>
    <w:rsid w:val="0066475F"/>
    <w:rsid w:val="00680B71"/>
    <w:rsid w:val="00683A38"/>
    <w:rsid w:val="00684E57"/>
    <w:rsid w:val="0068679A"/>
    <w:rsid w:val="00694FA5"/>
    <w:rsid w:val="006A02D8"/>
    <w:rsid w:val="006B0F2C"/>
    <w:rsid w:val="006B3CA2"/>
    <w:rsid w:val="006B7919"/>
    <w:rsid w:val="006C4E18"/>
    <w:rsid w:val="006C521F"/>
    <w:rsid w:val="006C7941"/>
    <w:rsid w:val="006E5613"/>
    <w:rsid w:val="006E746F"/>
    <w:rsid w:val="006F160F"/>
    <w:rsid w:val="006F43AB"/>
    <w:rsid w:val="006F602E"/>
    <w:rsid w:val="00700C21"/>
    <w:rsid w:val="00701C54"/>
    <w:rsid w:val="00705B17"/>
    <w:rsid w:val="00716C54"/>
    <w:rsid w:val="007328BB"/>
    <w:rsid w:val="0074134F"/>
    <w:rsid w:val="007419E6"/>
    <w:rsid w:val="007565D7"/>
    <w:rsid w:val="00761FD8"/>
    <w:rsid w:val="00762537"/>
    <w:rsid w:val="00774128"/>
    <w:rsid w:val="00776E50"/>
    <w:rsid w:val="00780A18"/>
    <w:rsid w:val="00783116"/>
    <w:rsid w:val="007971D0"/>
    <w:rsid w:val="007A6F1C"/>
    <w:rsid w:val="007A70BC"/>
    <w:rsid w:val="007B2CD7"/>
    <w:rsid w:val="007B4B5F"/>
    <w:rsid w:val="007D1DB0"/>
    <w:rsid w:val="007D2C4C"/>
    <w:rsid w:val="007E412D"/>
    <w:rsid w:val="007E7240"/>
    <w:rsid w:val="007F0D5E"/>
    <w:rsid w:val="007F1B39"/>
    <w:rsid w:val="007F2877"/>
    <w:rsid w:val="007F4EC5"/>
    <w:rsid w:val="0080368F"/>
    <w:rsid w:val="00810697"/>
    <w:rsid w:val="00812DCD"/>
    <w:rsid w:val="0081450E"/>
    <w:rsid w:val="00826A74"/>
    <w:rsid w:val="008360C5"/>
    <w:rsid w:val="008361D3"/>
    <w:rsid w:val="008453E4"/>
    <w:rsid w:val="00847441"/>
    <w:rsid w:val="008546E7"/>
    <w:rsid w:val="008600F1"/>
    <w:rsid w:val="0087541C"/>
    <w:rsid w:val="00876257"/>
    <w:rsid w:val="008933B2"/>
    <w:rsid w:val="008956A2"/>
    <w:rsid w:val="008A070A"/>
    <w:rsid w:val="008A40BC"/>
    <w:rsid w:val="008A66EB"/>
    <w:rsid w:val="008B084B"/>
    <w:rsid w:val="008B3E69"/>
    <w:rsid w:val="008B5E5D"/>
    <w:rsid w:val="008B62CF"/>
    <w:rsid w:val="008B66EE"/>
    <w:rsid w:val="008D63E4"/>
    <w:rsid w:val="008E0CFA"/>
    <w:rsid w:val="008E0EBA"/>
    <w:rsid w:val="008F0D90"/>
    <w:rsid w:val="008F0E37"/>
    <w:rsid w:val="008F4AF5"/>
    <w:rsid w:val="009027FC"/>
    <w:rsid w:val="0090473D"/>
    <w:rsid w:val="009104F6"/>
    <w:rsid w:val="00912FC8"/>
    <w:rsid w:val="00925408"/>
    <w:rsid w:val="009335B2"/>
    <w:rsid w:val="009352EB"/>
    <w:rsid w:val="00941877"/>
    <w:rsid w:val="00943DD1"/>
    <w:rsid w:val="00956755"/>
    <w:rsid w:val="009640B9"/>
    <w:rsid w:val="009703E5"/>
    <w:rsid w:val="009714DB"/>
    <w:rsid w:val="00974FBE"/>
    <w:rsid w:val="00984E36"/>
    <w:rsid w:val="00991C7F"/>
    <w:rsid w:val="00994231"/>
    <w:rsid w:val="009954AD"/>
    <w:rsid w:val="009A7D25"/>
    <w:rsid w:val="009C4D8F"/>
    <w:rsid w:val="009D47BA"/>
    <w:rsid w:val="009D777C"/>
    <w:rsid w:val="009F3336"/>
    <w:rsid w:val="00A02D82"/>
    <w:rsid w:val="00A06623"/>
    <w:rsid w:val="00A13331"/>
    <w:rsid w:val="00A13E62"/>
    <w:rsid w:val="00A143B9"/>
    <w:rsid w:val="00A2023B"/>
    <w:rsid w:val="00A20AAD"/>
    <w:rsid w:val="00A24EAE"/>
    <w:rsid w:val="00A34FAA"/>
    <w:rsid w:val="00A35039"/>
    <w:rsid w:val="00A375C1"/>
    <w:rsid w:val="00A4554E"/>
    <w:rsid w:val="00A57B8D"/>
    <w:rsid w:val="00A7183C"/>
    <w:rsid w:val="00A71F09"/>
    <w:rsid w:val="00A77411"/>
    <w:rsid w:val="00A8518E"/>
    <w:rsid w:val="00A90948"/>
    <w:rsid w:val="00A91564"/>
    <w:rsid w:val="00A937FE"/>
    <w:rsid w:val="00A93B13"/>
    <w:rsid w:val="00A9553F"/>
    <w:rsid w:val="00AA61EF"/>
    <w:rsid w:val="00AA6C79"/>
    <w:rsid w:val="00AB6D92"/>
    <w:rsid w:val="00AB7044"/>
    <w:rsid w:val="00AB7755"/>
    <w:rsid w:val="00AD0372"/>
    <w:rsid w:val="00AD33FC"/>
    <w:rsid w:val="00AD3DCB"/>
    <w:rsid w:val="00AD7A0E"/>
    <w:rsid w:val="00AE0E48"/>
    <w:rsid w:val="00AE2527"/>
    <w:rsid w:val="00B03667"/>
    <w:rsid w:val="00B3470E"/>
    <w:rsid w:val="00B4416B"/>
    <w:rsid w:val="00B50E64"/>
    <w:rsid w:val="00B54183"/>
    <w:rsid w:val="00B56F5B"/>
    <w:rsid w:val="00B619B2"/>
    <w:rsid w:val="00B66A98"/>
    <w:rsid w:val="00B74DFA"/>
    <w:rsid w:val="00B751A8"/>
    <w:rsid w:val="00B86DAE"/>
    <w:rsid w:val="00B90D17"/>
    <w:rsid w:val="00B92D19"/>
    <w:rsid w:val="00BA48E5"/>
    <w:rsid w:val="00BB146F"/>
    <w:rsid w:val="00BB795E"/>
    <w:rsid w:val="00BC74F2"/>
    <w:rsid w:val="00BD2A87"/>
    <w:rsid w:val="00BD5220"/>
    <w:rsid w:val="00C02375"/>
    <w:rsid w:val="00C025B5"/>
    <w:rsid w:val="00C0515C"/>
    <w:rsid w:val="00C06E78"/>
    <w:rsid w:val="00C30D7A"/>
    <w:rsid w:val="00C31281"/>
    <w:rsid w:val="00C32DA9"/>
    <w:rsid w:val="00C33414"/>
    <w:rsid w:val="00C422CF"/>
    <w:rsid w:val="00C4759E"/>
    <w:rsid w:val="00C538C0"/>
    <w:rsid w:val="00C55990"/>
    <w:rsid w:val="00C55C3C"/>
    <w:rsid w:val="00C667F1"/>
    <w:rsid w:val="00C7560A"/>
    <w:rsid w:val="00C84489"/>
    <w:rsid w:val="00CA558F"/>
    <w:rsid w:val="00CA6E02"/>
    <w:rsid w:val="00CC07CA"/>
    <w:rsid w:val="00CC6A74"/>
    <w:rsid w:val="00CC70A0"/>
    <w:rsid w:val="00CD0BAB"/>
    <w:rsid w:val="00CD3814"/>
    <w:rsid w:val="00CD5F03"/>
    <w:rsid w:val="00CD73DC"/>
    <w:rsid w:val="00CE096C"/>
    <w:rsid w:val="00CE22BF"/>
    <w:rsid w:val="00CF1B69"/>
    <w:rsid w:val="00CF41C3"/>
    <w:rsid w:val="00D06478"/>
    <w:rsid w:val="00D25F8D"/>
    <w:rsid w:val="00D31668"/>
    <w:rsid w:val="00D3419D"/>
    <w:rsid w:val="00D501D1"/>
    <w:rsid w:val="00D571EB"/>
    <w:rsid w:val="00D57484"/>
    <w:rsid w:val="00D62F9A"/>
    <w:rsid w:val="00D63DE8"/>
    <w:rsid w:val="00D72115"/>
    <w:rsid w:val="00D817B6"/>
    <w:rsid w:val="00D85268"/>
    <w:rsid w:val="00DA527A"/>
    <w:rsid w:val="00DA7522"/>
    <w:rsid w:val="00DB5E35"/>
    <w:rsid w:val="00DC46C4"/>
    <w:rsid w:val="00DC53C3"/>
    <w:rsid w:val="00DC7D3E"/>
    <w:rsid w:val="00DE45AB"/>
    <w:rsid w:val="00DE5E3F"/>
    <w:rsid w:val="00DE681F"/>
    <w:rsid w:val="00DF2435"/>
    <w:rsid w:val="00E00692"/>
    <w:rsid w:val="00E05D12"/>
    <w:rsid w:val="00E06C3D"/>
    <w:rsid w:val="00E07ED9"/>
    <w:rsid w:val="00E16472"/>
    <w:rsid w:val="00E17295"/>
    <w:rsid w:val="00E178CB"/>
    <w:rsid w:val="00E17F92"/>
    <w:rsid w:val="00E2154B"/>
    <w:rsid w:val="00E2328A"/>
    <w:rsid w:val="00E315BC"/>
    <w:rsid w:val="00E31968"/>
    <w:rsid w:val="00E363CE"/>
    <w:rsid w:val="00E42E3E"/>
    <w:rsid w:val="00E4708D"/>
    <w:rsid w:val="00E50C88"/>
    <w:rsid w:val="00E53A43"/>
    <w:rsid w:val="00E60B2D"/>
    <w:rsid w:val="00E635C9"/>
    <w:rsid w:val="00E832ED"/>
    <w:rsid w:val="00E87031"/>
    <w:rsid w:val="00E906BE"/>
    <w:rsid w:val="00EA041D"/>
    <w:rsid w:val="00EA07AF"/>
    <w:rsid w:val="00EA20B6"/>
    <w:rsid w:val="00EA422D"/>
    <w:rsid w:val="00EA4488"/>
    <w:rsid w:val="00EB1A3B"/>
    <w:rsid w:val="00EB1C94"/>
    <w:rsid w:val="00EB2E22"/>
    <w:rsid w:val="00EB34B3"/>
    <w:rsid w:val="00EB37E5"/>
    <w:rsid w:val="00EC7F74"/>
    <w:rsid w:val="00ED1D4F"/>
    <w:rsid w:val="00EE03B9"/>
    <w:rsid w:val="00EE5350"/>
    <w:rsid w:val="00EE7CB2"/>
    <w:rsid w:val="00EF0CC0"/>
    <w:rsid w:val="00F058EC"/>
    <w:rsid w:val="00F05E1D"/>
    <w:rsid w:val="00F074A4"/>
    <w:rsid w:val="00F07929"/>
    <w:rsid w:val="00F10569"/>
    <w:rsid w:val="00F152CB"/>
    <w:rsid w:val="00F202DA"/>
    <w:rsid w:val="00F24A84"/>
    <w:rsid w:val="00F32054"/>
    <w:rsid w:val="00F34847"/>
    <w:rsid w:val="00F35241"/>
    <w:rsid w:val="00F44E47"/>
    <w:rsid w:val="00F51E4D"/>
    <w:rsid w:val="00F55021"/>
    <w:rsid w:val="00F56851"/>
    <w:rsid w:val="00F600F0"/>
    <w:rsid w:val="00F64C69"/>
    <w:rsid w:val="00F67445"/>
    <w:rsid w:val="00F67AAE"/>
    <w:rsid w:val="00F77D67"/>
    <w:rsid w:val="00F814E9"/>
    <w:rsid w:val="00F82DE8"/>
    <w:rsid w:val="00F8634C"/>
    <w:rsid w:val="00F86D4B"/>
    <w:rsid w:val="00F90E45"/>
    <w:rsid w:val="00F93E26"/>
    <w:rsid w:val="00FA132E"/>
    <w:rsid w:val="00FA5363"/>
    <w:rsid w:val="00FC089D"/>
    <w:rsid w:val="00FD14BD"/>
    <w:rsid w:val="00FD30D1"/>
    <w:rsid w:val="00FD4CAD"/>
    <w:rsid w:val="00FE0C1C"/>
    <w:rsid w:val="00FE0CCF"/>
    <w:rsid w:val="00FF0C3A"/>
    <w:rsid w:val="00FF35CA"/>
    <w:rsid w:val="00FF723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3814"/>
    <w:rPr>
      <w:sz w:val="24"/>
      <w:szCs w:val="24"/>
      <w:lang w:eastAsia="en-U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tedebasdepage">
    <w:name w:val="footnote text"/>
    <w:basedOn w:val="Normal"/>
    <w:link w:val="NotedebasdepageCar"/>
    <w:semiHidden/>
    <w:rsid w:val="00CD3814"/>
    <w:pPr>
      <w:widowControl w:val="0"/>
    </w:pPr>
    <w:rPr>
      <w:snapToGrid w:val="0"/>
      <w:sz w:val="20"/>
      <w:szCs w:val="20"/>
      <w:lang w:val="en-GB"/>
    </w:rPr>
  </w:style>
  <w:style w:type="character" w:styleId="Appelnotedebasdep">
    <w:name w:val="footnote reference"/>
    <w:semiHidden/>
    <w:rsid w:val="00CD3814"/>
    <w:rPr>
      <w:vertAlign w:val="superscript"/>
    </w:rPr>
  </w:style>
  <w:style w:type="paragraph" w:styleId="Pieddepage">
    <w:name w:val="footer"/>
    <w:basedOn w:val="Normal"/>
    <w:rsid w:val="000C0AEA"/>
    <w:pPr>
      <w:tabs>
        <w:tab w:val="center" w:pos="4320"/>
        <w:tab w:val="right" w:pos="8640"/>
      </w:tabs>
    </w:pPr>
  </w:style>
  <w:style w:type="character" w:styleId="Numrodepage">
    <w:name w:val="page number"/>
    <w:basedOn w:val="Policepardfaut"/>
    <w:rsid w:val="000C0AEA"/>
  </w:style>
  <w:style w:type="character" w:customStyle="1" w:styleId="longtext">
    <w:name w:val="long_text"/>
    <w:basedOn w:val="Policepardfaut"/>
    <w:rsid w:val="00705B17"/>
  </w:style>
  <w:style w:type="character" w:styleId="lev">
    <w:name w:val="Strong"/>
    <w:uiPriority w:val="22"/>
    <w:qFormat/>
    <w:rsid w:val="003265B3"/>
    <w:rPr>
      <w:b/>
      <w:bCs/>
    </w:rPr>
  </w:style>
  <w:style w:type="paragraph" w:styleId="Sansinterligne">
    <w:name w:val="No Spacing"/>
    <w:uiPriority w:val="1"/>
    <w:qFormat/>
    <w:rsid w:val="00F202DA"/>
    <w:rPr>
      <w:sz w:val="24"/>
      <w:szCs w:val="24"/>
      <w:lang w:eastAsia="en-US"/>
    </w:rPr>
  </w:style>
  <w:style w:type="character" w:customStyle="1" w:styleId="NotedebasdepageCar">
    <w:name w:val="Note de bas de page Car"/>
    <w:link w:val="Notedebasdepage"/>
    <w:semiHidden/>
    <w:rsid w:val="00FF7239"/>
    <w:rPr>
      <w:snapToGrid w:val="0"/>
      <w:lang w:val="en-GB"/>
    </w:rPr>
  </w:style>
  <w:style w:type="paragraph" w:styleId="En-tte">
    <w:name w:val="header"/>
    <w:basedOn w:val="Normal"/>
    <w:link w:val="En-tteCar"/>
    <w:uiPriority w:val="99"/>
    <w:rsid w:val="00587C7D"/>
    <w:pPr>
      <w:tabs>
        <w:tab w:val="center" w:pos="4320"/>
        <w:tab w:val="right" w:pos="8640"/>
      </w:tabs>
    </w:pPr>
    <w:rPr>
      <w:lang/>
    </w:rPr>
  </w:style>
  <w:style w:type="character" w:customStyle="1" w:styleId="En-tteCar">
    <w:name w:val="En-tête Car"/>
    <w:link w:val="En-tte"/>
    <w:uiPriority w:val="99"/>
    <w:rsid w:val="00587C7D"/>
    <w:rPr>
      <w:sz w:val="24"/>
      <w:szCs w:val="24"/>
      <w:lang w:eastAsia="en-US"/>
    </w:rPr>
  </w:style>
  <w:style w:type="paragraph" w:styleId="Paragraphedeliste">
    <w:name w:val="List Paragraph"/>
    <w:basedOn w:val="Normal"/>
    <w:uiPriority w:val="34"/>
    <w:qFormat/>
    <w:rsid w:val="00330CD3"/>
    <w:pPr>
      <w:ind w:left="720"/>
      <w:contextualSpacing/>
    </w:pPr>
    <w:rPr>
      <w:lang w:eastAsia="fr-FR"/>
    </w:rPr>
  </w:style>
  <w:style w:type="paragraph" w:styleId="Textedebulles">
    <w:name w:val="Balloon Text"/>
    <w:basedOn w:val="Normal"/>
    <w:link w:val="TextedebullesCar"/>
    <w:rsid w:val="00876257"/>
    <w:rPr>
      <w:rFonts w:ascii="Tahoma" w:hAnsi="Tahoma"/>
      <w:sz w:val="16"/>
      <w:szCs w:val="16"/>
      <w:lang/>
    </w:rPr>
  </w:style>
  <w:style w:type="character" w:customStyle="1" w:styleId="TextedebullesCar">
    <w:name w:val="Texte de bulles Car"/>
    <w:link w:val="Textedebulles"/>
    <w:rsid w:val="00876257"/>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57405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D5365-8649-4F05-81E4-0E4718955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1630</Words>
  <Characters>8966</Characters>
  <Application>Microsoft Office Word</Application>
  <DocSecurity>0</DocSecurity>
  <Lines>74</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QUARTERLY PROJECT  UPDATE</vt:lpstr>
      <vt:lpstr>QUARTERLY PROJECT  UPDATE</vt:lpstr>
    </vt:vector>
  </TitlesOfParts>
  <Company>United Nations</Company>
  <LinksUpToDate>false</LinksUpToDate>
  <CharactersWithSpaces>10575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PROJECT  UPDATE</dc:title>
  <dc:creator>United Nations</dc:creator>
  <cp:lastModifiedBy>craig.naumann</cp:lastModifiedBy>
  <cp:revision>2</cp:revision>
  <cp:lastPrinted>2010-07-16T15:10:00Z</cp:lastPrinted>
  <dcterms:created xsi:type="dcterms:W3CDTF">2012-08-06T13:43:00Z</dcterms:created>
  <dcterms:modified xsi:type="dcterms:W3CDTF">2012-08-06T13:43:00Z</dcterms:modified>
</cp:coreProperties>
</file>