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2A" w:rsidRPr="000F0B5A" w:rsidRDefault="00FC7D2A" w:rsidP="009531D3"/>
    <w:p w:rsidR="009531D3" w:rsidRPr="000F0B5A" w:rsidRDefault="000F0B5A" w:rsidP="00AC1141">
      <w:pPr>
        <w:jc w:val="center"/>
        <w:rPr>
          <w:b/>
          <w:bCs/>
          <w:caps/>
        </w:rPr>
      </w:pPr>
      <w:r>
        <w:rPr>
          <w:rFonts w:ascii="Arial" w:hAnsi="Arial"/>
          <w:noProof/>
          <w:spacing w:val="-3"/>
          <w:sz w:val="20"/>
        </w:rPr>
        <w:drawing>
          <wp:inline distT="0" distB="0" distL="0" distR="0">
            <wp:extent cx="1028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0838" t="3618" r="10838" b="16402"/>
                    <a:stretch>
                      <a:fillRect/>
                    </a:stretch>
                  </pic:blipFill>
                  <pic:spPr bwMode="auto">
                    <a:xfrm>
                      <a:off x="0" y="0"/>
                      <a:ext cx="1028700" cy="800100"/>
                    </a:xfrm>
                    <a:prstGeom prst="rect">
                      <a:avLst/>
                    </a:prstGeom>
                    <a:solidFill>
                      <a:srgbClr val="3366FF"/>
                    </a:solidFill>
                    <a:ln>
                      <a:noFill/>
                    </a:ln>
                  </pic:spPr>
                </pic:pic>
              </a:graphicData>
            </a:graphic>
          </wp:inline>
        </w:drawing>
      </w:r>
    </w:p>
    <w:p w:rsidR="002E3D41" w:rsidRPr="000F0B5A" w:rsidRDefault="002E3D41" w:rsidP="00FC7D2A">
      <w:pPr>
        <w:jc w:val="center"/>
        <w:rPr>
          <w:b/>
          <w:bCs/>
          <w:caps/>
        </w:rPr>
      </w:pPr>
    </w:p>
    <w:p w:rsidR="0080597E" w:rsidRPr="000F0B5A" w:rsidRDefault="0080597E" w:rsidP="0080597E">
      <w:pPr>
        <w:jc w:val="center"/>
        <w:rPr>
          <w:b/>
          <w:bCs/>
          <w:caps/>
        </w:rPr>
      </w:pPr>
    </w:p>
    <w:p w:rsidR="0080597E" w:rsidRPr="000F0B5A" w:rsidRDefault="0080597E" w:rsidP="0080597E">
      <w:pPr>
        <w:jc w:val="center"/>
        <w:rPr>
          <w:b/>
          <w:bCs/>
          <w:caps/>
        </w:rPr>
      </w:pPr>
      <w:bookmarkStart w:id="0" w:name="_GoBack"/>
      <w:r w:rsidRPr="000F0B5A">
        <w:rPr>
          <w:b/>
          <w:bCs/>
          <w:caps/>
        </w:rPr>
        <w:t>PEACE BUILDING FUND (PBF)</w:t>
      </w:r>
    </w:p>
    <w:p w:rsidR="0080597E" w:rsidRDefault="0080597E" w:rsidP="0080597E">
      <w:pPr>
        <w:jc w:val="center"/>
        <w:rPr>
          <w:b/>
          <w:bCs/>
          <w:caps/>
        </w:rPr>
      </w:pPr>
      <w:r w:rsidRPr="000F0B5A">
        <w:rPr>
          <w:b/>
          <w:bCs/>
          <w:caps/>
        </w:rPr>
        <w:t>SEMi ANNUAL PROGRESS PROGRAMME</w:t>
      </w:r>
      <w:r w:rsidRPr="000F0B5A">
        <w:rPr>
          <w:rStyle w:val="FootnoteReference"/>
          <w:b/>
          <w:bCs/>
          <w:caps/>
        </w:rPr>
        <w:footnoteReference w:id="1"/>
      </w:r>
      <w:r w:rsidRPr="000F0B5A">
        <w:rPr>
          <w:b/>
          <w:bCs/>
          <w:caps/>
        </w:rPr>
        <w:t xml:space="preserve">  Narrative report</w:t>
      </w:r>
    </w:p>
    <w:p w:rsidR="00EF576B" w:rsidRPr="008006EB" w:rsidRDefault="00EF576B" w:rsidP="00EF576B">
      <w:pPr>
        <w:jc w:val="center"/>
        <w:rPr>
          <w:b/>
          <w:bCs/>
          <w:caps/>
        </w:rPr>
      </w:pPr>
      <w:r w:rsidRPr="008006EB">
        <w:rPr>
          <w:b/>
          <w:bCs/>
          <w:caps/>
        </w:rPr>
        <w:t xml:space="preserve">REPORTING PERIOD: </w:t>
      </w:r>
      <w:r>
        <w:rPr>
          <w:b/>
          <w:bCs/>
          <w:caps/>
        </w:rPr>
        <w:t>19</w:t>
      </w:r>
      <w:r w:rsidRPr="008006EB">
        <w:rPr>
          <w:b/>
          <w:bCs/>
          <w:caps/>
        </w:rPr>
        <w:t xml:space="preserve"> </w:t>
      </w:r>
      <w:r>
        <w:rPr>
          <w:b/>
          <w:bCs/>
          <w:caps/>
        </w:rPr>
        <w:t>April 2011 – 30 jUNE 2012</w:t>
      </w:r>
    </w:p>
    <w:bookmarkEnd w:id="0"/>
    <w:p w:rsidR="00EF576B" w:rsidRPr="000F0B5A" w:rsidRDefault="00EF576B" w:rsidP="0080597E">
      <w:pPr>
        <w:jc w:val="center"/>
        <w:rPr>
          <w:b/>
          <w:bCs/>
          <w:caps/>
        </w:rPr>
      </w:pPr>
    </w:p>
    <w:p w:rsidR="002E3D41" w:rsidRPr="000F0B5A" w:rsidRDefault="002E3D41" w:rsidP="00FC7D2A">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3A2ACF" w:rsidRPr="000F0B5A">
        <w:tblPrEx>
          <w:tblCellMar>
            <w:top w:w="0" w:type="dxa"/>
            <w:bottom w:w="0" w:type="dxa"/>
          </w:tblCellMar>
        </w:tblPrEx>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3A2ACF" w:rsidRPr="000F0B5A" w:rsidRDefault="003A2ACF" w:rsidP="00E407A4">
            <w:pPr>
              <w:pStyle w:val="H1"/>
              <w:jc w:val="center"/>
              <w:rPr>
                <w:rFonts w:cs="Times New Roman"/>
              </w:rPr>
            </w:pPr>
            <w:r w:rsidRPr="000F0B5A">
              <w:rPr>
                <w:rFonts w:cs="Times New Roman"/>
              </w:rPr>
              <w:t>Programme Title &amp; Project Number</w:t>
            </w:r>
          </w:p>
        </w:tc>
        <w:tc>
          <w:tcPr>
            <w:tcW w:w="360" w:type="dxa"/>
            <w:vMerge w:val="restart"/>
            <w:tcBorders>
              <w:left w:val="single" w:sz="4" w:space="0" w:color="auto"/>
              <w:right w:val="single" w:sz="4" w:space="0" w:color="auto"/>
            </w:tcBorders>
            <w:vAlign w:val="center"/>
          </w:tcPr>
          <w:p w:rsidR="003A2ACF" w:rsidRPr="000F0B5A" w:rsidRDefault="003A2ACF" w:rsidP="00E407A4">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3A2ACF" w:rsidRPr="000F0B5A" w:rsidRDefault="003A2ACF" w:rsidP="00E407A4">
            <w:pPr>
              <w:pStyle w:val="H1"/>
              <w:jc w:val="center"/>
              <w:rPr>
                <w:rFonts w:cs="Times New Roman"/>
              </w:rPr>
            </w:pPr>
            <w:r w:rsidRPr="000F0B5A">
              <w:rPr>
                <w:rFonts w:cs="Times New Roman"/>
              </w:rPr>
              <w:t>Country, Locality(s), Thematic Area(s)</w:t>
            </w:r>
            <w:r w:rsidRPr="000F0B5A">
              <w:rPr>
                <w:rStyle w:val="FootnoteReference"/>
                <w:rFonts w:cs="Times New Roman"/>
              </w:rPr>
              <w:footnoteReference w:id="2"/>
            </w:r>
          </w:p>
        </w:tc>
      </w:tr>
      <w:tr w:rsidR="003A2ACF" w:rsidRPr="000F0B5A">
        <w:tblPrEx>
          <w:tblCellMar>
            <w:top w:w="0" w:type="dxa"/>
            <w:bottom w:w="0" w:type="dxa"/>
          </w:tblCellMar>
        </w:tblPrEx>
        <w:trPr>
          <w:trHeight w:val="705"/>
        </w:trPr>
        <w:tc>
          <w:tcPr>
            <w:tcW w:w="5040" w:type="dxa"/>
            <w:vMerge w:val="restart"/>
            <w:tcBorders>
              <w:left w:val="single" w:sz="4" w:space="0" w:color="auto"/>
              <w:right w:val="single" w:sz="4" w:space="0" w:color="auto"/>
            </w:tcBorders>
          </w:tcPr>
          <w:p w:rsidR="003A2ACF" w:rsidRPr="000F0B5A" w:rsidRDefault="003A2ACF" w:rsidP="00F96915">
            <w:pPr>
              <w:pStyle w:val="BodyText"/>
              <w:numPr>
                <w:ilvl w:val="0"/>
                <w:numId w:val="13"/>
              </w:numPr>
              <w:ind w:left="342"/>
              <w:rPr>
                <w:rFonts w:ascii="Times New Roman" w:hAnsi="Times New Roman"/>
                <w:b/>
                <w:bCs/>
                <w:iCs/>
                <w:snapToGrid w:val="0"/>
                <w:color w:val="auto"/>
                <w:szCs w:val="28"/>
              </w:rPr>
            </w:pPr>
            <w:r w:rsidRPr="000F0B5A">
              <w:rPr>
                <w:rFonts w:ascii="Times New Roman" w:hAnsi="Times New Roman"/>
                <w:bCs/>
                <w:iCs/>
                <w:snapToGrid w:val="0"/>
                <w:color w:val="auto"/>
                <w:szCs w:val="28"/>
              </w:rPr>
              <w:t>Programme Title:</w:t>
            </w:r>
            <w:r w:rsidR="0072279E" w:rsidRPr="000F0B5A">
              <w:rPr>
                <w:rFonts w:ascii="Times New Roman" w:hAnsi="Times New Roman"/>
                <w:bCs/>
                <w:iCs/>
                <w:snapToGrid w:val="0"/>
                <w:color w:val="auto"/>
                <w:szCs w:val="28"/>
              </w:rPr>
              <w:t xml:space="preserve"> </w:t>
            </w:r>
            <w:r w:rsidR="0072279E" w:rsidRPr="000F0B5A">
              <w:rPr>
                <w:rFonts w:ascii="Times New Roman" w:hAnsi="Times New Roman"/>
                <w:b/>
                <w:bCs/>
                <w:iCs/>
                <w:snapToGrid w:val="0"/>
                <w:color w:val="auto"/>
                <w:szCs w:val="28"/>
              </w:rPr>
              <w:t>Permanent Shelter and Infrastructure</w:t>
            </w:r>
          </w:p>
          <w:p w:rsidR="003A2ACF" w:rsidRPr="000F0B5A" w:rsidRDefault="003A2ACF" w:rsidP="00F96915">
            <w:pPr>
              <w:pStyle w:val="BodyText"/>
              <w:numPr>
                <w:ilvl w:val="0"/>
                <w:numId w:val="13"/>
              </w:numPr>
              <w:ind w:left="342"/>
              <w:rPr>
                <w:rFonts w:ascii="Times New Roman" w:hAnsi="Times New Roman"/>
                <w:bCs/>
                <w:iCs/>
                <w:snapToGrid w:val="0"/>
                <w:color w:val="auto"/>
                <w:szCs w:val="28"/>
              </w:rPr>
            </w:pPr>
            <w:r w:rsidRPr="000F0B5A">
              <w:rPr>
                <w:rFonts w:ascii="Times New Roman" w:hAnsi="Times New Roman"/>
                <w:bCs/>
                <w:iCs/>
                <w:snapToGrid w:val="0"/>
                <w:color w:val="auto"/>
                <w:szCs w:val="28"/>
              </w:rPr>
              <w:t>Programme Number (if applicable):</w:t>
            </w:r>
          </w:p>
          <w:p w:rsidR="003A2ACF" w:rsidRPr="000F0B5A" w:rsidRDefault="003A2ACF" w:rsidP="003A2ACF">
            <w:pPr>
              <w:pStyle w:val="BodyText"/>
              <w:numPr>
                <w:ilvl w:val="0"/>
                <w:numId w:val="13"/>
              </w:numPr>
              <w:ind w:left="342"/>
              <w:rPr>
                <w:rFonts w:ascii="Times New Roman" w:hAnsi="Times New Roman"/>
                <w:i/>
                <w:color w:val="auto"/>
                <w:sz w:val="20"/>
                <w:szCs w:val="20"/>
                <w:lang w:val="en-US"/>
              </w:rPr>
            </w:pPr>
            <w:r w:rsidRPr="000F0B5A">
              <w:rPr>
                <w:rFonts w:ascii="Times New Roman" w:hAnsi="Times New Roman"/>
                <w:bCs/>
                <w:iCs/>
                <w:snapToGrid w:val="0"/>
                <w:color w:val="auto"/>
                <w:szCs w:val="28"/>
              </w:rPr>
              <w:t>MPTF Office Project Reference Number:</w:t>
            </w:r>
            <w:r w:rsidRPr="000F0B5A">
              <w:rPr>
                <w:rFonts w:ascii="Times New Roman" w:hAnsi="Times New Roman"/>
                <w:i/>
                <w:color w:val="auto"/>
                <w:sz w:val="20"/>
                <w:szCs w:val="20"/>
                <w:lang w:val="en-US"/>
              </w:rPr>
              <w:t xml:space="preserve"> </w:t>
            </w:r>
          </w:p>
        </w:tc>
        <w:tc>
          <w:tcPr>
            <w:tcW w:w="360" w:type="dxa"/>
            <w:vMerge/>
            <w:tcBorders>
              <w:left w:val="single" w:sz="4" w:space="0" w:color="auto"/>
              <w:right w:val="single" w:sz="4" w:space="0" w:color="auto"/>
            </w:tcBorders>
          </w:tcPr>
          <w:p w:rsidR="003A2ACF" w:rsidRPr="000F0B5A" w:rsidRDefault="003A2ACF" w:rsidP="00063637">
            <w:pPr>
              <w:pStyle w:val="BodyText"/>
              <w:rPr>
                <w:rFonts w:ascii="Times New Roman" w:hAnsi="Times New Roman"/>
                <w:color w:val="auto"/>
                <w:sz w:val="20"/>
              </w:rPr>
            </w:pPr>
          </w:p>
        </w:tc>
        <w:tc>
          <w:tcPr>
            <w:tcW w:w="4860" w:type="dxa"/>
            <w:tcBorders>
              <w:left w:val="single" w:sz="4" w:space="0" w:color="auto"/>
              <w:bottom w:val="single" w:sz="4" w:space="0" w:color="auto"/>
              <w:right w:val="single" w:sz="4" w:space="0" w:color="auto"/>
            </w:tcBorders>
          </w:tcPr>
          <w:p w:rsidR="003A2ACF" w:rsidRPr="000F0B5A" w:rsidRDefault="003A2ACF" w:rsidP="003A2ACF">
            <w:pPr>
              <w:pStyle w:val="BodyText"/>
              <w:rPr>
                <w:rFonts w:ascii="Times New Roman" w:hAnsi="Times New Roman"/>
                <w:bCs/>
                <w:i/>
                <w:iCs/>
                <w:snapToGrid w:val="0"/>
                <w:color w:val="auto"/>
                <w:sz w:val="18"/>
                <w:szCs w:val="18"/>
              </w:rPr>
            </w:pPr>
            <w:r w:rsidRPr="000F0B5A">
              <w:rPr>
                <w:rFonts w:ascii="Times New Roman" w:hAnsi="Times New Roman"/>
                <w:bCs/>
                <w:i/>
                <w:iCs/>
                <w:snapToGrid w:val="0"/>
                <w:color w:val="auto"/>
                <w:sz w:val="18"/>
                <w:szCs w:val="18"/>
              </w:rPr>
              <w:t>(if applicable)</w:t>
            </w:r>
          </w:p>
          <w:p w:rsidR="003A2ACF" w:rsidRPr="000F0B5A" w:rsidRDefault="003A2ACF" w:rsidP="003A2ACF">
            <w:pPr>
              <w:pStyle w:val="BodyText"/>
              <w:rPr>
                <w:rFonts w:ascii="Times New Roman" w:hAnsi="Times New Roman"/>
                <w:bCs/>
                <w:i/>
                <w:iCs/>
                <w:snapToGrid w:val="0"/>
                <w:color w:val="auto"/>
                <w:sz w:val="18"/>
                <w:szCs w:val="18"/>
              </w:rPr>
            </w:pPr>
            <w:r w:rsidRPr="000F0B5A">
              <w:rPr>
                <w:rFonts w:ascii="Times New Roman" w:hAnsi="Times New Roman"/>
                <w:bCs/>
                <w:i/>
                <w:iCs/>
                <w:snapToGrid w:val="0"/>
                <w:color w:val="auto"/>
                <w:sz w:val="18"/>
                <w:szCs w:val="18"/>
              </w:rPr>
              <w:t>Country/Region</w:t>
            </w:r>
            <w:r w:rsidR="0072279E" w:rsidRPr="000F0B5A">
              <w:rPr>
                <w:rFonts w:ascii="Times New Roman" w:hAnsi="Times New Roman"/>
                <w:bCs/>
                <w:i/>
                <w:iCs/>
                <w:snapToGrid w:val="0"/>
                <w:color w:val="auto"/>
                <w:sz w:val="18"/>
                <w:szCs w:val="18"/>
              </w:rPr>
              <w:t>:</w:t>
            </w:r>
            <w:r w:rsidR="0072279E" w:rsidRPr="000F0B5A">
              <w:rPr>
                <w:rFonts w:ascii="Times New Roman" w:hAnsi="Times New Roman"/>
                <w:b/>
                <w:bCs/>
                <w:snapToGrid w:val="0"/>
                <w:color w:val="auto"/>
                <w:sz w:val="24"/>
              </w:rPr>
              <w:t xml:space="preserve"> Puntland State, Somalia</w:t>
            </w:r>
          </w:p>
          <w:p w:rsidR="003A2ACF" w:rsidRPr="000F0B5A" w:rsidRDefault="003A2ACF" w:rsidP="00E407A4">
            <w:pPr>
              <w:pStyle w:val="BodyText"/>
              <w:jc w:val="left"/>
              <w:rPr>
                <w:rFonts w:ascii="Times New Roman" w:hAnsi="Times New Roman"/>
                <w:color w:val="auto"/>
                <w:sz w:val="24"/>
              </w:rPr>
            </w:pPr>
          </w:p>
        </w:tc>
      </w:tr>
      <w:tr w:rsidR="003A2ACF" w:rsidRPr="000F0B5A">
        <w:tblPrEx>
          <w:tblCellMar>
            <w:top w:w="0" w:type="dxa"/>
            <w:bottom w:w="0" w:type="dxa"/>
          </w:tblCellMar>
        </w:tblPrEx>
        <w:trPr>
          <w:trHeight w:val="408"/>
        </w:trPr>
        <w:tc>
          <w:tcPr>
            <w:tcW w:w="5040" w:type="dxa"/>
            <w:vMerge/>
            <w:tcBorders>
              <w:left w:val="single" w:sz="4" w:space="0" w:color="auto"/>
              <w:bottom w:val="single" w:sz="4" w:space="0" w:color="auto"/>
              <w:right w:val="single" w:sz="4" w:space="0" w:color="auto"/>
            </w:tcBorders>
          </w:tcPr>
          <w:p w:rsidR="003A2ACF" w:rsidRPr="000F0B5A" w:rsidRDefault="003A2ACF" w:rsidP="00F96915">
            <w:pPr>
              <w:pStyle w:val="BodyText"/>
              <w:numPr>
                <w:ilvl w:val="0"/>
                <w:numId w:val="13"/>
              </w:numPr>
              <w:ind w:left="342"/>
              <w:rPr>
                <w:rFonts w:ascii="Times New Roman" w:hAnsi="Times New Roman"/>
                <w:bCs/>
                <w:iCs/>
                <w:snapToGrid w:val="0"/>
                <w:color w:val="auto"/>
                <w:szCs w:val="28"/>
              </w:rPr>
            </w:pPr>
          </w:p>
        </w:tc>
        <w:tc>
          <w:tcPr>
            <w:tcW w:w="360" w:type="dxa"/>
            <w:vMerge/>
            <w:tcBorders>
              <w:left w:val="single" w:sz="4" w:space="0" w:color="auto"/>
              <w:right w:val="single" w:sz="4" w:space="0" w:color="auto"/>
            </w:tcBorders>
          </w:tcPr>
          <w:p w:rsidR="003A2ACF" w:rsidRPr="000F0B5A" w:rsidRDefault="003A2ACF" w:rsidP="00063637">
            <w:pPr>
              <w:pStyle w:val="BodyText"/>
              <w:rPr>
                <w:rFonts w:ascii="Times New Roman" w:hAnsi="Times New Roman"/>
                <w:color w:val="auto"/>
                <w:sz w:val="20"/>
              </w:rPr>
            </w:pPr>
          </w:p>
        </w:tc>
        <w:tc>
          <w:tcPr>
            <w:tcW w:w="4860" w:type="dxa"/>
            <w:tcBorders>
              <w:top w:val="single" w:sz="4" w:space="0" w:color="auto"/>
              <w:left w:val="single" w:sz="4" w:space="0" w:color="auto"/>
              <w:bottom w:val="single" w:sz="4" w:space="0" w:color="auto"/>
              <w:right w:val="single" w:sz="4" w:space="0" w:color="auto"/>
            </w:tcBorders>
          </w:tcPr>
          <w:p w:rsidR="003A2ACF" w:rsidRPr="000F0B5A" w:rsidRDefault="003A2ACF" w:rsidP="00E407A4">
            <w:pPr>
              <w:pStyle w:val="BodyText"/>
              <w:jc w:val="left"/>
              <w:rPr>
                <w:rFonts w:ascii="Times New Roman" w:hAnsi="Times New Roman"/>
                <w:bCs/>
                <w:i/>
                <w:iCs/>
                <w:snapToGrid w:val="0"/>
                <w:color w:val="auto"/>
                <w:sz w:val="18"/>
                <w:szCs w:val="18"/>
              </w:rPr>
            </w:pPr>
            <w:r w:rsidRPr="000F0B5A">
              <w:rPr>
                <w:rFonts w:ascii="Times New Roman" w:hAnsi="Times New Roman"/>
                <w:bCs/>
                <w:i/>
                <w:iCs/>
                <w:snapToGrid w:val="0"/>
                <w:color w:val="auto"/>
                <w:sz w:val="18"/>
                <w:szCs w:val="18"/>
              </w:rPr>
              <w:t>Thematic/Priority</w:t>
            </w:r>
            <w:r w:rsidR="000F6AFC" w:rsidRPr="000F0B5A">
              <w:rPr>
                <w:rFonts w:ascii="Times New Roman" w:hAnsi="Times New Roman"/>
                <w:bCs/>
                <w:i/>
                <w:iCs/>
                <w:snapToGrid w:val="0"/>
                <w:color w:val="auto"/>
                <w:sz w:val="18"/>
                <w:szCs w:val="18"/>
              </w:rPr>
              <w:t>:</w:t>
            </w:r>
            <w:r w:rsidR="000F6AFC" w:rsidRPr="000F0B5A">
              <w:rPr>
                <w:rFonts w:ascii="Times New Roman" w:hAnsi="Times New Roman"/>
                <w:b/>
                <w:bCs/>
                <w:snapToGrid w:val="0"/>
                <w:color w:val="auto"/>
                <w:sz w:val="24"/>
              </w:rPr>
              <w:t xml:space="preserve"> Permanent Shelter</w:t>
            </w:r>
          </w:p>
        </w:tc>
      </w:tr>
    </w:tbl>
    <w:p w:rsidR="00063637" w:rsidRPr="000F0B5A" w:rsidRDefault="00063637" w:rsidP="00DA4510">
      <w:pP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A426E7" w:rsidRPr="000F0B5A">
        <w:tblPrEx>
          <w:tblCellMar>
            <w:top w:w="0" w:type="dxa"/>
            <w:bottom w:w="0" w:type="dxa"/>
          </w:tblCellMar>
        </w:tblPrEx>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A426E7" w:rsidRPr="000F0B5A" w:rsidRDefault="00A426E7" w:rsidP="00E407A4">
            <w:pPr>
              <w:pStyle w:val="H1"/>
              <w:jc w:val="center"/>
              <w:rPr>
                <w:rFonts w:cs="Times New Roman"/>
              </w:rPr>
            </w:pPr>
            <w:r w:rsidRPr="000F0B5A">
              <w:rPr>
                <w:rFonts w:cs="Times New Roman"/>
              </w:rPr>
              <w:t>Participating Organiz</w:t>
            </w:r>
            <w:r w:rsidR="002A0C41" w:rsidRPr="000F0B5A">
              <w:rPr>
                <w:rFonts w:cs="Times New Roman"/>
              </w:rPr>
              <w:t>ation(s)</w:t>
            </w:r>
          </w:p>
        </w:tc>
        <w:tc>
          <w:tcPr>
            <w:tcW w:w="360" w:type="dxa"/>
            <w:vMerge w:val="restart"/>
            <w:tcBorders>
              <w:left w:val="single" w:sz="4" w:space="0" w:color="auto"/>
              <w:right w:val="single" w:sz="4" w:space="0" w:color="auto"/>
            </w:tcBorders>
            <w:vAlign w:val="center"/>
          </w:tcPr>
          <w:p w:rsidR="00A426E7" w:rsidRPr="000F0B5A" w:rsidRDefault="00A426E7" w:rsidP="00E407A4">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A426E7" w:rsidRPr="000F0B5A" w:rsidRDefault="00F96915" w:rsidP="00E407A4">
            <w:pPr>
              <w:pStyle w:val="H1"/>
              <w:jc w:val="center"/>
              <w:rPr>
                <w:rFonts w:cs="Times New Roman"/>
                <w:sz w:val="20"/>
              </w:rPr>
            </w:pPr>
            <w:r w:rsidRPr="000F0B5A">
              <w:rPr>
                <w:rFonts w:cs="Times New Roman"/>
              </w:rPr>
              <w:t>Implementing Partners</w:t>
            </w:r>
          </w:p>
        </w:tc>
      </w:tr>
      <w:tr w:rsidR="00A426E7" w:rsidRPr="000F0B5A">
        <w:tblPrEx>
          <w:tblCellMar>
            <w:top w:w="0" w:type="dxa"/>
            <w:bottom w:w="0" w:type="dxa"/>
          </w:tblCellMar>
        </w:tblPrEx>
        <w:trPr>
          <w:trHeight w:val="495"/>
        </w:trPr>
        <w:tc>
          <w:tcPr>
            <w:tcW w:w="5040" w:type="dxa"/>
            <w:tcBorders>
              <w:left w:val="single" w:sz="4" w:space="0" w:color="auto"/>
              <w:bottom w:val="single" w:sz="4" w:space="0" w:color="auto"/>
              <w:right w:val="single" w:sz="4" w:space="0" w:color="auto"/>
            </w:tcBorders>
          </w:tcPr>
          <w:p w:rsidR="002A0C41" w:rsidRPr="000F0B5A" w:rsidRDefault="007E719B" w:rsidP="00A426E7">
            <w:pPr>
              <w:pStyle w:val="BodyText"/>
              <w:numPr>
                <w:ilvl w:val="0"/>
                <w:numId w:val="30"/>
              </w:numPr>
              <w:spacing w:before="0" w:after="0"/>
              <w:jc w:val="left"/>
              <w:rPr>
                <w:rFonts w:ascii="Times New Roman" w:hAnsi="Times New Roman"/>
                <w:color w:val="auto"/>
              </w:rPr>
            </w:pPr>
            <w:r w:rsidRPr="000F0B5A">
              <w:rPr>
                <w:rFonts w:ascii="Times New Roman" w:hAnsi="Times New Roman"/>
                <w:color w:val="auto"/>
              </w:rPr>
              <w:t>Organizations that have received direct funding from the MPTF Office under this programme</w:t>
            </w:r>
          </w:p>
          <w:p w:rsidR="00C53768" w:rsidRPr="000F0B5A" w:rsidRDefault="00C53768" w:rsidP="00A426E7">
            <w:pPr>
              <w:pStyle w:val="BodyText"/>
              <w:rPr>
                <w:rFonts w:ascii="Times New Roman" w:hAnsi="Times New Roman"/>
                <w:b/>
                <w:color w:val="auto"/>
                <w:sz w:val="24"/>
              </w:rPr>
            </w:pPr>
          </w:p>
          <w:p w:rsidR="002A0C41" w:rsidRPr="000F0B5A" w:rsidRDefault="00C53768" w:rsidP="00A426E7">
            <w:pPr>
              <w:pStyle w:val="BodyText"/>
              <w:rPr>
                <w:rFonts w:ascii="Times New Roman" w:hAnsi="Times New Roman"/>
                <w:b/>
                <w:color w:val="auto"/>
                <w:sz w:val="24"/>
              </w:rPr>
            </w:pPr>
            <w:r w:rsidRPr="000F0B5A">
              <w:rPr>
                <w:rFonts w:ascii="Times New Roman" w:hAnsi="Times New Roman"/>
                <w:b/>
                <w:color w:val="auto"/>
                <w:sz w:val="24"/>
              </w:rPr>
              <w:t>UNITED NATIONS HIGH COMMISSIONER FOR REFUGEES (UNHCR)</w:t>
            </w:r>
          </w:p>
        </w:tc>
        <w:tc>
          <w:tcPr>
            <w:tcW w:w="360" w:type="dxa"/>
            <w:vMerge/>
            <w:tcBorders>
              <w:left w:val="single" w:sz="4" w:space="0" w:color="auto"/>
              <w:right w:val="single" w:sz="4" w:space="0" w:color="auto"/>
            </w:tcBorders>
          </w:tcPr>
          <w:p w:rsidR="00A426E7" w:rsidRPr="000F0B5A" w:rsidRDefault="00A426E7" w:rsidP="00A426E7">
            <w:pPr>
              <w:pStyle w:val="BodyText"/>
              <w:rPr>
                <w:rFonts w:ascii="Times New Roman" w:hAnsi="Times New Roman"/>
                <w:color w:val="auto"/>
                <w:sz w:val="20"/>
              </w:rPr>
            </w:pPr>
          </w:p>
        </w:tc>
        <w:tc>
          <w:tcPr>
            <w:tcW w:w="4860" w:type="dxa"/>
            <w:tcBorders>
              <w:left w:val="single" w:sz="4" w:space="0" w:color="auto"/>
              <w:bottom w:val="single" w:sz="4" w:space="0" w:color="auto"/>
              <w:right w:val="single" w:sz="4" w:space="0" w:color="auto"/>
            </w:tcBorders>
          </w:tcPr>
          <w:p w:rsidR="00C53768" w:rsidRPr="000F0B5A" w:rsidRDefault="007E719B" w:rsidP="009A75F8">
            <w:pPr>
              <w:pStyle w:val="BodyText"/>
              <w:numPr>
                <w:ilvl w:val="0"/>
                <w:numId w:val="18"/>
              </w:numPr>
              <w:ind w:left="376"/>
              <w:rPr>
                <w:rFonts w:ascii="Times New Roman" w:hAnsi="Times New Roman"/>
                <w:color w:val="auto"/>
                <w:sz w:val="24"/>
              </w:rPr>
            </w:pPr>
            <w:bookmarkStart w:id="1" w:name="_Toc249364478"/>
            <w:r w:rsidRPr="000F0B5A">
              <w:rPr>
                <w:rFonts w:ascii="Times New Roman" w:hAnsi="Times New Roman"/>
                <w:bCs/>
                <w:iCs/>
                <w:snapToGrid w:val="0"/>
                <w:color w:val="auto"/>
                <w:szCs w:val="28"/>
              </w:rPr>
              <w:t>National counterparts (government, private, NGOs &amp; others</w:t>
            </w:r>
            <w:bookmarkEnd w:id="1"/>
            <w:r w:rsidRPr="000F0B5A">
              <w:rPr>
                <w:rFonts w:ascii="Times New Roman" w:hAnsi="Times New Roman"/>
                <w:bCs/>
                <w:iCs/>
                <w:snapToGrid w:val="0"/>
                <w:color w:val="auto"/>
                <w:szCs w:val="28"/>
              </w:rPr>
              <w:t>) and other International Organizations</w:t>
            </w:r>
            <w:r w:rsidR="00C53768" w:rsidRPr="000F0B5A">
              <w:rPr>
                <w:rFonts w:ascii="Times New Roman" w:hAnsi="Times New Roman"/>
                <w:bCs/>
                <w:iCs/>
                <w:snapToGrid w:val="0"/>
                <w:color w:val="auto"/>
                <w:szCs w:val="28"/>
              </w:rPr>
              <w:t xml:space="preserve">: </w:t>
            </w:r>
          </w:p>
          <w:p w:rsidR="00A426E7" w:rsidRPr="000F0B5A" w:rsidRDefault="00C53768" w:rsidP="00C53768">
            <w:pPr>
              <w:pStyle w:val="BodyText"/>
              <w:numPr>
                <w:ilvl w:val="0"/>
                <w:numId w:val="18"/>
              </w:numPr>
              <w:rPr>
                <w:rFonts w:ascii="Times New Roman" w:hAnsi="Times New Roman"/>
                <w:b/>
                <w:bCs/>
                <w:iCs/>
                <w:snapToGrid w:val="0"/>
                <w:color w:val="auto"/>
                <w:szCs w:val="28"/>
              </w:rPr>
            </w:pPr>
            <w:r w:rsidRPr="000F0B5A">
              <w:rPr>
                <w:rFonts w:ascii="Times New Roman" w:hAnsi="Times New Roman"/>
                <w:b/>
                <w:bCs/>
                <w:iCs/>
                <w:snapToGrid w:val="0"/>
                <w:color w:val="auto"/>
                <w:szCs w:val="28"/>
              </w:rPr>
              <w:t>Norwegian Refugee Council (NRC)</w:t>
            </w:r>
          </w:p>
          <w:p w:rsidR="00C53768" w:rsidRPr="000F0B5A" w:rsidRDefault="00C53768" w:rsidP="00C53768">
            <w:pPr>
              <w:pStyle w:val="BodyText"/>
              <w:numPr>
                <w:ilvl w:val="0"/>
                <w:numId w:val="18"/>
              </w:numPr>
              <w:rPr>
                <w:rFonts w:ascii="Times New Roman" w:hAnsi="Times New Roman"/>
                <w:b/>
                <w:bCs/>
                <w:iCs/>
                <w:snapToGrid w:val="0"/>
                <w:color w:val="auto"/>
                <w:szCs w:val="28"/>
              </w:rPr>
            </w:pPr>
            <w:r w:rsidRPr="000F0B5A">
              <w:rPr>
                <w:rFonts w:ascii="Times New Roman" w:hAnsi="Times New Roman"/>
                <w:b/>
                <w:bCs/>
                <w:iCs/>
                <w:snapToGrid w:val="0"/>
                <w:color w:val="auto"/>
                <w:szCs w:val="28"/>
              </w:rPr>
              <w:t>UNHABITAT</w:t>
            </w:r>
          </w:p>
          <w:p w:rsidR="00C53768" w:rsidRPr="000F0B5A" w:rsidRDefault="00C53768" w:rsidP="00C53768">
            <w:pPr>
              <w:pStyle w:val="BodyText"/>
              <w:numPr>
                <w:ilvl w:val="0"/>
                <w:numId w:val="18"/>
              </w:numPr>
              <w:rPr>
                <w:rFonts w:ascii="Times New Roman" w:hAnsi="Times New Roman"/>
                <w:b/>
                <w:bCs/>
                <w:iCs/>
                <w:snapToGrid w:val="0"/>
                <w:color w:val="auto"/>
                <w:szCs w:val="28"/>
              </w:rPr>
            </w:pPr>
            <w:r w:rsidRPr="000F0B5A">
              <w:rPr>
                <w:rFonts w:ascii="Times New Roman" w:hAnsi="Times New Roman"/>
                <w:b/>
                <w:bCs/>
                <w:iCs/>
                <w:snapToGrid w:val="0"/>
                <w:color w:val="auto"/>
                <w:szCs w:val="28"/>
              </w:rPr>
              <w:t>Galkacyo Municipalit</w:t>
            </w:r>
            <w:r w:rsidR="00FC7B4D" w:rsidRPr="000F0B5A">
              <w:rPr>
                <w:rFonts w:ascii="Times New Roman" w:hAnsi="Times New Roman"/>
                <w:b/>
                <w:bCs/>
                <w:iCs/>
                <w:snapToGrid w:val="0"/>
                <w:color w:val="auto"/>
                <w:szCs w:val="28"/>
              </w:rPr>
              <w:t>y</w:t>
            </w:r>
          </w:p>
          <w:p w:rsidR="00C53768" w:rsidRPr="000F0B5A" w:rsidRDefault="00E145A9" w:rsidP="00C53768">
            <w:pPr>
              <w:pStyle w:val="BodyText"/>
              <w:numPr>
                <w:ilvl w:val="0"/>
                <w:numId w:val="18"/>
              </w:numPr>
              <w:rPr>
                <w:rFonts w:ascii="Times New Roman" w:hAnsi="Times New Roman"/>
                <w:b/>
                <w:color w:val="auto"/>
                <w:sz w:val="24"/>
              </w:rPr>
            </w:pPr>
            <w:r w:rsidRPr="000F0B5A">
              <w:rPr>
                <w:rFonts w:ascii="Times New Roman" w:hAnsi="Times New Roman"/>
                <w:b/>
                <w:color w:val="auto"/>
                <w:sz w:val="24"/>
              </w:rPr>
              <w:t>JIBCON</w:t>
            </w:r>
          </w:p>
          <w:p w:rsidR="00146681" w:rsidRPr="000F0B5A" w:rsidRDefault="00146681" w:rsidP="00C53768">
            <w:pPr>
              <w:pStyle w:val="BodyText"/>
              <w:numPr>
                <w:ilvl w:val="0"/>
                <w:numId w:val="18"/>
              </w:numPr>
              <w:rPr>
                <w:rFonts w:ascii="Times New Roman" w:hAnsi="Times New Roman"/>
                <w:color w:val="auto"/>
                <w:sz w:val="24"/>
              </w:rPr>
            </w:pPr>
            <w:r w:rsidRPr="000F0B5A">
              <w:rPr>
                <w:rFonts w:ascii="Times New Roman" w:hAnsi="Times New Roman"/>
                <w:b/>
                <w:color w:val="auto"/>
                <w:sz w:val="24"/>
              </w:rPr>
              <w:t>NASTEH</w:t>
            </w:r>
          </w:p>
        </w:tc>
      </w:tr>
    </w:tbl>
    <w:p w:rsidR="000A6616" w:rsidRPr="000F0B5A" w:rsidRDefault="000A6616" w:rsidP="00FC7D2A"/>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070"/>
        <w:gridCol w:w="360"/>
        <w:gridCol w:w="2071"/>
        <w:gridCol w:w="2800"/>
      </w:tblGrid>
      <w:tr w:rsidR="00EA4748" w:rsidRPr="000F0B5A">
        <w:tblPrEx>
          <w:tblCellMar>
            <w:top w:w="0" w:type="dxa"/>
            <w:bottom w:w="0" w:type="dxa"/>
          </w:tblCellMar>
        </w:tblPrEx>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EA4748" w:rsidRPr="000F0B5A" w:rsidRDefault="00EA4748" w:rsidP="00AA2ACE">
            <w:pPr>
              <w:pStyle w:val="H1"/>
              <w:jc w:val="center"/>
              <w:rPr>
                <w:rFonts w:cs="Times New Roman"/>
              </w:rPr>
            </w:pPr>
            <w:r w:rsidRPr="000F0B5A">
              <w:rPr>
                <w:rFonts w:cs="Times New Roman"/>
              </w:rPr>
              <w:t xml:space="preserve">Programme/Project Cost </w:t>
            </w:r>
            <w:r w:rsidR="00EB7D30" w:rsidRPr="000F0B5A">
              <w:rPr>
                <w:rFonts w:cs="Times New Roman"/>
              </w:rPr>
              <w:t>(US$)</w:t>
            </w:r>
          </w:p>
        </w:tc>
        <w:tc>
          <w:tcPr>
            <w:tcW w:w="360" w:type="dxa"/>
            <w:tcBorders>
              <w:top w:val="nil"/>
              <w:left w:val="single" w:sz="4" w:space="0" w:color="auto"/>
              <w:bottom w:val="nil"/>
              <w:right w:val="single" w:sz="4" w:space="0" w:color="auto"/>
            </w:tcBorders>
            <w:shd w:val="clear" w:color="auto" w:fill="auto"/>
            <w:vAlign w:val="center"/>
          </w:tcPr>
          <w:p w:rsidR="00EA4748" w:rsidRPr="000F0B5A" w:rsidRDefault="00EA4748" w:rsidP="00AA2ACE">
            <w:pPr>
              <w:pStyle w:val="H1"/>
              <w:jc w:val="center"/>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EA4748" w:rsidRPr="000F0B5A" w:rsidRDefault="00423A4D" w:rsidP="00AA2ACE">
            <w:pPr>
              <w:pStyle w:val="H1"/>
              <w:jc w:val="center"/>
              <w:rPr>
                <w:rFonts w:cs="Times New Roman"/>
              </w:rPr>
            </w:pPr>
            <w:r w:rsidRPr="000F0B5A">
              <w:rPr>
                <w:rFonts w:cs="Times New Roman"/>
              </w:rPr>
              <w:t>Programme Duration (months)</w:t>
            </w:r>
          </w:p>
        </w:tc>
      </w:tr>
      <w:tr w:rsidR="0080597E" w:rsidRPr="000F0B5A">
        <w:tblPrEx>
          <w:tblCellMar>
            <w:top w:w="0" w:type="dxa"/>
            <w:bottom w:w="0" w:type="dxa"/>
          </w:tblCellMar>
        </w:tblPrEx>
        <w:trPr>
          <w:trHeight w:val="215"/>
        </w:trPr>
        <w:tc>
          <w:tcPr>
            <w:tcW w:w="2970" w:type="dxa"/>
            <w:tcBorders>
              <w:top w:val="nil"/>
              <w:left w:val="single" w:sz="4" w:space="0" w:color="auto"/>
              <w:bottom w:val="nil"/>
              <w:right w:val="nil"/>
            </w:tcBorders>
            <w:shd w:val="clear" w:color="auto" w:fill="auto"/>
            <w:vAlign w:val="center"/>
          </w:tcPr>
          <w:p w:rsidR="0080597E" w:rsidRPr="000F0B5A" w:rsidRDefault="0080597E" w:rsidP="00E407A4">
            <w:pPr>
              <w:pStyle w:val="H2"/>
              <w:spacing w:before="120"/>
              <w:rPr>
                <w:rFonts w:cs="Times New Roman"/>
                <w:b w:val="0"/>
              </w:rPr>
            </w:pPr>
            <w:r w:rsidRPr="000F0B5A">
              <w:rPr>
                <w:rFonts w:cs="Times New Roman"/>
                <w:b w:val="0"/>
              </w:rPr>
              <w:t xml:space="preserve">MPTF/JP Fund Contribution:  </w:t>
            </w:r>
          </w:p>
          <w:p w:rsidR="0080597E" w:rsidRPr="000F0B5A" w:rsidRDefault="0080597E" w:rsidP="00E407A4">
            <w:pPr>
              <w:pStyle w:val="H2"/>
              <w:numPr>
                <w:ilvl w:val="0"/>
                <w:numId w:val="22"/>
              </w:numPr>
              <w:spacing w:after="120"/>
              <w:ind w:left="162" w:hanging="180"/>
              <w:rPr>
                <w:rFonts w:cs="Times New Roman"/>
                <w:i/>
                <w:sz w:val="18"/>
                <w:szCs w:val="18"/>
              </w:rPr>
            </w:pPr>
            <w:r w:rsidRPr="000F0B5A">
              <w:rPr>
                <w:rFonts w:cs="Times New Roman"/>
                <w:b w:val="0"/>
                <w:i/>
                <w:sz w:val="18"/>
                <w:szCs w:val="18"/>
              </w:rPr>
              <w:t>by Agency (if applicable)</w:t>
            </w:r>
          </w:p>
        </w:tc>
        <w:tc>
          <w:tcPr>
            <w:tcW w:w="2070" w:type="dxa"/>
            <w:tcBorders>
              <w:top w:val="nil"/>
              <w:left w:val="nil"/>
              <w:bottom w:val="nil"/>
              <w:right w:val="single" w:sz="4" w:space="0" w:color="auto"/>
            </w:tcBorders>
            <w:shd w:val="clear" w:color="auto" w:fill="auto"/>
          </w:tcPr>
          <w:p w:rsidR="0080597E" w:rsidRPr="000F0B5A" w:rsidRDefault="0080597E" w:rsidP="00EA4748">
            <w:pPr>
              <w:pStyle w:val="BodyText"/>
              <w:spacing w:before="120" w:after="120"/>
              <w:rPr>
                <w:rFonts w:ascii="Times New Roman" w:hAnsi="Times New Roman"/>
                <w:color w:val="auto"/>
              </w:rPr>
            </w:pPr>
            <w:r w:rsidRPr="000F0B5A">
              <w:rPr>
                <w:rFonts w:ascii="Times New Roman" w:hAnsi="Times New Roman"/>
                <w:b/>
                <w:bCs/>
                <w:color w:val="auto"/>
                <w:sz w:val="24"/>
              </w:rPr>
              <w:t>$1,111,715</w:t>
            </w:r>
          </w:p>
        </w:tc>
        <w:tc>
          <w:tcPr>
            <w:tcW w:w="360" w:type="dxa"/>
            <w:tcBorders>
              <w:top w:val="nil"/>
              <w:left w:val="single" w:sz="4" w:space="0" w:color="auto"/>
              <w:bottom w:val="nil"/>
              <w:right w:val="single" w:sz="4" w:space="0" w:color="auto"/>
            </w:tcBorders>
            <w:shd w:val="clear" w:color="auto" w:fill="auto"/>
          </w:tcPr>
          <w:p w:rsidR="0080597E" w:rsidRPr="000F0B5A" w:rsidRDefault="0080597E" w:rsidP="00EA4748">
            <w:pPr>
              <w:pStyle w:val="BodyText"/>
              <w:spacing w:before="120" w:after="120"/>
              <w:rPr>
                <w:rFonts w:ascii="Times New Roman" w:hAnsi="Times New Roman"/>
                <w:color w:val="auto"/>
              </w:rPr>
            </w:pPr>
          </w:p>
        </w:tc>
        <w:tc>
          <w:tcPr>
            <w:tcW w:w="2071" w:type="dxa"/>
            <w:tcBorders>
              <w:top w:val="nil"/>
              <w:left w:val="single" w:sz="4" w:space="0" w:color="auto"/>
              <w:bottom w:val="nil"/>
              <w:right w:val="nil"/>
            </w:tcBorders>
            <w:shd w:val="clear" w:color="auto" w:fill="auto"/>
            <w:vAlign w:val="center"/>
          </w:tcPr>
          <w:p w:rsidR="0080597E" w:rsidRPr="000F0B5A" w:rsidRDefault="0080597E" w:rsidP="00BD44C1">
            <w:pPr>
              <w:pStyle w:val="BodyText"/>
              <w:jc w:val="left"/>
              <w:rPr>
                <w:rFonts w:ascii="Times New Roman" w:hAnsi="Times New Roman"/>
                <w:color w:val="auto"/>
                <w:sz w:val="24"/>
              </w:rPr>
            </w:pPr>
            <w:r w:rsidRPr="000F0B5A">
              <w:rPr>
                <w:rFonts w:ascii="Times New Roman" w:hAnsi="Times New Roman"/>
                <w:color w:val="auto"/>
                <w:sz w:val="24"/>
              </w:rPr>
              <w:t xml:space="preserve">Overall Duration </w:t>
            </w:r>
            <w:r w:rsidRPr="000F0B5A">
              <w:rPr>
                <w:rFonts w:ascii="Times New Roman" w:hAnsi="Times New Roman"/>
                <w:i/>
                <w:color w:val="auto"/>
                <w:sz w:val="24"/>
              </w:rPr>
              <w:t>(months)</w:t>
            </w:r>
          </w:p>
        </w:tc>
        <w:tc>
          <w:tcPr>
            <w:tcW w:w="2800" w:type="dxa"/>
            <w:tcBorders>
              <w:top w:val="nil"/>
              <w:left w:val="nil"/>
              <w:bottom w:val="nil"/>
              <w:right w:val="single" w:sz="4" w:space="0" w:color="auto"/>
            </w:tcBorders>
            <w:shd w:val="clear" w:color="auto" w:fill="auto"/>
          </w:tcPr>
          <w:p w:rsidR="0080597E" w:rsidRPr="000F0B5A" w:rsidRDefault="0080597E" w:rsidP="00BD44C1">
            <w:pPr>
              <w:pStyle w:val="BodyText"/>
              <w:widowControl w:val="0"/>
              <w:spacing w:before="120" w:after="120"/>
              <w:rPr>
                <w:rFonts w:ascii="Times New Roman" w:hAnsi="Times New Roman"/>
                <w:color w:val="auto"/>
                <w:sz w:val="24"/>
              </w:rPr>
            </w:pPr>
            <w:r w:rsidRPr="000F0B5A">
              <w:rPr>
                <w:rFonts w:ascii="Times New Roman" w:hAnsi="Times New Roman"/>
                <w:color w:val="auto"/>
                <w:sz w:val="24"/>
              </w:rPr>
              <w:t xml:space="preserve">18 Months </w:t>
            </w:r>
          </w:p>
          <w:p w:rsidR="0080597E" w:rsidRPr="000F0B5A" w:rsidRDefault="0080597E" w:rsidP="00BD44C1">
            <w:pPr>
              <w:pStyle w:val="BodyText"/>
              <w:widowControl w:val="0"/>
              <w:spacing w:before="120" w:after="120"/>
              <w:rPr>
                <w:rFonts w:ascii="Times New Roman" w:hAnsi="Times New Roman"/>
                <w:color w:val="auto"/>
                <w:sz w:val="24"/>
              </w:rPr>
            </w:pPr>
          </w:p>
        </w:tc>
      </w:tr>
      <w:tr w:rsidR="000F0B5A" w:rsidRPr="000F0B5A" w:rsidTr="00713F8E">
        <w:tblPrEx>
          <w:tblCellMar>
            <w:top w:w="0" w:type="dxa"/>
            <w:bottom w:w="0" w:type="dxa"/>
          </w:tblCellMar>
        </w:tblPrEx>
        <w:trPr>
          <w:trHeight w:val="350"/>
        </w:trPr>
        <w:tc>
          <w:tcPr>
            <w:tcW w:w="2970" w:type="dxa"/>
            <w:tcBorders>
              <w:top w:val="nil"/>
              <w:left w:val="single" w:sz="4" w:space="0" w:color="auto"/>
              <w:bottom w:val="nil"/>
              <w:right w:val="nil"/>
            </w:tcBorders>
            <w:shd w:val="clear" w:color="auto" w:fill="auto"/>
            <w:vAlign w:val="center"/>
          </w:tcPr>
          <w:p w:rsidR="0080597E" w:rsidRPr="000F0B5A" w:rsidRDefault="0080597E" w:rsidP="00E407A4">
            <w:pPr>
              <w:pStyle w:val="H2"/>
              <w:spacing w:before="120"/>
              <w:rPr>
                <w:rFonts w:cs="Times New Roman"/>
                <w:b w:val="0"/>
              </w:rPr>
            </w:pPr>
            <w:r w:rsidRPr="000F0B5A">
              <w:rPr>
                <w:rFonts w:cs="Times New Roman"/>
                <w:b w:val="0"/>
              </w:rPr>
              <w:t>Agency Contribution</w:t>
            </w:r>
          </w:p>
          <w:p w:rsidR="0080597E" w:rsidRPr="000F0B5A" w:rsidRDefault="0080597E" w:rsidP="00E407A4">
            <w:pPr>
              <w:pStyle w:val="H2"/>
              <w:numPr>
                <w:ilvl w:val="0"/>
                <w:numId w:val="20"/>
              </w:numPr>
              <w:spacing w:after="120"/>
              <w:ind w:left="162" w:hanging="162"/>
              <w:rPr>
                <w:rFonts w:cs="Times New Roman"/>
              </w:rPr>
            </w:pPr>
            <w:r w:rsidRPr="000F0B5A">
              <w:rPr>
                <w:rFonts w:cs="Times New Roman"/>
                <w:b w:val="0"/>
                <w:i/>
                <w:sz w:val="18"/>
                <w:szCs w:val="18"/>
              </w:rPr>
              <w:t>by Agency (if applicable)</w:t>
            </w:r>
          </w:p>
        </w:tc>
        <w:tc>
          <w:tcPr>
            <w:tcW w:w="2070" w:type="dxa"/>
            <w:tcBorders>
              <w:top w:val="nil"/>
              <w:left w:val="nil"/>
              <w:bottom w:val="nil"/>
              <w:right w:val="single" w:sz="4" w:space="0" w:color="auto"/>
            </w:tcBorders>
            <w:shd w:val="clear" w:color="auto" w:fill="auto"/>
          </w:tcPr>
          <w:p w:rsidR="0080597E" w:rsidRPr="000F0B5A" w:rsidRDefault="0080597E" w:rsidP="00EA4748">
            <w:pPr>
              <w:pStyle w:val="BodyText"/>
              <w:spacing w:before="120" w:after="120"/>
              <w:rPr>
                <w:rFonts w:ascii="Times New Roman" w:hAnsi="Times New Roman"/>
                <w:color w:val="auto"/>
              </w:rPr>
            </w:pPr>
            <w:r w:rsidRPr="000F0B5A">
              <w:rPr>
                <w:rFonts w:ascii="Times New Roman" w:hAnsi="Times New Roman"/>
                <w:color w:val="auto"/>
              </w:rPr>
              <w:t>0.0</w:t>
            </w:r>
          </w:p>
        </w:tc>
        <w:tc>
          <w:tcPr>
            <w:tcW w:w="360" w:type="dxa"/>
            <w:tcBorders>
              <w:top w:val="nil"/>
              <w:left w:val="single" w:sz="4" w:space="0" w:color="auto"/>
              <w:bottom w:val="nil"/>
              <w:right w:val="single" w:sz="4" w:space="0" w:color="auto"/>
            </w:tcBorders>
            <w:shd w:val="clear" w:color="auto" w:fill="auto"/>
          </w:tcPr>
          <w:p w:rsidR="0080597E" w:rsidRPr="000F0B5A" w:rsidRDefault="0080597E" w:rsidP="00EA4748">
            <w:pPr>
              <w:pStyle w:val="BodyText"/>
              <w:spacing w:before="120" w:after="120"/>
              <w:rPr>
                <w:rFonts w:ascii="Times New Roman" w:hAnsi="Times New Roman"/>
                <w:color w:val="auto"/>
              </w:rPr>
            </w:pPr>
          </w:p>
        </w:tc>
        <w:tc>
          <w:tcPr>
            <w:tcW w:w="2071" w:type="dxa"/>
            <w:tcBorders>
              <w:top w:val="nil"/>
              <w:left w:val="single" w:sz="4" w:space="0" w:color="auto"/>
              <w:bottom w:val="nil"/>
              <w:right w:val="nil"/>
            </w:tcBorders>
            <w:shd w:val="clear" w:color="auto" w:fill="auto"/>
            <w:vAlign w:val="center"/>
          </w:tcPr>
          <w:p w:rsidR="0080597E" w:rsidRPr="000F0B5A" w:rsidRDefault="0080597E" w:rsidP="00BD44C1">
            <w:pPr>
              <w:pStyle w:val="BodyText"/>
              <w:jc w:val="left"/>
              <w:rPr>
                <w:rFonts w:ascii="Times New Roman" w:hAnsi="Times New Roman"/>
                <w:color w:val="auto"/>
                <w:sz w:val="24"/>
              </w:rPr>
            </w:pPr>
            <w:r w:rsidRPr="000F0B5A">
              <w:rPr>
                <w:rFonts w:ascii="Times New Roman" w:hAnsi="Times New Roman"/>
                <w:color w:val="auto"/>
                <w:sz w:val="24"/>
              </w:rPr>
              <w:t>Start Date</w:t>
            </w:r>
            <w:r w:rsidRPr="000F0B5A">
              <w:rPr>
                <w:rStyle w:val="FootnoteReference"/>
                <w:rFonts w:ascii="Times New Roman" w:hAnsi="Times New Roman"/>
                <w:color w:val="auto"/>
                <w:sz w:val="24"/>
              </w:rPr>
              <w:footnoteReference w:id="3"/>
            </w:r>
            <w:r w:rsidRPr="000F0B5A">
              <w:rPr>
                <w:rFonts w:ascii="Times New Roman" w:hAnsi="Times New Roman"/>
                <w:color w:val="auto"/>
                <w:sz w:val="24"/>
              </w:rPr>
              <w:t xml:space="preserve"> </w:t>
            </w:r>
            <w:r w:rsidRPr="000F0B5A">
              <w:rPr>
                <w:rFonts w:ascii="Times New Roman" w:hAnsi="Times New Roman"/>
                <w:i/>
                <w:color w:val="auto"/>
                <w:sz w:val="24"/>
              </w:rPr>
              <w:t>(dd.mm.yyyy)</w:t>
            </w:r>
          </w:p>
        </w:tc>
        <w:tc>
          <w:tcPr>
            <w:tcW w:w="2800" w:type="dxa"/>
            <w:tcBorders>
              <w:top w:val="nil"/>
              <w:left w:val="nil"/>
              <w:bottom w:val="nil"/>
              <w:right w:val="single" w:sz="4" w:space="0" w:color="auto"/>
            </w:tcBorders>
            <w:shd w:val="clear" w:color="auto" w:fill="auto"/>
          </w:tcPr>
          <w:p w:rsidR="0080597E" w:rsidRPr="000F0B5A" w:rsidRDefault="0080597E" w:rsidP="00BD44C1">
            <w:pPr>
              <w:pStyle w:val="BodyText"/>
              <w:spacing w:before="120" w:after="120"/>
              <w:rPr>
                <w:rFonts w:ascii="Times New Roman" w:hAnsi="Times New Roman"/>
                <w:color w:val="auto"/>
                <w:sz w:val="24"/>
              </w:rPr>
            </w:pPr>
            <w:r w:rsidRPr="000F0B5A">
              <w:rPr>
                <w:rFonts w:ascii="Times New Roman" w:hAnsi="Times New Roman"/>
                <w:color w:val="auto"/>
                <w:sz w:val="24"/>
              </w:rPr>
              <w:t>19 April 2011</w:t>
            </w:r>
          </w:p>
        </w:tc>
      </w:tr>
      <w:tr w:rsidR="000F0B5A" w:rsidRPr="000F0B5A" w:rsidTr="00713F8E">
        <w:tblPrEx>
          <w:tblCellMar>
            <w:top w:w="0" w:type="dxa"/>
            <w:bottom w:w="0" w:type="dxa"/>
          </w:tblCellMar>
        </w:tblPrEx>
        <w:trPr>
          <w:trHeight w:val="350"/>
        </w:trPr>
        <w:tc>
          <w:tcPr>
            <w:tcW w:w="2970" w:type="dxa"/>
            <w:tcBorders>
              <w:top w:val="nil"/>
              <w:left w:val="single" w:sz="4" w:space="0" w:color="auto"/>
              <w:bottom w:val="nil"/>
              <w:right w:val="nil"/>
            </w:tcBorders>
            <w:shd w:val="clear" w:color="auto" w:fill="D9D9D9"/>
            <w:vAlign w:val="center"/>
          </w:tcPr>
          <w:p w:rsidR="0080597E" w:rsidRPr="000F0B5A" w:rsidRDefault="0080597E" w:rsidP="00E407A4">
            <w:pPr>
              <w:pStyle w:val="Footer"/>
              <w:rPr>
                <w:b/>
              </w:rPr>
            </w:pPr>
            <w:r w:rsidRPr="000F0B5A">
              <w:rPr>
                <w:b/>
              </w:rPr>
              <w:t>Government Contribution</w:t>
            </w:r>
          </w:p>
          <w:p w:rsidR="0080597E" w:rsidRPr="000F0B5A" w:rsidRDefault="0080597E" w:rsidP="00E407A4">
            <w:pPr>
              <w:pStyle w:val="Footer"/>
            </w:pPr>
            <w:r w:rsidRPr="000F0B5A">
              <w:rPr>
                <w:b/>
                <w:i/>
                <w:sz w:val="18"/>
                <w:szCs w:val="18"/>
              </w:rPr>
              <w:t>(if applicable)</w:t>
            </w:r>
          </w:p>
        </w:tc>
        <w:tc>
          <w:tcPr>
            <w:tcW w:w="2070" w:type="dxa"/>
            <w:tcBorders>
              <w:top w:val="nil"/>
              <w:left w:val="nil"/>
              <w:bottom w:val="nil"/>
              <w:right w:val="single" w:sz="4" w:space="0" w:color="auto"/>
            </w:tcBorders>
            <w:shd w:val="clear" w:color="auto" w:fill="D9D9D9"/>
          </w:tcPr>
          <w:p w:rsidR="0080597E" w:rsidRPr="000F0B5A" w:rsidRDefault="0080597E" w:rsidP="00EA4748">
            <w:pPr>
              <w:pStyle w:val="BodyText"/>
              <w:rPr>
                <w:rFonts w:ascii="Times New Roman" w:hAnsi="Times New Roman"/>
                <w:color w:val="auto"/>
              </w:rPr>
            </w:pPr>
            <w:r w:rsidRPr="000F0B5A">
              <w:rPr>
                <w:rFonts w:ascii="Times New Roman" w:hAnsi="Times New Roman"/>
                <w:color w:val="auto"/>
              </w:rPr>
              <w:t>0.0</w:t>
            </w:r>
          </w:p>
        </w:tc>
        <w:tc>
          <w:tcPr>
            <w:tcW w:w="360" w:type="dxa"/>
            <w:tcBorders>
              <w:top w:val="nil"/>
              <w:left w:val="single" w:sz="4" w:space="0" w:color="auto"/>
              <w:bottom w:val="nil"/>
              <w:right w:val="single" w:sz="4" w:space="0" w:color="auto"/>
            </w:tcBorders>
            <w:shd w:val="clear" w:color="auto" w:fill="auto"/>
          </w:tcPr>
          <w:p w:rsidR="0080597E" w:rsidRPr="000F0B5A" w:rsidRDefault="0080597E" w:rsidP="00EA4748">
            <w:pPr>
              <w:pStyle w:val="BodyText"/>
              <w:rPr>
                <w:rFonts w:ascii="Times New Roman" w:hAnsi="Times New Roman"/>
                <w:color w:val="auto"/>
              </w:rPr>
            </w:pPr>
          </w:p>
        </w:tc>
        <w:tc>
          <w:tcPr>
            <w:tcW w:w="2071" w:type="dxa"/>
            <w:tcBorders>
              <w:top w:val="nil"/>
              <w:left w:val="single" w:sz="4" w:space="0" w:color="auto"/>
              <w:bottom w:val="nil"/>
              <w:right w:val="nil"/>
            </w:tcBorders>
            <w:shd w:val="clear" w:color="auto" w:fill="auto"/>
            <w:vAlign w:val="center"/>
          </w:tcPr>
          <w:p w:rsidR="0080597E" w:rsidRPr="000F0B5A" w:rsidRDefault="0080597E" w:rsidP="00BD44C1">
            <w:pPr>
              <w:pStyle w:val="BodyText"/>
              <w:jc w:val="left"/>
              <w:rPr>
                <w:rFonts w:ascii="Times New Roman" w:hAnsi="Times New Roman"/>
                <w:color w:val="auto"/>
                <w:sz w:val="24"/>
              </w:rPr>
            </w:pPr>
            <w:r w:rsidRPr="000F0B5A">
              <w:rPr>
                <w:rFonts w:ascii="Times New Roman" w:hAnsi="Times New Roman"/>
                <w:color w:val="auto"/>
                <w:sz w:val="24"/>
              </w:rPr>
              <w:t>End Date (or Revised End Date)</w:t>
            </w:r>
            <w:r w:rsidRPr="000F0B5A">
              <w:rPr>
                <w:rStyle w:val="FootnoteReference"/>
                <w:rFonts w:ascii="Times New Roman" w:hAnsi="Times New Roman"/>
                <w:bCs/>
                <w:i/>
                <w:iCs/>
                <w:snapToGrid w:val="0"/>
                <w:color w:val="auto"/>
                <w:sz w:val="24"/>
              </w:rPr>
              <w:footnoteReference w:id="4"/>
            </w:r>
          </w:p>
        </w:tc>
        <w:tc>
          <w:tcPr>
            <w:tcW w:w="2800" w:type="dxa"/>
            <w:tcBorders>
              <w:top w:val="nil"/>
              <w:left w:val="nil"/>
              <w:bottom w:val="nil"/>
              <w:right w:val="single" w:sz="4" w:space="0" w:color="auto"/>
            </w:tcBorders>
            <w:shd w:val="clear" w:color="auto" w:fill="auto"/>
          </w:tcPr>
          <w:p w:rsidR="0080597E" w:rsidRPr="000F0B5A" w:rsidRDefault="0080597E" w:rsidP="00BD44C1">
            <w:pPr>
              <w:pStyle w:val="BodyText"/>
              <w:rPr>
                <w:rFonts w:ascii="Times New Roman" w:hAnsi="Times New Roman"/>
                <w:color w:val="auto"/>
                <w:sz w:val="24"/>
              </w:rPr>
            </w:pPr>
            <w:r w:rsidRPr="000F0B5A">
              <w:rPr>
                <w:rFonts w:ascii="Times New Roman" w:hAnsi="Times New Roman"/>
                <w:color w:val="auto"/>
                <w:sz w:val="24"/>
              </w:rPr>
              <w:t>19 October 2012</w:t>
            </w:r>
          </w:p>
        </w:tc>
      </w:tr>
      <w:tr w:rsidR="000F0B5A" w:rsidRPr="000F0B5A" w:rsidTr="00713F8E">
        <w:tblPrEx>
          <w:tblCellMar>
            <w:top w:w="0" w:type="dxa"/>
            <w:bottom w:w="0" w:type="dxa"/>
          </w:tblCellMar>
        </w:tblPrEx>
        <w:trPr>
          <w:trHeight w:val="350"/>
        </w:trPr>
        <w:tc>
          <w:tcPr>
            <w:tcW w:w="2970" w:type="dxa"/>
            <w:tcBorders>
              <w:top w:val="nil"/>
              <w:left w:val="single" w:sz="4" w:space="0" w:color="auto"/>
              <w:bottom w:val="nil"/>
              <w:right w:val="nil"/>
            </w:tcBorders>
            <w:shd w:val="clear" w:color="auto" w:fill="D9D9D9"/>
            <w:vAlign w:val="center"/>
          </w:tcPr>
          <w:p w:rsidR="0080597E" w:rsidRPr="000F0B5A" w:rsidRDefault="0080597E" w:rsidP="00E407A4">
            <w:pPr>
              <w:pStyle w:val="H2"/>
              <w:rPr>
                <w:rFonts w:cs="Times New Roman"/>
                <w:b w:val="0"/>
              </w:rPr>
            </w:pPr>
            <w:r w:rsidRPr="000F0B5A">
              <w:rPr>
                <w:rFonts w:cs="Times New Roman"/>
                <w:b w:val="0"/>
              </w:rPr>
              <w:t>Other Contributions (donors)</w:t>
            </w:r>
          </w:p>
          <w:p w:rsidR="0080597E" w:rsidRPr="000F0B5A" w:rsidRDefault="0080597E" w:rsidP="00E407A4">
            <w:pPr>
              <w:pStyle w:val="H2"/>
              <w:rPr>
                <w:rFonts w:cs="Times New Roman"/>
              </w:rPr>
            </w:pPr>
            <w:r w:rsidRPr="000F0B5A">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80597E" w:rsidRPr="000F0B5A" w:rsidRDefault="0080597E" w:rsidP="00EA4748">
            <w:pPr>
              <w:pStyle w:val="BodyText"/>
              <w:rPr>
                <w:rFonts w:ascii="Times New Roman" w:hAnsi="Times New Roman"/>
                <w:color w:val="auto"/>
              </w:rPr>
            </w:pPr>
            <w:r w:rsidRPr="000F0B5A">
              <w:rPr>
                <w:rFonts w:ascii="Times New Roman" w:hAnsi="Times New Roman"/>
                <w:color w:val="auto"/>
              </w:rPr>
              <w:t>0.0</w:t>
            </w:r>
          </w:p>
        </w:tc>
        <w:tc>
          <w:tcPr>
            <w:tcW w:w="360" w:type="dxa"/>
            <w:tcBorders>
              <w:top w:val="nil"/>
              <w:left w:val="single" w:sz="4" w:space="0" w:color="auto"/>
              <w:bottom w:val="nil"/>
              <w:right w:val="single" w:sz="4" w:space="0" w:color="auto"/>
            </w:tcBorders>
            <w:shd w:val="clear" w:color="auto" w:fill="auto"/>
          </w:tcPr>
          <w:p w:rsidR="0080597E" w:rsidRPr="000F0B5A" w:rsidRDefault="0080597E" w:rsidP="00EA4748">
            <w:pPr>
              <w:pStyle w:val="BodyText"/>
              <w:rPr>
                <w:rFonts w:ascii="Times New Roman" w:hAnsi="Times New Roman"/>
                <w:color w:val="auto"/>
              </w:rPr>
            </w:pPr>
          </w:p>
        </w:tc>
        <w:tc>
          <w:tcPr>
            <w:tcW w:w="2071" w:type="dxa"/>
            <w:tcBorders>
              <w:top w:val="nil"/>
              <w:left w:val="single" w:sz="4" w:space="0" w:color="auto"/>
              <w:bottom w:val="nil"/>
              <w:right w:val="nil"/>
            </w:tcBorders>
            <w:shd w:val="clear" w:color="auto" w:fill="auto"/>
            <w:vAlign w:val="center"/>
          </w:tcPr>
          <w:p w:rsidR="0080597E" w:rsidRPr="000F0B5A" w:rsidRDefault="0080597E" w:rsidP="00BD44C1">
            <w:pPr>
              <w:pStyle w:val="BodyText"/>
              <w:jc w:val="left"/>
              <w:rPr>
                <w:rFonts w:ascii="Times New Roman" w:hAnsi="Times New Roman"/>
                <w:color w:val="auto"/>
                <w:sz w:val="24"/>
              </w:rPr>
            </w:pPr>
            <w:r w:rsidRPr="000F0B5A">
              <w:rPr>
                <w:rFonts w:ascii="Times New Roman" w:hAnsi="Times New Roman"/>
                <w:color w:val="auto"/>
                <w:sz w:val="24"/>
              </w:rPr>
              <w:t>Operational Closure Date</w:t>
            </w:r>
            <w:r w:rsidRPr="000F0B5A">
              <w:rPr>
                <w:rStyle w:val="FootnoteReference"/>
                <w:rFonts w:ascii="Times New Roman" w:hAnsi="Times New Roman"/>
                <w:color w:val="auto"/>
                <w:sz w:val="24"/>
              </w:rPr>
              <w:footnoteReference w:id="5"/>
            </w:r>
          </w:p>
        </w:tc>
        <w:tc>
          <w:tcPr>
            <w:tcW w:w="2800" w:type="dxa"/>
            <w:tcBorders>
              <w:top w:val="nil"/>
              <w:left w:val="nil"/>
              <w:bottom w:val="nil"/>
              <w:right w:val="single" w:sz="4" w:space="0" w:color="auto"/>
            </w:tcBorders>
            <w:shd w:val="clear" w:color="auto" w:fill="auto"/>
          </w:tcPr>
          <w:p w:rsidR="0080597E" w:rsidRPr="000F0B5A" w:rsidRDefault="0080597E" w:rsidP="00BD44C1">
            <w:pPr>
              <w:pStyle w:val="BodyText"/>
              <w:rPr>
                <w:rFonts w:ascii="Times New Roman" w:hAnsi="Times New Roman"/>
                <w:color w:val="auto"/>
                <w:sz w:val="24"/>
              </w:rPr>
            </w:pPr>
            <w:r w:rsidRPr="000F0B5A">
              <w:rPr>
                <w:rFonts w:ascii="Times New Roman" w:hAnsi="Times New Roman"/>
                <w:color w:val="auto"/>
                <w:sz w:val="24"/>
              </w:rPr>
              <w:t>19 October 2012</w:t>
            </w:r>
          </w:p>
        </w:tc>
      </w:tr>
      <w:tr w:rsidR="000F0B5A" w:rsidRPr="000F0B5A" w:rsidTr="00713F8E">
        <w:tblPrEx>
          <w:tblCellMar>
            <w:top w:w="0" w:type="dxa"/>
            <w:bottom w:w="0" w:type="dxa"/>
          </w:tblCellMar>
        </w:tblPrEx>
        <w:trPr>
          <w:trHeight w:val="350"/>
        </w:trPr>
        <w:tc>
          <w:tcPr>
            <w:tcW w:w="2970" w:type="dxa"/>
            <w:tcBorders>
              <w:top w:val="nil"/>
              <w:left w:val="single" w:sz="4" w:space="0" w:color="auto"/>
              <w:bottom w:val="single" w:sz="4" w:space="0" w:color="auto"/>
              <w:right w:val="nil"/>
            </w:tcBorders>
            <w:shd w:val="clear" w:color="auto" w:fill="auto"/>
            <w:vAlign w:val="center"/>
          </w:tcPr>
          <w:p w:rsidR="0080597E" w:rsidRPr="000F0B5A" w:rsidRDefault="0080597E" w:rsidP="00E407A4">
            <w:pPr>
              <w:pStyle w:val="H2"/>
              <w:rPr>
                <w:rFonts w:cs="Times New Roman"/>
              </w:rPr>
            </w:pPr>
            <w:r w:rsidRPr="000F0B5A">
              <w:rPr>
                <w:rFonts w:cs="Times New Roman"/>
              </w:rPr>
              <w:t>TOTAL:</w:t>
            </w:r>
          </w:p>
        </w:tc>
        <w:tc>
          <w:tcPr>
            <w:tcW w:w="2070" w:type="dxa"/>
            <w:tcBorders>
              <w:top w:val="nil"/>
              <w:left w:val="nil"/>
              <w:bottom w:val="single" w:sz="4" w:space="0" w:color="auto"/>
              <w:right w:val="single" w:sz="4" w:space="0" w:color="auto"/>
            </w:tcBorders>
            <w:shd w:val="clear" w:color="auto" w:fill="auto"/>
          </w:tcPr>
          <w:p w:rsidR="0080597E" w:rsidRPr="000F0B5A" w:rsidRDefault="0080597E" w:rsidP="00EA4748">
            <w:pPr>
              <w:pStyle w:val="BodyText"/>
              <w:rPr>
                <w:rFonts w:ascii="Times New Roman" w:hAnsi="Times New Roman"/>
                <w:color w:val="auto"/>
              </w:rPr>
            </w:pPr>
            <w:r w:rsidRPr="000F0B5A">
              <w:rPr>
                <w:rFonts w:ascii="Times New Roman" w:hAnsi="Times New Roman"/>
                <w:b/>
                <w:bCs/>
                <w:color w:val="auto"/>
                <w:sz w:val="24"/>
              </w:rPr>
              <w:t>$1,111,715</w:t>
            </w:r>
          </w:p>
        </w:tc>
        <w:tc>
          <w:tcPr>
            <w:tcW w:w="360" w:type="dxa"/>
            <w:tcBorders>
              <w:top w:val="nil"/>
              <w:left w:val="single" w:sz="4" w:space="0" w:color="auto"/>
              <w:bottom w:val="nil"/>
              <w:right w:val="single" w:sz="4" w:space="0" w:color="auto"/>
            </w:tcBorders>
            <w:shd w:val="clear" w:color="auto" w:fill="auto"/>
          </w:tcPr>
          <w:p w:rsidR="0080597E" w:rsidRPr="000F0B5A" w:rsidRDefault="0080597E" w:rsidP="00EA4748">
            <w:pPr>
              <w:pStyle w:val="BodyText"/>
              <w:rPr>
                <w:rFonts w:ascii="Times New Roman" w:hAnsi="Times New Roman"/>
                <w:color w:val="auto"/>
              </w:rPr>
            </w:pPr>
          </w:p>
        </w:tc>
        <w:tc>
          <w:tcPr>
            <w:tcW w:w="2071" w:type="dxa"/>
            <w:tcBorders>
              <w:top w:val="nil"/>
              <w:left w:val="single" w:sz="4" w:space="0" w:color="auto"/>
              <w:bottom w:val="single" w:sz="4" w:space="0" w:color="auto"/>
              <w:right w:val="nil"/>
            </w:tcBorders>
            <w:shd w:val="clear" w:color="auto" w:fill="auto"/>
            <w:vAlign w:val="center"/>
          </w:tcPr>
          <w:p w:rsidR="0080597E" w:rsidRPr="000F0B5A" w:rsidRDefault="0080597E" w:rsidP="00BD44C1">
            <w:pPr>
              <w:pStyle w:val="BodyText"/>
              <w:jc w:val="left"/>
              <w:rPr>
                <w:rFonts w:ascii="Times New Roman" w:hAnsi="Times New Roman"/>
                <w:color w:val="auto"/>
                <w:sz w:val="24"/>
              </w:rPr>
            </w:pPr>
            <w:r w:rsidRPr="000F0B5A">
              <w:rPr>
                <w:rFonts w:ascii="Times New Roman" w:hAnsi="Times New Roman"/>
                <w:color w:val="auto"/>
                <w:sz w:val="24"/>
              </w:rPr>
              <w:t>Expected Financial Closure Date</w:t>
            </w:r>
          </w:p>
        </w:tc>
        <w:tc>
          <w:tcPr>
            <w:tcW w:w="2800" w:type="dxa"/>
            <w:tcBorders>
              <w:top w:val="nil"/>
              <w:left w:val="nil"/>
              <w:bottom w:val="single" w:sz="4" w:space="0" w:color="auto"/>
              <w:right w:val="single" w:sz="4" w:space="0" w:color="auto"/>
            </w:tcBorders>
            <w:shd w:val="clear" w:color="auto" w:fill="auto"/>
          </w:tcPr>
          <w:p w:rsidR="0080597E" w:rsidRPr="000F0B5A" w:rsidRDefault="0080597E" w:rsidP="00BD44C1">
            <w:pPr>
              <w:pStyle w:val="BodyText"/>
              <w:rPr>
                <w:rFonts w:ascii="Times New Roman" w:hAnsi="Times New Roman"/>
                <w:color w:val="auto"/>
                <w:sz w:val="24"/>
              </w:rPr>
            </w:pPr>
            <w:r w:rsidRPr="000F0B5A">
              <w:rPr>
                <w:rFonts w:ascii="Times New Roman" w:hAnsi="Times New Roman"/>
                <w:color w:val="auto"/>
                <w:sz w:val="24"/>
              </w:rPr>
              <w:t>19 November 2012</w:t>
            </w:r>
          </w:p>
        </w:tc>
      </w:tr>
    </w:tbl>
    <w:p w:rsidR="00A426E7" w:rsidRPr="000F0B5A" w:rsidRDefault="00A426E7" w:rsidP="00FC7D2A"/>
    <w:tbl>
      <w:tblPr>
        <w:tblW w:w="10260" w:type="dxa"/>
        <w:tblInd w:w="-72" w:type="dxa"/>
        <w:tblLayout w:type="fixed"/>
        <w:tblLook w:val="01E0" w:firstRow="1" w:lastRow="1" w:firstColumn="1" w:lastColumn="1" w:noHBand="0" w:noVBand="0"/>
      </w:tblPr>
      <w:tblGrid>
        <w:gridCol w:w="5040"/>
        <w:gridCol w:w="360"/>
        <w:gridCol w:w="4860"/>
      </w:tblGrid>
      <w:tr w:rsidR="0037276B" w:rsidRPr="000F0B5A">
        <w:tblPrEx>
          <w:tblCellMar>
            <w:top w:w="0" w:type="dxa"/>
            <w:bottom w:w="0" w:type="dxa"/>
          </w:tblCellMar>
        </w:tblPrEx>
        <w:trPr>
          <w:trHeight w:val="206"/>
        </w:trPr>
        <w:tc>
          <w:tcPr>
            <w:tcW w:w="5040" w:type="dxa"/>
            <w:tcBorders>
              <w:top w:val="single" w:sz="4" w:space="0" w:color="auto"/>
              <w:left w:val="single" w:sz="4" w:space="0" w:color="auto"/>
              <w:right w:val="single" w:sz="4" w:space="0" w:color="auto"/>
            </w:tcBorders>
            <w:shd w:val="clear" w:color="auto" w:fill="F3F3F3"/>
          </w:tcPr>
          <w:p w:rsidR="0037276B" w:rsidRPr="000F0B5A" w:rsidRDefault="0004477B" w:rsidP="0037276B">
            <w:pPr>
              <w:pStyle w:val="H1"/>
              <w:jc w:val="center"/>
              <w:rPr>
                <w:rFonts w:cs="Times New Roman"/>
              </w:rPr>
            </w:pPr>
            <w:r w:rsidRPr="000F0B5A">
              <w:rPr>
                <w:rFonts w:cs="Times New Roman"/>
              </w:rPr>
              <w:lastRenderedPageBreak/>
              <w:t>Final Programme/ Project Evaluation</w:t>
            </w:r>
          </w:p>
        </w:tc>
        <w:tc>
          <w:tcPr>
            <w:tcW w:w="360" w:type="dxa"/>
            <w:vMerge w:val="restart"/>
            <w:tcBorders>
              <w:left w:val="single" w:sz="4" w:space="0" w:color="auto"/>
              <w:right w:val="single" w:sz="4" w:space="0" w:color="auto"/>
            </w:tcBorders>
          </w:tcPr>
          <w:p w:rsidR="0037276B" w:rsidRPr="000F0B5A" w:rsidRDefault="0037276B" w:rsidP="0037276B"/>
        </w:tc>
        <w:tc>
          <w:tcPr>
            <w:tcW w:w="4860" w:type="dxa"/>
            <w:tcBorders>
              <w:top w:val="single" w:sz="4" w:space="0" w:color="auto"/>
              <w:left w:val="single" w:sz="4" w:space="0" w:color="auto"/>
              <w:right w:val="single" w:sz="4" w:space="0" w:color="auto"/>
            </w:tcBorders>
            <w:shd w:val="clear" w:color="auto" w:fill="F3F3F3"/>
          </w:tcPr>
          <w:p w:rsidR="0037276B" w:rsidRPr="000F0B5A" w:rsidRDefault="0026644C" w:rsidP="0026644C">
            <w:pPr>
              <w:pStyle w:val="H1"/>
              <w:jc w:val="center"/>
              <w:rPr>
                <w:rFonts w:cs="Times New Roman"/>
              </w:rPr>
            </w:pPr>
            <w:r w:rsidRPr="000F0B5A">
              <w:rPr>
                <w:bCs w:val="0"/>
              </w:rPr>
              <w:t>Submitted By</w:t>
            </w:r>
          </w:p>
        </w:tc>
      </w:tr>
      <w:tr w:rsidR="0037276B" w:rsidRPr="000F0B5A" w:rsidTr="00FD0247">
        <w:tblPrEx>
          <w:tblCellMar>
            <w:top w:w="0" w:type="dxa"/>
            <w:bottom w:w="0" w:type="dxa"/>
          </w:tblCellMar>
        </w:tblPrEx>
        <w:trPr>
          <w:trHeight w:val="80"/>
        </w:trPr>
        <w:tc>
          <w:tcPr>
            <w:tcW w:w="5040" w:type="dxa"/>
            <w:tcBorders>
              <w:left w:val="single" w:sz="4" w:space="0" w:color="auto"/>
              <w:bottom w:val="single" w:sz="4" w:space="0" w:color="auto"/>
              <w:right w:val="single" w:sz="4" w:space="0" w:color="auto"/>
            </w:tcBorders>
          </w:tcPr>
          <w:p w:rsidR="0004477B" w:rsidRPr="000F0B5A" w:rsidRDefault="0004477B" w:rsidP="0004477B">
            <w:pPr>
              <w:pStyle w:val="BodyText"/>
              <w:rPr>
                <w:rFonts w:ascii="Times New Roman" w:hAnsi="Times New Roman"/>
                <w:color w:val="auto"/>
              </w:rPr>
            </w:pPr>
            <w:r w:rsidRPr="000F0B5A">
              <w:rPr>
                <w:rFonts w:ascii="Times New Roman" w:hAnsi="Times New Roman"/>
                <w:color w:val="auto"/>
              </w:rPr>
              <w:t xml:space="preserve">Evaluation </w:t>
            </w:r>
            <w:r w:rsidR="004547BC" w:rsidRPr="000F0B5A">
              <w:rPr>
                <w:rFonts w:ascii="Times New Roman" w:hAnsi="Times New Roman"/>
                <w:color w:val="auto"/>
              </w:rPr>
              <w:t xml:space="preserve">Completed  </w:t>
            </w:r>
          </w:p>
          <w:p w:rsidR="0004477B" w:rsidRPr="000F0B5A" w:rsidRDefault="000F0B5A" w:rsidP="0004477B">
            <w:pPr>
              <w:pStyle w:val="BodyText"/>
              <w:rPr>
                <w:rFonts w:ascii="Times New Roman" w:hAnsi="Times New Roman"/>
                <w:color w:val="auto"/>
              </w:rPr>
            </w:pPr>
            <w:r>
              <w:rPr>
                <w:rFonts w:ascii="Times New Roman" w:hAnsi="Times New Roman"/>
                <w:i/>
                <w:noProof/>
                <w:color w:val="auto"/>
                <w:lang w:val="en-US"/>
              </w:rPr>
              <mc:AlternateContent>
                <mc:Choice Requires="wps">
                  <w:drawing>
                    <wp:anchor distT="0" distB="0" distL="114300" distR="114300" simplePos="0" relativeHeight="251658752" behindDoc="0" locked="0" layoutInCell="1" allowOverlap="1">
                      <wp:simplePos x="0" y="0"/>
                      <wp:positionH relativeFrom="column">
                        <wp:posOffset>610235</wp:posOffset>
                      </wp:positionH>
                      <wp:positionV relativeFrom="paragraph">
                        <wp:posOffset>17145</wp:posOffset>
                      </wp:positionV>
                      <wp:extent cx="90805" cy="90805"/>
                      <wp:effectExtent l="12065" t="12065" r="11430" b="11430"/>
                      <wp:wrapNone/>
                      <wp:docPr id="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8.05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dXGwIAADs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"/>
                  </w:pict>
                </mc:Fallback>
              </mc:AlternateContent>
            </w:r>
            <w:r>
              <w:rPr>
                <w:rFonts w:ascii="Times New Roman" w:hAnsi="Times New Roman"/>
                <w:i/>
                <w:noProof/>
                <w:color w:val="auto"/>
                <w:lang w:val="en-US"/>
              </w:rPr>
              <mc:AlternateContent>
                <mc:Choice Requires="wps">
                  <w:drawing>
                    <wp:anchor distT="0" distB="0" distL="114300" distR="114300" simplePos="0" relativeHeight="251661824" behindDoc="0" locked="0" layoutInCell="1" allowOverlap="1">
                      <wp:simplePos x="0" y="0"/>
                      <wp:positionH relativeFrom="column">
                        <wp:posOffset>-8890</wp:posOffset>
                      </wp:positionH>
                      <wp:positionV relativeFrom="paragraph">
                        <wp:posOffset>17145</wp:posOffset>
                      </wp:positionV>
                      <wp:extent cx="90805" cy="90805"/>
                      <wp:effectExtent l="12065" t="12065" r="11430" b="1143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7pt;margin-top:1.35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"/>
                  </w:pict>
                </mc:Fallback>
              </mc:AlternateContent>
            </w:r>
            <w:r w:rsidR="004547BC" w:rsidRPr="000F0B5A">
              <w:rPr>
                <w:rFonts w:ascii="Times New Roman" w:hAnsi="Times New Roman"/>
                <w:color w:val="auto"/>
              </w:rPr>
              <w:t xml:space="preserve">     Yes          No    Date: __________________</w:t>
            </w:r>
          </w:p>
          <w:p w:rsidR="0004477B" w:rsidRPr="000F0B5A" w:rsidRDefault="0004477B" w:rsidP="0004477B">
            <w:pPr>
              <w:pStyle w:val="BodyText"/>
              <w:widowControl w:val="0"/>
              <w:spacing w:before="120" w:after="120"/>
              <w:rPr>
                <w:rFonts w:ascii="Times New Roman" w:hAnsi="Times New Roman"/>
                <w:b/>
                <w:color w:val="auto"/>
              </w:rPr>
            </w:pPr>
            <w:r w:rsidRPr="000F0B5A">
              <w:rPr>
                <w:rFonts w:ascii="Times New Roman" w:hAnsi="Times New Roman"/>
                <w:color w:val="auto"/>
              </w:rPr>
              <w:t xml:space="preserve">Evaluation Report </w:t>
            </w:r>
            <w:r w:rsidR="004547BC" w:rsidRPr="000F0B5A">
              <w:rPr>
                <w:rFonts w:ascii="Times New Roman" w:hAnsi="Times New Roman"/>
                <w:color w:val="auto"/>
              </w:rPr>
              <w:t xml:space="preserve">- </w:t>
            </w:r>
            <w:r w:rsidRPr="000F0B5A">
              <w:rPr>
                <w:rFonts w:ascii="Times New Roman" w:hAnsi="Times New Roman"/>
                <w:color w:val="auto"/>
              </w:rPr>
              <w:t>Attached</w:t>
            </w:r>
            <w:r w:rsidRPr="000F0B5A">
              <w:rPr>
                <w:rFonts w:ascii="Times New Roman" w:hAnsi="Times New Roman"/>
                <w:b/>
                <w:color w:val="auto"/>
              </w:rPr>
              <w:t xml:space="preserve">           </w:t>
            </w:r>
          </w:p>
          <w:p w:rsidR="0037276B" w:rsidRPr="000F0B5A" w:rsidRDefault="000F0B5A" w:rsidP="0037276B">
            <w:pPr>
              <w:pStyle w:val="BodyText"/>
              <w:rPr>
                <w:rFonts w:ascii="Times New Roman" w:hAnsi="Times New Roman"/>
                <w:color w:val="auto"/>
                <w:sz w:val="20"/>
                <w:szCs w:val="20"/>
                <w:lang w:val="en-US"/>
              </w:rPr>
            </w:pPr>
            <w:r>
              <w:rPr>
                <w:rFonts w:ascii="Times New Roman" w:hAnsi="Times New Roman"/>
                <w:i/>
                <w:noProof/>
                <w:color w:val="auto"/>
                <w:lang w:val="en-US"/>
              </w:rPr>
              <mc:AlternateContent>
                <mc:Choice Requires="wps">
                  <w:drawing>
                    <wp:anchor distT="0" distB="0" distL="114300" distR="114300" simplePos="0" relativeHeight="251660800" behindDoc="0" locked="0" layoutInCell="1" allowOverlap="1">
                      <wp:simplePos x="0" y="0"/>
                      <wp:positionH relativeFrom="column">
                        <wp:posOffset>610235</wp:posOffset>
                      </wp:positionH>
                      <wp:positionV relativeFrom="paragraph">
                        <wp:posOffset>20320</wp:posOffset>
                      </wp:positionV>
                      <wp:extent cx="90805" cy="90805"/>
                      <wp:effectExtent l="12065" t="12700" r="11430" b="10795"/>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8.05pt;margin-top:1.6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"/>
                  </w:pict>
                </mc:Fallback>
              </mc:AlternateContent>
            </w:r>
            <w:r>
              <w:rPr>
                <w:rFonts w:ascii="Times New Roman" w:hAnsi="Times New Roman"/>
                <w:i/>
                <w:noProof/>
                <w:color w:val="auto"/>
                <w:lang w:val="en-US"/>
              </w:rPr>
              <mc:AlternateContent>
                <mc:Choice Requires="wps">
                  <w:drawing>
                    <wp:anchor distT="0" distB="0" distL="114300" distR="114300" simplePos="0" relativeHeight="251659776" behindDoc="0" locked="0" layoutInCell="1" allowOverlap="1">
                      <wp:simplePos x="0" y="0"/>
                      <wp:positionH relativeFrom="column">
                        <wp:posOffset>-8890</wp:posOffset>
                      </wp:positionH>
                      <wp:positionV relativeFrom="paragraph">
                        <wp:posOffset>20955</wp:posOffset>
                      </wp:positionV>
                      <wp:extent cx="90805" cy="90805"/>
                      <wp:effectExtent l="12065" t="13335" r="11430" b="1016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7pt;margin-top:1.6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J10K0AaAgAAOgQAAA4AAAAAAAAAAAAAAAAALgIAAGRycy9lMm9Eb2MueG1sUEsBAi0AFAAG&#10;AAgAAAAhAHUb8uzcAAAABgEAAA8AAAAAAAAAAAAAAAAAdAQAAGRycy9kb3ducmV2LnhtbFBLBQYA&#10;AAAABAAEAPMAAAB9BQAAAAA=&#10;"/>
                  </w:pict>
                </mc:Fallback>
              </mc:AlternateContent>
            </w:r>
            <w:r w:rsidR="0004477B" w:rsidRPr="000F0B5A">
              <w:rPr>
                <w:rFonts w:ascii="Times New Roman" w:hAnsi="Times New Roman"/>
                <w:color w:val="auto"/>
              </w:rPr>
              <w:t xml:space="preserve">      Yes          No</w:t>
            </w:r>
          </w:p>
        </w:tc>
        <w:tc>
          <w:tcPr>
            <w:tcW w:w="360" w:type="dxa"/>
            <w:vMerge/>
            <w:tcBorders>
              <w:left w:val="single" w:sz="4" w:space="0" w:color="auto"/>
              <w:right w:val="single" w:sz="4" w:space="0" w:color="auto"/>
            </w:tcBorders>
          </w:tcPr>
          <w:p w:rsidR="0037276B" w:rsidRPr="000F0B5A" w:rsidRDefault="0037276B" w:rsidP="0037276B">
            <w:pPr>
              <w:pStyle w:val="BodyText"/>
              <w:rPr>
                <w:rFonts w:ascii="Times New Roman" w:hAnsi="Times New Roman"/>
                <w:color w:val="auto"/>
                <w:sz w:val="20"/>
              </w:rPr>
            </w:pPr>
          </w:p>
        </w:tc>
        <w:tc>
          <w:tcPr>
            <w:tcW w:w="4860" w:type="dxa"/>
            <w:tcBorders>
              <w:left w:val="single" w:sz="4" w:space="0" w:color="auto"/>
              <w:bottom w:val="single" w:sz="4" w:space="0" w:color="auto"/>
              <w:right w:val="single" w:sz="4" w:space="0" w:color="auto"/>
            </w:tcBorders>
          </w:tcPr>
          <w:p w:rsidR="0026644C" w:rsidRPr="000F0B5A" w:rsidRDefault="0026644C" w:rsidP="0026644C">
            <w:pPr>
              <w:numPr>
                <w:ilvl w:val="0"/>
                <w:numId w:val="17"/>
              </w:numPr>
              <w:ind w:left="342"/>
              <w:rPr>
                <w:sz w:val="22"/>
                <w:lang w:val="en-GB"/>
              </w:rPr>
            </w:pPr>
            <w:r w:rsidRPr="000F0B5A">
              <w:rPr>
                <w:sz w:val="22"/>
                <w:lang w:val="en-GB"/>
              </w:rPr>
              <w:t>Name:</w:t>
            </w:r>
            <w:r w:rsidR="007F6BEB" w:rsidRPr="000F0B5A">
              <w:rPr>
                <w:sz w:val="22"/>
                <w:lang w:val="en-GB"/>
              </w:rPr>
              <w:t xml:space="preserve"> </w:t>
            </w:r>
            <w:r w:rsidR="007F6BEB" w:rsidRPr="000F0B5A">
              <w:rPr>
                <w:b/>
                <w:sz w:val="22"/>
                <w:lang w:val="en-GB"/>
              </w:rPr>
              <w:t>Bruno Geddo</w:t>
            </w:r>
          </w:p>
          <w:p w:rsidR="0026644C" w:rsidRPr="000F0B5A" w:rsidRDefault="0026644C" w:rsidP="0026644C">
            <w:pPr>
              <w:numPr>
                <w:ilvl w:val="0"/>
                <w:numId w:val="17"/>
              </w:numPr>
              <w:ind w:left="342"/>
              <w:rPr>
                <w:sz w:val="22"/>
                <w:lang w:val="en-GB"/>
              </w:rPr>
            </w:pPr>
            <w:r w:rsidRPr="000F0B5A">
              <w:rPr>
                <w:sz w:val="22"/>
                <w:lang w:val="en-GB"/>
              </w:rPr>
              <w:t>Title:</w:t>
            </w:r>
            <w:r w:rsidR="007F6BEB" w:rsidRPr="000F0B5A">
              <w:rPr>
                <w:sz w:val="22"/>
                <w:lang w:val="en-GB"/>
              </w:rPr>
              <w:t xml:space="preserve"> </w:t>
            </w:r>
            <w:r w:rsidR="007F6BEB" w:rsidRPr="000F0B5A">
              <w:rPr>
                <w:b/>
                <w:sz w:val="22"/>
                <w:lang w:val="en-GB"/>
              </w:rPr>
              <w:t>Representative</w:t>
            </w:r>
          </w:p>
          <w:p w:rsidR="0026644C" w:rsidRPr="000F0B5A" w:rsidRDefault="00251F09" w:rsidP="0026644C">
            <w:pPr>
              <w:numPr>
                <w:ilvl w:val="0"/>
                <w:numId w:val="17"/>
              </w:numPr>
              <w:ind w:left="342"/>
              <w:rPr>
                <w:b/>
                <w:sz w:val="22"/>
                <w:lang w:val="en-GB"/>
              </w:rPr>
            </w:pPr>
            <w:r w:rsidRPr="000F0B5A">
              <w:rPr>
                <w:sz w:val="22"/>
                <w:lang w:val="en-GB"/>
              </w:rPr>
              <w:t>Participating Organization (Lead</w:t>
            </w:r>
            <w:r w:rsidR="0026644C" w:rsidRPr="000F0B5A">
              <w:rPr>
                <w:sz w:val="22"/>
                <w:lang w:val="en-GB"/>
              </w:rPr>
              <w:t>):</w:t>
            </w:r>
            <w:r w:rsidR="007F6BEB" w:rsidRPr="000F0B5A">
              <w:rPr>
                <w:b/>
                <w:sz w:val="22"/>
                <w:lang w:val="en-GB"/>
              </w:rPr>
              <w:t xml:space="preserve">UNHCR Representation in Somalia </w:t>
            </w:r>
          </w:p>
          <w:p w:rsidR="0037276B" w:rsidRPr="000F0B5A" w:rsidRDefault="0026644C" w:rsidP="00FD0247">
            <w:pPr>
              <w:pStyle w:val="BodyText"/>
              <w:numPr>
                <w:ilvl w:val="0"/>
                <w:numId w:val="17"/>
              </w:numPr>
              <w:spacing w:before="0" w:after="120"/>
              <w:ind w:left="342"/>
              <w:rPr>
                <w:rFonts w:ascii="Times New Roman" w:hAnsi="Times New Roman"/>
                <w:color w:val="auto"/>
              </w:rPr>
            </w:pPr>
            <w:r w:rsidRPr="000F0B5A">
              <w:rPr>
                <w:rFonts w:ascii="Times New Roman" w:hAnsi="Times New Roman"/>
                <w:color w:val="auto"/>
              </w:rPr>
              <w:t>Contact information:</w:t>
            </w:r>
            <w:r w:rsidR="007F6BEB" w:rsidRPr="000F0B5A">
              <w:rPr>
                <w:rFonts w:ascii="Times New Roman" w:hAnsi="Times New Roman"/>
                <w:b/>
                <w:color w:val="auto"/>
              </w:rPr>
              <w:t>geddo@unhcr.org</w:t>
            </w:r>
          </w:p>
        </w:tc>
      </w:tr>
    </w:tbl>
    <w:p w:rsidR="00D22BD3" w:rsidRPr="000F0B5A" w:rsidRDefault="00D22BD3" w:rsidP="00FC7D2A"/>
    <w:p w:rsidR="00D010CF" w:rsidRPr="000F0B5A" w:rsidRDefault="00D010CF" w:rsidP="00FC7D2A"/>
    <w:p w:rsidR="00FD0247" w:rsidRPr="000F0B5A" w:rsidRDefault="00FD0247" w:rsidP="00FC7D2A"/>
    <w:p w:rsidR="00FD0247" w:rsidRPr="000F0B5A" w:rsidRDefault="00FD0247" w:rsidP="00FD0247">
      <w:pPr>
        <w:rPr>
          <w:b/>
          <w:bCs/>
          <w:caps/>
          <w:u w:val="single"/>
        </w:rPr>
      </w:pPr>
      <w:r w:rsidRPr="000F0B5A">
        <w:rPr>
          <w:b/>
          <w:bCs/>
          <w:caps/>
          <w:u w:val="single"/>
        </w:rPr>
        <w:t xml:space="preserve">List of acronyms </w:t>
      </w:r>
    </w:p>
    <w:p w:rsidR="00FD0247" w:rsidRPr="000F0B5A" w:rsidRDefault="00FD0247" w:rsidP="00FD0247">
      <w:pPr>
        <w:rPr>
          <w:b/>
          <w:bCs/>
          <w:caps/>
        </w:rPr>
      </w:pPr>
    </w:p>
    <w:tbl>
      <w:tblPr>
        <w:tblW w:w="10064" w:type="dxa"/>
        <w:tblLook w:val="00A0" w:firstRow="1" w:lastRow="0" w:firstColumn="1" w:lastColumn="0" w:noHBand="0" w:noVBand="0"/>
      </w:tblPr>
      <w:tblGrid>
        <w:gridCol w:w="1701"/>
        <w:gridCol w:w="8363"/>
      </w:tblGrid>
      <w:tr w:rsidR="00FD0247" w:rsidRPr="000F0B5A" w:rsidTr="00303EDB">
        <w:trPr>
          <w:trHeight w:val="523"/>
        </w:trPr>
        <w:tc>
          <w:tcPr>
            <w:tcW w:w="1701" w:type="dxa"/>
          </w:tcPr>
          <w:p w:rsidR="00FD0247" w:rsidRPr="000F0B5A" w:rsidRDefault="00FD0247" w:rsidP="00303EDB">
            <w:pPr>
              <w:jc w:val="both"/>
            </w:pPr>
            <w:r w:rsidRPr="000F0B5A">
              <w:t>UNCT</w:t>
            </w:r>
          </w:p>
        </w:tc>
        <w:tc>
          <w:tcPr>
            <w:tcW w:w="8363" w:type="dxa"/>
          </w:tcPr>
          <w:p w:rsidR="00FD0247" w:rsidRPr="000F0B5A" w:rsidRDefault="00FD0247" w:rsidP="00303EDB">
            <w:pPr>
              <w:jc w:val="both"/>
            </w:pPr>
            <w:r w:rsidRPr="000F0B5A">
              <w:t xml:space="preserve">United Nations Country Team </w:t>
            </w:r>
          </w:p>
        </w:tc>
      </w:tr>
      <w:tr w:rsidR="00FD0247" w:rsidRPr="000F0B5A" w:rsidTr="00303EDB">
        <w:trPr>
          <w:trHeight w:val="523"/>
        </w:trPr>
        <w:tc>
          <w:tcPr>
            <w:tcW w:w="1701" w:type="dxa"/>
          </w:tcPr>
          <w:p w:rsidR="00FD0247" w:rsidRPr="000F0B5A" w:rsidRDefault="00FD0247" w:rsidP="00303EDB">
            <w:pPr>
              <w:jc w:val="both"/>
            </w:pPr>
            <w:r w:rsidRPr="000F0B5A">
              <w:t>PBF</w:t>
            </w:r>
          </w:p>
        </w:tc>
        <w:tc>
          <w:tcPr>
            <w:tcW w:w="8363" w:type="dxa"/>
          </w:tcPr>
          <w:p w:rsidR="00FD0247" w:rsidRPr="000F0B5A" w:rsidRDefault="00FD0247" w:rsidP="00303EDB">
            <w:pPr>
              <w:jc w:val="both"/>
            </w:pPr>
            <w:r w:rsidRPr="000F0B5A">
              <w:t>Peace Building Fund</w:t>
            </w:r>
          </w:p>
        </w:tc>
      </w:tr>
      <w:tr w:rsidR="00FD0247" w:rsidRPr="000F0B5A" w:rsidTr="00303EDB">
        <w:trPr>
          <w:trHeight w:val="522"/>
        </w:trPr>
        <w:tc>
          <w:tcPr>
            <w:tcW w:w="1701" w:type="dxa"/>
          </w:tcPr>
          <w:p w:rsidR="00FD0247" w:rsidRPr="000F0B5A" w:rsidRDefault="00FD0247" w:rsidP="00303EDB">
            <w:pPr>
              <w:jc w:val="both"/>
            </w:pPr>
            <w:r w:rsidRPr="000F0B5A">
              <w:t>FDG</w:t>
            </w:r>
          </w:p>
        </w:tc>
        <w:tc>
          <w:tcPr>
            <w:tcW w:w="8363" w:type="dxa"/>
          </w:tcPr>
          <w:p w:rsidR="00FD0247" w:rsidRPr="000F0B5A" w:rsidRDefault="00FD0247" w:rsidP="00303EDB">
            <w:pPr>
              <w:jc w:val="both"/>
            </w:pPr>
            <w:r w:rsidRPr="000F0B5A">
              <w:t>Focus Group Discussions</w:t>
            </w:r>
          </w:p>
        </w:tc>
      </w:tr>
      <w:tr w:rsidR="00FD0247" w:rsidRPr="000F0B5A" w:rsidTr="00303EDB">
        <w:trPr>
          <w:trHeight w:val="522"/>
        </w:trPr>
        <w:tc>
          <w:tcPr>
            <w:tcW w:w="1701" w:type="dxa"/>
          </w:tcPr>
          <w:p w:rsidR="00FD0247" w:rsidRPr="000F0B5A" w:rsidRDefault="00FD0247" w:rsidP="00303EDB">
            <w:pPr>
              <w:jc w:val="both"/>
            </w:pPr>
            <w:smartTag w:uri="urn:schemas-microsoft-com:office:smarttags" w:element="stockticker">
              <w:r w:rsidRPr="000F0B5A">
                <w:t>CBA</w:t>
              </w:r>
            </w:smartTag>
          </w:p>
        </w:tc>
        <w:tc>
          <w:tcPr>
            <w:tcW w:w="8363" w:type="dxa"/>
          </w:tcPr>
          <w:p w:rsidR="00FD0247" w:rsidRPr="000F0B5A" w:rsidRDefault="00FD0247" w:rsidP="00303EDB">
            <w:pPr>
              <w:jc w:val="both"/>
            </w:pPr>
            <w:r w:rsidRPr="000F0B5A">
              <w:t>Community Based Approach</w:t>
            </w:r>
          </w:p>
        </w:tc>
      </w:tr>
      <w:tr w:rsidR="00FD0247" w:rsidRPr="000F0B5A" w:rsidTr="00303EDB">
        <w:trPr>
          <w:trHeight w:val="522"/>
        </w:trPr>
        <w:tc>
          <w:tcPr>
            <w:tcW w:w="1701" w:type="dxa"/>
          </w:tcPr>
          <w:p w:rsidR="00FD0247" w:rsidRPr="000F0B5A" w:rsidRDefault="00FD0247" w:rsidP="00303EDB">
            <w:pPr>
              <w:jc w:val="both"/>
            </w:pPr>
            <w:r w:rsidRPr="000F0B5A">
              <w:t>IDP</w:t>
            </w:r>
          </w:p>
        </w:tc>
        <w:tc>
          <w:tcPr>
            <w:tcW w:w="8363" w:type="dxa"/>
          </w:tcPr>
          <w:p w:rsidR="00FD0247" w:rsidRPr="000F0B5A" w:rsidRDefault="00FD0247" w:rsidP="00303EDB">
            <w:pPr>
              <w:jc w:val="both"/>
            </w:pPr>
            <w:r w:rsidRPr="000F0B5A">
              <w:t>Internally Displaced People</w:t>
            </w:r>
          </w:p>
        </w:tc>
      </w:tr>
      <w:tr w:rsidR="00FD0247" w:rsidRPr="000F0B5A" w:rsidTr="00303EDB">
        <w:trPr>
          <w:trHeight w:val="522"/>
        </w:trPr>
        <w:tc>
          <w:tcPr>
            <w:tcW w:w="1701" w:type="dxa"/>
          </w:tcPr>
          <w:p w:rsidR="00FD0247" w:rsidRPr="000F0B5A" w:rsidRDefault="00FD0247" w:rsidP="00303EDB">
            <w:pPr>
              <w:jc w:val="both"/>
            </w:pPr>
            <w:r w:rsidRPr="000F0B5A">
              <w:t>INGO</w:t>
            </w:r>
          </w:p>
        </w:tc>
        <w:tc>
          <w:tcPr>
            <w:tcW w:w="8363" w:type="dxa"/>
          </w:tcPr>
          <w:p w:rsidR="00FD0247" w:rsidRPr="000F0B5A" w:rsidRDefault="00FD0247" w:rsidP="00303EDB">
            <w:pPr>
              <w:jc w:val="both"/>
            </w:pPr>
            <w:r w:rsidRPr="000F0B5A">
              <w:t xml:space="preserve">International </w:t>
            </w:r>
            <w:bookmarkStart w:id="2" w:name="OLE_LINK1"/>
            <w:r w:rsidRPr="000F0B5A">
              <w:t>Non-governmental Organisation</w:t>
            </w:r>
            <w:bookmarkEnd w:id="2"/>
          </w:p>
        </w:tc>
      </w:tr>
      <w:tr w:rsidR="00FD0247" w:rsidRPr="000F0B5A" w:rsidTr="00303EDB">
        <w:trPr>
          <w:trHeight w:val="522"/>
        </w:trPr>
        <w:tc>
          <w:tcPr>
            <w:tcW w:w="1701" w:type="dxa"/>
          </w:tcPr>
          <w:p w:rsidR="00FD0247" w:rsidRPr="000F0B5A" w:rsidRDefault="00FD0247" w:rsidP="00303EDB">
            <w:pPr>
              <w:jc w:val="both"/>
            </w:pPr>
            <w:smartTag w:uri="urn:schemas-microsoft-com:office:smarttags" w:element="stockticker">
              <w:r w:rsidRPr="000F0B5A">
                <w:t>IOM</w:t>
              </w:r>
            </w:smartTag>
          </w:p>
        </w:tc>
        <w:tc>
          <w:tcPr>
            <w:tcW w:w="8363" w:type="dxa"/>
          </w:tcPr>
          <w:p w:rsidR="00FD0247" w:rsidRPr="000F0B5A" w:rsidRDefault="00FD0247" w:rsidP="00303EDB">
            <w:pPr>
              <w:jc w:val="both"/>
            </w:pPr>
            <w:r w:rsidRPr="000F0B5A">
              <w:t>International Organisation for Migration</w:t>
            </w:r>
          </w:p>
        </w:tc>
      </w:tr>
      <w:tr w:rsidR="00FD0247" w:rsidRPr="000F0B5A" w:rsidTr="00303EDB">
        <w:trPr>
          <w:trHeight w:val="522"/>
        </w:trPr>
        <w:tc>
          <w:tcPr>
            <w:tcW w:w="1701" w:type="dxa"/>
          </w:tcPr>
          <w:p w:rsidR="00FD0247" w:rsidRPr="000F0B5A" w:rsidRDefault="00FD0247" w:rsidP="00303EDB">
            <w:pPr>
              <w:jc w:val="both"/>
            </w:pPr>
            <w:r w:rsidRPr="000F0B5A">
              <w:t>LNGO</w:t>
            </w:r>
          </w:p>
        </w:tc>
        <w:tc>
          <w:tcPr>
            <w:tcW w:w="8363" w:type="dxa"/>
          </w:tcPr>
          <w:p w:rsidR="00FD0247" w:rsidRPr="000F0B5A" w:rsidRDefault="00FD0247" w:rsidP="00303EDB">
            <w:pPr>
              <w:jc w:val="both"/>
            </w:pPr>
            <w:r w:rsidRPr="000F0B5A">
              <w:t>Local Non-governmental Organisation</w:t>
            </w:r>
          </w:p>
        </w:tc>
      </w:tr>
      <w:tr w:rsidR="00FD0247" w:rsidRPr="000F0B5A" w:rsidTr="00303EDB">
        <w:trPr>
          <w:trHeight w:val="522"/>
        </w:trPr>
        <w:tc>
          <w:tcPr>
            <w:tcW w:w="1701" w:type="dxa"/>
          </w:tcPr>
          <w:p w:rsidR="00FD0247" w:rsidRPr="000F0B5A" w:rsidRDefault="00FD0247" w:rsidP="00303EDB">
            <w:pPr>
              <w:jc w:val="both"/>
            </w:pPr>
            <w:r w:rsidRPr="000F0B5A">
              <w:t>NRC</w:t>
            </w:r>
          </w:p>
        </w:tc>
        <w:tc>
          <w:tcPr>
            <w:tcW w:w="8363" w:type="dxa"/>
          </w:tcPr>
          <w:p w:rsidR="00FD0247" w:rsidRPr="000F0B5A" w:rsidRDefault="00FD0247" w:rsidP="00303EDB">
            <w:pPr>
              <w:jc w:val="both"/>
            </w:pPr>
            <w:r w:rsidRPr="000F0B5A">
              <w:t>Norwegian Refugee Council</w:t>
            </w:r>
          </w:p>
        </w:tc>
      </w:tr>
      <w:tr w:rsidR="00FD0247" w:rsidRPr="000F0B5A" w:rsidTr="00303EDB">
        <w:trPr>
          <w:trHeight w:val="522"/>
        </w:trPr>
        <w:tc>
          <w:tcPr>
            <w:tcW w:w="1701" w:type="dxa"/>
          </w:tcPr>
          <w:p w:rsidR="00FD0247" w:rsidRPr="000F0B5A" w:rsidRDefault="00FD0247" w:rsidP="00303EDB">
            <w:pPr>
              <w:jc w:val="both"/>
            </w:pPr>
            <w:smartTag w:uri="urn:schemas-microsoft-com:office:smarttags" w:element="stockticker">
              <w:r w:rsidRPr="000F0B5A">
                <w:t>PAR</w:t>
              </w:r>
            </w:smartTag>
          </w:p>
        </w:tc>
        <w:tc>
          <w:tcPr>
            <w:tcW w:w="8363" w:type="dxa"/>
          </w:tcPr>
          <w:p w:rsidR="00FD0247" w:rsidRPr="000F0B5A" w:rsidRDefault="00FD0247" w:rsidP="00303EDB">
            <w:pPr>
              <w:jc w:val="both"/>
            </w:pPr>
            <w:r w:rsidRPr="000F0B5A">
              <w:t>Participatory Action Research</w:t>
            </w:r>
          </w:p>
        </w:tc>
      </w:tr>
      <w:tr w:rsidR="00FD0247" w:rsidRPr="000F0B5A" w:rsidTr="00303EDB">
        <w:trPr>
          <w:trHeight w:val="522"/>
        </w:trPr>
        <w:tc>
          <w:tcPr>
            <w:tcW w:w="1701" w:type="dxa"/>
          </w:tcPr>
          <w:p w:rsidR="00FD0247" w:rsidRPr="000F0B5A" w:rsidRDefault="00FD0247" w:rsidP="00303EDB">
            <w:pPr>
              <w:jc w:val="both"/>
            </w:pPr>
            <w:r w:rsidRPr="000F0B5A">
              <w:t>PDRC</w:t>
            </w:r>
          </w:p>
        </w:tc>
        <w:tc>
          <w:tcPr>
            <w:tcW w:w="8363" w:type="dxa"/>
          </w:tcPr>
          <w:p w:rsidR="00FD0247" w:rsidRPr="000F0B5A" w:rsidRDefault="00FD0247" w:rsidP="00303EDB">
            <w:pPr>
              <w:jc w:val="both"/>
            </w:pPr>
            <w:r w:rsidRPr="000F0B5A">
              <w:t>Puntland Development Research Center</w:t>
            </w:r>
          </w:p>
        </w:tc>
      </w:tr>
      <w:tr w:rsidR="00FD0247" w:rsidRPr="000F0B5A" w:rsidTr="00303EDB">
        <w:trPr>
          <w:trHeight w:val="522"/>
        </w:trPr>
        <w:tc>
          <w:tcPr>
            <w:tcW w:w="1701" w:type="dxa"/>
          </w:tcPr>
          <w:p w:rsidR="00FD0247" w:rsidRPr="000F0B5A" w:rsidRDefault="00FD0247" w:rsidP="00303EDB">
            <w:pPr>
              <w:jc w:val="both"/>
            </w:pPr>
            <w:r w:rsidRPr="000F0B5A">
              <w:t>UNHCR</w:t>
            </w:r>
          </w:p>
        </w:tc>
        <w:tc>
          <w:tcPr>
            <w:tcW w:w="8363" w:type="dxa"/>
          </w:tcPr>
          <w:p w:rsidR="00FD0247" w:rsidRPr="000F0B5A" w:rsidRDefault="00FD0247" w:rsidP="00303EDB">
            <w:pPr>
              <w:jc w:val="both"/>
            </w:pPr>
            <w:r w:rsidRPr="000F0B5A">
              <w:t>United Nations High Commissioner for Refugees</w:t>
            </w:r>
          </w:p>
        </w:tc>
      </w:tr>
      <w:tr w:rsidR="00FD0247" w:rsidRPr="000F0B5A" w:rsidTr="00303EDB">
        <w:trPr>
          <w:trHeight w:val="522"/>
        </w:trPr>
        <w:tc>
          <w:tcPr>
            <w:tcW w:w="1701" w:type="dxa"/>
          </w:tcPr>
          <w:p w:rsidR="00FD0247" w:rsidRPr="000F0B5A" w:rsidRDefault="00FD0247" w:rsidP="00303EDB">
            <w:pPr>
              <w:jc w:val="both"/>
            </w:pPr>
            <w:r w:rsidRPr="000F0B5A">
              <w:t>IPFMR</w:t>
            </w:r>
          </w:p>
        </w:tc>
        <w:tc>
          <w:tcPr>
            <w:tcW w:w="8363" w:type="dxa"/>
          </w:tcPr>
          <w:p w:rsidR="00FD0247" w:rsidRPr="000F0B5A" w:rsidRDefault="00FD0247" w:rsidP="00303EDB">
            <w:pPr>
              <w:jc w:val="both"/>
            </w:pPr>
            <w:r w:rsidRPr="000F0B5A">
              <w:t>Implementing Partner Financial Monitoring Report</w:t>
            </w:r>
          </w:p>
        </w:tc>
      </w:tr>
      <w:tr w:rsidR="00FD0247" w:rsidRPr="000F0B5A" w:rsidTr="00303EDB">
        <w:trPr>
          <w:trHeight w:val="522"/>
        </w:trPr>
        <w:tc>
          <w:tcPr>
            <w:tcW w:w="1701" w:type="dxa"/>
          </w:tcPr>
          <w:p w:rsidR="00FD0247" w:rsidRPr="000F0B5A" w:rsidRDefault="00FD0247" w:rsidP="00303EDB">
            <w:pPr>
              <w:jc w:val="both"/>
            </w:pPr>
            <w:r w:rsidRPr="000F0B5A">
              <w:t>LA</w:t>
            </w:r>
          </w:p>
        </w:tc>
        <w:tc>
          <w:tcPr>
            <w:tcW w:w="8363" w:type="dxa"/>
          </w:tcPr>
          <w:p w:rsidR="00FD0247" w:rsidRPr="000F0B5A" w:rsidRDefault="00FD0247" w:rsidP="00303EDB">
            <w:pPr>
              <w:jc w:val="both"/>
            </w:pPr>
            <w:r w:rsidRPr="000F0B5A">
              <w:t xml:space="preserve">Local Authorities </w:t>
            </w:r>
          </w:p>
        </w:tc>
      </w:tr>
    </w:tbl>
    <w:p w:rsidR="00FC7D2A" w:rsidRPr="000F0B5A" w:rsidRDefault="00FC7D2A"/>
    <w:p w:rsidR="007A0264" w:rsidRPr="000F0B5A" w:rsidRDefault="007A0264"/>
    <w:p w:rsidR="00FC7D2A" w:rsidRPr="000F0B5A" w:rsidRDefault="00D372B3">
      <w:r w:rsidRPr="000F0B5A">
        <w:br w:type="page"/>
      </w:r>
    </w:p>
    <w:p w:rsidR="001613F4" w:rsidRPr="000F0B5A" w:rsidRDefault="000F0B5A" w:rsidP="00D372B3">
      <w:pPr>
        <w:pStyle w:val="Heading1"/>
        <w:tabs>
          <w:tab w:val="left" w:pos="360"/>
        </w:tabs>
        <w:jc w:val="center"/>
        <w:rPr>
          <w:rFonts w:ascii="Times New Roman" w:hAnsi="Times New Roman" w:cs="Times New Roman"/>
          <w:color w:val="auto"/>
          <w:sz w:val="24"/>
          <w:szCs w:val="24"/>
          <w:u w:val="single"/>
          <w:lang w:val="en-US"/>
        </w:rPr>
      </w:pPr>
      <w:r>
        <w:rPr>
          <w:rFonts w:ascii="Times New Roman" w:hAnsi="Times New Roman" w:cs="Times New Roman"/>
          <w:noProof/>
          <w:color w:val="auto"/>
          <w:sz w:val="24"/>
          <w:szCs w:val="24"/>
          <w:u w:val="single"/>
          <w:lang w:val="en-US"/>
        </w:rPr>
        <w:lastRenderedPageBreak/>
        <mc:AlternateContent>
          <mc:Choice Requires="wps">
            <w:drawing>
              <wp:anchor distT="0" distB="0" distL="114300" distR="114300" simplePos="0" relativeHeight="251653632" behindDoc="0" locked="0" layoutInCell="1" allowOverlap="1">
                <wp:simplePos x="0" y="0"/>
                <wp:positionH relativeFrom="column">
                  <wp:posOffset>104775</wp:posOffset>
                </wp:positionH>
                <wp:positionV relativeFrom="paragraph">
                  <wp:posOffset>-95250</wp:posOffset>
                </wp:positionV>
                <wp:extent cx="6238875" cy="529590"/>
                <wp:effectExtent l="9525" t="8255"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29590"/>
                        </a:xfrm>
                        <a:prstGeom prst="rect">
                          <a:avLst/>
                        </a:prstGeom>
                        <a:solidFill>
                          <a:srgbClr val="F2F2F2"/>
                        </a:solidFill>
                        <a:ln w="9525">
                          <a:solidFill>
                            <a:srgbClr val="D8D8D8"/>
                          </a:solidFill>
                          <a:miter lim="800000"/>
                          <a:headEnd/>
                          <a:tailEnd/>
                        </a:ln>
                      </wps:spPr>
                      <wps:txbx>
                        <w:txbxContent>
                          <w:p w:rsidR="0080597E" w:rsidRPr="0080597E" w:rsidRDefault="0080597E" w:rsidP="0080597E">
                            <w:pPr>
                              <w:keepNext/>
                              <w:tabs>
                                <w:tab w:val="left" w:pos="360"/>
                              </w:tabs>
                              <w:spacing w:before="240" w:after="120"/>
                              <w:jc w:val="center"/>
                              <w:outlineLvl w:val="0"/>
                              <w:rPr>
                                <w:rFonts w:ascii="Arial" w:hAnsi="Arial" w:cs="Arial"/>
                                <w:b/>
                                <w:bCs/>
                                <w:color w:val="333399"/>
                                <w:kern w:val="32"/>
                                <w:sz w:val="28"/>
                                <w:szCs w:val="32"/>
                                <w:lang w:val="en-GB"/>
                              </w:rPr>
                            </w:pPr>
                            <w:r w:rsidRPr="0080597E">
                              <w:rPr>
                                <w:b/>
                                <w:caps/>
                                <w:kern w:val="32"/>
                                <w:u w:val="single"/>
                                <w:lang w:val="en-GB"/>
                              </w:rPr>
                              <w:t>SEMi ANNUAL</w:t>
                            </w:r>
                            <w:r w:rsidRPr="0080597E">
                              <w:rPr>
                                <w:b/>
                                <w:bCs/>
                                <w:kern w:val="32"/>
                                <w:u w:val="single"/>
                              </w:rPr>
                              <w:t xml:space="preserve"> PROGRAMME REPORT</w:t>
                            </w:r>
                          </w:p>
                          <w:p w:rsidR="0044659C" w:rsidRDefault="0044659C" w:rsidP="00C62C2B">
                            <w:pPr>
                              <w:pStyle w:val="Heading1"/>
                              <w:tabs>
                                <w:tab w:val="left" w:pos="36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25pt;margin-top:-7.5pt;width:491.25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" fillcolor="#f2f2f2" strokecolor="#d8d8d8">
                <v:textbox>
                  <w:txbxContent>
                    <w:p w:rsidR="0080597E" w:rsidRPr="0080597E" w:rsidRDefault="0080597E" w:rsidP="0080597E">
                      <w:pPr>
                        <w:keepNext/>
                        <w:tabs>
                          <w:tab w:val="left" w:pos="360"/>
                        </w:tabs>
                        <w:spacing w:before="240" w:after="120"/>
                        <w:jc w:val="center"/>
                        <w:outlineLvl w:val="0"/>
                        <w:rPr>
                          <w:rFonts w:ascii="Arial" w:hAnsi="Arial" w:cs="Arial"/>
                          <w:b/>
                          <w:bCs/>
                          <w:color w:val="333399"/>
                          <w:kern w:val="32"/>
                          <w:sz w:val="28"/>
                          <w:szCs w:val="32"/>
                          <w:lang w:val="en-GB"/>
                        </w:rPr>
                      </w:pPr>
                      <w:r w:rsidRPr="0080597E">
                        <w:rPr>
                          <w:b/>
                          <w:caps/>
                          <w:kern w:val="32"/>
                          <w:u w:val="single"/>
                          <w:lang w:val="en-GB"/>
                        </w:rPr>
                        <w:t>SEMi ANNUAL</w:t>
                      </w:r>
                      <w:r w:rsidRPr="0080597E">
                        <w:rPr>
                          <w:b/>
                          <w:bCs/>
                          <w:kern w:val="32"/>
                          <w:u w:val="single"/>
                        </w:rPr>
                        <w:t xml:space="preserve"> PROGRAMME REPORT</w:t>
                      </w:r>
                    </w:p>
                    <w:p w:rsidR="0044659C" w:rsidRDefault="0044659C" w:rsidP="00C62C2B">
                      <w:pPr>
                        <w:pStyle w:val="Heading1"/>
                        <w:tabs>
                          <w:tab w:val="left" w:pos="360"/>
                        </w:tabs>
                        <w:jc w:val="center"/>
                      </w:pPr>
                    </w:p>
                  </w:txbxContent>
                </v:textbox>
              </v:shape>
            </w:pict>
          </mc:Fallback>
        </mc:AlternateContent>
      </w:r>
    </w:p>
    <w:p w:rsidR="001613F4" w:rsidRPr="000F0B5A" w:rsidRDefault="001613F4" w:rsidP="001613F4">
      <w:pPr>
        <w:pStyle w:val="Heading1"/>
        <w:tabs>
          <w:tab w:val="left" w:pos="360"/>
        </w:tabs>
        <w:rPr>
          <w:rFonts w:ascii="Times New Roman" w:hAnsi="Times New Roman" w:cs="Times New Roman"/>
          <w:color w:val="auto"/>
          <w:sz w:val="24"/>
          <w:szCs w:val="24"/>
          <w:lang w:val="en-US"/>
        </w:rPr>
      </w:pPr>
    </w:p>
    <w:p w:rsidR="001613F4" w:rsidRPr="000F0B5A" w:rsidRDefault="000F0B5A" w:rsidP="001613F4">
      <w:r>
        <w:rPr>
          <w:noProof/>
        </w:rPr>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26670</wp:posOffset>
                </wp:positionV>
                <wp:extent cx="6238875" cy="291465"/>
                <wp:effectExtent l="9525" t="13970" r="9525" b="889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44659C" w:rsidRPr="001613F4" w:rsidRDefault="0044659C" w:rsidP="00C3581A">
                            <w:pPr>
                              <w:numPr>
                                <w:ilvl w:val="0"/>
                                <w:numId w:val="29"/>
                              </w:numPr>
                              <w:ind w:left="450" w:hanging="360"/>
                              <w:rPr>
                                <w:b/>
                              </w:rPr>
                            </w:pPr>
                            <w:r w:rsidRPr="001613F4">
                              <w:rPr>
                                <w:b/>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8.25pt;margin-top:2.1pt;width:491.25pt;height:2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" fillcolor="#f2f2f2" strokecolor="#d8d8d8">
                <v:textbox>
                  <w:txbxContent>
                    <w:p w:rsidR="0044659C" w:rsidRPr="001613F4" w:rsidRDefault="0044659C" w:rsidP="00C3581A">
                      <w:pPr>
                        <w:numPr>
                          <w:ilvl w:val="0"/>
                          <w:numId w:val="29"/>
                        </w:numPr>
                        <w:ind w:left="450" w:hanging="360"/>
                        <w:rPr>
                          <w:b/>
                        </w:rPr>
                      </w:pPr>
                      <w:r w:rsidRPr="001613F4">
                        <w:rPr>
                          <w:b/>
                        </w:rPr>
                        <w:t>PURPOSE</w:t>
                      </w:r>
                    </w:p>
                  </w:txbxContent>
                </v:textbox>
              </v:shape>
            </w:pict>
          </mc:Fallback>
        </mc:AlternateContent>
      </w:r>
    </w:p>
    <w:p w:rsidR="001613F4" w:rsidRPr="000F0B5A" w:rsidRDefault="001613F4" w:rsidP="00762EF0">
      <w:pPr>
        <w:pStyle w:val="Heading1"/>
        <w:tabs>
          <w:tab w:val="left" w:pos="360"/>
        </w:tabs>
        <w:spacing w:before="0" w:after="0"/>
        <w:ind w:left="360"/>
        <w:rPr>
          <w:rFonts w:ascii="Times New Roman" w:hAnsi="Times New Roman" w:cs="Times New Roman"/>
          <w:color w:val="auto"/>
          <w:sz w:val="24"/>
          <w:szCs w:val="24"/>
          <w:lang w:val="en-US"/>
        </w:rPr>
      </w:pPr>
    </w:p>
    <w:p w:rsidR="00762EF0" w:rsidRPr="000F0B5A" w:rsidRDefault="00762EF0" w:rsidP="00762EF0">
      <w:pPr>
        <w:pStyle w:val="BodyText"/>
        <w:spacing w:before="0" w:after="0"/>
        <w:ind w:left="360"/>
        <w:rPr>
          <w:rFonts w:ascii="Times New Roman" w:hAnsi="Times New Roman"/>
          <w:b/>
          <w:color w:val="auto"/>
          <w:sz w:val="24"/>
        </w:rPr>
      </w:pPr>
    </w:p>
    <w:p w:rsidR="004C3E6E" w:rsidRPr="000F0B5A" w:rsidRDefault="00C62C2B" w:rsidP="004C3E6E">
      <w:pPr>
        <w:pStyle w:val="BodyText"/>
        <w:numPr>
          <w:ilvl w:val="0"/>
          <w:numId w:val="10"/>
        </w:numPr>
        <w:spacing w:before="0" w:after="0"/>
        <w:ind w:left="720"/>
        <w:rPr>
          <w:rFonts w:ascii="Times New Roman" w:hAnsi="Times New Roman"/>
          <w:b/>
          <w:color w:val="auto"/>
          <w:sz w:val="24"/>
        </w:rPr>
      </w:pPr>
      <w:r w:rsidRPr="000F0B5A">
        <w:rPr>
          <w:rFonts w:ascii="Times New Roman" w:hAnsi="Times New Roman"/>
          <w:b/>
          <w:color w:val="auto"/>
          <w:sz w:val="24"/>
        </w:rPr>
        <w:t xml:space="preserve">Provide a brief introduction to the </w:t>
      </w:r>
      <w:r w:rsidR="00B65E46" w:rsidRPr="000F0B5A">
        <w:rPr>
          <w:rFonts w:ascii="Times New Roman" w:hAnsi="Times New Roman"/>
          <w:b/>
          <w:color w:val="auto"/>
          <w:sz w:val="24"/>
        </w:rPr>
        <w:t xml:space="preserve">programme/ </w:t>
      </w:r>
      <w:r w:rsidRPr="000F0B5A">
        <w:rPr>
          <w:rFonts w:ascii="Times New Roman" w:hAnsi="Times New Roman"/>
          <w:b/>
          <w:color w:val="auto"/>
          <w:sz w:val="24"/>
        </w:rPr>
        <w:t xml:space="preserve">project </w:t>
      </w:r>
      <w:r w:rsidRPr="000F0B5A">
        <w:rPr>
          <w:rFonts w:ascii="Times New Roman" w:hAnsi="Times New Roman"/>
          <w:b/>
          <w:i/>
          <w:color w:val="auto"/>
          <w:sz w:val="24"/>
        </w:rPr>
        <w:t>(one paragraph</w:t>
      </w:r>
      <w:r w:rsidR="00525F6D" w:rsidRPr="000F0B5A">
        <w:rPr>
          <w:rFonts w:ascii="Times New Roman" w:hAnsi="Times New Roman"/>
          <w:b/>
          <w:i/>
          <w:color w:val="auto"/>
          <w:sz w:val="24"/>
        </w:rPr>
        <w:t>).</w:t>
      </w:r>
    </w:p>
    <w:p w:rsidR="00F07A84" w:rsidRPr="000F0B5A" w:rsidRDefault="00F07A84" w:rsidP="00F07A84">
      <w:pPr>
        <w:pStyle w:val="BodyText"/>
        <w:spacing w:before="0" w:after="0"/>
        <w:ind w:left="360"/>
        <w:rPr>
          <w:rFonts w:ascii="Times New Roman" w:hAnsi="Times New Roman"/>
          <w:b/>
          <w:color w:val="auto"/>
          <w:sz w:val="24"/>
        </w:rPr>
      </w:pPr>
    </w:p>
    <w:p w:rsidR="00FD0247" w:rsidRPr="000F0B5A" w:rsidRDefault="00FD0247" w:rsidP="00FD0247">
      <w:r w:rsidRPr="000F0B5A">
        <w:t xml:space="preserve">The large scale-influx of Internally Displaced Persons (IDPs) into Puntland as a result of protracted conflict, human rights violations and natural disaster in Somalia, coupled with the presence of asylum-seekers and refugees from neighboring Ethiopia, has been contributing to rising tensions between the local and displaced population in Puntland. These tensions, exacerbated by the growing clan conflicts, threaten fragile stability in Puntland and risk the situation slipping back to an open conflict. </w:t>
      </w:r>
    </w:p>
    <w:p w:rsidR="00FD0247" w:rsidRPr="000F0B5A" w:rsidRDefault="00FD0247" w:rsidP="00FD0247"/>
    <w:p w:rsidR="00FD0247" w:rsidRPr="000F0B5A" w:rsidRDefault="00FD0247" w:rsidP="00FD0247">
      <w:r w:rsidRPr="000F0B5A">
        <w:t xml:space="preserve">Against this background, UNHCR proposed to reduce the tensions between the two communities through four sets of projects: (1) peaceful coexistence and conflict resolution, (2) capacity-building of the police and judiciary in the areas of IDP concentration, (3) solid waste management in Galkacyo and (4) construction of permanent shelter and basic services for IDPs and local population in Galkacyo. All the four pillars aim to bring the local and displaced communities together towards the overall goal of the reduction of tensions between the two. </w:t>
      </w:r>
    </w:p>
    <w:p w:rsidR="00FD0247" w:rsidRPr="000F0B5A" w:rsidRDefault="00FD0247" w:rsidP="00FD0247"/>
    <w:p w:rsidR="00FD0247" w:rsidRPr="000F0B5A" w:rsidRDefault="00FD0247" w:rsidP="00FD0247">
      <w:pPr>
        <w:tabs>
          <w:tab w:val="left" w:pos="-720"/>
          <w:tab w:val="left" w:pos="4500"/>
        </w:tabs>
        <w:suppressAutoHyphens/>
      </w:pPr>
      <w:r w:rsidRPr="000F0B5A">
        <w:t xml:space="preserve">Within this context, the project aims at contributing to lessening social tensions between IDPs and the host community by improving the social infrastructure of the area where IDPs have been relocated. </w:t>
      </w:r>
    </w:p>
    <w:p w:rsidR="00FD0247" w:rsidRPr="000F0B5A" w:rsidRDefault="00FD0247" w:rsidP="00FD0247">
      <w:pPr>
        <w:pStyle w:val="BodyText"/>
        <w:spacing w:before="0" w:after="0"/>
        <w:ind w:left="90" w:firstLine="270"/>
        <w:rPr>
          <w:rFonts w:ascii="Times New Roman" w:hAnsi="Times New Roman"/>
          <w:color w:val="auto"/>
          <w:sz w:val="24"/>
        </w:rPr>
      </w:pPr>
    </w:p>
    <w:p w:rsidR="00FD0247" w:rsidRPr="000F0B5A" w:rsidRDefault="00FD0247" w:rsidP="00F07A84">
      <w:pPr>
        <w:pStyle w:val="BodyText"/>
        <w:spacing w:before="0" w:after="0"/>
        <w:ind w:left="360"/>
        <w:rPr>
          <w:rFonts w:ascii="Times New Roman" w:hAnsi="Times New Roman"/>
          <w:color w:val="auto"/>
          <w:sz w:val="24"/>
        </w:rPr>
      </w:pPr>
    </w:p>
    <w:p w:rsidR="000F6AFC" w:rsidRPr="000F0B5A" w:rsidRDefault="006D36F8" w:rsidP="00FD0247">
      <w:pPr>
        <w:pStyle w:val="BodyText"/>
        <w:spacing w:before="0" w:after="0"/>
        <w:rPr>
          <w:rFonts w:ascii="Times New Roman" w:hAnsi="Times New Roman"/>
          <w:color w:val="auto"/>
          <w:sz w:val="24"/>
        </w:rPr>
      </w:pPr>
      <w:r w:rsidRPr="000F0B5A">
        <w:rPr>
          <w:rFonts w:ascii="Times New Roman" w:hAnsi="Times New Roman"/>
          <w:color w:val="auto"/>
          <w:sz w:val="24"/>
        </w:rPr>
        <w:t xml:space="preserve">In March 2010, </w:t>
      </w:r>
      <w:r w:rsidR="00146681" w:rsidRPr="000F0B5A">
        <w:rPr>
          <w:rFonts w:ascii="Times New Roman" w:hAnsi="Times New Roman"/>
          <w:color w:val="auto"/>
          <w:sz w:val="24"/>
        </w:rPr>
        <w:t>225 IDP</w:t>
      </w:r>
      <w:r w:rsidR="00FC7B4D" w:rsidRPr="000F0B5A">
        <w:rPr>
          <w:rFonts w:ascii="Times New Roman" w:hAnsi="Times New Roman"/>
          <w:color w:val="auto"/>
          <w:sz w:val="24"/>
        </w:rPr>
        <w:t xml:space="preserve"> families originating</w:t>
      </w:r>
      <w:r w:rsidRPr="000F0B5A">
        <w:rPr>
          <w:rFonts w:ascii="Times New Roman" w:hAnsi="Times New Roman"/>
          <w:color w:val="auto"/>
          <w:sz w:val="24"/>
        </w:rPr>
        <w:t xml:space="preserve"> </w:t>
      </w:r>
      <w:r w:rsidR="003436DB" w:rsidRPr="000F0B5A">
        <w:rPr>
          <w:rFonts w:ascii="Times New Roman" w:hAnsi="Times New Roman"/>
          <w:color w:val="auto"/>
          <w:sz w:val="24"/>
        </w:rPr>
        <w:t xml:space="preserve">from South and Central Somalia </w:t>
      </w:r>
      <w:r w:rsidR="00796AC5" w:rsidRPr="000F0B5A">
        <w:rPr>
          <w:rFonts w:ascii="Times New Roman" w:hAnsi="Times New Roman"/>
          <w:color w:val="auto"/>
          <w:sz w:val="24"/>
        </w:rPr>
        <w:t>that were l</w:t>
      </w:r>
      <w:r w:rsidR="00146681" w:rsidRPr="000F0B5A">
        <w:rPr>
          <w:rFonts w:ascii="Times New Roman" w:hAnsi="Times New Roman"/>
          <w:color w:val="auto"/>
          <w:sz w:val="24"/>
        </w:rPr>
        <w:t>iv</w:t>
      </w:r>
      <w:r w:rsidR="000C12FF" w:rsidRPr="000F0B5A">
        <w:rPr>
          <w:rFonts w:ascii="Times New Roman" w:hAnsi="Times New Roman"/>
          <w:color w:val="auto"/>
          <w:sz w:val="24"/>
        </w:rPr>
        <w:t>ing</w:t>
      </w:r>
      <w:r w:rsidRPr="000F0B5A">
        <w:rPr>
          <w:rFonts w:ascii="Times New Roman" w:hAnsi="Times New Roman"/>
          <w:color w:val="auto"/>
          <w:sz w:val="24"/>
        </w:rPr>
        <w:t xml:space="preserve"> in </w:t>
      </w:r>
      <w:r w:rsidR="003436DB" w:rsidRPr="000F0B5A">
        <w:rPr>
          <w:rFonts w:ascii="Times New Roman" w:hAnsi="Times New Roman"/>
          <w:color w:val="auto"/>
          <w:sz w:val="24"/>
        </w:rPr>
        <w:t>S</w:t>
      </w:r>
      <w:r w:rsidR="008B001F" w:rsidRPr="000F0B5A">
        <w:rPr>
          <w:rFonts w:ascii="Times New Roman" w:hAnsi="Times New Roman"/>
          <w:color w:val="auto"/>
          <w:sz w:val="24"/>
        </w:rPr>
        <w:t>inai</w:t>
      </w:r>
      <w:r w:rsidR="003436DB" w:rsidRPr="000F0B5A">
        <w:rPr>
          <w:rFonts w:ascii="Times New Roman" w:hAnsi="Times New Roman"/>
          <w:color w:val="auto"/>
          <w:sz w:val="24"/>
        </w:rPr>
        <w:t xml:space="preserve"> IDP</w:t>
      </w:r>
      <w:r w:rsidRPr="000F0B5A">
        <w:rPr>
          <w:rFonts w:ascii="Times New Roman" w:hAnsi="Times New Roman"/>
          <w:color w:val="auto"/>
          <w:sz w:val="24"/>
        </w:rPr>
        <w:t xml:space="preserve"> settlement </w:t>
      </w:r>
      <w:r w:rsidR="003436DB" w:rsidRPr="000F0B5A">
        <w:rPr>
          <w:rFonts w:ascii="Times New Roman" w:hAnsi="Times New Roman"/>
          <w:color w:val="auto"/>
          <w:sz w:val="24"/>
        </w:rPr>
        <w:t xml:space="preserve">in North Galkacyo </w:t>
      </w:r>
      <w:r w:rsidRPr="000F0B5A">
        <w:rPr>
          <w:rFonts w:ascii="Times New Roman" w:hAnsi="Times New Roman"/>
          <w:color w:val="auto"/>
          <w:sz w:val="24"/>
        </w:rPr>
        <w:t>were evic</w:t>
      </w:r>
      <w:r w:rsidR="0026265C" w:rsidRPr="000F0B5A">
        <w:rPr>
          <w:rFonts w:ascii="Times New Roman" w:hAnsi="Times New Roman"/>
          <w:color w:val="auto"/>
          <w:sz w:val="24"/>
        </w:rPr>
        <w:t>ted by the landlord</w:t>
      </w:r>
      <w:r w:rsidR="00146681" w:rsidRPr="000F0B5A">
        <w:rPr>
          <w:rFonts w:ascii="Times New Roman" w:hAnsi="Times New Roman"/>
          <w:color w:val="auto"/>
          <w:sz w:val="24"/>
        </w:rPr>
        <w:t xml:space="preserve">. </w:t>
      </w:r>
      <w:r w:rsidR="000C12FF" w:rsidRPr="000F0B5A">
        <w:rPr>
          <w:rFonts w:ascii="Times New Roman" w:hAnsi="Times New Roman"/>
          <w:color w:val="auto"/>
          <w:sz w:val="24"/>
        </w:rPr>
        <w:t>The eviction was due to high demand for limited resources caused by increasing presence of IDPs in the region. Following the Sinai eviction</w:t>
      </w:r>
      <w:r w:rsidR="00146681" w:rsidRPr="000F0B5A">
        <w:rPr>
          <w:rFonts w:ascii="Times New Roman" w:hAnsi="Times New Roman"/>
          <w:color w:val="auto"/>
          <w:sz w:val="24"/>
        </w:rPr>
        <w:t>, threat</w:t>
      </w:r>
      <w:r w:rsidR="000C12FF" w:rsidRPr="000F0B5A">
        <w:rPr>
          <w:rFonts w:ascii="Times New Roman" w:hAnsi="Times New Roman"/>
          <w:color w:val="auto"/>
          <w:sz w:val="24"/>
        </w:rPr>
        <w:t xml:space="preserve">s of eviction became </w:t>
      </w:r>
      <w:r w:rsidR="00146681" w:rsidRPr="000F0B5A">
        <w:rPr>
          <w:rFonts w:ascii="Times New Roman" w:hAnsi="Times New Roman"/>
          <w:color w:val="auto"/>
          <w:sz w:val="24"/>
        </w:rPr>
        <w:t>widespread</w:t>
      </w:r>
      <w:r w:rsidR="000C12FF" w:rsidRPr="000F0B5A">
        <w:rPr>
          <w:rFonts w:ascii="Times New Roman" w:hAnsi="Times New Roman"/>
          <w:color w:val="auto"/>
          <w:sz w:val="24"/>
        </w:rPr>
        <w:t xml:space="preserve"> a</w:t>
      </w:r>
      <w:r w:rsidR="00796AC5" w:rsidRPr="000F0B5A">
        <w:rPr>
          <w:rFonts w:ascii="Times New Roman" w:hAnsi="Times New Roman"/>
          <w:color w:val="auto"/>
          <w:sz w:val="24"/>
        </w:rPr>
        <w:t>nd l</w:t>
      </w:r>
      <w:r w:rsidR="00740F9D" w:rsidRPr="000F0B5A">
        <w:rPr>
          <w:rFonts w:ascii="Times New Roman" w:hAnsi="Times New Roman"/>
          <w:color w:val="auto"/>
          <w:sz w:val="24"/>
        </w:rPr>
        <w:t>andlords were forced to issue threats due to high competition over scarce resources amongst IDPs and host communities.</w:t>
      </w:r>
      <w:r w:rsidRPr="000F0B5A">
        <w:rPr>
          <w:rFonts w:ascii="Times New Roman" w:hAnsi="Times New Roman"/>
          <w:color w:val="auto"/>
          <w:sz w:val="24"/>
        </w:rPr>
        <w:t xml:space="preserve"> </w:t>
      </w:r>
      <w:r w:rsidR="000C12FF" w:rsidRPr="000F0B5A">
        <w:rPr>
          <w:rFonts w:ascii="Times New Roman" w:hAnsi="Times New Roman"/>
          <w:color w:val="auto"/>
          <w:sz w:val="24"/>
        </w:rPr>
        <w:t>The counter displacement of the ex-Sinai IDPs i</w:t>
      </w:r>
      <w:r w:rsidR="00FC7B4D" w:rsidRPr="000F0B5A">
        <w:rPr>
          <w:rFonts w:ascii="Times New Roman" w:hAnsi="Times New Roman"/>
          <w:color w:val="auto"/>
          <w:sz w:val="24"/>
        </w:rPr>
        <w:t>n</w:t>
      </w:r>
      <w:r w:rsidR="000C12FF" w:rsidRPr="000F0B5A">
        <w:rPr>
          <w:rFonts w:ascii="Times New Roman" w:hAnsi="Times New Roman"/>
          <w:color w:val="auto"/>
          <w:sz w:val="24"/>
        </w:rPr>
        <w:t>creased their vulnerability</w:t>
      </w:r>
      <w:r w:rsidR="00472FF7" w:rsidRPr="000F0B5A">
        <w:rPr>
          <w:rFonts w:ascii="Times New Roman" w:hAnsi="Times New Roman"/>
          <w:color w:val="auto"/>
          <w:sz w:val="24"/>
        </w:rPr>
        <w:t>,</w:t>
      </w:r>
      <w:r w:rsidR="000C12FF" w:rsidRPr="000F0B5A">
        <w:rPr>
          <w:rFonts w:ascii="Times New Roman" w:hAnsi="Times New Roman"/>
          <w:color w:val="auto"/>
          <w:sz w:val="24"/>
        </w:rPr>
        <w:t xml:space="preserve"> especially without </w:t>
      </w:r>
      <w:r w:rsidR="00472FF7" w:rsidRPr="000F0B5A">
        <w:rPr>
          <w:rFonts w:ascii="Times New Roman" w:hAnsi="Times New Roman"/>
          <w:color w:val="auto"/>
          <w:sz w:val="24"/>
        </w:rPr>
        <w:t>shelter;</w:t>
      </w:r>
      <w:r w:rsidR="000C12FF" w:rsidRPr="000F0B5A">
        <w:rPr>
          <w:rFonts w:ascii="Times New Roman" w:hAnsi="Times New Roman"/>
          <w:color w:val="auto"/>
          <w:sz w:val="24"/>
        </w:rPr>
        <w:t xml:space="preserve"> women and children were seeing staying in the open. </w:t>
      </w:r>
      <w:r w:rsidR="003436DB" w:rsidRPr="000F0B5A">
        <w:rPr>
          <w:rFonts w:ascii="Times New Roman" w:hAnsi="Times New Roman"/>
          <w:color w:val="auto"/>
          <w:sz w:val="24"/>
        </w:rPr>
        <w:t xml:space="preserve"> To remedy the</w:t>
      </w:r>
      <w:r w:rsidR="000C12FF" w:rsidRPr="000F0B5A">
        <w:rPr>
          <w:rFonts w:ascii="Times New Roman" w:hAnsi="Times New Roman"/>
          <w:color w:val="auto"/>
          <w:sz w:val="24"/>
        </w:rPr>
        <w:t xml:space="preserve"> situation</w:t>
      </w:r>
      <w:r w:rsidR="003436DB" w:rsidRPr="000F0B5A">
        <w:rPr>
          <w:rFonts w:ascii="Times New Roman" w:hAnsi="Times New Roman"/>
          <w:color w:val="auto"/>
          <w:sz w:val="24"/>
        </w:rPr>
        <w:t xml:space="preserve">, </w:t>
      </w:r>
      <w:r w:rsidR="0026265C" w:rsidRPr="000F0B5A">
        <w:rPr>
          <w:rFonts w:ascii="Times New Roman" w:hAnsi="Times New Roman"/>
          <w:color w:val="auto"/>
          <w:sz w:val="24"/>
        </w:rPr>
        <w:t xml:space="preserve">UNHCR led an advocacy campaign that </w:t>
      </w:r>
      <w:r w:rsidR="00472FF7" w:rsidRPr="000F0B5A">
        <w:rPr>
          <w:rFonts w:ascii="Times New Roman" w:hAnsi="Times New Roman"/>
          <w:color w:val="auto"/>
          <w:sz w:val="24"/>
        </w:rPr>
        <w:t>pushed the municipality in</w:t>
      </w:r>
      <w:r w:rsidR="003436DB" w:rsidRPr="000F0B5A">
        <w:rPr>
          <w:rFonts w:ascii="Times New Roman" w:hAnsi="Times New Roman"/>
          <w:color w:val="auto"/>
          <w:sz w:val="24"/>
        </w:rPr>
        <w:t xml:space="preserve"> Galkacyo</w:t>
      </w:r>
      <w:r w:rsidR="00FC7B4D" w:rsidRPr="000F0B5A">
        <w:rPr>
          <w:rFonts w:ascii="Times New Roman" w:hAnsi="Times New Roman"/>
          <w:color w:val="auto"/>
          <w:sz w:val="24"/>
        </w:rPr>
        <w:t xml:space="preserve"> to</w:t>
      </w:r>
      <w:r w:rsidR="003436DB" w:rsidRPr="000F0B5A">
        <w:rPr>
          <w:rFonts w:ascii="Times New Roman" w:hAnsi="Times New Roman"/>
          <w:color w:val="auto"/>
          <w:sz w:val="24"/>
        </w:rPr>
        <w:t xml:space="preserve"> negotiate with the people of Halabokhad to allocate free land to the IDPs.  Following </w:t>
      </w:r>
      <w:r w:rsidR="00FC7B4D" w:rsidRPr="000F0B5A">
        <w:rPr>
          <w:rFonts w:ascii="Times New Roman" w:hAnsi="Times New Roman"/>
          <w:color w:val="auto"/>
          <w:sz w:val="24"/>
        </w:rPr>
        <w:t xml:space="preserve">successful </w:t>
      </w:r>
      <w:r w:rsidR="003436DB" w:rsidRPr="000F0B5A">
        <w:rPr>
          <w:rFonts w:ascii="Times New Roman" w:hAnsi="Times New Roman"/>
          <w:color w:val="auto"/>
          <w:sz w:val="24"/>
        </w:rPr>
        <w:t xml:space="preserve">negotiations, a 300 </w:t>
      </w:r>
      <w:r w:rsidR="00FC7B4D" w:rsidRPr="000F0B5A">
        <w:rPr>
          <w:rFonts w:ascii="Times New Roman" w:hAnsi="Times New Roman"/>
          <w:color w:val="auto"/>
          <w:sz w:val="24"/>
        </w:rPr>
        <w:t>x</w:t>
      </w:r>
      <w:r w:rsidR="0061608C" w:rsidRPr="000F0B5A">
        <w:rPr>
          <w:rFonts w:ascii="Times New Roman" w:hAnsi="Times New Roman"/>
          <w:color w:val="auto"/>
          <w:sz w:val="24"/>
        </w:rPr>
        <w:t xml:space="preserve"> 3</w:t>
      </w:r>
      <w:r w:rsidR="003436DB" w:rsidRPr="000F0B5A">
        <w:rPr>
          <w:rFonts w:ascii="Times New Roman" w:hAnsi="Times New Roman"/>
          <w:color w:val="auto"/>
          <w:sz w:val="24"/>
        </w:rPr>
        <w:t>00m</w:t>
      </w:r>
      <w:r w:rsidR="0026265C" w:rsidRPr="000F0B5A">
        <w:rPr>
          <w:rFonts w:ascii="Times New Roman" w:hAnsi="Times New Roman"/>
          <w:color w:val="auto"/>
          <w:sz w:val="24"/>
          <w:vertAlign w:val="superscript"/>
        </w:rPr>
        <w:t xml:space="preserve">2 </w:t>
      </w:r>
      <w:r w:rsidR="0026265C" w:rsidRPr="000F0B5A">
        <w:rPr>
          <w:rFonts w:ascii="Times New Roman" w:hAnsi="Times New Roman"/>
          <w:color w:val="auto"/>
          <w:sz w:val="24"/>
        </w:rPr>
        <w:t>land was donated to the government for the ex-Sinai IDPs</w:t>
      </w:r>
      <w:r w:rsidR="00FC7B4D" w:rsidRPr="000F0B5A">
        <w:rPr>
          <w:rFonts w:ascii="Times New Roman" w:hAnsi="Times New Roman"/>
          <w:color w:val="auto"/>
          <w:sz w:val="24"/>
        </w:rPr>
        <w:t xml:space="preserve"> occupation</w:t>
      </w:r>
      <w:r w:rsidR="0026265C" w:rsidRPr="000F0B5A">
        <w:rPr>
          <w:rFonts w:ascii="Times New Roman" w:hAnsi="Times New Roman"/>
          <w:color w:val="auto"/>
          <w:sz w:val="24"/>
        </w:rPr>
        <w:t>. Over a period of time, the land was survey</w:t>
      </w:r>
      <w:r w:rsidR="00FC7B4D" w:rsidRPr="000F0B5A">
        <w:rPr>
          <w:rFonts w:ascii="Times New Roman" w:hAnsi="Times New Roman"/>
          <w:color w:val="auto"/>
          <w:sz w:val="24"/>
        </w:rPr>
        <w:t>ed</w:t>
      </w:r>
      <w:r w:rsidR="0026265C" w:rsidRPr="000F0B5A">
        <w:rPr>
          <w:rFonts w:ascii="Times New Roman" w:hAnsi="Times New Roman"/>
          <w:color w:val="auto"/>
          <w:sz w:val="24"/>
        </w:rPr>
        <w:t xml:space="preserve"> and demarcated by the authorities with support from humanitarian agencies</w:t>
      </w:r>
      <w:r w:rsidR="001D6DD5" w:rsidRPr="000F0B5A">
        <w:rPr>
          <w:rFonts w:ascii="Times New Roman" w:hAnsi="Times New Roman"/>
          <w:color w:val="auto"/>
          <w:sz w:val="24"/>
        </w:rPr>
        <w:t xml:space="preserve"> </w:t>
      </w:r>
      <w:r w:rsidR="00472FF7" w:rsidRPr="000F0B5A">
        <w:rPr>
          <w:rFonts w:ascii="Times New Roman" w:hAnsi="Times New Roman"/>
          <w:color w:val="auto"/>
          <w:sz w:val="24"/>
        </w:rPr>
        <w:t>especially UN</w:t>
      </w:r>
      <w:r w:rsidR="001D6DD5" w:rsidRPr="000F0B5A">
        <w:rPr>
          <w:rFonts w:ascii="Times New Roman" w:hAnsi="Times New Roman"/>
          <w:color w:val="auto"/>
          <w:sz w:val="24"/>
        </w:rPr>
        <w:t>HABITAT</w:t>
      </w:r>
      <w:r w:rsidR="0026265C" w:rsidRPr="000F0B5A">
        <w:rPr>
          <w:rFonts w:ascii="Times New Roman" w:hAnsi="Times New Roman"/>
          <w:color w:val="auto"/>
          <w:sz w:val="24"/>
        </w:rPr>
        <w:t>. Eventually, the ex-Sinai IDPs were relocated and provided title deeds</w:t>
      </w:r>
      <w:r w:rsidR="00995B98" w:rsidRPr="000F0B5A">
        <w:rPr>
          <w:rFonts w:ascii="Times New Roman" w:hAnsi="Times New Roman"/>
          <w:color w:val="auto"/>
          <w:sz w:val="24"/>
        </w:rPr>
        <w:t xml:space="preserve"> which gave them land ownership in Halabokhad</w:t>
      </w:r>
      <w:r w:rsidR="0026265C" w:rsidRPr="000F0B5A">
        <w:rPr>
          <w:rFonts w:ascii="Times New Roman" w:hAnsi="Times New Roman"/>
          <w:color w:val="auto"/>
          <w:sz w:val="24"/>
        </w:rPr>
        <w:t>.</w:t>
      </w:r>
      <w:r w:rsidR="008731CB" w:rsidRPr="000F0B5A">
        <w:rPr>
          <w:rFonts w:ascii="Times New Roman" w:hAnsi="Times New Roman"/>
          <w:color w:val="auto"/>
          <w:sz w:val="24"/>
        </w:rPr>
        <w:t xml:space="preserve"> In the process of demarcation of the land, the number of IDPs increased from 225 to 473 IDPs .</w:t>
      </w:r>
      <w:r w:rsidR="001D6DD5" w:rsidRPr="000F0B5A">
        <w:rPr>
          <w:rFonts w:ascii="Times New Roman" w:hAnsi="Times New Roman"/>
          <w:color w:val="auto"/>
          <w:sz w:val="24"/>
        </w:rPr>
        <w:t>In</w:t>
      </w:r>
      <w:r w:rsidR="00995B98" w:rsidRPr="000F0B5A">
        <w:rPr>
          <w:rFonts w:ascii="Times New Roman" w:hAnsi="Times New Roman"/>
          <w:color w:val="auto"/>
          <w:sz w:val="24"/>
        </w:rPr>
        <w:t xml:space="preserve"> </w:t>
      </w:r>
      <w:r w:rsidR="001D6DD5" w:rsidRPr="000F0B5A">
        <w:rPr>
          <w:rFonts w:ascii="Times New Roman" w:hAnsi="Times New Roman"/>
          <w:color w:val="auto"/>
          <w:sz w:val="24"/>
        </w:rPr>
        <w:t>r</w:t>
      </w:r>
      <w:r w:rsidR="00995B98" w:rsidRPr="000F0B5A">
        <w:rPr>
          <w:rFonts w:ascii="Times New Roman" w:hAnsi="Times New Roman"/>
          <w:color w:val="auto"/>
          <w:sz w:val="24"/>
        </w:rPr>
        <w:t>esponse to the shelter need</w:t>
      </w:r>
      <w:r w:rsidR="001D6DD5" w:rsidRPr="000F0B5A">
        <w:rPr>
          <w:rFonts w:ascii="Times New Roman" w:hAnsi="Times New Roman"/>
          <w:color w:val="auto"/>
          <w:sz w:val="24"/>
        </w:rPr>
        <w:t>s</w:t>
      </w:r>
      <w:r w:rsidR="00995B98" w:rsidRPr="000F0B5A">
        <w:rPr>
          <w:rFonts w:ascii="Times New Roman" w:hAnsi="Times New Roman"/>
          <w:color w:val="auto"/>
          <w:sz w:val="24"/>
        </w:rPr>
        <w:t xml:space="preserve"> of the </w:t>
      </w:r>
      <w:r w:rsidR="001D6DD5" w:rsidRPr="000F0B5A">
        <w:rPr>
          <w:rFonts w:ascii="Times New Roman" w:hAnsi="Times New Roman"/>
          <w:color w:val="auto"/>
          <w:sz w:val="24"/>
        </w:rPr>
        <w:t>relocated (</w:t>
      </w:r>
      <w:r w:rsidR="00995B98" w:rsidRPr="000F0B5A">
        <w:rPr>
          <w:rFonts w:ascii="Times New Roman" w:hAnsi="Times New Roman"/>
          <w:color w:val="auto"/>
          <w:sz w:val="24"/>
        </w:rPr>
        <w:t>ex-Sinai</w:t>
      </w:r>
      <w:r w:rsidR="001D6DD5" w:rsidRPr="000F0B5A">
        <w:rPr>
          <w:rFonts w:ascii="Times New Roman" w:hAnsi="Times New Roman"/>
          <w:color w:val="auto"/>
          <w:sz w:val="24"/>
        </w:rPr>
        <w:t>)</w:t>
      </w:r>
      <w:r w:rsidR="00995B98" w:rsidRPr="000F0B5A">
        <w:rPr>
          <w:rFonts w:ascii="Times New Roman" w:hAnsi="Times New Roman"/>
          <w:color w:val="auto"/>
          <w:sz w:val="24"/>
        </w:rPr>
        <w:t xml:space="preserve"> IDP</w:t>
      </w:r>
      <w:r w:rsidR="001D6DD5" w:rsidRPr="000F0B5A">
        <w:rPr>
          <w:rFonts w:ascii="Times New Roman" w:hAnsi="Times New Roman"/>
          <w:color w:val="auto"/>
          <w:sz w:val="24"/>
        </w:rPr>
        <w:t xml:space="preserve"> households</w:t>
      </w:r>
      <w:r w:rsidR="00472FF7" w:rsidRPr="000F0B5A">
        <w:rPr>
          <w:rFonts w:ascii="Times New Roman" w:hAnsi="Times New Roman"/>
          <w:color w:val="auto"/>
          <w:sz w:val="24"/>
        </w:rPr>
        <w:t>, especially</w:t>
      </w:r>
      <w:r w:rsidR="001D6DD5" w:rsidRPr="000F0B5A">
        <w:rPr>
          <w:rFonts w:ascii="Times New Roman" w:hAnsi="Times New Roman"/>
          <w:color w:val="auto"/>
          <w:sz w:val="24"/>
        </w:rPr>
        <w:t xml:space="preserve"> </w:t>
      </w:r>
      <w:r w:rsidR="00995B98" w:rsidRPr="000F0B5A">
        <w:rPr>
          <w:rFonts w:ascii="Times New Roman" w:hAnsi="Times New Roman"/>
          <w:color w:val="auto"/>
          <w:sz w:val="24"/>
        </w:rPr>
        <w:t xml:space="preserve">having land ownership, </w:t>
      </w:r>
      <w:r w:rsidR="00E43B6C" w:rsidRPr="000F0B5A">
        <w:rPr>
          <w:rFonts w:ascii="Times New Roman" w:hAnsi="Times New Roman"/>
          <w:color w:val="auto"/>
          <w:sz w:val="24"/>
        </w:rPr>
        <w:t xml:space="preserve">UNHCR submitted a proposal to </w:t>
      </w:r>
      <w:r w:rsidR="00995B98" w:rsidRPr="000F0B5A">
        <w:rPr>
          <w:rFonts w:ascii="Times New Roman" w:hAnsi="Times New Roman"/>
          <w:color w:val="auto"/>
          <w:sz w:val="24"/>
        </w:rPr>
        <w:t xml:space="preserve">the </w:t>
      </w:r>
      <w:r w:rsidR="001D6DD5" w:rsidRPr="000F0B5A">
        <w:rPr>
          <w:rFonts w:ascii="Times New Roman" w:hAnsi="Times New Roman"/>
          <w:color w:val="auto"/>
          <w:sz w:val="24"/>
        </w:rPr>
        <w:t>P</w:t>
      </w:r>
      <w:r w:rsidR="00995B98" w:rsidRPr="000F0B5A">
        <w:rPr>
          <w:rFonts w:ascii="Times New Roman" w:hAnsi="Times New Roman"/>
          <w:color w:val="auto"/>
          <w:sz w:val="24"/>
        </w:rPr>
        <w:t xml:space="preserve">eace </w:t>
      </w:r>
      <w:r w:rsidR="00E43B6C" w:rsidRPr="000F0B5A">
        <w:rPr>
          <w:rFonts w:ascii="Times New Roman" w:hAnsi="Times New Roman"/>
          <w:color w:val="auto"/>
          <w:sz w:val="24"/>
        </w:rPr>
        <w:t>B</w:t>
      </w:r>
      <w:r w:rsidR="00995B98" w:rsidRPr="000F0B5A">
        <w:rPr>
          <w:rFonts w:ascii="Times New Roman" w:hAnsi="Times New Roman"/>
          <w:color w:val="auto"/>
          <w:sz w:val="24"/>
        </w:rPr>
        <w:t xml:space="preserve">uilding </w:t>
      </w:r>
      <w:r w:rsidR="00E43B6C" w:rsidRPr="000F0B5A">
        <w:rPr>
          <w:rFonts w:ascii="Times New Roman" w:hAnsi="Times New Roman"/>
          <w:color w:val="auto"/>
          <w:sz w:val="24"/>
        </w:rPr>
        <w:t>O</w:t>
      </w:r>
      <w:r w:rsidR="00995B98" w:rsidRPr="000F0B5A">
        <w:rPr>
          <w:rFonts w:ascii="Times New Roman" w:hAnsi="Times New Roman"/>
          <w:color w:val="auto"/>
          <w:sz w:val="24"/>
        </w:rPr>
        <w:t xml:space="preserve">ffice to support a permanent shelter project that will </w:t>
      </w:r>
      <w:r w:rsidR="00E43B6C" w:rsidRPr="000F0B5A">
        <w:rPr>
          <w:rFonts w:ascii="Times New Roman" w:hAnsi="Times New Roman"/>
          <w:color w:val="auto"/>
          <w:sz w:val="24"/>
        </w:rPr>
        <w:t xml:space="preserve">contribute to </w:t>
      </w:r>
      <w:r w:rsidR="00995B98" w:rsidRPr="000F0B5A">
        <w:rPr>
          <w:rFonts w:ascii="Times New Roman" w:hAnsi="Times New Roman"/>
          <w:color w:val="auto"/>
          <w:sz w:val="24"/>
        </w:rPr>
        <w:t xml:space="preserve">locally integrate the IDPs, reduce rising tensions and ensure peaceful co-existence </w:t>
      </w:r>
      <w:r w:rsidR="00E43B6C" w:rsidRPr="000F0B5A">
        <w:rPr>
          <w:rFonts w:ascii="Times New Roman" w:hAnsi="Times New Roman"/>
          <w:color w:val="auto"/>
          <w:sz w:val="24"/>
        </w:rPr>
        <w:t>with</w:t>
      </w:r>
      <w:r w:rsidR="00995B98" w:rsidRPr="000F0B5A">
        <w:rPr>
          <w:rFonts w:ascii="Times New Roman" w:hAnsi="Times New Roman"/>
          <w:color w:val="auto"/>
          <w:sz w:val="24"/>
        </w:rPr>
        <w:t xml:space="preserve"> the host community</w:t>
      </w:r>
      <w:r w:rsidR="00E43B6C" w:rsidRPr="000F0B5A">
        <w:rPr>
          <w:rFonts w:ascii="Times New Roman" w:hAnsi="Times New Roman"/>
          <w:color w:val="auto"/>
          <w:sz w:val="24"/>
        </w:rPr>
        <w:t>.</w:t>
      </w:r>
      <w:r w:rsidR="00472FF7" w:rsidRPr="000F0B5A">
        <w:rPr>
          <w:rFonts w:ascii="Times New Roman" w:hAnsi="Times New Roman"/>
          <w:color w:val="auto"/>
          <w:sz w:val="24"/>
        </w:rPr>
        <w:t xml:space="preserve"> </w:t>
      </w:r>
    </w:p>
    <w:p w:rsidR="008731CB" w:rsidRPr="000F0B5A" w:rsidRDefault="008731CB" w:rsidP="008731CB">
      <w:pPr>
        <w:pStyle w:val="BodyText"/>
        <w:spacing w:before="0" w:after="0"/>
        <w:ind w:left="360"/>
        <w:rPr>
          <w:rFonts w:ascii="Times New Roman" w:hAnsi="Times New Roman"/>
          <w:color w:val="auto"/>
          <w:sz w:val="24"/>
        </w:rPr>
      </w:pPr>
    </w:p>
    <w:p w:rsidR="000F6AFC" w:rsidRPr="000F0B5A" w:rsidRDefault="005309A9" w:rsidP="006339D3">
      <w:pPr>
        <w:pStyle w:val="BodyText"/>
        <w:numPr>
          <w:ilvl w:val="0"/>
          <w:numId w:val="10"/>
        </w:numPr>
        <w:spacing w:before="0" w:after="0"/>
        <w:ind w:left="720"/>
        <w:rPr>
          <w:rFonts w:ascii="Times New Roman" w:hAnsi="Times New Roman"/>
          <w:color w:val="auto"/>
          <w:sz w:val="24"/>
        </w:rPr>
      </w:pPr>
      <w:r w:rsidRPr="000F0B5A">
        <w:rPr>
          <w:rFonts w:ascii="Times New Roman" w:hAnsi="Times New Roman"/>
          <w:b/>
          <w:color w:val="auto"/>
          <w:sz w:val="24"/>
        </w:rPr>
        <w:t>Provide a l</w:t>
      </w:r>
      <w:r w:rsidR="006E2766" w:rsidRPr="000F0B5A">
        <w:rPr>
          <w:rFonts w:ascii="Times New Roman" w:hAnsi="Times New Roman"/>
          <w:b/>
          <w:color w:val="auto"/>
          <w:sz w:val="24"/>
        </w:rPr>
        <w:t xml:space="preserve">ist </w:t>
      </w:r>
      <w:r w:rsidRPr="000F0B5A">
        <w:rPr>
          <w:rFonts w:ascii="Times New Roman" w:hAnsi="Times New Roman"/>
          <w:b/>
          <w:color w:val="auto"/>
          <w:sz w:val="24"/>
        </w:rPr>
        <w:t xml:space="preserve">of the main outputs and outcomes of the </w:t>
      </w:r>
      <w:r w:rsidR="00C62C2B" w:rsidRPr="000F0B5A">
        <w:rPr>
          <w:rFonts w:ascii="Times New Roman" w:hAnsi="Times New Roman"/>
          <w:b/>
          <w:color w:val="auto"/>
          <w:sz w:val="24"/>
        </w:rPr>
        <w:t>programme</w:t>
      </w:r>
      <w:r w:rsidR="00525F6D" w:rsidRPr="000F0B5A">
        <w:rPr>
          <w:rFonts w:ascii="Times New Roman" w:hAnsi="Times New Roman"/>
          <w:b/>
          <w:color w:val="auto"/>
          <w:sz w:val="24"/>
        </w:rPr>
        <w:t xml:space="preserve"> as per the approved</w:t>
      </w:r>
      <w:r w:rsidR="000D1909" w:rsidRPr="000F0B5A">
        <w:rPr>
          <w:rFonts w:ascii="Times New Roman" w:hAnsi="Times New Roman"/>
          <w:b/>
          <w:color w:val="auto"/>
          <w:sz w:val="24"/>
        </w:rPr>
        <w:t xml:space="preserve"> programmatic document</w:t>
      </w:r>
      <w:r w:rsidR="00525F6D" w:rsidRPr="000F0B5A">
        <w:rPr>
          <w:rFonts w:ascii="Times New Roman" w:hAnsi="Times New Roman"/>
          <w:b/>
          <w:color w:val="auto"/>
          <w:sz w:val="24"/>
        </w:rPr>
        <w:t>.</w:t>
      </w:r>
    </w:p>
    <w:p w:rsidR="000F6AFC" w:rsidRPr="000F0B5A" w:rsidRDefault="000F6AFC" w:rsidP="000F6AFC">
      <w:pPr>
        <w:jc w:val="center"/>
        <w:rPr>
          <w:lang w:val="en-GB"/>
        </w:rPr>
      </w:pPr>
    </w:p>
    <w:tbl>
      <w:tblPr>
        <w:tblW w:w="93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2640"/>
        <w:gridCol w:w="3000"/>
        <w:gridCol w:w="2160"/>
      </w:tblGrid>
      <w:tr w:rsidR="00B92999" w:rsidRPr="000F0B5A">
        <w:tc>
          <w:tcPr>
            <w:tcW w:w="1560" w:type="dxa"/>
            <w:tcBorders>
              <w:bottom w:val="single" w:sz="4" w:space="0" w:color="auto"/>
            </w:tcBorders>
          </w:tcPr>
          <w:p w:rsidR="00B92999" w:rsidRPr="000F0B5A" w:rsidRDefault="00B92999" w:rsidP="006248CB">
            <w:pPr>
              <w:rPr>
                <w:b/>
                <w:sz w:val="22"/>
                <w:szCs w:val="22"/>
                <w:lang w:val="en-GB"/>
              </w:rPr>
            </w:pPr>
            <w:r w:rsidRPr="000F0B5A">
              <w:rPr>
                <w:b/>
                <w:sz w:val="22"/>
                <w:szCs w:val="22"/>
                <w:lang w:val="en-GB"/>
              </w:rPr>
              <w:t>Priority Area</w:t>
            </w:r>
          </w:p>
        </w:tc>
        <w:tc>
          <w:tcPr>
            <w:tcW w:w="2640" w:type="dxa"/>
          </w:tcPr>
          <w:p w:rsidR="00B92999" w:rsidRPr="000F0B5A" w:rsidRDefault="00B92999" w:rsidP="006248CB">
            <w:pPr>
              <w:rPr>
                <w:b/>
                <w:sz w:val="22"/>
                <w:szCs w:val="22"/>
                <w:lang w:val="en-GB"/>
              </w:rPr>
            </w:pPr>
            <w:r w:rsidRPr="000F0B5A">
              <w:rPr>
                <w:b/>
                <w:sz w:val="22"/>
                <w:szCs w:val="22"/>
                <w:lang w:val="en-GB"/>
              </w:rPr>
              <w:t>Objectives</w:t>
            </w:r>
          </w:p>
        </w:tc>
        <w:tc>
          <w:tcPr>
            <w:tcW w:w="3000" w:type="dxa"/>
          </w:tcPr>
          <w:p w:rsidR="00B92999" w:rsidRPr="000F0B5A" w:rsidRDefault="00B92999" w:rsidP="006248CB">
            <w:pPr>
              <w:rPr>
                <w:b/>
                <w:sz w:val="22"/>
                <w:szCs w:val="22"/>
                <w:lang w:val="en-GB"/>
              </w:rPr>
            </w:pPr>
            <w:r w:rsidRPr="000F0B5A">
              <w:rPr>
                <w:b/>
                <w:sz w:val="22"/>
                <w:szCs w:val="22"/>
                <w:lang w:val="en-GB"/>
              </w:rPr>
              <w:t>Outputs</w:t>
            </w:r>
          </w:p>
        </w:tc>
        <w:tc>
          <w:tcPr>
            <w:tcW w:w="2160" w:type="dxa"/>
          </w:tcPr>
          <w:p w:rsidR="00B92999" w:rsidRPr="000F0B5A" w:rsidRDefault="00B92999" w:rsidP="006248CB">
            <w:pPr>
              <w:rPr>
                <w:b/>
                <w:sz w:val="22"/>
                <w:szCs w:val="22"/>
                <w:lang w:val="en-GB"/>
              </w:rPr>
            </w:pPr>
            <w:r w:rsidRPr="000F0B5A">
              <w:rPr>
                <w:b/>
                <w:sz w:val="22"/>
                <w:szCs w:val="22"/>
                <w:lang w:val="en-GB"/>
              </w:rPr>
              <w:t>Outcomes</w:t>
            </w:r>
          </w:p>
        </w:tc>
      </w:tr>
      <w:tr w:rsidR="00B92999" w:rsidRPr="000F0B5A">
        <w:tc>
          <w:tcPr>
            <w:tcW w:w="1560" w:type="dxa"/>
            <w:vMerge w:val="restart"/>
            <w:tcBorders>
              <w:top w:val="single" w:sz="4" w:space="0" w:color="auto"/>
            </w:tcBorders>
          </w:tcPr>
          <w:p w:rsidR="00B92999" w:rsidRPr="000F0B5A" w:rsidRDefault="00B92999" w:rsidP="006248CB">
            <w:pPr>
              <w:rPr>
                <w:sz w:val="22"/>
                <w:szCs w:val="22"/>
                <w:lang w:val="en-GB"/>
              </w:rPr>
            </w:pPr>
            <w:r w:rsidRPr="000F0B5A">
              <w:rPr>
                <w:sz w:val="22"/>
                <w:szCs w:val="22"/>
                <w:lang w:val="en-GB"/>
              </w:rPr>
              <w:t>3. Early economic recovery and immediate peace dividends</w:t>
            </w:r>
          </w:p>
          <w:p w:rsidR="00B92999" w:rsidRPr="000F0B5A" w:rsidRDefault="00B92999" w:rsidP="006248CB">
            <w:pPr>
              <w:rPr>
                <w:sz w:val="22"/>
                <w:szCs w:val="22"/>
                <w:lang w:val="en-GB"/>
              </w:rPr>
            </w:pPr>
          </w:p>
          <w:p w:rsidR="00B92999" w:rsidRPr="000F0B5A" w:rsidRDefault="00B92999" w:rsidP="006248CB">
            <w:pPr>
              <w:rPr>
                <w:sz w:val="22"/>
                <w:szCs w:val="22"/>
                <w:lang w:val="en-GB"/>
              </w:rPr>
            </w:pPr>
          </w:p>
          <w:p w:rsidR="00613405" w:rsidRPr="000F0B5A" w:rsidRDefault="00613405" w:rsidP="006248CB">
            <w:pPr>
              <w:rPr>
                <w:sz w:val="22"/>
                <w:szCs w:val="22"/>
                <w:lang w:val="en-GB"/>
              </w:rPr>
            </w:pPr>
          </w:p>
          <w:p w:rsidR="00B92999" w:rsidRPr="000F0B5A" w:rsidRDefault="00B92999" w:rsidP="006248CB">
            <w:pPr>
              <w:rPr>
                <w:sz w:val="22"/>
                <w:szCs w:val="22"/>
                <w:lang w:val="en-GB"/>
              </w:rPr>
            </w:pPr>
            <w:r w:rsidRPr="000F0B5A">
              <w:rPr>
                <w:sz w:val="22"/>
                <w:szCs w:val="22"/>
                <w:lang w:val="en-GB"/>
              </w:rPr>
              <w:t xml:space="preserve">4. Building of essential government </w:t>
            </w:r>
          </w:p>
          <w:p w:rsidR="00B92999" w:rsidRPr="000F0B5A" w:rsidRDefault="00B92999" w:rsidP="006248CB">
            <w:pPr>
              <w:rPr>
                <w:sz w:val="22"/>
                <w:szCs w:val="22"/>
                <w:lang w:val="en-GB"/>
              </w:rPr>
            </w:pPr>
            <w:r w:rsidRPr="000F0B5A">
              <w:rPr>
                <w:sz w:val="22"/>
                <w:szCs w:val="22"/>
                <w:lang w:val="en-GB"/>
              </w:rPr>
              <w:t>services and related technical and human capacity</w:t>
            </w:r>
          </w:p>
        </w:tc>
        <w:tc>
          <w:tcPr>
            <w:tcW w:w="2640" w:type="dxa"/>
          </w:tcPr>
          <w:p w:rsidR="00B92999" w:rsidRPr="000F0B5A" w:rsidRDefault="00B92999" w:rsidP="00E43B6C">
            <w:pPr>
              <w:rPr>
                <w:sz w:val="22"/>
                <w:szCs w:val="22"/>
                <w:lang w:val="en-GB"/>
              </w:rPr>
            </w:pPr>
            <w:r w:rsidRPr="000F0B5A">
              <w:rPr>
                <w:sz w:val="22"/>
                <w:szCs w:val="22"/>
                <w:lang w:val="en-GB"/>
              </w:rPr>
              <w:lastRenderedPageBreak/>
              <w:t xml:space="preserve">Provision of permanent shelter and community infrastructure to Halabokhad IDP settlement and hosting community </w:t>
            </w:r>
          </w:p>
          <w:p w:rsidR="00B92999" w:rsidRPr="000F0B5A" w:rsidRDefault="00B92999" w:rsidP="006248CB">
            <w:pPr>
              <w:ind w:left="360"/>
              <w:rPr>
                <w:sz w:val="22"/>
                <w:szCs w:val="22"/>
                <w:lang w:val="en-GB"/>
              </w:rPr>
            </w:pPr>
          </w:p>
        </w:tc>
        <w:tc>
          <w:tcPr>
            <w:tcW w:w="3000" w:type="dxa"/>
          </w:tcPr>
          <w:p w:rsidR="00B92999" w:rsidRPr="000F0B5A" w:rsidRDefault="000D1E49" w:rsidP="00251B1E">
            <w:pPr>
              <w:numPr>
                <w:ilvl w:val="1"/>
                <w:numId w:val="20"/>
              </w:numPr>
              <w:ind w:left="612"/>
              <w:rPr>
                <w:sz w:val="22"/>
                <w:szCs w:val="22"/>
                <w:lang w:val="en-GB"/>
              </w:rPr>
            </w:pPr>
            <w:r w:rsidRPr="000F0B5A">
              <w:rPr>
                <w:sz w:val="22"/>
                <w:szCs w:val="22"/>
                <w:lang w:val="en-GB"/>
              </w:rPr>
              <w:t>200 permanent shelters constructed</w:t>
            </w:r>
          </w:p>
          <w:p w:rsidR="001F79E5" w:rsidRPr="000F0B5A" w:rsidRDefault="001F79E5" w:rsidP="00251B1E">
            <w:pPr>
              <w:numPr>
                <w:ilvl w:val="1"/>
                <w:numId w:val="20"/>
              </w:numPr>
              <w:ind w:left="612"/>
              <w:rPr>
                <w:sz w:val="22"/>
                <w:szCs w:val="22"/>
                <w:lang w:val="en-GB"/>
              </w:rPr>
            </w:pPr>
            <w:r w:rsidRPr="000F0B5A">
              <w:rPr>
                <w:sz w:val="22"/>
                <w:szCs w:val="22"/>
                <w:lang w:val="en-GB"/>
              </w:rPr>
              <w:t>100 family latrines constructed</w:t>
            </w:r>
          </w:p>
        </w:tc>
        <w:tc>
          <w:tcPr>
            <w:tcW w:w="2160" w:type="dxa"/>
          </w:tcPr>
          <w:p w:rsidR="00B92999" w:rsidRPr="000F0B5A" w:rsidRDefault="00B92999" w:rsidP="006248CB">
            <w:pPr>
              <w:rPr>
                <w:sz w:val="22"/>
                <w:szCs w:val="22"/>
                <w:lang w:val="en-GB"/>
              </w:rPr>
            </w:pPr>
            <w:r w:rsidRPr="000F0B5A">
              <w:rPr>
                <w:sz w:val="22"/>
                <w:szCs w:val="22"/>
                <w:lang w:val="en-GB"/>
              </w:rPr>
              <w:t>Basic infrastructure and services restored and expanded (energy, water, sanitation and transportation)</w:t>
            </w:r>
          </w:p>
        </w:tc>
      </w:tr>
      <w:tr w:rsidR="00B92999" w:rsidRPr="000F0B5A">
        <w:tc>
          <w:tcPr>
            <w:tcW w:w="1560" w:type="dxa"/>
            <w:vMerge/>
          </w:tcPr>
          <w:p w:rsidR="00B92999" w:rsidRPr="000F0B5A" w:rsidRDefault="00B92999" w:rsidP="006248CB">
            <w:pPr>
              <w:rPr>
                <w:sz w:val="22"/>
                <w:szCs w:val="22"/>
                <w:lang w:val="en-GB"/>
              </w:rPr>
            </w:pPr>
          </w:p>
        </w:tc>
        <w:tc>
          <w:tcPr>
            <w:tcW w:w="2640" w:type="dxa"/>
          </w:tcPr>
          <w:p w:rsidR="00B92999" w:rsidRPr="000F0B5A" w:rsidRDefault="00B92999" w:rsidP="006248CB">
            <w:pPr>
              <w:ind w:left="360"/>
              <w:rPr>
                <w:sz w:val="22"/>
                <w:szCs w:val="22"/>
                <w:lang w:val="en-GB"/>
              </w:rPr>
            </w:pPr>
          </w:p>
          <w:p w:rsidR="00613405" w:rsidRPr="000F0B5A" w:rsidRDefault="00613405" w:rsidP="006248CB">
            <w:pPr>
              <w:ind w:left="360"/>
              <w:rPr>
                <w:sz w:val="22"/>
                <w:szCs w:val="22"/>
                <w:lang w:val="en-GB"/>
              </w:rPr>
            </w:pPr>
          </w:p>
          <w:p w:rsidR="00613405" w:rsidRPr="000F0B5A" w:rsidRDefault="00613405" w:rsidP="006248CB">
            <w:pPr>
              <w:ind w:left="360"/>
              <w:rPr>
                <w:sz w:val="22"/>
                <w:szCs w:val="22"/>
                <w:lang w:val="en-GB"/>
              </w:rPr>
            </w:pPr>
          </w:p>
          <w:p w:rsidR="00613405" w:rsidRPr="000F0B5A" w:rsidRDefault="00613405" w:rsidP="006248CB">
            <w:pPr>
              <w:ind w:left="360"/>
              <w:rPr>
                <w:sz w:val="22"/>
                <w:szCs w:val="22"/>
                <w:lang w:val="en-GB"/>
              </w:rPr>
            </w:pPr>
          </w:p>
          <w:p w:rsidR="00B92999" w:rsidRPr="000F0B5A" w:rsidRDefault="00B92999" w:rsidP="00E43B6C">
            <w:pPr>
              <w:rPr>
                <w:sz w:val="22"/>
                <w:szCs w:val="22"/>
                <w:lang w:val="en-GB"/>
              </w:rPr>
            </w:pPr>
            <w:r w:rsidRPr="000F0B5A">
              <w:rPr>
                <w:sz w:val="22"/>
                <w:szCs w:val="22"/>
                <w:lang w:val="en-GB"/>
              </w:rPr>
              <w:t xml:space="preserve">Facilitate local integration of IDPs </w:t>
            </w:r>
          </w:p>
          <w:p w:rsidR="00B92999" w:rsidRPr="000F0B5A" w:rsidRDefault="00B92999" w:rsidP="006248CB">
            <w:pPr>
              <w:rPr>
                <w:sz w:val="22"/>
                <w:szCs w:val="22"/>
                <w:lang w:val="en-GB"/>
              </w:rPr>
            </w:pPr>
          </w:p>
        </w:tc>
        <w:tc>
          <w:tcPr>
            <w:tcW w:w="3000" w:type="dxa"/>
          </w:tcPr>
          <w:p w:rsidR="00B92999" w:rsidRPr="000F0B5A" w:rsidRDefault="007F165F" w:rsidP="00251B1E">
            <w:pPr>
              <w:numPr>
                <w:ilvl w:val="0"/>
                <w:numId w:val="33"/>
              </w:numPr>
              <w:rPr>
                <w:sz w:val="22"/>
                <w:szCs w:val="22"/>
                <w:lang w:val="en-GB"/>
              </w:rPr>
            </w:pPr>
            <w:r w:rsidRPr="000F0B5A">
              <w:rPr>
                <w:sz w:val="22"/>
                <w:szCs w:val="22"/>
                <w:lang w:val="en-GB"/>
              </w:rPr>
              <w:t>R</w:t>
            </w:r>
            <w:r w:rsidR="001F79E5" w:rsidRPr="000F0B5A">
              <w:rPr>
                <w:sz w:val="22"/>
                <w:szCs w:val="22"/>
                <w:lang w:val="en-GB"/>
              </w:rPr>
              <w:t xml:space="preserve">oad facility </w:t>
            </w:r>
            <w:r w:rsidR="00251B1E" w:rsidRPr="000F0B5A">
              <w:rPr>
                <w:sz w:val="22"/>
                <w:szCs w:val="22"/>
                <w:lang w:val="en-GB"/>
              </w:rPr>
              <w:t xml:space="preserve"> </w:t>
            </w:r>
            <w:r w:rsidR="001F79E5" w:rsidRPr="000F0B5A">
              <w:rPr>
                <w:sz w:val="22"/>
                <w:szCs w:val="22"/>
                <w:lang w:val="en-GB"/>
              </w:rPr>
              <w:t>linking Halabokhad IDP site to Galkacyo</w:t>
            </w:r>
            <w:r w:rsidRPr="000F0B5A">
              <w:rPr>
                <w:sz w:val="22"/>
                <w:szCs w:val="22"/>
                <w:lang w:val="en-GB"/>
              </w:rPr>
              <w:t xml:space="preserve"> upgraded</w:t>
            </w:r>
          </w:p>
          <w:p w:rsidR="00251B1E" w:rsidRPr="000F0B5A" w:rsidRDefault="001F79E5" w:rsidP="00251B1E">
            <w:pPr>
              <w:numPr>
                <w:ilvl w:val="0"/>
                <w:numId w:val="33"/>
              </w:numPr>
              <w:rPr>
                <w:sz w:val="22"/>
                <w:szCs w:val="22"/>
                <w:lang w:val="en-GB"/>
              </w:rPr>
            </w:pPr>
            <w:r w:rsidRPr="000F0B5A">
              <w:rPr>
                <w:sz w:val="22"/>
                <w:szCs w:val="22"/>
                <w:lang w:val="en-GB"/>
              </w:rPr>
              <w:t xml:space="preserve">Community Center </w:t>
            </w:r>
            <w:r w:rsidR="00251B1E" w:rsidRPr="000F0B5A">
              <w:rPr>
                <w:sz w:val="22"/>
                <w:szCs w:val="22"/>
                <w:lang w:val="en-GB"/>
              </w:rPr>
              <w:t xml:space="preserve"> constructed</w:t>
            </w:r>
            <w:r w:rsidR="008747C9" w:rsidRPr="000F0B5A">
              <w:rPr>
                <w:sz w:val="22"/>
                <w:szCs w:val="22"/>
                <w:lang w:val="en-GB"/>
              </w:rPr>
              <w:t xml:space="preserve"> in Halabokhad</w:t>
            </w:r>
          </w:p>
          <w:p w:rsidR="001F79E5" w:rsidRPr="000F0B5A" w:rsidRDefault="001F79E5" w:rsidP="00251B1E">
            <w:pPr>
              <w:numPr>
                <w:ilvl w:val="0"/>
                <w:numId w:val="33"/>
              </w:numPr>
              <w:rPr>
                <w:sz w:val="22"/>
                <w:szCs w:val="22"/>
                <w:lang w:val="en-GB"/>
              </w:rPr>
            </w:pPr>
            <w:r w:rsidRPr="000F0B5A">
              <w:rPr>
                <w:sz w:val="22"/>
                <w:szCs w:val="22"/>
                <w:lang w:val="en-GB"/>
              </w:rPr>
              <w:t>Market</w:t>
            </w:r>
            <w:r w:rsidR="00251B1E" w:rsidRPr="000F0B5A">
              <w:rPr>
                <w:sz w:val="22"/>
                <w:szCs w:val="22"/>
                <w:lang w:val="en-GB"/>
              </w:rPr>
              <w:t xml:space="preserve"> constructed</w:t>
            </w:r>
            <w:r w:rsidR="008747C9" w:rsidRPr="000F0B5A">
              <w:rPr>
                <w:sz w:val="22"/>
                <w:szCs w:val="22"/>
                <w:lang w:val="en-GB"/>
              </w:rPr>
              <w:t xml:space="preserve"> in Halabokhad</w:t>
            </w:r>
          </w:p>
          <w:p w:rsidR="00613405" w:rsidRPr="000F0B5A" w:rsidRDefault="00613405" w:rsidP="00613405">
            <w:pPr>
              <w:numPr>
                <w:ilvl w:val="0"/>
                <w:numId w:val="33"/>
              </w:numPr>
              <w:rPr>
                <w:sz w:val="22"/>
                <w:szCs w:val="22"/>
                <w:lang w:val="en-GB"/>
              </w:rPr>
            </w:pPr>
            <w:r w:rsidRPr="000F0B5A">
              <w:rPr>
                <w:sz w:val="22"/>
                <w:szCs w:val="22"/>
                <w:lang w:val="en-GB"/>
              </w:rPr>
              <w:t>police checkpoint constructed</w:t>
            </w:r>
          </w:p>
          <w:p w:rsidR="001F79E5" w:rsidRPr="000F0B5A" w:rsidRDefault="001F79E5" w:rsidP="006248CB">
            <w:pPr>
              <w:rPr>
                <w:sz w:val="22"/>
                <w:szCs w:val="22"/>
                <w:lang w:val="en-GB"/>
              </w:rPr>
            </w:pPr>
          </w:p>
        </w:tc>
        <w:tc>
          <w:tcPr>
            <w:tcW w:w="2160" w:type="dxa"/>
          </w:tcPr>
          <w:p w:rsidR="00B92999" w:rsidRPr="000F0B5A" w:rsidRDefault="00B92999" w:rsidP="006248CB">
            <w:pPr>
              <w:rPr>
                <w:sz w:val="22"/>
                <w:szCs w:val="22"/>
                <w:lang w:val="en-GB"/>
              </w:rPr>
            </w:pPr>
            <w:r w:rsidRPr="000F0B5A">
              <w:rPr>
                <w:sz w:val="22"/>
                <w:szCs w:val="22"/>
                <w:lang w:val="en-GB"/>
              </w:rPr>
              <w:t>Halabokhad becomes an integral part of Galkacyo and IDPs are integrated  into social fabric and enjoy same rights and assets as local community</w:t>
            </w:r>
          </w:p>
        </w:tc>
      </w:tr>
      <w:tr w:rsidR="00B92999" w:rsidRPr="000F0B5A">
        <w:tc>
          <w:tcPr>
            <w:tcW w:w="1560" w:type="dxa"/>
            <w:vMerge/>
          </w:tcPr>
          <w:p w:rsidR="00B92999" w:rsidRPr="000F0B5A" w:rsidRDefault="00B92999" w:rsidP="006248CB">
            <w:pPr>
              <w:rPr>
                <w:sz w:val="22"/>
                <w:szCs w:val="22"/>
                <w:lang w:val="en-GB"/>
              </w:rPr>
            </w:pPr>
          </w:p>
        </w:tc>
        <w:tc>
          <w:tcPr>
            <w:tcW w:w="2640" w:type="dxa"/>
          </w:tcPr>
          <w:p w:rsidR="00B92999" w:rsidRPr="000F0B5A" w:rsidRDefault="00B92999" w:rsidP="00E43B6C">
            <w:pPr>
              <w:rPr>
                <w:sz w:val="22"/>
                <w:szCs w:val="22"/>
                <w:lang w:val="en-GB"/>
              </w:rPr>
            </w:pPr>
            <w:r w:rsidRPr="000F0B5A">
              <w:rPr>
                <w:sz w:val="22"/>
                <w:szCs w:val="22"/>
                <w:lang w:val="en-GB"/>
              </w:rPr>
              <w:t>Provision of Community infrastructure  to Tawakal IDP site</w:t>
            </w:r>
          </w:p>
          <w:p w:rsidR="00E43B6C" w:rsidRPr="000F0B5A" w:rsidRDefault="00E43B6C" w:rsidP="00E43B6C">
            <w:pPr>
              <w:ind w:left="360"/>
              <w:rPr>
                <w:sz w:val="22"/>
                <w:szCs w:val="22"/>
                <w:lang w:val="en-GB"/>
              </w:rPr>
            </w:pPr>
          </w:p>
        </w:tc>
        <w:tc>
          <w:tcPr>
            <w:tcW w:w="3000" w:type="dxa"/>
          </w:tcPr>
          <w:p w:rsidR="00B92999" w:rsidRPr="000F0B5A" w:rsidRDefault="006339D3" w:rsidP="006339D3">
            <w:pPr>
              <w:numPr>
                <w:ilvl w:val="0"/>
                <w:numId w:val="20"/>
              </w:numPr>
              <w:rPr>
                <w:sz w:val="22"/>
                <w:szCs w:val="22"/>
                <w:lang w:val="en-GB"/>
              </w:rPr>
            </w:pPr>
            <w:r w:rsidRPr="000F0B5A">
              <w:rPr>
                <w:sz w:val="22"/>
                <w:szCs w:val="22"/>
                <w:lang w:val="en-GB"/>
              </w:rPr>
              <w:t>Installation of solar lights in Tawakal</w:t>
            </w:r>
          </w:p>
        </w:tc>
        <w:tc>
          <w:tcPr>
            <w:tcW w:w="2160" w:type="dxa"/>
          </w:tcPr>
          <w:p w:rsidR="00B92999" w:rsidRPr="000F0B5A" w:rsidRDefault="00B92999" w:rsidP="006248CB">
            <w:pPr>
              <w:rPr>
                <w:sz w:val="22"/>
                <w:szCs w:val="22"/>
                <w:lang w:val="en-GB"/>
              </w:rPr>
            </w:pPr>
            <w:r w:rsidRPr="000F0B5A">
              <w:rPr>
                <w:sz w:val="22"/>
                <w:szCs w:val="22"/>
                <w:lang w:val="en-GB"/>
              </w:rPr>
              <w:t>Tawakal residents have access to social infrastructure</w:t>
            </w:r>
          </w:p>
        </w:tc>
      </w:tr>
    </w:tbl>
    <w:p w:rsidR="000F6AFC" w:rsidRPr="000F0B5A" w:rsidRDefault="000F6AFC" w:rsidP="000F6AFC">
      <w:pPr>
        <w:pStyle w:val="BodyText"/>
        <w:spacing w:before="0" w:after="0"/>
        <w:ind w:left="360"/>
        <w:rPr>
          <w:rFonts w:ascii="Times New Roman" w:hAnsi="Times New Roman"/>
          <w:color w:val="auto"/>
          <w:sz w:val="24"/>
          <w:lang w:val="en-US"/>
        </w:rPr>
      </w:pPr>
    </w:p>
    <w:p w:rsidR="00FF4EB4" w:rsidRPr="000F0B5A" w:rsidRDefault="00525F6D" w:rsidP="00525F6D">
      <w:pPr>
        <w:pStyle w:val="BodyText"/>
        <w:numPr>
          <w:ilvl w:val="0"/>
          <w:numId w:val="10"/>
        </w:numPr>
        <w:spacing w:before="0" w:after="0"/>
        <w:ind w:left="720"/>
        <w:rPr>
          <w:rFonts w:ascii="Times New Roman" w:hAnsi="Times New Roman"/>
          <w:b/>
          <w:color w:val="auto"/>
          <w:sz w:val="24"/>
        </w:rPr>
      </w:pPr>
      <w:r w:rsidRPr="000F0B5A">
        <w:rPr>
          <w:rFonts w:ascii="Times New Roman" w:hAnsi="Times New Roman"/>
          <w:b/>
          <w:color w:val="auto"/>
          <w:sz w:val="24"/>
        </w:rPr>
        <w:t xml:space="preserve">Explain how the Programme relates to the Strategic (UN) Planning Framework guiding the operations of the Fund. </w:t>
      </w:r>
    </w:p>
    <w:p w:rsidR="000F6AFC" w:rsidRPr="000F0B5A" w:rsidRDefault="000F6AFC" w:rsidP="00F07A84">
      <w:pPr>
        <w:ind w:left="360"/>
        <w:jc w:val="both"/>
      </w:pPr>
      <w:r w:rsidRPr="000F0B5A">
        <w:t xml:space="preserve">The large scale-influx of Internally Displaced Persons (IDPs) into Puntland as a result of protracted conflict, human rights violations and natural disaster in Somalia, coupled with the presence of asylum-seekers and refugees from neighboring Ethiopia, has been contributing to rising tensions between the local and displaced population in Puntland. These tensions, exacerbated by the </w:t>
      </w:r>
      <w:r w:rsidR="00E43B6C" w:rsidRPr="000F0B5A">
        <w:t>increased</w:t>
      </w:r>
      <w:r w:rsidRPr="000F0B5A">
        <w:t xml:space="preserve"> clan conflicts, </w:t>
      </w:r>
      <w:r w:rsidR="00E43B6C" w:rsidRPr="000F0B5A">
        <w:t xml:space="preserve">and competition over scarce resources </w:t>
      </w:r>
      <w:r w:rsidRPr="000F0B5A">
        <w:t xml:space="preserve">threaten </w:t>
      </w:r>
      <w:r w:rsidR="00E43B6C" w:rsidRPr="000F0B5A">
        <w:t xml:space="preserve">the </w:t>
      </w:r>
      <w:r w:rsidRPr="000F0B5A">
        <w:t xml:space="preserve">fragile stability in Puntland and risk the situation slipping back to open conflict. </w:t>
      </w:r>
    </w:p>
    <w:p w:rsidR="000F6AFC" w:rsidRPr="000F0B5A" w:rsidRDefault="000F6AFC" w:rsidP="008B001F">
      <w:pPr>
        <w:jc w:val="both"/>
      </w:pPr>
    </w:p>
    <w:p w:rsidR="000F6AFC" w:rsidRPr="000F0B5A" w:rsidRDefault="00E43B6C" w:rsidP="00F07A84">
      <w:pPr>
        <w:ind w:left="360"/>
        <w:jc w:val="both"/>
      </w:pPr>
      <w:r w:rsidRPr="000F0B5A">
        <w:t>It is a</w:t>
      </w:r>
      <w:r w:rsidR="000F6AFC" w:rsidRPr="000F0B5A">
        <w:t>gainst this background</w:t>
      </w:r>
      <w:r w:rsidRPr="000F0B5A">
        <w:t xml:space="preserve"> that </w:t>
      </w:r>
      <w:r w:rsidR="000F6AFC" w:rsidRPr="000F0B5A">
        <w:t xml:space="preserve">UNHCR proposed </w:t>
      </w:r>
      <w:r w:rsidR="0061608C" w:rsidRPr="000F0B5A">
        <w:t>a project aimed at</w:t>
      </w:r>
      <w:r w:rsidR="000F6AFC" w:rsidRPr="000F0B5A">
        <w:t xml:space="preserve"> reduc</w:t>
      </w:r>
      <w:r w:rsidR="0061608C" w:rsidRPr="000F0B5A">
        <w:t>ing</w:t>
      </w:r>
      <w:r w:rsidR="000F6AFC" w:rsidRPr="000F0B5A">
        <w:t xml:space="preserve"> the tension between the two communities through four sets of projects: (1) peaceful coexistence and conflict resolution, (2) capacity-building of the police in the areas of IDP concentration, (3) solid waste management in Galkacyo and (4) construction of permanent shelter and basic services for IDPs and local population in Galkacyo. All the four pillars aim to bring the local and displaced communities together through various activities towards the overall goal of reduction of tensions </w:t>
      </w:r>
      <w:r w:rsidR="0061608C" w:rsidRPr="000F0B5A">
        <w:t xml:space="preserve">and promotion of peaceful co-existence </w:t>
      </w:r>
      <w:r w:rsidR="000F6AFC" w:rsidRPr="000F0B5A">
        <w:t xml:space="preserve">between the two. </w:t>
      </w:r>
    </w:p>
    <w:p w:rsidR="000F6AFC" w:rsidRPr="000F0B5A" w:rsidRDefault="000F6AFC" w:rsidP="008B001F">
      <w:pPr>
        <w:jc w:val="both"/>
      </w:pPr>
    </w:p>
    <w:p w:rsidR="000F6AFC" w:rsidRPr="000F0B5A" w:rsidRDefault="000F6AFC" w:rsidP="00F07A84">
      <w:pPr>
        <w:tabs>
          <w:tab w:val="left" w:pos="-720"/>
          <w:tab w:val="left" w:pos="4500"/>
        </w:tabs>
        <w:suppressAutoHyphens/>
        <w:ind w:left="360"/>
        <w:jc w:val="both"/>
      </w:pPr>
      <w:r w:rsidRPr="000F0B5A">
        <w:t>Within this context, the project aims at contributing to lessening social tensions between IDPs and the host community by improving the social infrastructure of the area w</w:t>
      </w:r>
      <w:r w:rsidR="007971E7" w:rsidRPr="000F0B5A">
        <w:t xml:space="preserve">here IDPs have been relocated. </w:t>
      </w:r>
      <w:r w:rsidR="0061608C" w:rsidRPr="000F0B5A">
        <w:t xml:space="preserve">Approximately </w:t>
      </w:r>
      <w:r w:rsidR="007971E7" w:rsidRPr="000F0B5A">
        <w:t>16</w:t>
      </w:r>
      <w:r w:rsidRPr="000F0B5A">
        <w:t xml:space="preserve">% of the permanent shelters and pit latrines will be allocated to the vulnerable members of the host community. </w:t>
      </w:r>
    </w:p>
    <w:p w:rsidR="000F6AFC" w:rsidRPr="000F0B5A" w:rsidRDefault="000F6AFC" w:rsidP="008B001F">
      <w:pPr>
        <w:jc w:val="both"/>
      </w:pPr>
    </w:p>
    <w:p w:rsidR="000F6AFC" w:rsidRPr="000F0B5A" w:rsidRDefault="000F6AFC" w:rsidP="00F07A84">
      <w:pPr>
        <w:tabs>
          <w:tab w:val="left" w:pos="-720"/>
          <w:tab w:val="left" w:pos="4500"/>
        </w:tabs>
        <w:suppressAutoHyphens/>
        <w:ind w:left="360"/>
        <w:jc w:val="both"/>
      </w:pPr>
      <w:r w:rsidRPr="000F0B5A">
        <w:t xml:space="preserve">The key outcome of this project is the provision of permanent shelter and community infrastructure to Halabokad IDP settlement and its surrounding local community and to facilitate coexistence and local integration of IDPs.  The project further looks into provision of social infrastructure to Tawakal IDPs site and its surrounding community. </w:t>
      </w:r>
    </w:p>
    <w:p w:rsidR="000F6AFC" w:rsidRPr="000F0B5A" w:rsidRDefault="000F6AFC" w:rsidP="008B001F">
      <w:pPr>
        <w:tabs>
          <w:tab w:val="left" w:pos="-720"/>
          <w:tab w:val="left" w:pos="4500"/>
        </w:tabs>
        <w:suppressAutoHyphens/>
        <w:jc w:val="both"/>
      </w:pPr>
    </w:p>
    <w:p w:rsidR="000F6AFC" w:rsidRPr="000F0B5A" w:rsidRDefault="000F6AFC" w:rsidP="00F07A84">
      <w:pPr>
        <w:tabs>
          <w:tab w:val="left" w:pos="-720"/>
          <w:tab w:val="left" w:pos="4500"/>
        </w:tabs>
        <w:suppressAutoHyphens/>
        <w:ind w:left="360"/>
        <w:jc w:val="both"/>
      </w:pPr>
      <w:r w:rsidRPr="000F0B5A">
        <w:t>The background to this project is premised on the eviction of an IDP settlement with 225 mainly minority clan households to a site 10 km outside the town. The subject of shelter therefore became very urgent. There was immediate need to provide 200 permanent shelters, 100 family latrines and social infrastructure (solar lighting, a community centre, market place and a customs checkpoint).  The improvement of livelihood opportunities for both IDP and local communities is also built in the project.</w:t>
      </w:r>
      <w:r w:rsidRPr="000F0B5A" w:rsidDel="00350937">
        <w:t xml:space="preserve"> </w:t>
      </w:r>
    </w:p>
    <w:p w:rsidR="000F6AFC" w:rsidRPr="000F0B5A" w:rsidRDefault="000F6AFC" w:rsidP="000F6AFC">
      <w:pPr>
        <w:pStyle w:val="BodyText"/>
        <w:spacing w:before="0" w:after="0"/>
        <w:rPr>
          <w:rFonts w:ascii="Times New Roman" w:hAnsi="Times New Roman"/>
          <w:color w:val="auto"/>
          <w:sz w:val="24"/>
          <w:lang w:val="en-US"/>
        </w:rPr>
      </w:pPr>
    </w:p>
    <w:p w:rsidR="007032BA" w:rsidRPr="000F0B5A" w:rsidRDefault="006E2766" w:rsidP="00EF7C19">
      <w:pPr>
        <w:pStyle w:val="BodyText"/>
        <w:numPr>
          <w:ilvl w:val="0"/>
          <w:numId w:val="10"/>
        </w:numPr>
        <w:spacing w:before="0" w:after="0"/>
        <w:ind w:left="720"/>
        <w:rPr>
          <w:rFonts w:ascii="Times New Roman" w:hAnsi="Times New Roman"/>
          <w:b/>
          <w:color w:val="auto"/>
          <w:sz w:val="24"/>
        </w:rPr>
      </w:pPr>
      <w:r w:rsidRPr="000F0B5A">
        <w:rPr>
          <w:rFonts w:ascii="Times New Roman" w:hAnsi="Times New Roman"/>
          <w:b/>
          <w:color w:val="auto"/>
          <w:sz w:val="24"/>
        </w:rPr>
        <w:t>List primary implementing partners</w:t>
      </w:r>
      <w:r w:rsidR="00C62C2B" w:rsidRPr="000F0B5A">
        <w:rPr>
          <w:rFonts w:ascii="Times New Roman" w:hAnsi="Times New Roman"/>
          <w:b/>
          <w:color w:val="auto"/>
          <w:sz w:val="24"/>
        </w:rPr>
        <w:t xml:space="preserve"> and stakeholders including key beneficiaries</w:t>
      </w:r>
      <w:r w:rsidRPr="000F0B5A">
        <w:rPr>
          <w:rFonts w:ascii="Times New Roman" w:hAnsi="Times New Roman"/>
          <w:b/>
          <w:color w:val="auto"/>
          <w:sz w:val="24"/>
        </w:rPr>
        <w:t>.</w:t>
      </w:r>
    </w:p>
    <w:p w:rsidR="006D36F8" w:rsidRPr="000F0B5A" w:rsidRDefault="000F6AFC" w:rsidP="008B001F">
      <w:pPr>
        <w:pStyle w:val="BodyText"/>
        <w:numPr>
          <w:ilvl w:val="1"/>
          <w:numId w:val="10"/>
        </w:numPr>
        <w:spacing w:before="0" w:after="0"/>
        <w:rPr>
          <w:rFonts w:ascii="Times New Roman" w:hAnsi="Times New Roman"/>
          <w:color w:val="auto"/>
          <w:sz w:val="24"/>
        </w:rPr>
      </w:pPr>
      <w:r w:rsidRPr="000F0B5A">
        <w:rPr>
          <w:rFonts w:ascii="Times New Roman" w:hAnsi="Times New Roman"/>
          <w:color w:val="auto"/>
          <w:sz w:val="24"/>
        </w:rPr>
        <w:t>Norwegian Refugee Council</w:t>
      </w:r>
      <w:r w:rsidR="006D36F8" w:rsidRPr="000F0B5A">
        <w:rPr>
          <w:rFonts w:ascii="Times New Roman" w:hAnsi="Times New Roman"/>
          <w:color w:val="auto"/>
          <w:sz w:val="24"/>
        </w:rPr>
        <w:t xml:space="preserve"> (NRC)</w:t>
      </w:r>
    </w:p>
    <w:p w:rsidR="006D36F8" w:rsidRPr="000F0B5A" w:rsidRDefault="006D36F8" w:rsidP="008B001F">
      <w:pPr>
        <w:pStyle w:val="BodyText"/>
        <w:numPr>
          <w:ilvl w:val="1"/>
          <w:numId w:val="10"/>
        </w:numPr>
        <w:spacing w:before="0" w:after="0"/>
        <w:rPr>
          <w:rFonts w:ascii="Times New Roman" w:hAnsi="Times New Roman"/>
          <w:color w:val="auto"/>
          <w:sz w:val="24"/>
        </w:rPr>
      </w:pPr>
      <w:r w:rsidRPr="000F0B5A">
        <w:rPr>
          <w:rFonts w:ascii="Times New Roman" w:hAnsi="Times New Roman"/>
          <w:color w:val="auto"/>
          <w:sz w:val="24"/>
        </w:rPr>
        <w:t>UNHABITAT</w:t>
      </w:r>
    </w:p>
    <w:p w:rsidR="000F6AFC" w:rsidRPr="000F0B5A" w:rsidRDefault="006D36F8" w:rsidP="008B001F">
      <w:pPr>
        <w:pStyle w:val="BodyText"/>
        <w:numPr>
          <w:ilvl w:val="1"/>
          <w:numId w:val="10"/>
        </w:numPr>
        <w:spacing w:before="0" w:after="0"/>
        <w:rPr>
          <w:rFonts w:ascii="Times New Roman" w:hAnsi="Times New Roman"/>
          <w:color w:val="auto"/>
          <w:sz w:val="24"/>
        </w:rPr>
      </w:pPr>
      <w:r w:rsidRPr="000F0B5A">
        <w:rPr>
          <w:rFonts w:ascii="Times New Roman" w:hAnsi="Times New Roman"/>
          <w:color w:val="auto"/>
          <w:sz w:val="24"/>
        </w:rPr>
        <w:t>North Galkacyo</w:t>
      </w:r>
      <w:r w:rsidR="000F6AFC" w:rsidRPr="000F0B5A">
        <w:rPr>
          <w:rFonts w:ascii="Times New Roman" w:hAnsi="Times New Roman"/>
          <w:color w:val="auto"/>
          <w:sz w:val="24"/>
        </w:rPr>
        <w:t xml:space="preserve"> </w:t>
      </w:r>
      <w:r w:rsidRPr="000F0B5A">
        <w:rPr>
          <w:rFonts w:ascii="Times New Roman" w:hAnsi="Times New Roman"/>
          <w:color w:val="auto"/>
          <w:sz w:val="24"/>
        </w:rPr>
        <w:t>Municipality</w:t>
      </w:r>
    </w:p>
    <w:p w:rsidR="006D36F8" w:rsidRPr="000F0B5A" w:rsidRDefault="006D36F8" w:rsidP="008B001F">
      <w:pPr>
        <w:pStyle w:val="BodyText"/>
        <w:numPr>
          <w:ilvl w:val="1"/>
          <w:numId w:val="10"/>
        </w:numPr>
        <w:spacing w:before="0" w:after="0"/>
        <w:rPr>
          <w:rFonts w:ascii="Times New Roman" w:hAnsi="Times New Roman"/>
          <w:color w:val="auto"/>
          <w:sz w:val="24"/>
        </w:rPr>
      </w:pPr>
      <w:r w:rsidRPr="000F0B5A">
        <w:rPr>
          <w:rFonts w:ascii="Times New Roman" w:hAnsi="Times New Roman"/>
          <w:color w:val="auto"/>
          <w:sz w:val="24"/>
        </w:rPr>
        <w:t>Galkacyo Education Center for Peace and Development (GECPD)</w:t>
      </w:r>
    </w:p>
    <w:p w:rsidR="006D36F8" w:rsidRPr="000F0B5A" w:rsidRDefault="006D36F8" w:rsidP="008B001F">
      <w:pPr>
        <w:pStyle w:val="BodyText"/>
        <w:numPr>
          <w:ilvl w:val="1"/>
          <w:numId w:val="10"/>
        </w:numPr>
        <w:spacing w:before="0" w:after="0"/>
        <w:rPr>
          <w:rFonts w:ascii="Times New Roman" w:hAnsi="Times New Roman"/>
          <w:color w:val="auto"/>
          <w:sz w:val="24"/>
        </w:rPr>
      </w:pPr>
      <w:r w:rsidRPr="000F0B5A">
        <w:rPr>
          <w:rFonts w:ascii="Times New Roman" w:hAnsi="Times New Roman"/>
          <w:color w:val="auto"/>
          <w:sz w:val="24"/>
        </w:rPr>
        <w:t>INTERSOS</w:t>
      </w:r>
    </w:p>
    <w:p w:rsidR="006D36F8" w:rsidRPr="000F0B5A" w:rsidRDefault="006D36F8" w:rsidP="008B001F">
      <w:pPr>
        <w:pStyle w:val="BodyText"/>
        <w:numPr>
          <w:ilvl w:val="1"/>
          <w:numId w:val="10"/>
        </w:numPr>
        <w:spacing w:before="0" w:after="0"/>
        <w:rPr>
          <w:rFonts w:ascii="Times New Roman" w:hAnsi="Times New Roman"/>
          <w:color w:val="auto"/>
          <w:sz w:val="24"/>
        </w:rPr>
      </w:pPr>
      <w:r w:rsidRPr="000F0B5A">
        <w:rPr>
          <w:rFonts w:ascii="Times New Roman" w:hAnsi="Times New Roman"/>
          <w:color w:val="auto"/>
          <w:sz w:val="24"/>
        </w:rPr>
        <w:t>Danish Refugee Council (</w:t>
      </w:r>
      <w:smartTag w:uri="urn:schemas-microsoft-com:office:smarttags" w:element="stockticker">
        <w:r w:rsidRPr="000F0B5A">
          <w:rPr>
            <w:rFonts w:ascii="Times New Roman" w:hAnsi="Times New Roman"/>
            <w:color w:val="auto"/>
            <w:sz w:val="24"/>
          </w:rPr>
          <w:t>DRC</w:t>
        </w:r>
      </w:smartTag>
      <w:r w:rsidRPr="000F0B5A">
        <w:rPr>
          <w:rFonts w:ascii="Times New Roman" w:hAnsi="Times New Roman"/>
          <w:color w:val="auto"/>
          <w:sz w:val="24"/>
        </w:rPr>
        <w:t>)</w:t>
      </w:r>
    </w:p>
    <w:p w:rsidR="006D36F8" w:rsidRPr="000F0B5A" w:rsidRDefault="00C40E96" w:rsidP="008B001F">
      <w:pPr>
        <w:pStyle w:val="BodyText"/>
        <w:numPr>
          <w:ilvl w:val="1"/>
          <w:numId w:val="10"/>
        </w:numPr>
        <w:spacing w:before="0" w:after="0"/>
        <w:rPr>
          <w:rFonts w:ascii="Times New Roman" w:hAnsi="Times New Roman"/>
          <w:color w:val="auto"/>
          <w:sz w:val="24"/>
        </w:rPr>
      </w:pPr>
      <w:r w:rsidRPr="000F0B5A">
        <w:rPr>
          <w:rFonts w:ascii="Times New Roman" w:hAnsi="Times New Roman"/>
          <w:color w:val="auto"/>
          <w:sz w:val="24"/>
        </w:rPr>
        <w:lastRenderedPageBreak/>
        <w:t>H</w:t>
      </w:r>
      <w:r w:rsidR="006D36F8" w:rsidRPr="000F0B5A">
        <w:rPr>
          <w:rFonts w:ascii="Times New Roman" w:hAnsi="Times New Roman"/>
          <w:color w:val="auto"/>
          <w:sz w:val="24"/>
        </w:rPr>
        <w:t>alabokhad</w:t>
      </w:r>
      <w:r w:rsidRPr="000F0B5A">
        <w:rPr>
          <w:rFonts w:ascii="Times New Roman" w:hAnsi="Times New Roman"/>
          <w:color w:val="auto"/>
          <w:sz w:val="24"/>
        </w:rPr>
        <w:t xml:space="preserve"> host community</w:t>
      </w:r>
    </w:p>
    <w:p w:rsidR="006D36F8" w:rsidRPr="000F0B5A" w:rsidRDefault="006D36F8" w:rsidP="008B001F">
      <w:pPr>
        <w:pStyle w:val="BodyText"/>
        <w:numPr>
          <w:ilvl w:val="1"/>
          <w:numId w:val="10"/>
        </w:numPr>
        <w:spacing w:before="0" w:after="0"/>
        <w:rPr>
          <w:rFonts w:ascii="Times New Roman" w:hAnsi="Times New Roman"/>
          <w:color w:val="auto"/>
          <w:sz w:val="24"/>
        </w:rPr>
      </w:pPr>
      <w:r w:rsidRPr="000F0B5A">
        <w:rPr>
          <w:rFonts w:ascii="Times New Roman" w:hAnsi="Times New Roman"/>
          <w:color w:val="auto"/>
          <w:sz w:val="24"/>
        </w:rPr>
        <w:t>Ex-Sinai IDPs in Halabokhad</w:t>
      </w:r>
    </w:p>
    <w:p w:rsidR="006D36F8" w:rsidRPr="000F0B5A" w:rsidRDefault="006D36F8" w:rsidP="000F6AFC">
      <w:pPr>
        <w:pStyle w:val="BodyText"/>
        <w:spacing w:before="0" w:after="0"/>
        <w:rPr>
          <w:rFonts w:ascii="Times New Roman" w:hAnsi="Times New Roman"/>
          <w:color w:val="auto"/>
          <w:sz w:val="24"/>
        </w:rPr>
      </w:pPr>
    </w:p>
    <w:p w:rsidR="00FC7D2A" w:rsidRPr="000F0B5A" w:rsidRDefault="000F0B5A" w:rsidP="00FC7D2A">
      <w:pPr>
        <w:pStyle w:val="BodyText"/>
        <w:spacing w:before="0" w:after="0"/>
        <w:rPr>
          <w:rFonts w:ascii="Times New Roman" w:hAnsi="Times New Roman"/>
          <w:b/>
          <w:color w:val="auto"/>
          <w:sz w:val="24"/>
        </w:rPr>
      </w:pPr>
      <w:r>
        <w:rPr>
          <w:rFonts w:ascii="Times New Roman" w:hAnsi="Times New Roman"/>
          <w:b/>
          <w:noProof/>
          <w:color w:val="auto"/>
          <w:sz w:val="24"/>
          <w:lang w:val="en-US"/>
        </w:rPr>
        <mc:AlternateContent>
          <mc:Choice Requires="wps">
            <w:drawing>
              <wp:anchor distT="0" distB="0" distL="114300" distR="114300" simplePos="0" relativeHeight="251655680" behindDoc="0" locked="0" layoutInCell="1" allowOverlap="1">
                <wp:simplePos x="0" y="0"/>
                <wp:positionH relativeFrom="column">
                  <wp:posOffset>104775</wp:posOffset>
                </wp:positionH>
                <wp:positionV relativeFrom="paragraph">
                  <wp:posOffset>107315</wp:posOffset>
                </wp:positionV>
                <wp:extent cx="6238875" cy="291465"/>
                <wp:effectExtent l="9525" t="5080" r="9525"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44659C" w:rsidRPr="001613F4" w:rsidRDefault="0044659C" w:rsidP="00C3581A">
                            <w:pPr>
                              <w:numPr>
                                <w:ilvl w:val="0"/>
                                <w:numId w:val="28"/>
                              </w:numPr>
                              <w:ind w:left="450" w:hanging="360"/>
                              <w:rPr>
                                <w:b/>
                              </w:rPr>
                            </w:pPr>
                            <w:r>
                              <w:rPr>
                                <w:b/>
                              </w:rPr>
                              <w:t>ASSESSMENT OF PROGRAMME/ PROJECT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8.25pt;margin-top:8.45pt;width:491.25pt;height:2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" fillcolor="#f2f2f2" strokecolor="#d8d8d8">
                <v:textbox>
                  <w:txbxContent>
                    <w:p w:rsidR="0044659C" w:rsidRPr="001613F4" w:rsidRDefault="0044659C" w:rsidP="00C3581A">
                      <w:pPr>
                        <w:numPr>
                          <w:ilvl w:val="0"/>
                          <w:numId w:val="28"/>
                        </w:numPr>
                        <w:ind w:left="450" w:hanging="360"/>
                        <w:rPr>
                          <w:b/>
                        </w:rPr>
                      </w:pPr>
                      <w:r>
                        <w:rPr>
                          <w:b/>
                        </w:rPr>
                        <w:t>ASSESSMENT OF PROGRAMME/ PROJECT RESULTS</w:t>
                      </w:r>
                    </w:p>
                  </w:txbxContent>
                </v:textbox>
              </v:shape>
            </w:pict>
          </mc:Fallback>
        </mc:AlternateContent>
      </w:r>
    </w:p>
    <w:p w:rsidR="00573809" w:rsidRPr="000F0B5A" w:rsidRDefault="00573809" w:rsidP="00FC7D2A">
      <w:pPr>
        <w:pStyle w:val="BodyText"/>
        <w:spacing w:before="0" w:after="0"/>
        <w:rPr>
          <w:rFonts w:ascii="Times New Roman" w:hAnsi="Times New Roman"/>
          <w:b/>
          <w:color w:val="auto"/>
          <w:sz w:val="24"/>
        </w:rPr>
      </w:pPr>
    </w:p>
    <w:p w:rsidR="00FC7D2A" w:rsidRPr="000F0B5A" w:rsidRDefault="00FC7D2A" w:rsidP="00573809">
      <w:pPr>
        <w:pStyle w:val="BodyText"/>
        <w:spacing w:before="0" w:after="0"/>
        <w:rPr>
          <w:rFonts w:ascii="Times New Roman" w:hAnsi="Times New Roman"/>
          <w:b/>
          <w:color w:val="auto"/>
          <w:sz w:val="24"/>
        </w:rPr>
      </w:pPr>
    </w:p>
    <w:p w:rsidR="00D033E5" w:rsidRPr="000F0B5A" w:rsidRDefault="00D372B3" w:rsidP="00D033E5">
      <w:pPr>
        <w:pStyle w:val="BodyText"/>
        <w:numPr>
          <w:ilvl w:val="0"/>
          <w:numId w:val="12"/>
        </w:numPr>
        <w:tabs>
          <w:tab w:val="left" w:pos="720"/>
        </w:tabs>
        <w:spacing w:before="120" w:after="0"/>
        <w:rPr>
          <w:rFonts w:ascii="Times New Roman" w:hAnsi="Times New Roman"/>
          <w:b/>
          <w:bCs/>
          <w:color w:val="auto"/>
          <w:sz w:val="24"/>
        </w:rPr>
      </w:pPr>
      <w:r w:rsidRPr="000F0B5A">
        <w:rPr>
          <w:rFonts w:ascii="Times New Roman" w:hAnsi="Times New Roman"/>
          <w:b/>
          <w:bCs/>
          <w:color w:val="auto"/>
          <w:sz w:val="24"/>
        </w:rPr>
        <w:t xml:space="preserve">Report on the key outputs achieved </w:t>
      </w:r>
      <w:r w:rsidR="00254FF8" w:rsidRPr="000F0B5A">
        <w:rPr>
          <w:rFonts w:ascii="Times New Roman" w:hAnsi="Times New Roman"/>
          <w:b/>
          <w:bCs/>
          <w:color w:val="auto"/>
          <w:sz w:val="24"/>
        </w:rPr>
        <w:t>and explain any variance in achieved versus planned</w:t>
      </w:r>
      <w:r w:rsidR="009B05A3" w:rsidRPr="000F0B5A">
        <w:rPr>
          <w:rFonts w:ascii="Times New Roman" w:hAnsi="Times New Roman"/>
          <w:b/>
          <w:bCs/>
          <w:color w:val="auto"/>
          <w:sz w:val="24"/>
        </w:rPr>
        <w:t xml:space="preserve"> results</w:t>
      </w:r>
      <w:r w:rsidR="002B3BD7" w:rsidRPr="000F0B5A">
        <w:rPr>
          <w:rFonts w:ascii="Times New Roman" w:hAnsi="Times New Roman"/>
          <w:b/>
          <w:bCs/>
          <w:color w:val="auto"/>
          <w:sz w:val="24"/>
        </w:rPr>
        <w:t xml:space="preserve">. </w:t>
      </w:r>
    </w:p>
    <w:p w:rsidR="00BC7EAB" w:rsidRPr="000F0B5A" w:rsidRDefault="00BC7EAB" w:rsidP="00F07A84">
      <w:pPr>
        <w:numPr>
          <w:ilvl w:val="0"/>
          <w:numId w:val="31"/>
        </w:numPr>
        <w:ind w:firstLine="0"/>
        <w:jc w:val="both"/>
      </w:pPr>
      <w:r w:rsidRPr="000F0B5A">
        <w:t>Facilitated the demarcation of 300 X 400m</w:t>
      </w:r>
      <w:r w:rsidRPr="000F0B5A">
        <w:rPr>
          <w:vertAlign w:val="superscript"/>
        </w:rPr>
        <w:t>2</w:t>
      </w:r>
      <w:r w:rsidRPr="000F0B5A">
        <w:t xml:space="preserve"> plot for the IDP community and a 10 X 10m</w:t>
      </w:r>
      <w:r w:rsidRPr="000F0B5A">
        <w:rPr>
          <w:vertAlign w:val="superscript"/>
        </w:rPr>
        <w:t>2</w:t>
      </w:r>
      <w:r w:rsidRPr="000F0B5A">
        <w:t xml:space="preserve"> per individual family sufficient to accommodate other developments,</w:t>
      </w:r>
    </w:p>
    <w:p w:rsidR="00BC7EAB" w:rsidRPr="000F0B5A" w:rsidRDefault="00BC7EAB" w:rsidP="00134AB9">
      <w:pPr>
        <w:ind w:left="1800"/>
        <w:jc w:val="both"/>
      </w:pPr>
    </w:p>
    <w:p w:rsidR="00BC7EAB" w:rsidRPr="000F0B5A" w:rsidRDefault="00BC7EAB" w:rsidP="00F07A84">
      <w:pPr>
        <w:numPr>
          <w:ilvl w:val="0"/>
          <w:numId w:val="31"/>
        </w:numPr>
        <w:ind w:firstLine="0"/>
        <w:jc w:val="both"/>
      </w:pPr>
      <w:r w:rsidRPr="000F0B5A">
        <w:t xml:space="preserve">Issued </w:t>
      </w:r>
      <w:r w:rsidR="00740F9D" w:rsidRPr="000F0B5A">
        <w:t>473</w:t>
      </w:r>
      <w:r w:rsidRPr="000F0B5A">
        <w:t xml:space="preserve"> land title deeds that provide guarantee of land tenure, longevity of IDP stay  in the settlement, ownership and integration with local community,  </w:t>
      </w:r>
    </w:p>
    <w:p w:rsidR="00BC7EAB" w:rsidRPr="000F0B5A" w:rsidRDefault="00BC7EAB" w:rsidP="00134AB9">
      <w:pPr>
        <w:ind w:left="1800"/>
        <w:jc w:val="both"/>
      </w:pPr>
    </w:p>
    <w:p w:rsidR="00BC7EAB" w:rsidRPr="000F0B5A" w:rsidRDefault="00BC7EAB" w:rsidP="00F07A84">
      <w:pPr>
        <w:numPr>
          <w:ilvl w:val="0"/>
          <w:numId w:val="31"/>
        </w:numPr>
        <w:ind w:firstLine="0"/>
        <w:jc w:val="both"/>
      </w:pPr>
      <w:r w:rsidRPr="000F0B5A">
        <w:t>Initiated a tendering process to select contractor through a transparent means with the involvement of local administration, public, business community in Puntland and potential bidders.</w:t>
      </w:r>
    </w:p>
    <w:p w:rsidR="00BC7EAB" w:rsidRPr="000F0B5A" w:rsidRDefault="00BC7EAB" w:rsidP="00134AB9">
      <w:pPr>
        <w:ind w:left="360"/>
        <w:jc w:val="both"/>
      </w:pPr>
    </w:p>
    <w:p w:rsidR="00BC7EAB" w:rsidRPr="000F0B5A" w:rsidRDefault="00BC7EAB" w:rsidP="00F07A84">
      <w:pPr>
        <w:numPr>
          <w:ilvl w:val="0"/>
          <w:numId w:val="31"/>
        </w:numPr>
        <w:ind w:firstLine="0"/>
        <w:jc w:val="both"/>
      </w:pPr>
      <w:r w:rsidRPr="000F0B5A">
        <w:t xml:space="preserve">Preliminary proposal of 200 permanent shelters increased to 250 shelters in Halabokhad. The </w:t>
      </w:r>
      <w:r w:rsidR="000B6811" w:rsidRPr="000F0B5A">
        <w:t>number of shelters planned was</w:t>
      </w:r>
      <w:r w:rsidRPr="000F0B5A">
        <w:t xml:space="preserve"> increased due to </w:t>
      </w:r>
      <w:r w:rsidR="000B6811" w:rsidRPr="000F0B5A">
        <w:t xml:space="preserve">saving realized </w:t>
      </w:r>
      <w:r w:rsidR="00134AB9" w:rsidRPr="000F0B5A">
        <w:t>from</w:t>
      </w:r>
      <w:r w:rsidR="000B6811" w:rsidRPr="000F0B5A">
        <w:t xml:space="preserve"> 1</w:t>
      </w:r>
      <w:r w:rsidR="000D1E49" w:rsidRPr="000F0B5A">
        <w:t>00</w:t>
      </w:r>
      <w:r w:rsidR="000B6811" w:rsidRPr="000F0B5A">
        <w:t xml:space="preserve"> pit latrines</w:t>
      </w:r>
      <w:r w:rsidR="0061608C" w:rsidRPr="000F0B5A">
        <w:t>,</w:t>
      </w:r>
      <w:r w:rsidR="000B6811" w:rsidRPr="000F0B5A">
        <w:t xml:space="preserve"> a community </w:t>
      </w:r>
      <w:r w:rsidR="0061608C" w:rsidRPr="000F0B5A">
        <w:t xml:space="preserve">centre and </w:t>
      </w:r>
      <w:r w:rsidR="000B6811" w:rsidRPr="000F0B5A">
        <w:t>market that were</w:t>
      </w:r>
      <w:r w:rsidR="00134AB9" w:rsidRPr="000F0B5A">
        <w:t xml:space="preserve"> </w:t>
      </w:r>
      <w:r w:rsidR="000B6811" w:rsidRPr="000F0B5A">
        <w:t>planned but prior to the inception of the project implemented by other agencies.</w:t>
      </w:r>
      <w:r w:rsidRPr="000F0B5A">
        <w:t xml:space="preserve"> </w:t>
      </w:r>
    </w:p>
    <w:p w:rsidR="00BC7EAB" w:rsidRPr="000F0B5A" w:rsidRDefault="00BC7EAB" w:rsidP="00134AB9">
      <w:pPr>
        <w:ind w:left="1800"/>
        <w:jc w:val="both"/>
      </w:pPr>
    </w:p>
    <w:p w:rsidR="00BC7EAB" w:rsidRPr="000F0B5A" w:rsidRDefault="00BC7EAB" w:rsidP="00F07A84">
      <w:pPr>
        <w:numPr>
          <w:ilvl w:val="0"/>
          <w:numId w:val="31"/>
        </w:numPr>
        <w:ind w:firstLine="0"/>
        <w:jc w:val="both"/>
      </w:pPr>
      <w:r w:rsidRPr="000F0B5A">
        <w:t xml:space="preserve">Completed construction of 250 permanent shelters; </w:t>
      </w:r>
      <w:r w:rsidR="00396680" w:rsidRPr="000F0B5A">
        <w:t>2</w:t>
      </w:r>
      <w:r w:rsidRPr="000F0B5A">
        <w:t xml:space="preserve">0 </w:t>
      </w:r>
      <w:r w:rsidR="00EB3277" w:rsidRPr="000F0B5A">
        <w:t>houses</w:t>
      </w:r>
      <w:r w:rsidR="00EB3277" w:rsidRPr="000F0B5A">
        <w:rPr>
          <w:u w:val="single"/>
        </w:rPr>
        <w:t xml:space="preserve"> </w:t>
      </w:r>
      <w:r w:rsidRPr="000F0B5A">
        <w:t xml:space="preserve">in host community adjacent to the IDP settlement and </w:t>
      </w:r>
      <w:r w:rsidR="00396680" w:rsidRPr="000F0B5A">
        <w:t>23</w:t>
      </w:r>
      <w:r w:rsidRPr="000F0B5A">
        <w:t>0 units for vulnerable IDPs in Halabokhad,</w:t>
      </w:r>
    </w:p>
    <w:p w:rsidR="00BC7EAB" w:rsidRPr="000F0B5A" w:rsidRDefault="00BC7EAB" w:rsidP="00134AB9">
      <w:pPr>
        <w:ind w:left="1800"/>
        <w:jc w:val="both"/>
      </w:pPr>
    </w:p>
    <w:p w:rsidR="00BC7EAB" w:rsidRPr="000F0B5A" w:rsidRDefault="00BC7EAB" w:rsidP="00F07A84">
      <w:pPr>
        <w:numPr>
          <w:ilvl w:val="0"/>
          <w:numId w:val="31"/>
        </w:numPr>
        <w:ind w:firstLine="0"/>
        <w:jc w:val="both"/>
      </w:pPr>
      <w:r w:rsidRPr="000F0B5A">
        <w:t>Handed over to individual beneficiary family each permanent shelter,</w:t>
      </w:r>
    </w:p>
    <w:p w:rsidR="00BC7EAB" w:rsidRPr="000F0B5A" w:rsidRDefault="00BC7EAB" w:rsidP="00134AB9">
      <w:pPr>
        <w:ind w:left="1800"/>
        <w:jc w:val="both"/>
      </w:pPr>
    </w:p>
    <w:p w:rsidR="00BC7EAB" w:rsidRPr="000F0B5A" w:rsidRDefault="00BC7EAB" w:rsidP="00F07A84">
      <w:pPr>
        <w:numPr>
          <w:ilvl w:val="0"/>
          <w:numId w:val="17"/>
        </w:numPr>
        <w:ind w:left="342" w:firstLine="18"/>
        <w:jc w:val="both"/>
        <w:rPr>
          <w:b/>
          <w:bCs/>
          <w:kern w:val="32"/>
        </w:rPr>
      </w:pPr>
      <w:r w:rsidRPr="000F0B5A">
        <w:t>Constructed and installed 30 stand-alone solar lights. This has provided sufficient lighting for the IDPs and the immediate host community, thus improving their living conditions and enforcing security in the night and reduced gender based violence,</w:t>
      </w:r>
    </w:p>
    <w:p w:rsidR="00BC7EAB" w:rsidRPr="000F0B5A" w:rsidRDefault="00BC7EAB" w:rsidP="00BC7EAB">
      <w:pPr>
        <w:ind w:left="-18"/>
        <w:rPr>
          <w:b/>
          <w:bCs/>
          <w:kern w:val="32"/>
        </w:rPr>
      </w:pPr>
    </w:p>
    <w:p w:rsidR="00BC7EAB" w:rsidRPr="000F0B5A" w:rsidRDefault="00426CFF" w:rsidP="00F07A84">
      <w:pPr>
        <w:numPr>
          <w:ilvl w:val="0"/>
          <w:numId w:val="17"/>
        </w:numPr>
        <w:ind w:left="342" w:firstLine="18"/>
        <w:rPr>
          <w:b/>
          <w:bCs/>
          <w:kern w:val="32"/>
        </w:rPr>
      </w:pPr>
      <w:r w:rsidRPr="000F0B5A">
        <w:t xml:space="preserve">The construction activities provided employment opportunities to IDPs and host community alike, that enhanced livelihood improvement and economic </w:t>
      </w:r>
      <w:r w:rsidR="00BC7EAB" w:rsidRPr="000F0B5A">
        <w:t xml:space="preserve">growth </w:t>
      </w:r>
      <w:r w:rsidRPr="000F0B5A">
        <w:t xml:space="preserve">of the local </w:t>
      </w:r>
      <w:r w:rsidR="00BC7EAB" w:rsidRPr="000F0B5A">
        <w:t>market</w:t>
      </w:r>
    </w:p>
    <w:p w:rsidR="00BC7EAB" w:rsidRPr="000F0B5A" w:rsidRDefault="00BC7EAB" w:rsidP="00BC7EAB">
      <w:pPr>
        <w:rPr>
          <w:b/>
          <w:bCs/>
          <w:kern w:val="32"/>
        </w:rPr>
      </w:pPr>
    </w:p>
    <w:p w:rsidR="00BC7EAB" w:rsidRPr="000F0B5A" w:rsidRDefault="00426CFF" w:rsidP="00F07A84">
      <w:pPr>
        <w:numPr>
          <w:ilvl w:val="0"/>
          <w:numId w:val="17"/>
        </w:numPr>
        <w:ind w:left="342" w:firstLine="18"/>
        <w:rPr>
          <w:b/>
          <w:bCs/>
          <w:kern w:val="32"/>
        </w:rPr>
      </w:pPr>
      <w:r w:rsidRPr="000F0B5A">
        <w:t>Provided visibility on each house and two (2) concrete walls engraved with visibility; one in the settlement and another at the junction of the main road and the avenue to Halabokhad.</w:t>
      </w:r>
    </w:p>
    <w:p w:rsidR="0061608C" w:rsidRPr="000F0B5A" w:rsidRDefault="0061608C" w:rsidP="0061608C">
      <w:pPr>
        <w:rPr>
          <w:b/>
          <w:bCs/>
          <w:kern w:val="32"/>
        </w:rPr>
      </w:pPr>
    </w:p>
    <w:p w:rsidR="0061608C" w:rsidRPr="000F0B5A" w:rsidRDefault="0061608C" w:rsidP="0061608C">
      <w:pPr>
        <w:ind w:left="342"/>
        <w:rPr>
          <w:b/>
          <w:bCs/>
          <w:kern w:val="32"/>
        </w:rPr>
      </w:pPr>
    </w:p>
    <w:p w:rsidR="00D033E5" w:rsidRPr="000F0B5A" w:rsidRDefault="00FC7D2A" w:rsidP="00D033E5">
      <w:pPr>
        <w:pStyle w:val="BodyText"/>
        <w:numPr>
          <w:ilvl w:val="0"/>
          <w:numId w:val="12"/>
        </w:numPr>
        <w:tabs>
          <w:tab w:val="left" w:pos="720"/>
        </w:tabs>
        <w:spacing w:before="120" w:after="0"/>
        <w:rPr>
          <w:rFonts w:ascii="Times New Roman" w:hAnsi="Times New Roman"/>
          <w:b/>
          <w:bCs/>
          <w:color w:val="auto"/>
          <w:sz w:val="24"/>
        </w:rPr>
      </w:pPr>
      <w:r w:rsidRPr="000F0B5A">
        <w:rPr>
          <w:rFonts w:ascii="Times New Roman" w:hAnsi="Times New Roman"/>
          <w:b/>
          <w:bCs/>
          <w:color w:val="auto"/>
          <w:sz w:val="24"/>
        </w:rPr>
        <w:t>Report on</w:t>
      </w:r>
      <w:r w:rsidR="009B05A3" w:rsidRPr="000F0B5A">
        <w:rPr>
          <w:rFonts w:ascii="Times New Roman" w:hAnsi="Times New Roman"/>
          <w:b/>
          <w:bCs/>
          <w:color w:val="auto"/>
          <w:sz w:val="24"/>
        </w:rPr>
        <w:t xml:space="preserve"> how </w:t>
      </w:r>
      <w:r w:rsidR="006F5022" w:rsidRPr="000F0B5A">
        <w:rPr>
          <w:rFonts w:ascii="Times New Roman" w:hAnsi="Times New Roman"/>
          <w:b/>
          <w:bCs/>
          <w:color w:val="auto"/>
          <w:sz w:val="24"/>
        </w:rPr>
        <w:t>achieve</w:t>
      </w:r>
      <w:r w:rsidR="009B05A3" w:rsidRPr="000F0B5A">
        <w:rPr>
          <w:rFonts w:ascii="Times New Roman" w:hAnsi="Times New Roman"/>
          <w:b/>
          <w:bCs/>
          <w:color w:val="auto"/>
          <w:sz w:val="24"/>
        </w:rPr>
        <w:t xml:space="preserve">d </w:t>
      </w:r>
      <w:r w:rsidR="006F5022" w:rsidRPr="000F0B5A">
        <w:rPr>
          <w:rFonts w:ascii="Times New Roman" w:hAnsi="Times New Roman"/>
          <w:b/>
          <w:bCs/>
          <w:color w:val="auto"/>
          <w:sz w:val="24"/>
        </w:rPr>
        <w:t xml:space="preserve">outputs </w:t>
      </w:r>
      <w:r w:rsidR="009B05A3" w:rsidRPr="000F0B5A">
        <w:rPr>
          <w:rFonts w:ascii="Times New Roman" w:hAnsi="Times New Roman"/>
          <w:b/>
          <w:bCs/>
          <w:color w:val="auto"/>
          <w:sz w:val="24"/>
        </w:rPr>
        <w:t xml:space="preserve">have </w:t>
      </w:r>
      <w:r w:rsidR="006F5022" w:rsidRPr="000F0B5A">
        <w:rPr>
          <w:rFonts w:ascii="Times New Roman" w:hAnsi="Times New Roman"/>
          <w:b/>
          <w:bCs/>
          <w:color w:val="auto"/>
          <w:sz w:val="24"/>
        </w:rPr>
        <w:t xml:space="preserve">contributed to the </w:t>
      </w:r>
      <w:r w:rsidRPr="000F0B5A">
        <w:rPr>
          <w:rFonts w:ascii="Times New Roman" w:hAnsi="Times New Roman"/>
          <w:b/>
          <w:bCs/>
          <w:color w:val="auto"/>
          <w:sz w:val="24"/>
        </w:rPr>
        <w:t xml:space="preserve">achievement </w:t>
      </w:r>
      <w:r w:rsidR="006F5022" w:rsidRPr="000F0B5A">
        <w:rPr>
          <w:rFonts w:ascii="Times New Roman" w:hAnsi="Times New Roman"/>
          <w:b/>
          <w:bCs/>
          <w:color w:val="auto"/>
          <w:sz w:val="24"/>
        </w:rPr>
        <w:t xml:space="preserve">of the outcomes </w:t>
      </w:r>
      <w:r w:rsidR="00D372B3" w:rsidRPr="000F0B5A">
        <w:rPr>
          <w:rFonts w:ascii="Times New Roman" w:hAnsi="Times New Roman"/>
          <w:b/>
          <w:bCs/>
          <w:color w:val="auto"/>
          <w:sz w:val="24"/>
        </w:rPr>
        <w:t xml:space="preserve">and </w:t>
      </w:r>
      <w:r w:rsidR="00D372B3" w:rsidRPr="000F0B5A">
        <w:rPr>
          <w:rFonts w:ascii="Times New Roman" w:hAnsi="Times New Roman"/>
          <w:b/>
          <w:color w:val="auto"/>
          <w:sz w:val="24"/>
        </w:rPr>
        <w:t>explain any variance in a</w:t>
      </w:r>
      <w:r w:rsidR="009B05A3" w:rsidRPr="000F0B5A">
        <w:rPr>
          <w:rFonts w:ascii="Times New Roman" w:hAnsi="Times New Roman"/>
          <w:b/>
          <w:color w:val="auto"/>
          <w:sz w:val="24"/>
        </w:rPr>
        <w:t xml:space="preserve">ctual </w:t>
      </w:r>
      <w:r w:rsidR="00D372B3" w:rsidRPr="000F0B5A">
        <w:rPr>
          <w:rFonts w:ascii="Times New Roman" w:hAnsi="Times New Roman"/>
          <w:b/>
          <w:color w:val="auto"/>
          <w:sz w:val="24"/>
        </w:rPr>
        <w:t>versus planned</w:t>
      </w:r>
      <w:r w:rsidR="009B05A3" w:rsidRPr="000F0B5A">
        <w:rPr>
          <w:rFonts w:ascii="Times New Roman" w:hAnsi="Times New Roman"/>
          <w:b/>
          <w:color w:val="auto"/>
          <w:sz w:val="24"/>
        </w:rPr>
        <w:t xml:space="preserve"> contributions</w:t>
      </w:r>
      <w:r w:rsidR="00B65E46" w:rsidRPr="000F0B5A">
        <w:rPr>
          <w:rFonts w:ascii="Times New Roman" w:hAnsi="Times New Roman"/>
          <w:b/>
          <w:color w:val="auto"/>
          <w:sz w:val="24"/>
        </w:rPr>
        <w:t xml:space="preserve"> to the outcomes</w:t>
      </w:r>
      <w:r w:rsidR="002B3BD7" w:rsidRPr="000F0B5A">
        <w:rPr>
          <w:rFonts w:ascii="Times New Roman" w:hAnsi="Times New Roman"/>
          <w:b/>
          <w:color w:val="auto"/>
          <w:sz w:val="24"/>
        </w:rPr>
        <w:t xml:space="preserve">. </w:t>
      </w:r>
      <w:r w:rsidR="009B05A3" w:rsidRPr="000F0B5A">
        <w:rPr>
          <w:rFonts w:ascii="Times New Roman" w:hAnsi="Times New Roman"/>
          <w:b/>
          <w:color w:val="auto"/>
          <w:sz w:val="24"/>
        </w:rPr>
        <w:t xml:space="preserve">Highlight </w:t>
      </w:r>
      <w:r w:rsidR="00B65E46" w:rsidRPr="000F0B5A">
        <w:rPr>
          <w:rFonts w:ascii="Times New Roman" w:hAnsi="Times New Roman"/>
          <w:b/>
          <w:color w:val="auto"/>
          <w:sz w:val="24"/>
        </w:rPr>
        <w:t xml:space="preserve">any </w:t>
      </w:r>
      <w:r w:rsidR="009B05A3" w:rsidRPr="000F0B5A">
        <w:rPr>
          <w:rFonts w:ascii="Times New Roman" w:hAnsi="Times New Roman"/>
          <w:b/>
          <w:color w:val="auto"/>
          <w:sz w:val="24"/>
        </w:rPr>
        <w:t xml:space="preserve">institutional and/ or behavioural changes amongst beneficiaries </w:t>
      </w:r>
      <w:r w:rsidR="00B65E46" w:rsidRPr="000F0B5A">
        <w:rPr>
          <w:rFonts w:ascii="Times New Roman" w:hAnsi="Times New Roman"/>
          <w:b/>
          <w:color w:val="auto"/>
          <w:sz w:val="24"/>
        </w:rPr>
        <w:t>at the outcome level</w:t>
      </w:r>
      <w:r w:rsidR="008B3808" w:rsidRPr="000F0B5A">
        <w:rPr>
          <w:rFonts w:ascii="Times New Roman" w:hAnsi="Times New Roman"/>
          <w:b/>
          <w:color w:val="auto"/>
          <w:sz w:val="24"/>
        </w:rPr>
        <w:t>.</w:t>
      </w:r>
    </w:p>
    <w:p w:rsidR="003741C4" w:rsidRPr="000F0B5A" w:rsidRDefault="003741C4" w:rsidP="003741C4">
      <w:pPr>
        <w:pStyle w:val="BodyText"/>
        <w:numPr>
          <w:ilvl w:val="1"/>
          <w:numId w:val="12"/>
        </w:numPr>
        <w:tabs>
          <w:tab w:val="left" w:pos="720"/>
        </w:tabs>
        <w:spacing w:before="120" w:after="0"/>
        <w:rPr>
          <w:rFonts w:ascii="Times New Roman" w:hAnsi="Times New Roman"/>
          <w:b/>
          <w:bCs/>
          <w:color w:val="auto"/>
          <w:sz w:val="24"/>
        </w:rPr>
      </w:pPr>
      <w:r w:rsidRPr="000F0B5A">
        <w:rPr>
          <w:rFonts w:ascii="Times New Roman" w:hAnsi="Times New Roman"/>
          <w:b/>
          <w:color w:val="auto"/>
          <w:sz w:val="24"/>
        </w:rPr>
        <w:t>200 permanent shelters constructed.</w:t>
      </w:r>
    </w:p>
    <w:p w:rsidR="004C1A15" w:rsidRPr="000F0B5A" w:rsidRDefault="004D162B" w:rsidP="00F07A84">
      <w:pPr>
        <w:pStyle w:val="BodyText"/>
        <w:tabs>
          <w:tab w:val="left" w:pos="720"/>
        </w:tabs>
        <w:spacing w:before="120" w:after="0"/>
        <w:ind w:left="360"/>
        <w:rPr>
          <w:rFonts w:ascii="Times New Roman" w:hAnsi="Times New Roman"/>
          <w:bCs/>
          <w:color w:val="auto"/>
          <w:sz w:val="24"/>
        </w:rPr>
      </w:pPr>
      <w:r w:rsidRPr="000F0B5A">
        <w:rPr>
          <w:rFonts w:ascii="Times New Roman" w:hAnsi="Times New Roman"/>
          <w:bCs/>
          <w:color w:val="auto"/>
          <w:sz w:val="24"/>
        </w:rPr>
        <w:t xml:space="preserve">The construction of 250 permanent shelters in </w:t>
      </w:r>
      <w:r w:rsidR="005D31C1" w:rsidRPr="000F0B5A">
        <w:rPr>
          <w:rFonts w:ascii="Times New Roman" w:hAnsi="Times New Roman"/>
          <w:bCs/>
          <w:color w:val="auto"/>
          <w:sz w:val="24"/>
        </w:rPr>
        <w:t>Halabokhad for vulnerable IDPs and poor host community members</w:t>
      </w:r>
      <w:r w:rsidRPr="000F0B5A">
        <w:rPr>
          <w:rFonts w:ascii="Times New Roman" w:hAnsi="Times New Roman"/>
          <w:bCs/>
          <w:color w:val="auto"/>
          <w:sz w:val="24"/>
        </w:rPr>
        <w:t xml:space="preserve"> has primarily improved shelter need, restore</w:t>
      </w:r>
      <w:r w:rsidR="00396680" w:rsidRPr="000F0B5A">
        <w:rPr>
          <w:rFonts w:ascii="Times New Roman" w:hAnsi="Times New Roman"/>
          <w:bCs/>
          <w:color w:val="auto"/>
          <w:sz w:val="24"/>
        </w:rPr>
        <w:t>d</w:t>
      </w:r>
      <w:r w:rsidRPr="000F0B5A">
        <w:rPr>
          <w:rFonts w:ascii="Times New Roman" w:hAnsi="Times New Roman"/>
          <w:bCs/>
          <w:color w:val="auto"/>
          <w:sz w:val="24"/>
        </w:rPr>
        <w:t xml:space="preserve"> dignity and provided opportunity for local integration of protracted IDPs</w:t>
      </w:r>
      <w:r w:rsidR="005D31C1" w:rsidRPr="000F0B5A">
        <w:rPr>
          <w:rFonts w:ascii="Times New Roman" w:hAnsi="Times New Roman"/>
          <w:bCs/>
          <w:color w:val="auto"/>
          <w:sz w:val="24"/>
        </w:rPr>
        <w:t>.</w:t>
      </w:r>
      <w:r w:rsidRPr="000F0B5A">
        <w:rPr>
          <w:rFonts w:ascii="Times New Roman" w:hAnsi="Times New Roman"/>
          <w:bCs/>
          <w:color w:val="auto"/>
          <w:sz w:val="24"/>
        </w:rPr>
        <w:t xml:space="preserve"> With concomitant support of IDPs and poor host community</w:t>
      </w:r>
      <w:r w:rsidR="00D450F9" w:rsidRPr="000F0B5A">
        <w:rPr>
          <w:rFonts w:ascii="Times New Roman" w:hAnsi="Times New Roman"/>
          <w:bCs/>
          <w:color w:val="auto"/>
          <w:sz w:val="24"/>
        </w:rPr>
        <w:t xml:space="preserve">, rising tensions </w:t>
      </w:r>
      <w:r w:rsidRPr="000F0B5A">
        <w:rPr>
          <w:rFonts w:ascii="Times New Roman" w:hAnsi="Times New Roman"/>
          <w:bCs/>
          <w:color w:val="auto"/>
          <w:sz w:val="24"/>
        </w:rPr>
        <w:t xml:space="preserve">over meagre resources and services </w:t>
      </w:r>
      <w:r w:rsidR="00D450F9" w:rsidRPr="000F0B5A">
        <w:rPr>
          <w:rFonts w:ascii="Times New Roman" w:hAnsi="Times New Roman"/>
          <w:bCs/>
          <w:color w:val="auto"/>
          <w:sz w:val="24"/>
        </w:rPr>
        <w:t xml:space="preserve">amongst </w:t>
      </w:r>
      <w:r w:rsidR="0061608C" w:rsidRPr="000F0B5A">
        <w:rPr>
          <w:rFonts w:ascii="Times New Roman" w:hAnsi="Times New Roman"/>
          <w:bCs/>
          <w:color w:val="auto"/>
          <w:sz w:val="24"/>
        </w:rPr>
        <w:t>them</w:t>
      </w:r>
      <w:r w:rsidR="00D450F9" w:rsidRPr="000F0B5A">
        <w:rPr>
          <w:rFonts w:ascii="Times New Roman" w:hAnsi="Times New Roman"/>
          <w:bCs/>
          <w:color w:val="auto"/>
          <w:sz w:val="24"/>
        </w:rPr>
        <w:t xml:space="preserve"> is lessening </w:t>
      </w:r>
      <w:r w:rsidR="004C1A15" w:rsidRPr="000F0B5A">
        <w:rPr>
          <w:rFonts w:ascii="Times New Roman" w:hAnsi="Times New Roman"/>
          <w:bCs/>
          <w:color w:val="auto"/>
          <w:sz w:val="24"/>
        </w:rPr>
        <w:t xml:space="preserve">while peaceful </w:t>
      </w:r>
      <w:r w:rsidR="00D450F9" w:rsidRPr="000F0B5A">
        <w:rPr>
          <w:rFonts w:ascii="Times New Roman" w:hAnsi="Times New Roman"/>
          <w:bCs/>
          <w:color w:val="auto"/>
          <w:sz w:val="24"/>
        </w:rPr>
        <w:t xml:space="preserve">co-existence </w:t>
      </w:r>
      <w:r w:rsidR="004C1A15" w:rsidRPr="000F0B5A">
        <w:rPr>
          <w:rFonts w:ascii="Times New Roman" w:hAnsi="Times New Roman"/>
          <w:bCs/>
          <w:color w:val="auto"/>
          <w:sz w:val="24"/>
        </w:rPr>
        <w:t xml:space="preserve">is </w:t>
      </w:r>
      <w:r w:rsidR="00D450F9" w:rsidRPr="000F0B5A">
        <w:rPr>
          <w:rFonts w:ascii="Times New Roman" w:hAnsi="Times New Roman"/>
          <w:bCs/>
          <w:color w:val="auto"/>
          <w:sz w:val="24"/>
        </w:rPr>
        <w:t xml:space="preserve">fostered. </w:t>
      </w:r>
      <w:r w:rsidR="00DA77E6" w:rsidRPr="000F0B5A">
        <w:rPr>
          <w:rFonts w:ascii="Times New Roman" w:hAnsi="Times New Roman"/>
          <w:bCs/>
          <w:color w:val="auto"/>
          <w:sz w:val="24"/>
        </w:rPr>
        <w:t xml:space="preserve">Even though the </w:t>
      </w:r>
      <w:r w:rsidR="004C1A15" w:rsidRPr="000F0B5A">
        <w:rPr>
          <w:rFonts w:ascii="Times New Roman" w:hAnsi="Times New Roman"/>
          <w:bCs/>
          <w:color w:val="auto"/>
          <w:sz w:val="24"/>
        </w:rPr>
        <w:t xml:space="preserve">primary objective </w:t>
      </w:r>
      <w:r w:rsidR="00385474" w:rsidRPr="000F0B5A">
        <w:rPr>
          <w:rFonts w:ascii="Times New Roman" w:hAnsi="Times New Roman"/>
          <w:bCs/>
          <w:color w:val="auto"/>
          <w:sz w:val="24"/>
        </w:rPr>
        <w:t>f</w:t>
      </w:r>
      <w:r w:rsidR="004C1A15" w:rsidRPr="000F0B5A">
        <w:rPr>
          <w:rFonts w:ascii="Times New Roman" w:hAnsi="Times New Roman"/>
          <w:bCs/>
          <w:color w:val="auto"/>
          <w:sz w:val="24"/>
        </w:rPr>
        <w:t>o</w:t>
      </w:r>
      <w:r w:rsidR="00385474" w:rsidRPr="000F0B5A">
        <w:rPr>
          <w:rFonts w:ascii="Times New Roman" w:hAnsi="Times New Roman"/>
          <w:bCs/>
          <w:color w:val="auto"/>
          <w:sz w:val="24"/>
        </w:rPr>
        <w:t>r</w:t>
      </w:r>
      <w:r w:rsidR="004C1A15" w:rsidRPr="000F0B5A">
        <w:rPr>
          <w:rFonts w:ascii="Times New Roman" w:hAnsi="Times New Roman"/>
          <w:bCs/>
          <w:color w:val="auto"/>
          <w:sz w:val="24"/>
        </w:rPr>
        <w:t xml:space="preserve"> soliciting the funding of the </w:t>
      </w:r>
      <w:r w:rsidR="00DA77E6" w:rsidRPr="000F0B5A">
        <w:rPr>
          <w:rFonts w:ascii="Times New Roman" w:hAnsi="Times New Roman"/>
          <w:bCs/>
          <w:color w:val="auto"/>
          <w:sz w:val="24"/>
        </w:rPr>
        <w:t xml:space="preserve">permanent shelter project was meant for ex-Sinai IDPs, however, the eventual incorporation of poor host community of </w:t>
      </w:r>
      <w:r w:rsidR="00396680" w:rsidRPr="000F0B5A">
        <w:rPr>
          <w:rFonts w:ascii="Times New Roman" w:hAnsi="Times New Roman"/>
          <w:bCs/>
          <w:color w:val="auto"/>
          <w:sz w:val="24"/>
        </w:rPr>
        <w:t>2</w:t>
      </w:r>
      <w:r w:rsidR="00DA77E6" w:rsidRPr="000F0B5A">
        <w:rPr>
          <w:rFonts w:ascii="Times New Roman" w:hAnsi="Times New Roman"/>
          <w:bCs/>
          <w:color w:val="auto"/>
          <w:sz w:val="24"/>
        </w:rPr>
        <w:t xml:space="preserve">0 units, the </w:t>
      </w:r>
      <w:r w:rsidR="00C15758" w:rsidRPr="000F0B5A">
        <w:rPr>
          <w:rFonts w:ascii="Times New Roman" w:hAnsi="Times New Roman"/>
          <w:bCs/>
          <w:color w:val="auto"/>
          <w:sz w:val="24"/>
        </w:rPr>
        <w:t>improvement</w:t>
      </w:r>
      <w:r w:rsidR="0061608C" w:rsidRPr="000F0B5A">
        <w:rPr>
          <w:rFonts w:ascii="Times New Roman" w:hAnsi="Times New Roman"/>
          <w:bCs/>
          <w:color w:val="auto"/>
          <w:sz w:val="24"/>
        </w:rPr>
        <w:t xml:space="preserve"> to the existing</w:t>
      </w:r>
      <w:r w:rsidR="00DA77E6" w:rsidRPr="000F0B5A">
        <w:rPr>
          <w:rFonts w:ascii="Times New Roman" w:hAnsi="Times New Roman"/>
          <w:bCs/>
          <w:color w:val="auto"/>
          <w:sz w:val="24"/>
        </w:rPr>
        <w:t xml:space="preserve"> borehole own</w:t>
      </w:r>
      <w:r w:rsidR="0061608C" w:rsidRPr="000F0B5A">
        <w:rPr>
          <w:rFonts w:ascii="Times New Roman" w:hAnsi="Times New Roman"/>
          <w:bCs/>
          <w:color w:val="auto"/>
          <w:sz w:val="24"/>
        </w:rPr>
        <w:t>ed</w:t>
      </w:r>
      <w:r w:rsidR="00DA77E6" w:rsidRPr="000F0B5A">
        <w:rPr>
          <w:rFonts w:ascii="Times New Roman" w:hAnsi="Times New Roman"/>
          <w:bCs/>
          <w:color w:val="auto"/>
          <w:sz w:val="24"/>
        </w:rPr>
        <w:t xml:space="preserve"> by the host community that supplies water to the IDP settlement provides substantial income to the host community. </w:t>
      </w:r>
      <w:r w:rsidR="004C1A15" w:rsidRPr="000F0B5A">
        <w:rPr>
          <w:rFonts w:ascii="Times New Roman" w:hAnsi="Times New Roman"/>
          <w:bCs/>
          <w:color w:val="auto"/>
          <w:sz w:val="24"/>
        </w:rPr>
        <w:t>C</w:t>
      </w:r>
      <w:r w:rsidR="00DA77E6" w:rsidRPr="000F0B5A">
        <w:rPr>
          <w:rFonts w:ascii="Times New Roman" w:hAnsi="Times New Roman"/>
          <w:bCs/>
          <w:color w:val="auto"/>
          <w:sz w:val="24"/>
        </w:rPr>
        <w:t xml:space="preserve">lose to 60% of menial labour </w:t>
      </w:r>
      <w:r w:rsidR="004C1A15" w:rsidRPr="000F0B5A">
        <w:rPr>
          <w:rFonts w:ascii="Times New Roman" w:hAnsi="Times New Roman"/>
          <w:bCs/>
          <w:color w:val="auto"/>
          <w:sz w:val="24"/>
        </w:rPr>
        <w:t xml:space="preserve">force </w:t>
      </w:r>
      <w:r w:rsidR="00DA77E6" w:rsidRPr="000F0B5A">
        <w:rPr>
          <w:rFonts w:ascii="Times New Roman" w:hAnsi="Times New Roman"/>
          <w:bCs/>
          <w:color w:val="auto"/>
          <w:sz w:val="24"/>
        </w:rPr>
        <w:t>was recruited</w:t>
      </w:r>
      <w:r w:rsidRPr="000F0B5A">
        <w:rPr>
          <w:rFonts w:ascii="Times New Roman" w:hAnsi="Times New Roman"/>
          <w:bCs/>
          <w:color w:val="auto"/>
          <w:sz w:val="24"/>
        </w:rPr>
        <w:t xml:space="preserve"> </w:t>
      </w:r>
      <w:r w:rsidR="004C1A15" w:rsidRPr="000F0B5A">
        <w:rPr>
          <w:rFonts w:ascii="Times New Roman" w:hAnsi="Times New Roman"/>
          <w:bCs/>
          <w:color w:val="auto"/>
          <w:sz w:val="24"/>
        </w:rPr>
        <w:t xml:space="preserve">from the </w:t>
      </w:r>
      <w:r w:rsidR="00C15758" w:rsidRPr="000F0B5A">
        <w:rPr>
          <w:rFonts w:ascii="Times New Roman" w:hAnsi="Times New Roman"/>
          <w:bCs/>
          <w:color w:val="auto"/>
          <w:sz w:val="24"/>
        </w:rPr>
        <w:t xml:space="preserve">surrounding host </w:t>
      </w:r>
      <w:r w:rsidR="004C1A15" w:rsidRPr="000F0B5A">
        <w:rPr>
          <w:rFonts w:ascii="Times New Roman" w:hAnsi="Times New Roman"/>
          <w:bCs/>
          <w:color w:val="auto"/>
          <w:sz w:val="24"/>
        </w:rPr>
        <w:t>community during the construction process</w:t>
      </w:r>
      <w:r w:rsidR="00385474" w:rsidRPr="000F0B5A">
        <w:rPr>
          <w:rFonts w:ascii="Times New Roman" w:hAnsi="Times New Roman"/>
          <w:bCs/>
          <w:color w:val="auto"/>
          <w:sz w:val="24"/>
        </w:rPr>
        <w:t xml:space="preserve"> and</w:t>
      </w:r>
      <w:r w:rsidR="004C1A15" w:rsidRPr="000F0B5A">
        <w:rPr>
          <w:rFonts w:ascii="Times New Roman" w:hAnsi="Times New Roman"/>
          <w:bCs/>
          <w:color w:val="auto"/>
          <w:sz w:val="24"/>
        </w:rPr>
        <w:t xml:space="preserve"> </w:t>
      </w:r>
      <w:r w:rsidR="004C1A15" w:rsidRPr="000F0B5A">
        <w:rPr>
          <w:rFonts w:ascii="Times New Roman" w:hAnsi="Times New Roman"/>
          <w:bCs/>
          <w:color w:val="auto"/>
          <w:sz w:val="24"/>
        </w:rPr>
        <w:lastRenderedPageBreak/>
        <w:t xml:space="preserve">subsequently improved livelihoods of host community </w:t>
      </w:r>
      <w:r w:rsidR="00C15758" w:rsidRPr="000F0B5A">
        <w:rPr>
          <w:rFonts w:ascii="Times New Roman" w:hAnsi="Times New Roman"/>
          <w:bCs/>
          <w:color w:val="auto"/>
          <w:sz w:val="24"/>
        </w:rPr>
        <w:t xml:space="preserve">members </w:t>
      </w:r>
      <w:r w:rsidR="004C1A15" w:rsidRPr="000F0B5A">
        <w:rPr>
          <w:rFonts w:ascii="Times New Roman" w:hAnsi="Times New Roman"/>
          <w:bCs/>
          <w:color w:val="auto"/>
          <w:sz w:val="24"/>
        </w:rPr>
        <w:t xml:space="preserve">and the local market. The construction process also provided an added value as a result of skills acquired through apprenticeship </w:t>
      </w:r>
      <w:r w:rsidR="00385474" w:rsidRPr="000F0B5A">
        <w:rPr>
          <w:rFonts w:ascii="Times New Roman" w:hAnsi="Times New Roman"/>
          <w:bCs/>
          <w:color w:val="auto"/>
          <w:sz w:val="24"/>
        </w:rPr>
        <w:t>by some</w:t>
      </w:r>
      <w:r w:rsidR="004C1A15" w:rsidRPr="000F0B5A">
        <w:rPr>
          <w:rFonts w:ascii="Times New Roman" w:hAnsi="Times New Roman"/>
          <w:bCs/>
          <w:color w:val="auto"/>
          <w:sz w:val="24"/>
        </w:rPr>
        <w:t xml:space="preserve"> casual labourers involved. Residents are now using their skills</w:t>
      </w:r>
      <w:r w:rsidR="00385474" w:rsidRPr="000F0B5A">
        <w:rPr>
          <w:rFonts w:ascii="Times New Roman" w:hAnsi="Times New Roman"/>
          <w:bCs/>
          <w:color w:val="auto"/>
          <w:sz w:val="24"/>
        </w:rPr>
        <w:t xml:space="preserve"> </w:t>
      </w:r>
      <w:r w:rsidR="004C1A15" w:rsidRPr="000F0B5A">
        <w:rPr>
          <w:rFonts w:ascii="Times New Roman" w:hAnsi="Times New Roman"/>
          <w:bCs/>
          <w:color w:val="auto"/>
          <w:sz w:val="24"/>
        </w:rPr>
        <w:t xml:space="preserve">to </w:t>
      </w:r>
      <w:r w:rsidR="00385474" w:rsidRPr="000F0B5A">
        <w:rPr>
          <w:rFonts w:ascii="Times New Roman" w:hAnsi="Times New Roman"/>
          <w:bCs/>
          <w:color w:val="auto"/>
          <w:sz w:val="24"/>
        </w:rPr>
        <w:t xml:space="preserve">have employment and earn income. </w:t>
      </w:r>
      <w:r w:rsidR="004C1A15" w:rsidRPr="000F0B5A">
        <w:rPr>
          <w:rFonts w:ascii="Times New Roman" w:hAnsi="Times New Roman"/>
          <w:bCs/>
          <w:color w:val="auto"/>
          <w:sz w:val="24"/>
        </w:rPr>
        <w:t xml:space="preserve"> </w:t>
      </w:r>
    </w:p>
    <w:p w:rsidR="003741C4" w:rsidRPr="000F0B5A" w:rsidRDefault="003741C4" w:rsidP="00943A97">
      <w:pPr>
        <w:pStyle w:val="BodyText"/>
        <w:numPr>
          <w:ilvl w:val="0"/>
          <w:numId w:val="35"/>
        </w:numPr>
        <w:tabs>
          <w:tab w:val="clear" w:pos="360"/>
          <w:tab w:val="left" w:pos="720"/>
          <w:tab w:val="num" w:pos="1080"/>
        </w:tabs>
        <w:spacing w:before="120" w:after="0"/>
        <w:ind w:left="1080" w:firstLine="0"/>
        <w:rPr>
          <w:rFonts w:ascii="Times New Roman" w:hAnsi="Times New Roman"/>
          <w:b/>
          <w:bCs/>
          <w:color w:val="auto"/>
          <w:sz w:val="24"/>
        </w:rPr>
      </w:pPr>
      <w:r w:rsidRPr="000F0B5A">
        <w:rPr>
          <w:rFonts w:ascii="Times New Roman" w:hAnsi="Times New Roman"/>
          <w:b/>
          <w:bCs/>
          <w:color w:val="auto"/>
          <w:sz w:val="24"/>
        </w:rPr>
        <w:t>100 pit latrines constructed</w:t>
      </w:r>
    </w:p>
    <w:p w:rsidR="003741C4" w:rsidRPr="000F0B5A" w:rsidRDefault="007971E7" w:rsidP="00F07A84">
      <w:pPr>
        <w:pStyle w:val="BodyText"/>
        <w:tabs>
          <w:tab w:val="left" w:pos="720"/>
        </w:tabs>
        <w:spacing w:before="120" w:after="0"/>
        <w:ind w:left="360"/>
        <w:rPr>
          <w:rFonts w:ascii="Times New Roman" w:hAnsi="Times New Roman"/>
          <w:bCs/>
          <w:color w:val="auto"/>
          <w:sz w:val="24"/>
        </w:rPr>
      </w:pPr>
      <w:r w:rsidRPr="000F0B5A">
        <w:rPr>
          <w:rFonts w:ascii="Times New Roman" w:hAnsi="Times New Roman"/>
          <w:bCs/>
          <w:color w:val="auto"/>
          <w:sz w:val="24"/>
        </w:rPr>
        <w:t xml:space="preserve">100 pit latrines were targeted </w:t>
      </w:r>
      <w:r w:rsidR="00B526A1" w:rsidRPr="000F0B5A">
        <w:rPr>
          <w:rFonts w:ascii="Times New Roman" w:hAnsi="Times New Roman"/>
          <w:bCs/>
          <w:color w:val="auto"/>
          <w:sz w:val="24"/>
        </w:rPr>
        <w:t xml:space="preserve">under the project </w:t>
      </w:r>
      <w:r w:rsidRPr="000F0B5A">
        <w:rPr>
          <w:rFonts w:ascii="Times New Roman" w:hAnsi="Times New Roman"/>
          <w:bCs/>
          <w:color w:val="auto"/>
          <w:sz w:val="24"/>
        </w:rPr>
        <w:t xml:space="preserve">for </w:t>
      </w:r>
      <w:r w:rsidR="00932222" w:rsidRPr="000F0B5A">
        <w:rPr>
          <w:rFonts w:ascii="Times New Roman" w:hAnsi="Times New Roman"/>
          <w:bCs/>
          <w:color w:val="auto"/>
          <w:sz w:val="24"/>
        </w:rPr>
        <w:t>construction</w:t>
      </w:r>
      <w:r w:rsidR="00B526A1" w:rsidRPr="000F0B5A">
        <w:rPr>
          <w:rFonts w:ascii="Times New Roman" w:hAnsi="Times New Roman"/>
          <w:bCs/>
          <w:color w:val="auto"/>
          <w:sz w:val="24"/>
        </w:rPr>
        <w:t>. H</w:t>
      </w:r>
      <w:r w:rsidRPr="000F0B5A">
        <w:rPr>
          <w:rFonts w:ascii="Times New Roman" w:hAnsi="Times New Roman"/>
          <w:bCs/>
          <w:color w:val="auto"/>
          <w:sz w:val="24"/>
        </w:rPr>
        <w:t>owever, prior to the commencement of the</w:t>
      </w:r>
      <w:r w:rsidR="00B526A1" w:rsidRPr="000F0B5A">
        <w:rPr>
          <w:rFonts w:ascii="Times New Roman" w:hAnsi="Times New Roman"/>
          <w:bCs/>
          <w:color w:val="auto"/>
          <w:sz w:val="24"/>
        </w:rPr>
        <w:t xml:space="preserve"> </w:t>
      </w:r>
      <w:r w:rsidRPr="000F0B5A">
        <w:rPr>
          <w:rFonts w:ascii="Times New Roman" w:hAnsi="Times New Roman"/>
          <w:bCs/>
          <w:color w:val="auto"/>
          <w:sz w:val="24"/>
        </w:rPr>
        <w:t xml:space="preserve">activities, Islamic Relief, COOPI, </w:t>
      </w:r>
      <w:smartTag w:uri="urn:schemas-microsoft-com:office:smarttags" w:element="stockticker">
        <w:r w:rsidRPr="000F0B5A">
          <w:rPr>
            <w:rFonts w:ascii="Times New Roman" w:hAnsi="Times New Roman"/>
            <w:bCs/>
            <w:color w:val="auto"/>
            <w:sz w:val="24"/>
          </w:rPr>
          <w:t>DRC</w:t>
        </w:r>
      </w:smartTag>
      <w:r w:rsidR="00932222" w:rsidRPr="000F0B5A">
        <w:rPr>
          <w:rFonts w:ascii="Times New Roman" w:hAnsi="Times New Roman"/>
          <w:bCs/>
          <w:color w:val="auto"/>
          <w:sz w:val="24"/>
        </w:rPr>
        <w:t>, GECPD</w:t>
      </w:r>
      <w:r w:rsidRPr="000F0B5A">
        <w:rPr>
          <w:rFonts w:ascii="Times New Roman" w:hAnsi="Times New Roman"/>
          <w:bCs/>
          <w:color w:val="auto"/>
          <w:sz w:val="24"/>
        </w:rPr>
        <w:t xml:space="preserve"> and other aid agencies who had active funding intervened in Halabokhad</w:t>
      </w:r>
      <w:r w:rsidR="00B526A1" w:rsidRPr="000F0B5A">
        <w:rPr>
          <w:rFonts w:ascii="Times New Roman" w:hAnsi="Times New Roman"/>
          <w:bCs/>
          <w:color w:val="auto"/>
          <w:sz w:val="24"/>
        </w:rPr>
        <w:t xml:space="preserve"> by construct</w:t>
      </w:r>
      <w:r w:rsidR="00932222" w:rsidRPr="000F0B5A">
        <w:rPr>
          <w:rFonts w:ascii="Times New Roman" w:hAnsi="Times New Roman"/>
          <w:bCs/>
          <w:color w:val="auto"/>
          <w:sz w:val="24"/>
        </w:rPr>
        <w:t>ing</w:t>
      </w:r>
      <w:r w:rsidR="00B526A1" w:rsidRPr="000F0B5A">
        <w:rPr>
          <w:rFonts w:ascii="Times New Roman" w:hAnsi="Times New Roman"/>
          <w:bCs/>
          <w:color w:val="auto"/>
          <w:sz w:val="24"/>
        </w:rPr>
        <w:t xml:space="preserve"> over 125 pit latrines</w:t>
      </w:r>
      <w:r w:rsidRPr="000F0B5A">
        <w:rPr>
          <w:rFonts w:ascii="Times New Roman" w:hAnsi="Times New Roman"/>
          <w:bCs/>
          <w:color w:val="auto"/>
          <w:sz w:val="24"/>
        </w:rPr>
        <w:t>.</w:t>
      </w:r>
      <w:r w:rsidR="00B526A1" w:rsidRPr="000F0B5A">
        <w:rPr>
          <w:rFonts w:ascii="Times New Roman" w:hAnsi="Times New Roman"/>
          <w:bCs/>
          <w:color w:val="auto"/>
          <w:sz w:val="24"/>
        </w:rPr>
        <w:t xml:space="preserve"> This significant contribution </w:t>
      </w:r>
      <w:r w:rsidR="00932222" w:rsidRPr="000F0B5A">
        <w:rPr>
          <w:rFonts w:ascii="Times New Roman" w:hAnsi="Times New Roman"/>
          <w:bCs/>
          <w:color w:val="auto"/>
          <w:sz w:val="24"/>
        </w:rPr>
        <w:t xml:space="preserve">provided </w:t>
      </w:r>
      <w:r w:rsidR="00F2454B" w:rsidRPr="000F0B5A">
        <w:rPr>
          <w:rFonts w:ascii="Times New Roman" w:hAnsi="Times New Roman"/>
          <w:bCs/>
          <w:color w:val="auto"/>
          <w:sz w:val="24"/>
        </w:rPr>
        <w:t>need</w:t>
      </w:r>
      <w:r w:rsidR="00932222" w:rsidRPr="000F0B5A">
        <w:rPr>
          <w:rFonts w:ascii="Times New Roman" w:hAnsi="Times New Roman"/>
          <w:bCs/>
          <w:color w:val="auto"/>
          <w:sz w:val="24"/>
        </w:rPr>
        <w:t xml:space="preserve"> </w:t>
      </w:r>
      <w:r w:rsidR="00B526A1" w:rsidRPr="000F0B5A">
        <w:rPr>
          <w:rFonts w:ascii="Times New Roman" w:hAnsi="Times New Roman"/>
          <w:bCs/>
          <w:color w:val="auto"/>
          <w:sz w:val="24"/>
        </w:rPr>
        <w:t>to divert t</w:t>
      </w:r>
      <w:r w:rsidR="00932222" w:rsidRPr="000F0B5A">
        <w:rPr>
          <w:rFonts w:ascii="Times New Roman" w:hAnsi="Times New Roman"/>
          <w:bCs/>
          <w:color w:val="auto"/>
          <w:sz w:val="24"/>
        </w:rPr>
        <w:t>he intended funds for pit latrine to</w:t>
      </w:r>
      <w:r w:rsidR="00B526A1" w:rsidRPr="000F0B5A">
        <w:rPr>
          <w:rFonts w:ascii="Times New Roman" w:hAnsi="Times New Roman"/>
          <w:bCs/>
          <w:color w:val="auto"/>
          <w:sz w:val="24"/>
        </w:rPr>
        <w:t xml:space="preserve"> prioritize </w:t>
      </w:r>
      <w:r w:rsidR="00932222" w:rsidRPr="000F0B5A">
        <w:rPr>
          <w:rFonts w:ascii="Times New Roman" w:hAnsi="Times New Roman"/>
          <w:bCs/>
          <w:color w:val="auto"/>
          <w:sz w:val="24"/>
        </w:rPr>
        <w:t xml:space="preserve">water support project and increase the number of shelters. </w:t>
      </w:r>
      <w:r w:rsidR="00F2454B" w:rsidRPr="000F0B5A">
        <w:rPr>
          <w:rFonts w:ascii="Times New Roman" w:hAnsi="Times New Roman"/>
          <w:bCs/>
          <w:color w:val="auto"/>
          <w:sz w:val="24"/>
        </w:rPr>
        <w:t>A 5</w:t>
      </w:r>
      <w:smartTag w:uri="urn:schemas-microsoft-com:office:smarttags" w:element="stockticker">
        <w:r w:rsidR="00F2454B" w:rsidRPr="000F0B5A">
          <w:rPr>
            <w:rFonts w:ascii="Times New Roman" w:hAnsi="Times New Roman"/>
            <w:bCs/>
            <w:color w:val="auto"/>
            <w:sz w:val="24"/>
          </w:rPr>
          <w:t>KVA</w:t>
        </w:r>
      </w:smartTag>
      <w:r w:rsidR="00F2454B" w:rsidRPr="000F0B5A">
        <w:rPr>
          <w:rFonts w:ascii="Times New Roman" w:hAnsi="Times New Roman"/>
          <w:bCs/>
          <w:color w:val="auto"/>
          <w:sz w:val="24"/>
        </w:rPr>
        <w:t xml:space="preserve"> generator was procured and the water facilities expanded; two (2) waters kiosk constructed within the IDP settlement.</w:t>
      </w:r>
    </w:p>
    <w:p w:rsidR="007971E7" w:rsidRPr="000F0B5A" w:rsidRDefault="003741C4" w:rsidP="00943A97">
      <w:pPr>
        <w:pStyle w:val="BodyText"/>
        <w:numPr>
          <w:ilvl w:val="0"/>
          <w:numId w:val="35"/>
        </w:numPr>
        <w:tabs>
          <w:tab w:val="left" w:pos="1080"/>
        </w:tabs>
        <w:spacing w:before="120" w:after="0"/>
        <w:ind w:firstLine="720"/>
        <w:rPr>
          <w:rFonts w:ascii="Times New Roman" w:hAnsi="Times New Roman"/>
          <w:b/>
          <w:bCs/>
          <w:color w:val="auto"/>
          <w:sz w:val="24"/>
        </w:rPr>
      </w:pPr>
      <w:r w:rsidRPr="000F0B5A">
        <w:rPr>
          <w:rFonts w:ascii="Times New Roman" w:hAnsi="Times New Roman"/>
          <w:b/>
          <w:bCs/>
          <w:color w:val="auto"/>
          <w:sz w:val="24"/>
        </w:rPr>
        <w:t>Road facility linking Halabokhad IDP settlement to Galkacyo upgraded</w:t>
      </w:r>
    </w:p>
    <w:p w:rsidR="00351910" w:rsidRPr="000F0B5A" w:rsidRDefault="003741C4" w:rsidP="00F07A84">
      <w:pPr>
        <w:pStyle w:val="BodyText"/>
        <w:tabs>
          <w:tab w:val="left" w:pos="720"/>
        </w:tabs>
        <w:spacing w:before="120" w:after="0"/>
        <w:ind w:left="360"/>
        <w:rPr>
          <w:rFonts w:ascii="Times New Roman" w:hAnsi="Times New Roman"/>
          <w:bCs/>
          <w:color w:val="auto"/>
          <w:sz w:val="24"/>
        </w:rPr>
      </w:pPr>
      <w:r w:rsidRPr="000F0B5A">
        <w:rPr>
          <w:rFonts w:ascii="Times New Roman" w:hAnsi="Times New Roman"/>
          <w:bCs/>
          <w:color w:val="auto"/>
          <w:sz w:val="24"/>
        </w:rPr>
        <w:t>A 2kms road linking Halabokhad to the tarmac road leading to Galkacyo was rehabilitated to ensure construction materials were timely delivered as well as provi</w:t>
      </w:r>
      <w:r w:rsidR="00351910" w:rsidRPr="000F0B5A">
        <w:rPr>
          <w:rFonts w:ascii="Times New Roman" w:hAnsi="Times New Roman"/>
          <w:bCs/>
          <w:color w:val="auto"/>
          <w:sz w:val="24"/>
        </w:rPr>
        <w:t>sion of</w:t>
      </w:r>
      <w:r w:rsidRPr="000F0B5A">
        <w:rPr>
          <w:rFonts w:ascii="Times New Roman" w:hAnsi="Times New Roman"/>
          <w:bCs/>
          <w:color w:val="auto"/>
          <w:sz w:val="24"/>
        </w:rPr>
        <w:t xml:space="preserve"> opportunity for social integration of Halabokhad population. </w:t>
      </w:r>
      <w:r w:rsidR="00351910" w:rsidRPr="000F0B5A">
        <w:rPr>
          <w:rFonts w:ascii="Times New Roman" w:hAnsi="Times New Roman"/>
          <w:bCs/>
          <w:color w:val="auto"/>
          <w:sz w:val="24"/>
        </w:rPr>
        <w:t xml:space="preserve">Vehicles constantly ply the route following rehabilitation work to and fro with residents of Halabokhad. The free flow of traffic has also improved security of vulnerable persons walking daily on the road.  Local merchants in Galkacyo often use the route to transport their goods to Halabokhad </w:t>
      </w:r>
      <w:r w:rsidR="00C15758" w:rsidRPr="000F0B5A">
        <w:rPr>
          <w:rFonts w:ascii="Times New Roman" w:hAnsi="Times New Roman"/>
          <w:bCs/>
          <w:color w:val="auto"/>
          <w:sz w:val="24"/>
        </w:rPr>
        <w:t xml:space="preserve">and other surrounding villages </w:t>
      </w:r>
      <w:r w:rsidR="00351910" w:rsidRPr="000F0B5A">
        <w:rPr>
          <w:rFonts w:ascii="Times New Roman" w:hAnsi="Times New Roman"/>
          <w:bCs/>
          <w:color w:val="auto"/>
          <w:sz w:val="24"/>
        </w:rPr>
        <w:t xml:space="preserve">for marketing. </w:t>
      </w:r>
    </w:p>
    <w:p w:rsidR="00932222" w:rsidRPr="000F0B5A" w:rsidRDefault="00351910" w:rsidP="00F07A84">
      <w:pPr>
        <w:pStyle w:val="BodyText"/>
        <w:tabs>
          <w:tab w:val="left" w:pos="720"/>
        </w:tabs>
        <w:spacing w:before="120" w:after="0"/>
        <w:ind w:left="360"/>
        <w:rPr>
          <w:rFonts w:ascii="Times New Roman" w:hAnsi="Times New Roman"/>
          <w:bCs/>
          <w:color w:val="auto"/>
          <w:sz w:val="24"/>
        </w:rPr>
      </w:pPr>
      <w:r w:rsidRPr="000F0B5A">
        <w:rPr>
          <w:rFonts w:ascii="Times New Roman" w:hAnsi="Times New Roman"/>
          <w:bCs/>
          <w:color w:val="auto"/>
          <w:sz w:val="24"/>
        </w:rPr>
        <w:t xml:space="preserve">UNHCR </w:t>
      </w:r>
      <w:r w:rsidR="009D3A67" w:rsidRPr="000F0B5A">
        <w:rPr>
          <w:rFonts w:ascii="Times New Roman" w:hAnsi="Times New Roman"/>
          <w:bCs/>
          <w:color w:val="auto"/>
          <w:sz w:val="24"/>
        </w:rPr>
        <w:t>partnership with INTERSOS supports</w:t>
      </w:r>
      <w:r w:rsidRPr="000F0B5A">
        <w:rPr>
          <w:rFonts w:ascii="Times New Roman" w:hAnsi="Times New Roman"/>
          <w:bCs/>
          <w:color w:val="auto"/>
          <w:sz w:val="24"/>
        </w:rPr>
        <w:t xml:space="preserve"> agriculture activities in Halabokhad. The project is the only agricultural activity in the region. </w:t>
      </w:r>
      <w:r w:rsidR="009D3A67" w:rsidRPr="000F0B5A">
        <w:rPr>
          <w:rFonts w:ascii="Times New Roman" w:hAnsi="Times New Roman"/>
          <w:bCs/>
          <w:color w:val="auto"/>
          <w:sz w:val="24"/>
        </w:rPr>
        <w:t>Its</w:t>
      </w:r>
      <w:r w:rsidRPr="000F0B5A">
        <w:rPr>
          <w:rFonts w:ascii="Times New Roman" w:hAnsi="Times New Roman"/>
          <w:bCs/>
          <w:color w:val="auto"/>
          <w:sz w:val="24"/>
        </w:rPr>
        <w:t xml:space="preserve"> success is a</w:t>
      </w:r>
      <w:r w:rsidR="009D3A67" w:rsidRPr="000F0B5A">
        <w:rPr>
          <w:rFonts w:ascii="Times New Roman" w:hAnsi="Times New Roman"/>
          <w:bCs/>
          <w:color w:val="auto"/>
          <w:sz w:val="24"/>
        </w:rPr>
        <w:t>l</w:t>
      </w:r>
      <w:r w:rsidRPr="000F0B5A">
        <w:rPr>
          <w:rFonts w:ascii="Times New Roman" w:hAnsi="Times New Roman"/>
          <w:bCs/>
          <w:color w:val="auto"/>
          <w:sz w:val="24"/>
        </w:rPr>
        <w:t>so deeply rooted in the rehabilitation of the 2kms road. Farmers have the opportunity to easily take their produce to the Galk</w:t>
      </w:r>
      <w:r w:rsidR="009D3A67" w:rsidRPr="000F0B5A">
        <w:rPr>
          <w:rFonts w:ascii="Times New Roman" w:hAnsi="Times New Roman"/>
          <w:bCs/>
          <w:color w:val="auto"/>
          <w:sz w:val="24"/>
        </w:rPr>
        <w:t>a</w:t>
      </w:r>
      <w:r w:rsidRPr="000F0B5A">
        <w:rPr>
          <w:rFonts w:ascii="Times New Roman" w:hAnsi="Times New Roman"/>
          <w:bCs/>
          <w:color w:val="auto"/>
          <w:sz w:val="24"/>
        </w:rPr>
        <w:t xml:space="preserve">cyo market </w:t>
      </w:r>
      <w:r w:rsidR="009D3A67" w:rsidRPr="000F0B5A">
        <w:rPr>
          <w:rFonts w:ascii="Times New Roman" w:hAnsi="Times New Roman"/>
          <w:bCs/>
          <w:color w:val="auto"/>
          <w:sz w:val="24"/>
        </w:rPr>
        <w:t>and return to their families on time.</w:t>
      </w:r>
    </w:p>
    <w:p w:rsidR="009D3A67" w:rsidRPr="000F0B5A" w:rsidRDefault="009D3A67" w:rsidP="009F3875">
      <w:pPr>
        <w:pStyle w:val="BodyText"/>
        <w:tabs>
          <w:tab w:val="left" w:pos="720"/>
        </w:tabs>
        <w:spacing w:before="120" w:after="0"/>
        <w:ind w:left="360"/>
        <w:rPr>
          <w:rFonts w:ascii="Times New Roman" w:hAnsi="Times New Roman"/>
          <w:bCs/>
          <w:color w:val="auto"/>
          <w:sz w:val="24"/>
        </w:rPr>
      </w:pPr>
      <w:r w:rsidRPr="000F0B5A">
        <w:rPr>
          <w:rFonts w:ascii="Times New Roman" w:hAnsi="Times New Roman"/>
          <w:bCs/>
          <w:color w:val="auto"/>
          <w:sz w:val="24"/>
        </w:rPr>
        <w:t xml:space="preserve">In view of the improved road network between Galkacyo and Halabokhad, UNHCR in partnership with </w:t>
      </w:r>
      <w:smartTag w:uri="urn:schemas-microsoft-com:office:smarttags" w:element="stockticker">
        <w:r w:rsidRPr="000F0B5A">
          <w:rPr>
            <w:rFonts w:ascii="Times New Roman" w:hAnsi="Times New Roman"/>
            <w:bCs/>
            <w:color w:val="auto"/>
            <w:sz w:val="24"/>
          </w:rPr>
          <w:t>DRC</w:t>
        </w:r>
      </w:smartTag>
      <w:r w:rsidRPr="000F0B5A">
        <w:rPr>
          <w:rFonts w:ascii="Times New Roman" w:hAnsi="Times New Roman"/>
          <w:bCs/>
          <w:color w:val="auto"/>
          <w:sz w:val="24"/>
        </w:rPr>
        <w:t xml:space="preserve"> is supporting motorcycle transportation opportunities for IDPs living in Halabokhad. </w:t>
      </w:r>
      <w:r w:rsidR="001D1489" w:rsidRPr="000F0B5A">
        <w:rPr>
          <w:rFonts w:ascii="Times New Roman" w:hAnsi="Times New Roman"/>
          <w:bCs/>
          <w:color w:val="auto"/>
          <w:sz w:val="24"/>
        </w:rPr>
        <w:t>This opportunity provides cost effective and efficient transportation facilities for residents in Halabokhad to improve the social integration with Galkacyo.</w:t>
      </w:r>
      <w:r w:rsidR="005A373C" w:rsidRPr="000F0B5A">
        <w:rPr>
          <w:rFonts w:ascii="Times New Roman" w:hAnsi="Times New Roman"/>
          <w:bCs/>
          <w:color w:val="auto"/>
          <w:sz w:val="24"/>
        </w:rPr>
        <w:t xml:space="preserve"> </w:t>
      </w:r>
      <w:r w:rsidR="003D7B9C" w:rsidRPr="000F0B5A">
        <w:rPr>
          <w:rFonts w:ascii="Times New Roman" w:hAnsi="Times New Roman"/>
          <w:bCs/>
          <w:color w:val="auto"/>
          <w:sz w:val="24"/>
        </w:rPr>
        <w:t>Commuters will</w:t>
      </w:r>
      <w:r w:rsidR="005A373C" w:rsidRPr="000F0B5A">
        <w:rPr>
          <w:rFonts w:ascii="Times New Roman" w:hAnsi="Times New Roman"/>
          <w:bCs/>
          <w:color w:val="auto"/>
          <w:sz w:val="24"/>
        </w:rPr>
        <w:t xml:space="preserve"> have the opportunity to pay less and in less time move in between</w:t>
      </w:r>
      <w:r w:rsidR="003D7B9C" w:rsidRPr="000F0B5A">
        <w:rPr>
          <w:rFonts w:ascii="Times New Roman" w:hAnsi="Times New Roman"/>
          <w:bCs/>
          <w:color w:val="auto"/>
          <w:sz w:val="24"/>
        </w:rPr>
        <w:t xml:space="preserve"> at any time</w:t>
      </w:r>
      <w:r w:rsidR="005A373C" w:rsidRPr="000F0B5A">
        <w:rPr>
          <w:rFonts w:ascii="Times New Roman" w:hAnsi="Times New Roman"/>
          <w:bCs/>
          <w:color w:val="auto"/>
          <w:sz w:val="24"/>
        </w:rPr>
        <w:t>.</w:t>
      </w:r>
    </w:p>
    <w:p w:rsidR="00566C1D" w:rsidRPr="000F0B5A" w:rsidRDefault="003D7B9C" w:rsidP="00943A97">
      <w:pPr>
        <w:pStyle w:val="BodyText"/>
        <w:numPr>
          <w:ilvl w:val="0"/>
          <w:numId w:val="35"/>
        </w:numPr>
        <w:tabs>
          <w:tab w:val="left" w:pos="720"/>
        </w:tabs>
        <w:spacing w:before="120" w:after="0"/>
        <w:ind w:firstLine="720"/>
        <w:rPr>
          <w:rFonts w:ascii="Times New Roman" w:hAnsi="Times New Roman"/>
          <w:b/>
          <w:bCs/>
          <w:color w:val="auto"/>
          <w:sz w:val="24"/>
        </w:rPr>
      </w:pPr>
      <w:r w:rsidRPr="000F0B5A">
        <w:rPr>
          <w:rFonts w:ascii="Times New Roman" w:hAnsi="Times New Roman"/>
          <w:b/>
          <w:bCs/>
          <w:color w:val="auto"/>
          <w:sz w:val="24"/>
        </w:rPr>
        <w:t>Community centre</w:t>
      </w:r>
      <w:r w:rsidR="00566C1D" w:rsidRPr="000F0B5A">
        <w:rPr>
          <w:rFonts w:ascii="Times New Roman" w:hAnsi="Times New Roman"/>
          <w:b/>
          <w:bCs/>
          <w:color w:val="auto"/>
          <w:sz w:val="24"/>
        </w:rPr>
        <w:t>, police checkpoint</w:t>
      </w:r>
      <w:r w:rsidRPr="000F0B5A">
        <w:rPr>
          <w:rFonts w:ascii="Times New Roman" w:hAnsi="Times New Roman"/>
          <w:b/>
          <w:bCs/>
          <w:color w:val="auto"/>
          <w:sz w:val="24"/>
        </w:rPr>
        <w:t xml:space="preserve"> </w:t>
      </w:r>
      <w:r w:rsidR="00566C1D" w:rsidRPr="000F0B5A">
        <w:rPr>
          <w:rFonts w:ascii="Times New Roman" w:hAnsi="Times New Roman"/>
          <w:b/>
          <w:bCs/>
          <w:color w:val="auto"/>
          <w:sz w:val="24"/>
        </w:rPr>
        <w:t xml:space="preserve">and market </w:t>
      </w:r>
      <w:r w:rsidRPr="000F0B5A">
        <w:rPr>
          <w:rFonts w:ascii="Times New Roman" w:hAnsi="Times New Roman"/>
          <w:b/>
          <w:bCs/>
          <w:color w:val="auto"/>
          <w:sz w:val="24"/>
        </w:rPr>
        <w:t>constructed in Halabokhad</w:t>
      </w:r>
    </w:p>
    <w:p w:rsidR="003D7B9C" w:rsidRPr="000F0B5A" w:rsidRDefault="00566C1D" w:rsidP="009F3875">
      <w:pPr>
        <w:pStyle w:val="BodyText"/>
        <w:tabs>
          <w:tab w:val="left" w:pos="720"/>
        </w:tabs>
        <w:spacing w:before="120" w:after="0"/>
        <w:ind w:left="360"/>
        <w:rPr>
          <w:rFonts w:ascii="Times New Roman" w:hAnsi="Times New Roman"/>
          <w:bCs/>
          <w:color w:val="auto"/>
          <w:sz w:val="24"/>
        </w:rPr>
      </w:pPr>
      <w:r w:rsidRPr="000F0B5A">
        <w:rPr>
          <w:rFonts w:ascii="Times New Roman" w:hAnsi="Times New Roman"/>
          <w:bCs/>
          <w:color w:val="auto"/>
          <w:sz w:val="24"/>
        </w:rPr>
        <w:t xml:space="preserve">The three (3) activities were not embarked on due to the fact that prior to the receipt of </w:t>
      </w:r>
      <w:r w:rsidR="00C15758" w:rsidRPr="000F0B5A">
        <w:rPr>
          <w:rFonts w:ascii="Times New Roman" w:hAnsi="Times New Roman"/>
          <w:bCs/>
          <w:color w:val="auto"/>
          <w:sz w:val="24"/>
        </w:rPr>
        <w:t xml:space="preserve">PBF </w:t>
      </w:r>
      <w:r w:rsidRPr="000F0B5A">
        <w:rPr>
          <w:rFonts w:ascii="Times New Roman" w:hAnsi="Times New Roman"/>
          <w:bCs/>
          <w:color w:val="auto"/>
          <w:sz w:val="24"/>
        </w:rPr>
        <w:t>funds, other agencies felt the delay and were pessimistic of UNHCR intervention and therefore used the opportunity to intervene</w:t>
      </w:r>
      <w:r w:rsidR="00CB6578" w:rsidRPr="000F0B5A">
        <w:rPr>
          <w:rFonts w:ascii="Times New Roman" w:hAnsi="Times New Roman"/>
          <w:bCs/>
          <w:color w:val="auto"/>
          <w:sz w:val="24"/>
        </w:rPr>
        <w:t>.</w:t>
      </w:r>
    </w:p>
    <w:p w:rsidR="005A3D20" w:rsidRPr="000F0B5A" w:rsidRDefault="005A3D20" w:rsidP="00943A97">
      <w:pPr>
        <w:pStyle w:val="BodyText"/>
        <w:numPr>
          <w:ilvl w:val="0"/>
          <w:numId w:val="35"/>
        </w:numPr>
        <w:tabs>
          <w:tab w:val="left" w:pos="720"/>
        </w:tabs>
        <w:spacing w:before="120" w:after="0"/>
        <w:ind w:firstLine="720"/>
        <w:rPr>
          <w:rFonts w:ascii="Times New Roman" w:hAnsi="Times New Roman"/>
          <w:b/>
          <w:bCs/>
          <w:color w:val="auto"/>
          <w:sz w:val="24"/>
        </w:rPr>
      </w:pPr>
      <w:r w:rsidRPr="000F0B5A">
        <w:rPr>
          <w:rFonts w:ascii="Times New Roman" w:hAnsi="Times New Roman"/>
          <w:b/>
          <w:bCs/>
          <w:color w:val="auto"/>
          <w:sz w:val="24"/>
        </w:rPr>
        <w:t xml:space="preserve">Installation </w:t>
      </w:r>
      <w:r w:rsidR="00C15758" w:rsidRPr="000F0B5A">
        <w:rPr>
          <w:rFonts w:ascii="Times New Roman" w:hAnsi="Times New Roman"/>
          <w:b/>
          <w:bCs/>
          <w:color w:val="auto"/>
          <w:sz w:val="24"/>
        </w:rPr>
        <w:t>o</w:t>
      </w:r>
      <w:r w:rsidRPr="000F0B5A">
        <w:rPr>
          <w:rFonts w:ascii="Times New Roman" w:hAnsi="Times New Roman"/>
          <w:b/>
          <w:bCs/>
          <w:color w:val="auto"/>
          <w:sz w:val="24"/>
        </w:rPr>
        <w:t>f solar lights in Tawakal</w:t>
      </w:r>
    </w:p>
    <w:p w:rsidR="005A3D20" w:rsidRPr="000F0B5A" w:rsidRDefault="005A3D20" w:rsidP="009F3875">
      <w:pPr>
        <w:pStyle w:val="BodyText"/>
        <w:tabs>
          <w:tab w:val="left" w:pos="720"/>
        </w:tabs>
        <w:spacing w:before="120" w:after="0"/>
        <w:ind w:left="360"/>
        <w:rPr>
          <w:rFonts w:ascii="Times New Roman" w:hAnsi="Times New Roman"/>
          <w:color w:val="auto"/>
        </w:rPr>
      </w:pPr>
      <w:r w:rsidRPr="000F0B5A">
        <w:rPr>
          <w:rFonts w:ascii="Times New Roman" w:hAnsi="Times New Roman"/>
          <w:bCs/>
          <w:color w:val="auto"/>
          <w:sz w:val="24"/>
        </w:rPr>
        <w:t>Solar lights in Tawakal were not installed under the project.  A similar project (permanent shelter</w:t>
      </w:r>
      <w:r w:rsidR="007A293F" w:rsidRPr="000F0B5A">
        <w:rPr>
          <w:rFonts w:ascii="Times New Roman" w:hAnsi="Times New Roman"/>
          <w:bCs/>
          <w:color w:val="auto"/>
          <w:sz w:val="24"/>
        </w:rPr>
        <w:t>) funded</w:t>
      </w:r>
      <w:r w:rsidRPr="000F0B5A">
        <w:rPr>
          <w:rFonts w:ascii="Times New Roman" w:hAnsi="Times New Roman"/>
          <w:bCs/>
          <w:color w:val="auto"/>
          <w:sz w:val="24"/>
        </w:rPr>
        <w:t xml:space="preserve"> by the Japanese government was implemented in Tawakal by UN</w:t>
      </w:r>
      <w:r w:rsidR="00C15758" w:rsidRPr="000F0B5A">
        <w:rPr>
          <w:rFonts w:ascii="Times New Roman" w:hAnsi="Times New Roman"/>
          <w:bCs/>
          <w:color w:val="auto"/>
          <w:sz w:val="24"/>
        </w:rPr>
        <w:t xml:space="preserve"> </w:t>
      </w:r>
      <w:r w:rsidRPr="000F0B5A">
        <w:rPr>
          <w:rFonts w:ascii="Times New Roman" w:hAnsi="Times New Roman"/>
          <w:bCs/>
          <w:color w:val="auto"/>
          <w:sz w:val="24"/>
        </w:rPr>
        <w:t>H</w:t>
      </w:r>
      <w:r w:rsidR="00C15758" w:rsidRPr="000F0B5A">
        <w:rPr>
          <w:rFonts w:ascii="Times New Roman" w:hAnsi="Times New Roman"/>
          <w:bCs/>
          <w:color w:val="auto"/>
          <w:sz w:val="24"/>
        </w:rPr>
        <w:t>A</w:t>
      </w:r>
      <w:r w:rsidRPr="000F0B5A">
        <w:rPr>
          <w:rFonts w:ascii="Times New Roman" w:hAnsi="Times New Roman"/>
          <w:bCs/>
          <w:color w:val="auto"/>
          <w:sz w:val="24"/>
        </w:rPr>
        <w:t xml:space="preserve">BITAT. Prior to the </w:t>
      </w:r>
      <w:r w:rsidR="007A293F" w:rsidRPr="000F0B5A">
        <w:rPr>
          <w:rFonts w:ascii="Times New Roman" w:hAnsi="Times New Roman"/>
          <w:bCs/>
          <w:color w:val="auto"/>
          <w:sz w:val="24"/>
        </w:rPr>
        <w:t>UN</w:t>
      </w:r>
      <w:r w:rsidR="00C15758" w:rsidRPr="000F0B5A">
        <w:rPr>
          <w:rFonts w:ascii="Times New Roman" w:hAnsi="Times New Roman"/>
          <w:bCs/>
          <w:color w:val="auto"/>
          <w:sz w:val="24"/>
        </w:rPr>
        <w:t xml:space="preserve"> </w:t>
      </w:r>
      <w:r w:rsidR="007A293F" w:rsidRPr="000F0B5A">
        <w:rPr>
          <w:rFonts w:ascii="Times New Roman" w:hAnsi="Times New Roman"/>
          <w:bCs/>
          <w:color w:val="auto"/>
          <w:sz w:val="24"/>
        </w:rPr>
        <w:t>HABITAT project</w:t>
      </w:r>
      <w:r w:rsidRPr="000F0B5A">
        <w:rPr>
          <w:rFonts w:ascii="Times New Roman" w:hAnsi="Times New Roman"/>
          <w:bCs/>
          <w:color w:val="auto"/>
          <w:sz w:val="24"/>
        </w:rPr>
        <w:t xml:space="preserve"> in Tawakal, UNHCR constructed </w:t>
      </w:r>
      <w:r w:rsidR="008E4531" w:rsidRPr="000F0B5A">
        <w:rPr>
          <w:rFonts w:ascii="Times New Roman" w:hAnsi="Times New Roman"/>
          <w:bCs/>
          <w:color w:val="auto"/>
          <w:sz w:val="24"/>
        </w:rPr>
        <w:t>ten (</w:t>
      </w:r>
      <w:r w:rsidRPr="000F0B5A">
        <w:rPr>
          <w:rFonts w:ascii="Times New Roman" w:hAnsi="Times New Roman"/>
          <w:bCs/>
          <w:color w:val="auto"/>
          <w:sz w:val="24"/>
        </w:rPr>
        <w:t>10</w:t>
      </w:r>
      <w:r w:rsidR="008E4531" w:rsidRPr="000F0B5A">
        <w:rPr>
          <w:rFonts w:ascii="Times New Roman" w:hAnsi="Times New Roman"/>
          <w:bCs/>
          <w:color w:val="auto"/>
          <w:sz w:val="24"/>
        </w:rPr>
        <w:t>)</w:t>
      </w:r>
      <w:r w:rsidRPr="000F0B5A">
        <w:rPr>
          <w:rFonts w:ascii="Times New Roman" w:hAnsi="Times New Roman"/>
          <w:bCs/>
          <w:color w:val="auto"/>
          <w:sz w:val="24"/>
        </w:rPr>
        <w:t xml:space="preserve"> solar lights from other donor sources.  </w:t>
      </w:r>
      <w:r w:rsidR="007A293F" w:rsidRPr="000F0B5A">
        <w:rPr>
          <w:rFonts w:ascii="Times New Roman" w:hAnsi="Times New Roman"/>
          <w:bCs/>
          <w:color w:val="auto"/>
          <w:sz w:val="24"/>
        </w:rPr>
        <w:t>T</w:t>
      </w:r>
      <w:r w:rsidRPr="000F0B5A">
        <w:rPr>
          <w:rFonts w:ascii="Times New Roman" w:hAnsi="Times New Roman"/>
          <w:bCs/>
          <w:color w:val="auto"/>
          <w:sz w:val="24"/>
        </w:rPr>
        <w:t>herefore</w:t>
      </w:r>
      <w:r w:rsidR="007A293F" w:rsidRPr="000F0B5A">
        <w:rPr>
          <w:rFonts w:ascii="Times New Roman" w:hAnsi="Times New Roman"/>
          <w:bCs/>
          <w:color w:val="auto"/>
          <w:sz w:val="24"/>
        </w:rPr>
        <w:t>,</w:t>
      </w:r>
      <w:r w:rsidRPr="000F0B5A">
        <w:rPr>
          <w:rFonts w:ascii="Times New Roman" w:hAnsi="Times New Roman"/>
          <w:bCs/>
          <w:color w:val="auto"/>
          <w:sz w:val="24"/>
        </w:rPr>
        <w:t xml:space="preserve"> resources received from </w:t>
      </w:r>
      <w:r w:rsidRPr="000F0B5A">
        <w:rPr>
          <w:rFonts w:ascii="Times New Roman" w:hAnsi="Times New Roman"/>
          <w:color w:val="auto"/>
        </w:rPr>
        <w:t>MPTF/JP Fund Contribution</w:t>
      </w:r>
      <w:r w:rsidR="007A293F" w:rsidRPr="000F0B5A">
        <w:rPr>
          <w:rFonts w:ascii="Times New Roman" w:hAnsi="Times New Roman"/>
          <w:color w:val="auto"/>
        </w:rPr>
        <w:t xml:space="preserve"> were concentrated in Halabokhad to ensur</w:t>
      </w:r>
      <w:r w:rsidR="00C15758" w:rsidRPr="000F0B5A">
        <w:rPr>
          <w:rFonts w:ascii="Times New Roman" w:hAnsi="Times New Roman"/>
          <w:color w:val="auto"/>
        </w:rPr>
        <w:t>e</w:t>
      </w:r>
      <w:r w:rsidR="007A293F" w:rsidRPr="000F0B5A">
        <w:rPr>
          <w:rFonts w:ascii="Times New Roman" w:hAnsi="Times New Roman"/>
          <w:color w:val="auto"/>
        </w:rPr>
        <w:t xml:space="preserve"> that every basic social service </w:t>
      </w:r>
      <w:r w:rsidR="008E4531" w:rsidRPr="000F0B5A">
        <w:rPr>
          <w:rFonts w:ascii="Times New Roman" w:hAnsi="Times New Roman"/>
          <w:color w:val="auto"/>
        </w:rPr>
        <w:t>and infrastructure was</w:t>
      </w:r>
      <w:r w:rsidR="007A293F" w:rsidRPr="000F0B5A">
        <w:rPr>
          <w:rFonts w:ascii="Times New Roman" w:hAnsi="Times New Roman"/>
          <w:color w:val="auto"/>
        </w:rPr>
        <w:t xml:space="preserve"> restored.</w:t>
      </w:r>
    </w:p>
    <w:p w:rsidR="00C15758" w:rsidRPr="000F0B5A" w:rsidRDefault="00C15758" w:rsidP="009F3875">
      <w:pPr>
        <w:pStyle w:val="BodyText"/>
        <w:tabs>
          <w:tab w:val="left" w:pos="720"/>
        </w:tabs>
        <w:spacing w:before="120" w:after="0"/>
        <w:ind w:left="360"/>
        <w:rPr>
          <w:rFonts w:ascii="Times New Roman" w:hAnsi="Times New Roman"/>
          <w:bCs/>
          <w:color w:val="auto"/>
          <w:sz w:val="24"/>
        </w:rPr>
      </w:pPr>
    </w:p>
    <w:p w:rsidR="00D80886" w:rsidRPr="000F0B5A" w:rsidRDefault="00D80886" w:rsidP="00D033E5">
      <w:pPr>
        <w:pStyle w:val="BodyText"/>
        <w:numPr>
          <w:ilvl w:val="0"/>
          <w:numId w:val="12"/>
        </w:numPr>
        <w:tabs>
          <w:tab w:val="left" w:pos="720"/>
        </w:tabs>
        <w:spacing w:before="120" w:after="0"/>
        <w:rPr>
          <w:rFonts w:ascii="Times New Roman" w:hAnsi="Times New Roman"/>
          <w:b/>
          <w:bCs/>
          <w:color w:val="auto"/>
          <w:sz w:val="24"/>
        </w:rPr>
      </w:pPr>
      <w:r w:rsidRPr="000F0B5A">
        <w:rPr>
          <w:rFonts w:ascii="Times New Roman" w:hAnsi="Times New Roman"/>
          <w:b/>
          <w:bCs/>
          <w:color w:val="auto"/>
          <w:sz w:val="24"/>
        </w:rPr>
        <w:t xml:space="preserve">Explain the </w:t>
      </w:r>
      <w:r w:rsidR="009B05A3" w:rsidRPr="000F0B5A">
        <w:rPr>
          <w:rFonts w:ascii="Times New Roman" w:hAnsi="Times New Roman"/>
          <w:b/>
          <w:bCs/>
          <w:color w:val="auto"/>
          <w:sz w:val="24"/>
        </w:rPr>
        <w:t xml:space="preserve">overall contribution of the </w:t>
      </w:r>
      <w:r w:rsidR="00B65E46" w:rsidRPr="000F0B5A">
        <w:rPr>
          <w:rFonts w:ascii="Times New Roman" w:hAnsi="Times New Roman"/>
          <w:b/>
          <w:bCs/>
          <w:color w:val="auto"/>
          <w:sz w:val="24"/>
        </w:rPr>
        <w:t>programme</w:t>
      </w:r>
      <w:r w:rsidRPr="000F0B5A">
        <w:rPr>
          <w:rFonts w:ascii="Times New Roman" w:hAnsi="Times New Roman"/>
          <w:b/>
          <w:bCs/>
          <w:color w:val="auto"/>
          <w:sz w:val="24"/>
        </w:rPr>
        <w:t xml:space="preserve"> to </w:t>
      </w:r>
      <w:r w:rsidR="00FD132C" w:rsidRPr="000F0B5A">
        <w:rPr>
          <w:rFonts w:ascii="Times New Roman" w:hAnsi="Times New Roman"/>
          <w:b/>
          <w:bCs/>
          <w:color w:val="auto"/>
          <w:sz w:val="24"/>
        </w:rPr>
        <w:t>the S</w:t>
      </w:r>
      <w:r w:rsidR="00BC1ED6" w:rsidRPr="000F0B5A">
        <w:rPr>
          <w:rFonts w:ascii="Times New Roman" w:hAnsi="Times New Roman"/>
          <w:b/>
          <w:color w:val="auto"/>
          <w:sz w:val="24"/>
        </w:rPr>
        <w:t>trategy</w:t>
      </w:r>
      <w:r w:rsidR="00FD132C" w:rsidRPr="000F0B5A">
        <w:rPr>
          <w:rFonts w:ascii="Times New Roman" w:hAnsi="Times New Roman"/>
          <w:b/>
          <w:color w:val="auto"/>
          <w:sz w:val="24"/>
        </w:rPr>
        <w:t xml:space="preserve"> Planning Framework or other strategic documents as relevant</w:t>
      </w:r>
      <w:r w:rsidR="00BC1ED6" w:rsidRPr="000F0B5A">
        <w:rPr>
          <w:rFonts w:ascii="Times New Roman" w:hAnsi="Times New Roman"/>
          <w:b/>
          <w:color w:val="auto"/>
          <w:sz w:val="24"/>
        </w:rPr>
        <w:t>, e.g.: MDGs, National Priorities, UNDAF outcomes, etc</w:t>
      </w:r>
    </w:p>
    <w:p w:rsidR="00670345" w:rsidRPr="000F0B5A" w:rsidRDefault="005E08B1" w:rsidP="005E08B1">
      <w:pPr>
        <w:pStyle w:val="BodyText"/>
        <w:tabs>
          <w:tab w:val="left" w:pos="360"/>
        </w:tabs>
        <w:spacing w:before="120" w:after="0"/>
        <w:ind w:left="360"/>
        <w:rPr>
          <w:rFonts w:ascii="Times New Roman" w:hAnsi="Times New Roman"/>
          <w:bCs/>
          <w:color w:val="auto"/>
          <w:sz w:val="24"/>
        </w:rPr>
      </w:pPr>
      <w:r w:rsidRPr="000F0B5A">
        <w:rPr>
          <w:rFonts w:ascii="Times New Roman" w:hAnsi="Times New Roman"/>
          <w:bCs/>
          <w:color w:val="auto"/>
          <w:sz w:val="24"/>
        </w:rPr>
        <w:t xml:space="preserve">The </w:t>
      </w:r>
      <w:r w:rsidR="00B84786" w:rsidRPr="000F0B5A">
        <w:rPr>
          <w:rFonts w:ascii="Times New Roman" w:hAnsi="Times New Roman"/>
          <w:bCs/>
          <w:color w:val="auto"/>
          <w:sz w:val="24"/>
        </w:rPr>
        <w:t>provision of shelter assistance to IDPs and poor host community complements not only the objective of the Millennium Development Goal (</w:t>
      </w:r>
      <w:smartTag w:uri="urn:schemas-microsoft-com:office:smarttags" w:element="stockticker">
        <w:r w:rsidR="00B84786" w:rsidRPr="000F0B5A">
          <w:rPr>
            <w:rFonts w:ascii="Times New Roman" w:hAnsi="Times New Roman"/>
            <w:bCs/>
            <w:color w:val="auto"/>
            <w:sz w:val="24"/>
          </w:rPr>
          <w:t>MDG</w:t>
        </w:r>
      </w:smartTag>
      <w:r w:rsidR="00B84786" w:rsidRPr="000F0B5A">
        <w:rPr>
          <w:rFonts w:ascii="Times New Roman" w:hAnsi="Times New Roman"/>
          <w:bCs/>
          <w:color w:val="auto"/>
          <w:sz w:val="24"/>
        </w:rPr>
        <w:t xml:space="preserve">) of poverty </w:t>
      </w:r>
      <w:r w:rsidRPr="000F0B5A">
        <w:rPr>
          <w:rFonts w:ascii="Times New Roman" w:hAnsi="Times New Roman"/>
          <w:bCs/>
          <w:color w:val="auto"/>
          <w:sz w:val="24"/>
        </w:rPr>
        <w:t>alleviation through</w:t>
      </w:r>
      <w:r w:rsidR="001942C0" w:rsidRPr="000F0B5A">
        <w:rPr>
          <w:rFonts w:ascii="Times New Roman" w:hAnsi="Times New Roman"/>
          <w:bCs/>
          <w:color w:val="auto"/>
          <w:sz w:val="24"/>
        </w:rPr>
        <w:t xml:space="preserve"> proper</w:t>
      </w:r>
      <w:r w:rsidR="00B84786" w:rsidRPr="000F0B5A">
        <w:rPr>
          <w:rFonts w:ascii="Times New Roman" w:hAnsi="Times New Roman"/>
          <w:bCs/>
          <w:color w:val="auto"/>
          <w:sz w:val="24"/>
        </w:rPr>
        <w:t xml:space="preserve"> shelter</w:t>
      </w:r>
      <w:r w:rsidR="001942C0" w:rsidRPr="000F0B5A">
        <w:rPr>
          <w:rFonts w:ascii="Times New Roman" w:hAnsi="Times New Roman"/>
          <w:bCs/>
          <w:color w:val="auto"/>
          <w:sz w:val="24"/>
        </w:rPr>
        <w:t xml:space="preserve"> to improve standard of living</w:t>
      </w:r>
      <w:r w:rsidR="00B84786" w:rsidRPr="000F0B5A">
        <w:rPr>
          <w:rFonts w:ascii="Times New Roman" w:hAnsi="Times New Roman"/>
          <w:bCs/>
          <w:color w:val="auto"/>
          <w:sz w:val="24"/>
        </w:rPr>
        <w:t xml:space="preserve"> but also the United Nations Development Assistance Framework (UNDAF) by targeting poor of the poorest improve on their vulnerability.</w:t>
      </w:r>
      <w:r w:rsidR="009F799A" w:rsidRPr="000F0B5A">
        <w:rPr>
          <w:rFonts w:ascii="Times New Roman" w:hAnsi="Times New Roman"/>
          <w:bCs/>
          <w:color w:val="auto"/>
          <w:sz w:val="24"/>
        </w:rPr>
        <w:t xml:space="preserve"> In fostering gender equality under the </w:t>
      </w:r>
      <w:smartTag w:uri="urn:schemas-microsoft-com:office:smarttags" w:element="stockticker">
        <w:r w:rsidR="009F799A" w:rsidRPr="000F0B5A">
          <w:rPr>
            <w:rFonts w:ascii="Times New Roman" w:hAnsi="Times New Roman"/>
            <w:bCs/>
            <w:color w:val="auto"/>
            <w:sz w:val="24"/>
          </w:rPr>
          <w:t>MDG</w:t>
        </w:r>
      </w:smartTag>
      <w:r w:rsidR="009F799A" w:rsidRPr="000F0B5A">
        <w:rPr>
          <w:rFonts w:ascii="Times New Roman" w:hAnsi="Times New Roman"/>
          <w:bCs/>
          <w:color w:val="auto"/>
          <w:sz w:val="24"/>
        </w:rPr>
        <w:t xml:space="preserve">, the project targeted 80% female beneficiaries or 176 female headed households out of 220 IDP beneficiaries to increase women representation at community level. </w:t>
      </w:r>
      <w:r w:rsidRPr="000F0B5A">
        <w:rPr>
          <w:rFonts w:ascii="Times New Roman" w:hAnsi="Times New Roman"/>
          <w:bCs/>
          <w:color w:val="auto"/>
          <w:sz w:val="24"/>
        </w:rPr>
        <w:t xml:space="preserve">Under the national priorities, Somalia is still at war where large numbers of people are displaced. There is no genuine government to control the entire country. Therefore, national priorities may not fully be defined but could be deduced to </w:t>
      </w:r>
      <w:r w:rsidRPr="000F0B5A">
        <w:rPr>
          <w:rFonts w:ascii="Times New Roman" w:hAnsi="Times New Roman"/>
          <w:bCs/>
          <w:color w:val="auto"/>
          <w:sz w:val="24"/>
        </w:rPr>
        <w:lastRenderedPageBreak/>
        <w:t xml:space="preserve">the point where the project has contributed to the end of displacement by providing shelter and </w:t>
      </w:r>
      <w:r w:rsidR="00174D78" w:rsidRPr="000F0B5A">
        <w:rPr>
          <w:rFonts w:ascii="Times New Roman" w:hAnsi="Times New Roman"/>
          <w:bCs/>
          <w:color w:val="auto"/>
          <w:sz w:val="24"/>
        </w:rPr>
        <w:t xml:space="preserve">locally </w:t>
      </w:r>
      <w:r w:rsidRPr="000F0B5A">
        <w:rPr>
          <w:rFonts w:ascii="Times New Roman" w:hAnsi="Times New Roman"/>
          <w:bCs/>
          <w:color w:val="auto"/>
          <w:sz w:val="24"/>
        </w:rPr>
        <w:t>integrating families</w:t>
      </w:r>
      <w:r w:rsidR="00174D78" w:rsidRPr="000F0B5A">
        <w:rPr>
          <w:rFonts w:ascii="Times New Roman" w:hAnsi="Times New Roman"/>
          <w:bCs/>
          <w:color w:val="auto"/>
          <w:sz w:val="24"/>
        </w:rPr>
        <w:t>.</w:t>
      </w:r>
    </w:p>
    <w:p w:rsidR="005E08B1" w:rsidRPr="000F0B5A" w:rsidRDefault="005E08B1" w:rsidP="005E08B1">
      <w:pPr>
        <w:pStyle w:val="BodyText"/>
        <w:tabs>
          <w:tab w:val="left" w:pos="360"/>
        </w:tabs>
        <w:spacing w:before="120" w:after="0"/>
        <w:ind w:left="360"/>
        <w:rPr>
          <w:rFonts w:ascii="Times New Roman" w:hAnsi="Times New Roman"/>
          <w:bCs/>
          <w:color w:val="auto"/>
          <w:sz w:val="12"/>
        </w:rPr>
      </w:pPr>
    </w:p>
    <w:p w:rsidR="008E4531" w:rsidRPr="000F0B5A" w:rsidRDefault="00B65E46" w:rsidP="00DA267B">
      <w:pPr>
        <w:pStyle w:val="BodyText"/>
        <w:numPr>
          <w:ilvl w:val="0"/>
          <w:numId w:val="12"/>
        </w:numPr>
        <w:spacing w:before="0" w:after="0"/>
        <w:rPr>
          <w:b/>
          <w:color w:val="auto"/>
        </w:rPr>
      </w:pPr>
      <w:r w:rsidRPr="000F0B5A">
        <w:rPr>
          <w:rFonts w:ascii="Times New Roman" w:hAnsi="Times New Roman"/>
          <w:b/>
          <w:bCs/>
          <w:color w:val="auto"/>
          <w:sz w:val="24"/>
        </w:rPr>
        <w:t xml:space="preserve">Explain the contribution of key partnerships </w:t>
      </w:r>
      <w:r w:rsidR="000D40E2" w:rsidRPr="000F0B5A">
        <w:rPr>
          <w:rFonts w:ascii="Times New Roman" w:hAnsi="Times New Roman"/>
          <w:b/>
          <w:bCs/>
          <w:color w:val="auto"/>
          <w:sz w:val="24"/>
        </w:rPr>
        <w:t xml:space="preserve">and collaborations, and explain how such relationships impact on the achievement of results. </w:t>
      </w:r>
    </w:p>
    <w:p w:rsidR="008E4531" w:rsidRPr="000F0B5A" w:rsidRDefault="008E4531" w:rsidP="009F3875">
      <w:pPr>
        <w:pStyle w:val="BodyText"/>
        <w:ind w:left="360"/>
        <w:rPr>
          <w:rFonts w:ascii="Times New Roman" w:hAnsi="Times New Roman"/>
          <w:color w:val="auto"/>
          <w:sz w:val="24"/>
        </w:rPr>
      </w:pPr>
      <w:r w:rsidRPr="000F0B5A">
        <w:rPr>
          <w:rFonts w:ascii="Times New Roman" w:hAnsi="Times New Roman"/>
          <w:color w:val="auto"/>
          <w:sz w:val="24"/>
        </w:rPr>
        <w:t>The local shelter cluster based in Galk</w:t>
      </w:r>
      <w:r w:rsidR="00C15758" w:rsidRPr="000F0B5A">
        <w:rPr>
          <w:rFonts w:ascii="Times New Roman" w:hAnsi="Times New Roman"/>
          <w:color w:val="auto"/>
          <w:sz w:val="24"/>
        </w:rPr>
        <w:t>a</w:t>
      </w:r>
      <w:r w:rsidRPr="000F0B5A">
        <w:rPr>
          <w:rFonts w:ascii="Times New Roman" w:hAnsi="Times New Roman"/>
          <w:color w:val="auto"/>
          <w:sz w:val="24"/>
        </w:rPr>
        <w:t xml:space="preserve">cyo was very instrumental in the implementation of the project. It provided forum for discussions, coordination and collaboration of the project activities. Through coordination meetings under the shelter cluster, some activities including the pit latrines, community center, market and solar lights in Halabokhad initially planned but already covered by other agencies were revised and the funds used to support water provision </w:t>
      </w:r>
      <w:r w:rsidR="00C15758" w:rsidRPr="000F0B5A">
        <w:rPr>
          <w:rFonts w:ascii="Times New Roman" w:hAnsi="Times New Roman"/>
          <w:color w:val="auto"/>
          <w:sz w:val="24"/>
        </w:rPr>
        <w:t>and increase in number of shelter units t</w:t>
      </w:r>
      <w:r w:rsidRPr="000F0B5A">
        <w:rPr>
          <w:rFonts w:ascii="Times New Roman" w:hAnsi="Times New Roman"/>
          <w:color w:val="auto"/>
          <w:sz w:val="24"/>
        </w:rPr>
        <w:t xml:space="preserve">o the settlement.  </w:t>
      </w:r>
    </w:p>
    <w:p w:rsidR="008E4531" w:rsidRPr="000F0B5A" w:rsidRDefault="008E4531" w:rsidP="008E4531">
      <w:pPr>
        <w:pStyle w:val="BodyText"/>
        <w:rPr>
          <w:rFonts w:ascii="Times New Roman" w:hAnsi="Times New Roman"/>
          <w:color w:val="auto"/>
          <w:sz w:val="24"/>
        </w:rPr>
      </w:pPr>
    </w:p>
    <w:p w:rsidR="008E4531" w:rsidRPr="000F0B5A" w:rsidRDefault="008E4531" w:rsidP="009F3875">
      <w:pPr>
        <w:pStyle w:val="BodyText"/>
        <w:ind w:left="360"/>
        <w:rPr>
          <w:rFonts w:ascii="Times New Roman" w:hAnsi="Times New Roman"/>
          <w:color w:val="auto"/>
          <w:sz w:val="24"/>
        </w:rPr>
      </w:pPr>
      <w:r w:rsidRPr="000F0B5A">
        <w:rPr>
          <w:rFonts w:ascii="Times New Roman" w:hAnsi="Times New Roman"/>
          <w:color w:val="auto"/>
          <w:sz w:val="24"/>
        </w:rPr>
        <w:t>A long term partnership with NRC both at Headquarters and field levels provided a considerable leverage of experience for NRC to manage JIBCON</w:t>
      </w:r>
      <w:r w:rsidR="00396680" w:rsidRPr="000F0B5A">
        <w:rPr>
          <w:rFonts w:ascii="Times New Roman" w:hAnsi="Times New Roman"/>
          <w:color w:val="auto"/>
          <w:sz w:val="24"/>
        </w:rPr>
        <w:t xml:space="preserve"> and NASTEH</w:t>
      </w:r>
      <w:r w:rsidRPr="000F0B5A">
        <w:rPr>
          <w:rFonts w:ascii="Times New Roman" w:hAnsi="Times New Roman"/>
          <w:color w:val="auto"/>
          <w:sz w:val="24"/>
        </w:rPr>
        <w:t>, the local contractor</w:t>
      </w:r>
      <w:r w:rsidR="00396680" w:rsidRPr="000F0B5A">
        <w:rPr>
          <w:rFonts w:ascii="Times New Roman" w:hAnsi="Times New Roman"/>
          <w:color w:val="auto"/>
          <w:sz w:val="24"/>
        </w:rPr>
        <w:t>s</w:t>
      </w:r>
      <w:r w:rsidRPr="000F0B5A">
        <w:rPr>
          <w:rFonts w:ascii="Times New Roman" w:hAnsi="Times New Roman"/>
          <w:color w:val="auto"/>
          <w:sz w:val="24"/>
        </w:rPr>
        <w:t xml:space="preserve"> that constructed the shelters and solar lights </w:t>
      </w:r>
      <w:r w:rsidR="00396680" w:rsidRPr="000F0B5A">
        <w:rPr>
          <w:rFonts w:ascii="Times New Roman" w:hAnsi="Times New Roman"/>
          <w:color w:val="auto"/>
          <w:sz w:val="24"/>
        </w:rPr>
        <w:t>respectively.</w:t>
      </w:r>
      <w:r w:rsidRPr="000F0B5A">
        <w:rPr>
          <w:rFonts w:ascii="Times New Roman" w:hAnsi="Times New Roman"/>
          <w:color w:val="auto"/>
          <w:sz w:val="24"/>
        </w:rPr>
        <w:t xml:space="preserve"> Despite high insecurity in Galkacyo, JIBCON demonstrated extreme proficiency under the guidance of NRC in the construction of the houses. </w:t>
      </w:r>
    </w:p>
    <w:p w:rsidR="008E4531" w:rsidRPr="000F0B5A" w:rsidRDefault="008E4531" w:rsidP="008E4531">
      <w:pPr>
        <w:pStyle w:val="BodyText"/>
        <w:rPr>
          <w:rFonts w:ascii="Times New Roman" w:hAnsi="Times New Roman"/>
          <w:color w:val="auto"/>
          <w:sz w:val="24"/>
        </w:rPr>
      </w:pPr>
    </w:p>
    <w:p w:rsidR="008E4531" w:rsidRPr="000F0B5A" w:rsidRDefault="008E4531" w:rsidP="009F3875">
      <w:pPr>
        <w:pStyle w:val="BodyText"/>
        <w:ind w:left="360"/>
        <w:rPr>
          <w:rFonts w:ascii="Times New Roman" w:hAnsi="Times New Roman"/>
          <w:color w:val="auto"/>
          <w:sz w:val="24"/>
        </w:rPr>
      </w:pPr>
      <w:r w:rsidRPr="000F0B5A">
        <w:rPr>
          <w:rFonts w:ascii="Times New Roman" w:hAnsi="Times New Roman"/>
          <w:color w:val="auto"/>
          <w:sz w:val="24"/>
        </w:rPr>
        <w:t xml:space="preserve">Partnership with UNHABITAT was essential in the demarcation of the plots and site planning. UNHABITAT technical support aided NRC technicians in designing the houses and layout. UNHABITAT also provided technical advice in the selection of stones as local materials </w:t>
      </w:r>
      <w:r w:rsidR="00174D78" w:rsidRPr="000F0B5A">
        <w:rPr>
          <w:rFonts w:ascii="Times New Roman" w:hAnsi="Times New Roman"/>
          <w:color w:val="auto"/>
          <w:sz w:val="24"/>
        </w:rPr>
        <w:t xml:space="preserve">used in the construction </w:t>
      </w:r>
      <w:r w:rsidRPr="000F0B5A">
        <w:rPr>
          <w:rFonts w:ascii="Times New Roman" w:hAnsi="Times New Roman"/>
          <w:color w:val="auto"/>
          <w:sz w:val="24"/>
        </w:rPr>
        <w:t>instead of concrete blocks.</w:t>
      </w:r>
    </w:p>
    <w:p w:rsidR="008E4531" w:rsidRPr="000F0B5A" w:rsidRDefault="008E4531" w:rsidP="008E4531">
      <w:pPr>
        <w:pStyle w:val="BodyText"/>
        <w:rPr>
          <w:rFonts w:ascii="Times New Roman" w:hAnsi="Times New Roman"/>
          <w:color w:val="auto"/>
          <w:sz w:val="24"/>
        </w:rPr>
      </w:pPr>
    </w:p>
    <w:p w:rsidR="008E4531" w:rsidRPr="000F0B5A" w:rsidRDefault="008E4531" w:rsidP="009F3875">
      <w:pPr>
        <w:pStyle w:val="BodyText"/>
        <w:ind w:left="360"/>
        <w:rPr>
          <w:rFonts w:ascii="Times New Roman" w:hAnsi="Times New Roman"/>
          <w:color w:val="auto"/>
          <w:sz w:val="24"/>
        </w:rPr>
      </w:pPr>
      <w:r w:rsidRPr="000F0B5A">
        <w:rPr>
          <w:rFonts w:ascii="Times New Roman" w:hAnsi="Times New Roman"/>
          <w:color w:val="auto"/>
          <w:sz w:val="24"/>
        </w:rPr>
        <w:t>The local administration was involved at all levels of the project especially in guaranteeing security</w:t>
      </w:r>
      <w:r w:rsidR="00174D78" w:rsidRPr="000F0B5A">
        <w:rPr>
          <w:rFonts w:ascii="Times New Roman" w:hAnsi="Times New Roman"/>
          <w:color w:val="auto"/>
          <w:sz w:val="24"/>
        </w:rPr>
        <w:t xml:space="preserve"> and land tenure</w:t>
      </w:r>
      <w:r w:rsidRPr="000F0B5A">
        <w:rPr>
          <w:rFonts w:ascii="Times New Roman" w:hAnsi="Times New Roman"/>
          <w:color w:val="auto"/>
          <w:sz w:val="24"/>
        </w:rPr>
        <w:t>. Unlike other project sites in Somalia where tensions were always brewing, there was calm and peace in Halabokhad throughout the project cycle. A special security team from the police in Galkacyo was assigned by the local administration to Halabokhad to oversee general security of the project and staff.</w:t>
      </w:r>
    </w:p>
    <w:p w:rsidR="00DA267B" w:rsidRPr="000F0B5A" w:rsidRDefault="00BE6CDB" w:rsidP="008E4531">
      <w:pPr>
        <w:pStyle w:val="BodyText"/>
        <w:spacing w:before="0" w:after="0"/>
        <w:rPr>
          <w:color w:val="auto"/>
        </w:rPr>
      </w:pPr>
      <w:r w:rsidRPr="000F0B5A">
        <w:rPr>
          <w:rFonts w:ascii="Times New Roman" w:hAnsi="Times New Roman"/>
          <w:bCs/>
          <w:color w:val="auto"/>
          <w:sz w:val="24"/>
        </w:rPr>
        <w:t xml:space="preserve"> </w:t>
      </w:r>
    </w:p>
    <w:p w:rsidR="00DA267B" w:rsidRPr="000F0B5A" w:rsidRDefault="00DA267B" w:rsidP="00DA267B">
      <w:pPr>
        <w:pStyle w:val="BodyText"/>
        <w:numPr>
          <w:ilvl w:val="0"/>
          <w:numId w:val="12"/>
        </w:numPr>
        <w:tabs>
          <w:tab w:val="left" w:pos="720"/>
        </w:tabs>
        <w:spacing w:before="120" w:after="0"/>
        <w:rPr>
          <w:rFonts w:ascii="Times New Roman" w:hAnsi="Times New Roman"/>
          <w:b/>
          <w:bCs/>
          <w:color w:val="auto"/>
          <w:sz w:val="24"/>
        </w:rPr>
      </w:pPr>
      <w:r w:rsidRPr="000F0B5A">
        <w:rPr>
          <w:rFonts w:ascii="Times New Roman" w:hAnsi="Times New Roman"/>
          <w:b/>
          <w:bCs/>
          <w:color w:val="auto"/>
          <w:sz w:val="24"/>
        </w:rPr>
        <w:t xml:space="preserve">Who have been the primary beneficiaries and how they were engaged in the programme/ project implementation? Provide percentages/number of beneficiary groups, if relevant. </w:t>
      </w:r>
    </w:p>
    <w:p w:rsidR="00CF4B6C" w:rsidRPr="000F0B5A" w:rsidRDefault="00B25079" w:rsidP="00AB4886">
      <w:pPr>
        <w:pStyle w:val="BodyText"/>
        <w:tabs>
          <w:tab w:val="left" w:pos="720"/>
        </w:tabs>
        <w:spacing w:before="120" w:after="0"/>
        <w:ind w:left="360"/>
        <w:rPr>
          <w:rFonts w:ascii="Times New Roman" w:hAnsi="Times New Roman"/>
          <w:bCs/>
          <w:color w:val="auto"/>
          <w:sz w:val="24"/>
        </w:rPr>
      </w:pPr>
      <w:r w:rsidRPr="000F0B5A">
        <w:rPr>
          <w:rFonts w:ascii="Times New Roman" w:hAnsi="Times New Roman"/>
          <w:bCs/>
          <w:color w:val="auto"/>
          <w:sz w:val="24"/>
        </w:rPr>
        <w:t>As indicated in the introductory paragraph, the primary beneficiaries of the project were 220 ex-Sinai IDPs who were evicted unceremoniously by landlord in March 2010. Following the eviction and rel</w:t>
      </w:r>
      <w:r w:rsidR="00FA3359" w:rsidRPr="000F0B5A">
        <w:rPr>
          <w:rFonts w:ascii="Times New Roman" w:hAnsi="Times New Roman"/>
          <w:bCs/>
          <w:color w:val="auto"/>
          <w:sz w:val="24"/>
        </w:rPr>
        <w:t xml:space="preserve">ocation </w:t>
      </w:r>
      <w:r w:rsidRPr="000F0B5A">
        <w:rPr>
          <w:rFonts w:ascii="Times New Roman" w:hAnsi="Times New Roman"/>
          <w:bCs/>
          <w:color w:val="auto"/>
          <w:sz w:val="24"/>
        </w:rPr>
        <w:t xml:space="preserve">process, IDPs from other settlements including Bulo Bacley </w:t>
      </w:r>
      <w:r w:rsidR="00174D78" w:rsidRPr="000F0B5A">
        <w:rPr>
          <w:rFonts w:ascii="Times New Roman" w:hAnsi="Times New Roman"/>
          <w:bCs/>
          <w:color w:val="auto"/>
          <w:sz w:val="24"/>
        </w:rPr>
        <w:t xml:space="preserve">who were facing similar challenges </w:t>
      </w:r>
      <w:r w:rsidRPr="000F0B5A">
        <w:rPr>
          <w:rFonts w:ascii="Times New Roman" w:hAnsi="Times New Roman"/>
          <w:bCs/>
          <w:color w:val="auto"/>
          <w:sz w:val="24"/>
        </w:rPr>
        <w:t xml:space="preserve">took advantage of the opportunity and relocated to Halabokhad. </w:t>
      </w:r>
      <w:r w:rsidR="00476364" w:rsidRPr="000F0B5A">
        <w:rPr>
          <w:rFonts w:ascii="Times New Roman" w:hAnsi="Times New Roman"/>
          <w:bCs/>
          <w:color w:val="auto"/>
          <w:sz w:val="24"/>
        </w:rPr>
        <w:t xml:space="preserve">The first assessment and verification exercises conducted to establish exact population of IDPs who moved to Halabokhad </w:t>
      </w:r>
      <w:r w:rsidR="00174D78" w:rsidRPr="000F0B5A">
        <w:rPr>
          <w:rFonts w:ascii="Times New Roman" w:hAnsi="Times New Roman"/>
          <w:bCs/>
          <w:color w:val="auto"/>
          <w:sz w:val="24"/>
        </w:rPr>
        <w:t>marked</w:t>
      </w:r>
      <w:r w:rsidR="00476364" w:rsidRPr="000F0B5A">
        <w:rPr>
          <w:rFonts w:ascii="Times New Roman" w:hAnsi="Times New Roman"/>
          <w:bCs/>
          <w:color w:val="auto"/>
          <w:sz w:val="24"/>
        </w:rPr>
        <w:t xml:space="preserve"> 473 household</w:t>
      </w:r>
      <w:r w:rsidR="001C5461" w:rsidRPr="000F0B5A">
        <w:rPr>
          <w:rFonts w:ascii="Times New Roman" w:hAnsi="Times New Roman"/>
          <w:bCs/>
          <w:color w:val="auto"/>
          <w:sz w:val="24"/>
        </w:rPr>
        <w:t xml:space="preserve">s and 50 host community members. </w:t>
      </w:r>
    </w:p>
    <w:p w:rsidR="001C5461" w:rsidRPr="000F0B5A" w:rsidRDefault="00476364" w:rsidP="00AB4886">
      <w:pPr>
        <w:pStyle w:val="BodyText"/>
        <w:tabs>
          <w:tab w:val="left" w:pos="720"/>
        </w:tabs>
        <w:spacing w:before="120" w:after="0"/>
        <w:ind w:left="360"/>
        <w:rPr>
          <w:rFonts w:ascii="Times New Roman" w:hAnsi="Times New Roman"/>
          <w:bCs/>
          <w:color w:val="auto"/>
          <w:sz w:val="24"/>
        </w:rPr>
      </w:pPr>
      <w:r w:rsidRPr="000F0B5A">
        <w:rPr>
          <w:rFonts w:ascii="Times New Roman" w:hAnsi="Times New Roman"/>
          <w:bCs/>
          <w:color w:val="auto"/>
          <w:sz w:val="24"/>
        </w:rPr>
        <w:t>A</w:t>
      </w:r>
      <w:r w:rsidR="00FA3359" w:rsidRPr="000F0B5A">
        <w:rPr>
          <w:rFonts w:ascii="Times New Roman" w:hAnsi="Times New Roman"/>
          <w:bCs/>
          <w:color w:val="auto"/>
          <w:sz w:val="24"/>
        </w:rPr>
        <w:t xml:space="preserve"> community based approach </w:t>
      </w:r>
      <w:r w:rsidRPr="000F0B5A">
        <w:rPr>
          <w:rFonts w:ascii="Times New Roman" w:hAnsi="Times New Roman"/>
          <w:bCs/>
          <w:color w:val="auto"/>
          <w:sz w:val="24"/>
        </w:rPr>
        <w:t xml:space="preserve">involving the IDP leadership, local </w:t>
      </w:r>
      <w:r w:rsidR="001C5461" w:rsidRPr="000F0B5A">
        <w:rPr>
          <w:rFonts w:ascii="Times New Roman" w:hAnsi="Times New Roman"/>
          <w:bCs/>
          <w:color w:val="auto"/>
          <w:sz w:val="24"/>
        </w:rPr>
        <w:t>municipality and humanitarian actors agreed</w:t>
      </w:r>
      <w:r w:rsidRPr="000F0B5A">
        <w:rPr>
          <w:rFonts w:ascii="Times New Roman" w:hAnsi="Times New Roman"/>
          <w:bCs/>
          <w:color w:val="auto"/>
          <w:sz w:val="24"/>
        </w:rPr>
        <w:t xml:space="preserve"> </w:t>
      </w:r>
      <w:r w:rsidR="001C5461" w:rsidRPr="000F0B5A">
        <w:rPr>
          <w:rFonts w:ascii="Times New Roman" w:hAnsi="Times New Roman"/>
          <w:bCs/>
          <w:color w:val="auto"/>
          <w:sz w:val="24"/>
        </w:rPr>
        <w:t xml:space="preserve">on selection criterion that targeted </w:t>
      </w:r>
      <w:r w:rsidRPr="000F0B5A">
        <w:rPr>
          <w:rFonts w:ascii="Times New Roman" w:hAnsi="Times New Roman"/>
          <w:bCs/>
          <w:color w:val="auto"/>
          <w:sz w:val="24"/>
        </w:rPr>
        <w:t>most vulnerable families</w:t>
      </w:r>
      <w:r w:rsidR="00174D78" w:rsidRPr="000F0B5A">
        <w:rPr>
          <w:rFonts w:ascii="Times New Roman" w:hAnsi="Times New Roman"/>
          <w:bCs/>
          <w:color w:val="auto"/>
          <w:sz w:val="24"/>
        </w:rPr>
        <w:t xml:space="preserve"> as the major beneficiaries of the shelter project</w:t>
      </w:r>
      <w:r w:rsidRPr="000F0B5A">
        <w:rPr>
          <w:rFonts w:ascii="Times New Roman" w:hAnsi="Times New Roman"/>
          <w:bCs/>
          <w:color w:val="auto"/>
          <w:sz w:val="24"/>
        </w:rPr>
        <w:t xml:space="preserve">. </w:t>
      </w:r>
      <w:r w:rsidR="001C5461" w:rsidRPr="000F0B5A">
        <w:rPr>
          <w:rFonts w:ascii="Times New Roman" w:hAnsi="Times New Roman"/>
          <w:bCs/>
          <w:color w:val="auto"/>
          <w:sz w:val="24"/>
        </w:rPr>
        <w:t>A total of 220 vulnerable IDPs and 30 poor host community members were selected after days of rigorous process. The beneficiary comprises 80</w:t>
      </w:r>
      <w:r w:rsidR="00CF4B6C" w:rsidRPr="000F0B5A">
        <w:rPr>
          <w:rFonts w:ascii="Times New Roman" w:hAnsi="Times New Roman"/>
          <w:bCs/>
          <w:color w:val="auto"/>
          <w:sz w:val="24"/>
        </w:rPr>
        <w:t>%</w:t>
      </w:r>
      <w:r w:rsidR="001C5461" w:rsidRPr="000F0B5A">
        <w:rPr>
          <w:rFonts w:ascii="Times New Roman" w:hAnsi="Times New Roman"/>
          <w:bCs/>
          <w:color w:val="auto"/>
          <w:sz w:val="24"/>
        </w:rPr>
        <w:t xml:space="preserve"> female </w:t>
      </w:r>
      <w:r w:rsidR="00174D78" w:rsidRPr="000F0B5A">
        <w:rPr>
          <w:rFonts w:ascii="Times New Roman" w:hAnsi="Times New Roman"/>
          <w:bCs/>
          <w:color w:val="auto"/>
          <w:sz w:val="24"/>
        </w:rPr>
        <w:t xml:space="preserve">headed households </w:t>
      </w:r>
      <w:r w:rsidR="001C5461" w:rsidRPr="000F0B5A">
        <w:rPr>
          <w:rFonts w:ascii="Times New Roman" w:hAnsi="Times New Roman"/>
          <w:bCs/>
          <w:color w:val="auto"/>
          <w:sz w:val="24"/>
        </w:rPr>
        <w:t xml:space="preserve">and 20% male. </w:t>
      </w:r>
    </w:p>
    <w:p w:rsidR="00670345" w:rsidRPr="000F0B5A" w:rsidRDefault="00670345" w:rsidP="004C3E6E">
      <w:pPr>
        <w:pStyle w:val="BodyText"/>
        <w:spacing w:before="0" w:after="0"/>
        <w:ind w:hanging="360"/>
        <w:rPr>
          <w:rFonts w:ascii="Times New Roman" w:hAnsi="Times New Roman"/>
          <w:bCs/>
          <w:color w:val="auto"/>
          <w:sz w:val="24"/>
        </w:rPr>
      </w:pPr>
    </w:p>
    <w:p w:rsidR="00597D15" w:rsidRPr="000F0B5A" w:rsidRDefault="00597D15" w:rsidP="004C3E6E">
      <w:pPr>
        <w:pStyle w:val="BodyText"/>
        <w:spacing w:before="0" w:after="0"/>
        <w:ind w:hanging="360"/>
        <w:rPr>
          <w:rFonts w:ascii="Times New Roman" w:hAnsi="Times New Roman"/>
          <w:bCs/>
          <w:color w:val="auto"/>
          <w:sz w:val="12"/>
        </w:rPr>
      </w:pPr>
    </w:p>
    <w:p w:rsidR="000B76E4" w:rsidRPr="000F0B5A" w:rsidRDefault="0016528E" w:rsidP="00EF7C19">
      <w:pPr>
        <w:pStyle w:val="BodyText"/>
        <w:numPr>
          <w:ilvl w:val="0"/>
          <w:numId w:val="12"/>
        </w:numPr>
        <w:spacing w:before="0" w:after="0"/>
        <w:rPr>
          <w:rFonts w:ascii="Times New Roman" w:hAnsi="Times New Roman"/>
          <w:b/>
          <w:bCs/>
          <w:color w:val="auto"/>
          <w:sz w:val="24"/>
        </w:rPr>
      </w:pPr>
      <w:r w:rsidRPr="000F0B5A">
        <w:rPr>
          <w:rFonts w:ascii="Times New Roman" w:hAnsi="Times New Roman"/>
          <w:b/>
          <w:bCs/>
          <w:color w:val="auto"/>
          <w:sz w:val="24"/>
        </w:rPr>
        <w:t xml:space="preserve">Highlight the </w:t>
      </w:r>
      <w:r w:rsidR="00BE6CDB" w:rsidRPr="000F0B5A">
        <w:rPr>
          <w:rFonts w:ascii="Times New Roman" w:hAnsi="Times New Roman"/>
          <w:b/>
          <w:bCs/>
          <w:color w:val="auto"/>
          <w:sz w:val="24"/>
        </w:rPr>
        <w:t>contribution</w:t>
      </w:r>
      <w:r w:rsidR="009B05A3" w:rsidRPr="000F0B5A">
        <w:rPr>
          <w:rFonts w:ascii="Times New Roman" w:hAnsi="Times New Roman"/>
          <w:b/>
          <w:bCs/>
          <w:color w:val="auto"/>
          <w:sz w:val="24"/>
        </w:rPr>
        <w:t xml:space="preserve"> of the programme</w:t>
      </w:r>
      <w:r w:rsidR="00ED7545" w:rsidRPr="000F0B5A">
        <w:rPr>
          <w:rFonts w:ascii="Times New Roman" w:hAnsi="Times New Roman"/>
          <w:b/>
          <w:bCs/>
          <w:color w:val="auto"/>
          <w:sz w:val="24"/>
        </w:rPr>
        <w:t xml:space="preserve"> </w:t>
      </w:r>
      <w:r w:rsidR="009B05A3" w:rsidRPr="000F0B5A">
        <w:rPr>
          <w:rFonts w:ascii="Times New Roman" w:hAnsi="Times New Roman"/>
          <w:b/>
          <w:bCs/>
          <w:color w:val="auto"/>
          <w:sz w:val="24"/>
        </w:rPr>
        <w:t xml:space="preserve">on </w:t>
      </w:r>
      <w:r w:rsidRPr="000F0B5A">
        <w:rPr>
          <w:rFonts w:ascii="Times New Roman" w:hAnsi="Times New Roman"/>
          <w:b/>
          <w:bCs/>
          <w:color w:val="auto"/>
          <w:sz w:val="24"/>
        </w:rPr>
        <w:t>cross-cutting issues</w:t>
      </w:r>
      <w:r w:rsidR="00ED7545" w:rsidRPr="000F0B5A">
        <w:rPr>
          <w:rFonts w:ascii="Times New Roman" w:hAnsi="Times New Roman"/>
          <w:b/>
          <w:bCs/>
          <w:color w:val="auto"/>
          <w:sz w:val="24"/>
        </w:rPr>
        <w:t xml:space="preserve"> pertinent to the results being reported</w:t>
      </w:r>
      <w:r w:rsidR="00053C5A" w:rsidRPr="000F0B5A">
        <w:rPr>
          <w:rFonts w:ascii="Times New Roman" w:hAnsi="Times New Roman"/>
          <w:b/>
          <w:bCs/>
          <w:color w:val="auto"/>
          <w:sz w:val="24"/>
        </w:rPr>
        <w:t xml:space="preserve">. </w:t>
      </w:r>
    </w:p>
    <w:p w:rsidR="00841EEC" w:rsidRPr="000F0B5A" w:rsidRDefault="009D30CC" w:rsidP="009132B1">
      <w:pPr>
        <w:pStyle w:val="ListParagraph"/>
        <w:ind w:left="360"/>
        <w:jc w:val="both"/>
      </w:pPr>
      <w:r w:rsidRPr="000F0B5A">
        <w:t xml:space="preserve">The MPTF/JP Fund contributed remarkably in a number of cross-cutting issues related to the success of the project. Besides the improved livelihood of IDPs, </w:t>
      </w:r>
      <w:r w:rsidR="00841EEC" w:rsidRPr="000F0B5A">
        <w:t>indirect</w:t>
      </w:r>
      <w:r w:rsidRPr="000F0B5A">
        <w:t xml:space="preserve"> beneficiaries from the host community </w:t>
      </w:r>
      <w:r w:rsidR="00841EEC" w:rsidRPr="000F0B5A">
        <w:t xml:space="preserve">have improved </w:t>
      </w:r>
      <w:r w:rsidR="00174D78" w:rsidRPr="000F0B5A">
        <w:t xml:space="preserve">their </w:t>
      </w:r>
      <w:r w:rsidR="00841EEC" w:rsidRPr="000F0B5A">
        <w:t xml:space="preserve">economic power through jobs creation and improved income. Support extended to the borehole to increase water supply for IDPs at a reduced prize capacitated the host community. Currently, the host community produces and sells purified bottled water in Somalia.   </w:t>
      </w:r>
      <w:r w:rsidRPr="000F0B5A">
        <w:t xml:space="preserve"> </w:t>
      </w:r>
    </w:p>
    <w:p w:rsidR="00B27581" w:rsidRPr="000F0B5A" w:rsidRDefault="00B27581" w:rsidP="00B27581">
      <w:pPr>
        <w:pStyle w:val="ListParagraph"/>
        <w:ind w:left="0"/>
        <w:jc w:val="both"/>
      </w:pPr>
    </w:p>
    <w:p w:rsidR="00EF7C19" w:rsidRPr="000F0B5A" w:rsidRDefault="00841EEC" w:rsidP="009132B1">
      <w:pPr>
        <w:pStyle w:val="ListParagraph"/>
        <w:ind w:left="360"/>
        <w:jc w:val="both"/>
      </w:pPr>
      <w:r w:rsidRPr="000F0B5A">
        <w:lastRenderedPageBreak/>
        <w:t xml:space="preserve">Given </w:t>
      </w:r>
      <w:r w:rsidR="00B27581" w:rsidRPr="000F0B5A">
        <w:t>how</w:t>
      </w:r>
      <w:r w:rsidRPr="000F0B5A">
        <w:t xml:space="preserve"> economic activities</w:t>
      </w:r>
      <w:r w:rsidR="00B27581" w:rsidRPr="000F0B5A">
        <w:t xml:space="preserve"> are</w:t>
      </w:r>
      <w:r w:rsidRPr="000F0B5A">
        <w:t xml:space="preserve"> interplaying in Halabokhad as a result of the MPTF/JP Fund Contribution, </w:t>
      </w:r>
      <w:r w:rsidR="00B27581" w:rsidRPr="000F0B5A">
        <w:t xml:space="preserve">security in the settlement has improved considerably than any IDP settlement in Galkacyo. Aid workers freely move about in Halabokhad to conduct humanitarian activities with ease. This has also guarantee dignity of IDPs living in Halabokhad and accelerated social integration in a short period of time. </w:t>
      </w:r>
      <w:r w:rsidR="001A3666" w:rsidRPr="000F0B5A">
        <w:t xml:space="preserve">In addition, given </w:t>
      </w:r>
      <w:r w:rsidR="00B27581" w:rsidRPr="000F0B5A">
        <w:t>the intensity   and the pace at which social integration is hasten</w:t>
      </w:r>
      <w:r w:rsidR="001A3666" w:rsidRPr="000F0B5A">
        <w:t xml:space="preserve"> by the presence of IDPs, </w:t>
      </w:r>
      <w:r w:rsidR="00B27581" w:rsidRPr="000F0B5A">
        <w:t xml:space="preserve">the host community </w:t>
      </w:r>
      <w:r w:rsidR="001A3666" w:rsidRPr="000F0B5A">
        <w:t>is delighted by and become a key driver of peaceful co-existence. In climax, it has provided a</w:t>
      </w:r>
      <w:r w:rsidR="00174D78" w:rsidRPr="000F0B5A">
        <w:t xml:space="preserve">n extra </w:t>
      </w:r>
      <w:r w:rsidR="001A3666" w:rsidRPr="000F0B5A">
        <w:t>100 X 100m</w:t>
      </w:r>
      <w:r w:rsidR="001A3666" w:rsidRPr="000F0B5A">
        <w:rPr>
          <w:vertAlign w:val="superscript"/>
        </w:rPr>
        <w:t xml:space="preserve">2 </w:t>
      </w:r>
      <w:r w:rsidR="00174D78" w:rsidRPr="000F0B5A">
        <w:t>piece of l</w:t>
      </w:r>
      <w:r w:rsidR="001A3666" w:rsidRPr="000F0B5A">
        <w:t xml:space="preserve">and for a period of five (5) years </w:t>
      </w:r>
      <w:r w:rsidR="00B27581" w:rsidRPr="000F0B5A">
        <w:t xml:space="preserve">to IDPs for agricultural purposes. </w:t>
      </w:r>
      <w:r w:rsidR="009D30CC" w:rsidRPr="000F0B5A">
        <w:t xml:space="preserve"> </w:t>
      </w:r>
    </w:p>
    <w:p w:rsidR="00BE794B" w:rsidRPr="000F0B5A" w:rsidRDefault="00BE794B" w:rsidP="00B27581">
      <w:pPr>
        <w:pStyle w:val="ListParagraph"/>
        <w:ind w:left="0"/>
        <w:jc w:val="both"/>
      </w:pPr>
    </w:p>
    <w:p w:rsidR="00BE794B" w:rsidRPr="000F0B5A" w:rsidRDefault="00BE794B" w:rsidP="009132B1">
      <w:pPr>
        <w:pStyle w:val="ListParagraph"/>
        <w:ind w:left="360"/>
        <w:jc w:val="both"/>
      </w:pPr>
      <w:r w:rsidRPr="000F0B5A">
        <w:t>Except presidential palaces in Mogadishu, Pu</w:t>
      </w:r>
      <w:r w:rsidR="00174D78" w:rsidRPr="000F0B5A">
        <w:t>n</w:t>
      </w:r>
      <w:r w:rsidRPr="000F0B5A">
        <w:t xml:space="preserve">tland, and Somaliland, Halabokhad is the only community </w:t>
      </w:r>
      <w:r w:rsidR="00F336AF" w:rsidRPr="000F0B5A">
        <w:t xml:space="preserve">currently </w:t>
      </w:r>
      <w:r w:rsidRPr="000F0B5A">
        <w:t xml:space="preserve">in Somalia fully covered by solar lights. At night, the community glitters and shines as if it were an underground region in Somalia. Many refer to the electrification of Halabokahd as a city within a city. The MPTF/JP Fund Contribution </w:t>
      </w:r>
      <w:r w:rsidR="0058383D" w:rsidRPr="000F0B5A">
        <w:t xml:space="preserve">in this direction reminds Somalis of the dignity of peace and freedom. </w:t>
      </w:r>
    </w:p>
    <w:p w:rsidR="00997272" w:rsidRPr="000F0B5A" w:rsidRDefault="00997272" w:rsidP="009132B1">
      <w:pPr>
        <w:pStyle w:val="ListParagraph"/>
        <w:ind w:left="360"/>
        <w:jc w:val="both"/>
      </w:pPr>
    </w:p>
    <w:p w:rsidR="00EF7C19" w:rsidRPr="000F0B5A" w:rsidRDefault="00EF7C19" w:rsidP="00EF7C19">
      <w:pPr>
        <w:numPr>
          <w:ilvl w:val="0"/>
          <w:numId w:val="12"/>
        </w:numPr>
        <w:rPr>
          <w:b/>
        </w:rPr>
      </w:pPr>
      <w:r w:rsidRPr="000F0B5A">
        <w:rPr>
          <w:b/>
        </w:rPr>
        <w:t>Has the funding provided by the M</w:t>
      </w:r>
      <w:r w:rsidR="007E719B" w:rsidRPr="000F0B5A">
        <w:rPr>
          <w:b/>
        </w:rPr>
        <w:t>P</w:t>
      </w:r>
      <w:r w:rsidRPr="000F0B5A">
        <w:rPr>
          <w:b/>
        </w:rPr>
        <w:t>TF/JP to the programme been catalytic in attracting funding or other resources from other donors?  If so, please elaborate.</w:t>
      </w:r>
    </w:p>
    <w:p w:rsidR="009132B1" w:rsidRPr="000F0B5A" w:rsidRDefault="009132B1" w:rsidP="009132B1">
      <w:pPr>
        <w:ind w:left="360"/>
        <w:rPr>
          <w:b/>
        </w:rPr>
      </w:pPr>
    </w:p>
    <w:p w:rsidR="00F336AF" w:rsidRPr="000F0B5A" w:rsidRDefault="00F336AF" w:rsidP="009132B1">
      <w:pPr>
        <w:ind w:left="360"/>
        <w:jc w:val="both"/>
      </w:pPr>
      <w:r w:rsidRPr="000F0B5A">
        <w:t>T</w:t>
      </w:r>
      <w:r w:rsidR="009132B1" w:rsidRPr="000F0B5A">
        <w:t>wo (2)</w:t>
      </w:r>
      <w:r w:rsidRPr="000F0B5A">
        <w:t xml:space="preserve"> major sources of funding were attracted by the MPTF/JP Fund Contribution in Galkacyo; the Common Humanitarian Fund (CHF)</w:t>
      </w:r>
      <w:r w:rsidR="009132B1" w:rsidRPr="000F0B5A">
        <w:t xml:space="preserve"> and</w:t>
      </w:r>
      <w:r w:rsidRPr="000F0B5A">
        <w:t xml:space="preserve"> </w:t>
      </w:r>
      <w:smartTag w:uri="urn:schemas-microsoft-com:office:smarttags" w:element="stockticker">
        <w:r w:rsidRPr="000F0B5A">
          <w:t>ECHO</w:t>
        </w:r>
      </w:smartTag>
      <w:r w:rsidR="009132B1" w:rsidRPr="000F0B5A">
        <w:t>. Others include</w:t>
      </w:r>
      <w:r w:rsidR="00F07A84" w:rsidRPr="000F0B5A">
        <w:t>d</w:t>
      </w:r>
      <w:r w:rsidR="009132B1" w:rsidRPr="000F0B5A">
        <w:t xml:space="preserve"> smaller donations received by GECPD and Islamic Relief, etc</w:t>
      </w:r>
      <w:r w:rsidRPr="000F0B5A">
        <w:t xml:space="preserve">. </w:t>
      </w:r>
      <w:r w:rsidR="009132B1" w:rsidRPr="000F0B5A">
        <w:t xml:space="preserve">Under the </w:t>
      </w:r>
      <w:r w:rsidRPr="000F0B5A">
        <w:t>CHF</w:t>
      </w:r>
      <w:r w:rsidR="009132B1" w:rsidRPr="000F0B5A">
        <w:t xml:space="preserve">, </w:t>
      </w:r>
      <w:smartTag w:uri="urn:schemas-microsoft-com:office:smarttags" w:element="stockticker">
        <w:r w:rsidR="009132B1" w:rsidRPr="000F0B5A">
          <w:t>DRC</w:t>
        </w:r>
      </w:smartTag>
      <w:r w:rsidR="009132B1" w:rsidRPr="000F0B5A">
        <w:t xml:space="preserve"> </w:t>
      </w:r>
      <w:r w:rsidRPr="000F0B5A">
        <w:t>support</w:t>
      </w:r>
      <w:r w:rsidR="009132B1" w:rsidRPr="000F0B5A">
        <w:t>ed</w:t>
      </w:r>
      <w:r w:rsidRPr="000F0B5A">
        <w:t xml:space="preserve"> livelihood activities</w:t>
      </w:r>
      <w:r w:rsidR="00F07A84" w:rsidRPr="000F0B5A">
        <w:t xml:space="preserve"> including</w:t>
      </w:r>
      <w:r w:rsidRPr="000F0B5A">
        <w:t xml:space="preserve"> unconditional cash relief and small business establishment</w:t>
      </w:r>
      <w:r w:rsidR="009132B1" w:rsidRPr="000F0B5A">
        <w:t xml:space="preserve"> while INTERSOS supported agricultural activities</w:t>
      </w:r>
      <w:r w:rsidRPr="000F0B5A">
        <w:t xml:space="preserve">.  For the </w:t>
      </w:r>
      <w:smartTag w:uri="urn:schemas-microsoft-com:office:smarttags" w:element="stockticker">
        <w:r w:rsidRPr="000F0B5A">
          <w:t>ECHO</w:t>
        </w:r>
      </w:smartTag>
      <w:r w:rsidRPr="000F0B5A">
        <w:t xml:space="preserve"> grant, NRC constructed a primary school while </w:t>
      </w:r>
      <w:smartTag w:uri="urn:schemas-microsoft-com:office:smarttags" w:element="stockticker">
        <w:r w:rsidRPr="000F0B5A">
          <w:t>DRC</w:t>
        </w:r>
      </w:smartTag>
      <w:r w:rsidRPr="000F0B5A">
        <w:t xml:space="preserve"> and others constructed </w:t>
      </w:r>
      <w:r w:rsidR="009132B1" w:rsidRPr="000F0B5A">
        <w:t xml:space="preserve">125 </w:t>
      </w:r>
      <w:r w:rsidRPr="000F0B5A">
        <w:t xml:space="preserve">pit latrines. UNICEF donated a 70 </w:t>
      </w:r>
      <w:smartTag w:uri="urn:schemas-microsoft-com:office:smarttags" w:element="stockticker">
        <w:r w:rsidRPr="000F0B5A">
          <w:t>KVA</w:t>
        </w:r>
      </w:smartTag>
      <w:r w:rsidR="009132B1" w:rsidRPr="000F0B5A">
        <w:t xml:space="preserve"> generator to boost water supply, and GECPD constructed a community center and general market. The Islamic relief </w:t>
      </w:r>
      <w:r w:rsidR="00997272" w:rsidRPr="000F0B5A">
        <w:t xml:space="preserve">constructed a health post in the host community while </w:t>
      </w:r>
      <w:r w:rsidR="00174D78" w:rsidRPr="000F0B5A">
        <w:t xml:space="preserve">SRCS </w:t>
      </w:r>
      <w:r w:rsidR="00997272" w:rsidRPr="000F0B5A">
        <w:t xml:space="preserve">constructed another one </w:t>
      </w:r>
      <w:r w:rsidR="00174D78" w:rsidRPr="000F0B5A">
        <w:t>inside the settlement.</w:t>
      </w:r>
    </w:p>
    <w:p w:rsidR="00670345" w:rsidRPr="000F0B5A" w:rsidRDefault="00670345" w:rsidP="00F336AF">
      <w:pPr>
        <w:pStyle w:val="BodyText"/>
        <w:spacing w:before="0" w:after="0"/>
        <w:ind w:left="720" w:hanging="360"/>
        <w:rPr>
          <w:rFonts w:ascii="Times New Roman" w:hAnsi="Times New Roman"/>
          <w:bCs/>
          <w:color w:val="auto"/>
          <w:sz w:val="12"/>
        </w:rPr>
      </w:pPr>
    </w:p>
    <w:p w:rsidR="00670345" w:rsidRPr="000F0B5A" w:rsidRDefault="006E276A" w:rsidP="009132B1">
      <w:pPr>
        <w:pStyle w:val="BodyText"/>
        <w:numPr>
          <w:ilvl w:val="0"/>
          <w:numId w:val="12"/>
        </w:numPr>
        <w:spacing w:before="0" w:after="0"/>
        <w:rPr>
          <w:rFonts w:ascii="Times New Roman" w:hAnsi="Times New Roman"/>
          <w:bCs/>
          <w:color w:val="auto"/>
          <w:sz w:val="24"/>
        </w:rPr>
      </w:pPr>
      <w:r w:rsidRPr="000F0B5A">
        <w:rPr>
          <w:rFonts w:ascii="Times New Roman" w:hAnsi="Times New Roman"/>
          <w:b/>
          <w:bCs/>
          <w:color w:val="auto"/>
          <w:sz w:val="24"/>
        </w:rPr>
        <w:t>P</w:t>
      </w:r>
      <w:r w:rsidR="00BE6CDB" w:rsidRPr="000F0B5A">
        <w:rPr>
          <w:rFonts w:ascii="Times New Roman" w:hAnsi="Times New Roman"/>
          <w:b/>
          <w:bCs/>
          <w:color w:val="auto"/>
          <w:sz w:val="24"/>
        </w:rPr>
        <w:t xml:space="preserve">rovide an assessment </w:t>
      </w:r>
      <w:r w:rsidR="00762EF0" w:rsidRPr="000F0B5A">
        <w:rPr>
          <w:rFonts w:ascii="Times New Roman" w:hAnsi="Times New Roman"/>
          <w:b/>
          <w:bCs/>
          <w:color w:val="auto"/>
          <w:sz w:val="24"/>
        </w:rPr>
        <w:t xml:space="preserve">of the programme/ project based on </w:t>
      </w:r>
      <w:r w:rsidRPr="000F0B5A">
        <w:rPr>
          <w:rFonts w:ascii="Times New Roman" w:hAnsi="Times New Roman"/>
          <w:b/>
          <w:bCs/>
          <w:color w:val="auto"/>
          <w:sz w:val="24"/>
        </w:rPr>
        <w:t>performance</w:t>
      </w:r>
      <w:r w:rsidR="00BE6CDB" w:rsidRPr="000F0B5A">
        <w:rPr>
          <w:rFonts w:ascii="Times New Roman" w:hAnsi="Times New Roman"/>
          <w:b/>
          <w:bCs/>
          <w:color w:val="auto"/>
          <w:sz w:val="24"/>
        </w:rPr>
        <w:t xml:space="preserve"> indicators </w:t>
      </w:r>
      <w:r w:rsidR="00670345" w:rsidRPr="000F0B5A">
        <w:rPr>
          <w:rFonts w:ascii="Times New Roman" w:hAnsi="Times New Roman"/>
          <w:b/>
          <w:bCs/>
          <w:color w:val="auto"/>
          <w:sz w:val="24"/>
        </w:rPr>
        <w:t xml:space="preserve">as per </w:t>
      </w:r>
      <w:r w:rsidR="00BE6CDB" w:rsidRPr="000F0B5A">
        <w:rPr>
          <w:rFonts w:ascii="Times New Roman" w:hAnsi="Times New Roman"/>
          <w:b/>
          <w:bCs/>
          <w:color w:val="auto"/>
          <w:sz w:val="24"/>
        </w:rPr>
        <w:t xml:space="preserve">approved project document </w:t>
      </w:r>
      <w:r w:rsidR="005A34B3" w:rsidRPr="000F0B5A">
        <w:rPr>
          <w:rFonts w:ascii="Times New Roman" w:hAnsi="Times New Roman"/>
          <w:b/>
          <w:bCs/>
          <w:color w:val="auto"/>
          <w:sz w:val="24"/>
        </w:rPr>
        <w:t xml:space="preserve">using </w:t>
      </w:r>
      <w:r w:rsidR="00762EF0" w:rsidRPr="000F0B5A">
        <w:rPr>
          <w:rFonts w:ascii="Times New Roman" w:hAnsi="Times New Roman"/>
          <w:b/>
          <w:bCs/>
          <w:color w:val="auto"/>
          <w:sz w:val="24"/>
        </w:rPr>
        <w:t>the template in Section IV</w:t>
      </w:r>
      <w:r w:rsidR="00ED7545" w:rsidRPr="000F0B5A">
        <w:rPr>
          <w:rFonts w:ascii="Times New Roman" w:hAnsi="Times New Roman"/>
          <w:b/>
          <w:bCs/>
          <w:color w:val="auto"/>
          <w:sz w:val="24"/>
        </w:rPr>
        <w:t>, if applicable.</w:t>
      </w:r>
      <w:r w:rsidR="00ED7545" w:rsidRPr="000F0B5A">
        <w:rPr>
          <w:rFonts w:ascii="Times New Roman" w:hAnsi="Times New Roman"/>
          <w:bCs/>
          <w:color w:val="auto"/>
          <w:sz w:val="24"/>
        </w:rPr>
        <w:t xml:space="preserve"> </w:t>
      </w:r>
    </w:p>
    <w:p w:rsidR="009132B1" w:rsidRPr="000F0B5A" w:rsidRDefault="009132B1" w:rsidP="009132B1">
      <w:pPr>
        <w:pStyle w:val="BodyText"/>
        <w:spacing w:before="0" w:after="0"/>
        <w:ind w:left="360"/>
        <w:rPr>
          <w:rFonts w:ascii="Times New Roman" w:hAnsi="Times New Roman"/>
          <w:bCs/>
          <w:color w:val="auto"/>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2439"/>
        <w:gridCol w:w="4073"/>
      </w:tblGrid>
      <w:tr w:rsidR="000F0B5A" w:rsidRPr="000F0B5A" w:rsidTr="00303EDB">
        <w:tc>
          <w:tcPr>
            <w:tcW w:w="2760" w:type="dxa"/>
            <w:shd w:val="clear" w:color="auto" w:fill="auto"/>
          </w:tcPr>
          <w:p w:rsidR="00487B2C" w:rsidRPr="000F0B5A" w:rsidRDefault="00487B2C" w:rsidP="00303EDB">
            <w:pPr>
              <w:pStyle w:val="BodyText"/>
              <w:spacing w:before="0" w:after="0"/>
              <w:rPr>
                <w:rFonts w:ascii="Times New Roman" w:hAnsi="Times New Roman"/>
                <w:b/>
                <w:bCs/>
                <w:color w:val="auto"/>
                <w:sz w:val="24"/>
              </w:rPr>
            </w:pPr>
            <w:r w:rsidRPr="000F0B5A">
              <w:rPr>
                <w:rFonts w:ascii="Times New Roman" w:hAnsi="Times New Roman"/>
                <w:b/>
                <w:bCs/>
                <w:color w:val="auto"/>
                <w:sz w:val="24"/>
              </w:rPr>
              <w:t>Objectives/Output</w:t>
            </w:r>
          </w:p>
        </w:tc>
        <w:tc>
          <w:tcPr>
            <w:tcW w:w="2520" w:type="dxa"/>
            <w:shd w:val="clear" w:color="auto" w:fill="auto"/>
          </w:tcPr>
          <w:p w:rsidR="00487B2C" w:rsidRPr="000F0B5A" w:rsidRDefault="00487B2C" w:rsidP="00303EDB">
            <w:pPr>
              <w:pStyle w:val="BodyText"/>
              <w:spacing w:before="0" w:after="0"/>
              <w:rPr>
                <w:rFonts w:ascii="Times New Roman" w:hAnsi="Times New Roman"/>
                <w:b/>
                <w:bCs/>
                <w:color w:val="auto"/>
                <w:sz w:val="24"/>
              </w:rPr>
            </w:pPr>
            <w:r w:rsidRPr="000F0B5A">
              <w:rPr>
                <w:rFonts w:ascii="Times New Roman" w:hAnsi="Times New Roman"/>
                <w:b/>
                <w:bCs/>
                <w:color w:val="auto"/>
                <w:sz w:val="24"/>
              </w:rPr>
              <w:t>Performance indicators</w:t>
            </w:r>
          </w:p>
        </w:tc>
        <w:tc>
          <w:tcPr>
            <w:tcW w:w="4302" w:type="dxa"/>
            <w:shd w:val="clear" w:color="auto" w:fill="auto"/>
          </w:tcPr>
          <w:p w:rsidR="00487B2C" w:rsidRPr="000F0B5A" w:rsidRDefault="00E433E1" w:rsidP="00303EDB">
            <w:pPr>
              <w:pStyle w:val="BodyText"/>
              <w:spacing w:before="0" w:after="0"/>
              <w:rPr>
                <w:rFonts w:ascii="Times New Roman" w:hAnsi="Times New Roman"/>
                <w:b/>
                <w:bCs/>
                <w:color w:val="auto"/>
                <w:sz w:val="24"/>
              </w:rPr>
            </w:pPr>
            <w:r w:rsidRPr="000F0B5A">
              <w:rPr>
                <w:rFonts w:ascii="Times New Roman" w:hAnsi="Times New Roman"/>
                <w:b/>
                <w:bCs/>
                <w:color w:val="auto"/>
                <w:sz w:val="24"/>
              </w:rPr>
              <w:t>Performance a</w:t>
            </w:r>
            <w:r w:rsidR="00487B2C" w:rsidRPr="000F0B5A">
              <w:rPr>
                <w:rFonts w:ascii="Times New Roman" w:hAnsi="Times New Roman"/>
                <w:b/>
                <w:bCs/>
                <w:color w:val="auto"/>
                <w:sz w:val="24"/>
              </w:rPr>
              <w:t xml:space="preserve">ssessment </w:t>
            </w:r>
          </w:p>
        </w:tc>
      </w:tr>
      <w:tr w:rsidR="000F0B5A" w:rsidRPr="000F0B5A" w:rsidTr="00303EDB">
        <w:tc>
          <w:tcPr>
            <w:tcW w:w="2760" w:type="dxa"/>
            <w:shd w:val="clear" w:color="auto" w:fill="auto"/>
          </w:tcPr>
          <w:p w:rsidR="00487B2C" w:rsidRPr="000F0B5A" w:rsidRDefault="00487B2C" w:rsidP="00303EDB">
            <w:pPr>
              <w:pStyle w:val="BodyText"/>
              <w:spacing w:before="0" w:after="0"/>
              <w:rPr>
                <w:rFonts w:ascii="Times New Roman" w:hAnsi="Times New Roman"/>
                <w:bCs/>
                <w:color w:val="auto"/>
                <w:sz w:val="24"/>
              </w:rPr>
            </w:pPr>
            <w:r w:rsidRPr="000F0B5A">
              <w:rPr>
                <w:rFonts w:ascii="Times New Roman" w:hAnsi="Times New Roman"/>
                <w:bCs/>
                <w:color w:val="auto"/>
                <w:sz w:val="24"/>
              </w:rPr>
              <w:t>All IDPs households including vulnerable host community have access to permanent shelter</w:t>
            </w:r>
          </w:p>
        </w:tc>
        <w:tc>
          <w:tcPr>
            <w:tcW w:w="2520" w:type="dxa"/>
            <w:shd w:val="clear" w:color="auto" w:fill="auto"/>
          </w:tcPr>
          <w:p w:rsidR="00487B2C" w:rsidRPr="000F0B5A" w:rsidRDefault="00487B2C" w:rsidP="00303EDB">
            <w:pPr>
              <w:pStyle w:val="BodyText"/>
              <w:spacing w:before="0" w:after="0"/>
              <w:rPr>
                <w:rFonts w:ascii="Times New Roman" w:hAnsi="Times New Roman"/>
                <w:bCs/>
                <w:color w:val="auto"/>
                <w:sz w:val="24"/>
              </w:rPr>
            </w:pPr>
            <w:r w:rsidRPr="000F0B5A">
              <w:rPr>
                <w:rFonts w:ascii="Times New Roman" w:hAnsi="Times New Roman"/>
                <w:bCs/>
                <w:color w:val="auto"/>
                <w:sz w:val="24"/>
              </w:rPr>
              <w:t>Number of households with access to permanent shelter</w:t>
            </w:r>
          </w:p>
        </w:tc>
        <w:tc>
          <w:tcPr>
            <w:tcW w:w="4302" w:type="dxa"/>
            <w:shd w:val="clear" w:color="auto" w:fill="auto"/>
          </w:tcPr>
          <w:p w:rsidR="00487B2C" w:rsidRPr="000F0B5A" w:rsidRDefault="00325B7B" w:rsidP="00303EDB">
            <w:pPr>
              <w:pStyle w:val="BodyText"/>
              <w:tabs>
                <w:tab w:val="num" w:pos="612"/>
              </w:tabs>
              <w:spacing w:before="0" w:after="0"/>
              <w:rPr>
                <w:rFonts w:ascii="Times New Roman" w:hAnsi="Times New Roman"/>
                <w:bCs/>
                <w:color w:val="auto"/>
                <w:sz w:val="24"/>
              </w:rPr>
            </w:pPr>
            <w:r w:rsidRPr="000F0B5A">
              <w:rPr>
                <w:rFonts w:ascii="Times New Roman" w:hAnsi="Times New Roman"/>
                <w:bCs/>
                <w:color w:val="auto"/>
                <w:sz w:val="24"/>
              </w:rPr>
              <w:t>250 permanent shelters constructed</w:t>
            </w:r>
          </w:p>
          <w:p w:rsidR="00325B7B" w:rsidRPr="000F0B5A" w:rsidRDefault="00011A01" w:rsidP="00303EDB">
            <w:pPr>
              <w:pStyle w:val="BodyText"/>
              <w:numPr>
                <w:ilvl w:val="0"/>
                <w:numId w:val="35"/>
              </w:numPr>
              <w:spacing w:before="0" w:after="0"/>
              <w:ind w:left="372" w:hanging="240"/>
              <w:rPr>
                <w:rFonts w:ascii="Times New Roman" w:hAnsi="Times New Roman"/>
                <w:bCs/>
                <w:color w:val="auto"/>
                <w:sz w:val="24"/>
              </w:rPr>
            </w:pPr>
            <w:r w:rsidRPr="000F0B5A">
              <w:rPr>
                <w:rFonts w:ascii="Times New Roman" w:hAnsi="Times New Roman"/>
                <w:bCs/>
                <w:color w:val="auto"/>
                <w:sz w:val="24"/>
              </w:rPr>
              <w:t>23</w:t>
            </w:r>
            <w:r w:rsidR="00325B7B" w:rsidRPr="000F0B5A">
              <w:rPr>
                <w:rFonts w:ascii="Times New Roman" w:hAnsi="Times New Roman"/>
                <w:bCs/>
                <w:color w:val="auto"/>
                <w:sz w:val="24"/>
              </w:rPr>
              <w:t xml:space="preserve">0 vulnerable IDP families have permanent shelter </w:t>
            </w:r>
            <w:r w:rsidR="00FC5D82" w:rsidRPr="000F0B5A">
              <w:rPr>
                <w:rFonts w:ascii="Times New Roman" w:hAnsi="Times New Roman"/>
                <w:bCs/>
                <w:color w:val="auto"/>
                <w:sz w:val="24"/>
              </w:rPr>
              <w:t>each</w:t>
            </w:r>
          </w:p>
          <w:p w:rsidR="00325B7B" w:rsidRPr="000F0B5A" w:rsidRDefault="00011A01" w:rsidP="00303EDB">
            <w:pPr>
              <w:pStyle w:val="BodyText"/>
              <w:numPr>
                <w:ilvl w:val="0"/>
                <w:numId w:val="35"/>
              </w:numPr>
              <w:spacing w:before="0" w:after="0"/>
              <w:ind w:left="372" w:hanging="240"/>
              <w:rPr>
                <w:rFonts w:ascii="Times New Roman" w:hAnsi="Times New Roman"/>
                <w:bCs/>
                <w:color w:val="auto"/>
                <w:sz w:val="24"/>
              </w:rPr>
            </w:pPr>
            <w:r w:rsidRPr="000F0B5A">
              <w:rPr>
                <w:rFonts w:ascii="Times New Roman" w:hAnsi="Times New Roman"/>
                <w:bCs/>
                <w:color w:val="auto"/>
                <w:sz w:val="24"/>
              </w:rPr>
              <w:t>2</w:t>
            </w:r>
            <w:r w:rsidR="00174D78" w:rsidRPr="000F0B5A">
              <w:rPr>
                <w:rFonts w:ascii="Times New Roman" w:hAnsi="Times New Roman"/>
                <w:bCs/>
                <w:color w:val="auto"/>
                <w:sz w:val="24"/>
              </w:rPr>
              <w:t xml:space="preserve">0 </w:t>
            </w:r>
            <w:r w:rsidR="00325B7B" w:rsidRPr="000F0B5A">
              <w:rPr>
                <w:rFonts w:ascii="Times New Roman" w:hAnsi="Times New Roman"/>
                <w:bCs/>
                <w:color w:val="auto"/>
                <w:sz w:val="24"/>
              </w:rPr>
              <w:t>poor host community members have permanent shelter</w:t>
            </w:r>
            <w:r w:rsidR="00FC5D82" w:rsidRPr="000F0B5A">
              <w:rPr>
                <w:rFonts w:ascii="Times New Roman" w:hAnsi="Times New Roman"/>
                <w:bCs/>
                <w:color w:val="auto"/>
                <w:sz w:val="24"/>
              </w:rPr>
              <w:t xml:space="preserve"> each</w:t>
            </w:r>
          </w:p>
        </w:tc>
      </w:tr>
      <w:tr w:rsidR="000F0B5A" w:rsidRPr="000F0B5A" w:rsidTr="00303EDB">
        <w:tc>
          <w:tcPr>
            <w:tcW w:w="2760" w:type="dxa"/>
            <w:shd w:val="clear" w:color="auto" w:fill="auto"/>
          </w:tcPr>
          <w:p w:rsidR="00487B2C" w:rsidRPr="000F0B5A" w:rsidRDefault="00487B2C" w:rsidP="00303EDB">
            <w:pPr>
              <w:pStyle w:val="BodyText"/>
              <w:spacing w:before="0" w:after="0"/>
              <w:rPr>
                <w:rFonts w:ascii="Times New Roman" w:hAnsi="Times New Roman"/>
                <w:bCs/>
                <w:color w:val="auto"/>
                <w:sz w:val="24"/>
              </w:rPr>
            </w:pPr>
            <w:r w:rsidRPr="000F0B5A">
              <w:rPr>
                <w:rFonts w:ascii="Times New Roman" w:hAnsi="Times New Roman"/>
                <w:bCs/>
                <w:color w:val="auto"/>
                <w:sz w:val="24"/>
              </w:rPr>
              <w:t>All IDPs and host community residents in Halabokhad access pit latrine</w:t>
            </w:r>
          </w:p>
        </w:tc>
        <w:tc>
          <w:tcPr>
            <w:tcW w:w="2520" w:type="dxa"/>
            <w:shd w:val="clear" w:color="auto" w:fill="auto"/>
          </w:tcPr>
          <w:p w:rsidR="00487B2C" w:rsidRPr="000F0B5A" w:rsidRDefault="00487B2C" w:rsidP="00303EDB">
            <w:pPr>
              <w:pStyle w:val="BodyText"/>
              <w:spacing w:before="0" w:after="0"/>
              <w:rPr>
                <w:rFonts w:ascii="Times New Roman" w:hAnsi="Times New Roman"/>
                <w:bCs/>
                <w:color w:val="auto"/>
                <w:sz w:val="24"/>
              </w:rPr>
            </w:pPr>
            <w:r w:rsidRPr="000F0B5A">
              <w:rPr>
                <w:rFonts w:ascii="Times New Roman" w:hAnsi="Times New Roman"/>
                <w:bCs/>
                <w:color w:val="auto"/>
                <w:sz w:val="24"/>
              </w:rPr>
              <w:t>Number of households with access to sanitation facility (pit latrine)</w:t>
            </w:r>
          </w:p>
        </w:tc>
        <w:tc>
          <w:tcPr>
            <w:tcW w:w="4302" w:type="dxa"/>
            <w:shd w:val="clear" w:color="auto" w:fill="auto"/>
          </w:tcPr>
          <w:p w:rsidR="00754D39" w:rsidRPr="000F0B5A" w:rsidRDefault="00754D39" w:rsidP="00303EDB">
            <w:pPr>
              <w:pStyle w:val="BodyText"/>
              <w:spacing w:before="0" w:after="0"/>
              <w:rPr>
                <w:rFonts w:ascii="Times New Roman" w:hAnsi="Times New Roman"/>
                <w:bCs/>
                <w:color w:val="auto"/>
                <w:sz w:val="24"/>
              </w:rPr>
            </w:pPr>
            <w:r w:rsidRPr="000F0B5A">
              <w:rPr>
                <w:rFonts w:ascii="Times New Roman" w:hAnsi="Times New Roman"/>
                <w:bCs/>
                <w:color w:val="auto"/>
                <w:sz w:val="24"/>
              </w:rPr>
              <w:t>No family latrine constructed due to the existence of the following</w:t>
            </w:r>
          </w:p>
          <w:p w:rsidR="00487B2C" w:rsidRPr="000F0B5A" w:rsidRDefault="00686122" w:rsidP="00303EDB">
            <w:pPr>
              <w:pStyle w:val="BodyText"/>
              <w:numPr>
                <w:ilvl w:val="0"/>
                <w:numId w:val="36"/>
              </w:numPr>
              <w:tabs>
                <w:tab w:val="clear" w:pos="720"/>
              </w:tabs>
              <w:spacing w:before="0" w:after="0"/>
              <w:ind w:left="372" w:hanging="240"/>
              <w:rPr>
                <w:rFonts w:ascii="Times New Roman" w:hAnsi="Times New Roman"/>
                <w:bCs/>
                <w:color w:val="auto"/>
                <w:sz w:val="24"/>
              </w:rPr>
            </w:pPr>
            <w:r w:rsidRPr="000F0B5A">
              <w:rPr>
                <w:rFonts w:ascii="Times New Roman" w:hAnsi="Times New Roman"/>
                <w:bCs/>
                <w:color w:val="auto"/>
                <w:sz w:val="24"/>
              </w:rPr>
              <w:t>1</w:t>
            </w:r>
            <w:r w:rsidR="00B73739" w:rsidRPr="000F0B5A">
              <w:rPr>
                <w:rFonts w:ascii="Times New Roman" w:hAnsi="Times New Roman"/>
                <w:bCs/>
                <w:color w:val="auto"/>
                <w:sz w:val="24"/>
              </w:rPr>
              <w:t>5</w:t>
            </w:r>
            <w:r w:rsidRPr="000F0B5A">
              <w:rPr>
                <w:rFonts w:ascii="Times New Roman" w:hAnsi="Times New Roman"/>
                <w:bCs/>
                <w:color w:val="auto"/>
                <w:sz w:val="24"/>
              </w:rPr>
              <w:t>0</w:t>
            </w:r>
            <w:r w:rsidR="00B73739" w:rsidRPr="000F0B5A">
              <w:rPr>
                <w:rFonts w:ascii="Times New Roman" w:hAnsi="Times New Roman"/>
                <w:bCs/>
                <w:color w:val="auto"/>
                <w:sz w:val="24"/>
              </w:rPr>
              <w:t xml:space="preserve"> pit latrine constructed </w:t>
            </w:r>
            <w:r w:rsidR="00754D39" w:rsidRPr="000F0B5A">
              <w:rPr>
                <w:rFonts w:ascii="Times New Roman" w:hAnsi="Times New Roman"/>
                <w:bCs/>
                <w:color w:val="auto"/>
                <w:sz w:val="24"/>
              </w:rPr>
              <w:t xml:space="preserve">by </w:t>
            </w:r>
            <w:smartTag w:uri="urn:schemas-microsoft-com:office:smarttags" w:element="stockticker">
              <w:r w:rsidR="00754D39" w:rsidRPr="000F0B5A">
                <w:rPr>
                  <w:rFonts w:ascii="Times New Roman" w:hAnsi="Times New Roman"/>
                  <w:bCs/>
                  <w:color w:val="auto"/>
                  <w:sz w:val="24"/>
                </w:rPr>
                <w:t>DRC</w:t>
              </w:r>
            </w:smartTag>
            <w:r w:rsidR="00754D39" w:rsidRPr="000F0B5A">
              <w:rPr>
                <w:rFonts w:ascii="Times New Roman" w:hAnsi="Times New Roman"/>
                <w:bCs/>
                <w:color w:val="auto"/>
                <w:sz w:val="24"/>
              </w:rPr>
              <w:t>, COOPI, etc.</w:t>
            </w:r>
          </w:p>
          <w:p w:rsidR="00B73739" w:rsidRPr="000F0B5A" w:rsidRDefault="00B73739" w:rsidP="00303EDB">
            <w:pPr>
              <w:pStyle w:val="BodyText"/>
              <w:numPr>
                <w:ilvl w:val="0"/>
                <w:numId w:val="36"/>
              </w:numPr>
              <w:tabs>
                <w:tab w:val="clear" w:pos="720"/>
              </w:tabs>
              <w:spacing w:before="0" w:after="0"/>
              <w:ind w:left="372" w:hanging="240"/>
              <w:rPr>
                <w:rFonts w:ascii="Times New Roman" w:hAnsi="Times New Roman"/>
                <w:bCs/>
                <w:color w:val="auto"/>
                <w:sz w:val="24"/>
              </w:rPr>
            </w:pPr>
            <w:r w:rsidRPr="000F0B5A">
              <w:rPr>
                <w:rFonts w:ascii="Times New Roman" w:hAnsi="Times New Roman"/>
                <w:bCs/>
                <w:color w:val="auto"/>
                <w:sz w:val="24"/>
              </w:rPr>
              <w:t xml:space="preserve">Every two (2)  permanent shelters have one pit latrine </w:t>
            </w:r>
          </w:p>
          <w:p w:rsidR="00FC5D82" w:rsidRPr="000F0B5A" w:rsidRDefault="00FC5D82" w:rsidP="00303EDB">
            <w:pPr>
              <w:pStyle w:val="BodyText"/>
              <w:numPr>
                <w:ilvl w:val="0"/>
                <w:numId w:val="36"/>
              </w:numPr>
              <w:tabs>
                <w:tab w:val="clear" w:pos="720"/>
              </w:tabs>
              <w:spacing w:before="0" w:after="0"/>
              <w:ind w:left="372" w:hanging="240"/>
              <w:rPr>
                <w:rFonts w:ascii="Times New Roman" w:hAnsi="Times New Roman"/>
                <w:bCs/>
                <w:color w:val="auto"/>
                <w:sz w:val="24"/>
              </w:rPr>
            </w:pPr>
            <w:r w:rsidRPr="000F0B5A">
              <w:rPr>
                <w:rFonts w:ascii="Times New Roman" w:hAnsi="Times New Roman"/>
                <w:bCs/>
                <w:color w:val="auto"/>
                <w:sz w:val="24"/>
              </w:rPr>
              <w:t>Liquid waste properly managed</w:t>
            </w:r>
          </w:p>
        </w:tc>
      </w:tr>
      <w:tr w:rsidR="000F0B5A" w:rsidRPr="000F0B5A" w:rsidTr="00303EDB">
        <w:tc>
          <w:tcPr>
            <w:tcW w:w="2760" w:type="dxa"/>
            <w:shd w:val="clear" w:color="auto" w:fill="auto"/>
          </w:tcPr>
          <w:p w:rsidR="00487B2C" w:rsidRPr="000F0B5A" w:rsidRDefault="00487B2C" w:rsidP="00303EDB">
            <w:pPr>
              <w:pStyle w:val="BodyText"/>
              <w:spacing w:before="0" w:after="0"/>
              <w:rPr>
                <w:rFonts w:ascii="Times New Roman" w:hAnsi="Times New Roman"/>
                <w:bCs/>
                <w:color w:val="auto"/>
                <w:sz w:val="24"/>
              </w:rPr>
            </w:pPr>
            <w:r w:rsidRPr="000F0B5A">
              <w:rPr>
                <w:rFonts w:ascii="Times New Roman" w:hAnsi="Times New Roman"/>
                <w:bCs/>
                <w:color w:val="auto"/>
                <w:sz w:val="24"/>
              </w:rPr>
              <w:t>All beneficiaries of  permanent shelter</w:t>
            </w:r>
            <w:r w:rsidR="00566FD3" w:rsidRPr="000F0B5A">
              <w:rPr>
                <w:rFonts w:ascii="Times New Roman" w:hAnsi="Times New Roman"/>
                <w:bCs/>
                <w:color w:val="auto"/>
                <w:sz w:val="24"/>
              </w:rPr>
              <w:t>s</w:t>
            </w:r>
            <w:r w:rsidRPr="000F0B5A">
              <w:rPr>
                <w:rFonts w:ascii="Times New Roman" w:hAnsi="Times New Roman"/>
                <w:bCs/>
                <w:color w:val="auto"/>
                <w:sz w:val="24"/>
              </w:rPr>
              <w:t xml:space="preserve"> have access to land title deed</w:t>
            </w:r>
          </w:p>
        </w:tc>
        <w:tc>
          <w:tcPr>
            <w:tcW w:w="2520" w:type="dxa"/>
            <w:shd w:val="clear" w:color="auto" w:fill="auto"/>
          </w:tcPr>
          <w:p w:rsidR="00487B2C" w:rsidRPr="000F0B5A" w:rsidRDefault="00487B2C" w:rsidP="00303EDB">
            <w:pPr>
              <w:pStyle w:val="BodyText"/>
              <w:spacing w:before="0" w:after="0"/>
              <w:rPr>
                <w:rFonts w:ascii="Times New Roman" w:hAnsi="Times New Roman"/>
                <w:bCs/>
                <w:color w:val="auto"/>
                <w:sz w:val="24"/>
              </w:rPr>
            </w:pPr>
            <w:r w:rsidRPr="000F0B5A">
              <w:rPr>
                <w:rFonts w:ascii="Times New Roman" w:hAnsi="Times New Roman"/>
                <w:bCs/>
                <w:color w:val="auto"/>
                <w:sz w:val="24"/>
              </w:rPr>
              <w:t>Number of households issued title deeds</w:t>
            </w:r>
          </w:p>
        </w:tc>
        <w:tc>
          <w:tcPr>
            <w:tcW w:w="4302" w:type="dxa"/>
            <w:shd w:val="clear" w:color="auto" w:fill="auto"/>
          </w:tcPr>
          <w:p w:rsidR="00487B2C" w:rsidRPr="000F0B5A" w:rsidRDefault="00B73739" w:rsidP="00303EDB">
            <w:pPr>
              <w:pStyle w:val="BodyText"/>
              <w:numPr>
                <w:ilvl w:val="0"/>
                <w:numId w:val="37"/>
              </w:numPr>
              <w:tabs>
                <w:tab w:val="clear" w:pos="720"/>
              </w:tabs>
              <w:spacing w:before="0" w:after="0"/>
              <w:ind w:left="372" w:hanging="240"/>
              <w:rPr>
                <w:rFonts w:ascii="Times New Roman" w:hAnsi="Times New Roman"/>
                <w:bCs/>
                <w:color w:val="auto"/>
                <w:sz w:val="24"/>
              </w:rPr>
            </w:pPr>
            <w:r w:rsidRPr="000F0B5A">
              <w:rPr>
                <w:rFonts w:ascii="Times New Roman" w:hAnsi="Times New Roman"/>
                <w:bCs/>
                <w:color w:val="auto"/>
                <w:sz w:val="24"/>
              </w:rPr>
              <w:t>473 households received title deeds</w:t>
            </w:r>
          </w:p>
          <w:p w:rsidR="00B73739" w:rsidRPr="000F0B5A" w:rsidRDefault="00B73739" w:rsidP="00303EDB">
            <w:pPr>
              <w:pStyle w:val="BodyText"/>
              <w:numPr>
                <w:ilvl w:val="0"/>
                <w:numId w:val="37"/>
              </w:numPr>
              <w:tabs>
                <w:tab w:val="clear" w:pos="720"/>
              </w:tabs>
              <w:spacing w:before="0" w:after="0"/>
              <w:ind w:left="372" w:hanging="240"/>
              <w:rPr>
                <w:rFonts w:ascii="Times New Roman" w:hAnsi="Times New Roman"/>
                <w:bCs/>
                <w:color w:val="auto"/>
                <w:sz w:val="24"/>
              </w:rPr>
            </w:pPr>
            <w:r w:rsidRPr="000F0B5A">
              <w:rPr>
                <w:rFonts w:ascii="Times New Roman" w:hAnsi="Times New Roman"/>
                <w:bCs/>
                <w:color w:val="auto"/>
                <w:sz w:val="24"/>
              </w:rPr>
              <w:t>Every title deed carries original head of family name and photo</w:t>
            </w:r>
          </w:p>
        </w:tc>
      </w:tr>
      <w:tr w:rsidR="000F0B5A" w:rsidRPr="000F0B5A" w:rsidTr="00303EDB">
        <w:tc>
          <w:tcPr>
            <w:tcW w:w="2760" w:type="dxa"/>
            <w:shd w:val="clear" w:color="auto" w:fill="auto"/>
          </w:tcPr>
          <w:p w:rsidR="00487B2C" w:rsidRPr="000F0B5A" w:rsidRDefault="00566FD3" w:rsidP="00303EDB">
            <w:pPr>
              <w:pStyle w:val="BodyText"/>
              <w:spacing w:before="0" w:after="0"/>
              <w:rPr>
                <w:rFonts w:ascii="Times New Roman" w:hAnsi="Times New Roman"/>
                <w:bCs/>
                <w:color w:val="auto"/>
                <w:sz w:val="24"/>
              </w:rPr>
            </w:pPr>
            <w:r w:rsidRPr="000F0B5A">
              <w:rPr>
                <w:rFonts w:ascii="Times New Roman" w:hAnsi="Times New Roman"/>
                <w:bCs/>
                <w:color w:val="auto"/>
                <w:sz w:val="24"/>
              </w:rPr>
              <w:t>Community centre constructed to provide opportunity for meeting and social interactions.</w:t>
            </w:r>
          </w:p>
        </w:tc>
        <w:tc>
          <w:tcPr>
            <w:tcW w:w="2520" w:type="dxa"/>
            <w:shd w:val="clear" w:color="auto" w:fill="auto"/>
          </w:tcPr>
          <w:p w:rsidR="00487B2C" w:rsidRPr="000F0B5A" w:rsidRDefault="002B66C6" w:rsidP="00303EDB">
            <w:pPr>
              <w:pStyle w:val="BodyText"/>
              <w:spacing w:before="0" w:after="0"/>
              <w:rPr>
                <w:rFonts w:ascii="Times New Roman" w:hAnsi="Times New Roman"/>
                <w:bCs/>
                <w:color w:val="auto"/>
                <w:sz w:val="24"/>
              </w:rPr>
            </w:pPr>
            <w:r w:rsidRPr="000F0B5A">
              <w:rPr>
                <w:rFonts w:ascii="Times New Roman" w:hAnsi="Times New Roman"/>
                <w:bCs/>
                <w:color w:val="auto"/>
                <w:sz w:val="24"/>
              </w:rPr>
              <w:t>Number of meetings held or social events hosted</w:t>
            </w:r>
          </w:p>
        </w:tc>
        <w:tc>
          <w:tcPr>
            <w:tcW w:w="4302" w:type="dxa"/>
            <w:shd w:val="clear" w:color="auto" w:fill="auto"/>
          </w:tcPr>
          <w:p w:rsidR="00487B2C" w:rsidRPr="000F0B5A" w:rsidRDefault="00C92BCD" w:rsidP="00303EDB">
            <w:pPr>
              <w:pStyle w:val="BodyText"/>
              <w:spacing w:before="0" w:after="0"/>
              <w:rPr>
                <w:rFonts w:ascii="Times New Roman" w:hAnsi="Times New Roman"/>
                <w:bCs/>
                <w:color w:val="auto"/>
                <w:sz w:val="24"/>
              </w:rPr>
            </w:pPr>
            <w:r w:rsidRPr="000F0B5A">
              <w:rPr>
                <w:rFonts w:ascii="Times New Roman" w:hAnsi="Times New Roman"/>
                <w:bCs/>
                <w:color w:val="auto"/>
                <w:sz w:val="24"/>
              </w:rPr>
              <w:t xml:space="preserve">A </w:t>
            </w:r>
            <w:r w:rsidR="003300AD" w:rsidRPr="000F0B5A">
              <w:rPr>
                <w:rFonts w:ascii="Times New Roman" w:hAnsi="Times New Roman"/>
                <w:bCs/>
                <w:color w:val="auto"/>
                <w:sz w:val="24"/>
              </w:rPr>
              <w:t xml:space="preserve">community centre was </w:t>
            </w:r>
            <w:r w:rsidRPr="000F0B5A">
              <w:rPr>
                <w:rFonts w:ascii="Times New Roman" w:hAnsi="Times New Roman"/>
                <w:bCs/>
                <w:color w:val="auto"/>
                <w:sz w:val="24"/>
              </w:rPr>
              <w:t xml:space="preserve">not </w:t>
            </w:r>
            <w:r w:rsidR="003300AD" w:rsidRPr="000F0B5A">
              <w:rPr>
                <w:rFonts w:ascii="Times New Roman" w:hAnsi="Times New Roman"/>
                <w:bCs/>
                <w:color w:val="auto"/>
                <w:sz w:val="24"/>
              </w:rPr>
              <w:t>constructed due to the fact that one was already constructed by GECPD.</w:t>
            </w:r>
          </w:p>
        </w:tc>
      </w:tr>
      <w:tr w:rsidR="000F0B5A" w:rsidRPr="000F0B5A" w:rsidTr="00303EDB">
        <w:tc>
          <w:tcPr>
            <w:tcW w:w="2760" w:type="dxa"/>
            <w:shd w:val="clear" w:color="auto" w:fill="auto"/>
          </w:tcPr>
          <w:p w:rsidR="00566FD3" w:rsidRPr="000F0B5A" w:rsidRDefault="00566FD3" w:rsidP="00303EDB">
            <w:pPr>
              <w:pStyle w:val="BodyText"/>
              <w:spacing w:before="0" w:after="0"/>
              <w:rPr>
                <w:rFonts w:ascii="Times New Roman" w:hAnsi="Times New Roman"/>
                <w:bCs/>
                <w:color w:val="auto"/>
                <w:sz w:val="24"/>
                <w:lang w:val="en-US"/>
              </w:rPr>
            </w:pPr>
            <w:r w:rsidRPr="000F0B5A">
              <w:rPr>
                <w:rFonts w:ascii="Times New Roman" w:hAnsi="Times New Roman"/>
                <w:bCs/>
                <w:color w:val="auto"/>
                <w:sz w:val="24"/>
                <w:lang w:val="en-US"/>
              </w:rPr>
              <w:t xml:space="preserve">Market hall constructed for community dwellers to </w:t>
            </w:r>
            <w:r w:rsidR="003E4B1E" w:rsidRPr="000F0B5A">
              <w:rPr>
                <w:rFonts w:ascii="Times New Roman" w:hAnsi="Times New Roman"/>
                <w:bCs/>
                <w:color w:val="auto"/>
                <w:sz w:val="24"/>
                <w:lang w:val="en-US"/>
              </w:rPr>
              <w:t xml:space="preserve">carry out their petite </w:t>
            </w:r>
            <w:r w:rsidR="003E4B1E" w:rsidRPr="000F0B5A">
              <w:rPr>
                <w:rFonts w:ascii="Times New Roman" w:hAnsi="Times New Roman"/>
                <w:bCs/>
                <w:color w:val="auto"/>
                <w:sz w:val="24"/>
                <w:lang w:val="en-US"/>
              </w:rPr>
              <w:lastRenderedPageBreak/>
              <w:t>trade</w:t>
            </w:r>
          </w:p>
        </w:tc>
        <w:tc>
          <w:tcPr>
            <w:tcW w:w="2520" w:type="dxa"/>
            <w:shd w:val="clear" w:color="auto" w:fill="auto"/>
          </w:tcPr>
          <w:p w:rsidR="00566FD3" w:rsidRPr="000F0B5A" w:rsidRDefault="002B66C6" w:rsidP="00303EDB">
            <w:pPr>
              <w:pStyle w:val="BodyText"/>
              <w:spacing w:before="0" w:after="0"/>
              <w:rPr>
                <w:rFonts w:ascii="Times New Roman" w:hAnsi="Times New Roman"/>
                <w:bCs/>
                <w:color w:val="auto"/>
                <w:sz w:val="24"/>
                <w:lang w:val="en-US"/>
              </w:rPr>
            </w:pPr>
            <w:r w:rsidRPr="000F0B5A">
              <w:rPr>
                <w:rFonts w:ascii="Times New Roman" w:hAnsi="Times New Roman"/>
                <w:bCs/>
                <w:color w:val="auto"/>
                <w:sz w:val="24"/>
                <w:lang w:val="en-US"/>
              </w:rPr>
              <w:lastRenderedPageBreak/>
              <w:t>Number of vendors in the market</w:t>
            </w:r>
          </w:p>
        </w:tc>
        <w:tc>
          <w:tcPr>
            <w:tcW w:w="4302" w:type="dxa"/>
            <w:shd w:val="clear" w:color="auto" w:fill="auto"/>
          </w:tcPr>
          <w:p w:rsidR="00566FD3" w:rsidRPr="000F0B5A" w:rsidRDefault="00C92BCD" w:rsidP="00303EDB">
            <w:pPr>
              <w:pStyle w:val="BodyText"/>
              <w:spacing w:before="0" w:after="0"/>
              <w:rPr>
                <w:rFonts w:ascii="Times New Roman" w:hAnsi="Times New Roman"/>
                <w:bCs/>
                <w:color w:val="auto"/>
                <w:sz w:val="24"/>
              </w:rPr>
            </w:pPr>
            <w:r w:rsidRPr="000F0B5A">
              <w:rPr>
                <w:rFonts w:ascii="Times New Roman" w:hAnsi="Times New Roman"/>
                <w:bCs/>
                <w:color w:val="auto"/>
                <w:sz w:val="24"/>
              </w:rPr>
              <w:t>A</w:t>
            </w:r>
            <w:r w:rsidR="003300AD" w:rsidRPr="000F0B5A">
              <w:rPr>
                <w:rFonts w:ascii="Times New Roman" w:hAnsi="Times New Roman"/>
                <w:bCs/>
                <w:color w:val="auto"/>
                <w:sz w:val="24"/>
              </w:rPr>
              <w:t xml:space="preserve"> </w:t>
            </w:r>
            <w:r w:rsidRPr="000F0B5A">
              <w:rPr>
                <w:rFonts w:ascii="Times New Roman" w:hAnsi="Times New Roman"/>
                <w:bCs/>
                <w:color w:val="auto"/>
                <w:sz w:val="24"/>
              </w:rPr>
              <w:t>m</w:t>
            </w:r>
            <w:r w:rsidR="003300AD" w:rsidRPr="000F0B5A">
              <w:rPr>
                <w:rFonts w:ascii="Times New Roman" w:hAnsi="Times New Roman"/>
                <w:bCs/>
                <w:color w:val="auto"/>
                <w:sz w:val="24"/>
              </w:rPr>
              <w:t xml:space="preserve">arket hall was </w:t>
            </w:r>
            <w:r w:rsidRPr="000F0B5A">
              <w:rPr>
                <w:rFonts w:ascii="Times New Roman" w:hAnsi="Times New Roman"/>
                <w:bCs/>
                <w:color w:val="auto"/>
                <w:sz w:val="24"/>
              </w:rPr>
              <w:t xml:space="preserve">not </w:t>
            </w:r>
            <w:r w:rsidR="003300AD" w:rsidRPr="000F0B5A">
              <w:rPr>
                <w:rFonts w:ascii="Times New Roman" w:hAnsi="Times New Roman"/>
                <w:bCs/>
                <w:color w:val="auto"/>
                <w:sz w:val="24"/>
              </w:rPr>
              <w:t>constructed due to the fact that one was already constructed by GECPD</w:t>
            </w:r>
          </w:p>
        </w:tc>
      </w:tr>
      <w:tr w:rsidR="003E4B1E" w:rsidRPr="000F0B5A" w:rsidTr="00303EDB">
        <w:tc>
          <w:tcPr>
            <w:tcW w:w="2760" w:type="dxa"/>
            <w:shd w:val="clear" w:color="auto" w:fill="auto"/>
          </w:tcPr>
          <w:p w:rsidR="003E4B1E" w:rsidRPr="000F0B5A" w:rsidRDefault="002B66C6" w:rsidP="00303EDB">
            <w:pPr>
              <w:pStyle w:val="BodyText"/>
              <w:spacing w:before="0" w:after="0"/>
              <w:rPr>
                <w:rFonts w:ascii="Times New Roman" w:hAnsi="Times New Roman"/>
                <w:bCs/>
                <w:color w:val="auto"/>
                <w:sz w:val="24"/>
                <w:lang w:val="en-US"/>
              </w:rPr>
            </w:pPr>
            <w:r w:rsidRPr="000F0B5A">
              <w:rPr>
                <w:rFonts w:ascii="Times New Roman" w:hAnsi="Times New Roman"/>
                <w:bCs/>
                <w:color w:val="auto"/>
                <w:sz w:val="24"/>
                <w:lang w:val="en-US"/>
              </w:rPr>
              <w:lastRenderedPageBreak/>
              <w:t>30 stand alone solar lights constructed</w:t>
            </w:r>
          </w:p>
        </w:tc>
        <w:tc>
          <w:tcPr>
            <w:tcW w:w="2520" w:type="dxa"/>
            <w:shd w:val="clear" w:color="auto" w:fill="auto"/>
          </w:tcPr>
          <w:p w:rsidR="003E4B1E" w:rsidRPr="000F0B5A" w:rsidRDefault="002B66C6" w:rsidP="00303EDB">
            <w:pPr>
              <w:pStyle w:val="BodyText"/>
              <w:spacing w:before="0" w:after="0"/>
              <w:rPr>
                <w:rFonts w:ascii="Times New Roman" w:hAnsi="Times New Roman"/>
                <w:bCs/>
                <w:color w:val="auto"/>
                <w:sz w:val="24"/>
                <w:lang w:val="en-US"/>
              </w:rPr>
            </w:pPr>
            <w:r w:rsidRPr="000F0B5A">
              <w:rPr>
                <w:rFonts w:ascii="Times New Roman" w:hAnsi="Times New Roman"/>
                <w:bCs/>
                <w:color w:val="auto"/>
                <w:sz w:val="24"/>
                <w:lang w:val="en-US"/>
              </w:rPr>
              <w:t>Incidence of GBV  minimized or reduced</w:t>
            </w:r>
          </w:p>
        </w:tc>
        <w:tc>
          <w:tcPr>
            <w:tcW w:w="4302" w:type="dxa"/>
            <w:shd w:val="clear" w:color="auto" w:fill="auto"/>
          </w:tcPr>
          <w:p w:rsidR="003300AD" w:rsidRPr="000F0B5A" w:rsidRDefault="003300AD" w:rsidP="00303EDB">
            <w:pPr>
              <w:pStyle w:val="BodyText"/>
              <w:numPr>
                <w:ilvl w:val="0"/>
                <w:numId w:val="38"/>
              </w:numPr>
              <w:tabs>
                <w:tab w:val="clear" w:pos="720"/>
                <w:tab w:val="num" w:pos="372"/>
              </w:tabs>
              <w:spacing w:before="0" w:after="0"/>
              <w:ind w:left="372" w:hanging="240"/>
              <w:rPr>
                <w:rFonts w:ascii="Times New Roman" w:hAnsi="Times New Roman"/>
                <w:bCs/>
                <w:color w:val="auto"/>
                <w:sz w:val="24"/>
              </w:rPr>
            </w:pPr>
            <w:r w:rsidRPr="000F0B5A">
              <w:rPr>
                <w:rFonts w:ascii="Times New Roman" w:hAnsi="Times New Roman"/>
                <w:bCs/>
                <w:color w:val="auto"/>
                <w:sz w:val="24"/>
              </w:rPr>
              <w:t>30 stand alone solar lights constructed</w:t>
            </w:r>
            <w:r w:rsidR="005A1C26" w:rsidRPr="000F0B5A">
              <w:rPr>
                <w:rFonts w:ascii="Times New Roman" w:hAnsi="Times New Roman"/>
                <w:bCs/>
                <w:color w:val="auto"/>
                <w:sz w:val="24"/>
              </w:rPr>
              <w:t xml:space="preserve">; </w:t>
            </w:r>
            <w:r w:rsidRPr="000F0B5A">
              <w:rPr>
                <w:rFonts w:ascii="Times New Roman" w:hAnsi="Times New Roman"/>
                <w:bCs/>
                <w:color w:val="auto"/>
                <w:sz w:val="24"/>
              </w:rPr>
              <w:t>27 in IDP settlement and 3 in host community</w:t>
            </w:r>
          </w:p>
        </w:tc>
      </w:tr>
    </w:tbl>
    <w:p w:rsidR="00390366" w:rsidRPr="000F0B5A" w:rsidRDefault="00390366" w:rsidP="000824E7">
      <w:pPr>
        <w:pStyle w:val="BodyText"/>
        <w:spacing w:before="0" w:after="0"/>
        <w:ind w:left="1080" w:hanging="720"/>
        <w:rPr>
          <w:rFonts w:ascii="Times New Roman" w:hAnsi="Times New Roman"/>
          <w:bCs/>
          <w:color w:val="auto"/>
          <w:sz w:val="24"/>
        </w:rPr>
      </w:pPr>
    </w:p>
    <w:p w:rsidR="00762EF0" w:rsidRPr="000F0B5A" w:rsidRDefault="000F0B5A" w:rsidP="00670345">
      <w:pPr>
        <w:pStyle w:val="BodyText"/>
        <w:spacing w:before="0" w:after="0"/>
        <w:ind w:left="720" w:hanging="720"/>
        <w:rPr>
          <w:rFonts w:ascii="Times New Roman" w:hAnsi="Times New Roman"/>
          <w:bCs/>
          <w:color w:val="auto"/>
          <w:sz w:val="24"/>
        </w:rPr>
      </w:pPr>
      <w:r>
        <w:rPr>
          <w:rFonts w:ascii="Times New Roman" w:hAnsi="Times New Roman"/>
          <w:bCs/>
          <w:noProof/>
          <w:color w:val="auto"/>
          <w:sz w:val="24"/>
          <w:lang w:val="en-US"/>
        </w:rPr>
        <mc:AlternateContent>
          <mc:Choice Requires="wps">
            <w:drawing>
              <wp:anchor distT="0" distB="0" distL="114300" distR="114300" simplePos="0" relativeHeight="251656704" behindDoc="0" locked="0" layoutInCell="1" allowOverlap="1">
                <wp:simplePos x="0" y="0"/>
                <wp:positionH relativeFrom="column">
                  <wp:posOffset>216535</wp:posOffset>
                </wp:positionH>
                <wp:positionV relativeFrom="paragraph">
                  <wp:posOffset>62865</wp:posOffset>
                </wp:positionV>
                <wp:extent cx="6172200" cy="291465"/>
                <wp:effectExtent l="6985" t="6350" r="12065" b="698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44659C" w:rsidRPr="001613F4" w:rsidRDefault="0044659C" w:rsidP="00C3581A">
                            <w:pPr>
                              <w:ind w:left="270" w:hanging="270"/>
                              <w:rPr>
                                <w:b/>
                              </w:rPr>
                            </w:pPr>
                            <w:smartTag w:uri="urn:schemas-microsoft-com:office:smarttags" w:element="stockticker">
                              <w:r>
                                <w:rPr>
                                  <w:b/>
                                </w:rPr>
                                <w:t>III</w:t>
                              </w:r>
                            </w:smartTag>
                            <w:r>
                              <w:rPr>
                                <w:b/>
                              </w:rPr>
                              <w:t>. EVALUATION &amp; LESSONS LEARNED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7.05pt;margin-top:4.95pt;width:486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" fillcolor="#f2f2f2" strokecolor="#d8d8d8">
                <v:textbox>
                  <w:txbxContent>
                    <w:p w:rsidR="0044659C" w:rsidRPr="001613F4" w:rsidRDefault="0044659C" w:rsidP="00C3581A">
                      <w:pPr>
                        <w:ind w:left="270" w:hanging="270"/>
                        <w:rPr>
                          <w:b/>
                        </w:rPr>
                      </w:pPr>
                      <w:smartTag w:uri="urn:schemas-microsoft-com:office:smarttags" w:element="stockticker">
                        <w:r>
                          <w:rPr>
                            <w:b/>
                          </w:rPr>
                          <w:t>III</w:t>
                        </w:r>
                      </w:smartTag>
                      <w:r>
                        <w:rPr>
                          <w:b/>
                        </w:rPr>
                        <w:t>. EVALUATION &amp; LESSONS LEARNED</w:t>
                      </w:r>
                    </w:p>
                  </w:txbxContent>
                </v:textbox>
              </v:shape>
            </w:pict>
          </mc:Fallback>
        </mc:AlternateContent>
      </w:r>
    </w:p>
    <w:p w:rsidR="00762EF0" w:rsidRPr="000F0B5A" w:rsidRDefault="00762EF0" w:rsidP="00762EF0">
      <w:pPr>
        <w:pStyle w:val="BodyText"/>
        <w:spacing w:before="120" w:after="0"/>
        <w:ind w:left="360"/>
        <w:rPr>
          <w:rFonts w:ascii="Times New Roman" w:hAnsi="Times New Roman"/>
          <w:color w:val="auto"/>
          <w:sz w:val="24"/>
        </w:rPr>
      </w:pPr>
    </w:p>
    <w:p w:rsidR="00762EF0" w:rsidRPr="000F0B5A" w:rsidRDefault="00762EF0" w:rsidP="00762EF0">
      <w:pPr>
        <w:pStyle w:val="BodyText"/>
        <w:numPr>
          <w:ilvl w:val="0"/>
          <w:numId w:val="7"/>
        </w:numPr>
        <w:spacing w:before="120" w:after="0"/>
        <w:rPr>
          <w:rFonts w:ascii="Times New Roman" w:hAnsi="Times New Roman"/>
          <w:b/>
          <w:color w:val="auto"/>
          <w:sz w:val="24"/>
        </w:rPr>
      </w:pPr>
      <w:r w:rsidRPr="000F0B5A">
        <w:rPr>
          <w:rFonts w:ascii="Times New Roman" w:hAnsi="Times New Roman"/>
          <w:b/>
          <w:bCs/>
          <w:color w:val="auto"/>
          <w:sz w:val="24"/>
        </w:rPr>
        <w:t xml:space="preserve">Report on any assessments, evaluations or studies undertaken </w:t>
      </w:r>
      <w:r w:rsidR="001A0751" w:rsidRPr="000F0B5A">
        <w:rPr>
          <w:rFonts w:ascii="Times New Roman" w:hAnsi="Times New Roman"/>
          <w:b/>
          <w:bCs/>
          <w:color w:val="auto"/>
          <w:sz w:val="24"/>
        </w:rPr>
        <w:t xml:space="preserve">relating to the programme </w:t>
      </w:r>
      <w:r w:rsidRPr="000F0B5A">
        <w:rPr>
          <w:rFonts w:ascii="Times New Roman" w:hAnsi="Times New Roman"/>
          <w:b/>
          <w:bCs/>
          <w:color w:val="auto"/>
          <w:sz w:val="24"/>
        </w:rPr>
        <w:t>and how they were used during implementation. Has there been a final project evaluation and what are the key findings? Provide reasons if</w:t>
      </w:r>
      <w:r w:rsidR="001A0751" w:rsidRPr="000F0B5A">
        <w:rPr>
          <w:rFonts w:ascii="Times New Roman" w:hAnsi="Times New Roman"/>
          <w:b/>
          <w:bCs/>
          <w:color w:val="auto"/>
          <w:sz w:val="24"/>
        </w:rPr>
        <w:t xml:space="preserve"> no evaluation of the programme</w:t>
      </w:r>
      <w:r w:rsidRPr="000F0B5A">
        <w:rPr>
          <w:rFonts w:ascii="Times New Roman" w:hAnsi="Times New Roman"/>
          <w:b/>
          <w:bCs/>
          <w:color w:val="auto"/>
          <w:sz w:val="24"/>
        </w:rPr>
        <w:t xml:space="preserve"> have been done yet? </w:t>
      </w:r>
    </w:p>
    <w:p w:rsidR="008376B3" w:rsidRPr="000F0B5A" w:rsidRDefault="008376B3" w:rsidP="008376B3">
      <w:pPr>
        <w:pStyle w:val="BodyText"/>
        <w:spacing w:before="120" w:after="0"/>
        <w:ind w:left="360"/>
        <w:rPr>
          <w:rFonts w:ascii="Times New Roman" w:hAnsi="Times New Roman"/>
          <w:bCs/>
          <w:color w:val="auto"/>
          <w:sz w:val="24"/>
        </w:rPr>
      </w:pPr>
      <w:r w:rsidRPr="000F0B5A">
        <w:rPr>
          <w:rFonts w:ascii="Times New Roman" w:hAnsi="Times New Roman"/>
          <w:bCs/>
          <w:color w:val="auto"/>
          <w:sz w:val="24"/>
        </w:rPr>
        <w:t xml:space="preserve">No assessments, evaluation or studies </w:t>
      </w:r>
      <w:r w:rsidR="009C73E2" w:rsidRPr="000F0B5A">
        <w:rPr>
          <w:rFonts w:ascii="Times New Roman" w:hAnsi="Times New Roman"/>
          <w:bCs/>
          <w:color w:val="auto"/>
          <w:sz w:val="24"/>
        </w:rPr>
        <w:t xml:space="preserve">were </w:t>
      </w:r>
      <w:r w:rsidRPr="000F0B5A">
        <w:rPr>
          <w:rFonts w:ascii="Times New Roman" w:hAnsi="Times New Roman"/>
          <w:bCs/>
          <w:color w:val="auto"/>
          <w:sz w:val="24"/>
        </w:rPr>
        <w:t>conducted during the implementation of the project. F</w:t>
      </w:r>
      <w:r w:rsidR="001942C0" w:rsidRPr="000F0B5A">
        <w:rPr>
          <w:rFonts w:ascii="Times New Roman" w:hAnsi="Times New Roman"/>
          <w:bCs/>
          <w:color w:val="auto"/>
          <w:sz w:val="24"/>
        </w:rPr>
        <w:t>inal p</w:t>
      </w:r>
      <w:r w:rsidRPr="000F0B5A">
        <w:rPr>
          <w:rFonts w:ascii="Times New Roman" w:hAnsi="Times New Roman"/>
          <w:bCs/>
          <w:color w:val="auto"/>
          <w:sz w:val="24"/>
        </w:rPr>
        <w:t>roject evaluation being undertaken may not be ready until the submission of this report.</w:t>
      </w:r>
    </w:p>
    <w:p w:rsidR="00B64F5A" w:rsidRPr="000F0B5A" w:rsidRDefault="00B64F5A" w:rsidP="008376B3">
      <w:pPr>
        <w:pStyle w:val="BodyText"/>
        <w:numPr>
          <w:ilvl w:val="0"/>
          <w:numId w:val="7"/>
        </w:numPr>
        <w:spacing w:before="120" w:after="0"/>
        <w:rPr>
          <w:rFonts w:ascii="Times New Roman" w:hAnsi="Times New Roman"/>
          <w:bCs/>
          <w:color w:val="auto"/>
          <w:sz w:val="24"/>
        </w:rPr>
      </w:pPr>
      <w:r w:rsidRPr="000F0B5A">
        <w:rPr>
          <w:rFonts w:ascii="Times New Roman" w:hAnsi="Times New Roman"/>
          <w:b/>
          <w:bCs/>
          <w:color w:val="auto"/>
          <w:sz w:val="24"/>
        </w:rPr>
        <w:t xml:space="preserve">Explain, if relevant, </w:t>
      </w:r>
      <w:r w:rsidR="00836054" w:rsidRPr="000F0B5A">
        <w:rPr>
          <w:rFonts w:ascii="Times New Roman" w:hAnsi="Times New Roman"/>
          <w:b/>
          <w:bCs/>
          <w:color w:val="auto"/>
          <w:sz w:val="24"/>
        </w:rPr>
        <w:t xml:space="preserve">challenges such as delays in programme implementation, and </w:t>
      </w:r>
      <w:r w:rsidRPr="000F0B5A">
        <w:rPr>
          <w:rFonts w:ascii="Times New Roman" w:hAnsi="Times New Roman"/>
          <w:b/>
          <w:bCs/>
          <w:color w:val="auto"/>
          <w:sz w:val="24"/>
        </w:rPr>
        <w:t xml:space="preserve">the nature of the constraints such as management arrangements, human resources, </w:t>
      </w:r>
      <w:r w:rsidR="004659CD" w:rsidRPr="000F0B5A">
        <w:rPr>
          <w:rFonts w:ascii="Times New Roman" w:hAnsi="Times New Roman"/>
          <w:b/>
          <w:bCs/>
          <w:color w:val="auto"/>
          <w:sz w:val="24"/>
        </w:rPr>
        <w:t xml:space="preserve">as well as the </w:t>
      </w:r>
      <w:r w:rsidRPr="000F0B5A">
        <w:rPr>
          <w:rFonts w:ascii="Times New Roman" w:hAnsi="Times New Roman"/>
          <w:b/>
          <w:bCs/>
          <w:color w:val="auto"/>
          <w:sz w:val="24"/>
        </w:rPr>
        <w:t>actions taken to mitigate, and how such challenges and/or actions impacted on the overall achievement of results.</w:t>
      </w:r>
      <w:r w:rsidRPr="000F0B5A">
        <w:rPr>
          <w:rFonts w:ascii="Times New Roman" w:hAnsi="Times New Roman"/>
          <w:bCs/>
          <w:color w:val="auto"/>
          <w:sz w:val="24"/>
        </w:rPr>
        <w:t xml:space="preserve"> </w:t>
      </w:r>
    </w:p>
    <w:p w:rsidR="00355287" w:rsidRPr="000F0B5A" w:rsidRDefault="00355287" w:rsidP="00355287">
      <w:pPr>
        <w:pStyle w:val="BodyText"/>
        <w:spacing w:before="120" w:after="0"/>
        <w:ind w:left="360"/>
        <w:rPr>
          <w:rFonts w:ascii="Times New Roman" w:hAnsi="Times New Roman"/>
          <w:bCs/>
          <w:color w:val="auto"/>
          <w:sz w:val="24"/>
        </w:rPr>
      </w:pPr>
    </w:p>
    <w:p w:rsidR="00355287" w:rsidRPr="000F0B5A" w:rsidRDefault="00355287" w:rsidP="00355287">
      <w:pPr>
        <w:tabs>
          <w:tab w:val="left" w:pos="-720"/>
          <w:tab w:val="left" w:pos="4500"/>
        </w:tabs>
        <w:suppressAutoHyphens/>
        <w:ind w:left="360"/>
        <w:jc w:val="both"/>
        <w:rPr>
          <w:spacing w:val="-3"/>
        </w:rPr>
      </w:pPr>
      <w:r w:rsidRPr="000F0B5A">
        <w:rPr>
          <w:spacing w:val="-3"/>
        </w:rPr>
        <w:t>Even though the local authorities’ involvement was significant in the implementation of the project, their presence was often marked with irregularity. This to some extent impacted negatively the decision making process causing delays in analysis of the bids and award of contracts and issuance of land titles to beneficiaries.</w:t>
      </w:r>
    </w:p>
    <w:p w:rsidR="00355287" w:rsidRPr="000F0B5A" w:rsidRDefault="00355287" w:rsidP="00355287">
      <w:pPr>
        <w:tabs>
          <w:tab w:val="left" w:pos="-720"/>
          <w:tab w:val="left" w:pos="4500"/>
        </w:tabs>
        <w:suppressAutoHyphens/>
        <w:jc w:val="both"/>
        <w:rPr>
          <w:spacing w:val="-3"/>
        </w:rPr>
      </w:pPr>
    </w:p>
    <w:p w:rsidR="00355287" w:rsidRPr="000F0B5A" w:rsidRDefault="00355287" w:rsidP="00355287">
      <w:pPr>
        <w:tabs>
          <w:tab w:val="left" w:pos="-720"/>
          <w:tab w:val="left" w:pos="4500"/>
        </w:tabs>
        <w:suppressAutoHyphens/>
        <w:ind w:left="360"/>
        <w:jc w:val="both"/>
        <w:rPr>
          <w:spacing w:val="-3"/>
        </w:rPr>
      </w:pPr>
      <w:r w:rsidRPr="000F0B5A">
        <w:rPr>
          <w:spacing w:val="-3"/>
        </w:rPr>
        <w:t xml:space="preserve">Halabokhad IDP settlement was the first of its kind in Galkacyo to receive massive humanitarian support. Eventually, the assistance of shelter became a pull factor. Many IDPs left other settlements and moved to Halabokhad thereby increasing the number of vulnerable cases. An additional land was allocated following negotiations with the municipality and the host community. Only 33% of IDPs living in Halabokhad benefited from the </w:t>
      </w:r>
      <w:r w:rsidR="00E27ED8" w:rsidRPr="000F0B5A">
        <w:rPr>
          <w:spacing w:val="-3"/>
        </w:rPr>
        <w:t xml:space="preserve">permanent shelter </w:t>
      </w:r>
      <w:r w:rsidRPr="000F0B5A">
        <w:rPr>
          <w:spacing w:val="-3"/>
        </w:rPr>
        <w:t xml:space="preserve">assistance with a large number </w:t>
      </w:r>
      <w:r w:rsidR="00E27ED8" w:rsidRPr="000F0B5A">
        <w:rPr>
          <w:spacing w:val="-3"/>
        </w:rPr>
        <w:t xml:space="preserve">still </w:t>
      </w:r>
      <w:r w:rsidRPr="000F0B5A">
        <w:rPr>
          <w:spacing w:val="-3"/>
        </w:rPr>
        <w:t xml:space="preserve">remain unassisted. </w:t>
      </w:r>
    </w:p>
    <w:p w:rsidR="00355287" w:rsidRPr="000F0B5A" w:rsidRDefault="00355287" w:rsidP="00355287">
      <w:pPr>
        <w:tabs>
          <w:tab w:val="left" w:pos="-720"/>
          <w:tab w:val="left" w:pos="4500"/>
        </w:tabs>
        <w:suppressAutoHyphens/>
        <w:jc w:val="both"/>
        <w:rPr>
          <w:spacing w:val="-3"/>
        </w:rPr>
      </w:pPr>
    </w:p>
    <w:p w:rsidR="00355287" w:rsidRPr="000F0B5A" w:rsidRDefault="00355287" w:rsidP="00355287">
      <w:pPr>
        <w:tabs>
          <w:tab w:val="left" w:pos="-720"/>
          <w:tab w:val="left" w:pos="4500"/>
        </w:tabs>
        <w:suppressAutoHyphens/>
        <w:ind w:left="360"/>
        <w:jc w:val="both"/>
        <w:rPr>
          <w:spacing w:val="-3"/>
        </w:rPr>
      </w:pPr>
      <w:r w:rsidRPr="000F0B5A">
        <w:t>Due to the sudden appreciation of the Somali Shilling and increase in the labour cost, the contractors found it difficult to continue with the implementation within the agreed parameters. It took long negotiations by UNHCR</w:t>
      </w:r>
      <w:r w:rsidR="00E27ED8" w:rsidRPr="000F0B5A">
        <w:t xml:space="preserve"> and NRC</w:t>
      </w:r>
      <w:r w:rsidRPr="000F0B5A">
        <w:t xml:space="preserve"> to convince them to continue with the implementation without cost imp</w:t>
      </w:r>
      <w:r w:rsidR="00E27ED8" w:rsidRPr="000F0B5A">
        <w:t>lications</w:t>
      </w:r>
      <w:r w:rsidRPr="000F0B5A">
        <w:t xml:space="preserve">. </w:t>
      </w:r>
    </w:p>
    <w:p w:rsidR="00587BB4" w:rsidRPr="000F0B5A" w:rsidRDefault="00587BB4" w:rsidP="00587BB4">
      <w:pPr>
        <w:pStyle w:val="BodyText"/>
        <w:numPr>
          <w:ilvl w:val="0"/>
          <w:numId w:val="7"/>
        </w:numPr>
        <w:spacing w:before="120" w:after="0"/>
        <w:rPr>
          <w:rFonts w:ascii="Times New Roman" w:hAnsi="Times New Roman"/>
          <w:b/>
          <w:color w:val="auto"/>
          <w:sz w:val="24"/>
        </w:rPr>
      </w:pPr>
      <w:r w:rsidRPr="000F0B5A">
        <w:rPr>
          <w:rFonts w:ascii="Times New Roman" w:hAnsi="Times New Roman"/>
          <w:b/>
          <w:bCs/>
          <w:color w:val="auto"/>
          <w:sz w:val="24"/>
        </w:rPr>
        <w:t xml:space="preserve">Report key lessons learned that would facilitate future programme design and implementation, including </w:t>
      </w:r>
      <w:r w:rsidR="004659CD" w:rsidRPr="000F0B5A">
        <w:rPr>
          <w:rFonts w:ascii="Times New Roman" w:hAnsi="Times New Roman"/>
          <w:b/>
          <w:bCs/>
          <w:color w:val="auto"/>
          <w:sz w:val="24"/>
        </w:rPr>
        <w:t xml:space="preserve">issues related to </w:t>
      </w:r>
      <w:r w:rsidRPr="000F0B5A">
        <w:rPr>
          <w:rFonts w:ascii="Times New Roman" w:hAnsi="Times New Roman"/>
          <w:b/>
          <w:bCs/>
          <w:color w:val="auto"/>
          <w:sz w:val="24"/>
        </w:rPr>
        <w:t xml:space="preserve">management arrangements, human resources, </w:t>
      </w:r>
      <w:r w:rsidR="00EF7C19" w:rsidRPr="000F0B5A">
        <w:rPr>
          <w:rFonts w:ascii="Times New Roman" w:hAnsi="Times New Roman"/>
          <w:b/>
          <w:bCs/>
          <w:color w:val="auto"/>
          <w:sz w:val="24"/>
        </w:rPr>
        <w:t xml:space="preserve">resources, </w:t>
      </w:r>
      <w:r w:rsidRPr="000F0B5A">
        <w:rPr>
          <w:rFonts w:ascii="Times New Roman" w:hAnsi="Times New Roman"/>
          <w:b/>
          <w:bCs/>
          <w:color w:val="auto"/>
          <w:sz w:val="24"/>
        </w:rPr>
        <w:t xml:space="preserve">etc., </w:t>
      </w:r>
    </w:p>
    <w:p w:rsidR="00E27ED8" w:rsidRPr="000F0B5A" w:rsidRDefault="00E27ED8" w:rsidP="00E27ED8">
      <w:pPr>
        <w:pStyle w:val="BodyText"/>
        <w:numPr>
          <w:ilvl w:val="0"/>
          <w:numId w:val="40"/>
        </w:numPr>
        <w:spacing w:before="120" w:after="0"/>
        <w:rPr>
          <w:rFonts w:ascii="Times New Roman" w:hAnsi="Times New Roman"/>
          <w:bCs/>
          <w:color w:val="auto"/>
          <w:sz w:val="24"/>
        </w:rPr>
      </w:pPr>
      <w:r w:rsidRPr="000F0B5A">
        <w:rPr>
          <w:rFonts w:ascii="Times New Roman" w:hAnsi="Times New Roman"/>
          <w:bCs/>
          <w:color w:val="auto"/>
          <w:sz w:val="24"/>
        </w:rPr>
        <w:t>Early stage beneficiary involvement promotes project ownership</w:t>
      </w:r>
    </w:p>
    <w:p w:rsidR="00E27ED8" w:rsidRPr="000F0B5A" w:rsidRDefault="00E27ED8" w:rsidP="00E27ED8">
      <w:pPr>
        <w:pStyle w:val="BodyText"/>
        <w:numPr>
          <w:ilvl w:val="0"/>
          <w:numId w:val="40"/>
        </w:numPr>
        <w:spacing w:before="120" w:after="0"/>
        <w:rPr>
          <w:rFonts w:ascii="Times New Roman" w:hAnsi="Times New Roman"/>
          <w:color w:val="auto"/>
          <w:sz w:val="24"/>
        </w:rPr>
      </w:pPr>
      <w:r w:rsidRPr="000F0B5A">
        <w:rPr>
          <w:rFonts w:ascii="Times New Roman" w:hAnsi="Times New Roman"/>
          <w:bCs/>
          <w:color w:val="auto"/>
          <w:sz w:val="24"/>
        </w:rPr>
        <w:t>Resource and management sharing between displaced population and its hosting community created harmony between the two communities and contributed to the success of the project.</w:t>
      </w:r>
    </w:p>
    <w:p w:rsidR="00E27ED8" w:rsidRPr="000F0B5A" w:rsidRDefault="00E27ED8" w:rsidP="00E27ED8">
      <w:pPr>
        <w:pStyle w:val="BodyText"/>
        <w:numPr>
          <w:ilvl w:val="0"/>
          <w:numId w:val="40"/>
        </w:numPr>
        <w:spacing w:before="120" w:after="0"/>
        <w:rPr>
          <w:rFonts w:ascii="Times New Roman" w:hAnsi="Times New Roman"/>
          <w:color w:val="auto"/>
          <w:sz w:val="24"/>
        </w:rPr>
      </w:pPr>
      <w:r w:rsidRPr="000F0B5A">
        <w:rPr>
          <w:rFonts w:ascii="Times New Roman" w:hAnsi="Times New Roman"/>
          <w:bCs/>
          <w:color w:val="auto"/>
          <w:sz w:val="24"/>
        </w:rPr>
        <w:t>Timely information sharing between partners contributed to avoiding overlap of activities and effective use of resources.</w:t>
      </w:r>
    </w:p>
    <w:p w:rsidR="00762EF0" w:rsidRPr="000F0B5A" w:rsidRDefault="00762EF0" w:rsidP="00587BB4">
      <w:pPr>
        <w:pStyle w:val="BodyText"/>
        <w:spacing w:before="120" w:after="0"/>
        <w:ind w:left="720"/>
        <w:rPr>
          <w:rFonts w:ascii="Times New Roman" w:hAnsi="Times New Roman"/>
          <w:b/>
          <w:color w:val="auto"/>
          <w:sz w:val="24"/>
        </w:rPr>
      </w:pPr>
    </w:p>
    <w:p w:rsidR="00EF7C19" w:rsidRPr="000F0B5A" w:rsidRDefault="00EF7C19" w:rsidP="00587BB4">
      <w:pPr>
        <w:pStyle w:val="BodyText"/>
        <w:spacing w:before="120" w:after="0"/>
        <w:ind w:left="720"/>
        <w:rPr>
          <w:rFonts w:ascii="Times New Roman" w:hAnsi="Times New Roman"/>
          <w:color w:val="auto"/>
          <w:sz w:val="24"/>
        </w:rPr>
        <w:sectPr w:rsidR="00EF7C19" w:rsidRPr="000F0B5A" w:rsidSect="00FD0247">
          <w:footerReference w:type="even" r:id="rId10"/>
          <w:footerReference w:type="default" r:id="rId11"/>
          <w:pgSz w:w="11907" w:h="16839" w:code="9"/>
          <w:pgMar w:top="547" w:right="1267" w:bottom="547" w:left="1170" w:header="720" w:footer="187" w:gutter="0"/>
          <w:cols w:space="720"/>
          <w:docGrid w:linePitch="360"/>
        </w:sectPr>
      </w:pPr>
    </w:p>
    <w:p w:rsidR="00F3492E" w:rsidRPr="000F0B5A" w:rsidRDefault="000F0B5A" w:rsidP="00F3492E">
      <w:pPr>
        <w:rPr>
          <w:b/>
        </w:rPr>
      </w:pPr>
      <w:r>
        <w:rPr>
          <w:b/>
          <w:noProof/>
        </w:rPr>
        <w:lastRenderedPageBreak/>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165735</wp:posOffset>
                </wp:positionV>
                <wp:extent cx="6172200" cy="291465"/>
                <wp:effectExtent l="13970" t="10795" r="5080" b="1206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44659C" w:rsidRPr="001613F4" w:rsidRDefault="0044659C" w:rsidP="00762EF0">
                            <w:pPr>
                              <w:ind w:left="360"/>
                              <w:rPr>
                                <w:b/>
                              </w:rPr>
                            </w:pPr>
                            <w:r>
                              <w:rPr>
                                <w:b/>
                              </w:rPr>
                              <w:t>IV.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2pt;margin-top:13.05pt;width:486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" fillcolor="#f2f2f2" strokecolor="#d8d8d8">
                <v:textbox>
                  <w:txbxContent>
                    <w:p w:rsidR="0044659C" w:rsidRPr="001613F4" w:rsidRDefault="0044659C" w:rsidP="00762EF0">
                      <w:pPr>
                        <w:ind w:left="360"/>
                        <w:rPr>
                          <w:b/>
                        </w:rPr>
                      </w:pPr>
                      <w:r>
                        <w:rPr>
                          <w:b/>
                        </w:rPr>
                        <w:t>IV. INDICATOR BASED PERFORMANCE ASSESSMENT</w:t>
                      </w:r>
                    </w:p>
                  </w:txbxContent>
                </v:textbox>
              </v:shape>
            </w:pict>
          </mc:Fallback>
        </mc:AlternateContent>
      </w:r>
    </w:p>
    <w:p w:rsidR="00F3492E" w:rsidRPr="000F0B5A" w:rsidRDefault="00F3492E" w:rsidP="00586FF5">
      <w:pPr>
        <w:ind w:left="720"/>
        <w:rPr>
          <w:b/>
        </w:rPr>
      </w:pPr>
    </w:p>
    <w:p w:rsidR="00586FF5" w:rsidRPr="000F0B5A" w:rsidRDefault="00586FF5" w:rsidP="00F3492E">
      <w:pPr>
        <w:rPr>
          <w:b/>
        </w:rPr>
      </w:pPr>
    </w:p>
    <w:p w:rsidR="00586FF5" w:rsidRPr="000F0B5A" w:rsidRDefault="00586FF5" w:rsidP="00F3492E">
      <w:pPr>
        <w:rPr>
          <w:b/>
        </w:rPr>
      </w:pPr>
      <w:r w:rsidRPr="000F0B5A">
        <w:rPr>
          <w:b/>
        </w:rPr>
        <w:tab/>
      </w:r>
    </w:p>
    <w:tbl>
      <w:tblPr>
        <w:tblW w:w="13968"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1"/>
        <w:gridCol w:w="1857"/>
        <w:gridCol w:w="1495"/>
        <w:gridCol w:w="1536"/>
        <w:gridCol w:w="1456"/>
        <w:gridCol w:w="1901"/>
        <w:gridCol w:w="58"/>
        <w:gridCol w:w="1780"/>
        <w:gridCol w:w="1774"/>
      </w:tblGrid>
      <w:tr w:rsidR="00E63920" w:rsidRPr="000F0B5A">
        <w:tc>
          <w:tcPr>
            <w:tcW w:w="2111" w:type="dxa"/>
          </w:tcPr>
          <w:p w:rsidR="00586FF5" w:rsidRPr="000F0B5A" w:rsidRDefault="00586FF5" w:rsidP="00AD1DDC">
            <w:pPr>
              <w:jc w:val="center"/>
              <w:rPr>
                <w:b/>
                <w:bCs/>
              </w:rPr>
            </w:pPr>
            <w:r w:rsidRPr="000F0B5A">
              <w:rPr>
                <w:b/>
                <w:bCs/>
              </w:rPr>
              <w:t>Objectives/Output</w:t>
            </w:r>
          </w:p>
        </w:tc>
        <w:tc>
          <w:tcPr>
            <w:tcW w:w="1857" w:type="dxa"/>
          </w:tcPr>
          <w:p w:rsidR="00586FF5" w:rsidRPr="000F0B5A" w:rsidRDefault="00586FF5" w:rsidP="00AD1DDC">
            <w:pPr>
              <w:jc w:val="center"/>
              <w:rPr>
                <w:b/>
                <w:bCs/>
              </w:rPr>
            </w:pPr>
            <w:r w:rsidRPr="000F0B5A">
              <w:rPr>
                <w:b/>
                <w:bCs/>
              </w:rPr>
              <w:t>Performance Indicators</w:t>
            </w:r>
          </w:p>
        </w:tc>
        <w:tc>
          <w:tcPr>
            <w:tcW w:w="1495" w:type="dxa"/>
          </w:tcPr>
          <w:p w:rsidR="00586FF5" w:rsidRPr="000F0B5A" w:rsidRDefault="00586FF5" w:rsidP="00AD1DDC">
            <w:pPr>
              <w:jc w:val="center"/>
              <w:rPr>
                <w:b/>
                <w:bCs/>
              </w:rPr>
            </w:pPr>
            <w:r w:rsidRPr="000F0B5A">
              <w:rPr>
                <w:b/>
                <w:bCs/>
              </w:rPr>
              <w:t>Indicator Baselines</w:t>
            </w:r>
          </w:p>
        </w:tc>
        <w:tc>
          <w:tcPr>
            <w:tcW w:w="1536" w:type="dxa"/>
          </w:tcPr>
          <w:p w:rsidR="00586FF5" w:rsidRPr="000F0B5A" w:rsidRDefault="00586FF5" w:rsidP="00AD1DDC">
            <w:pPr>
              <w:jc w:val="center"/>
              <w:rPr>
                <w:b/>
                <w:bCs/>
              </w:rPr>
            </w:pPr>
            <w:r w:rsidRPr="000F0B5A">
              <w:rPr>
                <w:b/>
                <w:bCs/>
              </w:rPr>
              <w:t>Planned Indicator Targets</w:t>
            </w:r>
          </w:p>
        </w:tc>
        <w:tc>
          <w:tcPr>
            <w:tcW w:w="1456" w:type="dxa"/>
          </w:tcPr>
          <w:p w:rsidR="00586FF5" w:rsidRPr="000F0B5A" w:rsidRDefault="00586FF5" w:rsidP="00AD1DDC">
            <w:pPr>
              <w:jc w:val="center"/>
              <w:rPr>
                <w:b/>
                <w:bCs/>
              </w:rPr>
            </w:pPr>
            <w:r w:rsidRPr="000F0B5A">
              <w:rPr>
                <w:b/>
                <w:bCs/>
              </w:rPr>
              <w:t>Achieved Indicator Targets</w:t>
            </w:r>
          </w:p>
        </w:tc>
        <w:tc>
          <w:tcPr>
            <w:tcW w:w="1901" w:type="dxa"/>
          </w:tcPr>
          <w:p w:rsidR="00586FF5" w:rsidRPr="000F0B5A" w:rsidRDefault="00586FF5" w:rsidP="00AD1DDC">
            <w:pPr>
              <w:jc w:val="center"/>
              <w:rPr>
                <w:b/>
                <w:bCs/>
              </w:rPr>
            </w:pPr>
            <w:r w:rsidRPr="000F0B5A">
              <w:rPr>
                <w:b/>
                <w:bCs/>
              </w:rPr>
              <w:t>Reasons for Variance</w:t>
            </w:r>
          </w:p>
          <w:p w:rsidR="00586FF5" w:rsidRPr="000F0B5A" w:rsidRDefault="00586FF5" w:rsidP="00AD1DDC">
            <w:pPr>
              <w:jc w:val="center"/>
              <w:rPr>
                <w:b/>
                <w:bCs/>
              </w:rPr>
            </w:pPr>
            <w:r w:rsidRPr="000F0B5A">
              <w:rPr>
                <w:b/>
                <w:bCs/>
              </w:rPr>
              <w:t>(if any)</w:t>
            </w:r>
          </w:p>
        </w:tc>
        <w:tc>
          <w:tcPr>
            <w:tcW w:w="1838" w:type="dxa"/>
            <w:gridSpan w:val="2"/>
          </w:tcPr>
          <w:p w:rsidR="00586FF5" w:rsidRPr="000F0B5A" w:rsidRDefault="00586FF5" w:rsidP="00AD1DDC">
            <w:pPr>
              <w:jc w:val="center"/>
              <w:rPr>
                <w:b/>
                <w:bCs/>
              </w:rPr>
            </w:pPr>
            <w:r w:rsidRPr="000F0B5A">
              <w:rPr>
                <w:b/>
                <w:bCs/>
              </w:rPr>
              <w:t>Source of Verification</w:t>
            </w:r>
          </w:p>
        </w:tc>
        <w:tc>
          <w:tcPr>
            <w:tcW w:w="1774" w:type="dxa"/>
          </w:tcPr>
          <w:p w:rsidR="00586FF5" w:rsidRPr="000F0B5A" w:rsidRDefault="00586FF5" w:rsidP="00AD1DDC">
            <w:pPr>
              <w:jc w:val="center"/>
              <w:rPr>
                <w:b/>
                <w:bCs/>
              </w:rPr>
            </w:pPr>
            <w:r w:rsidRPr="000F0B5A">
              <w:rPr>
                <w:b/>
                <w:bCs/>
              </w:rPr>
              <w:t xml:space="preserve">Comments </w:t>
            </w:r>
          </w:p>
          <w:p w:rsidR="00586FF5" w:rsidRPr="000F0B5A" w:rsidRDefault="00586FF5" w:rsidP="00AD1DDC">
            <w:pPr>
              <w:jc w:val="center"/>
              <w:rPr>
                <w:b/>
                <w:bCs/>
              </w:rPr>
            </w:pPr>
            <w:r w:rsidRPr="000F0B5A">
              <w:rPr>
                <w:b/>
                <w:bCs/>
              </w:rPr>
              <w:t>(if any)</w:t>
            </w:r>
          </w:p>
        </w:tc>
      </w:tr>
      <w:tr w:rsidR="00586FF5" w:rsidRPr="000F0B5A">
        <w:tc>
          <w:tcPr>
            <w:tcW w:w="13968" w:type="dxa"/>
            <w:gridSpan w:val="9"/>
          </w:tcPr>
          <w:p w:rsidR="00586FF5" w:rsidRPr="000F0B5A" w:rsidRDefault="00586FF5" w:rsidP="00AD1DDC">
            <w:pPr>
              <w:tabs>
                <w:tab w:val="left" w:pos="-720"/>
                <w:tab w:val="left" w:pos="4500"/>
              </w:tabs>
              <w:suppressAutoHyphens/>
              <w:rPr>
                <w:spacing w:val="-2"/>
              </w:rPr>
            </w:pPr>
            <w:r w:rsidRPr="000F0B5A">
              <w:rPr>
                <w:b/>
                <w:bCs/>
              </w:rPr>
              <w:t>Outcome 1</w:t>
            </w:r>
            <w:r w:rsidRPr="000F0B5A">
              <w:rPr>
                <w:rStyle w:val="FootnoteReference"/>
                <w:b/>
                <w:bCs/>
              </w:rPr>
              <w:footnoteReference w:id="6"/>
            </w:r>
            <w:r w:rsidRPr="000F0B5A">
              <w:rPr>
                <w:b/>
                <w:bCs/>
              </w:rPr>
              <w:t xml:space="preserve"> </w:t>
            </w:r>
            <w:r w:rsidRPr="000F0B5A">
              <w:rPr>
                <w:spacing w:val="-2"/>
              </w:rPr>
              <w:t>Basic infrastructure and services restored and expanded (energy, shelter, water, sanitation, transportation).</w:t>
            </w:r>
          </w:p>
          <w:p w:rsidR="00586FF5" w:rsidRPr="000F0B5A" w:rsidRDefault="00586FF5" w:rsidP="00AD1DDC">
            <w:pPr>
              <w:rPr>
                <w:b/>
                <w:bCs/>
              </w:rPr>
            </w:pPr>
          </w:p>
          <w:p w:rsidR="00586FF5" w:rsidRPr="000F0B5A" w:rsidRDefault="00586FF5" w:rsidP="00AD1DDC"/>
        </w:tc>
      </w:tr>
      <w:tr w:rsidR="00E63920" w:rsidRPr="000F0B5A">
        <w:trPr>
          <w:trHeight w:val="548"/>
        </w:trPr>
        <w:tc>
          <w:tcPr>
            <w:tcW w:w="2111" w:type="dxa"/>
            <w:tcBorders>
              <w:bottom w:val="single" w:sz="4" w:space="0" w:color="auto"/>
            </w:tcBorders>
          </w:tcPr>
          <w:p w:rsidR="00586FF5" w:rsidRPr="000F0B5A" w:rsidRDefault="00586FF5" w:rsidP="00AD1DDC">
            <w:pPr>
              <w:rPr>
                <w:b/>
                <w:bCs/>
              </w:rPr>
            </w:pPr>
            <w:r w:rsidRPr="000F0B5A">
              <w:rPr>
                <w:b/>
                <w:bCs/>
              </w:rPr>
              <w:t>Output 1.1</w:t>
            </w:r>
          </w:p>
          <w:p w:rsidR="00586FF5" w:rsidRPr="000F0B5A" w:rsidRDefault="00586FF5" w:rsidP="00AD1DDC">
            <w:pPr>
              <w:tabs>
                <w:tab w:val="left" w:pos="-720"/>
                <w:tab w:val="left" w:pos="4500"/>
              </w:tabs>
              <w:suppressAutoHyphens/>
              <w:spacing w:after="54"/>
              <w:rPr>
                <w:spacing w:val="-2"/>
              </w:rPr>
            </w:pPr>
            <w:r w:rsidRPr="000F0B5A">
              <w:rPr>
                <w:spacing w:val="-2"/>
              </w:rPr>
              <w:t>All IDPs households, including vulnerable host communities have access to permanent shelters</w:t>
            </w:r>
          </w:p>
          <w:p w:rsidR="00586FF5" w:rsidRPr="000F0B5A" w:rsidRDefault="00586FF5" w:rsidP="00AD1DDC">
            <w:pPr>
              <w:tabs>
                <w:tab w:val="left" w:pos="-720"/>
                <w:tab w:val="left" w:pos="4500"/>
              </w:tabs>
              <w:suppressAutoHyphens/>
              <w:spacing w:after="54"/>
              <w:rPr>
                <w:spacing w:val="-2"/>
              </w:rPr>
            </w:pPr>
          </w:p>
          <w:p w:rsidR="00586FF5" w:rsidRPr="000F0B5A" w:rsidRDefault="00586FF5" w:rsidP="00AD1DDC"/>
        </w:tc>
        <w:tc>
          <w:tcPr>
            <w:tcW w:w="1857" w:type="dxa"/>
          </w:tcPr>
          <w:p w:rsidR="00586FF5" w:rsidRPr="000F0B5A" w:rsidRDefault="00586FF5" w:rsidP="00AD1DDC">
            <w:pPr>
              <w:jc w:val="both"/>
              <w:rPr>
                <w:b/>
                <w:bCs/>
                <w:u w:val="single"/>
              </w:rPr>
            </w:pPr>
            <w:r w:rsidRPr="000F0B5A">
              <w:rPr>
                <w:b/>
                <w:bCs/>
                <w:u w:val="single"/>
              </w:rPr>
              <w:t>Indicator  1.1.1</w:t>
            </w:r>
          </w:p>
          <w:p w:rsidR="00586FF5" w:rsidRPr="000F0B5A" w:rsidRDefault="00586FF5" w:rsidP="00AD1DDC">
            <w:pPr>
              <w:tabs>
                <w:tab w:val="left" w:pos="-720"/>
                <w:tab w:val="left" w:pos="4500"/>
              </w:tabs>
              <w:suppressAutoHyphens/>
              <w:spacing w:after="54"/>
              <w:rPr>
                <w:spacing w:val="-2"/>
              </w:rPr>
            </w:pPr>
            <w:r w:rsidRPr="000F0B5A">
              <w:rPr>
                <w:spacing w:val="-2"/>
              </w:rPr>
              <w:t xml:space="preserve">Number of households with access to permanent shelters </w:t>
            </w:r>
          </w:p>
          <w:p w:rsidR="00586FF5" w:rsidRPr="000F0B5A" w:rsidRDefault="00586FF5" w:rsidP="00AD1DDC">
            <w:pPr>
              <w:jc w:val="both"/>
            </w:pPr>
          </w:p>
        </w:tc>
        <w:tc>
          <w:tcPr>
            <w:tcW w:w="1495" w:type="dxa"/>
          </w:tcPr>
          <w:p w:rsidR="00586FF5" w:rsidRPr="000F0B5A" w:rsidRDefault="00586FF5" w:rsidP="00AD1DDC">
            <w:r w:rsidRPr="000F0B5A">
              <w:t xml:space="preserve">There is lack of shelter among IDPs and vulnerable host communities </w:t>
            </w:r>
          </w:p>
        </w:tc>
        <w:tc>
          <w:tcPr>
            <w:tcW w:w="1536" w:type="dxa"/>
          </w:tcPr>
          <w:p w:rsidR="00586FF5" w:rsidRPr="000F0B5A" w:rsidRDefault="00586FF5" w:rsidP="00AD1DDC">
            <w:r w:rsidRPr="000F0B5A">
              <w:t xml:space="preserve">200 households (160 IDPs  and 40 vulnerable host communities) are provided with permanent shelters </w:t>
            </w:r>
          </w:p>
        </w:tc>
        <w:tc>
          <w:tcPr>
            <w:tcW w:w="1456" w:type="dxa"/>
          </w:tcPr>
          <w:p w:rsidR="00586FF5" w:rsidRPr="000F0B5A" w:rsidRDefault="00586FF5" w:rsidP="00AD1DDC">
            <w:r w:rsidRPr="000F0B5A">
              <w:t>250 permanent shelters constructed</w:t>
            </w:r>
            <w:r w:rsidR="00EE6320" w:rsidRPr="000F0B5A">
              <w:t>; 230 units for IDPs and 20 for poor host community</w:t>
            </w:r>
            <w:r w:rsidRPr="000F0B5A">
              <w:t xml:space="preserve">  </w:t>
            </w:r>
          </w:p>
        </w:tc>
        <w:tc>
          <w:tcPr>
            <w:tcW w:w="1959" w:type="dxa"/>
            <w:gridSpan w:val="2"/>
          </w:tcPr>
          <w:p w:rsidR="00586FF5" w:rsidRPr="000F0B5A" w:rsidRDefault="00B23BC7" w:rsidP="00AD1DDC">
            <w:r w:rsidRPr="000F0B5A">
              <w:t xml:space="preserve">Funds intended for the construction of 100 latrines and market were re-allocated to construct 50 additional </w:t>
            </w:r>
            <w:r w:rsidR="001931FD" w:rsidRPr="000F0B5A">
              <w:t>permanent shelters because activities were covered by other agencies.</w:t>
            </w:r>
          </w:p>
        </w:tc>
        <w:tc>
          <w:tcPr>
            <w:tcW w:w="1780" w:type="dxa"/>
          </w:tcPr>
          <w:p w:rsidR="00586FF5" w:rsidRPr="000F0B5A" w:rsidRDefault="00586FF5" w:rsidP="00AD1DDC">
            <w:pPr>
              <w:numPr>
                <w:ilvl w:val="0"/>
                <w:numId w:val="39"/>
              </w:numPr>
            </w:pPr>
            <w:r w:rsidRPr="000F0B5A">
              <w:t xml:space="preserve">Project chart sheets </w:t>
            </w:r>
          </w:p>
          <w:p w:rsidR="00586FF5" w:rsidRPr="000F0B5A" w:rsidRDefault="00586FF5" w:rsidP="00AD1DDC">
            <w:pPr>
              <w:numPr>
                <w:ilvl w:val="0"/>
                <w:numId w:val="39"/>
              </w:numPr>
            </w:pPr>
            <w:r w:rsidRPr="000F0B5A">
              <w:t xml:space="preserve">IPFMR </w:t>
            </w:r>
          </w:p>
          <w:p w:rsidR="00586FF5" w:rsidRPr="000F0B5A" w:rsidRDefault="00586FF5" w:rsidP="00AD1DDC">
            <w:pPr>
              <w:numPr>
                <w:ilvl w:val="0"/>
                <w:numId w:val="39"/>
              </w:numPr>
            </w:pPr>
            <w:r w:rsidRPr="000F0B5A">
              <w:rPr>
                <w:spacing w:val="-2"/>
              </w:rPr>
              <w:t>project progress reports and results frameworks</w:t>
            </w:r>
          </w:p>
          <w:p w:rsidR="00586FF5" w:rsidRPr="000F0B5A" w:rsidRDefault="00586FF5" w:rsidP="00AD1DDC">
            <w:pPr>
              <w:numPr>
                <w:ilvl w:val="0"/>
                <w:numId w:val="39"/>
              </w:numPr>
            </w:pPr>
            <w:r w:rsidRPr="000F0B5A">
              <w:rPr>
                <w:spacing w:val="-2"/>
              </w:rPr>
              <w:t>Weekly shelter updates</w:t>
            </w:r>
          </w:p>
        </w:tc>
        <w:tc>
          <w:tcPr>
            <w:tcW w:w="1774" w:type="dxa"/>
          </w:tcPr>
          <w:p w:rsidR="00586FF5" w:rsidRPr="000F0B5A" w:rsidRDefault="001931FD" w:rsidP="00AD1DDC">
            <w:r w:rsidRPr="000F0B5A">
              <w:t>Delays in the st</w:t>
            </w:r>
            <w:r w:rsidR="00922CD1" w:rsidRPr="000F0B5A">
              <w:t xml:space="preserve">art of the project gave room </w:t>
            </w:r>
            <w:r w:rsidRPr="000F0B5A">
              <w:t xml:space="preserve">to </w:t>
            </w:r>
            <w:r w:rsidR="00922CD1" w:rsidRPr="000F0B5A">
              <w:t xml:space="preserve">GECPD to construct community center and market, and </w:t>
            </w:r>
            <w:smartTag w:uri="urn:schemas-microsoft-com:office:smarttags" w:element="stockticker">
              <w:r w:rsidR="00922CD1" w:rsidRPr="000F0B5A">
                <w:t>DRC</w:t>
              </w:r>
            </w:smartTag>
            <w:r w:rsidR="00922CD1" w:rsidRPr="000F0B5A">
              <w:t xml:space="preserve"> to construct pit latrines</w:t>
            </w:r>
          </w:p>
        </w:tc>
      </w:tr>
      <w:tr w:rsidR="00E63920" w:rsidRPr="000F0B5A">
        <w:trPr>
          <w:trHeight w:val="512"/>
        </w:trPr>
        <w:tc>
          <w:tcPr>
            <w:tcW w:w="2111" w:type="dxa"/>
            <w:tcBorders>
              <w:top w:val="single" w:sz="4" w:space="0" w:color="auto"/>
              <w:bottom w:val="single" w:sz="4" w:space="0" w:color="auto"/>
            </w:tcBorders>
          </w:tcPr>
          <w:p w:rsidR="00586FF5" w:rsidRPr="000F0B5A" w:rsidRDefault="00586FF5" w:rsidP="00AD1DDC">
            <w:pPr>
              <w:tabs>
                <w:tab w:val="left" w:pos="-720"/>
                <w:tab w:val="left" w:pos="4500"/>
              </w:tabs>
              <w:suppressAutoHyphens/>
              <w:spacing w:after="54"/>
              <w:rPr>
                <w:spacing w:val="-2"/>
              </w:rPr>
            </w:pPr>
          </w:p>
          <w:p w:rsidR="00586FF5" w:rsidRPr="000F0B5A" w:rsidRDefault="00586FF5" w:rsidP="00AD1DDC">
            <w:pPr>
              <w:tabs>
                <w:tab w:val="left" w:pos="-720"/>
                <w:tab w:val="left" w:pos="4500"/>
              </w:tabs>
              <w:suppressAutoHyphens/>
              <w:spacing w:after="54"/>
              <w:rPr>
                <w:spacing w:val="-2"/>
              </w:rPr>
            </w:pPr>
          </w:p>
          <w:p w:rsidR="00586FF5" w:rsidRPr="000F0B5A" w:rsidRDefault="00586FF5" w:rsidP="00AD1DDC">
            <w:pPr>
              <w:tabs>
                <w:tab w:val="left" w:pos="-720"/>
                <w:tab w:val="left" w:pos="4500"/>
              </w:tabs>
              <w:suppressAutoHyphens/>
              <w:spacing w:after="54"/>
              <w:rPr>
                <w:spacing w:val="-2"/>
              </w:rPr>
            </w:pPr>
            <w:r w:rsidRPr="000F0B5A">
              <w:rPr>
                <w:spacing w:val="-2"/>
              </w:rPr>
              <w:t xml:space="preserve">All IDPs and host community residents in Halabokhad access proper pit latrines. </w:t>
            </w:r>
          </w:p>
          <w:p w:rsidR="00586FF5" w:rsidRPr="000F0B5A" w:rsidRDefault="00586FF5" w:rsidP="00AD1DDC"/>
        </w:tc>
        <w:tc>
          <w:tcPr>
            <w:tcW w:w="1857" w:type="dxa"/>
          </w:tcPr>
          <w:p w:rsidR="00586FF5" w:rsidRPr="000F0B5A" w:rsidRDefault="00586FF5" w:rsidP="00AD1DDC">
            <w:pPr>
              <w:jc w:val="both"/>
              <w:rPr>
                <w:b/>
                <w:bCs/>
                <w:u w:val="single"/>
              </w:rPr>
            </w:pPr>
            <w:r w:rsidRPr="000F0B5A">
              <w:rPr>
                <w:b/>
                <w:bCs/>
                <w:u w:val="single"/>
              </w:rPr>
              <w:t>Indicator 1.1.2</w:t>
            </w:r>
          </w:p>
          <w:p w:rsidR="00586FF5" w:rsidRPr="000F0B5A" w:rsidRDefault="00586FF5" w:rsidP="00AD1DDC">
            <w:r w:rsidRPr="000F0B5A">
              <w:t>Number of households with access to a well constructed sanitation facilities (pit latrines)</w:t>
            </w:r>
          </w:p>
        </w:tc>
        <w:tc>
          <w:tcPr>
            <w:tcW w:w="1495" w:type="dxa"/>
          </w:tcPr>
          <w:p w:rsidR="00586FF5" w:rsidRPr="000F0B5A" w:rsidRDefault="00586FF5" w:rsidP="00AD1DDC"/>
          <w:p w:rsidR="00586FF5" w:rsidRPr="000F0B5A" w:rsidRDefault="00586FF5" w:rsidP="00AD1DDC">
            <w:r w:rsidRPr="000F0B5A">
              <w:t xml:space="preserve">There is lack of proper prit latrines in IDPs settlements and in host areas </w:t>
            </w:r>
          </w:p>
        </w:tc>
        <w:tc>
          <w:tcPr>
            <w:tcW w:w="1536" w:type="dxa"/>
          </w:tcPr>
          <w:p w:rsidR="00586FF5" w:rsidRPr="000F0B5A" w:rsidRDefault="00586FF5" w:rsidP="00AD1DDC"/>
          <w:p w:rsidR="00586FF5" w:rsidRPr="000F0B5A" w:rsidRDefault="00586FF5" w:rsidP="00AD1DDC">
            <w:r w:rsidRPr="000F0B5A">
              <w:t>100 family shared pit latrines are constructed (80 in IDPs settlement, 20 in host areas)</w:t>
            </w:r>
          </w:p>
        </w:tc>
        <w:tc>
          <w:tcPr>
            <w:tcW w:w="1456" w:type="dxa"/>
          </w:tcPr>
          <w:p w:rsidR="00586FF5" w:rsidRPr="000F0B5A" w:rsidRDefault="00362403" w:rsidP="00AD1DDC">
            <w:r w:rsidRPr="000F0B5A">
              <w:t>P</w:t>
            </w:r>
            <w:r w:rsidR="00586FF5" w:rsidRPr="000F0B5A">
              <w:t xml:space="preserve">it latrines were </w:t>
            </w:r>
            <w:r w:rsidRPr="000F0B5A">
              <w:t xml:space="preserve">not </w:t>
            </w:r>
            <w:r w:rsidR="00586FF5" w:rsidRPr="000F0B5A">
              <w:t xml:space="preserve">constructed. Instead </w:t>
            </w:r>
            <w:r w:rsidRPr="000F0B5A">
              <w:t>funds</w:t>
            </w:r>
            <w:r w:rsidR="00586FF5" w:rsidRPr="000F0B5A">
              <w:t xml:space="preserve"> w</w:t>
            </w:r>
            <w:r w:rsidRPr="000F0B5A">
              <w:t xml:space="preserve">ere </w:t>
            </w:r>
            <w:r w:rsidR="00586FF5" w:rsidRPr="000F0B5A">
              <w:t xml:space="preserve"> spent</w:t>
            </w:r>
            <w:r w:rsidRPr="000F0B5A">
              <w:t xml:space="preserve"> to </w:t>
            </w:r>
            <w:r w:rsidR="00586FF5" w:rsidRPr="000F0B5A">
              <w:t xml:space="preserve"> construct 02 water kiosks in the IDPs settlement</w:t>
            </w:r>
          </w:p>
        </w:tc>
        <w:tc>
          <w:tcPr>
            <w:tcW w:w="1959" w:type="dxa"/>
            <w:gridSpan w:val="2"/>
          </w:tcPr>
          <w:p w:rsidR="00586FF5" w:rsidRPr="000F0B5A" w:rsidRDefault="00E63920" w:rsidP="00AD1DDC">
            <w:r w:rsidRPr="000F0B5A">
              <w:t xml:space="preserve">The 150 family pit latrines were constructed by </w:t>
            </w:r>
            <w:smartTag w:uri="urn:schemas-microsoft-com:office:smarttags" w:element="stockticker">
              <w:r w:rsidRPr="000F0B5A">
                <w:t>DRC</w:t>
              </w:r>
            </w:smartTag>
            <w:r w:rsidRPr="000F0B5A">
              <w:t>, COOPI, etc due to delays in commencing the project.</w:t>
            </w:r>
            <w:r w:rsidR="00586FF5" w:rsidRPr="000F0B5A">
              <w:t xml:space="preserve"> </w:t>
            </w:r>
          </w:p>
        </w:tc>
        <w:tc>
          <w:tcPr>
            <w:tcW w:w="1780" w:type="dxa"/>
          </w:tcPr>
          <w:p w:rsidR="00586FF5" w:rsidRPr="000F0B5A" w:rsidRDefault="00586FF5" w:rsidP="00AD1DDC">
            <w:pPr>
              <w:numPr>
                <w:ilvl w:val="0"/>
                <w:numId w:val="39"/>
              </w:numPr>
            </w:pPr>
            <w:r w:rsidRPr="000F0B5A">
              <w:t xml:space="preserve">UNHCR field monitoring reports </w:t>
            </w:r>
          </w:p>
          <w:p w:rsidR="00586FF5" w:rsidRPr="000F0B5A" w:rsidRDefault="00586FF5" w:rsidP="00AD1DDC">
            <w:pPr>
              <w:numPr>
                <w:ilvl w:val="0"/>
                <w:numId w:val="39"/>
              </w:numPr>
            </w:pPr>
            <w:r w:rsidRPr="000F0B5A">
              <w:t xml:space="preserve">IP reports </w:t>
            </w:r>
          </w:p>
          <w:p w:rsidR="00586FF5" w:rsidRPr="000F0B5A" w:rsidRDefault="00586FF5" w:rsidP="00AD1DDC">
            <w:pPr>
              <w:numPr>
                <w:ilvl w:val="0"/>
                <w:numId w:val="39"/>
              </w:numPr>
            </w:pPr>
            <w:r w:rsidRPr="000F0B5A">
              <w:rPr>
                <w:spacing w:val="-2"/>
              </w:rPr>
              <w:t>project progress reports and results frameworks</w:t>
            </w:r>
          </w:p>
        </w:tc>
        <w:tc>
          <w:tcPr>
            <w:tcW w:w="1774" w:type="dxa"/>
          </w:tcPr>
          <w:p w:rsidR="00586FF5" w:rsidRPr="000F0B5A" w:rsidRDefault="00586FF5" w:rsidP="00AD1DDC">
            <w:r w:rsidRPr="000F0B5A">
              <w:t>T</w:t>
            </w:r>
            <w:r w:rsidR="00E63920" w:rsidRPr="000F0B5A">
              <w:t xml:space="preserve">he funds </w:t>
            </w:r>
            <w:r w:rsidRPr="000F0B5A">
              <w:t>pl</w:t>
            </w:r>
            <w:r w:rsidR="00E63920" w:rsidRPr="000F0B5A">
              <w:t xml:space="preserve">anned for construction of  </w:t>
            </w:r>
            <w:r w:rsidRPr="000F0B5A">
              <w:t xml:space="preserve">pit latrines were used to construct 2 water kiosks  </w:t>
            </w:r>
            <w:r w:rsidR="00E63920" w:rsidRPr="000F0B5A">
              <w:t xml:space="preserve">that benefits both IDPs and host community </w:t>
            </w:r>
            <w:r w:rsidR="00E63920" w:rsidRPr="000F0B5A">
              <w:lastRenderedPageBreak/>
              <w:t>and promotes peaceful co-existence</w:t>
            </w:r>
          </w:p>
        </w:tc>
      </w:tr>
      <w:tr w:rsidR="00E63920" w:rsidRPr="000F0B5A">
        <w:trPr>
          <w:trHeight w:val="512"/>
        </w:trPr>
        <w:tc>
          <w:tcPr>
            <w:tcW w:w="2111" w:type="dxa"/>
            <w:tcBorders>
              <w:top w:val="single" w:sz="4" w:space="0" w:color="auto"/>
            </w:tcBorders>
          </w:tcPr>
          <w:p w:rsidR="00586FF5" w:rsidRPr="000F0B5A" w:rsidRDefault="00586FF5" w:rsidP="00AD1DDC">
            <w:pPr>
              <w:tabs>
                <w:tab w:val="left" w:pos="-720"/>
                <w:tab w:val="left" w:pos="4500"/>
              </w:tabs>
              <w:suppressAutoHyphens/>
              <w:spacing w:after="54"/>
              <w:rPr>
                <w:spacing w:val="-2"/>
              </w:rPr>
            </w:pPr>
          </w:p>
          <w:p w:rsidR="00586FF5" w:rsidRPr="000F0B5A" w:rsidRDefault="00586FF5" w:rsidP="00AD1DDC">
            <w:pPr>
              <w:tabs>
                <w:tab w:val="left" w:pos="-720"/>
                <w:tab w:val="left" w:pos="4500"/>
              </w:tabs>
              <w:suppressAutoHyphens/>
              <w:spacing w:after="54"/>
              <w:rPr>
                <w:spacing w:val="-2"/>
              </w:rPr>
            </w:pPr>
          </w:p>
          <w:p w:rsidR="00586FF5" w:rsidRPr="000F0B5A" w:rsidRDefault="00586FF5" w:rsidP="00AD1DDC">
            <w:pPr>
              <w:tabs>
                <w:tab w:val="left" w:pos="-720"/>
                <w:tab w:val="left" w:pos="4500"/>
              </w:tabs>
              <w:suppressAutoHyphens/>
              <w:spacing w:after="54"/>
              <w:rPr>
                <w:spacing w:val="-2"/>
              </w:rPr>
            </w:pPr>
          </w:p>
          <w:p w:rsidR="00586FF5" w:rsidRPr="000F0B5A" w:rsidRDefault="00586FF5" w:rsidP="00AD1DDC">
            <w:pPr>
              <w:tabs>
                <w:tab w:val="left" w:pos="-720"/>
                <w:tab w:val="left" w:pos="4500"/>
              </w:tabs>
              <w:suppressAutoHyphens/>
              <w:spacing w:after="54"/>
              <w:rPr>
                <w:spacing w:val="-2"/>
              </w:rPr>
            </w:pPr>
            <w:r w:rsidRPr="000F0B5A">
              <w:rPr>
                <w:spacing w:val="-2"/>
              </w:rPr>
              <w:t>All beneficiaries of permanent shelter have land title deed</w:t>
            </w:r>
          </w:p>
          <w:p w:rsidR="00586FF5" w:rsidRPr="000F0B5A" w:rsidRDefault="00586FF5" w:rsidP="00AD1DDC"/>
        </w:tc>
        <w:tc>
          <w:tcPr>
            <w:tcW w:w="1857" w:type="dxa"/>
          </w:tcPr>
          <w:p w:rsidR="00586FF5" w:rsidRPr="000F0B5A" w:rsidRDefault="00586FF5" w:rsidP="00AD1DDC">
            <w:pPr>
              <w:jc w:val="both"/>
              <w:rPr>
                <w:b/>
                <w:bCs/>
                <w:u w:val="single"/>
              </w:rPr>
            </w:pPr>
            <w:r w:rsidRPr="000F0B5A">
              <w:rPr>
                <w:b/>
                <w:bCs/>
                <w:u w:val="single"/>
              </w:rPr>
              <w:t>Indicator 1.1.3</w:t>
            </w:r>
          </w:p>
          <w:p w:rsidR="00586FF5" w:rsidRPr="000F0B5A" w:rsidRDefault="00586FF5" w:rsidP="00AD1DDC">
            <w:pPr>
              <w:jc w:val="both"/>
            </w:pPr>
            <w:r w:rsidRPr="000F0B5A">
              <w:t xml:space="preserve">Number of households issued with land title deeds </w:t>
            </w:r>
          </w:p>
        </w:tc>
        <w:tc>
          <w:tcPr>
            <w:tcW w:w="1495" w:type="dxa"/>
          </w:tcPr>
          <w:p w:rsidR="00586FF5" w:rsidRPr="000F0B5A" w:rsidRDefault="00586FF5" w:rsidP="00AD1DDC">
            <w:r w:rsidRPr="000F0B5A">
              <w:t>IDPs do not have land title deed to give them ownership of land  permanent shelters</w:t>
            </w:r>
          </w:p>
        </w:tc>
        <w:tc>
          <w:tcPr>
            <w:tcW w:w="1536" w:type="dxa"/>
          </w:tcPr>
          <w:p w:rsidR="00586FF5" w:rsidRPr="000F0B5A" w:rsidRDefault="00586FF5" w:rsidP="00AD1DDC">
            <w:r w:rsidRPr="000F0B5A">
              <w:t xml:space="preserve">200 households are issued with land title deeds </w:t>
            </w:r>
          </w:p>
        </w:tc>
        <w:tc>
          <w:tcPr>
            <w:tcW w:w="1456" w:type="dxa"/>
          </w:tcPr>
          <w:p w:rsidR="00586FF5" w:rsidRPr="000F0B5A" w:rsidRDefault="00586FF5" w:rsidP="00AD1DDC">
            <w:r w:rsidRPr="000F0B5A">
              <w:t xml:space="preserve">Land title deeds have been issued to 220 households. </w:t>
            </w:r>
          </w:p>
        </w:tc>
        <w:tc>
          <w:tcPr>
            <w:tcW w:w="1959" w:type="dxa"/>
            <w:gridSpan w:val="2"/>
          </w:tcPr>
          <w:p w:rsidR="00586FF5" w:rsidRPr="000F0B5A" w:rsidRDefault="00586FF5" w:rsidP="00AD1DDC">
            <w:r w:rsidRPr="000F0B5A">
              <w:t>No variance output will be achieved as planned</w:t>
            </w:r>
          </w:p>
        </w:tc>
        <w:tc>
          <w:tcPr>
            <w:tcW w:w="1780" w:type="dxa"/>
          </w:tcPr>
          <w:p w:rsidR="00586FF5" w:rsidRPr="000F0B5A" w:rsidRDefault="00586FF5" w:rsidP="00AD1DDC">
            <w:pPr>
              <w:numPr>
                <w:ilvl w:val="0"/>
                <w:numId w:val="39"/>
              </w:numPr>
            </w:pPr>
            <w:r w:rsidRPr="000F0B5A">
              <w:t xml:space="preserve">List of title deeds holders </w:t>
            </w:r>
          </w:p>
          <w:p w:rsidR="00586FF5" w:rsidRPr="000F0B5A" w:rsidRDefault="00586FF5" w:rsidP="00AD1DDC">
            <w:pPr>
              <w:numPr>
                <w:ilvl w:val="0"/>
                <w:numId w:val="39"/>
              </w:numPr>
            </w:pPr>
            <w:r w:rsidRPr="000F0B5A">
              <w:t xml:space="preserve">UNHCR field monitoring reports </w:t>
            </w:r>
          </w:p>
          <w:p w:rsidR="00586FF5" w:rsidRPr="000F0B5A" w:rsidRDefault="00586FF5" w:rsidP="00AD1DDC">
            <w:pPr>
              <w:numPr>
                <w:ilvl w:val="0"/>
                <w:numId w:val="39"/>
              </w:numPr>
            </w:pPr>
            <w:r w:rsidRPr="000F0B5A">
              <w:t xml:space="preserve">IP reports </w:t>
            </w:r>
          </w:p>
          <w:p w:rsidR="00586FF5" w:rsidRPr="000F0B5A" w:rsidRDefault="00586FF5" w:rsidP="00AD1DDC">
            <w:pPr>
              <w:numPr>
                <w:ilvl w:val="0"/>
                <w:numId w:val="39"/>
              </w:numPr>
            </w:pPr>
            <w:r w:rsidRPr="000F0B5A">
              <w:rPr>
                <w:spacing w:val="-2"/>
              </w:rPr>
              <w:t>project progress reports and results frameworks</w:t>
            </w:r>
          </w:p>
        </w:tc>
        <w:tc>
          <w:tcPr>
            <w:tcW w:w="1774" w:type="dxa"/>
          </w:tcPr>
          <w:p w:rsidR="00586FF5" w:rsidRPr="000F0B5A" w:rsidRDefault="00586FF5" w:rsidP="00AD1DDC">
            <w:r w:rsidRPr="000F0B5A">
              <w:t xml:space="preserve">Advocacy with the local authorities and the host community should continue to ensure IDPs are not threatened with evictions </w:t>
            </w:r>
          </w:p>
        </w:tc>
      </w:tr>
      <w:tr w:rsidR="00586FF5" w:rsidRPr="000F0B5A">
        <w:tc>
          <w:tcPr>
            <w:tcW w:w="13968" w:type="dxa"/>
            <w:gridSpan w:val="9"/>
          </w:tcPr>
          <w:p w:rsidR="00586FF5" w:rsidRPr="000F0B5A" w:rsidRDefault="00586FF5" w:rsidP="00AD1DDC">
            <w:pPr>
              <w:tabs>
                <w:tab w:val="left" w:pos="-720"/>
                <w:tab w:val="left" w:pos="4500"/>
              </w:tabs>
              <w:suppressAutoHyphens/>
              <w:rPr>
                <w:spacing w:val="-2"/>
              </w:rPr>
            </w:pPr>
            <w:r w:rsidRPr="000F0B5A">
              <w:rPr>
                <w:b/>
                <w:bCs/>
              </w:rPr>
              <w:t xml:space="preserve">Outcome 2: </w:t>
            </w:r>
            <w:r w:rsidRPr="000F0B5A">
              <w:rPr>
                <w:spacing w:val="-2"/>
              </w:rPr>
              <w:t xml:space="preserve"> Halabokad becomes an integral part of Galkayo and IDPs are integrated into the social fabric and enjoy same rights and access as local community</w:t>
            </w:r>
          </w:p>
          <w:p w:rsidR="00586FF5" w:rsidRPr="000F0B5A" w:rsidRDefault="00586FF5" w:rsidP="00AD1DDC">
            <w:pPr>
              <w:rPr>
                <w:b/>
                <w:bCs/>
              </w:rPr>
            </w:pPr>
          </w:p>
          <w:p w:rsidR="00586FF5" w:rsidRPr="000F0B5A" w:rsidRDefault="00586FF5" w:rsidP="00AD1DDC">
            <w:pPr>
              <w:rPr>
                <w:b/>
                <w:bCs/>
              </w:rPr>
            </w:pPr>
            <w:r w:rsidRPr="000F0B5A">
              <w:rPr>
                <w:b/>
                <w:bCs/>
              </w:rPr>
              <w:t xml:space="preserve">                                </w:t>
            </w:r>
          </w:p>
        </w:tc>
      </w:tr>
      <w:tr w:rsidR="00E63920" w:rsidRPr="000F0B5A">
        <w:trPr>
          <w:trHeight w:val="422"/>
        </w:trPr>
        <w:tc>
          <w:tcPr>
            <w:tcW w:w="2111" w:type="dxa"/>
            <w:tcBorders>
              <w:top w:val="single" w:sz="4" w:space="0" w:color="auto"/>
              <w:bottom w:val="single" w:sz="4" w:space="0" w:color="auto"/>
            </w:tcBorders>
          </w:tcPr>
          <w:p w:rsidR="00586FF5" w:rsidRPr="000F0B5A" w:rsidRDefault="00586FF5" w:rsidP="00AD1DDC">
            <w:pPr>
              <w:rPr>
                <w:b/>
                <w:bCs/>
              </w:rPr>
            </w:pPr>
            <w:r w:rsidRPr="000F0B5A">
              <w:rPr>
                <w:b/>
                <w:bCs/>
              </w:rPr>
              <w:t>Output 2.1</w:t>
            </w:r>
          </w:p>
          <w:p w:rsidR="00586FF5" w:rsidRPr="000F0B5A" w:rsidRDefault="00586FF5" w:rsidP="00AD1DDC">
            <w:pPr>
              <w:tabs>
                <w:tab w:val="left" w:pos="-720"/>
                <w:tab w:val="left" w:pos="4500"/>
              </w:tabs>
              <w:suppressAutoHyphens/>
              <w:spacing w:after="54"/>
              <w:rPr>
                <w:spacing w:val="-2"/>
              </w:rPr>
            </w:pPr>
            <w:r w:rsidRPr="000F0B5A">
              <w:rPr>
                <w:spacing w:val="-2"/>
              </w:rPr>
              <w:t>Construction of a community centre where vocational training and social events are held</w:t>
            </w:r>
          </w:p>
          <w:p w:rsidR="00586FF5" w:rsidRPr="000F0B5A" w:rsidRDefault="00586FF5" w:rsidP="00AD1DDC">
            <w:pPr>
              <w:rPr>
                <w:b/>
                <w:bCs/>
              </w:rPr>
            </w:pPr>
          </w:p>
        </w:tc>
        <w:tc>
          <w:tcPr>
            <w:tcW w:w="1857" w:type="dxa"/>
          </w:tcPr>
          <w:p w:rsidR="00586FF5" w:rsidRPr="000F0B5A" w:rsidRDefault="00586FF5" w:rsidP="00AD1DDC">
            <w:pPr>
              <w:jc w:val="both"/>
              <w:rPr>
                <w:b/>
                <w:bCs/>
                <w:u w:val="single"/>
              </w:rPr>
            </w:pPr>
            <w:r w:rsidRPr="000F0B5A">
              <w:rPr>
                <w:b/>
                <w:bCs/>
                <w:u w:val="single"/>
              </w:rPr>
              <w:t>Indicator  2.1.1</w:t>
            </w:r>
          </w:p>
          <w:p w:rsidR="00586FF5" w:rsidRPr="000F0B5A" w:rsidRDefault="00586FF5" w:rsidP="00AD1DDC">
            <w:pPr>
              <w:tabs>
                <w:tab w:val="left" w:pos="-720"/>
                <w:tab w:val="left" w:pos="4500"/>
              </w:tabs>
              <w:suppressAutoHyphens/>
              <w:rPr>
                <w:spacing w:val="-2"/>
              </w:rPr>
            </w:pPr>
            <w:r w:rsidRPr="000F0B5A">
              <w:rPr>
                <w:spacing w:val="-2"/>
              </w:rPr>
              <w:t>Number of social events, meetings and/or vocational skills training sessions held at the community centre</w:t>
            </w:r>
          </w:p>
          <w:p w:rsidR="00586FF5" w:rsidRPr="000F0B5A" w:rsidRDefault="00586FF5" w:rsidP="00AD1DDC">
            <w:pPr>
              <w:jc w:val="both"/>
            </w:pPr>
          </w:p>
        </w:tc>
        <w:tc>
          <w:tcPr>
            <w:tcW w:w="1495" w:type="dxa"/>
          </w:tcPr>
          <w:p w:rsidR="00586FF5" w:rsidRPr="000F0B5A" w:rsidRDefault="00586FF5" w:rsidP="00AD1DDC">
            <w:r w:rsidRPr="000F0B5A">
              <w:t xml:space="preserve">There is lack of a community centre for the community to hold social events </w:t>
            </w:r>
          </w:p>
        </w:tc>
        <w:tc>
          <w:tcPr>
            <w:tcW w:w="1536" w:type="dxa"/>
          </w:tcPr>
          <w:p w:rsidR="00586FF5" w:rsidRPr="000F0B5A" w:rsidRDefault="00586FF5" w:rsidP="00AD1DDC">
            <w:r w:rsidRPr="000F0B5A">
              <w:t>A community centre is constructed to provide access and venue for social events, vocational skills training etc</w:t>
            </w:r>
          </w:p>
        </w:tc>
        <w:tc>
          <w:tcPr>
            <w:tcW w:w="1456" w:type="dxa"/>
          </w:tcPr>
          <w:p w:rsidR="00586FF5" w:rsidRPr="000F0B5A" w:rsidRDefault="00586FF5" w:rsidP="00AD1DDC">
            <w:r w:rsidRPr="000F0B5A">
              <w:t>Construction of community centre   did not take place as another agency put it up</w:t>
            </w:r>
          </w:p>
        </w:tc>
        <w:tc>
          <w:tcPr>
            <w:tcW w:w="1959" w:type="dxa"/>
            <w:gridSpan w:val="2"/>
          </w:tcPr>
          <w:p w:rsidR="00586FF5" w:rsidRPr="000F0B5A" w:rsidRDefault="00586FF5" w:rsidP="00AD1DDC">
            <w:r w:rsidRPr="000F0B5A">
              <w:t>The cost of constructing shelters went up, the savings from the community centre was utilized to cover for this gap</w:t>
            </w:r>
          </w:p>
        </w:tc>
        <w:tc>
          <w:tcPr>
            <w:tcW w:w="1780" w:type="dxa"/>
          </w:tcPr>
          <w:p w:rsidR="00586FF5" w:rsidRPr="000F0B5A" w:rsidRDefault="00586FF5" w:rsidP="00AD1DDC">
            <w:pPr>
              <w:numPr>
                <w:ilvl w:val="0"/>
                <w:numId w:val="39"/>
              </w:numPr>
            </w:pPr>
            <w:r w:rsidRPr="000F0B5A">
              <w:t xml:space="preserve">UNHCR field monitoring reports </w:t>
            </w:r>
          </w:p>
          <w:p w:rsidR="00586FF5" w:rsidRPr="000F0B5A" w:rsidRDefault="00586FF5" w:rsidP="00AD1DDC">
            <w:pPr>
              <w:numPr>
                <w:ilvl w:val="0"/>
                <w:numId w:val="39"/>
              </w:numPr>
            </w:pPr>
            <w:r w:rsidRPr="000F0B5A">
              <w:t xml:space="preserve">IP reports </w:t>
            </w:r>
          </w:p>
          <w:p w:rsidR="00586FF5" w:rsidRPr="000F0B5A" w:rsidRDefault="00586FF5" w:rsidP="00AD1DDC">
            <w:pPr>
              <w:numPr>
                <w:ilvl w:val="0"/>
                <w:numId w:val="39"/>
              </w:numPr>
            </w:pPr>
            <w:r w:rsidRPr="000F0B5A">
              <w:rPr>
                <w:spacing w:val="-2"/>
              </w:rPr>
              <w:t>project progress reports and results frameworks</w:t>
            </w:r>
          </w:p>
        </w:tc>
        <w:tc>
          <w:tcPr>
            <w:tcW w:w="1774" w:type="dxa"/>
          </w:tcPr>
          <w:p w:rsidR="00586FF5" w:rsidRPr="000F0B5A" w:rsidRDefault="00586FF5" w:rsidP="00AD1DDC">
            <w:r w:rsidRPr="000F0B5A">
              <w:t xml:space="preserve">A community centre was constructed by another agency for the same community  </w:t>
            </w:r>
          </w:p>
        </w:tc>
      </w:tr>
      <w:tr w:rsidR="00E63920" w:rsidRPr="000F0B5A">
        <w:trPr>
          <w:trHeight w:val="440"/>
        </w:trPr>
        <w:tc>
          <w:tcPr>
            <w:tcW w:w="2111" w:type="dxa"/>
            <w:tcBorders>
              <w:top w:val="single" w:sz="4" w:space="0" w:color="auto"/>
            </w:tcBorders>
          </w:tcPr>
          <w:p w:rsidR="00586FF5" w:rsidRPr="000F0B5A" w:rsidRDefault="00586FF5" w:rsidP="00AD1DDC">
            <w:pPr>
              <w:rPr>
                <w:b/>
                <w:bCs/>
              </w:rPr>
            </w:pPr>
            <w:r w:rsidRPr="000F0B5A">
              <w:rPr>
                <w:b/>
                <w:bCs/>
              </w:rPr>
              <w:t>Output 2.2</w:t>
            </w:r>
          </w:p>
          <w:p w:rsidR="00586FF5" w:rsidRPr="000F0B5A" w:rsidRDefault="00586FF5" w:rsidP="00AD1DDC">
            <w:pPr>
              <w:tabs>
                <w:tab w:val="left" w:pos="-720"/>
                <w:tab w:val="left" w:pos="4500"/>
              </w:tabs>
              <w:suppressAutoHyphens/>
              <w:spacing w:after="54"/>
              <w:rPr>
                <w:spacing w:val="-2"/>
              </w:rPr>
            </w:pPr>
            <w:r w:rsidRPr="000F0B5A">
              <w:rPr>
                <w:spacing w:val="-2"/>
              </w:rPr>
              <w:t>Construction of a market</w:t>
            </w:r>
          </w:p>
          <w:p w:rsidR="00586FF5" w:rsidRPr="000F0B5A" w:rsidRDefault="00586FF5" w:rsidP="00AD1DDC">
            <w:pPr>
              <w:rPr>
                <w:b/>
                <w:bCs/>
              </w:rPr>
            </w:pPr>
          </w:p>
        </w:tc>
        <w:tc>
          <w:tcPr>
            <w:tcW w:w="1857" w:type="dxa"/>
          </w:tcPr>
          <w:p w:rsidR="00586FF5" w:rsidRPr="000F0B5A" w:rsidRDefault="00586FF5" w:rsidP="00AD1DDC">
            <w:pPr>
              <w:jc w:val="both"/>
              <w:rPr>
                <w:b/>
                <w:bCs/>
                <w:u w:val="single"/>
              </w:rPr>
            </w:pPr>
            <w:r w:rsidRPr="000F0B5A">
              <w:rPr>
                <w:b/>
                <w:bCs/>
                <w:u w:val="single"/>
              </w:rPr>
              <w:t>Indicator  2.2.1</w:t>
            </w:r>
          </w:p>
          <w:p w:rsidR="00586FF5" w:rsidRPr="000F0B5A" w:rsidRDefault="00586FF5" w:rsidP="00AD1DDC">
            <w:pPr>
              <w:tabs>
                <w:tab w:val="left" w:pos="-720"/>
                <w:tab w:val="left" w:pos="4500"/>
              </w:tabs>
              <w:suppressAutoHyphens/>
              <w:rPr>
                <w:spacing w:val="-2"/>
              </w:rPr>
            </w:pPr>
            <w:r w:rsidRPr="000F0B5A">
              <w:rPr>
                <w:spacing w:val="-2"/>
              </w:rPr>
              <w:t xml:space="preserve">Number of market stalls constructed and </w:t>
            </w:r>
            <w:r w:rsidRPr="000F0B5A">
              <w:rPr>
                <w:spacing w:val="-2"/>
              </w:rPr>
              <w:lastRenderedPageBreak/>
              <w:t>number of vendors in the market</w:t>
            </w:r>
          </w:p>
          <w:p w:rsidR="00586FF5" w:rsidRPr="000F0B5A" w:rsidRDefault="00586FF5" w:rsidP="00AD1DDC">
            <w:pPr>
              <w:jc w:val="both"/>
            </w:pPr>
          </w:p>
        </w:tc>
        <w:tc>
          <w:tcPr>
            <w:tcW w:w="1495" w:type="dxa"/>
          </w:tcPr>
          <w:p w:rsidR="00586FF5" w:rsidRPr="000F0B5A" w:rsidRDefault="00586FF5" w:rsidP="00AD1DDC">
            <w:r w:rsidRPr="000F0B5A">
              <w:lastRenderedPageBreak/>
              <w:t xml:space="preserve">There is lack of a market place for IDPs and the </w:t>
            </w:r>
            <w:r w:rsidRPr="000F0B5A">
              <w:lastRenderedPageBreak/>
              <w:t>host community  to engage in commerce to boost livelihoods</w:t>
            </w:r>
          </w:p>
        </w:tc>
        <w:tc>
          <w:tcPr>
            <w:tcW w:w="1536" w:type="dxa"/>
          </w:tcPr>
          <w:p w:rsidR="00586FF5" w:rsidRPr="000F0B5A" w:rsidRDefault="00586FF5" w:rsidP="00AD1DDC">
            <w:r w:rsidRPr="000F0B5A">
              <w:lastRenderedPageBreak/>
              <w:t xml:space="preserve">A market is constructed in the proximity of </w:t>
            </w:r>
            <w:r w:rsidRPr="000F0B5A">
              <w:lastRenderedPageBreak/>
              <w:t xml:space="preserve">the IDPs settlement and the host community </w:t>
            </w:r>
          </w:p>
        </w:tc>
        <w:tc>
          <w:tcPr>
            <w:tcW w:w="1456" w:type="dxa"/>
          </w:tcPr>
          <w:p w:rsidR="00586FF5" w:rsidRPr="000F0B5A" w:rsidRDefault="00586FF5" w:rsidP="00AD1DDC">
            <w:r w:rsidRPr="000F0B5A">
              <w:lastRenderedPageBreak/>
              <w:t xml:space="preserve">Construction of the market did not take </w:t>
            </w:r>
            <w:r w:rsidRPr="000F0B5A">
              <w:lastRenderedPageBreak/>
              <w:t xml:space="preserve">place because another agency constructed it in Hallabokhad  </w:t>
            </w:r>
          </w:p>
        </w:tc>
        <w:tc>
          <w:tcPr>
            <w:tcW w:w="1959" w:type="dxa"/>
            <w:gridSpan w:val="2"/>
          </w:tcPr>
          <w:p w:rsidR="00586FF5" w:rsidRPr="000F0B5A" w:rsidRDefault="00586FF5" w:rsidP="00AD1DDC">
            <w:r w:rsidRPr="000F0B5A">
              <w:lastRenderedPageBreak/>
              <w:t xml:space="preserve">The cost of constructing shelters went up, the savings from </w:t>
            </w:r>
            <w:r w:rsidRPr="000F0B5A">
              <w:lastRenderedPageBreak/>
              <w:t>the market centre was utilized to cover for this gap</w:t>
            </w:r>
          </w:p>
        </w:tc>
        <w:tc>
          <w:tcPr>
            <w:tcW w:w="1780" w:type="dxa"/>
          </w:tcPr>
          <w:p w:rsidR="00586FF5" w:rsidRPr="000F0B5A" w:rsidRDefault="00586FF5" w:rsidP="00AD1DDC">
            <w:pPr>
              <w:numPr>
                <w:ilvl w:val="0"/>
                <w:numId w:val="39"/>
              </w:numPr>
            </w:pPr>
            <w:r w:rsidRPr="000F0B5A">
              <w:lastRenderedPageBreak/>
              <w:t xml:space="preserve">UNHCR field monitoring reports </w:t>
            </w:r>
          </w:p>
          <w:p w:rsidR="00586FF5" w:rsidRPr="000F0B5A" w:rsidRDefault="00586FF5" w:rsidP="00AD1DDC">
            <w:pPr>
              <w:numPr>
                <w:ilvl w:val="0"/>
                <w:numId w:val="39"/>
              </w:numPr>
            </w:pPr>
            <w:r w:rsidRPr="000F0B5A">
              <w:lastRenderedPageBreak/>
              <w:t xml:space="preserve">IP reports </w:t>
            </w:r>
          </w:p>
          <w:p w:rsidR="00586FF5" w:rsidRPr="000F0B5A" w:rsidRDefault="00586FF5" w:rsidP="00AD1DDC">
            <w:pPr>
              <w:numPr>
                <w:ilvl w:val="0"/>
                <w:numId w:val="39"/>
              </w:numPr>
            </w:pPr>
            <w:r w:rsidRPr="000F0B5A">
              <w:rPr>
                <w:spacing w:val="-2"/>
              </w:rPr>
              <w:t>project progress reports and results frameworks</w:t>
            </w:r>
          </w:p>
        </w:tc>
        <w:tc>
          <w:tcPr>
            <w:tcW w:w="1774" w:type="dxa"/>
          </w:tcPr>
          <w:p w:rsidR="00586FF5" w:rsidRPr="000F0B5A" w:rsidRDefault="00586FF5" w:rsidP="00AD1DDC">
            <w:r w:rsidRPr="000F0B5A">
              <w:lastRenderedPageBreak/>
              <w:t xml:space="preserve">Nil </w:t>
            </w:r>
          </w:p>
        </w:tc>
      </w:tr>
      <w:tr w:rsidR="00586FF5" w:rsidRPr="000F0B5A">
        <w:trPr>
          <w:trHeight w:val="440"/>
        </w:trPr>
        <w:tc>
          <w:tcPr>
            <w:tcW w:w="13968" w:type="dxa"/>
            <w:gridSpan w:val="9"/>
          </w:tcPr>
          <w:p w:rsidR="00586FF5" w:rsidRPr="000F0B5A" w:rsidRDefault="00586FF5" w:rsidP="00AD1DDC">
            <w:r w:rsidRPr="000F0B5A">
              <w:lastRenderedPageBreak/>
              <w:t>Outcome 3:  Halahalbokhad</w:t>
            </w:r>
            <w:r w:rsidRPr="000F0B5A">
              <w:rPr>
                <w:spacing w:val="-2"/>
              </w:rPr>
              <w:t xml:space="preserve"> residents have access to social infrastructure</w:t>
            </w:r>
          </w:p>
          <w:p w:rsidR="00586FF5" w:rsidRPr="000F0B5A" w:rsidRDefault="00586FF5" w:rsidP="00AD1DDC"/>
          <w:p w:rsidR="00586FF5" w:rsidRPr="000F0B5A" w:rsidRDefault="00586FF5" w:rsidP="00AD1DDC">
            <w:r w:rsidRPr="000F0B5A">
              <w:t xml:space="preserve">                                </w:t>
            </w:r>
          </w:p>
        </w:tc>
      </w:tr>
      <w:tr w:rsidR="00E63920" w:rsidRPr="000F0B5A">
        <w:trPr>
          <w:trHeight w:val="422"/>
        </w:trPr>
        <w:tc>
          <w:tcPr>
            <w:tcW w:w="2111" w:type="dxa"/>
          </w:tcPr>
          <w:p w:rsidR="00586FF5" w:rsidRPr="000F0B5A" w:rsidRDefault="00586FF5" w:rsidP="00AD1DDC">
            <w:pPr>
              <w:rPr>
                <w:b/>
                <w:bCs/>
              </w:rPr>
            </w:pPr>
            <w:r w:rsidRPr="000F0B5A">
              <w:rPr>
                <w:b/>
                <w:bCs/>
              </w:rPr>
              <w:t>Output 3.1</w:t>
            </w:r>
          </w:p>
          <w:p w:rsidR="00586FF5" w:rsidRPr="000F0B5A" w:rsidRDefault="00586FF5" w:rsidP="00AD1DDC">
            <w:pPr>
              <w:tabs>
                <w:tab w:val="left" w:pos="-720"/>
                <w:tab w:val="left" w:pos="4500"/>
              </w:tabs>
              <w:suppressAutoHyphens/>
              <w:spacing w:after="54"/>
              <w:rPr>
                <w:spacing w:val="-2"/>
              </w:rPr>
            </w:pPr>
            <w:r w:rsidRPr="000F0B5A">
              <w:rPr>
                <w:spacing w:val="-2"/>
              </w:rPr>
              <w:t>Construction of solar lighting at the site</w:t>
            </w:r>
          </w:p>
          <w:p w:rsidR="00586FF5" w:rsidRPr="000F0B5A" w:rsidRDefault="00586FF5" w:rsidP="00AD1DDC">
            <w:pPr>
              <w:rPr>
                <w:b/>
                <w:bCs/>
              </w:rPr>
            </w:pPr>
          </w:p>
        </w:tc>
        <w:tc>
          <w:tcPr>
            <w:tcW w:w="1857" w:type="dxa"/>
          </w:tcPr>
          <w:p w:rsidR="00586FF5" w:rsidRPr="000F0B5A" w:rsidRDefault="00586FF5" w:rsidP="00AD1DDC">
            <w:pPr>
              <w:jc w:val="both"/>
              <w:rPr>
                <w:b/>
                <w:bCs/>
                <w:u w:val="single"/>
              </w:rPr>
            </w:pPr>
            <w:r w:rsidRPr="000F0B5A">
              <w:rPr>
                <w:b/>
                <w:bCs/>
                <w:u w:val="single"/>
              </w:rPr>
              <w:t>Indicator  3.1.1</w:t>
            </w:r>
          </w:p>
          <w:p w:rsidR="00586FF5" w:rsidRPr="000F0B5A" w:rsidRDefault="00586FF5" w:rsidP="00AD1DDC">
            <w:pPr>
              <w:tabs>
                <w:tab w:val="left" w:pos="-720"/>
                <w:tab w:val="left" w:pos="4500"/>
              </w:tabs>
              <w:suppressAutoHyphens/>
              <w:rPr>
                <w:spacing w:val="-2"/>
              </w:rPr>
            </w:pPr>
            <w:r w:rsidRPr="000F0B5A">
              <w:rPr>
                <w:spacing w:val="-2"/>
              </w:rPr>
              <w:t>Number of households, public areas  and social facilities having access to solar lights</w:t>
            </w:r>
          </w:p>
          <w:p w:rsidR="00586FF5" w:rsidRPr="000F0B5A" w:rsidRDefault="00586FF5" w:rsidP="00AD1DDC">
            <w:pPr>
              <w:jc w:val="both"/>
            </w:pPr>
          </w:p>
        </w:tc>
        <w:tc>
          <w:tcPr>
            <w:tcW w:w="1495" w:type="dxa"/>
          </w:tcPr>
          <w:p w:rsidR="00586FF5" w:rsidRPr="000F0B5A" w:rsidRDefault="00586FF5" w:rsidP="00AD1DDC">
            <w:r w:rsidRPr="000F0B5A">
              <w:t>Lack of basic lighting system in the night increases number of SGBV cases</w:t>
            </w:r>
          </w:p>
        </w:tc>
        <w:tc>
          <w:tcPr>
            <w:tcW w:w="1536" w:type="dxa"/>
          </w:tcPr>
          <w:p w:rsidR="00586FF5" w:rsidRPr="000F0B5A" w:rsidRDefault="00586FF5" w:rsidP="00AD1DDC">
            <w:r w:rsidRPr="000F0B5A">
              <w:t>100% of  IDP community coverage of solar lights</w:t>
            </w:r>
          </w:p>
        </w:tc>
        <w:tc>
          <w:tcPr>
            <w:tcW w:w="1456" w:type="dxa"/>
          </w:tcPr>
          <w:p w:rsidR="00586FF5" w:rsidRPr="000F0B5A" w:rsidRDefault="00586FF5" w:rsidP="00AD1DDC">
            <w:r w:rsidRPr="000F0B5A">
              <w:t xml:space="preserve">Installation of solar lighting system is in progress  </w:t>
            </w:r>
          </w:p>
        </w:tc>
        <w:tc>
          <w:tcPr>
            <w:tcW w:w="1959" w:type="dxa"/>
            <w:gridSpan w:val="2"/>
          </w:tcPr>
          <w:p w:rsidR="00586FF5" w:rsidRPr="000F0B5A" w:rsidRDefault="00586FF5" w:rsidP="00AD1DDC">
            <w:r w:rsidRPr="000F0B5A">
              <w:t xml:space="preserve">No variance output will be achieved as planned </w:t>
            </w:r>
          </w:p>
        </w:tc>
        <w:tc>
          <w:tcPr>
            <w:tcW w:w="1780" w:type="dxa"/>
          </w:tcPr>
          <w:p w:rsidR="00586FF5" w:rsidRPr="000F0B5A" w:rsidRDefault="00586FF5" w:rsidP="00AD1DDC">
            <w:pPr>
              <w:numPr>
                <w:ilvl w:val="0"/>
                <w:numId w:val="39"/>
              </w:numPr>
            </w:pPr>
            <w:r w:rsidRPr="000F0B5A">
              <w:t xml:space="preserve">UNHCR field monitoring reports </w:t>
            </w:r>
          </w:p>
          <w:p w:rsidR="00586FF5" w:rsidRPr="000F0B5A" w:rsidRDefault="00586FF5" w:rsidP="00AD1DDC">
            <w:pPr>
              <w:numPr>
                <w:ilvl w:val="0"/>
                <w:numId w:val="39"/>
              </w:numPr>
            </w:pPr>
            <w:r w:rsidRPr="000F0B5A">
              <w:t xml:space="preserve">IP reports </w:t>
            </w:r>
          </w:p>
          <w:p w:rsidR="00586FF5" w:rsidRPr="000F0B5A" w:rsidRDefault="00586FF5" w:rsidP="00AD1DDC">
            <w:pPr>
              <w:numPr>
                <w:ilvl w:val="0"/>
                <w:numId w:val="39"/>
              </w:numPr>
            </w:pPr>
            <w:r w:rsidRPr="000F0B5A">
              <w:rPr>
                <w:spacing w:val="-2"/>
              </w:rPr>
              <w:t>project progress reports and results frameworks</w:t>
            </w:r>
          </w:p>
        </w:tc>
        <w:tc>
          <w:tcPr>
            <w:tcW w:w="1774" w:type="dxa"/>
          </w:tcPr>
          <w:p w:rsidR="00586FF5" w:rsidRPr="000F0B5A" w:rsidRDefault="00586FF5" w:rsidP="00AD1DDC">
            <w:r w:rsidRPr="000F0B5A">
              <w:t xml:space="preserve">Nil </w:t>
            </w:r>
          </w:p>
        </w:tc>
      </w:tr>
    </w:tbl>
    <w:p w:rsidR="00F3492E" w:rsidRPr="000F0B5A" w:rsidRDefault="00F3492E" w:rsidP="00586FF5"/>
    <w:sectPr w:rsidR="00F3492E" w:rsidRPr="000F0B5A" w:rsidSect="00F3492E">
      <w:pgSz w:w="16839" w:h="11907" w:orient="landscape" w:code="9"/>
      <w:pgMar w:top="806" w:right="547" w:bottom="1267" w:left="547"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18" w:rsidRDefault="005D2E18">
      <w:r>
        <w:separator/>
      </w:r>
    </w:p>
  </w:endnote>
  <w:endnote w:type="continuationSeparator" w:id="0">
    <w:p w:rsidR="005D2E18" w:rsidRDefault="005D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9C" w:rsidRDefault="0044659C"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659C" w:rsidRDefault="0044659C" w:rsidP="00FC7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9C" w:rsidRDefault="0044659C"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BDB">
      <w:rPr>
        <w:rStyle w:val="PageNumber"/>
      </w:rPr>
      <w:t>2</w:t>
    </w:r>
    <w:r>
      <w:rPr>
        <w:rStyle w:val="PageNumber"/>
      </w:rPr>
      <w:fldChar w:fldCharType="end"/>
    </w:r>
  </w:p>
  <w:p w:rsidR="0044659C" w:rsidRDefault="0044659C" w:rsidP="00FC7D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18" w:rsidRDefault="005D2E18">
      <w:r>
        <w:separator/>
      </w:r>
    </w:p>
  </w:footnote>
  <w:footnote w:type="continuationSeparator" w:id="0">
    <w:p w:rsidR="005D2E18" w:rsidRDefault="005D2E18">
      <w:r>
        <w:continuationSeparator/>
      </w:r>
    </w:p>
  </w:footnote>
  <w:footnote w:id="1">
    <w:p w:rsidR="0080597E" w:rsidRDefault="0080597E" w:rsidP="0080597E">
      <w:pPr>
        <w:pStyle w:val="FootnoteText"/>
      </w:pPr>
      <w:r>
        <w:rPr>
          <w:rStyle w:val="FootnoteReference"/>
        </w:rPr>
        <w:footnoteRef/>
      </w:r>
      <w:r>
        <w:t xml:space="preserve"> The term “programme’ is used for programmes, joint programmes and projects. </w:t>
      </w:r>
    </w:p>
  </w:footnote>
  <w:footnote w:id="2">
    <w:p w:rsidR="003A2ACF" w:rsidRDefault="003A2ACF">
      <w:pPr>
        <w:pStyle w:val="FootnoteText"/>
      </w:pPr>
      <w:r>
        <w:rPr>
          <w:rStyle w:val="FootnoteReference"/>
        </w:rPr>
        <w:footnoteRef/>
      </w:r>
      <w:r>
        <w:t xml:space="preserve"> Priority Area for the Peacebuilding Fund; Sector for the UNDG ITF.</w:t>
      </w:r>
    </w:p>
  </w:footnote>
  <w:footnote w:id="3">
    <w:p w:rsidR="0080597E" w:rsidRDefault="0080597E" w:rsidP="00284EE8">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1" w:history="1">
        <w:r w:rsidRPr="007E719B">
          <w:rPr>
            <w:rStyle w:val="Hyperlink"/>
          </w:rPr>
          <w:t>MPTF Office GATEWAY</w:t>
        </w:r>
      </w:hyperlink>
      <w:r>
        <w:t>.</w:t>
      </w:r>
    </w:p>
  </w:footnote>
  <w:footnote w:id="4">
    <w:p w:rsidR="0080597E" w:rsidRDefault="0080597E" w:rsidP="00284EE8">
      <w:pPr>
        <w:pStyle w:val="FootnoteText"/>
      </w:pPr>
      <w:r>
        <w:rPr>
          <w:rStyle w:val="FootnoteReference"/>
        </w:rPr>
        <w:footnoteRef/>
      </w:r>
      <w:r>
        <w:t xml:space="preserve"> As per approval by the relevant decision-making body/Steering Committee.</w:t>
      </w:r>
    </w:p>
  </w:footnote>
  <w:footnote w:id="5">
    <w:p w:rsidR="0080597E" w:rsidRDefault="0080597E" w:rsidP="00284EE8">
      <w:pPr>
        <w:pStyle w:val="FootnoteText"/>
      </w:pPr>
      <w:r>
        <w:rPr>
          <w:rStyle w:val="FootnoteReference"/>
        </w:rPr>
        <w:footnoteRef/>
      </w:r>
      <w:r>
        <w:t xml:space="preserve"> All activities for which a Participating Organization is responsible under an approved MPTF programme have been completed. Agencies to advise the MPTF Office. </w:t>
      </w:r>
    </w:p>
  </w:footnote>
  <w:footnote w:id="6">
    <w:p w:rsidR="00586FF5" w:rsidRDefault="00586FF5" w:rsidP="00586FF5">
      <w:pPr>
        <w:pStyle w:val="FootnoteText"/>
      </w:pPr>
      <w:r>
        <w:rPr>
          <w:rStyle w:val="FootnoteReference"/>
        </w:rPr>
        <w:footnoteRef/>
      </w:r>
      <w:r>
        <w:t xml:space="preserve"> For PBF: Either country relevant or PMP specific.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19F"/>
    <w:multiLevelType w:val="hybridMultilevel"/>
    <w:tmpl w:val="CA466A76"/>
    <w:lvl w:ilvl="0" w:tplc="04090019">
      <w:start w:val="1"/>
      <w:numFmt w:val="lowerLetter"/>
      <w:lvlText w:val="%1."/>
      <w:lvlJc w:val="left"/>
      <w:pPr>
        <w:ind w:left="1080" w:hanging="360"/>
      </w:pPr>
    </w:lvl>
    <w:lvl w:ilvl="1" w:tplc="8E1C5C12">
      <w:start w:val="1"/>
      <w:numFmt w:val="bullet"/>
      <w:lvlText w:val=""/>
      <w:lvlJc w:val="left"/>
      <w:pPr>
        <w:ind w:left="1800" w:hanging="360"/>
      </w:pPr>
      <w:rPr>
        <w:rFonts w:ascii="Symbol" w:hAnsi="Symbol"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F200D"/>
    <w:multiLevelType w:val="hybridMultilevel"/>
    <w:tmpl w:val="6FBA8A66"/>
    <w:lvl w:ilvl="0" w:tplc="A5145BE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8CF1C1E"/>
    <w:multiLevelType w:val="hybridMultilevel"/>
    <w:tmpl w:val="035C5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45ECF"/>
    <w:multiLevelType w:val="hybridMultilevel"/>
    <w:tmpl w:val="AA9A4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16624"/>
    <w:multiLevelType w:val="hybridMultilevel"/>
    <w:tmpl w:val="8D14B2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A01A81"/>
    <w:multiLevelType w:val="hybridMultilevel"/>
    <w:tmpl w:val="1CF06C2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F9C185B"/>
    <w:multiLevelType w:val="hybridMultilevel"/>
    <w:tmpl w:val="0C7E7BD4"/>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B5570"/>
    <w:multiLevelType w:val="hybridMultilevel"/>
    <w:tmpl w:val="B1964978"/>
    <w:lvl w:ilvl="0" w:tplc="BC2EC50A">
      <w:start w:val="1"/>
      <w:numFmt w:val="upperRoman"/>
      <w:lvlText w:val="%1."/>
      <w:lvlJc w:val="left"/>
      <w:pPr>
        <w:tabs>
          <w:tab w:val="num" w:pos="1080"/>
        </w:tabs>
        <w:ind w:left="1080" w:hanging="720"/>
      </w:pPr>
      <w:rPr>
        <w:rFonts w:hint="default"/>
      </w:rPr>
    </w:lvl>
    <w:lvl w:ilvl="1" w:tplc="99EEED00">
      <w:start w:val="1"/>
      <w:numFmt w:val="lowerLetter"/>
      <w:lvlText w:val="%2."/>
      <w:lvlJc w:val="left"/>
      <w:pPr>
        <w:tabs>
          <w:tab w:val="num" w:pos="630"/>
        </w:tabs>
      </w:pPr>
      <w:rPr>
        <w:rFonts w:ascii="Times New Roman" w:eastAsia="Times New Roman" w:hAnsi="Times New Roman" w:cs="Times New Roman"/>
        <w:b/>
      </w:rPr>
    </w:lvl>
    <w:lvl w:ilvl="2" w:tplc="521C7248">
      <w:numFmt w:val="none"/>
      <w:lvlText w:val=""/>
      <w:lvlJc w:val="left"/>
      <w:pPr>
        <w:tabs>
          <w:tab w:val="num" w:pos="360"/>
        </w:tabs>
      </w:pPr>
    </w:lvl>
    <w:lvl w:ilvl="3" w:tplc="AE126BF2">
      <w:numFmt w:val="none"/>
      <w:lvlText w:val=""/>
      <w:lvlJc w:val="left"/>
      <w:pPr>
        <w:tabs>
          <w:tab w:val="num" w:pos="360"/>
        </w:tabs>
      </w:pPr>
    </w:lvl>
    <w:lvl w:ilvl="4" w:tplc="9AF2C4B2">
      <w:numFmt w:val="none"/>
      <w:lvlText w:val=""/>
      <w:lvlJc w:val="left"/>
      <w:pPr>
        <w:tabs>
          <w:tab w:val="num" w:pos="360"/>
        </w:tabs>
      </w:pPr>
    </w:lvl>
    <w:lvl w:ilvl="5" w:tplc="7BE8FB10">
      <w:numFmt w:val="none"/>
      <w:lvlText w:val=""/>
      <w:lvlJc w:val="left"/>
      <w:pPr>
        <w:tabs>
          <w:tab w:val="num" w:pos="360"/>
        </w:tabs>
      </w:pPr>
    </w:lvl>
    <w:lvl w:ilvl="6" w:tplc="244A8CCE">
      <w:numFmt w:val="none"/>
      <w:lvlText w:val=""/>
      <w:lvlJc w:val="left"/>
      <w:pPr>
        <w:tabs>
          <w:tab w:val="num" w:pos="360"/>
        </w:tabs>
      </w:pPr>
    </w:lvl>
    <w:lvl w:ilvl="7" w:tplc="4686E542">
      <w:numFmt w:val="none"/>
      <w:lvlText w:val=""/>
      <w:lvlJc w:val="left"/>
      <w:pPr>
        <w:tabs>
          <w:tab w:val="num" w:pos="360"/>
        </w:tabs>
      </w:pPr>
    </w:lvl>
    <w:lvl w:ilvl="8" w:tplc="949ED6D8">
      <w:numFmt w:val="none"/>
      <w:lvlText w:val=""/>
      <w:lvlJc w:val="left"/>
      <w:pPr>
        <w:tabs>
          <w:tab w:val="num" w:pos="360"/>
        </w:tabs>
      </w:pPr>
    </w:lvl>
  </w:abstractNum>
  <w:abstractNum w:abstractNumId="9">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67131"/>
    <w:multiLevelType w:val="hybridMultilevel"/>
    <w:tmpl w:val="7D4E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F4F8C"/>
    <w:multiLevelType w:val="hybridMultilevel"/>
    <w:tmpl w:val="D584CBBC"/>
    <w:lvl w:ilvl="0" w:tplc="7AD245D8">
      <w:start w:val="1"/>
      <w:numFmt w:val="lowerLetter"/>
      <w:lvlText w:val="%1."/>
      <w:lvlJc w:val="left"/>
      <w:pPr>
        <w:ind w:left="720" w:hanging="360"/>
      </w:pPr>
      <w:rPr>
        <w:rFonts w:hint="default"/>
        <w:b/>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96AC1"/>
    <w:multiLevelType w:val="hybridMultilevel"/>
    <w:tmpl w:val="447E26A4"/>
    <w:lvl w:ilvl="0" w:tplc="04090001">
      <w:start w:val="1"/>
      <w:numFmt w:val="bullet"/>
      <w:lvlText w:val=""/>
      <w:lvlJc w:val="left"/>
      <w:pPr>
        <w:tabs>
          <w:tab w:val="num" w:pos="720"/>
        </w:tabs>
        <w:ind w:left="720" w:hanging="360"/>
      </w:pPr>
      <w:rPr>
        <w:rFonts w:ascii="Symbol" w:hAnsi="Symbol" w:hint="default"/>
      </w:rPr>
    </w:lvl>
    <w:lvl w:ilvl="1" w:tplc="8E1C5C12">
      <w:start w:val="1"/>
      <w:numFmt w:val="bullet"/>
      <w:lvlText w:val=""/>
      <w:lvlJc w:val="left"/>
      <w:pPr>
        <w:ind w:left="1440" w:hanging="360"/>
      </w:pPr>
      <w:rPr>
        <w:rFonts w:ascii="Symbol" w:hAnsi="Symbo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FF3639"/>
    <w:multiLevelType w:val="hybridMultilevel"/>
    <w:tmpl w:val="EC1EE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75362EF"/>
    <w:multiLevelType w:val="hybridMultilevel"/>
    <w:tmpl w:val="47FAA8A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2BBC08EB"/>
    <w:multiLevelType w:val="hybridMultilevel"/>
    <w:tmpl w:val="B068F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1F27BC"/>
    <w:multiLevelType w:val="hybridMultilevel"/>
    <w:tmpl w:val="3D9AA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3EC28A3"/>
    <w:multiLevelType w:val="hybridMultilevel"/>
    <w:tmpl w:val="40823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6865CC"/>
    <w:multiLevelType w:val="hybridMultilevel"/>
    <w:tmpl w:val="88DE149C"/>
    <w:lvl w:ilvl="0" w:tplc="0F522D7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96383"/>
    <w:multiLevelType w:val="hybridMultilevel"/>
    <w:tmpl w:val="A3EC44A8"/>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4C7510"/>
    <w:multiLevelType w:val="hybridMultilevel"/>
    <w:tmpl w:val="D62AB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1E66FD"/>
    <w:multiLevelType w:val="hybridMultilevel"/>
    <w:tmpl w:val="78E43A54"/>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4359D"/>
    <w:multiLevelType w:val="hybridMultilevel"/>
    <w:tmpl w:val="A41E8B7E"/>
    <w:lvl w:ilvl="0" w:tplc="FE024A58">
      <w:start w:val="2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F5595C"/>
    <w:multiLevelType w:val="hybridMultilevel"/>
    <w:tmpl w:val="2020B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495B8B"/>
    <w:multiLevelType w:val="hybridMultilevel"/>
    <w:tmpl w:val="4F70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1D1EF5"/>
    <w:multiLevelType w:val="hybridMultilevel"/>
    <w:tmpl w:val="B6705CB4"/>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29">
    <w:nsid w:val="53BA3CE2"/>
    <w:multiLevelType w:val="hybridMultilevel"/>
    <w:tmpl w:val="1FF8CB00"/>
    <w:lvl w:ilvl="0" w:tplc="F08842F4">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9310138"/>
    <w:multiLevelType w:val="hybridMultilevel"/>
    <w:tmpl w:val="F324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4D7F41"/>
    <w:multiLevelType w:val="hybridMultilevel"/>
    <w:tmpl w:val="81EA9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7715AB"/>
    <w:multiLevelType w:val="hybridMultilevel"/>
    <w:tmpl w:val="03180318"/>
    <w:lvl w:ilvl="0" w:tplc="CD164136">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716F7571"/>
    <w:multiLevelType w:val="hybridMultilevel"/>
    <w:tmpl w:val="7F8C91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1BA302B"/>
    <w:multiLevelType w:val="hybridMultilevel"/>
    <w:tmpl w:val="295A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3B6BDD"/>
    <w:multiLevelType w:val="hybridMultilevel"/>
    <w:tmpl w:val="7AD49EA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1653CA"/>
    <w:multiLevelType w:val="hybridMultilevel"/>
    <w:tmpl w:val="86B8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B41949"/>
    <w:multiLevelType w:val="hybridMultilevel"/>
    <w:tmpl w:val="E942145A"/>
    <w:lvl w:ilvl="0" w:tplc="59F8F872">
      <w:start w:val="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8B472FB"/>
    <w:multiLevelType w:val="hybridMultilevel"/>
    <w:tmpl w:val="914CA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CC6CD1"/>
    <w:multiLevelType w:val="hybridMultilevel"/>
    <w:tmpl w:val="D49E5FBA"/>
    <w:lvl w:ilvl="0" w:tplc="0EB8EE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7E392E93"/>
    <w:multiLevelType w:val="hybridMultilevel"/>
    <w:tmpl w:val="371CBA48"/>
    <w:lvl w:ilvl="0" w:tplc="3CB69D2E">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2"/>
  </w:num>
  <w:num w:numId="4">
    <w:abstractNumId w:val="8"/>
  </w:num>
  <w:num w:numId="5">
    <w:abstractNumId w:val="28"/>
  </w:num>
  <w:num w:numId="6">
    <w:abstractNumId w:val="1"/>
  </w:num>
  <w:num w:numId="7">
    <w:abstractNumId w:val="26"/>
  </w:num>
  <w:num w:numId="8">
    <w:abstractNumId w:val="6"/>
  </w:num>
  <w:num w:numId="9">
    <w:abstractNumId w:val="2"/>
  </w:num>
  <w:num w:numId="10">
    <w:abstractNumId w:val="0"/>
  </w:num>
  <w:num w:numId="11">
    <w:abstractNumId w:val="4"/>
  </w:num>
  <w:num w:numId="12">
    <w:abstractNumId w:val="12"/>
  </w:num>
  <w:num w:numId="13">
    <w:abstractNumId w:val="24"/>
  </w:num>
  <w:num w:numId="14">
    <w:abstractNumId w:val="30"/>
  </w:num>
  <w:num w:numId="15">
    <w:abstractNumId w:val="36"/>
  </w:num>
  <w:num w:numId="16">
    <w:abstractNumId w:val="34"/>
  </w:num>
  <w:num w:numId="17">
    <w:abstractNumId w:val="39"/>
  </w:num>
  <w:num w:numId="18">
    <w:abstractNumId w:val="35"/>
  </w:num>
  <w:num w:numId="19">
    <w:abstractNumId w:val="7"/>
  </w:num>
  <w:num w:numId="20">
    <w:abstractNumId w:val="13"/>
  </w:num>
  <w:num w:numId="21">
    <w:abstractNumId w:val="27"/>
  </w:num>
  <w:num w:numId="22">
    <w:abstractNumId w:val="20"/>
  </w:num>
  <w:num w:numId="23">
    <w:abstractNumId w:val="11"/>
  </w:num>
  <w:num w:numId="24">
    <w:abstractNumId w:val="40"/>
  </w:num>
  <w:num w:numId="25">
    <w:abstractNumId w:val="32"/>
  </w:num>
  <w:num w:numId="26">
    <w:abstractNumId w:val="37"/>
  </w:num>
  <w:num w:numId="27">
    <w:abstractNumId w:val="3"/>
  </w:num>
  <w:num w:numId="28">
    <w:abstractNumId w:val="29"/>
  </w:num>
  <w:num w:numId="29">
    <w:abstractNumId w:val="19"/>
  </w:num>
  <w:num w:numId="30">
    <w:abstractNumId w:val="17"/>
  </w:num>
  <w:num w:numId="31">
    <w:abstractNumId w:val="5"/>
  </w:num>
  <w:num w:numId="32">
    <w:abstractNumId w:val="21"/>
  </w:num>
  <w:num w:numId="33">
    <w:abstractNumId w:val="23"/>
  </w:num>
  <w:num w:numId="34">
    <w:abstractNumId w:val="14"/>
  </w:num>
  <w:num w:numId="35">
    <w:abstractNumId w:val="33"/>
  </w:num>
  <w:num w:numId="36">
    <w:abstractNumId w:val="18"/>
  </w:num>
  <w:num w:numId="37">
    <w:abstractNumId w:val="31"/>
  </w:num>
  <w:num w:numId="38">
    <w:abstractNumId w:val="16"/>
  </w:num>
  <w:num w:numId="39">
    <w:abstractNumId w:val="41"/>
  </w:num>
  <w:num w:numId="40">
    <w:abstractNumId w:val="25"/>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2A"/>
    <w:rsid w:val="000027EA"/>
    <w:rsid w:val="00005D06"/>
    <w:rsid w:val="00011A01"/>
    <w:rsid w:val="0004477B"/>
    <w:rsid w:val="00053392"/>
    <w:rsid w:val="00053C5A"/>
    <w:rsid w:val="00063637"/>
    <w:rsid w:val="00080244"/>
    <w:rsid w:val="00080D44"/>
    <w:rsid w:val="000824E7"/>
    <w:rsid w:val="00084444"/>
    <w:rsid w:val="000A6616"/>
    <w:rsid w:val="000B45C1"/>
    <w:rsid w:val="000B6811"/>
    <w:rsid w:val="000B76E4"/>
    <w:rsid w:val="000C12FF"/>
    <w:rsid w:val="000C5CBA"/>
    <w:rsid w:val="000D1909"/>
    <w:rsid w:val="000D1E49"/>
    <w:rsid w:val="000D355A"/>
    <w:rsid w:val="000D3AC7"/>
    <w:rsid w:val="000D40E2"/>
    <w:rsid w:val="000D4DE3"/>
    <w:rsid w:val="000D5547"/>
    <w:rsid w:val="000F0B5A"/>
    <w:rsid w:val="000F3145"/>
    <w:rsid w:val="000F6AFC"/>
    <w:rsid w:val="000F7CCF"/>
    <w:rsid w:val="0010305F"/>
    <w:rsid w:val="001038DD"/>
    <w:rsid w:val="00111E62"/>
    <w:rsid w:val="00130622"/>
    <w:rsid w:val="00134AB9"/>
    <w:rsid w:val="00141A61"/>
    <w:rsid w:val="00146226"/>
    <w:rsid w:val="00146681"/>
    <w:rsid w:val="00150CD2"/>
    <w:rsid w:val="00153BCF"/>
    <w:rsid w:val="00160BDF"/>
    <w:rsid w:val="001613F4"/>
    <w:rsid w:val="00161C13"/>
    <w:rsid w:val="0016528E"/>
    <w:rsid w:val="00174D78"/>
    <w:rsid w:val="00187DF3"/>
    <w:rsid w:val="001931FD"/>
    <w:rsid w:val="001942C0"/>
    <w:rsid w:val="001A0751"/>
    <w:rsid w:val="001A18A4"/>
    <w:rsid w:val="001A1D4E"/>
    <w:rsid w:val="001A3666"/>
    <w:rsid w:val="001B0F63"/>
    <w:rsid w:val="001C5461"/>
    <w:rsid w:val="001D1489"/>
    <w:rsid w:val="001D1C88"/>
    <w:rsid w:val="001D3618"/>
    <w:rsid w:val="001D6DD5"/>
    <w:rsid w:val="001E78AF"/>
    <w:rsid w:val="001F0CA6"/>
    <w:rsid w:val="001F79E5"/>
    <w:rsid w:val="00202AA1"/>
    <w:rsid w:val="00203D13"/>
    <w:rsid w:val="00226961"/>
    <w:rsid w:val="0023201B"/>
    <w:rsid w:val="0023273F"/>
    <w:rsid w:val="00251B1E"/>
    <w:rsid w:val="00251F09"/>
    <w:rsid w:val="00254FF8"/>
    <w:rsid w:val="0026265C"/>
    <w:rsid w:val="0026644C"/>
    <w:rsid w:val="00280464"/>
    <w:rsid w:val="002A0C41"/>
    <w:rsid w:val="002A7523"/>
    <w:rsid w:val="002B3BD7"/>
    <w:rsid w:val="002B66C6"/>
    <w:rsid w:val="002C4315"/>
    <w:rsid w:val="002D23BE"/>
    <w:rsid w:val="002D2563"/>
    <w:rsid w:val="002E3D41"/>
    <w:rsid w:val="003008F2"/>
    <w:rsid w:val="003009C8"/>
    <w:rsid w:val="00303EDB"/>
    <w:rsid w:val="003065B9"/>
    <w:rsid w:val="0031145D"/>
    <w:rsid w:val="00313C7E"/>
    <w:rsid w:val="003157EE"/>
    <w:rsid w:val="00325B7B"/>
    <w:rsid w:val="003300AD"/>
    <w:rsid w:val="00340315"/>
    <w:rsid w:val="003436DB"/>
    <w:rsid w:val="003507AD"/>
    <w:rsid w:val="00351910"/>
    <w:rsid w:val="00355287"/>
    <w:rsid w:val="00362403"/>
    <w:rsid w:val="0037276B"/>
    <w:rsid w:val="003741C4"/>
    <w:rsid w:val="00380A65"/>
    <w:rsid w:val="00385474"/>
    <w:rsid w:val="00385833"/>
    <w:rsid w:val="00390366"/>
    <w:rsid w:val="00396680"/>
    <w:rsid w:val="00397F11"/>
    <w:rsid w:val="003A2ACF"/>
    <w:rsid w:val="003A7D5D"/>
    <w:rsid w:val="003B1AB8"/>
    <w:rsid w:val="003C57B2"/>
    <w:rsid w:val="003D7B9C"/>
    <w:rsid w:val="003E31AE"/>
    <w:rsid w:val="003E4B1E"/>
    <w:rsid w:val="003F4977"/>
    <w:rsid w:val="00420CD1"/>
    <w:rsid w:val="004213BC"/>
    <w:rsid w:val="00423A4D"/>
    <w:rsid w:val="00426CFF"/>
    <w:rsid w:val="0044659C"/>
    <w:rsid w:val="004547BC"/>
    <w:rsid w:val="0045548B"/>
    <w:rsid w:val="00461199"/>
    <w:rsid w:val="004659CD"/>
    <w:rsid w:val="00472FF7"/>
    <w:rsid w:val="00476364"/>
    <w:rsid w:val="00487B2C"/>
    <w:rsid w:val="00493951"/>
    <w:rsid w:val="004C1A15"/>
    <w:rsid w:val="004C3E6E"/>
    <w:rsid w:val="004C5EC2"/>
    <w:rsid w:val="004D162B"/>
    <w:rsid w:val="00503520"/>
    <w:rsid w:val="00525F6D"/>
    <w:rsid w:val="005309A9"/>
    <w:rsid w:val="005319F5"/>
    <w:rsid w:val="005429AF"/>
    <w:rsid w:val="00553D89"/>
    <w:rsid w:val="005559CA"/>
    <w:rsid w:val="00566C1D"/>
    <w:rsid w:val="00566FD3"/>
    <w:rsid w:val="00573809"/>
    <w:rsid w:val="0058383D"/>
    <w:rsid w:val="00586FF5"/>
    <w:rsid w:val="00587BB4"/>
    <w:rsid w:val="0059787C"/>
    <w:rsid w:val="00597D15"/>
    <w:rsid w:val="005A1680"/>
    <w:rsid w:val="005A1C26"/>
    <w:rsid w:val="005A34B3"/>
    <w:rsid w:val="005A373C"/>
    <w:rsid w:val="005A3D20"/>
    <w:rsid w:val="005B3027"/>
    <w:rsid w:val="005B6C1B"/>
    <w:rsid w:val="005C662C"/>
    <w:rsid w:val="005D0493"/>
    <w:rsid w:val="005D2E18"/>
    <w:rsid w:val="005D31C1"/>
    <w:rsid w:val="005D5B44"/>
    <w:rsid w:val="005E08B1"/>
    <w:rsid w:val="005E41AD"/>
    <w:rsid w:val="005F0756"/>
    <w:rsid w:val="00605CBC"/>
    <w:rsid w:val="0061057D"/>
    <w:rsid w:val="00613405"/>
    <w:rsid w:val="0061608C"/>
    <w:rsid w:val="006248CB"/>
    <w:rsid w:val="00626193"/>
    <w:rsid w:val="00633787"/>
    <w:rsid w:val="006339D3"/>
    <w:rsid w:val="00670345"/>
    <w:rsid w:val="00686122"/>
    <w:rsid w:val="00687617"/>
    <w:rsid w:val="006A4A92"/>
    <w:rsid w:val="006D36F8"/>
    <w:rsid w:val="006D47F7"/>
    <w:rsid w:val="006D7E9A"/>
    <w:rsid w:val="006E2766"/>
    <w:rsid w:val="006E276A"/>
    <w:rsid w:val="006F5022"/>
    <w:rsid w:val="007032BA"/>
    <w:rsid w:val="0072279E"/>
    <w:rsid w:val="00740F9D"/>
    <w:rsid w:val="00747012"/>
    <w:rsid w:val="00754D39"/>
    <w:rsid w:val="00755AD1"/>
    <w:rsid w:val="00760FCE"/>
    <w:rsid w:val="00762EF0"/>
    <w:rsid w:val="00791406"/>
    <w:rsid w:val="00796AC5"/>
    <w:rsid w:val="007971E7"/>
    <w:rsid w:val="007A0264"/>
    <w:rsid w:val="007A293F"/>
    <w:rsid w:val="007A63EF"/>
    <w:rsid w:val="007C3EE4"/>
    <w:rsid w:val="007C7D86"/>
    <w:rsid w:val="007E719B"/>
    <w:rsid w:val="007F165F"/>
    <w:rsid w:val="007F6BEB"/>
    <w:rsid w:val="00801F40"/>
    <w:rsid w:val="00803628"/>
    <w:rsid w:val="0080597E"/>
    <w:rsid w:val="008062C3"/>
    <w:rsid w:val="0081281E"/>
    <w:rsid w:val="00832BF8"/>
    <w:rsid w:val="00833157"/>
    <w:rsid w:val="00834226"/>
    <w:rsid w:val="00836054"/>
    <w:rsid w:val="008376B3"/>
    <w:rsid w:val="00841EEC"/>
    <w:rsid w:val="0085111A"/>
    <w:rsid w:val="008731CB"/>
    <w:rsid w:val="008747C9"/>
    <w:rsid w:val="00876568"/>
    <w:rsid w:val="00877B67"/>
    <w:rsid w:val="00890356"/>
    <w:rsid w:val="00894178"/>
    <w:rsid w:val="008A11F3"/>
    <w:rsid w:val="008A50E7"/>
    <w:rsid w:val="008B001F"/>
    <w:rsid w:val="008B3305"/>
    <w:rsid w:val="008B3808"/>
    <w:rsid w:val="008E4531"/>
    <w:rsid w:val="00904536"/>
    <w:rsid w:val="009129C4"/>
    <w:rsid w:val="009132B1"/>
    <w:rsid w:val="00922CD1"/>
    <w:rsid w:val="00932222"/>
    <w:rsid w:val="00943A97"/>
    <w:rsid w:val="009531D3"/>
    <w:rsid w:val="00966C4C"/>
    <w:rsid w:val="00977B87"/>
    <w:rsid w:val="00983365"/>
    <w:rsid w:val="00985DF2"/>
    <w:rsid w:val="00995B98"/>
    <w:rsid w:val="00997272"/>
    <w:rsid w:val="009A037B"/>
    <w:rsid w:val="009A75F8"/>
    <w:rsid w:val="009B05A3"/>
    <w:rsid w:val="009C2A93"/>
    <w:rsid w:val="009C73E2"/>
    <w:rsid w:val="009D30CC"/>
    <w:rsid w:val="009D3A67"/>
    <w:rsid w:val="009F1E34"/>
    <w:rsid w:val="009F3875"/>
    <w:rsid w:val="009F799A"/>
    <w:rsid w:val="00A1670C"/>
    <w:rsid w:val="00A33E0F"/>
    <w:rsid w:val="00A34E3F"/>
    <w:rsid w:val="00A36638"/>
    <w:rsid w:val="00A41010"/>
    <w:rsid w:val="00A414F6"/>
    <w:rsid w:val="00A426E7"/>
    <w:rsid w:val="00A53F25"/>
    <w:rsid w:val="00A92BDB"/>
    <w:rsid w:val="00AA2703"/>
    <w:rsid w:val="00AA2ACE"/>
    <w:rsid w:val="00AB4886"/>
    <w:rsid w:val="00AC1141"/>
    <w:rsid w:val="00AD1DDC"/>
    <w:rsid w:val="00B00807"/>
    <w:rsid w:val="00B0627C"/>
    <w:rsid w:val="00B23BC7"/>
    <w:rsid w:val="00B25079"/>
    <w:rsid w:val="00B26226"/>
    <w:rsid w:val="00B27581"/>
    <w:rsid w:val="00B42600"/>
    <w:rsid w:val="00B427DE"/>
    <w:rsid w:val="00B47550"/>
    <w:rsid w:val="00B526A1"/>
    <w:rsid w:val="00B64F5A"/>
    <w:rsid w:val="00B65E46"/>
    <w:rsid w:val="00B73739"/>
    <w:rsid w:val="00B75A4E"/>
    <w:rsid w:val="00B777BA"/>
    <w:rsid w:val="00B84786"/>
    <w:rsid w:val="00B92999"/>
    <w:rsid w:val="00BA12FB"/>
    <w:rsid w:val="00BB74F7"/>
    <w:rsid w:val="00BC1ED6"/>
    <w:rsid w:val="00BC3082"/>
    <w:rsid w:val="00BC4FF0"/>
    <w:rsid w:val="00BC7EAB"/>
    <w:rsid w:val="00BD2F59"/>
    <w:rsid w:val="00BD6159"/>
    <w:rsid w:val="00BE4365"/>
    <w:rsid w:val="00BE6CDB"/>
    <w:rsid w:val="00BE794B"/>
    <w:rsid w:val="00BF4A40"/>
    <w:rsid w:val="00BF58C3"/>
    <w:rsid w:val="00C15758"/>
    <w:rsid w:val="00C21BDC"/>
    <w:rsid w:val="00C3581A"/>
    <w:rsid w:val="00C40AE7"/>
    <w:rsid w:val="00C40E96"/>
    <w:rsid w:val="00C4495C"/>
    <w:rsid w:val="00C53768"/>
    <w:rsid w:val="00C56368"/>
    <w:rsid w:val="00C62C2B"/>
    <w:rsid w:val="00C65052"/>
    <w:rsid w:val="00C7738C"/>
    <w:rsid w:val="00C82028"/>
    <w:rsid w:val="00C87565"/>
    <w:rsid w:val="00C92BCD"/>
    <w:rsid w:val="00CA1875"/>
    <w:rsid w:val="00CB0BC3"/>
    <w:rsid w:val="00CB6578"/>
    <w:rsid w:val="00CD6FC6"/>
    <w:rsid w:val="00CE4146"/>
    <w:rsid w:val="00CF4B6C"/>
    <w:rsid w:val="00D010CF"/>
    <w:rsid w:val="00D033E5"/>
    <w:rsid w:val="00D22BD3"/>
    <w:rsid w:val="00D27799"/>
    <w:rsid w:val="00D3083E"/>
    <w:rsid w:val="00D30F57"/>
    <w:rsid w:val="00D32690"/>
    <w:rsid w:val="00D372B3"/>
    <w:rsid w:val="00D450F9"/>
    <w:rsid w:val="00D472B4"/>
    <w:rsid w:val="00D51C46"/>
    <w:rsid w:val="00D55929"/>
    <w:rsid w:val="00D6536A"/>
    <w:rsid w:val="00D7527F"/>
    <w:rsid w:val="00D80886"/>
    <w:rsid w:val="00D95371"/>
    <w:rsid w:val="00DA267B"/>
    <w:rsid w:val="00DA4510"/>
    <w:rsid w:val="00DA77E6"/>
    <w:rsid w:val="00DB12EE"/>
    <w:rsid w:val="00DB429D"/>
    <w:rsid w:val="00DB6DF9"/>
    <w:rsid w:val="00DC285A"/>
    <w:rsid w:val="00DD50AA"/>
    <w:rsid w:val="00DE1592"/>
    <w:rsid w:val="00DE5DE2"/>
    <w:rsid w:val="00DF5810"/>
    <w:rsid w:val="00E02AEF"/>
    <w:rsid w:val="00E02FC2"/>
    <w:rsid w:val="00E05A67"/>
    <w:rsid w:val="00E13CE4"/>
    <w:rsid w:val="00E145A9"/>
    <w:rsid w:val="00E17557"/>
    <w:rsid w:val="00E22E7E"/>
    <w:rsid w:val="00E23091"/>
    <w:rsid w:val="00E27ED8"/>
    <w:rsid w:val="00E3283B"/>
    <w:rsid w:val="00E407A4"/>
    <w:rsid w:val="00E433E1"/>
    <w:rsid w:val="00E43B6C"/>
    <w:rsid w:val="00E44EFB"/>
    <w:rsid w:val="00E63920"/>
    <w:rsid w:val="00EA4748"/>
    <w:rsid w:val="00EB0E9C"/>
    <w:rsid w:val="00EB3277"/>
    <w:rsid w:val="00EB46AD"/>
    <w:rsid w:val="00EB7D30"/>
    <w:rsid w:val="00EC593A"/>
    <w:rsid w:val="00ED7545"/>
    <w:rsid w:val="00EE6320"/>
    <w:rsid w:val="00EF5031"/>
    <w:rsid w:val="00EF576B"/>
    <w:rsid w:val="00EF7688"/>
    <w:rsid w:val="00EF7C19"/>
    <w:rsid w:val="00F03F47"/>
    <w:rsid w:val="00F07A84"/>
    <w:rsid w:val="00F13512"/>
    <w:rsid w:val="00F2454B"/>
    <w:rsid w:val="00F336AF"/>
    <w:rsid w:val="00F3492E"/>
    <w:rsid w:val="00F553ED"/>
    <w:rsid w:val="00F748D0"/>
    <w:rsid w:val="00F76117"/>
    <w:rsid w:val="00F768CF"/>
    <w:rsid w:val="00F771FA"/>
    <w:rsid w:val="00F926DA"/>
    <w:rsid w:val="00F964D7"/>
    <w:rsid w:val="00F96915"/>
    <w:rsid w:val="00FA3359"/>
    <w:rsid w:val="00FA52B0"/>
    <w:rsid w:val="00FC388B"/>
    <w:rsid w:val="00FC5D82"/>
    <w:rsid w:val="00FC657B"/>
    <w:rsid w:val="00FC7B4D"/>
    <w:rsid w:val="00FC7D2A"/>
    <w:rsid w:val="00FC7EE4"/>
    <w:rsid w:val="00FD0247"/>
    <w:rsid w:val="00FD132C"/>
    <w:rsid w:val="00FE66EE"/>
    <w:rsid w:val="00FE6F4E"/>
    <w:rsid w:val="00FF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1"/>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FC7D2A"/>
    <w:pPr>
      <w:spacing w:before="60" w:after="60"/>
      <w:jc w:val="both"/>
    </w:pPr>
    <w:rPr>
      <w:rFonts w:ascii="Arial" w:hAnsi="Arial"/>
      <w:color w:val="333399"/>
      <w:sz w:val="22"/>
      <w:lang w:val="en-GB"/>
    </w:rPr>
  </w:style>
  <w:style w:type="paragraph" w:customStyle="1" w:styleId="Char1">
    <w:name w:val=" Char1"/>
    <w:basedOn w:val="Normal"/>
    <w:rsid w:val="00FC7D2A"/>
    <w:pPr>
      <w:spacing w:after="160" w:line="240" w:lineRule="exact"/>
    </w:pPr>
    <w:rPr>
      <w:rFonts w:ascii="Arial" w:hAnsi="Arial" w:cs="Arial"/>
      <w:sz w:val="20"/>
      <w:szCs w:val="20"/>
      <w:lang w:val="en-GB"/>
    </w:rPr>
  </w:style>
  <w:style w:type="paragraph" w:styleId="Footer">
    <w:name w:val="footer"/>
    <w:basedOn w:val="Normal"/>
    <w:link w:val="FooterChar"/>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1">
    <w:name w:val="Heading 1 Char1"/>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link w:val="CommentSubject"/>
    <w:rsid w:val="005D5B44"/>
    <w:rPr>
      <w:b/>
      <w:bCs/>
    </w:rPr>
  </w:style>
  <w:style w:type="character" w:styleId="Hyperlink">
    <w:name w:val="Hyperlink"/>
    <w:uiPriority w:val="99"/>
    <w:rsid w:val="00F96915"/>
    <w:rPr>
      <w:color w:val="0000FF"/>
      <w:u w:val="single"/>
    </w:rPr>
  </w:style>
  <w:style w:type="paragraph" w:styleId="FootnoteText">
    <w:name w:val="footnote text"/>
    <w:basedOn w:val="Normal"/>
    <w:link w:val="FootnoteTextChar1"/>
    <w:rsid w:val="00DB429D"/>
    <w:rPr>
      <w:sz w:val="20"/>
      <w:szCs w:val="20"/>
    </w:rPr>
  </w:style>
  <w:style w:type="character" w:customStyle="1" w:styleId="FootnoteTextChar1">
    <w:name w:val="Footnote Text Char1"/>
    <w:basedOn w:val="DefaultParagraphFont"/>
    <w:link w:val="FootnoteText"/>
    <w:rsid w:val="00DB429D"/>
  </w:style>
  <w:style w:type="character" w:styleId="FootnoteReference">
    <w:name w:val="footnote reference"/>
    <w:rsid w:val="00DB429D"/>
    <w:rPr>
      <w:vertAlign w:val="superscript"/>
    </w:rPr>
  </w:style>
  <w:style w:type="character" w:styleId="FollowedHyperlink">
    <w:name w:val="FollowedHyperlink"/>
    <w:rsid w:val="00755AD1"/>
    <w:rPr>
      <w:color w:val="800080"/>
      <w:u w:val="single"/>
    </w:rPr>
  </w:style>
  <w:style w:type="character" w:customStyle="1" w:styleId="Heading1Char">
    <w:name w:val="Heading 1 Char"/>
    <w:rsid w:val="007F6BEB"/>
    <w:rPr>
      <w:rFonts w:ascii="Arial" w:hAnsi="Arial" w:cs="Arial"/>
      <w:b/>
      <w:bCs/>
    </w:rPr>
  </w:style>
  <w:style w:type="character" w:customStyle="1" w:styleId="BodyTextChar">
    <w:name w:val="Body Text Char"/>
    <w:link w:val="BodyText"/>
    <w:semiHidden/>
    <w:rsid w:val="007F6BEB"/>
    <w:rPr>
      <w:rFonts w:ascii="Arial" w:hAnsi="Arial"/>
      <w:color w:val="333399"/>
      <w:sz w:val="22"/>
      <w:szCs w:val="24"/>
      <w:lang w:val="en-GB" w:eastAsia="en-US" w:bidi="ar-SA"/>
    </w:rPr>
  </w:style>
  <w:style w:type="character" w:customStyle="1" w:styleId="FooterChar">
    <w:name w:val="Footer Char"/>
    <w:link w:val="Footer"/>
    <w:rsid w:val="007F6BEB"/>
    <w:rPr>
      <w:sz w:val="24"/>
      <w:szCs w:val="24"/>
      <w:lang w:val="en-US" w:eastAsia="en-US" w:bidi="ar-SA"/>
    </w:rPr>
  </w:style>
  <w:style w:type="character" w:customStyle="1" w:styleId="FootnoteTextChar">
    <w:name w:val="Footnote Text Char"/>
    <w:rsid w:val="00586FF5"/>
    <w:rPr>
      <w:rFonts w:cs="Times New Roman"/>
    </w:rPr>
  </w:style>
  <w:style w:type="paragraph" w:customStyle="1" w:styleId="DefaultParagraphFont1">
    <w:name w:val="Default Paragraph Font1"/>
    <w:aliases w:val=" Car Car1 Char Char, Car Car1 Char"/>
    <w:basedOn w:val="Normal"/>
    <w:rsid w:val="0080597E"/>
    <w:rPr>
      <w:rFonts w:eastAsia="Batang"/>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1"/>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FC7D2A"/>
    <w:pPr>
      <w:spacing w:before="60" w:after="60"/>
      <w:jc w:val="both"/>
    </w:pPr>
    <w:rPr>
      <w:rFonts w:ascii="Arial" w:hAnsi="Arial"/>
      <w:color w:val="333399"/>
      <w:sz w:val="22"/>
      <w:lang w:val="en-GB"/>
    </w:rPr>
  </w:style>
  <w:style w:type="paragraph" w:customStyle="1" w:styleId="Char1">
    <w:name w:val=" Char1"/>
    <w:basedOn w:val="Normal"/>
    <w:rsid w:val="00FC7D2A"/>
    <w:pPr>
      <w:spacing w:after="160" w:line="240" w:lineRule="exact"/>
    </w:pPr>
    <w:rPr>
      <w:rFonts w:ascii="Arial" w:hAnsi="Arial" w:cs="Arial"/>
      <w:sz w:val="20"/>
      <w:szCs w:val="20"/>
      <w:lang w:val="en-GB"/>
    </w:rPr>
  </w:style>
  <w:style w:type="paragraph" w:styleId="Footer">
    <w:name w:val="footer"/>
    <w:basedOn w:val="Normal"/>
    <w:link w:val="FooterChar"/>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1">
    <w:name w:val="Heading 1 Char1"/>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link w:val="CommentSubject"/>
    <w:rsid w:val="005D5B44"/>
    <w:rPr>
      <w:b/>
      <w:bCs/>
    </w:rPr>
  </w:style>
  <w:style w:type="character" w:styleId="Hyperlink">
    <w:name w:val="Hyperlink"/>
    <w:uiPriority w:val="99"/>
    <w:rsid w:val="00F96915"/>
    <w:rPr>
      <w:color w:val="0000FF"/>
      <w:u w:val="single"/>
    </w:rPr>
  </w:style>
  <w:style w:type="paragraph" w:styleId="FootnoteText">
    <w:name w:val="footnote text"/>
    <w:basedOn w:val="Normal"/>
    <w:link w:val="FootnoteTextChar1"/>
    <w:rsid w:val="00DB429D"/>
    <w:rPr>
      <w:sz w:val="20"/>
      <w:szCs w:val="20"/>
    </w:rPr>
  </w:style>
  <w:style w:type="character" w:customStyle="1" w:styleId="FootnoteTextChar1">
    <w:name w:val="Footnote Text Char1"/>
    <w:basedOn w:val="DefaultParagraphFont"/>
    <w:link w:val="FootnoteText"/>
    <w:rsid w:val="00DB429D"/>
  </w:style>
  <w:style w:type="character" w:styleId="FootnoteReference">
    <w:name w:val="footnote reference"/>
    <w:rsid w:val="00DB429D"/>
    <w:rPr>
      <w:vertAlign w:val="superscript"/>
    </w:rPr>
  </w:style>
  <w:style w:type="character" w:styleId="FollowedHyperlink">
    <w:name w:val="FollowedHyperlink"/>
    <w:rsid w:val="00755AD1"/>
    <w:rPr>
      <w:color w:val="800080"/>
      <w:u w:val="single"/>
    </w:rPr>
  </w:style>
  <w:style w:type="character" w:customStyle="1" w:styleId="Heading1Char">
    <w:name w:val="Heading 1 Char"/>
    <w:rsid w:val="007F6BEB"/>
    <w:rPr>
      <w:rFonts w:ascii="Arial" w:hAnsi="Arial" w:cs="Arial"/>
      <w:b/>
      <w:bCs/>
    </w:rPr>
  </w:style>
  <w:style w:type="character" w:customStyle="1" w:styleId="BodyTextChar">
    <w:name w:val="Body Text Char"/>
    <w:link w:val="BodyText"/>
    <w:semiHidden/>
    <w:rsid w:val="007F6BEB"/>
    <w:rPr>
      <w:rFonts w:ascii="Arial" w:hAnsi="Arial"/>
      <w:color w:val="333399"/>
      <w:sz w:val="22"/>
      <w:szCs w:val="24"/>
      <w:lang w:val="en-GB" w:eastAsia="en-US" w:bidi="ar-SA"/>
    </w:rPr>
  </w:style>
  <w:style w:type="character" w:customStyle="1" w:styleId="FooterChar">
    <w:name w:val="Footer Char"/>
    <w:link w:val="Footer"/>
    <w:rsid w:val="007F6BEB"/>
    <w:rPr>
      <w:sz w:val="24"/>
      <w:szCs w:val="24"/>
      <w:lang w:val="en-US" w:eastAsia="en-US" w:bidi="ar-SA"/>
    </w:rPr>
  </w:style>
  <w:style w:type="character" w:customStyle="1" w:styleId="FootnoteTextChar">
    <w:name w:val="Footnote Text Char"/>
    <w:rsid w:val="00586FF5"/>
    <w:rPr>
      <w:rFonts w:cs="Times New Roman"/>
    </w:rPr>
  </w:style>
  <w:style w:type="paragraph" w:customStyle="1" w:styleId="DefaultParagraphFont1">
    <w:name w:val="Default Paragraph Font1"/>
    <w:aliases w:val=" Car Car1 Char Char, Car Car1 Char"/>
    <w:basedOn w:val="Normal"/>
    <w:rsid w:val="0080597E"/>
    <w:rPr>
      <w:rFonts w:eastAsia="Batang"/>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457F-C220-4E5A-8B60-DE590CC9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4580</Words>
  <Characters>26107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30626</CharactersWithSpaces>
  <SharedDoc>false</SharedDoc>
  <HLinks>
    <vt:vector size="6" baseType="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dawn.delrio</dc:creator>
  <cp:keywords/>
  <cp:lastModifiedBy>UNHCRUser</cp:lastModifiedBy>
  <cp:revision>4</cp:revision>
  <cp:lastPrinted>2012-07-14T08:37:00Z</cp:lastPrinted>
  <dcterms:created xsi:type="dcterms:W3CDTF">2012-08-14T09:05:00Z</dcterms:created>
  <dcterms:modified xsi:type="dcterms:W3CDTF">2012-08-14T09:41:00Z</dcterms:modified>
</cp:coreProperties>
</file>