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Pr="001F496F" w:rsidRDefault="009042C6" w:rsidP="00954264">
      <w:pPr>
        <w:jc w:val="center"/>
        <w:rPr>
          <w:b/>
          <w:sz w:val="28"/>
          <w:szCs w:val="28"/>
          <w:u w:val="single"/>
          <w:lang w:val="en-GB"/>
        </w:rPr>
      </w:pPr>
      <w:r w:rsidRPr="001F496F">
        <w:rPr>
          <w:rFonts w:ascii="Arial" w:hAnsi="Arial"/>
          <w:noProof/>
          <w:spacing w:val="-3"/>
          <w:sz w:val="20"/>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7253" b="16402"/>
                    <a:stretch>
                      <a:fillRect/>
                    </a:stretch>
                  </pic:blipFill>
                  <pic:spPr bwMode="auto">
                    <a:xfrm>
                      <a:off x="0" y="0"/>
                      <a:ext cx="942975" cy="800100"/>
                    </a:xfrm>
                    <a:prstGeom prst="rect">
                      <a:avLst/>
                    </a:prstGeom>
                    <a:solidFill>
                      <a:srgbClr val="3366FF"/>
                    </a:solidFill>
                    <a:ln w="9525">
                      <a:noFill/>
                      <a:miter lim="800000"/>
                      <a:headEnd/>
                      <a:tailEnd/>
                    </a:ln>
                  </pic:spPr>
                </pic:pic>
              </a:graphicData>
            </a:graphic>
          </wp:inline>
        </w:drawing>
      </w:r>
    </w:p>
    <w:p w:rsidR="00AB0274" w:rsidRPr="001F496F" w:rsidRDefault="002A6A9B" w:rsidP="00AB0274">
      <w:pPr>
        <w:jc w:val="center"/>
        <w:rPr>
          <w:b/>
          <w:lang w:val="en-GB"/>
        </w:rPr>
      </w:pPr>
      <w:r w:rsidRPr="001F496F">
        <w:rPr>
          <w:b/>
          <w:lang w:val="en-GB"/>
        </w:rPr>
        <w:t>UN Action Against Sexual Violence in Conflict</w:t>
      </w:r>
    </w:p>
    <w:p w:rsidR="00AB0274" w:rsidRPr="001F496F" w:rsidRDefault="00AB0274" w:rsidP="00AB0274">
      <w:pPr>
        <w:rPr>
          <w:sz w:val="14"/>
          <w:szCs w:val="16"/>
          <w:lang w:val="en-GB"/>
        </w:rPr>
      </w:pPr>
    </w:p>
    <w:p w:rsidR="00AB0274" w:rsidRPr="001F496F" w:rsidRDefault="00241DAA" w:rsidP="00AB0274">
      <w:pPr>
        <w:jc w:val="center"/>
        <w:rPr>
          <w:b/>
          <w:bCs/>
          <w:caps/>
          <w:lang w:val="en-GB"/>
        </w:rPr>
      </w:pPr>
      <w:r w:rsidRPr="001F496F">
        <w:rPr>
          <w:b/>
          <w:bCs/>
          <w:caps/>
          <w:lang w:val="en-GB"/>
        </w:rPr>
        <w:t xml:space="preserve">GENERIC </w:t>
      </w:r>
      <w:r w:rsidR="00AB0274" w:rsidRPr="001F496F">
        <w:rPr>
          <w:b/>
          <w:bCs/>
          <w:caps/>
          <w:lang w:val="en-GB"/>
        </w:rPr>
        <w:t>ANNUAL programme</w:t>
      </w:r>
      <w:r w:rsidR="00AB0274" w:rsidRPr="001F496F">
        <w:rPr>
          <w:rStyle w:val="FootnoteReference"/>
          <w:b/>
          <w:bCs/>
          <w:caps/>
          <w:lang w:val="en-GB"/>
        </w:rPr>
        <w:footnoteReference w:id="1"/>
      </w:r>
      <w:r w:rsidR="00AB0274" w:rsidRPr="001F496F">
        <w:rPr>
          <w:b/>
          <w:bCs/>
          <w:caps/>
          <w:lang w:val="en-GB"/>
        </w:rPr>
        <w:t xml:space="preserve"> NARRATIVE progress report </w:t>
      </w:r>
    </w:p>
    <w:p w:rsidR="00AB0274" w:rsidRPr="001F496F" w:rsidRDefault="00AB0274" w:rsidP="00AB0274">
      <w:pPr>
        <w:jc w:val="center"/>
        <w:rPr>
          <w:b/>
          <w:bCs/>
          <w:caps/>
          <w:lang w:val="en-GB"/>
        </w:rPr>
      </w:pPr>
    </w:p>
    <w:p w:rsidR="00AB0274" w:rsidRPr="001F496F" w:rsidRDefault="00AB0274" w:rsidP="00AB0274">
      <w:pPr>
        <w:jc w:val="center"/>
        <w:rPr>
          <w:b/>
          <w:bCs/>
          <w:caps/>
          <w:lang w:val="en-GB"/>
        </w:rPr>
      </w:pPr>
      <w:r w:rsidRPr="001F496F">
        <w:rPr>
          <w:b/>
          <w:bCs/>
          <w:caps/>
          <w:lang w:val="en-GB"/>
        </w:rPr>
        <w:t>REPORTING PERI</w:t>
      </w:r>
      <w:r w:rsidR="00FD5475" w:rsidRPr="001F496F">
        <w:rPr>
          <w:b/>
          <w:bCs/>
          <w:caps/>
          <w:lang w:val="en-GB"/>
        </w:rPr>
        <w:t xml:space="preserve">OD: </w:t>
      </w:r>
      <w:r w:rsidR="00AE2BAB">
        <w:rPr>
          <w:b/>
          <w:bCs/>
          <w:caps/>
          <w:lang w:val="en-GB"/>
        </w:rPr>
        <w:t>March 2009</w:t>
      </w:r>
      <w:r w:rsidR="00FD5475" w:rsidRPr="001F496F">
        <w:rPr>
          <w:b/>
          <w:bCs/>
          <w:caps/>
          <w:lang w:val="en-GB"/>
        </w:rPr>
        <w:t xml:space="preserve"> – </w:t>
      </w:r>
      <w:r w:rsidR="00AE2BAB">
        <w:rPr>
          <w:b/>
          <w:bCs/>
          <w:caps/>
          <w:lang w:val="en-GB"/>
        </w:rPr>
        <w:t>march</w:t>
      </w:r>
      <w:r w:rsidR="00FD5475" w:rsidRPr="001F496F">
        <w:rPr>
          <w:b/>
          <w:bCs/>
          <w:caps/>
          <w:lang w:val="en-GB"/>
        </w:rPr>
        <w:t xml:space="preserve"> 20</w:t>
      </w:r>
      <w:r w:rsidR="00AE2BAB">
        <w:rPr>
          <w:b/>
          <w:bCs/>
          <w:caps/>
          <w:lang w:val="en-GB"/>
        </w:rPr>
        <w:t>10</w:t>
      </w:r>
    </w:p>
    <w:p w:rsidR="00452ED1" w:rsidRPr="001F496F" w:rsidRDefault="00452ED1" w:rsidP="00AB0274">
      <w:pPr>
        <w:jc w:val="center"/>
        <w:rPr>
          <w:b/>
          <w:bCs/>
          <w:caps/>
          <w:lang w:val="en-GB"/>
        </w:rPr>
      </w:pPr>
    </w:p>
    <w:tbl>
      <w:tblPr>
        <w:tblW w:w="10386" w:type="dxa"/>
        <w:tblInd w:w="-72" w:type="dxa"/>
        <w:tblLayout w:type="fixed"/>
        <w:tblLook w:val="01E0"/>
      </w:tblPr>
      <w:tblGrid>
        <w:gridCol w:w="5142"/>
        <w:gridCol w:w="258"/>
        <w:gridCol w:w="4986"/>
      </w:tblGrid>
      <w:tr w:rsidR="00F80443" w:rsidRPr="001F496F"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F80443" w:rsidRPr="001F496F" w:rsidRDefault="00F80443" w:rsidP="000134CC">
            <w:pPr>
              <w:pStyle w:val="H1"/>
              <w:jc w:val="center"/>
              <w:rPr>
                <w:rFonts w:cs="Times New Roman"/>
              </w:rPr>
            </w:pPr>
            <w:r w:rsidRPr="001F496F">
              <w:rPr>
                <w:rFonts w:cs="Times New Roman"/>
              </w:rPr>
              <w:t xml:space="preserve">Programme Title &amp; </w:t>
            </w:r>
            <w:r w:rsidR="008D49CD" w:rsidRPr="001F496F">
              <w:rPr>
                <w:rFonts w:cs="Times New Roman"/>
              </w:rPr>
              <w:t xml:space="preserve">Project </w:t>
            </w:r>
            <w:r w:rsidRPr="001F496F">
              <w:rPr>
                <w:rFonts w:cs="Times New Roman"/>
              </w:rPr>
              <w:t>Number</w:t>
            </w:r>
          </w:p>
        </w:tc>
        <w:tc>
          <w:tcPr>
            <w:tcW w:w="258" w:type="dxa"/>
            <w:vMerge w:val="restart"/>
            <w:tcBorders>
              <w:left w:val="single" w:sz="4" w:space="0" w:color="auto"/>
              <w:right w:val="single" w:sz="4" w:space="0" w:color="auto"/>
            </w:tcBorders>
            <w:vAlign w:val="center"/>
          </w:tcPr>
          <w:p w:rsidR="00F80443" w:rsidRPr="001F496F" w:rsidRDefault="00F80443" w:rsidP="000134CC">
            <w:pPr>
              <w:jc w:val="center"/>
              <w:rPr>
                <w:lang w:val="en-GB"/>
              </w:rPr>
            </w:pPr>
          </w:p>
        </w:tc>
        <w:tc>
          <w:tcPr>
            <w:tcW w:w="4986" w:type="dxa"/>
            <w:tcBorders>
              <w:top w:val="single" w:sz="4" w:space="0" w:color="auto"/>
              <w:left w:val="single" w:sz="4" w:space="0" w:color="auto"/>
              <w:right w:val="single" w:sz="4" w:space="0" w:color="auto"/>
            </w:tcBorders>
            <w:shd w:val="clear" w:color="auto" w:fill="F3F3F3"/>
            <w:vAlign w:val="center"/>
          </w:tcPr>
          <w:p w:rsidR="00F80443" w:rsidRPr="001F496F" w:rsidRDefault="00F80443" w:rsidP="0070378C">
            <w:pPr>
              <w:pStyle w:val="H1"/>
              <w:jc w:val="center"/>
              <w:rPr>
                <w:rFonts w:cs="Times New Roman"/>
              </w:rPr>
            </w:pPr>
            <w:r w:rsidRPr="001F496F">
              <w:rPr>
                <w:rFonts w:cs="Times New Roman"/>
              </w:rPr>
              <w:t>Country, Locality(s), Thematic/Priority Area(s)</w:t>
            </w:r>
            <w:r w:rsidRPr="001F496F">
              <w:rPr>
                <w:rStyle w:val="FootnoteReference"/>
                <w:rFonts w:cs="Times New Roman"/>
              </w:rPr>
              <w:footnoteReference w:id="2"/>
            </w:r>
          </w:p>
        </w:tc>
      </w:tr>
      <w:tr w:rsidR="00F80443" w:rsidRPr="001F496F" w:rsidTr="00954264">
        <w:trPr>
          <w:trHeight w:val="300"/>
        </w:trPr>
        <w:tc>
          <w:tcPr>
            <w:tcW w:w="5142" w:type="dxa"/>
            <w:vMerge w:val="restart"/>
            <w:tcBorders>
              <w:left w:val="single" w:sz="4" w:space="0" w:color="auto"/>
              <w:right w:val="single" w:sz="4" w:space="0" w:color="auto"/>
            </w:tcBorders>
          </w:tcPr>
          <w:p w:rsidR="00F80443" w:rsidRPr="001F496F" w:rsidRDefault="00F80443" w:rsidP="000134CC">
            <w:pPr>
              <w:pStyle w:val="BodyText"/>
              <w:numPr>
                <w:ilvl w:val="0"/>
                <w:numId w:val="46"/>
              </w:numPr>
              <w:spacing w:before="60" w:after="60"/>
              <w:ind w:left="342"/>
              <w:jc w:val="both"/>
              <w:rPr>
                <w:rFonts w:ascii="Times New Roman" w:hAnsi="Times New Roman"/>
                <w:bCs/>
                <w:iCs/>
                <w:snapToGrid w:val="0"/>
                <w:szCs w:val="28"/>
                <w:lang w:val="en-GB"/>
              </w:rPr>
            </w:pPr>
            <w:r w:rsidRPr="001F496F">
              <w:rPr>
                <w:rFonts w:ascii="Times New Roman" w:hAnsi="Times New Roman"/>
                <w:bCs/>
                <w:iCs/>
                <w:snapToGrid w:val="0"/>
                <w:szCs w:val="28"/>
                <w:lang w:val="en-GB"/>
              </w:rPr>
              <w:t>Programme Title:</w:t>
            </w:r>
            <w:r w:rsidR="002A6A9B" w:rsidRPr="001F496F">
              <w:rPr>
                <w:rFonts w:ascii="Times New Roman" w:hAnsi="Times New Roman"/>
                <w:bCs/>
                <w:iCs/>
                <w:snapToGrid w:val="0"/>
                <w:szCs w:val="28"/>
                <w:lang w:val="en-GB"/>
              </w:rPr>
              <w:t xml:space="preserve"> </w:t>
            </w:r>
            <w:r w:rsidR="009634CA" w:rsidRPr="001F496F">
              <w:rPr>
                <w:rFonts w:ascii="Times New Roman" w:hAnsi="Times New Roman"/>
                <w:bCs/>
                <w:iCs/>
                <w:snapToGrid w:val="0"/>
                <w:szCs w:val="28"/>
                <w:lang w:val="en-GB"/>
              </w:rPr>
              <w:t>Support to UN Action Advocacy Strategy</w:t>
            </w:r>
          </w:p>
          <w:p w:rsidR="00F80443" w:rsidRPr="001F496F" w:rsidRDefault="00F80443" w:rsidP="000134CC">
            <w:pPr>
              <w:pStyle w:val="BodyText"/>
              <w:numPr>
                <w:ilvl w:val="0"/>
                <w:numId w:val="46"/>
              </w:numPr>
              <w:spacing w:before="60" w:after="60"/>
              <w:ind w:left="342"/>
              <w:jc w:val="both"/>
              <w:rPr>
                <w:rFonts w:ascii="Times New Roman" w:hAnsi="Times New Roman" w:cs="Times New Roman"/>
                <w:bCs/>
                <w:i/>
                <w:iCs/>
                <w:snapToGrid w:val="0"/>
                <w:sz w:val="18"/>
                <w:szCs w:val="18"/>
                <w:lang w:val="en-GB"/>
              </w:rPr>
            </w:pPr>
            <w:r w:rsidRPr="001F496F">
              <w:rPr>
                <w:rFonts w:ascii="Times New Roman" w:hAnsi="Times New Roman"/>
                <w:bCs/>
                <w:iCs/>
                <w:snapToGrid w:val="0"/>
                <w:szCs w:val="28"/>
                <w:lang w:val="en-GB"/>
              </w:rPr>
              <w:t xml:space="preserve">Programme Number </w:t>
            </w:r>
            <w:r w:rsidR="009634CA" w:rsidRPr="001F496F">
              <w:rPr>
                <w:rFonts w:ascii="Times New Roman" w:hAnsi="Times New Roman" w:cs="Times New Roman"/>
                <w:bCs/>
                <w:i/>
                <w:iCs/>
                <w:snapToGrid w:val="0"/>
                <w:sz w:val="18"/>
                <w:szCs w:val="18"/>
                <w:lang w:val="en-GB"/>
              </w:rPr>
              <w:t>(if applicable</w:t>
            </w:r>
            <w:r w:rsidRPr="001F496F">
              <w:rPr>
                <w:rFonts w:ascii="Times New Roman" w:hAnsi="Times New Roman" w:cs="Times New Roman"/>
                <w:bCs/>
                <w:i/>
                <w:iCs/>
                <w:snapToGrid w:val="0"/>
                <w:sz w:val="18"/>
                <w:szCs w:val="18"/>
                <w:lang w:val="en-GB"/>
              </w:rPr>
              <w:t>)</w:t>
            </w:r>
            <w:r w:rsidR="009634CA" w:rsidRPr="001F496F">
              <w:rPr>
                <w:rFonts w:ascii="Times New Roman" w:hAnsi="Times New Roman" w:cs="Times New Roman"/>
                <w:bCs/>
                <w:i/>
                <w:iCs/>
                <w:snapToGrid w:val="0"/>
                <w:sz w:val="18"/>
                <w:szCs w:val="18"/>
                <w:lang w:val="en-GB"/>
              </w:rPr>
              <w:t xml:space="preserve">: </w:t>
            </w:r>
            <w:r w:rsidR="009634CA" w:rsidRPr="001F496F">
              <w:rPr>
                <w:rFonts w:ascii="Times New Roman" w:hAnsi="Times New Roman" w:cs="Times New Roman"/>
                <w:bCs/>
                <w:iCs/>
                <w:snapToGrid w:val="0"/>
                <w:sz w:val="18"/>
                <w:szCs w:val="18"/>
                <w:lang w:val="en-GB"/>
              </w:rPr>
              <w:t>UNA001</w:t>
            </w:r>
          </w:p>
          <w:p w:rsidR="00F80443" w:rsidRPr="001F496F" w:rsidRDefault="00F80443" w:rsidP="00F80443">
            <w:pPr>
              <w:pStyle w:val="BodyText"/>
              <w:numPr>
                <w:ilvl w:val="0"/>
                <w:numId w:val="46"/>
              </w:numPr>
              <w:spacing w:before="60" w:after="60"/>
              <w:ind w:left="342"/>
              <w:jc w:val="both"/>
              <w:rPr>
                <w:rFonts w:ascii="Times New Roman" w:hAnsi="Times New Roman"/>
                <w:i/>
                <w:lang w:val="en-GB"/>
              </w:rPr>
            </w:pPr>
            <w:r w:rsidRPr="001F496F">
              <w:rPr>
                <w:rFonts w:ascii="Times New Roman" w:hAnsi="Times New Roman"/>
                <w:bCs/>
                <w:iCs/>
                <w:snapToGrid w:val="0"/>
                <w:szCs w:val="28"/>
                <w:lang w:val="en-GB"/>
              </w:rPr>
              <w:t xml:space="preserve">MPTF Office </w:t>
            </w:r>
            <w:r w:rsidR="008D49CD" w:rsidRPr="001F496F">
              <w:rPr>
                <w:rFonts w:ascii="Times New Roman" w:hAnsi="Times New Roman"/>
                <w:bCs/>
                <w:iCs/>
                <w:snapToGrid w:val="0"/>
                <w:szCs w:val="28"/>
                <w:lang w:val="en-GB"/>
              </w:rPr>
              <w:t>Project</w:t>
            </w:r>
            <w:r w:rsidRPr="001F496F">
              <w:rPr>
                <w:rFonts w:ascii="Times New Roman" w:hAnsi="Times New Roman"/>
                <w:bCs/>
                <w:iCs/>
                <w:snapToGrid w:val="0"/>
                <w:szCs w:val="28"/>
                <w:lang w:val="en-GB"/>
              </w:rPr>
              <w:t xml:space="preserve"> Reference Number:</w:t>
            </w:r>
            <w:r w:rsidRPr="001F496F">
              <w:rPr>
                <w:rStyle w:val="FootnoteReference"/>
                <w:rFonts w:ascii="Times New Roman" w:hAnsi="Times New Roman"/>
                <w:bCs/>
                <w:iCs/>
                <w:snapToGrid w:val="0"/>
                <w:szCs w:val="28"/>
                <w:lang w:val="en-GB"/>
              </w:rPr>
              <w:footnoteReference w:id="3"/>
            </w:r>
            <w:r w:rsidRPr="001F496F">
              <w:rPr>
                <w:rFonts w:ascii="Times New Roman" w:hAnsi="Times New Roman"/>
                <w:i/>
                <w:lang w:val="en-GB"/>
              </w:rPr>
              <w:t xml:space="preserve"> </w:t>
            </w:r>
            <w:r w:rsidR="009634CA" w:rsidRPr="001F496F">
              <w:rPr>
                <w:rFonts w:ascii="Times New Roman" w:hAnsi="Times New Roman"/>
                <w:lang w:val="en-GB"/>
              </w:rPr>
              <w:t>00072560</w:t>
            </w:r>
          </w:p>
        </w:tc>
        <w:tc>
          <w:tcPr>
            <w:tcW w:w="258" w:type="dxa"/>
            <w:vMerge/>
            <w:tcBorders>
              <w:left w:val="single" w:sz="4" w:space="0" w:color="auto"/>
              <w:right w:val="single" w:sz="4" w:space="0" w:color="auto"/>
            </w:tcBorders>
          </w:tcPr>
          <w:p w:rsidR="00F80443" w:rsidRPr="001F496F" w:rsidRDefault="00F80443" w:rsidP="000134CC">
            <w:pPr>
              <w:pStyle w:val="BodyText"/>
              <w:rPr>
                <w:rFonts w:ascii="Times New Roman" w:hAnsi="Times New Roman"/>
                <w:lang w:val="en-GB"/>
              </w:rPr>
            </w:pPr>
          </w:p>
        </w:tc>
        <w:tc>
          <w:tcPr>
            <w:tcW w:w="4986" w:type="dxa"/>
            <w:tcBorders>
              <w:left w:val="single" w:sz="4" w:space="0" w:color="auto"/>
              <w:bottom w:val="single" w:sz="4" w:space="0" w:color="auto"/>
              <w:right w:val="single" w:sz="4" w:space="0" w:color="auto"/>
            </w:tcBorders>
          </w:tcPr>
          <w:p w:rsidR="00F80443" w:rsidRPr="001F496F" w:rsidRDefault="00F80443" w:rsidP="000134CC">
            <w:pPr>
              <w:pStyle w:val="BodyText"/>
              <w:rPr>
                <w:rFonts w:ascii="Times New Roman" w:hAnsi="Times New Roman"/>
                <w:bCs/>
                <w:i/>
                <w:iCs/>
                <w:snapToGrid w:val="0"/>
                <w:sz w:val="18"/>
                <w:szCs w:val="18"/>
                <w:lang w:val="en-GB"/>
              </w:rPr>
            </w:pPr>
            <w:r w:rsidRPr="001F496F">
              <w:rPr>
                <w:rFonts w:ascii="Times New Roman" w:hAnsi="Times New Roman"/>
                <w:bCs/>
                <w:i/>
                <w:iCs/>
                <w:snapToGrid w:val="0"/>
                <w:sz w:val="18"/>
                <w:szCs w:val="18"/>
                <w:lang w:val="en-GB"/>
              </w:rPr>
              <w:t>(if applicable)</w:t>
            </w:r>
          </w:p>
          <w:p w:rsidR="00F80443" w:rsidRPr="001F496F" w:rsidRDefault="00F80443" w:rsidP="000134CC">
            <w:pPr>
              <w:pStyle w:val="BodyText"/>
              <w:rPr>
                <w:rFonts w:ascii="Times New Roman" w:hAnsi="Times New Roman"/>
                <w:bCs/>
                <w:i/>
                <w:iCs/>
                <w:snapToGrid w:val="0"/>
                <w:sz w:val="18"/>
                <w:szCs w:val="18"/>
                <w:lang w:val="en-GB"/>
              </w:rPr>
            </w:pPr>
            <w:r w:rsidRPr="001F496F">
              <w:rPr>
                <w:rFonts w:ascii="Times New Roman" w:hAnsi="Times New Roman"/>
                <w:bCs/>
                <w:i/>
                <w:iCs/>
                <w:snapToGrid w:val="0"/>
                <w:sz w:val="18"/>
                <w:szCs w:val="18"/>
                <w:lang w:val="en-GB"/>
              </w:rPr>
              <w:t>Country/Region</w:t>
            </w:r>
          </w:p>
          <w:p w:rsidR="00F80443" w:rsidRPr="0089109A" w:rsidRDefault="00E71F7C" w:rsidP="000134CC">
            <w:pPr>
              <w:pStyle w:val="BodyText"/>
              <w:rPr>
                <w:rFonts w:ascii="Times New Roman" w:hAnsi="Times New Roman"/>
                <w:sz w:val="18"/>
                <w:szCs w:val="18"/>
                <w:lang w:val="en-GB"/>
              </w:rPr>
            </w:pPr>
            <w:r w:rsidRPr="0089109A">
              <w:rPr>
                <w:rFonts w:ascii="Times New Roman" w:hAnsi="Times New Roman"/>
                <w:sz w:val="18"/>
                <w:szCs w:val="18"/>
                <w:lang w:val="en-GB"/>
              </w:rPr>
              <w:t>Global</w:t>
            </w:r>
          </w:p>
        </w:tc>
      </w:tr>
      <w:tr w:rsidR="00F80443" w:rsidRPr="001F496F" w:rsidTr="00954264">
        <w:trPr>
          <w:trHeight w:val="426"/>
        </w:trPr>
        <w:tc>
          <w:tcPr>
            <w:tcW w:w="5142" w:type="dxa"/>
            <w:vMerge/>
            <w:tcBorders>
              <w:left w:val="single" w:sz="4" w:space="0" w:color="auto"/>
              <w:bottom w:val="single" w:sz="4" w:space="0" w:color="auto"/>
              <w:right w:val="single" w:sz="4" w:space="0" w:color="auto"/>
            </w:tcBorders>
          </w:tcPr>
          <w:p w:rsidR="00F80443" w:rsidRPr="001F496F" w:rsidRDefault="00F80443" w:rsidP="000134CC">
            <w:pPr>
              <w:pStyle w:val="BodyText"/>
              <w:numPr>
                <w:ilvl w:val="0"/>
                <w:numId w:val="46"/>
              </w:numPr>
              <w:spacing w:before="60" w:after="60"/>
              <w:ind w:left="342"/>
              <w:jc w:val="both"/>
              <w:rPr>
                <w:rFonts w:ascii="Times New Roman" w:hAnsi="Times New Roman"/>
                <w:bCs/>
                <w:iCs/>
                <w:snapToGrid w:val="0"/>
                <w:szCs w:val="28"/>
                <w:lang w:val="en-GB"/>
              </w:rPr>
            </w:pPr>
          </w:p>
        </w:tc>
        <w:tc>
          <w:tcPr>
            <w:tcW w:w="258" w:type="dxa"/>
            <w:vMerge/>
            <w:tcBorders>
              <w:left w:val="single" w:sz="4" w:space="0" w:color="auto"/>
              <w:right w:val="single" w:sz="4" w:space="0" w:color="auto"/>
            </w:tcBorders>
          </w:tcPr>
          <w:p w:rsidR="00F80443" w:rsidRPr="001F496F" w:rsidRDefault="00F80443" w:rsidP="000134CC">
            <w:pPr>
              <w:pStyle w:val="BodyText"/>
              <w:rPr>
                <w:rFonts w:ascii="Times New Roman" w:hAnsi="Times New Roman"/>
                <w:lang w:val="en-GB"/>
              </w:rPr>
            </w:pPr>
          </w:p>
        </w:tc>
        <w:tc>
          <w:tcPr>
            <w:tcW w:w="4986" w:type="dxa"/>
            <w:tcBorders>
              <w:top w:val="single" w:sz="4" w:space="0" w:color="auto"/>
              <w:left w:val="single" w:sz="4" w:space="0" w:color="auto"/>
              <w:bottom w:val="single" w:sz="4" w:space="0" w:color="auto"/>
              <w:right w:val="single" w:sz="4" w:space="0" w:color="auto"/>
            </w:tcBorders>
          </w:tcPr>
          <w:p w:rsidR="00F80443" w:rsidRPr="001F496F" w:rsidRDefault="00F80443" w:rsidP="000134CC">
            <w:pPr>
              <w:pStyle w:val="BodyText"/>
              <w:rPr>
                <w:rFonts w:ascii="Times New Roman" w:hAnsi="Times New Roman"/>
                <w:bCs/>
                <w:i/>
                <w:iCs/>
                <w:snapToGrid w:val="0"/>
                <w:sz w:val="18"/>
                <w:szCs w:val="18"/>
                <w:lang w:val="en-GB"/>
              </w:rPr>
            </w:pPr>
            <w:r w:rsidRPr="001F496F">
              <w:rPr>
                <w:rFonts w:ascii="Times New Roman" w:hAnsi="Times New Roman"/>
                <w:bCs/>
                <w:i/>
                <w:iCs/>
                <w:snapToGrid w:val="0"/>
                <w:sz w:val="18"/>
                <w:szCs w:val="18"/>
                <w:lang w:val="en-GB"/>
              </w:rPr>
              <w:t>Thematic/Priority</w:t>
            </w:r>
          </w:p>
          <w:p w:rsidR="00E71F7C" w:rsidRPr="001F496F" w:rsidRDefault="00E71F7C" w:rsidP="000134CC">
            <w:pPr>
              <w:pStyle w:val="BodyText"/>
              <w:rPr>
                <w:rFonts w:ascii="Times New Roman" w:hAnsi="Times New Roman"/>
                <w:bCs/>
                <w:iCs/>
                <w:snapToGrid w:val="0"/>
                <w:sz w:val="18"/>
                <w:szCs w:val="18"/>
                <w:lang w:val="en-GB"/>
              </w:rPr>
            </w:pPr>
            <w:r w:rsidRPr="001F496F">
              <w:rPr>
                <w:rFonts w:ascii="Times New Roman" w:hAnsi="Times New Roman"/>
                <w:bCs/>
                <w:iCs/>
                <w:snapToGrid w:val="0"/>
                <w:sz w:val="18"/>
                <w:szCs w:val="18"/>
                <w:lang w:val="en-GB"/>
              </w:rPr>
              <w:t>Advocacy for Action on Sexual Violence in Conflict</w:t>
            </w:r>
          </w:p>
        </w:tc>
      </w:tr>
    </w:tbl>
    <w:p w:rsidR="000134CC" w:rsidRPr="001F496F" w:rsidRDefault="000134CC" w:rsidP="00AB0274">
      <w:pPr>
        <w:jc w:val="center"/>
        <w:rPr>
          <w:b/>
          <w:bCs/>
          <w:caps/>
          <w:sz w:val="20"/>
          <w:lang w:val="en-GB"/>
        </w:rPr>
      </w:pPr>
    </w:p>
    <w:tbl>
      <w:tblPr>
        <w:tblW w:w="10386" w:type="dxa"/>
        <w:tblInd w:w="-72" w:type="dxa"/>
        <w:tblLayout w:type="fixed"/>
        <w:tblLook w:val="01E0"/>
      </w:tblPr>
      <w:tblGrid>
        <w:gridCol w:w="5142"/>
        <w:gridCol w:w="258"/>
        <w:gridCol w:w="4986"/>
      </w:tblGrid>
      <w:tr w:rsidR="000134CC" w:rsidRPr="001F496F"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134CC" w:rsidRPr="001F496F" w:rsidRDefault="000134CC" w:rsidP="000134CC">
            <w:pPr>
              <w:pStyle w:val="H1"/>
              <w:jc w:val="center"/>
              <w:rPr>
                <w:rFonts w:cs="Times New Roman"/>
              </w:rPr>
            </w:pPr>
            <w:r w:rsidRPr="001F496F">
              <w:rPr>
                <w:rFonts w:cs="Times New Roman"/>
              </w:rPr>
              <w:t>Participating Organization(s)</w:t>
            </w:r>
          </w:p>
        </w:tc>
        <w:tc>
          <w:tcPr>
            <w:tcW w:w="258" w:type="dxa"/>
            <w:vMerge w:val="restart"/>
            <w:tcBorders>
              <w:left w:val="single" w:sz="4" w:space="0" w:color="auto"/>
              <w:right w:val="single" w:sz="4" w:space="0" w:color="auto"/>
            </w:tcBorders>
            <w:vAlign w:val="center"/>
          </w:tcPr>
          <w:p w:rsidR="000134CC" w:rsidRPr="001F496F" w:rsidRDefault="000134CC" w:rsidP="000134CC">
            <w:pPr>
              <w:jc w:val="center"/>
              <w:rPr>
                <w:lang w:val="en-GB"/>
              </w:rPr>
            </w:pPr>
          </w:p>
        </w:tc>
        <w:tc>
          <w:tcPr>
            <w:tcW w:w="4986" w:type="dxa"/>
            <w:tcBorders>
              <w:top w:val="single" w:sz="4" w:space="0" w:color="auto"/>
              <w:left w:val="single" w:sz="4" w:space="0" w:color="auto"/>
              <w:right w:val="single" w:sz="4" w:space="0" w:color="auto"/>
            </w:tcBorders>
            <w:shd w:val="clear" w:color="auto" w:fill="F3F3F3"/>
            <w:vAlign w:val="center"/>
          </w:tcPr>
          <w:p w:rsidR="000134CC" w:rsidRPr="001F496F" w:rsidRDefault="000134CC" w:rsidP="000134CC">
            <w:pPr>
              <w:pStyle w:val="H1"/>
              <w:jc w:val="center"/>
              <w:rPr>
                <w:rFonts w:cs="Times New Roman"/>
                <w:sz w:val="20"/>
              </w:rPr>
            </w:pPr>
            <w:r w:rsidRPr="001F496F">
              <w:rPr>
                <w:rFonts w:cs="Times New Roman"/>
              </w:rPr>
              <w:t>Implementing Partners</w:t>
            </w:r>
          </w:p>
        </w:tc>
      </w:tr>
      <w:tr w:rsidR="000134CC" w:rsidRPr="001F496F" w:rsidTr="00954264">
        <w:trPr>
          <w:trHeight w:val="495"/>
        </w:trPr>
        <w:tc>
          <w:tcPr>
            <w:tcW w:w="5142" w:type="dxa"/>
            <w:tcBorders>
              <w:left w:val="single" w:sz="4" w:space="0" w:color="auto"/>
              <w:bottom w:val="single" w:sz="4" w:space="0" w:color="auto"/>
              <w:right w:val="single" w:sz="4" w:space="0" w:color="auto"/>
            </w:tcBorders>
          </w:tcPr>
          <w:p w:rsidR="000134CC" w:rsidRPr="001F496F" w:rsidRDefault="0070378C" w:rsidP="00DA3DCF">
            <w:pPr>
              <w:pStyle w:val="BodyText"/>
              <w:numPr>
                <w:ilvl w:val="0"/>
                <w:numId w:val="51"/>
              </w:numPr>
              <w:rPr>
                <w:rFonts w:ascii="Times New Roman" w:hAnsi="Times New Roman"/>
                <w:lang w:val="en-GB"/>
              </w:rPr>
            </w:pPr>
            <w:r w:rsidRPr="001F496F">
              <w:rPr>
                <w:rFonts w:ascii="Times New Roman" w:hAnsi="Times New Roman"/>
                <w:lang w:val="en-GB"/>
              </w:rPr>
              <w:t>Organizations that have received direct funding from th</w:t>
            </w:r>
            <w:r w:rsidR="00EB559E" w:rsidRPr="001F496F">
              <w:rPr>
                <w:rFonts w:ascii="Times New Roman" w:hAnsi="Times New Roman"/>
                <w:lang w:val="en-GB"/>
              </w:rPr>
              <w:t>e</w:t>
            </w:r>
            <w:r w:rsidRPr="001F496F">
              <w:rPr>
                <w:rFonts w:ascii="Times New Roman" w:hAnsi="Times New Roman"/>
                <w:lang w:val="en-GB"/>
              </w:rPr>
              <w:t xml:space="preserve"> MPTF Office under this programme</w:t>
            </w:r>
          </w:p>
          <w:p w:rsidR="000134CC" w:rsidRPr="001F496F" w:rsidRDefault="000134CC" w:rsidP="000134CC">
            <w:pPr>
              <w:pStyle w:val="BodyText"/>
              <w:rPr>
                <w:rFonts w:ascii="Times New Roman" w:hAnsi="Times New Roman"/>
                <w:i/>
                <w:lang w:val="en-GB"/>
              </w:rPr>
            </w:pPr>
          </w:p>
          <w:p w:rsidR="000134CC" w:rsidRPr="001F496F" w:rsidRDefault="009634CA" w:rsidP="000134CC">
            <w:pPr>
              <w:pStyle w:val="BodyText"/>
              <w:rPr>
                <w:rFonts w:ascii="Times New Roman" w:hAnsi="Times New Roman"/>
                <w:sz w:val="24"/>
                <w:lang w:val="en-GB"/>
              </w:rPr>
            </w:pPr>
            <w:r w:rsidRPr="001F496F">
              <w:rPr>
                <w:rFonts w:ascii="Times New Roman" w:hAnsi="Times New Roman"/>
                <w:sz w:val="24"/>
                <w:lang w:val="en-GB"/>
              </w:rPr>
              <w:t>Unifem/UN Action Secretariat</w:t>
            </w:r>
          </w:p>
        </w:tc>
        <w:tc>
          <w:tcPr>
            <w:tcW w:w="258" w:type="dxa"/>
            <w:vMerge/>
            <w:tcBorders>
              <w:left w:val="single" w:sz="4" w:space="0" w:color="auto"/>
              <w:right w:val="single" w:sz="4" w:space="0" w:color="auto"/>
            </w:tcBorders>
          </w:tcPr>
          <w:p w:rsidR="000134CC" w:rsidRPr="001F496F" w:rsidRDefault="000134CC" w:rsidP="000134CC">
            <w:pPr>
              <w:pStyle w:val="BodyText"/>
              <w:rPr>
                <w:rFonts w:ascii="Times New Roman" w:hAnsi="Times New Roman"/>
                <w:lang w:val="en-GB"/>
              </w:rPr>
            </w:pPr>
          </w:p>
        </w:tc>
        <w:tc>
          <w:tcPr>
            <w:tcW w:w="4986" w:type="dxa"/>
            <w:tcBorders>
              <w:left w:val="single" w:sz="4" w:space="0" w:color="auto"/>
              <w:bottom w:val="single" w:sz="4" w:space="0" w:color="auto"/>
              <w:right w:val="single" w:sz="4" w:space="0" w:color="auto"/>
            </w:tcBorders>
          </w:tcPr>
          <w:p w:rsidR="000134CC" w:rsidRPr="001F496F" w:rsidRDefault="009E3952" w:rsidP="009E3952">
            <w:pPr>
              <w:pStyle w:val="BodyText"/>
              <w:numPr>
                <w:ilvl w:val="0"/>
                <w:numId w:val="47"/>
              </w:numPr>
              <w:spacing w:before="60" w:after="60"/>
              <w:ind w:left="376"/>
              <w:jc w:val="both"/>
              <w:rPr>
                <w:rFonts w:ascii="Times New Roman" w:hAnsi="Times New Roman"/>
                <w:bCs/>
                <w:iCs/>
                <w:snapToGrid w:val="0"/>
                <w:color w:val="000000"/>
                <w:szCs w:val="28"/>
                <w:lang w:val="en-GB"/>
              </w:rPr>
            </w:pPr>
            <w:bookmarkStart w:id="0" w:name="_Toc249364478"/>
            <w:r w:rsidRPr="001F496F">
              <w:rPr>
                <w:rFonts w:ascii="Times New Roman" w:hAnsi="Times New Roman"/>
                <w:bCs/>
                <w:iCs/>
                <w:snapToGrid w:val="0"/>
                <w:color w:val="000000"/>
                <w:szCs w:val="28"/>
                <w:lang w:val="en-GB"/>
              </w:rPr>
              <w:t>National counterparts (government, private, NGOs &amp; others</w:t>
            </w:r>
            <w:bookmarkEnd w:id="0"/>
            <w:r w:rsidRPr="001F496F">
              <w:rPr>
                <w:rFonts w:ascii="Times New Roman" w:hAnsi="Times New Roman"/>
                <w:bCs/>
                <w:iCs/>
                <w:snapToGrid w:val="0"/>
                <w:color w:val="000000"/>
                <w:szCs w:val="28"/>
                <w:lang w:val="en-GB"/>
              </w:rPr>
              <w:t>) and other International Organizations</w:t>
            </w:r>
          </w:p>
          <w:p w:rsidR="009634CA" w:rsidRPr="001F496F" w:rsidRDefault="009634CA" w:rsidP="009634CA">
            <w:pPr>
              <w:pStyle w:val="BodyText"/>
              <w:spacing w:before="60" w:after="60"/>
              <w:ind w:left="16"/>
              <w:jc w:val="both"/>
              <w:rPr>
                <w:rFonts w:ascii="Times New Roman" w:hAnsi="Times New Roman"/>
                <w:bCs/>
                <w:iCs/>
                <w:snapToGrid w:val="0"/>
                <w:color w:val="000000"/>
                <w:szCs w:val="28"/>
                <w:lang w:val="en-GB"/>
              </w:rPr>
            </w:pPr>
          </w:p>
          <w:p w:rsidR="009634CA" w:rsidRPr="001F496F" w:rsidRDefault="009634CA" w:rsidP="009634CA">
            <w:pPr>
              <w:pStyle w:val="BodyText"/>
              <w:spacing w:before="60" w:after="60"/>
              <w:ind w:left="16"/>
              <w:jc w:val="both"/>
              <w:rPr>
                <w:rFonts w:ascii="Times New Roman" w:hAnsi="Times New Roman"/>
                <w:bCs/>
                <w:iCs/>
                <w:snapToGrid w:val="0"/>
                <w:color w:val="000000"/>
                <w:szCs w:val="28"/>
                <w:lang w:val="en-GB"/>
              </w:rPr>
            </w:pPr>
            <w:r w:rsidRPr="001F496F">
              <w:rPr>
                <w:rFonts w:ascii="Times New Roman" w:hAnsi="Times New Roman"/>
                <w:bCs/>
                <w:iCs/>
                <w:snapToGrid w:val="0"/>
                <w:color w:val="000000"/>
                <w:szCs w:val="28"/>
                <w:lang w:val="en-GB"/>
              </w:rPr>
              <w:t>LuccaCo IT firm (Brazil)</w:t>
            </w:r>
          </w:p>
        </w:tc>
      </w:tr>
    </w:tbl>
    <w:p w:rsidR="000134CC" w:rsidRPr="001F496F" w:rsidRDefault="000134CC" w:rsidP="00AB0274">
      <w:pPr>
        <w:jc w:val="center"/>
        <w:rPr>
          <w:b/>
          <w:bCs/>
          <w:caps/>
          <w:sz w:val="20"/>
          <w:lang w:val="en-GB"/>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172"/>
        <w:gridCol w:w="258"/>
        <w:gridCol w:w="3960"/>
        <w:gridCol w:w="990"/>
      </w:tblGrid>
      <w:tr w:rsidR="000134CC" w:rsidRPr="001F496F" w:rsidTr="009634CA">
        <w:trPr>
          <w:trHeight w:val="440"/>
        </w:trPr>
        <w:tc>
          <w:tcPr>
            <w:tcW w:w="5232" w:type="dxa"/>
            <w:gridSpan w:val="2"/>
            <w:tcBorders>
              <w:top w:val="single" w:sz="4" w:space="0" w:color="auto"/>
              <w:left w:val="single" w:sz="4" w:space="0" w:color="auto"/>
              <w:bottom w:val="nil"/>
              <w:right w:val="single" w:sz="4" w:space="0" w:color="auto"/>
            </w:tcBorders>
            <w:shd w:val="clear" w:color="auto" w:fill="F2F2F2"/>
            <w:vAlign w:val="center"/>
          </w:tcPr>
          <w:p w:rsidR="000134CC" w:rsidRPr="001F496F" w:rsidRDefault="000134CC" w:rsidP="000134CC">
            <w:pPr>
              <w:pStyle w:val="H1"/>
              <w:jc w:val="center"/>
              <w:rPr>
                <w:rFonts w:cs="Times New Roman"/>
              </w:rPr>
            </w:pPr>
            <w:r w:rsidRPr="001F496F">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0134CC">
            <w:pPr>
              <w:pStyle w:val="H1"/>
              <w:jc w:val="center"/>
              <w:rPr>
                <w:rFonts w:cs="Times New Roman"/>
              </w:rPr>
            </w:pPr>
          </w:p>
        </w:tc>
        <w:tc>
          <w:tcPr>
            <w:tcW w:w="4950" w:type="dxa"/>
            <w:gridSpan w:val="2"/>
            <w:tcBorders>
              <w:top w:val="single" w:sz="4" w:space="0" w:color="auto"/>
              <w:left w:val="single" w:sz="4" w:space="0" w:color="auto"/>
              <w:bottom w:val="nil"/>
              <w:right w:val="single" w:sz="4" w:space="0" w:color="auto"/>
            </w:tcBorders>
            <w:shd w:val="clear" w:color="auto" w:fill="F2F2F2"/>
            <w:vAlign w:val="center"/>
          </w:tcPr>
          <w:p w:rsidR="000134CC" w:rsidRPr="001F496F" w:rsidRDefault="000134CC" w:rsidP="00EB559E">
            <w:pPr>
              <w:pStyle w:val="H1"/>
              <w:jc w:val="center"/>
              <w:rPr>
                <w:rFonts w:cs="Times New Roman"/>
              </w:rPr>
            </w:pPr>
            <w:r w:rsidRPr="001F496F">
              <w:rPr>
                <w:rFonts w:cs="Times New Roman"/>
              </w:rPr>
              <w:t>Programme Duration</w:t>
            </w:r>
          </w:p>
        </w:tc>
      </w:tr>
      <w:tr w:rsidR="000134CC" w:rsidRPr="001F496F" w:rsidTr="009634CA">
        <w:trPr>
          <w:trHeight w:val="636"/>
        </w:trPr>
        <w:tc>
          <w:tcPr>
            <w:tcW w:w="3060" w:type="dxa"/>
            <w:tcBorders>
              <w:top w:val="nil"/>
              <w:left w:val="single" w:sz="4" w:space="0" w:color="auto"/>
              <w:bottom w:val="nil"/>
              <w:right w:val="nil"/>
            </w:tcBorders>
            <w:shd w:val="clear" w:color="auto" w:fill="auto"/>
            <w:vAlign w:val="center"/>
          </w:tcPr>
          <w:p w:rsidR="000134CC" w:rsidRPr="001F496F" w:rsidRDefault="000134CC" w:rsidP="009634CA">
            <w:pPr>
              <w:pStyle w:val="H2"/>
              <w:ind w:right="-378"/>
              <w:rPr>
                <w:rFonts w:cs="Times New Roman"/>
                <w:b w:val="0"/>
              </w:rPr>
            </w:pPr>
            <w:r w:rsidRPr="001F496F">
              <w:rPr>
                <w:rFonts w:cs="Times New Roman"/>
                <w:b w:val="0"/>
              </w:rPr>
              <w:t>M</w:t>
            </w:r>
            <w:r w:rsidR="005B1F46" w:rsidRPr="001F496F">
              <w:rPr>
                <w:rFonts w:cs="Times New Roman"/>
                <w:b w:val="0"/>
              </w:rPr>
              <w:t>P</w:t>
            </w:r>
            <w:r w:rsidRPr="001F496F">
              <w:rPr>
                <w:rFonts w:cs="Times New Roman"/>
                <w:b w:val="0"/>
              </w:rPr>
              <w:t>TF</w:t>
            </w:r>
            <w:r w:rsidR="00EB559E" w:rsidRPr="001F496F">
              <w:rPr>
                <w:rFonts w:cs="Times New Roman"/>
                <w:b w:val="0"/>
              </w:rPr>
              <w:t>/JP</w:t>
            </w:r>
            <w:r w:rsidRPr="001F496F">
              <w:rPr>
                <w:rFonts w:cs="Times New Roman"/>
                <w:b w:val="0"/>
              </w:rPr>
              <w:t xml:space="preserve"> Contribution:  </w:t>
            </w:r>
            <w:r w:rsidR="00AE2BAB">
              <w:rPr>
                <w:rFonts w:cs="Times New Roman"/>
                <w:b w:val="0"/>
              </w:rPr>
              <w:t>$68,88</w:t>
            </w:r>
            <w:r w:rsidR="009634CA" w:rsidRPr="001F496F">
              <w:rPr>
                <w:rFonts w:cs="Times New Roman"/>
                <w:b w:val="0"/>
              </w:rPr>
              <w:t>1</w:t>
            </w:r>
          </w:p>
          <w:p w:rsidR="000134CC" w:rsidRPr="001F496F" w:rsidRDefault="000134CC" w:rsidP="00954264">
            <w:pPr>
              <w:pStyle w:val="H2"/>
              <w:numPr>
                <w:ilvl w:val="0"/>
                <w:numId w:val="49"/>
              </w:numPr>
              <w:ind w:left="162" w:hanging="180"/>
              <w:rPr>
                <w:rFonts w:cs="Times New Roman"/>
                <w:i/>
                <w:sz w:val="18"/>
                <w:szCs w:val="18"/>
              </w:rPr>
            </w:pPr>
            <w:r w:rsidRPr="001F496F">
              <w:rPr>
                <w:rFonts w:cs="Times New Roman"/>
                <w:b w:val="0"/>
                <w:i/>
                <w:sz w:val="18"/>
                <w:szCs w:val="18"/>
              </w:rPr>
              <w:t>by Agency (if applicable)</w:t>
            </w:r>
          </w:p>
        </w:tc>
        <w:tc>
          <w:tcPr>
            <w:tcW w:w="2172" w:type="dxa"/>
            <w:tcBorders>
              <w:top w:val="nil"/>
              <w:left w:val="nil"/>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c>
          <w:tcPr>
            <w:tcW w:w="3960" w:type="dxa"/>
            <w:tcBorders>
              <w:top w:val="nil"/>
              <w:left w:val="single" w:sz="4" w:space="0" w:color="auto"/>
              <w:bottom w:val="nil"/>
              <w:right w:val="nil"/>
            </w:tcBorders>
            <w:shd w:val="clear" w:color="auto" w:fill="auto"/>
            <w:vAlign w:val="center"/>
          </w:tcPr>
          <w:p w:rsidR="000134CC" w:rsidRPr="001F496F" w:rsidRDefault="000134CC" w:rsidP="00954264">
            <w:pPr>
              <w:pStyle w:val="BodyText"/>
              <w:rPr>
                <w:rFonts w:ascii="Times New Roman" w:hAnsi="Times New Roman"/>
                <w:lang w:val="en-GB"/>
              </w:rPr>
            </w:pPr>
            <w:r w:rsidRPr="001F496F">
              <w:rPr>
                <w:rFonts w:ascii="Times New Roman" w:hAnsi="Times New Roman"/>
                <w:lang w:val="en-GB"/>
              </w:rPr>
              <w:t>Overall Duration</w:t>
            </w:r>
            <w:r w:rsidR="00EB559E" w:rsidRPr="001F496F">
              <w:rPr>
                <w:rFonts w:ascii="Times New Roman" w:hAnsi="Times New Roman"/>
                <w:lang w:val="en-GB"/>
              </w:rPr>
              <w:t xml:space="preserve"> </w:t>
            </w:r>
            <w:r w:rsidR="00EB559E" w:rsidRPr="001F496F">
              <w:rPr>
                <w:rFonts w:ascii="Times New Roman" w:hAnsi="Times New Roman"/>
                <w:i/>
                <w:lang w:val="en-GB"/>
              </w:rPr>
              <w:t>(months)</w:t>
            </w:r>
            <w:r w:rsidR="009634CA" w:rsidRPr="001F496F">
              <w:rPr>
                <w:rFonts w:ascii="Times New Roman" w:hAnsi="Times New Roman"/>
                <w:i/>
                <w:lang w:val="en-GB"/>
              </w:rPr>
              <w:t xml:space="preserve"> </w:t>
            </w:r>
            <w:r w:rsidR="009634CA" w:rsidRPr="001F496F">
              <w:rPr>
                <w:rFonts w:ascii="Times New Roman" w:hAnsi="Times New Roman"/>
                <w:lang w:val="en-GB"/>
              </w:rPr>
              <w:t>12</w:t>
            </w:r>
          </w:p>
        </w:tc>
        <w:tc>
          <w:tcPr>
            <w:tcW w:w="990" w:type="dxa"/>
            <w:tcBorders>
              <w:top w:val="nil"/>
              <w:left w:val="nil"/>
              <w:bottom w:val="nil"/>
              <w:right w:val="single" w:sz="4" w:space="0" w:color="auto"/>
            </w:tcBorders>
            <w:shd w:val="clear" w:color="auto" w:fill="auto"/>
            <w:vAlign w:val="center"/>
          </w:tcPr>
          <w:p w:rsidR="000134CC" w:rsidRPr="001F496F" w:rsidRDefault="000134CC" w:rsidP="00954264">
            <w:pPr>
              <w:pStyle w:val="BodyText"/>
              <w:widowControl w:val="0"/>
              <w:rPr>
                <w:rFonts w:ascii="Times New Roman" w:hAnsi="Times New Roman"/>
                <w:lang w:val="en-GB"/>
              </w:rPr>
            </w:pPr>
          </w:p>
        </w:tc>
      </w:tr>
      <w:tr w:rsidR="000134CC" w:rsidRPr="001F496F" w:rsidTr="009634CA">
        <w:trPr>
          <w:trHeight w:val="350"/>
        </w:trPr>
        <w:tc>
          <w:tcPr>
            <w:tcW w:w="3060" w:type="dxa"/>
            <w:tcBorders>
              <w:top w:val="nil"/>
              <w:left w:val="single" w:sz="4" w:space="0" w:color="auto"/>
              <w:bottom w:val="nil"/>
              <w:right w:val="nil"/>
            </w:tcBorders>
            <w:shd w:val="clear" w:color="auto" w:fill="auto"/>
            <w:vAlign w:val="center"/>
          </w:tcPr>
          <w:p w:rsidR="000134CC" w:rsidRPr="001F496F" w:rsidRDefault="000134CC" w:rsidP="00954264">
            <w:pPr>
              <w:pStyle w:val="H2"/>
              <w:rPr>
                <w:rFonts w:cs="Times New Roman"/>
                <w:b w:val="0"/>
              </w:rPr>
            </w:pPr>
            <w:r w:rsidRPr="001F496F">
              <w:rPr>
                <w:rFonts w:cs="Times New Roman"/>
                <w:b w:val="0"/>
              </w:rPr>
              <w:t>Agency Contribution</w:t>
            </w:r>
          </w:p>
          <w:p w:rsidR="000134CC" w:rsidRPr="001F496F" w:rsidRDefault="000134CC" w:rsidP="00954264">
            <w:pPr>
              <w:pStyle w:val="H2"/>
              <w:numPr>
                <w:ilvl w:val="0"/>
                <w:numId w:val="48"/>
              </w:numPr>
              <w:ind w:left="162" w:hanging="162"/>
              <w:rPr>
                <w:rFonts w:cs="Times New Roman"/>
              </w:rPr>
            </w:pPr>
            <w:r w:rsidRPr="001F496F">
              <w:rPr>
                <w:rFonts w:cs="Times New Roman"/>
                <w:b w:val="0"/>
                <w:i/>
                <w:sz w:val="18"/>
                <w:szCs w:val="18"/>
              </w:rPr>
              <w:t>by Agency (if applicable)</w:t>
            </w:r>
          </w:p>
        </w:tc>
        <w:tc>
          <w:tcPr>
            <w:tcW w:w="2172" w:type="dxa"/>
            <w:tcBorders>
              <w:top w:val="nil"/>
              <w:left w:val="nil"/>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c>
          <w:tcPr>
            <w:tcW w:w="3960" w:type="dxa"/>
            <w:tcBorders>
              <w:top w:val="nil"/>
              <w:left w:val="single" w:sz="4" w:space="0" w:color="auto"/>
              <w:bottom w:val="nil"/>
              <w:right w:val="nil"/>
            </w:tcBorders>
            <w:shd w:val="clear" w:color="auto" w:fill="auto"/>
            <w:vAlign w:val="center"/>
          </w:tcPr>
          <w:p w:rsidR="000134CC" w:rsidRPr="001F496F" w:rsidRDefault="000134CC" w:rsidP="009634CA">
            <w:pPr>
              <w:pStyle w:val="BodyText"/>
              <w:rPr>
                <w:rFonts w:ascii="Times New Roman" w:hAnsi="Times New Roman"/>
                <w:lang w:val="en-GB"/>
              </w:rPr>
            </w:pPr>
            <w:r w:rsidRPr="001F496F">
              <w:rPr>
                <w:rFonts w:ascii="Times New Roman" w:hAnsi="Times New Roman"/>
                <w:lang w:val="en-GB"/>
              </w:rPr>
              <w:t>Start Date</w:t>
            </w:r>
            <w:r w:rsidRPr="001F496F">
              <w:rPr>
                <w:rStyle w:val="FootnoteReference"/>
                <w:rFonts w:ascii="Times New Roman" w:hAnsi="Times New Roman"/>
                <w:lang w:val="en-GB"/>
              </w:rPr>
              <w:footnoteReference w:id="4"/>
            </w:r>
            <w:r w:rsidR="00EB559E" w:rsidRPr="001F496F">
              <w:rPr>
                <w:rFonts w:ascii="Times New Roman" w:hAnsi="Times New Roman"/>
                <w:lang w:val="en-GB"/>
              </w:rPr>
              <w:t xml:space="preserve"> </w:t>
            </w:r>
            <w:r w:rsidR="00EB559E" w:rsidRPr="001F496F">
              <w:rPr>
                <w:rFonts w:ascii="Times New Roman" w:hAnsi="Times New Roman"/>
                <w:i/>
                <w:lang w:val="en-GB"/>
              </w:rPr>
              <w:t>(dd.mm.yyyy)</w:t>
            </w:r>
            <w:r w:rsidR="009634CA" w:rsidRPr="001F496F">
              <w:rPr>
                <w:rFonts w:ascii="Times New Roman" w:hAnsi="Times New Roman"/>
                <w:i/>
                <w:lang w:val="en-GB"/>
              </w:rPr>
              <w:t xml:space="preserve"> </w:t>
            </w:r>
            <w:r w:rsidR="009634CA" w:rsidRPr="001F496F">
              <w:rPr>
                <w:rFonts w:ascii="Times New Roman" w:hAnsi="Times New Roman"/>
                <w:lang w:val="en-GB"/>
              </w:rPr>
              <w:t>01.</w:t>
            </w:r>
            <w:r w:rsidR="00AA08BB" w:rsidRPr="001F496F">
              <w:rPr>
                <w:rFonts w:ascii="Times New Roman" w:hAnsi="Times New Roman"/>
                <w:lang w:val="en-GB"/>
              </w:rPr>
              <w:t>03</w:t>
            </w:r>
            <w:r w:rsidR="009634CA" w:rsidRPr="001F496F">
              <w:rPr>
                <w:rFonts w:ascii="Times New Roman" w:hAnsi="Times New Roman"/>
                <w:lang w:val="en-GB"/>
              </w:rPr>
              <w:t>.2009</w:t>
            </w:r>
          </w:p>
        </w:tc>
        <w:tc>
          <w:tcPr>
            <w:tcW w:w="990" w:type="dxa"/>
            <w:tcBorders>
              <w:top w:val="nil"/>
              <w:left w:val="nil"/>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r>
      <w:tr w:rsidR="000134CC" w:rsidRPr="001F496F" w:rsidTr="009634CA">
        <w:trPr>
          <w:trHeight w:val="350"/>
        </w:trPr>
        <w:tc>
          <w:tcPr>
            <w:tcW w:w="3060" w:type="dxa"/>
            <w:tcBorders>
              <w:top w:val="nil"/>
              <w:left w:val="single" w:sz="4" w:space="0" w:color="auto"/>
              <w:bottom w:val="nil"/>
              <w:right w:val="nil"/>
            </w:tcBorders>
            <w:shd w:val="clear" w:color="auto" w:fill="D9D9D9"/>
            <w:vAlign w:val="center"/>
          </w:tcPr>
          <w:p w:rsidR="000134CC" w:rsidRPr="001F496F" w:rsidRDefault="000134CC" w:rsidP="00954264">
            <w:pPr>
              <w:pStyle w:val="H2"/>
              <w:rPr>
                <w:rFonts w:cs="Times New Roman"/>
                <w:b w:val="0"/>
              </w:rPr>
            </w:pPr>
            <w:r w:rsidRPr="001F496F">
              <w:rPr>
                <w:rFonts w:cs="Times New Roman"/>
                <w:b w:val="0"/>
              </w:rPr>
              <w:t>Government Contribution</w:t>
            </w:r>
          </w:p>
          <w:p w:rsidR="000134CC" w:rsidRPr="001F496F" w:rsidRDefault="000134CC" w:rsidP="00954264">
            <w:pPr>
              <w:pStyle w:val="H2"/>
              <w:rPr>
                <w:rFonts w:cs="Times New Roman"/>
              </w:rPr>
            </w:pPr>
            <w:r w:rsidRPr="001F496F">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1F496F" w:rsidRDefault="000134CC" w:rsidP="00954264">
            <w:pPr>
              <w:pStyle w:val="BodyText"/>
              <w:rPr>
                <w:rFonts w:ascii="Times New Roman" w:hAnsi="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c>
          <w:tcPr>
            <w:tcW w:w="3960" w:type="dxa"/>
            <w:tcBorders>
              <w:top w:val="nil"/>
              <w:left w:val="single" w:sz="4" w:space="0" w:color="auto"/>
              <w:bottom w:val="nil"/>
              <w:right w:val="nil"/>
            </w:tcBorders>
            <w:shd w:val="clear" w:color="auto" w:fill="auto"/>
            <w:vAlign w:val="center"/>
          </w:tcPr>
          <w:p w:rsidR="000134CC" w:rsidRPr="001F496F" w:rsidRDefault="003C4D74" w:rsidP="00AA08BB">
            <w:pPr>
              <w:pStyle w:val="BodyText"/>
              <w:ind w:right="-198"/>
              <w:rPr>
                <w:rFonts w:ascii="Times New Roman" w:hAnsi="Times New Roman"/>
                <w:lang w:val="en-GB"/>
              </w:rPr>
            </w:pPr>
            <w:r w:rsidRPr="001F496F">
              <w:rPr>
                <w:rFonts w:ascii="Times New Roman" w:hAnsi="Times New Roman"/>
                <w:lang w:val="en-GB"/>
              </w:rPr>
              <w:t xml:space="preserve">End Date </w:t>
            </w:r>
            <w:r w:rsidR="0097453F" w:rsidRPr="001F496F">
              <w:rPr>
                <w:rFonts w:ascii="Times New Roman" w:hAnsi="Times New Roman"/>
                <w:lang w:val="en-GB"/>
              </w:rPr>
              <w:t>(</w:t>
            </w:r>
            <w:r w:rsidRPr="001F496F">
              <w:rPr>
                <w:rFonts w:ascii="Times New Roman" w:hAnsi="Times New Roman"/>
                <w:lang w:val="en-GB"/>
              </w:rPr>
              <w:t xml:space="preserve">or </w:t>
            </w:r>
            <w:r w:rsidR="000134CC" w:rsidRPr="001F496F">
              <w:rPr>
                <w:rFonts w:ascii="Times New Roman" w:hAnsi="Times New Roman"/>
                <w:lang w:val="en-GB"/>
              </w:rPr>
              <w:t>Revised End Date</w:t>
            </w:r>
            <w:r w:rsidR="0097453F" w:rsidRPr="001F496F">
              <w:rPr>
                <w:rFonts w:ascii="Times New Roman" w:hAnsi="Times New Roman"/>
                <w:lang w:val="en-GB"/>
              </w:rPr>
              <w:t>)</w:t>
            </w:r>
            <w:r w:rsidR="0097453F" w:rsidRPr="001F496F">
              <w:rPr>
                <w:rStyle w:val="FootnoteReference"/>
                <w:rFonts w:ascii="Times New Roman" w:hAnsi="Times New Roman"/>
                <w:bCs/>
                <w:i/>
                <w:iCs/>
                <w:snapToGrid w:val="0"/>
                <w:sz w:val="18"/>
                <w:szCs w:val="18"/>
                <w:lang w:val="en-GB"/>
              </w:rPr>
              <w:footnoteReference w:id="5"/>
            </w:r>
            <w:r w:rsidR="00AA08BB" w:rsidRPr="001F496F">
              <w:rPr>
                <w:rFonts w:ascii="Times New Roman" w:hAnsi="Times New Roman"/>
                <w:lang w:val="en-GB"/>
              </w:rPr>
              <w:t xml:space="preserve"> 01</w:t>
            </w:r>
            <w:r w:rsidR="009634CA" w:rsidRPr="001F496F">
              <w:rPr>
                <w:rFonts w:ascii="Times New Roman" w:hAnsi="Times New Roman"/>
                <w:lang w:val="en-GB"/>
              </w:rPr>
              <w:t>.</w:t>
            </w:r>
            <w:r w:rsidR="00AA08BB" w:rsidRPr="001F496F">
              <w:rPr>
                <w:rFonts w:ascii="Times New Roman" w:hAnsi="Times New Roman"/>
                <w:lang w:val="en-GB"/>
              </w:rPr>
              <w:t>03</w:t>
            </w:r>
            <w:r w:rsidR="009634CA" w:rsidRPr="001F496F">
              <w:rPr>
                <w:rFonts w:ascii="Times New Roman" w:hAnsi="Times New Roman"/>
                <w:lang w:val="en-GB"/>
              </w:rPr>
              <w:t>.20</w:t>
            </w:r>
            <w:r w:rsidR="00AA08BB" w:rsidRPr="001F496F">
              <w:rPr>
                <w:rFonts w:ascii="Times New Roman" w:hAnsi="Times New Roman"/>
                <w:lang w:val="en-GB"/>
              </w:rPr>
              <w:t>10</w:t>
            </w:r>
          </w:p>
        </w:tc>
        <w:tc>
          <w:tcPr>
            <w:tcW w:w="990" w:type="dxa"/>
            <w:tcBorders>
              <w:top w:val="nil"/>
              <w:left w:val="nil"/>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r>
      <w:tr w:rsidR="000134CC" w:rsidRPr="001F496F" w:rsidTr="009634CA">
        <w:trPr>
          <w:trHeight w:val="350"/>
        </w:trPr>
        <w:tc>
          <w:tcPr>
            <w:tcW w:w="3060" w:type="dxa"/>
            <w:tcBorders>
              <w:top w:val="nil"/>
              <w:left w:val="single" w:sz="4" w:space="0" w:color="auto"/>
              <w:bottom w:val="nil"/>
              <w:right w:val="nil"/>
            </w:tcBorders>
            <w:shd w:val="clear" w:color="auto" w:fill="D9D9D9"/>
            <w:vAlign w:val="center"/>
          </w:tcPr>
          <w:p w:rsidR="000134CC" w:rsidRPr="001F496F" w:rsidRDefault="000134CC" w:rsidP="00954264">
            <w:pPr>
              <w:pStyle w:val="H2"/>
              <w:rPr>
                <w:rFonts w:cs="Times New Roman"/>
                <w:b w:val="0"/>
              </w:rPr>
            </w:pPr>
            <w:r w:rsidRPr="001F496F">
              <w:rPr>
                <w:rFonts w:cs="Times New Roman"/>
                <w:b w:val="0"/>
              </w:rPr>
              <w:t>Other Contribution</w:t>
            </w:r>
            <w:r w:rsidR="00EB559E" w:rsidRPr="001F496F">
              <w:rPr>
                <w:rFonts w:cs="Times New Roman"/>
                <w:b w:val="0"/>
              </w:rPr>
              <w:t>s</w:t>
            </w:r>
            <w:r w:rsidRPr="001F496F">
              <w:rPr>
                <w:rFonts w:cs="Times New Roman"/>
                <w:b w:val="0"/>
              </w:rPr>
              <w:t xml:space="preserve"> (donor</w:t>
            </w:r>
            <w:r w:rsidR="00EB559E" w:rsidRPr="001F496F">
              <w:rPr>
                <w:rFonts w:cs="Times New Roman"/>
                <w:b w:val="0"/>
              </w:rPr>
              <w:t>s</w:t>
            </w:r>
            <w:r w:rsidRPr="001F496F">
              <w:rPr>
                <w:rFonts w:cs="Times New Roman"/>
                <w:b w:val="0"/>
              </w:rPr>
              <w:t>)</w:t>
            </w:r>
          </w:p>
          <w:p w:rsidR="000134CC" w:rsidRPr="001F496F" w:rsidRDefault="000134CC" w:rsidP="00954264">
            <w:pPr>
              <w:pStyle w:val="H2"/>
              <w:rPr>
                <w:rFonts w:cs="Times New Roman"/>
              </w:rPr>
            </w:pPr>
            <w:r w:rsidRPr="001F496F">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1F496F" w:rsidRDefault="000134CC" w:rsidP="00954264">
            <w:pPr>
              <w:pStyle w:val="BodyText"/>
              <w:rPr>
                <w:rFonts w:ascii="Times New Roman" w:hAnsi="Times New Roman"/>
                <w:color w:val="000000"/>
                <w:lang w:val="en-GB"/>
              </w:rPr>
            </w:pP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c>
          <w:tcPr>
            <w:tcW w:w="3960" w:type="dxa"/>
            <w:tcBorders>
              <w:top w:val="nil"/>
              <w:left w:val="single" w:sz="4" w:space="0" w:color="auto"/>
              <w:bottom w:val="nil"/>
              <w:right w:val="nil"/>
            </w:tcBorders>
            <w:shd w:val="clear" w:color="auto" w:fill="auto"/>
            <w:vAlign w:val="center"/>
          </w:tcPr>
          <w:p w:rsidR="000134CC" w:rsidRPr="001F496F" w:rsidRDefault="000134CC" w:rsidP="00954264">
            <w:pPr>
              <w:pStyle w:val="BodyText"/>
              <w:rPr>
                <w:rFonts w:ascii="Times New Roman" w:hAnsi="Times New Roman"/>
                <w:lang w:val="en-GB"/>
              </w:rPr>
            </w:pPr>
            <w:r w:rsidRPr="001F496F">
              <w:rPr>
                <w:rFonts w:ascii="Times New Roman" w:hAnsi="Times New Roman"/>
                <w:lang w:val="en-GB"/>
              </w:rPr>
              <w:t>Operational Closure Date</w:t>
            </w:r>
            <w:r w:rsidRPr="001F496F">
              <w:rPr>
                <w:rStyle w:val="FootnoteReference"/>
                <w:rFonts w:ascii="Times New Roman" w:hAnsi="Times New Roman"/>
                <w:lang w:val="en-GB"/>
              </w:rPr>
              <w:footnoteReference w:id="6"/>
            </w:r>
            <w:r w:rsidR="00AA08BB" w:rsidRPr="001F496F">
              <w:rPr>
                <w:rFonts w:ascii="Times New Roman" w:hAnsi="Times New Roman"/>
                <w:lang w:val="en-GB"/>
              </w:rPr>
              <w:t xml:space="preserve"> </w:t>
            </w:r>
          </w:p>
        </w:tc>
        <w:tc>
          <w:tcPr>
            <w:tcW w:w="990" w:type="dxa"/>
            <w:tcBorders>
              <w:top w:val="nil"/>
              <w:left w:val="nil"/>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r>
      <w:tr w:rsidR="000134CC" w:rsidRPr="001F496F" w:rsidTr="009634CA">
        <w:trPr>
          <w:trHeight w:val="350"/>
        </w:trPr>
        <w:tc>
          <w:tcPr>
            <w:tcW w:w="3060" w:type="dxa"/>
            <w:tcBorders>
              <w:top w:val="nil"/>
              <w:left w:val="single" w:sz="4" w:space="0" w:color="auto"/>
              <w:bottom w:val="single" w:sz="4" w:space="0" w:color="auto"/>
              <w:right w:val="nil"/>
            </w:tcBorders>
            <w:shd w:val="clear" w:color="auto" w:fill="auto"/>
            <w:vAlign w:val="center"/>
          </w:tcPr>
          <w:p w:rsidR="000134CC" w:rsidRPr="001F496F" w:rsidRDefault="000134CC" w:rsidP="00954264">
            <w:pPr>
              <w:pStyle w:val="H2"/>
              <w:rPr>
                <w:rFonts w:cs="Times New Roman"/>
              </w:rPr>
            </w:pPr>
            <w:r w:rsidRPr="001F496F">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0134CC" w:rsidRPr="001F496F" w:rsidRDefault="00AE2BAB" w:rsidP="00954264">
            <w:pPr>
              <w:pStyle w:val="BodyText"/>
              <w:rPr>
                <w:rFonts w:ascii="Times New Roman" w:hAnsi="Times New Roman"/>
                <w:color w:val="000000"/>
                <w:lang w:val="en-GB"/>
              </w:rPr>
            </w:pPr>
            <w:r>
              <w:rPr>
                <w:rFonts w:ascii="Times New Roman" w:hAnsi="Times New Roman"/>
                <w:color w:val="000000"/>
                <w:lang w:val="en-GB"/>
              </w:rPr>
              <w:t>$68,88</w:t>
            </w:r>
            <w:r w:rsidR="009634CA" w:rsidRPr="001F496F">
              <w:rPr>
                <w:rFonts w:ascii="Times New Roman" w:hAnsi="Times New Roman"/>
                <w:color w:val="000000"/>
                <w:lang w:val="en-GB"/>
              </w:rPr>
              <w:t>1</w:t>
            </w:r>
          </w:p>
        </w:tc>
        <w:tc>
          <w:tcPr>
            <w:tcW w:w="258" w:type="dxa"/>
            <w:tcBorders>
              <w:top w:val="nil"/>
              <w:left w:val="single" w:sz="4" w:space="0" w:color="auto"/>
              <w:bottom w:val="nil"/>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c>
          <w:tcPr>
            <w:tcW w:w="3960" w:type="dxa"/>
            <w:tcBorders>
              <w:top w:val="nil"/>
              <w:left w:val="single" w:sz="4" w:space="0" w:color="auto"/>
              <w:bottom w:val="single" w:sz="4" w:space="0" w:color="auto"/>
              <w:right w:val="nil"/>
            </w:tcBorders>
            <w:shd w:val="clear" w:color="auto" w:fill="auto"/>
            <w:vAlign w:val="center"/>
          </w:tcPr>
          <w:p w:rsidR="000134CC" w:rsidRPr="001F496F" w:rsidRDefault="000134CC" w:rsidP="00954264">
            <w:pPr>
              <w:pStyle w:val="BodyText"/>
              <w:rPr>
                <w:rFonts w:ascii="Times New Roman" w:hAnsi="Times New Roman"/>
                <w:color w:val="000000"/>
                <w:lang w:val="en-GB"/>
              </w:rPr>
            </w:pPr>
            <w:r w:rsidRPr="001F496F">
              <w:rPr>
                <w:rFonts w:ascii="Times New Roman" w:hAnsi="Times New Roman"/>
                <w:lang w:val="en-GB"/>
              </w:rPr>
              <w:t>Expected Financial Closure Date</w:t>
            </w:r>
          </w:p>
        </w:tc>
        <w:tc>
          <w:tcPr>
            <w:tcW w:w="990" w:type="dxa"/>
            <w:tcBorders>
              <w:top w:val="nil"/>
              <w:left w:val="nil"/>
              <w:bottom w:val="single" w:sz="4" w:space="0" w:color="auto"/>
              <w:right w:val="single" w:sz="4" w:space="0" w:color="auto"/>
            </w:tcBorders>
            <w:shd w:val="clear" w:color="auto" w:fill="auto"/>
            <w:vAlign w:val="center"/>
          </w:tcPr>
          <w:p w:rsidR="000134CC" w:rsidRPr="001F496F" w:rsidRDefault="000134CC" w:rsidP="00954264">
            <w:pPr>
              <w:pStyle w:val="BodyText"/>
              <w:rPr>
                <w:rFonts w:ascii="Times New Roman" w:hAnsi="Times New Roman"/>
                <w:lang w:val="en-GB"/>
              </w:rPr>
            </w:pPr>
          </w:p>
        </w:tc>
      </w:tr>
    </w:tbl>
    <w:p w:rsidR="00F80443" w:rsidRPr="001F496F" w:rsidRDefault="00F80443" w:rsidP="00AB0274">
      <w:pPr>
        <w:jc w:val="center"/>
        <w:rPr>
          <w:b/>
          <w:bCs/>
          <w:caps/>
          <w:sz w:val="20"/>
          <w:lang w:val="en-GB"/>
        </w:rPr>
      </w:pPr>
    </w:p>
    <w:tbl>
      <w:tblPr>
        <w:tblW w:w="10386" w:type="dxa"/>
        <w:tblInd w:w="-72" w:type="dxa"/>
        <w:tblLayout w:type="fixed"/>
        <w:tblLook w:val="01E0"/>
      </w:tblPr>
      <w:tblGrid>
        <w:gridCol w:w="5142"/>
        <w:gridCol w:w="258"/>
        <w:gridCol w:w="4986"/>
      </w:tblGrid>
      <w:tr w:rsidR="000134CC" w:rsidRPr="001F496F" w:rsidTr="00954264">
        <w:trPr>
          <w:trHeight w:val="206"/>
        </w:trPr>
        <w:tc>
          <w:tcPr>
            <w:tcW w:w="5142" w:type="dxa"/>
            <w:tcBorders>
              <w:top w:val="single" w:sz="4" w:space="0" w:color="auto"/>
              <w:left w:val="single" w:sz="4" w:space="0" w:color="auto"/>
              <w:right w:val="single" w:sz="4" w:space="0" w:color="auto"/>
            </w:tcBorders>
            <w:shd w:val="clear" w:color="auto" w:fill="F3F3F3"/>
          </w:tcPr>
          <w:p w:rsidR="000134CC" w:rsidRPr="001F496F" w:rsidRDefault="000134CC" w:rsidP="00954264">
            <w:pPr>
              <w:pStyle w:val="H1"/>
              <w:ind w:right="-120" w:hanging="70"/>
              <w:jc w:val="center"/>
              <w:rPr>
                <w:rFonts w:cs="Times New Roman"/>
              </w:rPr>
            </w:pPr>
            <w:r w:rsidRPr="001F496F">
              <w:rPr>
                <w:rFonts w:cs="Times New Roman"/>
              </w:rPr>
              <w:t>Programme</w:t>
            </w:r>
            <w:r w:rsidR="00EE0977" w:rsidRPr="001F496F">
              <w:rPr>
                <w:rFonts w:cs="Times New Roman"/>
              </w:rPr>
              <w:t xml:space="preserve"> Assessment/</w:t>
            </w:r>
            <w:r w:rsidR="0097453F" w:rsidRPr="001F496F">
              <w:rPr>
                <w:rFonts w:cs="Times New Roman"/>
              </w:rPr>
              <w:t>Review/</w:t>
            </w:r>
            <w:r w:rsidR="00EE0977" w:rsidRPr="001F496F">
              <w:rPr>
                <w:rFonts w:cs="Times New Roman"/>
              </w:rPr>
              <w:t>Mid-Term</w:t>
            </w:r>
            <w:r w:rsidRPr="001F496F">
              <w:rPr>
                <w:rFonts w:cs="Times New Roman"/>
              </w:rPr>
              <w:t xml:space="preserve"> Eval</w:t>
            </w:r>
            <w:r w:rsidR="00954264" w:rsidRPr="001F496F">
              <w:rPr>
                <w:rFonts w:cs="Times New Roman"/>
              </w:rPr>
              <w:t>.</w:t>
            </w:r>
          </w:p>
        </w:tc>
        <w:tc>
          <w:tcPr>
            <w:tcW w:w="258" w:type="dxa"/>
            <w:vMerge w:val="restart"/>
            <w:tcBorders>
              <w:left w:val="single" w:sz="4" w:space="0" w:color="auto"/>
              <w:right w:val="single" w:sz="4" w:space="0" w:color="auto"/>
            </w:tcBorders>
          </w:tcPr>
          <w:p w:rsidR="000134CC" w:rsidRPr="001F496F" w:rsidRDefault="000134CC" w:rsidP="000134CC">
            <w:pPr>
              <w:rPr>
                <w:lang w:val="en-GB"/>
              </w:rPr>
            </w:pPr>
          </w:p>
        </w:tc>
        <w:tc>
          <w:tcPr>
            <w:tcW w:w="4986" w:type="dxa"/>
            <w:tcBorders>
              <w:top w:val="single" w:sz="4" w:space="0" w:color="auto"/>
              <w:left w:val="single" w:sz="4" w:space="0" w:color="auto"/>
              <w:right w:val="single" w:sz="4" w:space="0" w:color="auto"/>
            </w:tcBorders>
            <w:shd w:val="clear" w:color="auto" w:fill="F3F3F3"/>
          </w:tcPr>
          <w:p w:rsidR="000134CC" w:rsidRPr="001F496F" w:rsidRDefault="0097453F" w:rsidP="000134CC">
            <w:pPr>
              <w:pStyle w:val="H1"/>
              <w:jc w:val="center"/>
              <w:rPr>
                <w:rFonts w:cs="Times New Roman"/>
              </w:rPr>
            </w:pPr>
            <w:r w:rsidRPr="001F496F">
              <w:rPr>
                <w:bCs w:val="0"/>
              </w:rPr>
              <w:t xml:space="preserve">Report </w:t>
            </w:r>
            <w:r w:rsidR="000134CC" w:rsidRPr="001F496F">
              <w:rPr>
                <w:bCs w:val="0"/>
              </w:rPr>
              <w:t>Submitted By</w:t>
            </w:r>
          </w:p>
        </w:tc>
      </w:tr>
      <w:tr w:rsidR="000134CC" w:rsidRPr="001F496F" w:rsidTr="00954264">
        <w:trPr>
          <w:trHeight w:val="285"/>
        </w:trPr>
        <w:tc>
          <w:tcPr>
            <w:tcW w:w="5142" w:type="dxa"/>
            <w:tcBorders>
              <w:left w:val="single" w:sz="4" w:space="0" w:color="auto"/>
              <w:bottom w:val="single" w:sz="4" w:space="0" w:color="auto"/>
              <w:right w:val="single" w:sz="4" w:space="0" w:color="auto"/>
            </w:tcBorders>
          </w:tcPr>
          <w:p w:rsidR="00F316CE" w:rsidRPr="001F496F" w:rsidRDefault="00EE0977" w:rsidP="000134CC">
            <w:pPr>
              <w:pStyle w:val="BodyText"/>
              <w:rPr>
                <w:rFonts w:ascii="Times New Roman" w:hAnsi="Times New Roman" w:cs="Times New Roman"/>
                <w:bCs/>
                <w:i/>
                <w:iCs/>
                <w:snapToGrid w:val="0"/>
                <w:sz w:val="18"/>
                <w:szCs w:val="18"/>
                <w:lang w:val="en-GB"/>
              </w:rPr>
            </w:pPr>
            <w:r w:rsidRPr="001F496F">
              <w:rPr>
                <w:rFonts w:ascii="Times New Roman" w:hAnsi="Times New Roman"/>
                <w:lang w:val="en-GB"/>
              </w:rPr>
              <w:t>Assessment</w:t>
            </w:r>
            <w:r w:rsidR="0097453F" w:rsidRPr="001F496F">
              <w:rPr>
                <w:rFonts w:ascii="Times New Roman" w:hAnsi="Times New Roman"/>
                <w:lang w:val="en-GB"/>
              </w:rPr>
              <w:t>/Review</w:t>
            </w:r>
            <w:r w:rsidR="000134CC" w:rsidRPr="001F496F">
              <w:rPr>
                <w:rFonts w:ascii="Times New Roman" w:hAnsi="Times New Roman"/>
                <w:lang w:val="en-GB"/>
              </w:rPr>
              <w:t xml:space="preserve">  </w:t>
            </w:r>
            <w:r w:rsidR="00066978" w:rsidRPr="001F496F">
              <w:rPr>
                <w:rFonts w:ascii="Times New Roman" w:hAnsi="Times New Roman"/>
                <w:lang w:val="en-GB"/>
              </w:rPr>
              <w:t xml:space="preserve">- </w:t>
            </w:r>
            <w:r w:rsidR="0053545E" w:rsidRPr="001F496F">
              <w:rPr>
                <w:rFonts w:ascii="Times New Roman" w:hAnsi="Times New Roman"/>
                <w:lang w:val="en-GB"/>
              </w:rPr>
              <w:t xml:space="preserve">if applicable </w:t>
            </w:r>
            <w:r w:rsidR="00066978" w:rsidRPr="001F496F">
              <w:rPr>
                <w:rFonts w:ascii="Times New Roman" w:hAnsi="Times New Roman" w:cs="Times New Roman"/>
                <w:bCs/>
                <w:i/>
                <w:iCs/>
                <w:snapToGrid w:val="0"/>
                <w:sz w:val="18"/>
                <w:szCs w:val="18"/>
                <w:lang w:val="en-GB"/>
              </w:rPr>
              <w:t>please attach</w:t>
            </w:r>
          </w:p>
          <w:p w:rsidR="004D1571" w:rsidRPr="001F496F" w:rsidRDefault="005125FD" w:rsidP="004D1571">
            <w:pPr>
              <w:pStyle w:val="BodyText"/>
              <w:rPr>
                <w:rFonts w:ascii="Times New Roman" w:hAnsi="Times New Roman"/>
                <w:lang w:val="en-GB"/>
              </w:rPr>
            </w:pPr>
            <w:r w:rsidRPr="005125FD">
              <w:rPr>
                <w:rFonts w:ascii="Times New Roman" w:hAnsi="Times New Roman"/>
                <w:i/>
                <w:noProof/>
                <w:lang w:val="en-GB"/>
              </w:rPr>
              <w:pict>
                <v:rect id="_x0000_s1026" style="position:absolute;margin-left:41.3pt;margin-top:1.35pt;width:7.15pt;height:7.15pt;z-index:251655680" fillcolor="black [3213]" strokecolor="black [3213]"/>
              </w:pict>
            </w:r>
            <w:r w:rsidRPr="005125FD">
              <w:rPr>
                <w:rFonts w:ascii="Times New Roman" w:hAnsi="Times New Roman"/>
                <w:i/>
                <w:noProof/>
                <w:lang w:val="en-GB"/>
              </w:rPr>
              <w:pict>
                <v:rect id="_x0000_s1029" style="position:absolute;margin-left:-.7pt;margin-top:1.35pt;width:7.15pt;height:7.15pt;z-index:251658752"/>
              </w:pict>
            </w:r>
            <w:r w:rsidR="000134CC" w:rsidRPr="001F496F">
              <w:rPr>
                <w:rFonts w:ascii="Times New Roman" w:hAnsi="Times New Roman"/>
                <w:lang w:val="en-GB"/>
              </w:rPr>
              <w:t xml:space="preserve">     Yes          No    Date: </w:t>
            </w:r>
            <w:r w:rsidR="0097453F" w:rsidRPr="001F496F">
              <w:rPr>
                <w:rFonts w:ascii="Times New Roman" w:hAnsi="Times New Roman"/>
                <w:i/>
                <w:lang w:val="en-GB"/>
              </w:rPr>
              <w:t>dd.mm.yyyy</w:t>
            </w:r>
          </w:p>
          <w:p w:rsidR="000134CC" w:rsidRPr="001F496F" w:rsidRDefault="00066978" w:rsidP="004D1571">
            <w:pPr>
              <w:pStyle w:val="BodyText"/>
              <w:rPr>
                <w:rFonts w:ascii="Times New Roman" w:hAnsi="Times New Roman"/>
                <w:lang w:val="en-GB"/>
              </w:rPr>
            </w:pPr>
            <w:r w:rsidRPr="001F496F">
              <w:rPr>
                <w:rFonts w:ascii="Times New Roman" w:hAnsi="Times New Roman"/>
                <w:lang w:val="en-GB"/>
              </w:rPr>
              <w:t>Mid-</w:t>
            </w:r>
            <w:r w:rsidR="0097453F" w:rsidRPr="001F496F">
              <w:rPr>
                <w:rFonts w:ascii="Times New Roman" w:hAnsi="Times New Roman"/>
                <w:lang w:val="en-GB"/>
              </w:rPr>
              <w:t xml:space="preserve">Term </w:t>
            </w:r>
            <w:r w:rsidR="000134CC" w:rsidRPr="001F496F">
              <w:rPr>
                <w:rFonts w:ascii="Times New Roman" w:hAnsi="Times New Roman"/>
                <w:lang w:val="en-GB"/>
              </w:rPr>
              <w:t xml:space="preserve">Evaluation Report </w:t>
            </w:r>
            <w:r w:rsidRPr="001F496F">
              <w:rPr>
                <w:rFonts w:ascii="Times New Roman" w:hAnsi="Times New Roman" w:cs="Times New Roman"/>
                <w:bCs/>
                <w:i/>
                <w:iCs/>
                <w:snapToGrid w:val="0"/>
                <w:sz w:val="18"/>
                <w:szCs w:val="18"/>
                <w:lang w:val="en-GB"/>
              </w:rPr>
              <w:t xml:space="preserve">– </w:t>
            </w:r>
            <w:r w:rsidR="0053545E" w:rsidRPr="001F496F">
              <w:rPr>
                <w:rFonts w:ascii="Times New Roman" w:hAnsi="Times New Roman" w:cs="Times New Roman"/>
                <w:bCs/>
                <w:i/>
                <w:iCs/>
                <w:snapToGrid w:val="0"/>
                <w:sz w:val="18"/>
                <w:szCs w:val="18"/>
                <w:lang w:val="en-GB"/>
              </w:rPr>
              <w:t xml:space="preserve">if applicable </w:t>
            </w:r>
            <w:r w:rsidRPr="001F496F">
              <w:rPr>
                <w:rFonts w:ascii="Times New Roman" w:hAnsi="Times New Roman" w:cs="Times New Roman"/>
                <w:bCs/>
                <w:i/>
                <w:iCs/>
                <w:snapToGrid w:val="0"/>
                <w:sz w:val="18"/>
                <w:szCs w:val="18"/>
                <w:lang w:val="en-GB"/>
              </w:rPr>
              <w:t>please a</w:t>
            </w:r>
            <w:r w:rsidR="000134CC" w:rsidRPr="001F496F">
              <w:rPr>
                <w:rFonts w:ascii="Times New Roman" w:hAnsi="Times New Roman" w:cs="Times New Roman"/>
                <w:bCs/>
                <w:i/>
                <w:iCs/>
                <w:snapToGrid w:val="0"/>
                <w:sz w:val="18"/>
                <w:szCs w:val="18"/>
                <w:lang w:val="en-GB"/>
              </w:rPr>
              <w:t>ttach</w:t>
            </w:r>
            <w:r w:rsidR="000134CC" w:rsidRPr="001F496F">
              <w:rPr>
                <w:rFonts w:ascii="Times New Roman" w:hAnsi="Times New Roman"/>
                <w:b/>
                <w:lang w:val="en-GB"/>
              </w:rPr>
              <w:t xml:space="preserve">          </w:t>
            </w:r>
          </w:p>
          <w:p w:rsidR="000134CC" w:rsidRPr="001F496F" w:rsidRDefault="005125FD" w:rsidP="000134CC">
            <w:pPr>
              <w:pStyle w:val="BodyText"/>
              <w:rPr>
                <w:rFonts w:ascii="Times New Roman" w:hAnsi="Times New Roman"/>
                <w:lang w:val="en-GB"/>
              </w:rPr>
            </w:pPr>
            <w:r w:rsidRPr="005125FD">
              <w:rPr>
                <w:rFonts w:ascii="Times New Roman" w:hAnsi="Times New Roman"/>
                <w:i/>
                <w:noProof/>
                <w:lang w:val="en-GB"/>
              </w:rPr>
              <w:pict>
                <v:rect id="_x0000_s1028" style="position:absolute;margin-left:40.9pt;margin-top:1.6pt;width:7.15pt;height:7.15pt;z-index:251657728" fillcolor="black [3213]"/>
              </w:pict>
            </w:r>
            <w:r w:rsidRPr="005125FD">
              <w:rPr>
                <w:rFonts w:ascii="Times New Roman" w:hAnsi="Times New Roman"/>
                <w:i/>
                <w:noProof/>
                <w:lang w:val="en-GB"/>
              </w:rPr>
              <w:pict>
                <v:rect id="_x0000_s1027" style="position:absolute;margin-left:-.7pt;margin-top:1.65pt;width:7.15pt;height:7.15pt;z-index:251656704"/>
              </w:pict>
            </w:r>
            <w:r w:rsidR="000134CC" w:rsidRPr="001F496F">
              <w:rPr>
                <w:rFonts w:ascii="Times New Roman" w:hAnsi="Times New Roman"/>
                <w:lang w:val="en-GB"/>
              </w:rPr>
              <w:t xml:space="preserve">      Yes          No</w:t>
            </w:r>
            <w:r w:rsidR="00066978" w:rsidRPr="001F496F">
              <w:rPr>
                <w:rFonts w:ascii="Times New Roman" w:hAnsi="Times New Roman"/>
                <w:lang w:val="en-GB"/>
              </w:rPr>
              <w:t xml:space="preserve">    Date: </w:t>
            </w:r>
            <w:r w:rsidR="0097453F" w:rsidRPr="001F496F">
              <w:rPr>
                <w:rFonts w:ascii="Times New Roman" w:hAnsi="Times New Roman"/>
                <w:i/>
                <w:lang w:val="en-GB"/>
              </w:rPr>
              <w:t>dd.mm.yyyy</w:t>
            </w:r>
          </w:p>
        </w:tc>
        <w:tc>
          <w:tcPr>
            <w:tcW w:w="258" w:type="dxa"/>
            <w:vMerge/>
            <w:tcBorders>
              <w:left w:val="single" w:sz="4" w:space="0" w:color="auto"/>
              <w:right w:val="single" w:sz="4" w:space="0" w:color="auto"/>
            </w:tcBorders>
          </w:tcPr>
          <w:p w:rsidR="000134CC" w:rsidRPr="001F496F" w:rsidRDefault="000134CC" w:rsidP="000134CC">
            <w:pPr>
              <w:pStyle w:val="BodyText"/>
              <w:rPr>
                <w:rFonts w:ascii="Times New Roman" w:hAnsi="Times New Roman"/>
                <w:lang w:val="en-GB"/>
              </w:rPr>
            </w:pPr>
          </w:p>
        </w:tc>
        <w:tc>
          <w:tcPr>
            <w:tcW w:w="4986" w:type="dxa"/>
            <w:tcBorders>
              <w:left w:val="single" w:sz="4" w:space="0" w:color="auto"/>
              <w:bottom w:val="single" w:sz="4" w:space="0" w:color="auto"/>
              <w:right w:val="single" w:sz="4" w:space="0" w:color="auto"/>
            </w:tcBorders>
          </w:tcPr>
          <w:p w:rsidR="000134CC" w:rsidRPr="001F496F" w:rsidRDefault="000134CC" w:rsidP="000134CC">
            <w:pPr>
              <w:numPr>
                <w:ilvl w:val="0"/>
                <w:numId w:val="50"/>
              </w:numPr>
              <w:ind w:left="342"/>
              <w:rPr>
                <w:sz w:val="22"/>
                <w:lang w:val="en-GB"/>
              </w:rPr>
            </w:pPr>
            <w:r w:rsidRPr="001F496F">
              <w:rPr>
                <w:sz w:val="22"/>
                <w:lang w:val="en-GB"/>
              </w:rPr>
              <w:t>Name:</w:t>
            </w:r>
            <w:r w:rsidR="00AA08BB" w:rsidRPr="001F496F">
              <w:rPr>
                <w:sz w:val="22"/>
                <w:lang w:val="en-GB"/>
              </w:rPr>
              <w:t xml:space="preserve"> Letitia Anderson</w:t>
            </w:r>
          </w:p>
          <w:p w:rsidR="000134CC" w:rsidRPr="001F496F" w:rsidRDefault="000134CC" w:rsidP="000134CC">
            <w:pPr>
              <w:numPr>
                <w:ilvl w:val="0"/>
                <w:numId w:val="50"/>
              </w:numPr>
              <w:ind w:left="342"/>
              <w:rPr>
                <w:sz w:val="22"/>
                <w:lang w:val="en-GB"/>
              </w:rPr>
            </w:pPr>
            <w:r w:rsidRPr="001F496F">
              <w:rPr>
                <w:sz w:val="22"/>
                <w:lang w:val="en-GB"/>
              </w:rPr>
              <w:t>Title:</w:t>
            </w:r>
            <w:r w:rsidR="00AA08BB" w:rsidRPr="001F496F">
              <w:rPr>
                <w:sz w:val="22"/>
                <w:lang w:val="en-GB"/>
              </w:rPr>
              <w:t xml:space="preserve"> Advocacy &amp; Women’s Rights Specialist</w:t>
            </w:r>
          </w:p>
          <w:p w:rsidR="000134CC" w:rsidRPr="001F496F" w:rsidRDefault="000134CC" w:rsidP="000134CC">
            <w:pPr>
              <w:numPr>
                <w:ilvl w:val="0"/>
                <w:numId w:val="50"/>
              </w:numPr>
              <w:ind w:left="342"/>
              <w:rPr>
                <w:sz w:val="22"/>
                <w:lang w:val="en-GB"/>
              </w:rPr>
            </w:pPr>
            <w:r w:rsidRPr="001F496F">
              <w:rPr>
                <w:sz w:val="22"/>
                <w:lang w:val="en-GB"/>
              </w:rPr>
              <w:t>Participating Organization (Lead):</w:t>
            </w:r>
            <w:r w:rsidR="00AA08BB" w:rsidRPr="001F496F">
              <w:rPr>
                <w:sz w:val="22"/>
                <w:lang w:val="en-GB"/>
              </w:rPr>
              <w:t xml:space="preserve"> UN Action</w:t>
            </w:r>
          </w:p>
          <w:p w:rsidR="000134CC" w:rsidRPr="001F496F" w:rsidRDefault="00AC4360" w:rsidP="004D1571">
            <w:pPr>
              <w:pStyle w:val="BodyText"/>
              <w:numPr>
                <w:ilvl w:val="0"/>
                <w:numId w:val="50"/>
              </w:numPr>
              <w:spacing w:after="120"/>
              <w:ind w:left="342"/>
              <w:jc w:val="both"/>
              <w:rPr>
                <w:rFonts w:ascii="Times New Roman" w:hAnsi="Times New Roman"/>
                <w:b/>
                <w:bCs/>
                <w:snapToGrid w:val="0"/>
                <w:kern w:val="32"/>
                <w:sz w:val="24"/>
                <w:szCs w:val="32"/>
                <w:lang w:val="en-GB"/>
              </w:rPr>
            </w:pPr>
            <w:r w:rsidRPr="001F496F">
              <w:rPr>
                <w:rFonts w:ascii="Times New Roman" w:hAnsi="Times New Roman"/>
                <w:lang w:val="en-GB"/>
              </w:rPr>
              <w:t>Email address</w:t>
            </w:r>
            <w:r w:rsidR="000134CC" w:rsidRPr="001F496F">
              <w:rPr>
                <w:rFonts w:ascii="Times New Roman" w:hAnsi="Times New Roman"/>
                <w:lang w:val="en-GB"/>
              </w:rPr>
              <w:t>:</w:t>
            </w:r>
            <w:r w:rsidR="00AA08BB" w:rsidRPr="001F496F">
              <w:rPr>
                <w:rFonts w:ascii="Times New Roman" w:hAnsi="Times New Roman"/>
                <w:lang w:val="en-GB"/>
              </w:rPr>
              <w:t xml:space="preserve"> letitia.anderson@unwomen.org</w:t>
            </w:r>
          </w:p>
        </w:tc>
      </w:tr>
    </w:tbl>
    <w:p w:rsidR="00AB0274" w:rsidRPr="001F496F" w:rsidRDefault="000134CC" w:rsidP="001137ED">
      <w:pPr>
        <w:rPr>
          <w:u w:val="single"/>
          <w:lang w:val="en-GB"/>
        </w:rPr>
      </w:pPr>
      <w:r w:rsidRPr="001F496F">
        <w:rPr>
          <w:b/>
          <w:bCs/>
          <w:caps/>
          <w:lang w:val="en-GB"/>
        </w:rPr>
        <w:br w:type="page"/>
      </w:r>
      <w:bookmarkStart w:id="1" w:name="_Toc249364482"/>
      <w:r w:rsidR="00AB0274" w:rsidRPr="001F496F">
        <w:rPr>
          <w:u w:val="single"/>
          <w:lang w:val="en-GB"/>
        </w:rPr>
        <w:lastRenderedPageBreak/>
        <w:t>NARRATIVE REPORT FORMAT</w:t>
      </w:r>
      <w:bookmarkEnd w:id="1"/>
    </w:p>
    <w:p w:rsidR="00AB0274" w:rsidRPr="001F496F" w:rsidRDefault="00AB0274" w:rsidP="00AB0274">
      <w:pPr>
        <w:rPr>
          <w:sz w:val="16"/>
          <w:lang w:val="en-GB"/>
        </w:rPr>
      </w:pPr>
    </w:p>
    <w:p w:rsidR="00AB0274" w:rsidRPr="001F496F"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GB"/>
        </w:rPr>
      </w:pPr>
      <w:bookmarkStart w:id="2" w:name="_Toc249364483"/>
      <w:r w:rsidRPr="001F496F">
        <w:rPr>
          <w:rFonts w:ascii="Times New Roman" w:hAnsi="Times New Roman"/>
          <w:sz w:val="24"/>
          <w:szCs w:val="24"/>
          <w:lang w:val="en-GB"/>
        </w:rPr>
        <w:t>Purpose</w:t>
      </w:r>
      <w:bookmarkEnd w:id="2"/>
    </w:p>
    <w:p w:rsidR="00AA08BB" w:rsidRPr="001F496F" w:rsidRDefault="00AA08BB" w:rsidP="00AA08BB">
      <w:pPr>
        <w:pStyle w:val="BodyText"/>
        <w:numPr>
          <w:ilvl w:val="0"/>
          <w:numId w:val="33"/>
        </w:numPr>
        <w:jc w:val="both"/>
        <w:rPr>
          <w:rFonts w:ascii="Times New Roman" w:hAnsi="Times New Roman" w:cs="Times New Roman"/>
          <w:sz w:val="24"/>
          <w:szCs w:val="24"/>
          <w:lang w:val="en-GB"/>
        </w:rPr>
      </w:pPr>
      <w:r w:rsidRPr="001F496F">
        <w:rPr>
          <w:rFonts w:ascii="Times New Roman" w:hAnsi="Times New Roman" w:cs="Times New Roman"/>
          <w:sz w:val="24"/>
          <w:szCs w:val="24"/>
          <w:lang w:val="en-GB"/>
        </w:rPr>
        <w:t>UN Action MDTF resources were used to support the implementation of UN Action’s Advocacy Strategy for 2009 – 2010. This included both the maintenance and further development of the website (</w:t>
      </w:r>
      <w:hyperlink r:id="rId9" w:history="1">
        <w:r w:rsidRPr="001F496F">
          <w:rPr>
            <w:rStyle w:val="Hyperlink"/>
            <w:rFonts w:ascii="Times New Roman" w:hAnsi="Times New Roman" w:cs="Times New Roman"/>
            <w:sz w:val="24"/>
            <w:szCs w:val="24"/>
            <w:lang w:val="en-GB"/>
          </w:rPr>
          <w:t>www.stoprapenow.org</w:t>
        </w:r>
      </w:hyperlink>
      <w:r w:rsidRPr="001F496F">
        <w:rPr>
          <w:rFonts w:ascii="Times New Roman" w:hAnsi="Times New Roman" w:cs="Times New Roman"/>
          <w:sz w:val="24"/>
          <w:szCs w:val="24"/>
          <w:lang w:val="en-GB"/>
        </w:rPr>
        <w:t xml:space="preserve">) and the production and distribution of a range of knowledge-based advocacy products. </w:t>
      </w:r>
    </w:p>
    <w:p w:rsidR="00AA08BB" w:rsidRPr="001F496F" w:rsidRDefault="00AA08BB" w:rsidP="00AA08BB">
      <w:pPr>
        <w:pStyle w:val="BodyText"/>
        <w:numPr>
          <w:ilvl w:val="0"/>
          <w:numId w:val="33"/>
        </w:numPr>
        <w:jc w:val="both"/>
        <w:rPr>
          <w:rFonts w:ascii="Times New Roman" w:hAnsi="Times New Roman" w:cs="Times New Roman"/>
          <w:i/>
          <w:sz w:val="24"/>
          <w:szCs w:val="24"/>
          <w:lang w:val="en-GB"/>
        </w:rPr>
      </w:pPr>
      <w:r w:rsidRPr="001F496F">
        <w:rPr>
          <w:rFonts w:ascii="Times New Roman" w:hAnsi="Times New Roman" w:cs="Times New Roman"/>
          <w:sz w:val="24"/>
          <w:szCs w:val="24"/>
          <w:lang w:val="en-GB"/>
        </w:rPr>
        <w:t xml:space="preserve">This project falls under the “Advocacy for Action” pillar of UN Action’s three-pillar framework: </w:t>
      </w:r>
      <w:r w:rsidRPr="001F496F">
        <w:rPr>
          <w:rFonts w:ascii="Times New Roman" w:hAnsi="Times New Roman" w:cs="Times New Roman"/>
          <w:i/>
          <w:sz w:val="24"/>
          <w:szCs w:val="24"/>
          <w:lang w:val="en-GB"/>
        </w:rPr>
        <w:t xml:space="preserve">to raise public awareness and generate political will to address sexual violence as part of a broader campaign to Stop Rape Now. </w:t>
      </w:r>
    </w:p>
    <w:p w:rsidR="00DE6E89" w:rsidRPr="001F496F" w:rsidRDefault="00DE6E89" w:rsidP="00DE6E89">
      <w:pPr>
        <w:pStyle w:val="BodyText"/>
        <w:ind w:left="720"/>
        <w:jc w:val="both"/>
        <w:rPr>
          <w:rFonts w:ascii="Times New Roman" w:hAnsi="Times New Roman"/>
          <w:sz w:val="16"/>
          <w:lang w:val="en-GB"/>
        </w:rPr>
      </w:pPr>
    </w:p>
    <w:p w:rsidR="00AB0274" w:rsidRPr="001F496F"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GB"/>
        </w:rPr>
      </w:pPr>
      <w:bookmarkStart w:id="3" w:name="_Toc249364484"/>
      <w:r w:rsidRPr="001F496F">
        <w:rPr>
          <w:rFonts w:ascii="Times New Roman" w:hAnsi="Times New Roman"/>
          <w:sz w:val="24"/>
          <w:szCs w:val="24"/>
          <w:lang w:val="en-GB"/>
        </w:rPr>
        <w:t>Resources</w:t>
      </w:r>
      <w:bookmarkEnd w:id="3"/>
      <w:r w:rsidRPr="001F496F">
        <w:rPr>
          <w:rFonts w:ascii="Times New Roman" w:hAnsi="Times New Roman"/>
          <w:sz w:val="24"/>
          <w:szCs w:val="24"/>
          <w:lang w:val="en-GB"/>
        </w:rPr>
        <w:t xml:space="preserve"> </w:t>
      </w:r>
    </w:p>
    <w:p w:rsidR="00AB0274" w:rsidRPr="001F496F" w:rsidRDefault="00AB0274" w:rsidP="00AB0274">
      <w:pPr>
        <w:pStyle w:val="BodyText"/>
        <w:ind w:left="360"/>
        <w:rPr>
          <w:rFonts w:ascii="Times New Roman" w:hAnsi="Times New Roman"/>
          <w:i/>
          <w:sz w:val="24"/>
          <w:lang w:val="en-GB"/>
        </w:rPr>
      </w:pPr>
      <w:r w:rsidRPr="001F496F">
        <w:rPr>
          <w:rFonts w:ascii="Times New Roman" w:hAnsi="Times New Roman"/>
          <w:i/>
          <w:sz w:val="24"/>
          <w:lang w:val="en-GB"/>
        </w:rPr>
        <w:t>Financial Resources:</w:t>
      </w:r>
    </w:p>
    <w:p w:rsidR="00E1216A" w:rsidRPr="001F496F" w:rsidRDefault="00E1216A" w:rsidP="00E1216A">
      <w:pPr>
        <w:pStyle w:val="BodyText"/>
        <w:numPr>
          <w:ilvl w:val="0"/>
          <w:numId w:val="52"/>
        </w:numPr>
        <w:jc w:val="both"/>
        <w:rPr>
          <w:rFonts w:ascii="Times New Roman" w:hAnsi="Times New Roman"/>
          <w:sz w:val="24"/>
          <w:lang w:val="en-GB"/>
        </w:rPr>
      </w:pPr>
      <w:r w:rsidRPr="001F496F">
        <w:rPr>
          <w:rFonts w:ascii="Times New Roman" w:hAnsi="Times New Roman"/>
          <w:sz w:val="24"/>
          <w:lang w:val="en-GB"/>
        </w:rPr>
        <w:t xml:space="preserve">The MDTF funds covered the entire project without additional sources of financial support. </w:t>
      </w:r>
    </w:p>
    <w:p w:rsidR="00E1216A" w:rsidRPr="001F496F" w:rsidRDefault="00E1216A" w:rsidP="00E1216A">
      <w:pPr>
        <w:pStyle w:val="BodyText"/>
        <w:numPr>
          <w:ilvl w:val="0"/>
          <w:numId w:val="52"/>
        </w:numPr>
        <w:jc w:val="both"/>
        <w:rPr>
          <w:rFonts w:ascii="Times New Roman" w:hAnsi="Times New Roman"/>
          <w:sz w:val="24"/>
          <w:lang w:val="en-GB"/>
        </w:rPr>
      </w:pPr>
      <w:r w:rsidRPr="001F496F">
        <w:rPr>
          <w:rFonts w:ascii="Times New Roman" w:hAnsi="Times New Roman"/>
          <w:sz w:val="24"/>
          <w:lang w:val="en-GB"/>
        </w:rPr>
        <w:t>As agreed, funds were transmitted to LuccaCo in three disbursements: upon signing the contract, upon satisfactory mid-point performance, and upon completion of the contract.</w:t>
      </w:r>
    </w:p>
    <w:p w:rsidR="00E1216A" w:rsidRPr="001F496F" w:rsidRDefault="00E1216A" w:rsidP="00E1216A">
      <w:pPr>
        <w:pStyle w:val="BodyText"/>
        <w:numPr>
          <w:ilvl w:val="0"/>
          <w:numId w:val="52"/>
        </w:numPr>
        <w:jc w:val="both"/>
        <w:rPr>
          <w:rFonts w:ascii="Times New Roman" w:hAnsi="Times New Roman"/>
          <w:sz w:val="24"/>
          <w:lang w:val="en-GB"/>
        </w:rPr>
      </w:pPr>
      <w:r w:rsidRPr="001F496F">
        <w:rPr>
          <w:rFonts w:ascii="Times New Roman" w:hAnsi="Times New Roman"/>
          <w:sz w:val="24"/>
          <w:lang w:val="en-GB"/>
        </w:rPr>
        <w:t>Funds for other advocacy materials were paid to vendors upon receipt of the products.</w:t>
      </w:r>
    </w:p>
    <w:p w:rsidR="00AB0274" w:rsidRPr="001F496F" w:rsidRDefault="00AB0274" w:rsidP="00954264">
      <w:pPr>
        <w:pStyle w:val="BodyText"/>
        <w:ind w:left="360"/>
        <w:jc w:val="both"/>
        <w:rPr>
          <w:rFonts w:ascii="Times New Roman" w:hAnsi="Times New Roman"/>
          <w:i/>
          <w:sz w:val="24"/>
          <w:lang w:val="en-GB"/>
        </w:rPr>
      </w:pPr>
      <w:r w:rsidRPr="001F496F">
        <w:rPr>
          <w:rFonts w:ascii="Times New Roman" w:hAnsi="Times New Roman"/>
          <w:i/>
          <w:sz w:val="24"/>
          <w:lang w:val="en-GB"/>
        </w:rPr>
        <w:t>Human Resources:</w:t>
      </w:r>
    </w:p>
    <w:p w:rsidR="00AB0274" w:rsidRPr="001F496F" w:rsidRDefault="00E1216A" w:rsidP="00AB0274">
      <w:pPr>
        <w:pStyle w:val="BodyText"/>
        <w:numPr>
          <w:ilvl w:val="0"/>
          <w:numId w:val="35"/>
        </w:numPr>
        <w:jc w:val="both"/>
        <w:rPr>
          <w:rFonts w:ascii="Times New Roman" w:hAnsi="Times New Roman"/>
          <w:sz w:val="24"/>
          <w:lang w:val="en-GB"/>
        </w:rPr>
      </w:pPr>
      <w:r w:rsidRPr="001F496F">
        <w:rPr>
          <w:rFonts w:ascii="Times New Roman" w:hAnsi="Times New Roman"/>
          <w:sz w:val="24"/>
          <w:lang w:val="en-GB"/>
        </w:rPr>
        <w:t xml:space="preserve">This project capitalized on the human resources and expertise of LuccaCo’s staff. The </w:t>
      </w:r>
      <w:r w:rsidR="00D62E14">
        <w:rPr>
          <w:rFonts w:ascii="Times New Roman" w:hAnsi="Times New Roman"/>
          <w:sz w:val="24"/>
          <w:lang w:val="en-GB"/>
        </w:rPr>
        <w:t xml:space="preserve">vendor </w:t>
      </w:r>
      <w:r w:rsidRPr="001F496F">
        <w:rPr>
          <w:rFonts w:ascii="Times New Roman" w:hAnsi="Times New Roman"/>
          <w:sz w:val="24"/>
          <w:lang w:val="en-GB"/>
        </w:rPr>
        <w:t xml:space="preserve">contract included </w:t>
      </w:r>
      <w:r w:rsidR="001F496F" w:rsidRPr="001F496F">
        <w:rPr>
          <w:rFonts w:ascii="Times New Roman" w:hAnsi="Times New Roman"/>
          <w:sz w:val="24"/>
          <w:lang w:val="en-GB"/>
        </w:rPr>
        <w:t>labour</w:t>
      </w:r>
      <w:r w:rsidRPr="001F496F">
        <w:rPr>
          <w:rFonts w:ascii="Times New Roman" w:hAnsi="Times New Roman"/>
          <w:sz w:val="24"/>
          <w:lang w:val="en-GB"/>
        </w:rPr>
        <w:t xml:space="preserve"> costs for website development and maintenance.</w:t>
      </w:r>
    </w:p>
    <w:p w:rsidR="00E1216A" w:rsidRPr="001F496F" w:rsidRDefault="00E1216A" w:rsidP="00AB0274">
      <w:pPr>
        <w:pStyle w:val="BodyText"/>
        <w:numPr>
          <w:ilvl w:val="0"/>
          <w:numId w:val="35"/>
        </w:numPr>
        <w:jc w:val="both"/>
        <w:rPr>
          <w:rFonts w:ascii="Times New Roman" w:hAnsi="Times New Roman"/>
          <w:sz w:val="24"/>
          <w:lang w:val="en-GB"/>
        </w:rPr>
      </w:pPr>
      <w:r w:rsidRPr="001F496F">
        <w:rPr>
          <w:rFonts w:ascii="Times New Roman" w:hAnsi="Times New Roman"/>
          <w:sz w:val="24"/>
          <w:lang w:val="en-GB"/>
        </w:rPr>
        <w:t xml:space="preserve">The UN Action Advocacy and Women’s Rights Officer </w:t>
      </w:r>
      <w:r w:rsidR="00C52DCB">
        <w:rPr>
          <w:rFonts w:ascii="Times New Roman" w:hAnsi="Times New Roman"/>
          <w:sz w:val="24"/>
          <w:lang w:val="en-GB"/>
        </w:rPr>
        <w:t>was</w:t>
      </w:r>
      <w:r w:rsidRPr="001F496F">
        <w:rPr>
          <w:rFonts w:ascii="Times New Roman" w:hAnsi="Times New Roman"/>
          <w:sz w:val="24"/>
          <w:lang w:val="en-GB"/>
        </w:rPr>
        <w:t xml:space="preserve"> paid out of the UN Action Secretariat budget. No funds from this project were applied to UN staff salaries.</w:t>
      </w:r>
    </w:p>
    <w:p w:rsidR="006B1904" w:rsidRPr="001F496F" w:rsidRDefault="006B1904" w:rsidP="00AB0274">
      <w:pPr>
        <w:pStyle w:val="BodyText"/>
        <w:numPr>
          <w:ilvl w:val="0"/>
          <w:numId w:val="35"/>
        </w:numPr>
        <w:jc w:val="both"/>
        <w:rPr>
          <w:rFonts w:ascii="Times New Roman" w:hAnsi="Times New Roman"/>
          <w:sz w:val="24"/>
          <w:lang w:val="en-GB"/>
        </w:rPr>
      </w:pPr>
      <w:r w:rsidRPr="001F496F">
        <w:rPr>
          <w:rFonts w:ascii="Times New Roman" w:hAnsi="Times New Roman"/>
          <w:sz w:val="24"/>
          <w:lang w:val="en-GB"/>
        </w:rPr>
        <w:t>One part-time consultant was hired to support daily media monitoring activities, to promote the website and social media sites, and to respond to general inquiries received.</w:t>
      </w:r>
    </w:p>
    <w:p w:rsidR="00AB0274" w:rsidRPr="001F496F" w:rsidRDefault="00AB0274" w:rsidP="00AB0274">
      <w:pPr>
        <w:pStyle w:val="BodyText"/>
        <w:rPr>
          <w:rFonts w:ascii="Times New Roman" w:hAnsi="Times New Roman"/>
          <w:b/>
          <w:sz w:val="16"/>
          <w:lang w:val="en-GB"/>
        </w:rPr>
      </w:pPr>
    </w:p>
    <w:p w:rsidR="00AB0274" w:rsidRPr="001F496F"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GB"/>
        </w:rPr>
      </w:pPr>
      <w:bookmarkStart w:id="4" w:name="_Toc249364485"/>
      <w:r w:rsidRPr="001F496F">
        <w:rPr>
          <w:rFonts w:ascii="Times New Roman" w:hAnsi="Times New Roman"/>
          <w:sz w:val="24"/>
          <w:szCs w:val="24"/>
          <w:lang w:val="en-GB"/>
        </w:rPr>
        <w:t>Implementation and Monitoring Arrangements</w:t>
      </w:r>
      <w:bookmarkEnd w:id="4"/>
    </w:p>
    <w:p w:rsidR="00CD7B66" w:rsidRPr="001F496F" w:rsidRDefault="00CD7B66" w:rsidP="00CD7B66">
      <w:pPr>
        <w:pStyle w:val="BodyText"/>
        <w:numPr>
          <w:ilvl w:val="0"/>
          <w:numId w:val="53"/>
        </w:numPr>
        <w:rPr>
          <w:rFonts w:ascii="Times New Roman" w:hAnsi="Times New Roman"/>
          <w:b/>
          <w:sz w:val="16"/>
          <w:lang w:val="en-GB"/>
        </w:rPr>
      </w:pPr>
      <w:r w:rsidRPr="001F496F">
        <w:rPr>
          <w:rFonts w:ascii="Times New Roman" w:hAnsi="Times New Roman"/>
          <w:sz w:val="24"/>
          <w:szCs w:val="24"/>
          <w:lang w:val="en-GB"/>
        </w:rPr>
        <w:t xml:space="preserve">Both LuccaCo and the UN Action Secretariat monitor the traffic to the website and social media sites. </w:t>
      </w:r>
    </w:p>
    <w:p w:rsidR="00CD7B66" w:rsidRPr="001F496F" w:rsidRDefault="00CD7B66" w:rsidP="00CD7B66">
      <w:pPr>
        <w:pStyle w:val="BodyText"/>
        <w:numPr>
          <w:ilvl w:val="0"/>
          <w:numId w:val="53"/>
        </w:numPr>
        <w:rPr>
          <w:rFonts w:ascii="Times New Roman" w:hAnsi="Times New Roman"/>
          <w:sz w:val="24"/>
          <w:szCs w:val="24"/>
          <w:lang w:val="en-GB"/>
        </w:rPr>
      </w:pPr>
      <w:r w:rsidRPr="001F496F">
        <w:rPr>
          <w:rFonts w:ascii="Times New Roman" w:hAnsi="Times New Roman"/>
          <w:sz w:val="24"/>
          <w:szCs w:val="24"/>
          <w:lang w:val="en-GB"/>
        </w:rPr>
        <w:t>LuccaCo has systematically collected and analyzed web statistics, which reflect increasing traffic from a diverse range of countries, as a proxy indicator of elevated public awareness.</w:t>
      </w:r>
    </w:p>
    <w:p w:rsidR="00AB0274" w:rsidRPr="001F496F"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GB"/>
        </w:rPr>
      </w:pPr>
      <w:bookmarkStart w:id="5" w:name="_Toc249364486"/>
      <w:r w:rsidRPr="001F496F">
        <w:rPr>
          <w:rFonts w:ascii="Times New Roman" w:hAnsi="Times New Roman"/>
          <w:sz w:val="24"/>
          <w:szCs w:val="24"/>
          <w:lang w:val="en-GB"/>
        </w:rPr>
        <w:t>Results</w:t>
      </w:r>
      <w:bookmarkEnd w:id="5"/>
      <w:r w:rsidRPr="001F496F">
        <w:rPr>
          <w:rFonts w:ascii="Times New Roman" w:hAnsi="Times New Roman"/>
          <w:sz w:val="24"/>
          <w:szCs w:val="24"/>
          <w:lang w:val="en-GB"/>
        </w:rPr>
        <w:t xml:space="preserve"> </w:t>
      </w:r>
    </w:p>
    <w:p w:rsidR="00CD7B66" w:rsidRPr="001F496F" w:rsidRDefault="00CD7B66" w:rsidP="00CD7B66">
      <w:pPr>
        <w:pStyle w:val="ListParagraph"/>
        <w:numPr>
          <w:ilvl w:val="0"/>
          <w:numId w:val="54"/>
        </w:numPr>
        <w:tabs>
          <w:tab w:val="clear" w:pos="1080"/>
          <w:tab w:val="num" w:pos="720"/>
        </w:tabs>
        <w:ind w:left="720" w:hanging="360"/>
        <w:jc w:val="both"/>
        <w:rPr>
          <w:lang w:val="en-GB"/>
        </w:rPr>
      </w:pPr>
      <w:r w:rsidRPr="001F496F">
        <w:rPr>
          <w:lang w:val="en-GB"/>
        </w:rPr>
        <w:t xml:space="preserve">A key development to the website during this period has been the addition of an interactive global </w:t>
      </w:r>
      <w:r w:rsidRPr="001F496F">
        <w:rPr>
          <w:i/>
          <w:lang w:val="en-GB"/>
        </w:rPr>
        <w:t>Get Cross – Stop Rape Now</w:t>
      </w:r>
      <w:r w:rsidRPr="001F496F">
        <w:rPr>
          <w:lang w:val="en-GB"/>
        </w:rPr>
        <w:t xml:space="preserve"> photomontage, which enables users to add their own images, comments and advocacy messages. </w:t>
      </w:r>
    </w:p>
    <w:p w:rsidR="00CD7B66" w:rsidRPr="001F496F" w:rsidRDefault="00CD7B66" w:rsidP="00CD7B66">
      <w:pPr>
        <w:pStyle w:val="ListParagraph"/>
        <w:numPr>
          <w:ilvl w:val="0"/>
          <w:numId w:val="54"/>
        </w:numPr>
        <w:tabs>
          <w:tab w:val="clear" w:pos="1080"/>
          <w:tab w:val="num" w:pos="720"/>
        </w:tabs>
        <w:ind w:left="720" w:hanging="360"/>
        <w:jc w:val="both"/>
        <w:rPr>
          <w:lang w:val="en-GB"/>
        </w:rPr>
      </w:pPr>
      <w:r w:rsidRPr="001F496F">
        <w:rPr>
          <w:lang w:val="en-GB"/>
        </w:rPr>
        <w:t xml:space="preserve">LuccaCo has successfully undertaken search engine optimization initiatives to improve the number of visitors, and has updated the site to reflect the appointment and activities of the new Chair of UN Action, the SRSG on Sexual Violence in Conflict. </w:t>
      </w:r>
    </w:p>
    <w:p w:rsidR="00CD7B66" w:rsidRPr="001F496F" w:rsidRDefault="00CD7B66" w:rsidP="00CD7B66">
      <w:pPr>
        <w:pStyle w:val="ListParagraph"/>
        <w:numPr>
          <w:ilvl w:val="0"/>
          <w:numId w:val="54"/>
        </w:numPr>
        <w:tabs>
          <w:tab w:val="clear" w:pos="1080"/>
          <w:tab w:val="num" w:pos="720"/>
        </w:tabs>
        <w:ind w:left="720" w:hanging="360"/>
        <w:jc w:val="both"/>
        <w:rPr>
          <w:lang w:val="en-GB"/>
        </w:rPr>
      </w:pPr>
      <w:r w:rsidRPr="001F496F">
        <w:rPr>
          <w:lang w:val="en-GB"/>
        </w:rPr>
        <w:t xml:space="preserve">The part-time consultant (working remotely) supported daily media monitoring activities, outreach to promote the website and social media sites, and to respond to general inquiries received. </w:t>
      </w:r>
    </w:p>
    <w:p w:rsidR="00CD7B66" w:rsidRPr="001F496F" w:rsidRDefault="00CD7B66" w:rsidP="00CD7B66">
      <w:pPr>
        <w:pStyle w:val="ListParagraph"/>
        <w:numPr>
          <w:ilvl w:val="0"/>
          <w:numId w:val="54"/>
        </w:numPr>
        <w:tabs>
          <w:tab w:val="clear" w:pos="1080"/>
          <w:tab w:val="num" w:pos="720"/>
        </w:tabs>
        <w:ind w:left="720" w:hanging="360"/>
        <w:jc w:val="both"/>
        <w:rPr>
          <w:lang w:val="en-GB"/>
        </w:rPr>
      </w:pPr>
      <w:r w:rsidRPr="001F496F">
        <w:rPr>
          <w:lang w:val="en-GB"/>
        </w:rPr>
        <w:t xml:space="preserve">In addition, the UN Action Advocacy &amp; Women’s Rights Specialist produced advocacy products as part of the </w:t>
      </w:r>
      <w:r w:rsidRPr="001F496F">
        <w:rPr>
          <w:i/>
          <w:lang w:val="en-GB"/>
        </w:rPr>
        <w:t>Stop Rape Now</w:t>
      </w:r>
      <w:r w:rsidRPr="001F496F">
        <w:rPr>
          <w:lang w:val="en-GB"/>
        </w:rPr>
        <w:t xml:space="preserve"> campaign. These products are jointly owned and used by all 13 UN Action entities. Products include: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specially-designed pens with retractable banner,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enamel lapel pins, posters on key elements of Security Council Resolution 1820,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large pull-up banners,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laminated 2-pagers and tip sheets,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press/display folders and </w:t>
      </w:r>
    </w:p>
    <w:p w:rsidR="00CD7B66" w:rsidRPr="001F496F" w:rsidRDefault="00CD7B66" w:rsidP="00CD7B66">
      <w:pPr>
        <w:pStyle w:val="ListParagraph"/>
        <w:numPr>
          <w:ilvl w:val="1"/>
          <w:numId w:val="54"/>
        </w:numPr>
        <w:tabs>
          <w:tab w:val="clear" w:pos="360"/>
          <w:tab w:val="num" w:pos="990"/>
        </w:tabs>
        <w:ind w:firstLine="270"/>
        <w:jc w:val="both"/>
        <w:rPr>
          <w:lang w:val="en-GB"/>
        </w:rPr>
      </w:pPr>
      <w:r w:rsidRPr="001F496F">
        <w:rPr>
          <w:lang w:val="en-GB"/>
        </w:rPr>
        <w:t xml:space="preserve">a Public Service Announcement (PSA). </w:t>
      </w:r>
    </w:p>
    <w:p w:rsidR="00CD7B66" w:rsidRPr="001F496F" w:rsidRDefault="00CD7B66" w:rsidP="00CD7B66">
      <w:pPr>
        <w:pStyle w:val="ListParagraph"/>
        <w:numPr>
          <w:ilvl w:val="0"/>
          <w:numId w:val="54"/>
        </w:numPr>
        <w:tabs>
          <w:tab w:val="clear" w:pos="1080"/>
          <w:tab w:val="num" w:pos="720"/>
        </w:tabs>
        <w:ind w:left="720" w:hanging="360"/>
        <w:jc w:val="both"/>
        <w:rPr>
          <w:lang w:val="en-GB"/>
        </w:rPr>
      </w:pPr>
      <w:r w:rsidRPr="001F496F">
        <w:rPr>
          <w:lang w:val="en-GB"/>
        </w:rPr>
        <w:t>These products have helped to spread the S</w:t>
      </w:r>
      <w:r w:rsidRPr="001F496F">
        <w:rPr>
          <w:i/>
          <w:lang w:val="en-GB"/>
        </w:rPr>
        <w:t xml:space="preserve">top Rape Now </w:t>
      </w:r>
      <w:r w:rsidRPr="001F496F">
        <w:rPr>
          <w:lang w:val="en-GB"/>
        </w:rPr>
        <w:t xml:space="preserve">message and drive increased traffic to the website. All advocacy products have been developed in consultation with UN Action entities and </w:t>
      </w:r>
      <w:r w:rsidRPr="001F496F">
        <w:rPr>
          <w:lang w:val="en-GB"/>
        </w:rPr>
        <w:lastRenderedPageBreak/>
        <w:t xml:space="preserve">partners. They have been visibly distributed at numerous high-level policy and advocacy events, including events associated with the Secretary-General’s </w:t>
      </w:r>
      <w:r w:rsidRPr="001F496F">
        <w:rPr>
          <w:i/>
          <w:lang w:val="en-GB"/>
        </w:rPr>
        <w:t>UNiTE to End Violence against Women</w:t>
      </w:r>
      <w:r w:rsidRPr="001F496F">
        <w:rPr>
          <w:lang w:val="en-GB"/>
        </w:rPr>
        <w:t xml:space="preserve"> campaign (of which the </w:t>
      </w:r>
      <w:r w:rsidRPr="001F496F">
        <w:rPr>
          <w:i/>
          <w:lang w:val="en-GB"/>
        </w:rPr>
        <w:t>Stop Rape Now</w:t>
      </w:r>
      <w:r w:rsidRPr="001F496F">
        <w:rPr>
          <w:lang w:val="en-GB"/>
        </w:rPr>
        <w:t xml:space="preserve"> campaign embodies Goal 5), and to coincide with relevant Security Council sessions. They have also been distributed to UN and civil society partners in the field. </w:t>
      </w:r>
    </w:p>
    <w:p w:rsidR="00AB0274" w:rsidRPr="001F496F" w:rsidRDefault="00AB0274" w:rsidP="00CD7B66">
      <w:pPr>
        <w:pStyle w:val="BodyText"/>
        <w:ind w:left="720"/>
        <w:rPr>
          <w:rFonts w:ascii="Times New Roman" w:hAnsi="Times New Roman"/>
          <w:sz w:val="24"/>
          <w:szCs w:val="24"/>
          <w:lang w:val="en-GB"/>
        </w:rPr>
      </w:pPr>
    </w:p>
    <w:p w:rsidR="00AB0274" w:rsidRPr="001F496F" w:rsidRDefault="00CD7B66" w:rsidP="00CD7B66">
      <w:pPr>
        <w:pStyle w:val="Heading1"/>
        <w:tabs>
          <w:tab w:val="left" w:pos="360"/>
        </w:tabs>
        <w:ind w:left="0"/>
        <w:jc w:val="left"/>
        <w:rPr>
          <w:rFonts w:ascii="Times New Roman" w:hAnsi="Times New Roman"/>
          <w:sz w:val="24"/>
          <w:szCs w:val="24"/>
          <w:lang w:val="en-GB"/>
        </w:rPr>
      </w:pPr>
      <w:bookmarkStart w:id="6" w:name="_Toc249364487"/>
      <w:r w:rsidRPr="001F496F">
        <w:rPr>
          <w:rFonts w:ascii="Times New Roman" w:hAnsi="Times New Roman"/>
          <w:b w:val="0"/>
          <w:bCs w:val="0"/>
          <w:sz w:val="24"/>
          <w:szCs w:val="24"/>
          <w:lang w:val="en-GB"/>
        </w:rPr>
        <w:t>V.</w:t>
      </w:r>
      <w:r w:rsidRPr="001F496F">
        <w:rPr>
          <w:rFonts w:ascii="Times New Roman" w:hAnsi="Times New Roman"/>
          <w:sz w:val="24"/>
          <w:szCs w:val="24"/>
          <w:lang w:val="en-GB"/>
        </w:rPr>
        <w:t xml:space="preserve"> </w:t>
      </w:r>
      <w:r w:rsidR="00AB0274" w:rsidRPr="001F496F">
        <w:rPr>
          <w:rFonts w:ascii="Times New Roman" w:hAnsi="Times New Roman"/>
          <w:sz w:val="24"/>
          <w:szCs w:val="24"/>
          <w:lang w:val="en-GB"/>
        </w:rPr>
        <w:t>Future Work Plan (if applicable)</w:t>
      </w:r>
      <w:bookmarkEnd w:id="6"/>
    </w:p>
    <w:p w:rsidR="00C416C0" w:rsidRPr="001F496F" w:rsidRDefault="00C416C0" w:rsidP="00CD7B66">
      <w:pPr>
        <w:pStyle w:val="BodyText"/>
        <w:tabs>
          <w:tab w:val="left" w:pos="360"/>
        </w:tabs>
        <w:jc w:val="both"/>
        <w:rPr>
          <w:rFonts w:ascii="Times New Roman" w:hAnsi="Times New Roman"/>
          <w:bCs/>
          <w:sz w:val="24"/>
          <w:lang w:val="en-GB"/>
        </w:rPr>
      </w:pPr>
    </w:p>
    <w:p w:rsidR="00CD7B66" w:rsidRPr="001F496F" w:rsidRDefault="00CD7B66" w:rsidP="00CD7B66">
      <w:pPr>
        <w:pStyle w:val="BodyText"/>
        <w:tabs>
          <w:tab w:val="left" w:pos="360"/>
        </w:tabs>
        <w:jc w:val="both"/>
        <w:rPr>
          <w:rFonts w:ascii="Times New Roman" w:hAnsi="Times New Roman"/>
          <w:bCs/>
          <w:sz w:val="24"/>
          <w:lang w:val="en-GB"/>
        </w:rPr>
      </w:pPr>
    </w:p>
    <w:p w:rsidR="00CA38FE" w:rsidRPr="001F496F" w:rsidRDefault="0084288D" w:rsidP="001137ED">
      <w:pPr>
        <w:pStyle w:val="BodyText"/>
        <w:tabs>
          <w:tab w:val="left" w:pos="720"/>
        </w:tabs>
        <w:ind w:left="720"/>
        <w:jc w:val="both"/>
        <w:rPr>
          <w:rFonts w:ascii="Times New Roman" w:hAnsi="Times New Roman"/>
          <w:sz w:val="24"/>
          <w:lang w:val="en-GB"/>
        </w:rPr>
      </w:pPr>
      <w:r w:rsidRPr="001F496F">
        <w:rPr>
          <w:rFonts w:ascii="Times New Roman" w:hAnsi="Times New Roman"/>
          <w:bCs/>
          <w:sz w:val="24"/>
          <w:lang w:val="en-GB"/>
        </w:rPr>
        <w:t xml:space="preserve">In the coming year, </w:t>
      </w:r>
      <w:r w:rsidR="00CD7B66" w:rsidRPr="001F496F">
        <w:rPr>
          <w:rFonts w:ascii="Times New Roman" w:hAnsi="Times New Roman"/>
          <w:bCs/>
          <w:sz w:val="24"/>
          <w:lang w:val="en-GB"/>
        </w:rPr>
        <w:t xml:space="preserve">UN Action will continue </w:t>
      </w:r>
      <w:r w:rsidRPr="001F496F">
        <w:rPr>
          <w:rFonts w:ascii="Times New Roman" w:hAnsi="Times New Roman"/>
          <w:bCs/>
          <w:sz w:val="24"/>
          <w:lang w:val="en-GB"/>
        </w:rPr>
        <w:t xml:space="preserve">to pursue strategic advocacy initiatives under the network’s “Advocacy for Action” pillar of work, including further development and maintenance of the Stop Rape Now website as well as continued production and disbursement of </w:t>
      </w:r>
      <w:r w:rsidR="001137ED" w:rsidRPr="001F496F">
        <w:rPr>
          <w:rFonts w:ascii="Times New Roman" w:hAnsi="Times New Roman"/>
          <w:bCs/>
          <w:sz w:val="24"/>
          <w:lang w:val="en-GB"/>
        </w:rPr>
        <w:t>advocacy products</w:t>
      </w:r>
      <w:r w:rsidRPr="001F496F">
        <w:rPr>
          <w:rFonts w:ascii="Times New Roman" w:hAnsi="Times New Roman"/>
          <w:bCs/>
          <w:sz w:val="24"/>
          <w:lang w:val="en-GB"/>
        </w:rPr>
        <w:t>.</w:t>
      </w:r>
    </w:p>
    <w:p w:rsidR="00AC7FD3" w:rsidRPr="001F496F" w:rsidRDefault="00AC7FD3" w:rsidP="00CA38FE">
      <w:pPr>
        <w:pStyle w:val="BodyText"/>
        <w:tabs>
          <w:tab w:val="left" w:pos="360"/>
        </w:tabs>
        <w:ind w:left="720"/>
        <w:jc w:val="both"/>
        <w:rPr>
          <w:rFonts w:ascii="Times New Roman" w:hAnsi="Times New Roman"/>
          <w:sz w:val="24"/>
          <w:lang w:val="en-GB"/>
        </w:rPr>
      </w:pPr>
    </w:p>
    <w:p w:rsidR="00AC7FD3" w:rsidRPr="001F496F" w:rsidRDefault="00AC7FD3" w:rsidP="00CA38FE">
      <w:pPr>
        <w:pStyle w:val="BodyText"/>
        <w:tabs>
          <w:tab w:val="left" w:pos="360"/>
        </w:tabs>
        <w:ind w:left="720"/>
        <w:jc w:val="both"/>
        <w:rPr>
          <w:rFonts w:ascii="Times New Roman" w:hAnsi="Times New Roman"/>
          <w:sz w:val="24"/>
          <w:lang w:val="en-GB"/>
        </w:rPr>
      </w:pPr>
    </w:p>
    <w:p w:rsidR="00AC7FD3" w:rsidRPr="001F496F" w:rsidRDefault="00AC7FD3" w:rsidP="0036774E">
      <w:pPr>
        <w:pStyle w:val="BodyText"/>
        <w:jc w:val="both"/>
        <w:rPr>
          <w:rFonts w:ascii="Times New Roman" w:hAnsi="Times New Roman"/>
          <w:sz w:val="24"/>
          <w:lang w:val="en-GB"/>
        </w:rPr>
      </w:pPr>
    </w:p>
    <w:sectPr w:rsidR="00AC7FD3" w:rsidRPr="001F496F" w:rsidSect="001137ED">
      <w:footerReference w:type="default" r:id="rId10"/>
      <w:footerReference w:type="first" r:id="rId11"/>
      <w:pgSz w:w="12240" w:h="15840" w:code="1"/>
      <w:pgMar w:top="810" w:right="81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A5" w:rsidRDefault="00245EA5">
      <w:r>
        <w:separator/>
      </w:r>
    </w:p>
  </w:endnote>
  <w:endnote w:type="continuationSeparator" w:id="0">
    <w:p w:rsidR="00245EA5" w:rsidRDefault="00245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31016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5125FD">
      <w:rPr>
        <w:rFonts w:ascii="Arial" w:hAnsi="Arial" w:cs="Arial"/>
        <w:sz w:val="18"/>
        <w:szCs w:val="18"/>
      </w:rPr>
      <w:fldChar w:fldCharType="begin"/>
    </w:r>
    <w:r>
      <w:rPr>
        <w:rFonts w:ascii="Arial" w:hAnsi="Arial" w:cs="Arial"/>
        <w:sz w:val="18"/>
        <w:szCs w:val="18"/>
      </w:rPr>
      <w:instrText xml:space="preserve"> PAGE   \* MERGEFORMAT </w:instrText>
    </w:r>
    <w:r w:rsidR="005125FD">
      <w:rPr>
        <w:rFonts w:ascii="Arial" w:hAnsi="Arial" w:cs="Arial"/>
        <w:sz w:val="18"/>
        <w:szCs w:val="18"/>
      </w:rPr>
      <w:fldChar w:fldCharType="separate"/>
    </w:r>
    <w:r w:rsidR="00C52DCB">
      <w:rPr>
        <w:rFonts w:ascii="Arial" w:hAnsi="Arial" w:cs="Arial"/>
        <w:noProof/>
        <w:sz w:val="18"/>
        <w:szCs w:val="18"/>
      </w:rPr>
      <w:t>3</w:t>
    </w:r>
    <w:r w:rsidR="005125FD">
      <w:rPr>
        <w:rFonts w:ascii="Arial" w:hAnsi="Arial" w:cs="Arial"/>
        <w:sz w:val="18"/>
        <w:szCs w:val="18"/>
      </w:rPr>
      <w:fldChar w:fldCharType="end"/>
    </w:r>
    <w:r>
      <w:rPr>
        <w:rFonts w:ascii="Arial" w:hAnsi="Arial" w:cs="Arial"/>
        <w:sz w:val="18"/>
        <w:szCs w:val="18"/>
      </w:rPr>
      <w:t xml:space="preserve"> of </w:t>
    </w:r>
    <w:fldSimple w:instr=" NUMPAGES   \* MERGEFORMAT ">
      <w:r w:rsidR="00C52DCB" w:rsidRPr="00C52DCB">
        <w:rPr>
          <w:rFonts w:ascii="Arial" w:hAnsi="Arial" w:cs="Arial"/>
          <w:noProof/>
          <w:sz w:val="18"/>
          <w:szCs w:val="18"/>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31016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5125FD">
      <w:rPr>
        <w:rFonts w:ascii="Arial" w:hAnsi="Arial" w:cs="Arial"/>
        <w:sz w:val="18"/>
        <w:szCs w:val="18"/>
      </w:rPr>
      <w:fldChar w:fldCharType="begin"/>
    </w:r>
    <w:r>
      <w:rPr>
        <w:rFonts w:ascii="Arial" w:hAnsi="Arial" w:cs="Arial"/>
        <w:sz w:val="18"/>
        <w:szCs w:val="18"/>
      </w:rPr>
      <w:instrText xml:space="preserve"> PAGE   \* MERGEFORMAT </w:instrText>
    </w:r>
    <w:r w:rsidR="005125FD">
      <w:rPr>
        <w:rFonts w:ascii="Arial" w:hAnsi="Arial" w:cs="Arial"/>
        <w:sz w:val="18"/>
        <w:szCs w:val="18"/>
      </w:rPr>
      <w:fldChar w:fldCharType="separate"/>
    </w:r>
    <w:r>
      <w:rPr>
        <w:rFonts w:ascii="Arial" w:hAnsi="Arial" w:cs="Arial"/>
        <w:noProof/>
        <w:sz w:val="18"/>
        <w:szCs w:val="18"/>
      </w:rPr>
      <w:t>5</w:t>
    </w:r>
    <w:r w:rsidR="005125FD">
      <w:rPr>
        <w:rFonts w:ascii="Arial" w:hAnsi="Arial" w:cs="Arial"/>
        <w:sz w:val="18"/>
        <w:szCs w:val="18"/>
      </w:rPr>
      <w:fldChar w:fldCharType="end"/>
    </w:r>
    <w:r>
      <w:rPr>
        <w:rFonts w:ascii="Arial" w:hAnsi="Arial" w:cs="Arial"/>
        <w:sz w:val="18"/>
        <w:szCs w:val="18"/>
      </w:rPr>
      <w:t xml:space="preserve"> of </w:t>
    </w:r>
    <w:fldSimple w:instr=" NUMPAGES   \* MERGEFORMAT ">
      <w:r w:rsidR="00E52100" w:rsidRPr="00E52100">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A5" w:rsidRDefault="00245EA5">
      <w:r>
        <w:separator/>
      </w:r>
    </w:p>
  </w:footnote>
  <w:footnote w:type="continuationSeparator" w:id="0">
    <w:p w:rsidR="00245EA5" w:rsidRDefault="00245EA5">
      <w:r>
        <w:continuationSeparator/>
      </w:r>
    </w:p>
  </w:footnote>
  <w:footnote w:id="1">
    <w:p w:rsidR="00310168" w:rsidRPr="00F83DC8" w:rsidRDefault="00310168"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F80443" w:rsidRDefault="00F80443">
      <w:pPr>
        <w:pStyle w:val="FootnoteText"/>
      </w:pPr>
      <w:r>
        <w:rPr>
          <w:rStyle w:val="FootnoteReference"/>
        </w:rPr>
        <w:footnoteRef/>
      </w:r>
      <w:r>
        <w:t xml:space="preserve"> Strategic Results, as formulated in the Performance Management Plan (PMP) for the P</w:t>
      </w:r>
      <w:r w:rsidR="00EB559E">
        <w:t>BF</w:t>
      </w:r>
      <w:r>
        <w:t>; Sector for the UNDG ITF.</w:t>
      </w:r>
    </w:p>
  </w:footnote>
  <w:footnote w:id="3">
    <w:p w:rsidR="00F80443" w:rsidRDefault="00F80443">
      <w:pPr>
        <w:pStyle w:val="FootnoteText"/>
      </w:pPr>
      <w:r>
        <w:rPr>
          <w:rStyle w:val="FootnoteReference"/>
        </w:rPr>
        <w:footnoteRef/>
      </w:r>
      <w:r w:rsidR="008D49CD">
        <w:t xml:space="preserve"> The MPTF Office Project </w:t>
      </w:r>
      <w:r>
        <w:t xml:space="preserve">Reference Number is the same number as the one on the Notification message. It is also referred to “Project ID” on the </w:t>
      </w:r>
      <w:hyperlink r:id="rId1" w:history="1">
        <w:r w:rsidRPr="00F80443">
          <w:rPr>
            <w:rStyle w:val="Hyperlink"/>
          </w:rPr>
          <w:t>MPTF Office GATEWAY</w:t>
        </w:r>
      </w:hyperlink>
    </w:p>
  </w:footnote>
  <w:footnote w:id="4">
    <w:p w:rsidR="00310168" w:rsidRDefault="00310168" w:rsidP="000134CC">
      <w:pPr>
        <w:pStyle w:val="FootnoteText"/>
      </w:pPr>
      <w:r>
        <w:rPr>
          <w:rStyle w:val="FootnoteReference"/>
        </w:rPr>
        <w:footnoteRef/>
      </w:r>
      <w:r>
        <w:t xml:space="preserve"> The start date is the date of the first transfer of the funds from the M</w:t>
      </w:r>
      <w:r w:rsidR="00DA3DCF">
        <w:t>P</w:t>
      </w:r>
      <w:r>
        <w:t xml:space="preserve">TF Office as Administrative Agent. Transfer date is available on the </w:t>
      </w:r>
      <w:hyperlink r:id="rId2" w:history="1">
        <w:r w:rsidR="00865FF9" w:rsidRPr="00490F0E">
          <w:rPr>
            <w:rStyle w:val="Hyperlink"/>
          </w:rPr>
          <w:t>MPTF Office GATEWAY</w:t>
        </w:r>
      </w:hyperlink>
    </w:p>
  </w:footnote>
  <w:footnote w:id="5">
    <w:p w:rsidR="0097453F" w:rsidRDefault="0097453F">
      <w:pPr>
        <w:pStyle w:val="FootnoteText"/>
      </w:pPr>
      <w:r>
        <w:rPr>
          <w:rStyle w:val="FootnoteReference"/>
        </w:rPr>
        <w:footnoteRef/>
      </w:r>
      <w:r>
        <w:t xml:space="preserve"> As per approval by the relevant decision-making body/Steering Committee.</w:t>
      </w:r>
    </w:p>
  </w:footnote>
  <w:footnote w:id="6">
    <w:p w:rsidR="00310168" w:rsidRDefault="00310168" w:rsidP="000134CC">
      <w:pPr>
        <w:pStyle w:val="FootnoteText"/>
      </w:pPr>
      <w:r>
        <w:rPr>
          <w:rStyle w:val="FootnoteReference"/>
        </w:rPr>
        <w:footnoteRef/>
      </w:r>
      <w:r>
        <w:t xml:space="preserve"> All activities for which a Participating Organization is responsible under an approved M</w:t>
      </w:r>
      <w:r w:rsidR="00DA3DCF">
        <w:t>P</w:t>
      </w:r>
      <w:r>
        <w:t>TF programme have been completed. Agencies to advise the M</w:t>
      </w:r>
      <w:r w:rsidR="00DA3DCF">
        <w:t>P</w:t>
      </w:r>
      <w:r>
        <w:t xml:space="preserve">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2pt;height:4.2pt" o:bullet="t">
        <v:imagedata r:id="rId1" o:title="bullet"/>
      </v:shape>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D40798"/>
    <w:multiLevelType w:val="hybridMultilevel"/>
    <w:tmpl w:val="03E60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F1158"/>
    <w:multiLevelType w:val="hybridMultilevel"/>
    <w:tmpl w:val="0F522772"/>
    <w:lvl w:ilvl="0" w:tplc="04090001">
      <w:start w:val="1"/>
      <w:numFmt w:val="bullet"/>
      <w:lvlText w:val=""/>
      <w:lvlJc w:val="left"/>
      <w:pPr>
        <w:tabs>
          <w:tab w:val="num" w:pos="1080"/>
        </w:tabs>
        <w:ind w:left="1080" w:hanging="720"/>
      </w:pPr>
      <w:rPr>
        <w:rFonts w:ascii="Symbol" w:hAnsi="Symbol" w:hint="default"/>
        <w:sz w:val="24"/>
        <w:szCs w:val="24"/>
      </w:rPr>
    </w:lvl>
    <w:lvl w:ilvl="1" w:tplc="04090003">
      <w:start w:val="1"/>
      <w:numFmt w:val="bullet"/>
      <w:lvlText w:val="o"/>
      <w:lvlJc w:val="left"/>
      <w:pPr>
        <w:tabs>
          <w:tab w:val="num" w:pos="360"/>
        </w:tabs>
      </w:pPr>
      <w:rPr>
        <w:rFonts w:ascii="Courier New" w:hAnsi="Courier New" w:cs="Courier New" w:hint="default"/>
      </w:r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4">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9B045D"/>
    <w:multiLevelType w:val="hybridMultilevel"/>
    <w:tmpl w:val="1FA6686A"/>
    <w:lvl w:ilvl="0" w:tplc="A72CB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1D422C"/>
    <w:multiLevelType w:val="hybridMultilevel"/>
    <w:tmpl w:val="75747CCC"/>
    <w:lvl w:ilvl="0" w:tplc="A72CB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1">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9D4657"/>
    <w:multiLevelType w:val="hybridMultilevel"/>
    <w:tmpl w:val="A5E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7">
    <w:nsid w:val="6720057D"/>
    <w:multiLevelType w:val="hybridMultilevel"/>
    <w:tmpl w:val="77D25042"/>
    <w:lvl w:ilvl="0" w:tplc="A72CB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D5515A"/>
    <w:multiLevelType w:val="hybridMultilevel"/>
    <w:tmpl w:val="48E4E7D8"/>
    <w:lvl w:ilvl="0" w:tplc="A72CB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973106"/>
    <w:multiLevelType w:val="hybridMultilevel"/>
    <w:tmpl w:val="FA4614A8"/>
    <w:lvl w:ilvl="0" w:tplc="A72CB2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7"/>
  </w:num>
  <w:num w:numId="3">
    <w:abstractNumId w:val="16"/>
  </w:num>
  <w:num w:numId="4">
    <w:abstractNumId w:val="23"/>
  </w:num>
  <w:num w:numId="5">
    <w:abstractNumId w:val="36"/>
  </w:num>
  <w:num w:numId="6">
    <w:abstractNumId w:val="18"/>
  </w:num>
  <w:num w:numId="7">
    <w:abstractNumId w:val="6"/>
  </w:num>
  <w:num w:numId="8">
    <w:abstractNumId w:val="54"/>
  </w:num>
  <w:num w:numId="9">
    <w:abstractNumId w:val="37"/>
  </w:num>
  <w:num w:numId="10">
    <w:abstractNumId w:val="41"/>
  </w:num>
  <w:num w:numId="11">
    <w:abstractNumId w:val="26"/>
  </w:num>
  <w:num w:numId="12">
    <w:abstractNumId w:val="27"/>
  </w:num>
  <w:num w:numId="13">
    <w:abstractNumId w:val="50"/>
  </w:num>
  <w:num w:numId="14">
    <w:abstractNumId w:val="58"/>
  </w:num>
  <w:num w:numId="15">
    <w:abstractNumId w:val="38"/>
  </w:num>
  <w:num w:numId="16">
    <w:abstractNumId w:val="35"/>
  </w:num>
  <w:num w:numId="17">
    <w:abstractNumId w:val="11"/>
  </w:num>
  <w:num w:numId="18">
    <w:abstractNumId w:val="52"/>
  </w:num>
  <w:num w:numId="19">
    <w:abstractNumId w:val="20"/>
  </w:num>
  <w:num w:numId="20">
    <w:abstractNumId w:val="8"/>
  </w:num>
  <w:num w:numId="21">
    <w:abstractNumId w:val="34"/>
  </w:num>
  <w:num w:numId="22">
    <w:abstractNumId w:val="17"/>
  </w:num>
  <w:num w:numId="23">
    <w:abstractNumId w:val="2"/>
  </w:num>
  <w:num w:numId="24">
    <w:abstractNumId w:val="7"/>
  </w:num>
  <w:num w:numId="25">
    <w:abstractNumId w:val="4"/>
  </w:num>
  <w:num w:numId="26">
    <w:abstractNumId w:val="14"/>
  </w:num>
  <w:num w:numId="27">
    <w:abstractNumId w:val="24"/>
  </w:num>
  <w:num w:numId="28">
    <w:abstractNumId w:val="45"/>
  </w:num>
  <w:num w:numId="29">
    <w:abstractNumId w:val="10"/>
  </w:num>
  <w:num w:numId="30">
    <w:abstractNumId w:val="28"/>
  </w:num>
  <w:num w:numId="31">
    <w:abstractNumId w:val="12"/>
  </w:num>
  <w:num w:numId="32">
    <w:abstractNumId w:val="15"/>
  </w:num>
  <w:num w:numId="33">
    <w:abstractNumId w:val="0"/>
  </w:num>
  <w:num w:numId="34">
    <w:abstractNumId w:val="32"/>
  </w:num>
  <w:num w:numId="35">
    <w:abstractNumId w:val="51"/>
  </w:num>
  <w:num w:numId="36">
    <w:abstractNumId w:val="3"/>
  </w:num>
  <w:num w:numId="37">
    <w:abstractNumId w:val="29"/>
  </w:num>
  <w:num w:numId="38">
    <w:abstractNumId w:val="42"/>
  </w:num>
  <w:num w:numId="39">
    <w:abstractNumId w:val="30"/>
  </w:num>
  <w:num w:numId="40">
    <w:abstractNumId w:val="40"/>
  </w:num>
  <w:num w:numId="41">
    <w:abstractNumId w:val="46"/>
  </w:num>
  <w:num w:numId="42">
    <w:abstractNumId w:val="5"/>
  </w:num>
  <w:num w:numId="43">
    <w:abstractNumId w:val="43"/>
  </w:num>
  <w:num w:numId="44">
    <w:abstractNumId w:val="1"/>
  </w:num>
  <w:num w:numId="45">
    <w:abstractNumId w:val="48"/>
  </w:num>
  <w:num w:numId="46">
    <w:abstractNumId w:val="33"/>
  </w:num>
  <w:num w:numId="47">
    <w:abstractNumId w:val="49"/>
  </w:num>
  <w:num w:numId="48">
    <w:abstractNumId w:val="19"/>
  </w:num>
  <w:num w:numId="49">
    <w:abstractNumId w:val="25"/>
  </w:num>
  <w:num w:numId="50">
    <w:abstractNumId w:val="55"/>
  </w:num>
  <w:num w:numId="51">
    <w:abstractNumId w:val="22"/>
  </w:num>
  <w:num w:numId="52">
    <w:abstractNumId w:val="9"/>
  </w:num>
  <w:num w:numId="53">
    <w:abstractNumId w:val="39"/>
  </w:num>
  <w:num w:numId="54">
    <w:abstractNumId w:val="13"/>
  </w:num>
  <w:num w:numId="55">
    <w:abstractNumId w:val="44"/>
  </w:num>
  <w:num w:numId="56">
    <w:abstractNumId w:val="56"/>
  </w:num>
  <w:num w:numId="57">
    <w:abstractNumId w:val="53"/>
  </w:num>
  <w:num w:numId="58">
    <w:abstractNumId w:val="47"/>
  </w:num>
  <w:num w:numId="59">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6418"/>
    <w:rsid w:val="00024F9B"/>
    <w:rsid w:val="000308D4"/>
    <w:rsid w:val="00031DC9"/>
    <w:rsid w:val="00043245"/>
    <w:rsid w:val="00052FF4"/>
    <w:rsid w:val="00064352"/>
    <w:rsid w:val="00066978"/>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F23F3"/>
    <w:rsid w:val="00106A96"/>
    <w:rsid w:val="00107760"/>
    <w:rsid w:val="001137E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A6C5F"/>
    <w:rsid w:val="001C1E68"/>
    <w:rsid w:val="001C209F"/>
    <w:rsid w:val="001D242B"/>
    <w:rsid w:val="001D4CA5"/>
    <w:rsid w:val="001D757B"/>
    <w:rsid w:val="001E101F"/>
    <w:rsid w:val="001E21A6"/>
    <w:rsid w:val="001E2946"/>
    <w:rsid w:val="001F4683"/>
    <w:rsid w:val="001F496F"/>
    <w:rsid w:val="001F4D9E"/>
    <w:rsid w:val="00204B81"/>
    <w:rsid w:val="00205F81"/>
    <w:rsid w:val="00206941"/>
    <w:rsid w:val="0021182F"/>
    <w:rsid w:val="00212FEB"/>
    <w:rsid w:val="00213E87"/>
    <w:rsid w:val="00215D1B"/>
    <w:rsid w:val="002179BB"/>
    <w:rsid w:val="00220D29"/>
    <w:rsid w:val="00233E28"/>
    <w:rsid w:val="0023529C"/>
    <w:rsid w:val="00241DAA"/>
    <w:rsid w:val="00243F99"/>
    <w:rsid w:val="00245EA5"/>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6A9B"/>
    <w:rsid w:val="002A7665"/>
    <w:rsid w:val="002B14C9"/>
    <w:rsid w:val="002B2B6B"/>
    <w:rsid w:val="002C126A"/>
    <w:rsid w:val="002C4A03"/>
    <w:rsid w:val="002C690B"/>
    <w:rsid w:val="002E50CF"/>
    <w:rsid w:val="002E77D1"/>
    <w:rsid w:val="002F1156"/>
    <w:rsid w:val="002F3EFE"/>
    <w:rsid w:val="002F5953"/>
    <w:rsid w:val="0030509D"/>
    <w:rsid w:val="00310168"/>
    <w:rsid w:val="00310C19"/>
    <w:rsid w:val="00312685"/>
    <w:rsid w:val="00314A5F"/>
    <w:rsid w:val="00320895"/>
    <w:rsid w:val="00330077"/>
    <w:rsid w:val="0033662C"/>
    <w:rsid w:val="003369D5"/>
    <w:rsid w:val="0034386B"/>
    <w:rsid w:val="00346939"/>
    <w:rsid w:val="00346CB7"/>
    <w:rsid w:val="00346FFE"/>
    <w:rsid w:val="00351A14"/>
    <w:rsid w:val="00356D08"/>
    <w:rsid w:val="00360431"/>
    <w:rsid w:val="00360501"/>
    <w:rsid w:val="00360945"/>
    <w:rsid w:val="0036774E"/>
    <w:rsid w:val="00375FFA"/>
    <w:rsid w:val="003815EF"/>
    <w:rsid w:val="00382573"/>
    <w:rsid w:val="003879DF"/>
    <w:rsid w:val="00390F98"/>
    <w:rsid w:val="00396D76"/>
    <w:rsid w:val="003A1AF5"/>
    <w:rsid w:val="003A77A2"/>
    <w:rsid w:val="003B0303"/>
    <w:rsid w:val="003B454A"/>
    <w:rsid w:val="003C1A52"/>
    <w:rsid w:val="003C3941"/>
    <w:rsid w:val="003C3FC0"/>
    <w:rsid w:val="003C4D74"/>
    <w:rsid w:val="003D13A8"/>
    <w:rsid w:val="003D210A"/>
    <w:rsid w:val="003D3325"/>
    <w:rsid w:val="003D4331"/>
    <w:rsid w:val="003E51E4"/>
    <w:rsid w:val="003E62C0"/>
    <w:rsid w:val="003F446E"/>
    <w:rsid w:val="00405A55"/>
    <w:rsid w:val="0041185F"/>
    <w:rsid w:val="004160BF"/>
    <w:rsid w:val="00417B11"/>
    <w:rsid w:val="00422D8B"/>
    <w:rsid w:val="00427179"/>
    <w:rsid w:val="00432267"/>
    <w:rsid w:val="00435C09"/>
    <w:rsid w:val="00442C6B"/>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B5AAB"/>
    <w:rsid w:val="004C62BF"/>
    <w:rsid w:val="004D1571"/>
    <w:rsid w:val="004D52B0"/>
    <w:rsid w:val="004E4B51"/>
    <w:rsid w:val="004E7392"/>
    <w:rsid w:val="004F5F38"/>
    <w:rsid w:val="004F6B31"/>
    <w:rsid w:val="004F71AC"/>
    <w:rsid w:val="005014CA"/>
    <w:rsid w:val="00510055"/>
    <w:rsid w:val="00510D98"/>
    <w:rsid w:val="005125FD"/>
    <w:rsid w:val="00521F30"/>
    <w:rsid w:val="0052663C"/>
    <w:rsid w:val="005268DC"/>
    <w:rsid w:val="0052760B"/>
    <w:rsid w:val="00532A92"/>
    <w:rsid w:val="0053545E"/>
    <w:rsid w:val="00537107"/>
    <w:rsid w:val="00537CAD"/>
    <w:rsid w:val="00540142"/>
    <w:rsid w:val="00540389"/>
    <w:rsid w:val="005473D7"/>
    <w:rsid w:val="00555A12"/>
    <w:rsid w:val="005578E7"/>
    <w:rsid w:val="00573DAD"/>
    <w:rsid w:val="00581F54"/>
    <w:rsid w:val="0059646F"/>
    <w:rsid w:val="005A0F3F"/>
    <w:rsid w:val="005B1CBB"/>
    <w:rsid w:val="005B1F46"/>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20475"/>
    <w:rsid w:val="00641437"/>
    <w:rsid w:val="006447B1"/>
    <w:rsid w:val="00645E3A"/>
    <w:rsid w:val="00650E20"/>
    <w:rsid w:val="0065590C"/>
    <w:rsid w:val="00655D27"/>
    <w:rsid w:val="00656759"/>
    <w:rsid w:val="006602F1"/>
    <w:rsid w:val="00673516"/>
    <w:rsid w:val="00675934"/>
    <w:rsid w:val="00685ABC"/>
    <w:rsid w:val="00693899"/>
    <w:rsid w:val="006A1378"/>
    <w:rsid w:val="006B1904"/>
    <w:rsid w:val="006B42EB"/>
    <w:rsid w:val="006D3D21"/>
    <w:rsid w:val="006F0970"/>
    <w:rsid w:val="006F1D4C"/>
    <w:rsid w:val="006F4639"/>
    <w:rsid w:val="006F4E81"/>
    <w:rsid w:val="006F7271"/>
    <w:rsid w:val="0070378C"/>
    <w:rsid w:val="007041E5"/>
    <w:rsid w:val="0070460B"/>
    <w:rsid w:val="0070583F"/>
    <w:rsid w:val="0071347B"/>
    <w:rsid w:val="0071507D"/>
    <w:rsid w:val="00717598"/>
    <w:rsid w:val="00717C7A"/>
    <w:rsid w:val="00730077"/>
    <w:rsid w:val="00732CBF"/>
    <w:rsid w:val="00733BB2"/>
    <w:rsid w:val="007416AC"/>
    <w:rsid w:val="00744618"/>
    <w:rsid w:val="00747763"/>
    <w:rsid w:val="007501B3"/>
    <w:rsid w:val="00751E22"/>
    <w:rsid w:val="00760206"/>
    <w:rsid w:val="007626D9"/>
    <w:rsid w:val="00764769"/>
    <w:rsid w:val="00766AF4"/>
    <w:rsid w:val="00766B02"/>
    <w:rsid w:val="00771F7F"/>
    <w:rsid w:val="007723A7"/>
    <w:rsid w:val="0077310A"/>
    <w:rsid w:val="00782335"/>
    <w:rsid w:val="007B641A"/>
    <w:rsid w:val="007D144D"/>
    <w:rsid w:val="007D76F9"/>
    <w:rsid w:val="007E464F"/>
    <w:rsid w:val="007E4FE2"/>
    <w:rsid w:val="007F1E32"/>
    <w:rsid w:val="007F5010"/>
    <w:rsid w:val="0080284B"/>
    <w:rsid w:val="00811DC6"/>
    <w:rsid w:val="00813AC1"/>
    <w:rsid w:val="00814B1B"/>
    <w:rsid w:val="0082670A"/>
    <w:rsid w:val="00832740"/>
    <w:rsid w:val="0084010D"/>
    <w:rsid w:val="0084288D"/>
    <w:rsid w:val="00843477"/>
    <w:rsid w:val="00847324"/>
    <w:rsid w:val="008552F1"/>
    <w:rsid w:val="00862256"/>
    <w:rsid w:val="008654FB"/>
    <w:rsid w:val="00865FF9"/>
    <w:rsid w:val="008678FD"/>
    <w:rsid w:val="008679D3"/>
    <w:rsid w:val="00872B6C"/>
    <w:rsid w:val="0087336E"/>
    <w:rsid w:val="008809EA"/>
    <w:rsid w:val="00881946"/>
    <w:rsid w:val="0088302C"/>
    <w:rsid w:val="008877E3"/>
    <w:rsid w:val="0089109A"/>
    <w:rsid w:val="00892409"/>
    <w:rsid w:val="008A295D"/>
    <w:rsid w:val="008B609E"/>
    <w:rsid w:val="008C1C25"/>
    <w:rsid w:val="008C224A"/>
    <w:rsid w:val="008C479C"/>
    <w:rsid w:val="008C493E"/>
    <w:rsid w:val="008C7B0B"/>
    <w:rsid w:val="008D49CD"/>
    <w:rsid w:val="008D76B2"/>
    <w:rsid w:val="008E0959"/>
    <w:rsid w:val="008E5B7B"/>
    <w:rsid w:val="008E5BE7"/>
    <w:rsid w:val="008E650C"/>
    <w:rsid w:val="008F2AC2"/>
    <w:rsid w:val="008F2BCF"/>
    <w:rsid w:val="00903ED8"/>
    <w:rsid w:val="009042C6"/>
    <w:rsid w:val="00906395"/>
    <w:rsid w:val="00910018"/>
    <w:rsid w:val="00916967"/>
    <w:rsid w:val="0092093C"/>
    <w:rsid w:val="00925EE6"/>
    <w:rsid w:val="009261CF"/>
    <w:rsid w:val="00937093"/>
    <w:rsid w:val="00942A18"/>
    <w:rsid w:val="00953BFD"/>
    <w:rsid w:val="00954264"/>
    <w:rsid w:val="00954AD0"/>
    <w:rsid w:val="00962458"/>
    <w:rsid w:val="00962E51"/>
    <w:rsid w:val="009634CA"/>
    <w:rsid w:val="009654E0"/>
    <w:rsid w:val="0096704B"/>
    <w:rsid w:val="00967129"/>
    <w:rsid w:val="00971F63"/>
    <w:rsid w:val="0097453F"/>
    <w:rsid w:val="00976E29"/>
    <w:rsid w:val="0098325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2FDA"/>
    <w:rsid w:val="00A33A02"/>
    <w:rsid w:val="00A359B9"/>
    <w:rsid w:val="00A46E8F"/>
    <w:rsid w:val="00A61216"/>
    <w:rsid w:val="00A7197E"/>
    <w:rsid w:val="00A734CD"/>
    <w:rsid w:val="00A81AC4"/>
    <w:rsid w:val="00A81EFE"/>
    <w:rsid w:val="00A82D0D"/>
    <w:rsid w:val="00A9121A"/>
    <w:rsid w:val="00A91552"/>
    <w:rsid w:val="00A91A74"/>
    <w:rsid w:val="00A93049"/>
    <w:rsid w:val="00A96288"/>
    <w:rsid w:val="00AA08BB"/>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F41"/>
    <w:rsid w:val="00AD7BFD"/>
    <w:rsid w:val="00AE1F6B"/>
    <w:rsid w:val="00AE2BAB"/>
    <w:rsid w:val="00AE3237"/>
    <w:rsid w:val="00AE3459"/>
    <w:rsid w:val="00AE4A17"/>
    <w:rsid w:val="00AF6095"/>
    <w:rsid w:val="00AF7B8F"/>
    <w:rsid w:val="00B11C4C"/>
    <w:rsid w:val="00B21C60"/>
    <w:rsid w:val="00B24CE1"/>
    <w:rsid w:val="00B26E7E"/>
    <w:rsid w:val="00B27172"/>
    <w:rsid w:val="00B30E23"/>
    <w:rsid w:val="00B36B8A"/>
    <w:rsid w:val="00B447C7"/>
    <w:rsid w:val="00B460A1"/>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16C0"/>
    <w:rsid w:val="00C52DCB"/>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4E4C"/>
    <w:rsid w:val="00CD522D"/>
    <w:rsid w:val="00CD7AF1"/>
    <w:rsid w:val="00CD7B66"/>
    <w:rsid w:val="00CE49E6"/>
    <w:rsid w:val="00CE500A"/>
    <w:rsid w:val="00CE54A7"/>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2E14"/>
    <w:rsid w:val="00D6369A"/>
    <w:rsid w:val="00D658DF"/>
    <w:rsid w:val="00D72043"/>
    <w:rsid w:val="00D72415"/>
    <w:rsid w:val="00D72A60"/>
    <w:rsid w:val="00D7553F"/>
    <w:rsid w:val="00D86A12"/>
    <w:rsid w:val="00D9058B"/>
    <w:rsid w:val="00D92A87"/>
    <w:rsid w:val="00D94E6E"/>
    <w:rsid w:val="00DA3DCF"/>
    <w:rsid w:val="00DB514C"/>
    <w:rsid w:val="00DB6417"/>
    <w:rsid w:val="00DB64B1"/>
    <w:rsid w:val="00DB72BD"/>
    <w:rsid w:val="00DC12DE"/>
    <w:rsid w:val="00DC2F33"/>
    <w:rsid w:val="00DD14BB"/>
    <w:rsid w:val="00DD308B"/>
    <w:rsid w:val="00DD3BAE"/>
    <w:rsid w:val="00DD4C1A"/>
    <w:rsid w:val="00DD6EE0"/>
    <w:rsid w:val="00DD736F"/>
    <w:rsid w:val="00DE2EC9"/>
    <w:rsid w:val="00DE47F4"/>
    <w:rsid w:val="00DE6E89"/>
    <w:rsid w:val="00DF1FC2"/>
    <w:rsid w:val="00E10174"/>
    <w:rsid w:val="00E1216A"/>
    <w:rsid w:val="00E20C3E"/>
    <w:rsid w:val="00E30984"/>
    <w:rsid w:val="00E35E16"/>
    <w:rsid w:val="00E364B9"/>
    <w:rsid w:val="00E43310"/>
    <w:rsid w:val="00E52100"/>
    <w:rsid w:val="00E527F5"/>
    <w:rsid w:val="00E571C3"/>
    <w:rsid w:val="00E626BD"/>
    <w:rsid w:val="00E64927"/>
    <w:rsid w:val="00E7048D"/>
    <w:rsid w:val="00E71F7C"/>
    <w:rsid w:val="00E72340"/>
    <w:rsid w:val="00E8097F"/>
    <w:rsid w:val="00EA3B64"/>
    <w:rsid w:val="00EA795A"/>
    <w:rsid w:val="00EB1471"/>
    <w:rsid w:val="00EB1A36"/>
    <w:rsid w:val="00EB42D7"/>
    <w:rsid w:val="00EB559E"/>
    <w:rsid w:val="00EB5ED0"/>
    <w:rsid w:val="00EC2E93"/>
    <w:rsid w:val="00EC7307"/>
    <w:rsid w:val="00ED068F"/>
    <w:rsid w:val="00ED7D51"/>
    <w:rsid w:val="00EE031C"/>
    <w:rsid w:val="00EE0977"/>
    <w:rsid w:val="00EE1BD1"/>
    <w:rsid w:val="00EE6C4E"/>
    <w:rsid w:val="00EF024F"/>
    <w:rsid w:val="00EF5825"/>
    <w:rsid w:val="00EF6E14"/>
    <w:rsid w:val="00EF7C96"/>
    <w:rsid w:val="00F000D7"/>
    <w:rsid w:val="00F01182"/>
    <w:rsid w:val="00F06ED4"/>
    <w:rsid w:val="00F1764E"/>
    <w:rsid w:val="00F207F5"/>
    <w:rsid w:val="00F22A76"/>
    <w:rsid w:val="00F25119"/>
    <w:rsid w:val="00F26045"/>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A2EBE"/>
    <w:rsid w:val="00FB7ECA"/>
    <w:rsid w:val="00FC36F8"/>
    <w:rsid w:val="00FD032B"/>
    <w:rsid w:val="00FD506B"/>
    <w:rsid w:val="00FD5475"/>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s>
</file>

<file path=word/webSettings.xml><?xml version="1.0" encoding="utf-8"?>
<w:webSettings xmlns:r="http://schemas.openxmlformats.org/officeDocument/2006/relationships" xmlns:w="http://schemas.openxmlformats.org/wordprocessingml/2006/main">
  <w:divs>
    <w:div w:id="167015990">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prapenow.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D6C4-0653-40F8-B1C9-364BE3C2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5536</CharactersWithSpaces>
  <SharedDoc>false</SharedDoc>
  <HLinks>
    <vt:vector size="24" baseType="variant">
      <vt:variant>
        <vt:i4>2949222</vt:i4>
      </vt:variant>
      <vt:variant>
        <vt:i4>3</vt:i4>
      </vt:variant>
      <vt:variant>
        <vt:i4>0</vt:i4>
      </vt:variant>
      <vt:variant>
        <vt:i4>5</vt:i4>
      </vt:variant>
      <vt:variant>
        <vt:lpwstr>http://mdtf.undp.org/document/download/5534</vt:lpwstr>
      </vt:variant>
      <vt:variant>
        <vt:lpwstr/>
      </vt:variant>
      <vt:variant>
        <vt:i4>655430</vt:i4>
      </vt:variant>
      <vt:variant>
        <vt:i4>0</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christine.heckman</cp:lastModifiedBy>
  <cp:revision>11</cp:revision>
  <cp:lastPrinted>2012-02-10T15:17:00Z</cp:lastPrinted>
  <dcterms:created xsi:type="dcterms:W3CDTF">2012-10-04T17:26:00Z</dcterms:created>
  <dcterms:modified xsi:type="dcterms:W3CDTF">2012-10-09T16:59:00Z</dcterms:modified>
</cp:coreProperties>
</file>