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CE" w:rsidRDefault="00C324CE" w:rsidP="0075795A">
      <w:pPr>
        <w:widowControl/>
        <w:spacing w:after="200"/>
        <w:jc w:val="center"/>
        <w:rPr>
          <w:b/>
          <w:bCs/>
          <w:szCs w:val="24"/>
          <w:u w:val="single"/>
        </w:rPr>
      </w:pPr>
      <w:bookmarkStart w:id="0" w:name="_GoBack"/>
      <w:bookmarkEnd w:id="0"/>
    </w:p>
    <w:p w:rsidR="00C324CE" w:rsidRPr="00C324CE" w:rsidRDefault="00C324CE" w:rsidP="00C324CE">
      <w:pPr>
        <w:widowControl/>
        <w:jc w:val="center"/>
        <w:rPr>
          <w:b/>
          <w:bCs/>
          <w:szCs w:val="24"/>
          <w:u w:val="single"/>
        </w:rPr>
      </w:pPr>
      <w:r w:rsidRPr="00C324CE">
        <w:rPr>
          <w:b/>
          <w:bCs/>
          <w:caps/>
          <w:u w:val="single"/>
        </w:rPr>
        <w:t xml:space="preserve">MPTF </w:t>
      </w:r>
      <w:r w:rsidRPr="00C324CE">
        <w:rPr>
          <w:b/>
          <w:bCs/>
          <w:szCs w:val="24"/>
          <w:u w:val="single"/>
        </w:rPr>
        <w:t>FOR UN ACTION AGAINST SEXUAL VIOLENCE IN CONFLICT</w:t>
      </w:r>
    </w:p>
    <w:p w:rsidR="00C324CE" w:rsidRPr="00C324CE" w:rsidRDefault="00C324CE" w:rsidP="00C324CE">
      <w:pPr>
        <w:jc w:val="center"/>
        <w:rPr>
          <w:b/>
          <w:bCs/>
          <w:caps/>
          <w:u w:val="single"/>
        </w:rPr>
      </w:pPr>
      <w:r>
        <w:rPr>
          <w:b/>
          <w:bCs/>
          <w:caps/>
        </w:rPr>
        <w:t xml:space="preserve"> </w:t>
      </w:r>
      <w:r w:rsidRPr="00C324CE">
        <w:rPr>
          <w:b/>
          <w:bCs/>
          <w:caps/>
          <w:u w:val="single"/>
        </w:rPr>
        <w:t xml:space="preserve">NARRATIVE progress report </w:t>
      </w:r>
    </w:p>
    <w:p w:rsidR="00C324CE" w:rsidRPr="00C324CE" w:rsidRDefault="00C324CE" w:rsidP="00C324CE">
      <w:pPr>
        <w:jc w:val="center"/>
        <w:rPr>
          <w:b/>
          <w:bCs/>
          <w:caps/>
          <w:u w:val="single"/>
        </w:rPr>
      </w:pPr>
      <w:r w:rsidRPr="00C324CE">
        <w:rPr>
          <w:b/>
          <w:bCs/>
          <w:caps/>
          <w:u w:val="single"/>
        </w:rPr>
        <w:t>REPORTING PERIOD: 1 january – 31 December 2012</w:t>
      </w:r>
    </w:p>
    <w:p w:rsidR="00C324CE" w:rsidRDefault="00C324CE" w:rsidP="0075795A">
      <w:pPr>
        <w:widowControl/>
        <w:spacing w:after="200"/>
        <w:jc w:val="center"/>
        <w:rPr>
          <w:b/>
          <w:bCs/>
          <w:szCs w:val="24"/>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160"/>
        <w:gridCol w:w="600"/>
      </w:tblGrid>
      <w:tr w:rsidR="0075795A" w:rsidRPr="00A857B2" w:rsidTr="004D1A2B">
        <w:trPr>
          <w:cantSplit/>
          <w:trHeight w:val="647"/>
        </w:trPr>
        <w:tc>
          <w:tcPr>
            <w:tcW w:w="10440" w:type="dxa"/>
            <w:gridSpan w:val="3"/>
            <w:tcBorders>
              <w:bottom w:val="single" w:sz="4" w:space="0" w:color="auto"/>
            </w:tcBorders>
            <w:shd w:val="pct20" w:color="auto" w:fill="FFFFFF"/>
            <w:vAlign w:val="center"/>
          </w:tcPr>
          <w:p w:rsidR="0075795A" w:rsidRPr="009442D8" w:rsidRDefault="0075795A" w:rsidP="004D1A2B">
            <w:pPr>
              <w:pStyle w:val="Heading1"/>
              <w:rPr>
                <w:rFonts w:ascii="Times New Roman" w:hAnsi="Times New Roman"/>
                <w:sz w:val="24"/>
                <w:szCs w:val="24"/>
              </w:rPr>
            </w:pPr>
            <w:r w:rsidRPr="009442D8">
              <w:rPr>
                <w:rFonts w:ascii="Times New Roman" w:hAnsi="Times New Roman"/>
                <w:sz w:val="24"/>
                <w:szCs w:val="24"/>
              </w:rPr>
              <w:t>Part A. Meeting Information</w:t>
            </w:r>
          </w:p>
          <w:p w:rsidR="0075795A" w:rsidRPr="00A857B2" w:rsidRDefault="0075795A" w:rsidP="004D1A2B">
            <w:pPr>
              <w:pStyle w:val="Heading1"/>
              <w:rPr>
                <w:rFonts w:ascii="Times New Roman" w:hAnsi="Times New Roman"/>
                <w:b w:val="0"/>
                <w:i/>
                <w:sz w:val="24"/>
                <w:szCs w:val="24"/>
              </w:rPr>
            </w:pPr>
            <w:r w:rsidRPr="009442D8">
              <w:rPr>
                <w:rFonts w:ascii="Times New Roman" w:hAnsi="Times New Roman"/>
                <w:b w:val="0"/>
                <w:sz w:val="24"/>
                <w:szCs w:val="24"/>
              </w:rPr>
              <w:t>(To be completed by the UN Action Secretariat)</w:t>
            </w:r>
          </w:p>
        </w:tc>
      </w:tr>
      <w:tr w:rsidR="0075795A" w:rsidRPr="00A857B2" w:rsidTr="004D1A2B">
        <w:tc>
          <w:tcPr>
            <w:tcW w:w="4680" w:type="dxa"/>
            <w:shd w:val="clear" w:color="auto" w:fill="auto"/>
          </w:tcPr>
          <w:p w:rsidR="0075795A" w:rsidRPr="00BA419B" w:rsidRDefault="0075795A" w:rsidP="004D1A2B">
            <w:pPr>
              <w:rPr>
                <w:b/>
                <w:szCs w:val="24"/>
              </w:rPr>
            </w:pPr>
            <w:r w:rsidRPr="00BA419B">
              <w:rPr>
                <w:b/>
                <w:szCs w:val="24"/>
              </w:rPr>
              <w:t>RMC Meeting No:</w:t>
            </w:r>
          </w:p>
          <w:p w:rsidR="0075795A" w:rsidRPr="00BA419B" w:rsidRDefault="0075795A" w:rsidP="004D1A2B">
            <w:pPr>
              <w:rPr>
                <w:b/>
                <w:szCs w:val="24"/>
              </w:rPr>
            </w:pPr>
          </w:p>
        </w:tc>
        <w:tc>
          <w:tcPr>
            <w:tcW w:w="5760" w:type="dxa"/>
            <w:gridSpan w:val="2"/>
            <w:shd w:val="clear" w:color="auto" w:fill="auto"/>
          </w:tcPr>
          <w:p w:rsidR="0075795A" w:rsidRPr="00BA419B" w:rsidRDefault="0075795A" w:rsidP="00BC4DE2">
            <w:pPr>
              <w:rPr>
                <w:b/>
                <w:szCs w:val="24"/>
              </w:rPr>
            </w:pPr>
            <w:r w:rsidRPr="00BA419B">
              <w:rPr>
                <w:b/>
                <w:szCs w:val="24"/>
              </w:rPr>
              <w:t>Pro</w:t>
            </w:r>
            <w:r>
              <w:rPr>
                <w:b/>
                <w:szCs w:val="24"/>
              </w:rPr>
              <w:t>ject</w:t>
            </w:r>
            <w:r w:rsidRPr="00BA419B">
              <w:rPr>
                <w:rStyle w:val="FootnoteReference"/>
                <w:b/>
                <w:szCs w:val="24"/>
              </w:rPr>
              <w:footnoteReference w:id="1"/>
            </w:r>
            <w:r w:rsidRPr="00BA419B">
              <w:rPr>
                <w:b/>
                <w:szCs w:val="24"/>
              </w:rPr>
              <w:t xml:space="preserve"> No:</w:t>
            </w:r>
            <w:r>
              <w:rPr>
                <w:b/>
                <w:szCs w:val="24"/>
              </w:rPr>
              <w:t xml:space="preserve"> </w:t>
            </w:r>
            <w:r w:rsidR="00BC4DE2" w:rsidRPr="00B66087">
              <w:rPr>
                <w:szCs w:val="24"/>
              </w:rPr>
              <w:t>UNA022</w:t>
            </w:r>
          </w:p>
        </w:tc>
      </w:tr>
      <w:tr w:rsidR="0075795A" w:rsidRPr="00A857B2" w:rsidTr="004D1A2B">
        <w:tc>
          <w:tcPr>
            <w:tcW w:w="4680" w:type="dxa"/>
            <w:shd w:val="clear" w:color="auto" w:fill="auto"/>
          </w:tcPr>
          <w:p w:rsidR="0075795A" w:rsidRPr="00BA419B" w:rsidRDefault="0075795A" w:rsidP="004D1A2B">
            <w:pPr>
              <w:rPr>
                <w:b/>
                <w:szCs w:val="24"/>
              </w:rPr>
            </w:pPr>
            <w:r w:rsidRPr="00BA419B">
              <w:rPr>
                <w:b/>
                <w:szCs w:val="24"/>
              </w:rPr>
              <w:t>Date of Meeting:</w:t>
            </w:r>
          </w:p>
        </w:tc>
        <w:tc>
          <w:tcPr>
            <w:tcW w:w="5760" w:type="dxa"/>
            <w:gridSpan w:val="2"/>
            <w:shd w:val="clear" w:color="auto" w:fill="auto"/>
          </w:tcPr>
          <w:p w:rsidR="0075795A" w:rsidRDefault="0075795A" w:rsidP="004D1A2B">
            <w:pPr>
              <w:rPr>
                <w:b/>
                <w:szCs w:val="24"/>
              </w:rPr>
            </w:pPr>
            <w:r w:rsidRPr="00BA419B">
              <w:rPr>
                <w:b/>
                <w:szCs w:val="24"/>
              </w:rPr>
              <w:t>RMC members in attendance at meeting:</w:t>
            </w:r>
          </w:p>
          <w:p w:rsidR="0075795A" w:rsidRDefault="0075795A" w:rsidP="004D1A2B">
            <w:pPr>
              <w:rPr>
                <w:b/>
                <w:szCs w:val="24"/>
              </w:rPr>
            </w:pPr>
          </w:p>
          <w:p w:rsidR="0075795A" w:rsidRDefault="0075795A" w:rsidP="004D1A2B">
            <w:pPr>
              <w:rPr>
                <w:b/>
                <w:szCs w:val="24"/>
              </w:rPr>
            </w:pPr>
          </w:p>
          <w:p w:rsidR="0075795A" w:rsidRPr="00BA419B" w:rsidRDefault="0075795A" w:rsidP="004D1A2B">
            <w:pPr>
              <w:rPr>
                <w:b/>
                <w:szCs w:val="24"/>
              </w:rPr>
            </w:pPr>
          </w:p>
        </w:tc>
      </w:tr>
      <w:tr w:rsidR="0075795A" w:rsidRPr="00A857B2" w:rsidTr="004D1A2B">
        <w:trPr>
          <w:cantSplit/>
          <w:trHeight w:val="647"/>
        </w:trPr>
        <w:tc>
          <w:tcPr>
            <w:tcW w:w="10440" w:type="dxa"/>
            <w:gridSpan w:val="3"/>
            <w:tcBorders>
              <w:bottom w:val="single" w:sz="4" w:space="0" w:color="auto"/>
            </w:tcBorders>
            <w:shd w:val="pct20" w:color="auto" w:fill="FFFFFF"/>
            <w:vAlign w:val="center"/>
          </w:tcPr>
          <w:p w:rsidR="0075795A" w:rsidRPr="00A857B2" w:rsidRDefault="0075795A" w:rsidP="004D1A2B">
            <w:pPr>
              <w:pStyle w:val="Heading1"/>
              <w:rPr>
                <w:rFonts w:ascii="Times New Roman" w:hAnsi="Times New Roman"/>
                <w:sz w:val="24"/>
                <w:szCs w:val="24"/>
              </w:rPr>
            </w:pPr>
            <w:r>
              <w:rPr>
                <w:rFonts w:ascii="Times New Roman" w:hAnsi="Times New Roman"/>
                <w:sz w:val="24"/>
                <w:szCs w:val="24"/>
              </w:rPr>
              <w:t>Part B</w:t>
            </w:r>
            <w:r w:rsidRPr="00A857B2">
              <w:rPr>
                <w:rFonts w:ascii="Times New Roman" w:hAnsi="Times New Roman"/>
                <w:sz w:val="24"/>
                <w:szCs w:val="24"/>
              </w:rPr>
              <w:t xml:space="preserve">. </w:t>
            </w:r>
            <w:r>
              <w:rPr>
                <w:rFonts w:ascii="Times New Roman" w:hAnsi="Times New Roman"/>
                <w:sz w:val="24"/>
                <w:szCs w:val="24"/>
              </w:rPr>
              <w:t>Project Summary</w:t>
            </w:r>
          </w:p>
          <w:p w:rsidR="0075795A" w:rsidRPr="009442D8" w:rsidRDefault="0075795A" w:rsidP="004D1A2B">
            <w:pPr>
              <w:pStyle w:val="Heading1"/>
              <w:rPr>
                <w:rFonts w:ascii="Times New Roman" w:hAnsi="Times New Roman"/>
                <w:b w:val="0"/>
                <w:sz w:val="24"/>
                <w:szCs w:val="24"/>
              </w:rPr>
            </w:pPr>
            <w:r w:rsidRPr="009442D8">
              <w:rPr>
                <w:rFonts w:ascii="Times New Roman" w:hAnsi="Times New Roman"/>
                <w:b w:val="0"/>
                <w:sz w:val="24"/>
                <w:szCs w:val="24"/>
              </w:rPr>
              <w:t>(To be completed by the Participating UN Organization)</w:t>
            </w:r>
          </w:p>
        </w:tc>
      </w:tr>
      <w:tr w:rsidR="0075795A" w:rsidRPr="00A857B2" w:rsidTr="004D1A2B">
        <w:tc>
          <w:tcPr>
            <w:tcW w:w="4680" w:type="dxa"/>
            <w:vMerge w:val="restart"/>
            <w:shd w:val="clear" w:color="auto" w:fill="auto"/>
          </w:tcPr>
          <w:p w:rsidR="0075795A" w:rsidRPr="00B27C49" w:rsidRDefault="0075795A" w:rsidP="00C324CE">
            <w:pPr>
              <w:rPr>
                <w:szCs w:val="24"/>
              </w:rPr>
            </w:pPr>
            <w:r w:rsidRPr="00BA419B">
              <w:rPr>
                <w:b/>
                <w:szCs w:val="24"/>
              </w:rPr>
              <w:t xml:space="preserve"> Date of Submission:</w:t>
            </w:r>
            <w:r>
              <w:rPr>
                <w:b/>
                <w:szCs w:val="24"/>
              </w:rPr>
              <w:t xml:space="preserve"> </w:t>
            </w:r>
            <w:r w:rsidR="00C324CE">
              <w:rPr>
                <w:szCs w:val="24"/>
              </w:rPr>
              <w:t>08/03</w:t>
            </w:r>
            <w:r w:rsidR="00782A92" w:rsidRPr="007E4329">
              <w:rPr>
                <w:szCs w:val="24"/>
              </w:rPr>
              <w:t>/201</w:t>
            </w:r>
            <w:r w:rsidR="00C324CE">
              <w:rPr>
                <w:szCs w:val="24"/>
              </w:rPr>
              <w:t>3</w:t>
            </w:r>
          </w:p>
        </w:tc>
        <w:tc>
          <w:tcPr>
            <w:tcW w:w="5760" w:type="dxa"/>
            <w:gridSpan w:val="2"/>
            <w:shd w:val="clear" w:color="auto" w:fill="auto"/>
          </w:tcPr>
          <w:p w:rsidR="0075795A" w:rsidRDefault="0075795A" w:rsidP="004D1A2B">
            <w:pPr>
              <w:rPr>
                <w:b/>
                <w:szCs w:val="24"/>
              </w:rPr>
            </w:pPr>
            <w:r w:rsidRPr="00BA419B">
              <w:rPr>
                <w:b/>
                <w:szCs w:val="24"/>
              </w:rPr>
              <w:t>Participating UN Organization</w:t>
            </w:r>
            <w:r>
              <w:rPr>
                <w:b/>
                <w:szCs w:val="24"/>
              </w:rPr>
              <w:t>(s)</w:t>
            </w:r>
            <w:r w:rsidRPr="00BA419B">
              <w:rPr>
                <w:b/>
                <w:szCs w:val="24"/>
              </w:rPr>
              <w:t>:</w:t>
            </w:r>
            <w:r>
              <w:rPr>
                <w:b/>
                <w:szCs w:val="24"/>
              </w:rPr>
              <w:t xml:space="preserve"> </w:t>
            </w:r>
            <w:r w:rsidR="00782A92" w:rsidRPr="007E4329">
              <w:rPr>
                <w:szCs w:val="24"/>
              </w:rPr>
              <w:t>UNFPA, UNICE</w:t>
            </w:r>
            <w:r w:rsidR="000C4D6E" w:rsidRPr="007E4329">
              <w:rPr>
                <w:szCs w:val="24"/>
              </w:rPr>
              <w:t>F</w:t>
            </w:r>
            <w:r w:rsidR="00782A92" w:rsidRPr="007E4329">
              <w:rPr>
                <w:szCs w:val="24"/>
              </w:rPr>
              <w:t>, UNHCR, WHO</w:t>
            </w:r>
          </w:p>
          <w:p w:rsidR="0075795A" w:rsidRPr="00BA419B" w:rsidRDefault="0075795A" w:rsidP="004D1A2B">
            <w:pPr>
              <w:rPr>
                <w:b/>
                <w:szCs w:val="24"/>
              </w:rPr>
            </w:pPr>
          </w:p>
        </w:tc>
      </w:tr>
      <w:tr w:rsidR="0075795A" w:rsidRPr="00A857B2" w:rsidTr="004D1A2B">
        <w:trPr>
          <w:trHeight w:val="980"/>
        </w:trPr>
        <w:tc>
          <w:tcPr>
            <w:tcW w:w="4680" w:type="dxa"/>
            <w:vMerge/>
            <w:shd w:val="clear" w:color="auto" w:fill="auto"/>
          </w:tcPr>
          <w:p w:rsidR="0075795A" w:rsidRPr="00BA419B" w:rsidRDefault="0075795A" w:rsidP="004D1A2B">
            <w:pPr>
              <w:rPr>
                <w:b/>
                <w:szCs w:val="24"/>
              </w:rPr>
            </w:pPr>
          </w:p>
        </w:tc>
        <w:tc>
          <w:tcPr>
            <w:tcW w:w="5760" w:type="dxa"/>
            <w:gridSpan w:val="2"/>
            <w:shd w:val="clear" w:color="auto" w:fill="auto"/>
          </w:tcPr>
          <w:p w:rsidR="0075795A" w:rsidRPr="003A0218" w:rsidRDefault="0075795A" w:rsidP="004D1A2B">
            <w:pPr>
              <w:rPr>
                <w:szCs w:val="24"/>
              </w:rPr>
            </w:pPr>
            <w:r>
              <w:rPr>
                <w:b/>
                <w:szCs w:val="24"/>
              </w:rPr>
              <w:t xml:space="preserve">Participating UN Organization receiving funds: </w:t>
            </w:r>
          </w:p>
          <w:p w:rsidR="0075795A" w:rsidRPr="007E4329" w:rsidRDefault="00782A92" w:rsidP="004D1A2B">
            <w:pPr>
              <w:rPr>
                <w:szCs w:val="24"/>
              </w:rPr>
            </w:pPr>
            <w:r w:rsidRPr="007E4329">
              <w:rPr>
                <w:szCs w:val="24"/>
              </w:rPr>
              <w:t>UNFPA, UNICEF</w:t>
            </w:r>
            <w:r w:rsidR="000C4D6E">
              <w:rPr>
                <w:szCs w:val="24"/>
              </w:rPr>
              <w:t>, UNHCR</w:t>
            </w:r>
          </w:p>
        </w:tc>
      </w:tr>
      <w:tr w:rsidR="0075795A" w:rsidRPr="00A857B2" w:rsidTr="004D1A2B">
        <w:trPr>
          <w:trHeight w:val="825"/>
        </w:trPr>
        <w:tc>
          <w:tcPr>
            <w:tcW w:w="4680" w:type="dxa"/>
            <w:vMerge w:val="restart"/>
            <w:shd w:val="clear" w:color="auto" w:fill="auto"/>
          </w:tcPr>
          <w:p w:rsidR="0075795A" w:rsidRPr="00BA419B" w:rsidRDefault="0075795A" w:rsidP="004D1A2B">
            <w:pPr>
              <w:rPr>
                <w:b/>
                <w:szCs w:val="24"/>
              </w:rPr>
            </w:pPr>
            <w:r w:rsidRPr="00BA419B">
              <w:rPr>
                <w:b/>
                <w:szCs w:val="24"/>
              </w:rPr>
              <w:t>Focal Point of the Participating UN Organization</w:t>
            </w:r>
            <w:r>
              <w:rPr>
                <w:b/>
                <w:szCs w:val="24"/>
              </w:rPr>
              <w:t>(s)</w:t>
            </w:r>
            <w:r w:rsidRPr="00BA419B">
              <w:rPr>
                <w:b/>
                <w:szCs w:val="24"/>
              </w:rPr>
              <w:t>:</w:t>
            </w:r>
          </w:p>
          <w:p w:rsidR="0075795A" w:rsidRPr="009442D8" w:rsidRDefault="0075795A" w:rsidP="004D1A2B">
            <w:pPr>
              <w:rPr>
                <w:szCs w:val="24"/>
              </w:rPr>
            </w:pPr>
            <w:r w:rsidRPr="009442D8">
              <w:rPr>
                <w:szCs w:val="24"/>
              </w:rPr>
              <w:t>Name:</w:t>
            </w:r>
            <w:r>
              <w:rPr>
                <w:szCs w:val="24"/>
              </w:rPr>
              <w:t xml:space="preserve"> </w:t>
            </w:r>
            <w:r w:rsidR="00782A92">
              <w:rPr>
                <w:szCs w:val="24"/>
              </w:rPr>
              <w:t>Erin Kenny, UNFPA New York</w:t>
            </w:r>
          </w:p>
          <w:p w:rsidR="0075795A" w:rsidRDefault="0075795A" w:rsidP="004D1A2B">
            <w:pPr>
              <w:rPr>
                <w:szCs w:val="24"/>
              </w:rPr>
            </w:pPr>
            <w:r w:rsidRPr="009442D8">
              <w:rPr>
                <w:szCs w:val="24"/>
              </w:rPr>
              <w:t>Telephone:</w:t>
            </w:r>
            <w:r>
              <w:rPr>
                <w:szCs w:val="24"/>
              </w:rPr>
              <w:t xml:space="preserve"> </w:t>
            </w:r>
            <w:r w:rsidR="00782A92">
              <w:rPr>
                <w:szCs w:val="24"/>
              </w:rPr>
              <w:t xml:space="preserve">(+1) 212 297 4981 </w:t>
            </w:r>
          </w:p>
          <w:p w:rsidR="0075795A" w:rsidRDefault="0075795A" w:rsidP="004D1A2B">
            <w:pPr>
              <w:rPr>
                <w:szCs w:val="24"/>
              </w:rPr>
            </w:pPr>
            <w:r w:rsidRPr="009442D8">
              <w:rPr>
                <w:szCs w:val="24"/>
              </w:rPr>
              <w:t>Email:</w:t>
            </w:r>
            <w:r>
              <w:rPr>
                <w:szCs w:val="24"/>
              </w:rPr>
              <w:t xml:space="preserve"> </w:t>
            </w:r>
            <w:hyperlink r:id="rId9" w:history="1">
              <w:r w:rsidR="00782A92" w:rsidRPr="000950C9">
                <w:rPr>
                  <w:rStyle w:val="Hyperlink"/>
                  <w:szCs w:val="24"/>
                </w:rPr>
                <w:t>ekenny@unfpa.org</w:t>
              </w:r>
            </w:hyperlink>
            <w:r w:rsidR="00782A92">
              <w:rPr>
                <w:szCs w:val="24"/>
              </w:rPr>
              <w:t xml:space="preserve"> </w:t>
            </w:r>
          </w:p>
          <w:p w:rsidR="0075795A" w:rsidRDefault="0075795A" w:rsidP="004D1A2B">
            <w:pPr>
              <w:rPr>
                <w:szCs w:val="24"/>
              </w:rPr>
            </w:pPr>
          </w:p>
          <w:p w:rsidR="0075795A" w:rsidRDefault="0075795A" w:rsidP="004D1A2B">
            <w:pPr>
              <w:rPr>
                <w:szCs w:val="24"/>
              </w:rPr>
            </w:pPr>
            <w:r>
              <w:rPr>
                <w:szCs w:val="24"/>
              </w:rPr>
              <w:t xml:space="preserve">Name: </w:t>
            </w:r>
            <w:r w:rsidR="00FF1806">
              <w:rPr>
                <w:szCs w:val="24"/>
              </w:rPr>
              <w:t xml:space="preserve">Mendy Marsh, UNICEF New York </w:t>
            </w:r>
          </w:p>
          <w:p w:rsidR="0075795A" w:rsidRDefault="0075795A" w:rsidP="004D1A2B">
            <w:pPr>
              <w:rPr>
                <w:szCs w:val="24"/>
              </w:rPr>
            </w:pPr>
            <w:r>
              <w:rPr>
                <w:szCs w:val="24"/>
              </w:rPr>
              <w:t xml:space="preserve">Telephone: </w:t>
            </w:r>
            <w:r w:rsidR="00FF1806">
              <w:rPr>
                <w:szCs w:val="24"/>
              </w:rPr>
              <w:t>(+1) 212 824 6313</w:t>
            </w:r>
          </w:p>
          <w:p w:rsidR="0075795A" w:rsidRDefault="0075795A" w:rsidP="004D1A2B">
            <w:pPr>
              <w:rPr>
                <w:lang w:val="en-US"/>
              </w:rPr>
            </w:pPr>
            <w:r w:rsidRPr="00144EDC">
              <w:rPr>
                <w:lang w:val="en-US"/>
              </w:rPr>
              <w:t xml:space="preserve">Email: </w:t>
            </w:r>
            <w:hyperlink r:id="rId10" w:history="1">
              <w:r w:rsidR="00FF1806" w:rsidRPr="000950C9">
                <w:rPr>
                  <w:rStyle w:val="Hyperlink"/>
                  <w:lang w:val="en-US"/>
                </w:rPr>
                <w:t>mmarsh@unicef.org</w:t>
              </w:r>
            </w:hyperlink>
          </w:p>
          <w:p w:rsidR="0075795A" w:rsidRPr="00144EDC" w:rsidRDefault="0075795A" w:rsidP="004D1A2B">
            <w:pPr>
              <w:rPr>
                <w:lang w:val="en-US"/>
              </w:rPr>
            </w:pPr>
          </w:p>
          <w:p w:rsidR="0075795A" w:rsidRDefault="0075795A" w:rsidP="004D1A2B">
            <w:pPr>
              <w:rPr>
                <w:szCs w:val="24"/>
              </w:rPr>
            </w:pPr>
            <w:r w:rsidRPr="001625BB">
              <w:rPr>
                <w:szCs w:val="24"/>
              </w:rPr>
              <w:t xml:space="preserve">Name: </w:t>
            </w:r>
            <w:r w:rsidR="00216535">
              <w:rPr>
                <w:szCs w:val="24"/>
              </w:rPr>
              <w:t xml:space="preserve">Magriet Veenma, UNHCR Geneva </w:t>
            </w:r>
          </w:p>
          <w:p w:rsidR="0075795A" w:rsidRDefault="0075795A" w:rsidP="004D1A2B">
            <w:pPr>
              <w:rPr>
                <w:szCs w:val="24"/>
              </w:rPr>
            </w:pPr>
            <w:r>
              <w:rPr>
                <w:szCs w:val="24"/>
              </w:rPr>
              <w:t>Telephone</w:t>
            </w:r>
            <w:r w:rsidRPr="001625BB">
              <w:rPr>
                <w:szCs w:val="24"/>
              </w:rPr>
              <w:t xml:space="preserve">: </w:t>
            </w:r>
            <w:r w:rsidR="00216535">
              <w:rPr>
                <w:szCs w:val="24"/>
              </w:rPr>
              <w:t>(+41) 79 124 73 20</w:t>
            </w:r>
          </w:p>
          <w:p w:rsidR="0075795A" w:rsidRDefault="0075795A" w:rsidP="004D1A2B">
            <w:pPr>
              <w:rPr>
                <w:szCs w:val="24"/>
              </w:rPr>
            </w:pPr>
            <w:r>
              <w:rPr>
                <w:szCs w:val="24"/>
              </w:rPr>
              <w:t>E-mail:</w:t>
            </w:r>
            <w:r w:rsidR="00216535">
              <w:rPr>
                <w:szCs w:val="24"/>
              </w:rPr>
              <w:t xml:space="preserve"> </w:t>
            </w:r>
            <w:hyperlink r:id="rId11" w:history="1">
              <w:r w:rsidR="00216535" w:rsidRPr="000950C9">
                <w:rPr>
                  <w:rStyle w:val="Hyperlink"/>
                  <w:szCs w:val="24"/>
                </w:rPr>
                <w:t>veenma@unhcr.org</w:t>
              </w:r>
            </w:hyperlink>
          </w:p>
          <w:p w:rsidR="00216535" w:rsidRPr="007C2271" w:rsidRDefault="00216535" w:rsidP="004D1A2B">
            <w:pPr>
              <w:rPr>
                <w:i/>
                <w:szCs w:val="24"/>
              </w:rPr>
            </w:pPr>
          </w:p>
        </w:tc>
        <w:tc>
          <w:tcPr>
            <w:tcW w:w="5760" w:type="dxa"/>
            <w:gridSpan w:val="2"/>
            <w:shd w:val="clear" w:color="auto" w:fill="auto"/>
          </w:tcPr>
          <w:p w:rsidR="0075795A" w:rsidRPr="00BA419B" w:rsidRDefault="0075795A" w:rsidP="00C324CE">
            <w:pPr>
              <w:rPr>
                <w:b/>
                <w:i/>
                <w:szCs w:val="24"/>
              </w:rPr>
            </w:pPr>
            <w:r w:rsidRPr="00BA419B">
              <w:rPr>
                <w:b/>
                <w:szCs w:val="24"/>
              </w:rPr>
              <w:t>Pro</w:t>
            </w:r>
            <w:r>
              <w:rPr>
                <w:b/>
                <w:szCs w:val="24"/>
              </w:rPr>
              <w:t>ject</w:t>
            </w:r>
            <w:r w:rsidRPr="00BA419B">
              <w:rPr>
                <w:b/>
                <w:szCs w:val="24"/>
              </w:rPr>
              <w:t xml:space="preserve"> Title:</w:t>
            </w:r>
            <w:r>
              <w:rPr>
                <w:b/>
                <w:szCs w:val="24"/>
              </w:rPr>
              <w:t xml:space="preserve"> </w:t>
            </w:r>
            <w:r w:rsidR="00782A92" w:rsidRPr="007E4329">
              <w:rPr>
                <w:szCs w:val="24"/>
              </w:rPr>
              <w:t>Expanding the reach, utility and sustainability of the Gender-Based Violence Information Management System (GBVIMS)</w:t>
            </w:r>
            <w:r w:rsidR="00BC4DE2" w:rsidRPr="007E4329">
              <w:rPr>
                <w:szCs w:val="24"/>
              </w:rPr>
              <w:t xml:space="preserve"> - Phase </w:t>
            </w:r>
            <w:r w:rsidR="00C324CE">
              <w:rPr>
                <w:szCs w:val="24"/>
              </w:rPr>
              <w:t>1</w:t>
            </w:r>
          </w:p>
        </w:tc>
      </w:tr>
      <w:tr w:rsidR="0075795A" w:rsidRPr="00A857B2" w:rsidTr="004D1A2B">
        <w:trPr>
          <w:trHeight w:val="908"/>
        </w:trPr>
        <w:tc>
          <w:tcPr>
            <w:tcW w:w="4680" w:type="dxa"/>
            <w:vMerge/>
            <w:shd w:val="clear" w:color="auto" w:fill="auto"/>
          </w:tcPr>
          <w:p w:rsidR="0075795A" w:rsidRPr="00BA419B" w:rsidRDefault="0075795A" w:rsidP="004D1A2B">
            <w:pPr>
              <w:rPr>
                <w:b/>
                <w:szCs w:val="24"/>
              </w:rPr>
            </w:pPr>
          </w:p>
        </w:tc>
        <w:tc>
          <w:tcPr>
            <w:tcW w:w="5760" w:type="dxa"/>
            <w:gridSpan w:val="2"/>
            <w:shd w:val="clear" w:color="auto" w:fill="auto"/>
          </w:tcPr>
          <w:p w:rsidR="00C324CE" w:rsidRDefault="0075795A" w:rsidP="004D1A2B">
            <w:pPr>
              <w:rPr>
                <w:b/>
                <w:szCs w:val="24"/>
              </w:rPr>
            </w:pPr>
            <w:r w:rsidRPr="00430FEF">
              <w:rPr>
                <w:b/>
                <w:szCs w:val="24"/>
              </w:rPr>
              <w:t>Project Location(s):</w:t>
            </w:r>
            <w:r>
              <w:rPr>
                <w:b/>
                <w:szCs w:val="24"/>
              </w:rPr>
              <w:t xml:space="preserve"> </w:t>
            </w:r>
          </w:p>
          <w:p w:rsidR="00C324CE" w:rsidRDefault="00C324CE" w:rsidP="004D1A2B">
            <w:pPr>
              <w:rPr>
                <w:b/>
                <w:szCs w:val="24"/>
              </w:rPr>
            </w:pPr>
          </w:p>
          <w:p w:rsidR="00C324CE" w:rsidRPr="00C324CE" w:rsidRDefault="00762EBA" w:rsidP="00762EBA">
            <w:pPr>
              <w:rPr>
                <w:szCs w:val="24"/>
              </w:rPr>
            </w:pPr>
            <w:r>
              <w:rPr>
                <w:szCs w:val="24"/>
              </w:rPr>
              <w:t>Seventeen</w:t>
            </w:r>
            <w:r w:rsidR="005728FA" w:rsidRPr="007E4329">
              <w:rPr>
                <w:szCs w:val="24"/>
              </w:rPr>
              <w:t xml:space="preserve"> (1</w:t>
            </w:r>
            <w:r>
              <w:rPr>
                <w:szCs w:val="24"/>
              </w:rPr>
              <w:t>7</w:t>
            </w:r>
            <w:r w:rsidR="005728FA" w:rsidRPr="007E4329">
              <w:rPr>
                <w:szCs w:val="24"/>
              </w:rPr>
              <w:t xml:space="preserve">) countries benefited from technical support missions during Phase 1 of the project (2012) in addition to off-site remote support. </w:t>
            </w:r>
            <w:r w:rsidR="00BC4DE2" w:rsidRPr="007E4329">
              <w:rPr>
                <w:szCs w:val="24"/>
              </w:rPr>
              <w:t>During Phase 2</w:t>
            </w:r>
            <w:r w:rsidR="00C324CE">
              <w:rPr>
                <w:szCs w:val="24"/>
              </w:rPr>
              <w:t xml:space="preserve"> (from April 2013 to September 2014)</w:t>
            </w:r>
            <w:r w:rsidR="00BC4DE2" w:rsidRPr="007E4329">
              <w:rPr>
                <w:szCs w:val="24"/>
              </w:rPr>
              <w:t>, these countries will continue to receive support for GBVIMS rollout</w:t>
            </w:r>
            <w:r>
              <w:rPr>
                <w:rStyle w:val="FootnoteReference"/>
                <w:szCs w:val="24"/>
              </w:rPr>
              <w:footnoteReference w:id="2"/>
            </w:r>
            <w:r w:rsidR="00BC4DE2" w:rsidRPr="007E4329">
              <w:rPr>
                <w:szCs w:val="24"/>
              </w:rPr>
              <w:t xml:space="preserve">. </w:t>
            </w:r>
          </w:p>
        </w:tc>
      </w:tr>
      <w:tr w:rsidR="0075795A" w:rsidRPr="00A857B2" w:rsidTr="004D1A2B">
        <w:tc>
          <w:tcPr>
            <w:tcW w:w="4680" w:type="dxa"/>
            <w:tcBorders>
              <w:bottom w:val="single" w:sz="4" w:space="0" w:color="auto"/>
            </w:tcBorders>
            <w:shd w:val="clear" w:color="auto" w:fill="auto"/>
          </w:tcPr>
          <w:p w:rsidR="0075795A" w:rsidRDefault="0075795A" w:rsidP="004D1A2B">
            <w:pPr>
              <w:rPr>
                <w:szCs w:val="24"/>
              </w:rPr>
            </w:pPr>
            <w:r>
              <w:rPr>
                <w:b/>
                <w:szCs w:val="24"/>
              </w:rPr>
              <w:t>UN Action pillar of a</w:t>
            </w:r>
            <w:r w:rsidRPr="00BA419B">
              <w:rPr>
                <w:b/>
                <w:szCs w:val="24"/>
              </w:rPr>
              <w:t>ctivity</w:t>
            </w:r>
            <w:r>
              <w:rPr>
                <w:szCs w:val="24"/>
              </w:rPr>
              <w:t>:</w:t>
            </w:r>
          </w:p>
          <w:p w:rsidR="0075795A" w:rsidRPr="00A857B2" w:rsidRDefault="0075795A" w:rsidP="004D1A2B">
            <w:pPr>
              <w:tabs>
                <w:tab w:val="left" w:pos="-720"/>
              </w:tabs>
              <w:suppressAutoHyphens/>
              <w:ind w:left="252"/>
              <w:rPr>
                <w:spacing w:val="-3"/>
                <w:szCs w:val="24"/>
              </w:rPr>
            </w:pPr>
            <w:r w:rsidRPr="00A857B2">
              <w:rPr>
                <w:szCs w:val="24"/>
              </w:rPr>
              <w:fldChar w:fldCharType="begin">
                <w:ffData>
                  <w:name w:val="Check1"/>
                  <w:enabled/>
                  <w:calcOnExit w:val="0"/>
                  <w:checkBox>
                    <w:sizeAuto/>
                    <w:default w:val="0"/>
                  </w:checkBox>
                </w:ffData>
              </w:fldChar>
            </w:r>
            <w:r w:rsidRPr="00A857B2">
              <w:rPr>
                <w:szCs w:val="24"/>
              </w:rPr>
              <w:instrText xml:space="preserve"> FORMCHECKBOX </w:instrText>
            </w:r>
            <w:r w:rsidRPr="00A857B2">
              <w:rPr>
                <w:szCs w:val="24"/>
              </w:rPr>
            </w:r>
            <w:r w:rsidRPr="00A857B2">
              <w:rPr>
                <w:szCs w:val="24"/>
              </w:rPr>
              <w:fldChar w:fldCharType="end"/>
            </w:r>
            <w:r w:rsidRPr="00A857B2">
              <w:rPr>
                <w:szCs w:val="24"/>
              </w:rPr>
              <w:tab/>
            </w:r>
            <w:r>
              <w:rPr>
                <w:spacing w:val="-3"/>
                <w:szCs w:val="24"/>
              </w:rPr>
              <w:t>Advocacy</w:t>
            </w:r>
          </w:p>
          <w:bookmarkStart w:id="1" w:name="Check1"/>
          <w:p w:rsidR="0075795A" w:rsidRPr="00A857B2" w:rsidRDefault="00FF4720" w:rsidP="004D1A2B">
            <w:pPr>
              <w:tabs>
                <w:tab w:val="left" w:pos="-720"/>
              </w:tabs>
              <w:suppressAutoHyphens/>
              <w:ind w:left="252"/>
              <w:rPr>
                <w:szCs w:val="24"/>
              </w:rPr>
            </w:pPr>
            <w:r>
              <w:rPr>
                <w:szCs w:val="24"/>
              </w:rPr>
              <w:lastRenderedPageBreak/>
              <w:fldChar w:fldCharType="begin">
                <w:ffData>
                  <w:name w:val="Check1"/>
                  <w:enabled/>
                  <w:calcOnExit w:val="0"/>
                  <w:checkBox>
                    <w:sizeAuto/>
                    <w:default w:val="1"/>
                  </w:checkBox>
                </w:ffData>
              </w:fldChar>
            </w:r>
            <w:r>
              <w:rPr>
                <w:szCs w:val="24"/>
              </w:rPr>
              <w:instrText xml:space="preserve"> FORMCHECKBOX </w:instrText>
            </w:r>
            <w:r>
              <w:rPr>
                <w:szCs w:val="24"/>
              </w:rPr>
            </w:r>
            <w:r>
              <w:rPr>
                <w:szCs w:val="24"/>
              </w:rPr>
              <w:fldChar w:fldCharType="end"/>
            </w:r>
            <w:bookmarkEnd w:id="1"/>
            <w:r w:rsidR="0075795A" w:rsidRPr="00A857B2">
              <w:rPr>
                <w:szCs w:val="24"/>
              </w:rPr>
              <w:tab/>
            </w:r>
            <w:r w:rsidR="0075795A">
              <w:rPr>
                <w:szCs w:val="24"/>
              </w:rPr>
              <w:t>Knowledge building</w:t>
            </w:r>
          </w:p>
          <w:p w:rsidR="007269BB" w:rsidRDefault="0075795A" w:rsidP="00FD054B">
            <w:pPr>
              <w:tabs>
                <w:tab w:val="left" w:pos="-720"/>
              </w:tabs>
              <w:suppressAutoHyphens/>
              <w:ind w:left="252"/>
              <w:rPr>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Support to UN system at country level</w:t>
            </w:r>
          </w:p>
        </w:tc>
        <w:tc>
          <w:tcPr>
            <w:tcW w:w="5760" w:type="dxa"/>
            <w:gridSpan w:val="2"/>
            <w:tcBorders>
              <w:bottom w:val="single" w:sz="4" w:space="0" w:color="auto"/>
            </w:tcBorders>
            <w:shd w:val="clear" w:color="auto" w:fill="auto"/>
          </w:tcPr>
          <w:p w:rsidR="00C778B2" w:rsidRDefault="0075795A" w:rsidP="00EC5C0F">
            <w:pPr>
              <w:rPr>
                <w:b/>
                <w:szCs w:val="24"/>
              </w:rPr>
            </w:pPr>
            <w:r w:rsidRPr="00BA419B">
              <w:rPr>
                <w:b/>
                <w:szCs w:val="24"/>
              </w:rPr>
              <w:lastRenderedPageBreak/>
              <w:t>Projected Pro</w:t>
            </w:r>
            <w:r>
              <w:rPr>
                <w:b/>
                <w:szCs w:val="24"/>
              </w:rPr>
              <w:t>ject</w:t>
            </w:r>
            <w:r w:rsidRPr="00BA419B">
              <w:rPr>
                <w:b/>
                <w:szCs w:val="24"/>
              </w:rPr>
              <w:t xml:space="preserve"> Duration:</w:t>
            </w:r>
            <w:r>
              <w:rPr>
                <w:b/>
                <w:szCs w:val="24"/>
              </w:rPr>
              <w:t xml:space="preserve"> </w:t>
            </w:r>
          </w:p>
          <w:p w:rsidR="00762EBA" w:rsidRPr="00762EBA" w:rsidRDefault="00762EBA" w:rsidP="00EC5C0F">
            <w:pPr>
              <w:rPr>
                <w:szCs w:val="24"/>
              </w:rPr>
            </w:pPr>
            <w:r>
              <w:rPr>
                <w:szCs w:val="24"/>
              </w:rPr>
              <w:t>Phase 1 of the project is 1</w:t>
            </w:r>
            <w:r w:rsidR="00AF7786">
              <w:rPr>
                <w:szCs w:val="24"/>
              </w:rPr>
              <w:t xml:space="preserve">4 </w:t>
            </w:r>
            <w:r w:rsidRPr="00762EBA">
              <w:rPr>
                <w:szCs w:val="24"/>
              </w:rPr>
              <w:t>months (1</w:t>
            </w:r>
            <w:r>
              <w:rPr>
                <w:szCs w:val="24"/>
              </w:rPr>
              <w:t>2</w:t>
            </w:r>
            <w:r w:rsidRPr="00762EBA">
              <w:rPr>
                <w:szCs w:val="24"/>
              </w:rPr>
              <w:t xml:space="preserve"> January 2012- 31 </w:t>
            </w:r>
            <w:r w:rsidRPr="00762EBA">
              <w:rPr>
                <w:szCs w:val="24"/>
              </w:rPr>
              <w:lastRenderedPageBreak/>
              <w:t>March 2012)</w:t>
            </w:r>
          </w:p>
          <w:p w:rsidR="0075795A" w:rsidRPr="000C4D6E" w:rsidRDefault="00FF4720" w:rsidP="00C324CE">
            <w:pPr>
              <w:rPr>
                <w:szCs w:val="24"/>
                <w:highlight w:val="yellow"/>
              </w:rPr>
            </w:pPr>
            <w:r w:rsidRPr="007E4329">
              <w:rPr>
                <w:szCs w:val="24"/>
              </w:rPr>
              <w:t>Phase 2 of the project is 1</w:t>
            </w:r>
            <w:r w:rsidR="00EC5C0F" w:rsidRPr="007E4329">
              <w:rPr>
                <w:szCs w:val="24"/>
              </w:rPr>
              <w:t>8</w:t>
            </w:r>
            <w:r w:rsidRPr="007E4329">
              <w:rPr>
                <w:szCs w:val="24"/>
              </w:rPr>
              <w:t xml:space="preserve"> months </w:t>
            </w:r>
            <w:r w:rsidR="00BC4DE2">
              <w:rPr>
                <w:szCs w:val="24"/>
              </w:rPr>
              <w:t xml:space="preserve">(1 April 2013 </w:t>
            </w:r>
            <w:r w:rsidR="00C324CE">
              <w:rPr>
                <w:szCs w:val="24"/>
              </w:rPr>
              <w:t xml:space="preserve">- </w:t>
            </w:r>
            <w:r w:rsidR="00BC4DE2">
              <w:rPr>
                <w:szCs w:val="24"/>
              </w:rPr>
              <w:t>30 September 2014)</w:t>
            </w:r>
          </w:p>
        </w:tc>
      </w:tr>
      <w:tr w:rsidR="0075795A" w:rsidRPr="00A857B2" w:rsidTr="004D1A2B">
        <w:tc>
          <w:tcPr>
            <w:tcW w:w="4680" w:type="dxa"/>
            <w:tcBorders>
              <w:right w:val="single" w:sz="4" w:space="0" w:color="auto"/>
            </w:tcBorders>
            <w:shd w:val="clear" w:color="auto" w:fill="auto"/>
          </w:tcPr>
          <w:p w:rsidR="0075795A" w:rsidRPr="00BA419B" w:rsidRDefault="0075795A" w:rsidP="004D1A2B">
            <w:pPr>
              <w:rPr>
                <w:szCs w:val="24"/>
              </w:rPr>
            </w:pPr>
            <w:r w:rsidRPr="00BA419B">
              <w:rPr>
                <w:b/>
                <w:szCs w:val="24"/>
              </w:rPr>
              <w:lastRenderedPageBreak/>
              <w:t>Proposed pro</w:t>
            </w:r>
            <w:r>
              <w:rPr>
                <w:b/>
                <w:szCs w:val="24"/>
              </w:rPr>
              <w:t>ject</w:t>
            </w:r>
            <w:r w:rsidRPr="00BA419B">
              <w:rPr>
                <w:b/>
                <w:szCs w:val="24"/>
              </w:rPr>
              <w:t xml:space="preserve">, if approved, would    result in:  </w:t>
            </w:r>
          </w:p>
          <w:p w:rsidR="0075795A" w:rsidRPr="00A857B2" w:rsidRDefault="0075795A" w:rsidP="004D1A2B">
            <w:pPr>
              <w:tabs>
                <w:tab w:val="left" w:pos="-720"/>
              </w:tabs>
              <w:suppressAutoHyphens/>
              <w:ind w:left="252"/>
              <w:rPr>
                <w:spacing w:val="-3"/>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end"/>
            </w:r>
            <w:r w:rsidRPr="00A857B2">
              <w:rPr>
                <w:szCs w:val="24"/>
              </w:rPr>
              <w:tab/>
            </w:r>
            <w:r>
              <w:rPr>
                <w:spacing w:val="-3"/>
                <w:szCs w:val="24"/>
              </w:rPr>
              <w:t>New Project</w:t>
            </w:r>
          </w:p>
          <w:p w:rsidR="0075795A" w:rsidRPr="00A857B2" w:rsidRDefault="00682875" w:rsidP="004D1A2B">
            <w:pPr>
              <w:tabs>
                <w:tab w:val="left" w:pos="-720"/>
              </w:tabs>
              <w:suppressAutoHyphens/>
              <w:ind w:left="252"/>
              <w:rPr>
                <w:szCs w:val="24"/>
              </w:rPr>
            </w:pPr>
            <w:r>
              <w:rPr>
                <w:szCs w:val="24"/>
              </w:rPr>
              <w:fldChar w:fldCharType="begin">
                <w:ffData>
                  <w:name w:val=""/>
                  <w:enabled/>
                  <w:calcOnExit w:val="0"/>
                  <w:checkBox>
                    <w:sizeAuto/>
                    <w:default w:val="1"/>
                  </w:checkBox>
                </w:ffData>
              </w:fldChar>
            </w:r>
            <w:r>
              <w:rPr>
                <w:szCs w:val="24"/>
              </w:rPr>
              <w:instrText xml:space="preserve"> FORMCHECKBOX </w:instrText>
            </w:r>
            <w:r>
              <w:rPr>
                <w:szCs w:val="24"/>
              </w:rPr>
            </w:r>
            <w:r>
              <w:rPr>
                <w:szCs w:val="24"/>
              </w:rPr>
              <w:fldChar w:fldCharType="end"/>
            </w:r>
            <w:r w:rsidR="0075795A" w:rsidRPr="00A857B2">
              <w:rPr>
                <w:szCs w:val="24"/>
              </w:rPr>
              <w:tab/>
            </w:r>
            <w:r w:rsidR="0075795A">
              <w:rPr>
                <w:szCs w:val="24"/>
              </w:rPr>
              <w:t>Continuation of previous funding</w:t>
            </w:r>
            <w:r>
              <w:rPr>
                <w:szCs w:val="24"/>
              </w:rPr>
              <w:t xml:space="preserve"> until </w:t>
            </w:r>
            <w:r w:rsidR="00241D14">
              <w:rPr>
                <w:szCs w:val="24"/>
              </w:rPr>
              <w:t>30 September</w:t>
            </w:r>
            <w:r w:rsidR="00FF4720">
              <w:rPr>
                <w:szCs w:val="24"/>
              </w:rPr>
              <w:t xml:space="preserve"> 2014</w:t>
            </w:r>
          </w:p>
          <w:p w:rsidR="00682875" w:rsidRPr="009B3A85" w:rsidRDefault="00682875" w:rsidP="00682875">
            <w:pPr>
              <w:tabs>
                <w:tab w:val="left" w:pos="-720"/>
              </w:tabs>
              <w:suppressAutoHyphens/>
              <w:ind w:left="252"/>
              <w:rPr>
                <w:szCs w:val="24"/>
              </w:rPr>
            </w:pPr>
            <w:r>
              <w:rPr>
                <w:szCs w:val="24"/>
              </w:rPr>
              <w:fldChar w:fldCharType="begin">
                <w:ffData>
                  <w:name w:val=""/>
                  <w:enabled/>
                  <w:calcOnExit w:val="0"/>
                  <w:checkBox>
                    <w:sizeAuto/>
                    <w:default w:val="1"/>
                  </w:checkBox>
                </w:ffData>
              </w:fldChar>
            </w:r>
            <w:r>
              <w:rPr>
                <w:szCs w:val="24"/>
              </w:rPr>
              <w:instrText xml:space="preserve"> FORMCHECKBOX </w:instrText>
            </w:r>
            <w:r>
              <w:rPr>
                <w:szCs w:val="24"/>
              </w:rPr>
            </w:r>
            <w:r>
              <w:rPr>
                <w:szCs w:val="24"/>
              </w:rPr>
              <w:fldChar w:fldCharType="end"/>
            </w:r>
            <w:r w:rsidR="0075795A" w:rsidRPr="009B3A85">
              <w:rPr>
                <w:szCs w:val="24"/>
              </w:rPr>
              <w:tab/>
              <w:t>Other (explain)</w:t>
            </w:r>
            <w:r>
              <w:rPr>
                <w:szCs w:val="24"/>
              </w:rPr>
              <w:t xml:space="preserve">: Request for additional funds </w:t>
            </w:r>
          </w:p>
          <w:p w:rsidR="009644A0" w:rsidRPr="00BA419B" w:rsidRDefault="009644A0" w:rsidP="004D1A2B">
            <w:pPr>
              <w:tabs>
                <w:tab w:val="left" w:pos="-720"/>
              </w:tabs>
              <w:suppressAutoHyphens/>
              <w:ind w:left="252"/>
              <w:rPr>
                <w:b/>
                <w:szCs w:val="24"/>
              </w:rPr>
            </w:pPr>
            <w:r w:rsidRPr="009B3A85">
              <w:rPr>
                <w:szCs w:val="24"/>
              </w:rPr>
              <w:fldChar w:fldCharType="begin">
                <w:ffData>
                  <w:name w:val="Check1"/>
                  <w:enabled/>
                  <w:calcOnExit w:val="0"/>
                  <w:checkBox>
                    <w:sizeAuto/>
                    <w:default w:val="0"/>
                  </w:checkBox>
                </w:ffData>
              </w:fldChar>
            </w:r>
            <w:r w:rsidRPr="009B3A85">
              <w:rPr>
                <w:szCs w:val="24"/>
              </w:rPr>
              <w:instrText xml:space="preserve"> FORMCHECKBOX </w:instrText>
            </w:r>
            <w:r w:rsidRPr="009B3A85">
              <w:rPr>
                <w:szCs w:val="24"/>
              </w:rPr>
            </w:r>
            <w:r w:rsidRPr="009B3A85">
              <w:rPr>
                <w:szCs w:val="24"/>
              </w:rPr>
              <w:fldChar w:fldCharType="end"/>
            </w:r>
            <w:r w:rsidRPr="009B3A85">
              <w:rPr>
                <w:szCs w:val="24"/>
              </w:rPr>
              <w:tab/>
              <w:t>No-cost extension</w:t>
            </w:r>
            <w:r w:rsidRPr="009B3A85">
              <w:rPr>
                <w:szCs w:val="24"/>
                <w:u w:val="single"/>
              </w:rPr>
              <w:t>: (from – to)</w:t>
            </w:r>
          </w:p>
        </w:tc>
        <w:tc>
          <w:tcPr>
            <w:tcW w:w="5760" w:type="dxa"/>
            <w:gridSpan w:val="2"/>
            <w:tcBorders>
              <w:left w:val="single" w:sz="4" w:space="0" w:color="auto"/>
            </w:tcBorders>
            <w:shd w:val="clear" w:color="auto" w:fill="auto"/>
          </w:tcPr>
          <w:p w:rsidR="00FF4720" w:rsidRDefault="0075795A" w:rsidP="004D1A2B">
            <w:pPr>
              <w:rPr>
                <w:b/>
                <w:szCs w:val="24"/>
              </w:rPr>
            </w:pPr>
            <w:r w:rsidRPr="00BA419B">
              <w:rPr>
                <w:b/>
                <w:szCs w:val="24"/>
              </w:rPr>
              <w:t>Total Pro</w:t>
            </w:r>
            <w:r>
              <w:rPr>
                <w:b/>
                <w:szCs w:val="24"/>
              </w:rPr>
              <w:t>ject</w:t>
            </w:r>
            <w:r w:rsidRPr="00BA419B">
              <w:rPr>
                <w:b/>
                <w:szCs w:val="24"/>
              </w:rPr>
              <w:t xml:space="preserve"> Budget: </w:t>
            </w:r>
          </w:p>
          <w:p w:rsidR="0075795A" w:rsidRDefault="0068628E" w:rsidP="004D1A2B">
            <w:pPr>
              <w:rPr>
                <w:szCs w:val="24"/>
              </w:rPr>
            </w:pPr>
            <w:r w:rsidRPr="007E4329">
              <w:rPr>
                <w:szCs w:val="24"/>
              </w:rPr>
              <w:t>US</w:t>
            </w:r>
            <w:r w:rsidR="00F23028">
              <w:rPr>
                <w:szCs w:val="24"/>
              </w:rPr>
              <w:t xml:space="preserve"> </w:t>
            </w:r>
            <w:r w:rsidRPr="007E4329">
              <w:rPr>
                <w:szCs w:val="24"/>
              </w:rPr>
              <w:t>$</w:t>
            </w:r>
            <w:r w:rsidR="00CF4A06">
              <w:rPr>
                <w:szCs w:val="24"/>
              </w:rPr>
              <w:t xml:space="preserve"> </w:t>
            </w:r>
            <w:r w:rsidR="002B2655">
              <w:rPr>
                <w:szCs w:val="24"/>
              </w:rPr>
              <w:t>1,2</w:t>
            </w:r>
            <w:r w:rsidR="0068173D">
              <w:rPr>
                <w:szCs w:val="24"/>
              </w:rPr>
              <w:t>73,999</w:t>
            </w:r>
            <w:r w:rsidR="002B2655">
              <w:rPr>
                <w:szCs w:val="24"/>
              </w:rPr>
              <w:t>.2 (including 7% of indirect support costs)</w:t>
            </w:r>
          </w:p>
          <w:p w:rsidR="00CF4A06" w:rsidRDefault="00CF4A06" w:rsidP="004D1A2B">
            <w:pPr>
              <w:rPr>
                <w:b/>
                <w:szCs w:val="24"/>
              </w:rPr>
            </w:pPr>
          </w:p>
          <w:p w:rsidR="0075795A" w:rsidRDefault="0075795A" w:rsidP="004D1A2B">
            <w:pPr>
              <w:rPr>
                <w:b/>
                <w:szCs w:val="24"/>
              </w:rPr>
            </w:pPr>
            <w:r w:rsidRPr="00BA419B">
              <w:rPr>
                <w:b/>
                <w:szCs w:val="24"/>
              </w:rPr>
              <w:t>Amount of M</w:t>
            </w:r>
            <w:r>
              <w:rPr>
                <w:b/>
                <w:szCs w:val="24"/>
              </w:rPr>
              <w:t>P</w:t>
            </w:r>
            <w:r w:rsidRPr="00BA419B">
              <w:rPr>
                <w:b/>
                <w:szCs w:val="24"/>
              </w:rPr>
              <w:t xml:space="preserve">TF funds requested: </w:t>
            </w:r>
          </w:p>
          <w:p w:rsidR="0075795A" w:rsidRPr="007E4329" w:rsidRDefault="00EC5C0F" w:rsidP="004D1A2B">
            <w:pPr>
              <w:rPr>
                <w:szCs w:val="24"/>
              </w:rPr>
            </w:pPr>
            <w:r w:rsidRPr="007E4329">
              <w:rPr>
                <w:szCs w:val="24"/>
              </w:rPr>
              <w:t>Project Extension</w:t>
            </w:r>
            <w:r w:rsidR="000F5EC3">
              <w:rPr>
                <w:szCs w:val="24"/>
              </w:rPr>
              <w:t xml:space="preserve"> (Remaining Funds)</w:t>
            </w:r>
            <w:r w:rsidRPr="007E4329">
              <w:rPr>
                <w:szCs w:val="24"/>
              </w:rPr>
              <w:t xml:space="preserve"> </w:t>
            </w:r>
            <w:r w:rsidR="0068628E" w:rsidRPr="007E4329">
              <w:rPr>
                <w:szCs w:val="24"/>
              </w:rPr>
              <w:t>US</w:t>
            </w:r>
            <w:r w:rsidR="00BC4DE2">
              <w:rPr>
                <w:szCs w:val="24"/>
              </w:rPr>
              <w:t xml:space="preserve"> </w:t>
            </w:r>
            <w:r w:rsidR="0068628E" w:rsidRPr="007E4329">
              <w:rPr>
                <w:szCs w:val="24"/>
              </w:rPr>
              <w:t>$</w:t>
            </w:r>
            <w:r w:rsidRPr="007E4329">
              <w:rPr>
                <w:szCs w:val="24"/>
              </w:rPr>
              <w:t>365,</w:t>
            </w:r>
            <w:r w:rsidR="00051834" w:rsidRPr="007E4329">
              <w:rPr>
                <w:szCs w:val="24"/>
              </w:rPr>
              <w:t>61</w:t>
            </w:r>
            <w:r w:rsidR="002B2655">
              <w:rPr>
                <w:szCs w:val="24"/>
              </w:rPr>
              <w:t>2</w:t>
            </w:r>
          </w:p>
          <w:p w:rsidR="00EC5C0F" w:rsidRPr="007E4329" w:rsidRDefault="000F5EC3" w:rsidP="004D1A2B">
            <w:pPr>
              <w:rPr>
                <w:szCs w:val="24"/>
              </w:rPr>
            </w:pPr>
            <w:r>
              <w:rPr>
                <w:szCs w:val="24"/>
              </w:rPr>
              <w:t>New</w:t>
            </w:r>
            <w:r w:rsidRPr="007E4329">
              <w:rPr>
                <w:szCs w:val="24"/>
              </w:rPr>
              <w:t xml:space="preserve"> </w:t>
            </w:r>
            <w:r w:rsidR="00EC5C0F" w:rsidRPr="007E4329">
              <w:rPr>
                <w:szCs w:val="24"/>
              </w:rPr>
              <w:t xml:space="preserve">Funds </w:t>
            </w:r>
            <w:r w:rsidR="00EC5C0F" w:rsidRPr="002B2655">
              <w:rPr>
                <w:szCs w:val="24"/>
              </w:rPr>
              <w:t>US</w:t>
            </w:r>
            <w:r w:rsidR="00BC4DE2" w:rsidRPr="002B2655">
              <w:rPr>
                <w:szCs w:val="24"/>
              </w:rPr>
              <w:t xml:space="preserve"> </w:t>
            </w:r>
            <w:r w:rsidR="00EC5C0F" w:rsidRPr="002B2655">
              <w:rPr>
                <w:szCs w:val="24"/>
              </w:rPr>
              <w:t>$</w:t>
            </w:r>
            <w:r w:rsidR="0068173D">
              <w:rPr>
                <w:szCs w:val="24"/>
              </w:rPr>
              <w:t>908,387</w:t>
            </w:r>
            <w:r w:rsidR="002B2655">
              <w:rPr>
                <w:szCs w:val="24"/>
              </w:rPr>
              <w:t>.2</w:t>
            </w:r>
          </w:p>
          <w:p w:rsidR="0075795A" w:rsidRPr="00BA419B" w:rsidRDefault="0075795A" w:rsidP="004D1A2B">
            <w:pPr>
              <w:rPr>
                <w:b/>
                <w:szCs w:val="24"/>
              </w:rPr>
            </w:pPr>
          </w:p>
          <w:p w:rsidR="0075795A" w:rsidRDefault="0075795A" w:rsidP="004D1A2B">
            <w:pPr>
              <w:rPr>
                <w:bCs/>
                <w:szCs w:val="24"/>
              </w:rPr>
            </w:pPr>
            <w:r>
              <w:rPr>
                <w:b/>
                <w:szCs w:val="24"/>
              </w:rPr>
              <w:t>P</w:t>
            </w:r>
            <w:r w:rsidRPr="00BA419B">
              <w:rPr>
                <w:b/>
                <w:szCs w:val="24"/>
              </w:rPr>
              <w:t xml:space="preserve">ercentage of indirect </w:t>
            </w:r>
            <w:r>
              <w:rPr>
                <w:b/>
                <w:szCs w:val="24"/>
              </w:rPr>
              <w:t xml:space="preserve">support </w:t>
            </w:r>
            <w:r w:rsidRPr="00BA419B">
              <w:rPr>
                <w:b/>
                <w:szCs w:val="24"/>
              </w:rPr>
              <w:t>costs</w:t>
            </w:r>
            <w:r>
              <w:rPr>
                <w:b/>
                <w:szCs w:val="24"/>
              </w:rPr>
              <w:t xml:space="preserve"> </w:t>
            </w:r>
            <w:r w:rsidRPr="004C0C50">
              <w:rPr>
                <w:b/>
                <w:szCs w:val="24"/>
              </w:rPr>
              <w:t>from M</w:t>
            </w:r>
            <w:r>
              <w:rPr>
                <w:b/>
                <w:szCs w:val="24"/>
              </w:rPr>
              <w:t>P</w:t>
            </w:r>
            <w:r w:rsidRPr="004C0C50">
              <w:rPr>
                <w:b/>
                <w:szCs w:val="24"/>
              </w:rPr>
              <w:t>TF contribution</w:t>
            </w:r>
            <w:r w:rsidRPr="00BA419B">
              <w:rPr>
                <w:b/>
                <w:szCs w:val="24"/>
              </w:rPr>
              <w:t xml:space="preserve">: </w:t>
            </w:r>
            <w:r w:rsidR="0068628E" w:rsidRPr="007E4329">
              <w:rPr>
                <w:szCs w:val="24"/>
              </w:rPr>
              <w:t>7%</w:t>
            </w:r>
          </w:p>
          <w:p w:rsidR="0075795A" w:rsidRDefault="0075795A" w:rsidP="004D1A2B">
            <w:pPr>
              <w:rPr>
                <w:szCs w:val="24"/>
              </w:rPr>
            </w:pPr>
          </w:p>
        </w:tc>
      </w:tr>
      <w:tr w:rsidR="0075795A" w:rsidRPr="00A857B2" w:rsidTr="004D1A2B">
        <w:tc>
          <w:tcPr>
            <w:tcW w:w="9840" w:type="dxa"/>
            <w:gridSpan w:val="2"/>
            <w:tcBorders>
              <w:right w:val="nil"/>
            </w:tcBorders>
            <w:shd w:val="clear" w:color="auto" w:fill="auto"/>
          </w:tcPr>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1884"/>
              <w:gridCol w:w="1798"/>
              <w:gridCol w:w="2054"/>
            </w:tblGrid>
            <w:tr w:rsidR="0075795A" w:rsidRPr="00B6351E" w:rsidTr="004D1A2B">
              <w:trPr>
                <w:trHeight w:val="493"/>
              </w:trPr>
              <w:tc>
                <w:tcPr>
                  <w:tcW w:w="4572" w:type="dxa"/>
                  <w:tcBorders>
                    <w:left w:val="nil"/>
                    <w:bottom w:val="single" w:sz="4" w:space="0" w:color="auto"/>
                  </w:tcBorders>
                </w:tcPr>
                <w:p w:rsidR="0075795A" w:rsidRPr="00B6351E" w:rsidRDefault="0075795A" w:rsidP="004D1A2B">
                  <w:pPr>
                    <w:spacing w:before="120"/>
                    <w:ind w:right="132"/>
                    <w:rPr>
                      <w:b/>
                      <w:szCs w:val="24"/>
                    </w:rPr>
                  </w:pPr>
                  <w:r w:rsidRPr="00B6351E">
                    <w:rPr>
                      <w:b/>
                      <w:szCs w:val="24"/>
                    </w:rPr>
                    <w:t>Projected Annual Disbursements:</w:t>
                  </w:r>
                </w:p>
              </w:tc>
              <w:tc>
                <w:tcPr>
                  <w:tcW w:w="1884" w:type="dxa"/>
                  <w:tcBorders>
                    <w:bottom w:val="single" w:sz="4" w:space="0" w:color="auto"/>
                  </w:tcBorders>
                </w:tcPr>
                <w:p w:rsidR="0075795A" w:rsidRPr="00B6351E" w:rsidRDefault="0075795A" w:rsidP="004C6132">
                  <w:pPr>
                    <w:ind w:right="132"/>
                    <w:jc w:val="center"/>
                    <w:rPr>
                      <w:szCs w:val="24"/>
                    </w:rPr>
                  </w:pPr>
                  <w:r w:rsidRPr="00B6351E">
                    <w:rPr>
                      <w:szCs w:val="24"/>
                    </w:rPr>
                    <w:t>20</w:t>
                  </w:r>
                  <w:r w:rsidR="0068628E" w:rsidRPr="00B6351E">
                    <w:rPr>
                      <w:szCs w:val="24"/>
                    </w:rPr>
                    <w:t>12</w:t>
                  </w:r>
                </w:p>
                <w:p w:rsidR="0075795A" w:rsidRPr="00B6351E" w:rsidRDefault="00C324CE" w:rsidP="00212077">
                  <w:pPr>
                    <w:ind w:right="132"/>
                    <w:jc w:val="center"/>
                    <w:rPr>
                      <w:snapToGrid/>
                      <w:szCs w:val="24"/>
                    </w:rPr>
                  </w:pPr>
                  <w:r>
                    <w:rPr>
                      <w:szCs w:val="24"/>
                    </w:rPr>
                    <w:t>642,000</w:t>
                  </w:r>
                  <w:r w:rsidR="0075795A" w:rsidRPr="00B6351E">
                    <w:rPr>
                      <w:szCs w:val="24"/>
                    </w:rPr>
                    <w:t>$</w:t>
                  </w:r>
                  <w:r w:rsidR="00212077">
                    <w:rPr>
                      <w:szCs w:val="24"/>
                    </w:rPr>
                    <w:t>*</w:t>
                  </w:r>
                  <w:r w:rsidR="00823C57">
                    <w:rPr>
                      <w:szCs w:val="24"/>
                    </w:rPr>
                    <w:t xml:space="preserve"> </w:t>
                  </w:r>
                </w:p>
              </w:tc>
              <w:tc>
                <w:tcPr>
                  <w:tcW w:w="1798" w:type="dxa"/>
                  <w:tcBorders>
                    <w:bottom w:val="single" w:sz="4" w:space="0" w:color="auto"/>
                  </w:tcBorders>
                </w:tcPr>
                <w:p w:rsidR="0075795A" w:rsidRPr="00B6351E" w:rsidRDefault="0068628E" w:rsidP="00B66087">
                  <w:pPr>
                    <w:jc w:val="center"/>
                    <w:rPr>
                      <w:snapToGrid/>
                      <w:szCs w:val="24"/>
                    </w:rPr>
                  </w:pPr>
                  <w:r w:rsidRPr="00B6351E">
                    <w:rPr>
                      <w:szCs w:val="24"/>
                    </w:rPr>
                    <w:t>2013</w:t>
                  </w:r>
                </w:p>
                <w:p w:rsidR="0075795A" w:rsidRPr="00B6351E" w:rsidRDefault="0075795A" w:rsidP="00B6351E">
                  <w:pPr>
                    <w:jc w:val="center"/>
                    <w:rPr>
                      <w:i/>
                      <w:snapToGrid/>
                      <w:szCs w:val="24"/>
                    </w:rPr>
                  </w:pPr>
                  <w:r w:rsidRPr="00B6351E">
                    <w:rPr>
                      <w:szCs w:val="24"/>
                    </w:rPr>
                    <w:t>$</w:t>
                  </w:r>
                  <w:r w:rsidR="00B6351E">
                    <w:rPr>
                      <w:szCs w:val="24"/>
                    </w:rPr>
                    <w:t>828,099.48</w:t>
                  </w:r>
                </w:p>
              </w:tc>
              <w:tc>
                <w:tcPr>
                  <w:tcW w:w="2054" w:type="dxa"/>
                  <w:tcBorders>
                    <w:bottom w:val="single" w:sz="4" w:space="0" w:color="auto"/>
                  </w:tcBorders>
                </w:tcPr>
                <w:p w:rsidR="0075795A" w:rsidRPr="00B6351E" w:rsidRDefault="0068628E" w:rsidP="004C6132">
                  <w:pPr>
                    <w:ind w:right="132"/>
                    <w:jc w:val="center"/>
                    <w:rPr>
                      <w:szCs w:val="24"/>
                    </w:rPr>
                  </w:pPr>
                  <w:r w:rsidRPr="00B6351E">
                    <w:rPr>
                      <w:szCs w:val="24"/>
                    </w:rPr>
                    <w:t>2014</w:t>
                  </w:r>
                </w:p>
                <w:p w:rsidR="0075795A" w:rsidRPr="00B6351E" w:rsidRDefault="002B2655" w:rsidP="002B2655">
                  <w:pPr>
                    <w:ind w:right="132"/>
                    <w:rPr>
                      <w:szCs w:val="24"/>
                    </w:rPr>
                  </w:pPr>
                  <w:r w:rsidRPr="00B6351E">
                    <w:rPr>
                      <w:szCs w:val="24"/>
                    </w:rPr>
                    <w:t xml:space="preserve"> </w:t>
                  </w:r>
                  <w:r w:rsidR="0075795A" w:rsidRPr="00B6351E">
                    <w:rPr>
                      <w:szCs w:val="24"/>
                    </w:rPr>
                    <w:t>$</w:t>
                  </w:r>
                  <w:r w:rsidR="00B6351E">
                    <w:rPr>
                      <w:szCs w:val="24"/>
                    </w:rPr>
                    <w:t>445,899.72</w:t>
                  </w:r>
                </w:p>
              </w:tc>
            </w:tr>
            <w:tr w:rsidR="0075795A" w:rsidRPr="00B6351E" w:rsidTr="004D1A2B">
              <w:trPr>
                <w:trHeight w:val="484"/>
              </w:trPr>
              <w:tc>
                <w:tcPr>
                  <w:tcW w:w="4572" w:type="dxa"/>
                  <w:tcBorders>
                    <w:left w:val="nil"/>
                    <w:bottom w:val="nil"/>
                  </w:tcBorders>
                </w:tcPr>
                <w:p w:rsidR="0075795A" w:rsidRPr="00B6351E" w:rsidRDefault="0075795A" w:rsidP="004D1A2B">
                  <w:pPr>
                    <w:spacing w:before="120"/>
                    <w:ind w:right="132"/>
                    <w:rPr>
                      <w:b/>
                      <w:szCs w:val="24"/>
                    </w:rPr>
                  </w:pPr>
                  <w:r w:rsidRPr="00B6351E">
                    <w:rPr>
                      <w:b/>
                      <w:szCs w:val="24"/>
                    </w:rPr>
                    <w:t>Projected Annual Commitments:</w:t>
                  </w:r>
                </w:p>
              </w:tc>
              <w:tc>
                <w:tcPr>
                  <w:tcW w:w="1884" w:type="dxa"/>
                  <w:tcBorders>
                    <w:bottom w:val="nil"/>
                  </w:tcBorders>
                </w:tcPr>
                <w:p w:rsidR="0075795A" w:rsidRPr="00B6351E" w:rsidRDefault="0068628E" w:rsidP="004C6132">
                  <w:pPr>
                    <w:ind w:right="132"/>
                    <w:jc w:val="center"/>
                    <w:rPr>
                      <w:szCs w:val="24"/>
                    </w:rPr>
                  </w:pPr>
                  <w:r w:rsidRPr="00B6351E">
                    <w:rPr>
                      <w:szCs w:val="24"/>
                    </w:rPr>
                    <w:t>2012</w:t>
                  </w:r>
                </w:p>
                <w:p w:rsidR="0075795A" w:rsidRPr="00B6351E" w:rsidRDefault="00C324CE" w:rsidP="00B66087">
                  <w:pPr>
                    <w:ind w:right="132"/>
                    <w:jc w:val="center"/>
                    <w:rPr>
                      <w:szCs w:val="24"/>
                    </w:rPr>
                  </w:pPr>
                  <w:r>
                    <w:rPr>
                      <w:szCs w:val="24"/>
                    </w:rPr>
                    <w:t>642,000</w:t>
                  </w:r>
                  <w:r w:rsidR="0075795A" w:rsidRPr="00B6351E">
                    <w:rPr>
                      <w:szCs w:val="24"/>
                    </w:rPr>
                    <w:t>$</w:t>
                  </w:r>
                  <w:r w:rsidR="00212077">
                    <w:rPr>
                      <w:szCs w:val="24"/>
                    </w:rPr>
                    <w:t xml:space="preserve">* </w:t>
                  </w:r>
                </w:p>
              </w:tc>
              <w:tc>
                <w:tcPr>
                  <w:tcW w:w="1798" w:type="dxa"/>
                  <w:tcBorders>
                    <w:bottom w:val="nil"/>
                  </w:tcBorders>
                </w:tcPr>
                <w:p w:rsidR="0075795A" w:rsidRPr="00B6351E" w:rsidRDefault="0068628E" w:rsidP="004C6132">
                  <w:pPr>
                    <w:ind w:right="132"/>
                    <w:jc w:val="center"/>
                    <w:rPr>
                      <w:szCs w:val="24"/>
                    </w:rPr>
                  </w:pPr>
                  <w:r w:rsidRPr="00B6351E">
                    <w:rPr>
                      <w:szCs w:val="24"/>
                    </w:rPr>
                    <w:t>2013</w:t>
                  </w:r>
                </w:p>
                <w:p w:rsidR="0075795A" w:rsidRPr="00B6351E" w:rsidRDefault="0075795A" w:rsidP="00B6351E">
                  <w:pPr>
                    <w:ind w:right="132"/>
                    <w:jc w:val="center"/>
                    <w:rPr>
                      <w:szCs w:val="24"/>
                    </w:rPr>
                  </w:pPr>
                  <w:r w:rsidRPr="00B6351E">
                    <w:rPr>
                      <w:szCs w:val="24"/>
                    </w:rPr>
                    <w:t>$</w:t>
                  </w:r>
                  <w:r w:rsidR="00B6351E">
                    <w:rPr>
                      <w:szCs w:val="24"/>
                    </w:rPr>
                    <w:t>828,099.48</w:t>
                  </w:r>
                </w:p>
              </w:tc>
              <w:tc>
                <w:tcPr>
                  <w:tcW w:w="2054" w:type="dxa"/>
                  <w:tcBorders>
                    <w:bottom w:val="nil"/>
                  </w:tcBorders>
                </w:tcPr>
                <w:p w:rsidR="0075795A" w:rsidRPr="00B6351E" w:rsidRDefault="0068628E" w:rsidP="004C6132">
                  <w:pPr>
                    <w:ind w:right="132"/>
                    <w:jc w:val="center"/>
                    <w:rPr>
                      <w:szCs w:val="24"/>
                    </w:rPr>
                  </w:pPr>
                  <w:r w:rsidRPr="00B6351E">
                    <w:rPr>
                      <w:szCs w:val="24"/>
                    </w:rPr>
                    <w:t>2014</w:t>
                  </w:r>
                </w:p>
                <w:p w:rsidR="0075795A" w:rsidRPr="00B6351E" w:rsidRDefault="002B2655" w:rsidP="002B2655">
                  <w:pPr>
                    <w:ind w:right="132"/>
                    <w:rPr>
                      <w:szCs w:val="24"/>
                    </w:rPr>
                  </w:pPr>
                  <w:r w:rsidRPr="00B6351E">
                    <w:rPr>
                      <w:szCs w:val="24"/>
                    </w:rPr>
                    <w:t xml:space="preserve"> </w:t>
                  </w:r>
                  <w:r w:rsidR="0075795A" w:rsidRPr="00B6351E">
                    <w:rPr>
                      <w:szCs w:val="24"/>
                    </w:rPr>
                    <w:t>$</w:t>
                  </w:r>
                  <w:r w:rsidR="00B6351E">
                    <w:rPr>
                      <w:szCs w:val="24"/>
                    </w:rPr>
                    <w:t>445,899.72</w:t>
                  </w:r>
                </w:p>
              </w:tc>
            </w:tr>
          </w:tbl>
          <w:p w:rsidR="0075795A" w:rsidRPr="00B6351E" w:rsidRDefault="0075795A" w:rsidP="004D1A2B">
            <w:pPr>
              <w:ind w:right="132"/>
              <w:rPr>
                <w:szCs w:val="24"/>
              </w:rPr>
            </w:pPr>
          </w:p>
        </w:tc>
        <w:tc>
          <w:tcPr>
            <w:tcW w:w="600" w:type="dxa"/>
            <w:tcBorders>
              <w:left w:val="nil"/>
            </w:tcBorders>
            <w:shd w:val="clear" w:color="auto" w:fill="auto"/>
          </w:tcPr>
          <w:p w:rsidR="0075795A" w:rsidRPr="00B6351E" w:rsidRDefault="0075795A" w:rsidP="004D1A2B">
            <w:pPr>
              <w:ind w:right="132"/>
              <w:rPr>
                <w:szCs w:val="24"/>
              </w:rPr>
            </w:pPr>
          </w:p>
        </w:tc>
      </w:tr>
    </w:tbl>
    <w:p w:rsidR="0075795A" w:rsidRPr="00AC5C72" w:rsidRDefault="00212077" w:rsidP="0075795A">
      <w:pPr>
        <w:rPr>
          <w:b/>
          <w:sz w:val="22"/>
          <w:szCs w:val="24"/>
        </w:rPr>
      </w:pPr>
      <w:r w:rsidRPr="00AC5C72">
        <w:rPr>
          <w:b/>
          <w:sz w:val="22"/>
          <w:szCs w:val="24"/>
        </w:rPr>
        <w:t>*</w:t>
      </w:r>
      <w:r w:rsidRPr="00AC5C72">
        <w:rPr>
          <w:sz w:val="22"/>
          <w:szCs w:val="24"/>
        </w:rPr>
        <w:t>Total funds allocated for Phase 1.</w:t>
      </w:r>
    </w:p>
    <w:p w:rsidR="00212077" w:rsidRDefault="00212077" w:rsidP="0075795A">
      <w:pPr>
        <w:rPr>
          <w:b/>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75795A" w:rsidRPr="002E576D" w:rsidTr="004D1A2B">
        <w:trPr>
          <w:cantSplit/>
          <w:trHeight w:val="647"/>
        </w:trPr>
        <w:tc>
          <w:tcPr>
            <w:tcW w:w="10080" w:type="dxa"/>
            <w:shd w:val="pct20" w:color="auto" w:fill="FFFFFF"/>
            <w:vAlign w:val="center"/>
          </w:tcPr>
          <w:p w:rsidR="0075795A" w:rsidRPr="002E576D" w:rsidRDefault="0075795A" w:rsidP="004D1A2B">
            <w:pPr>
              <w:pStyle w:val="Heading1"/>
              <w:rPr>
                <w:rFonts w:ascii="Times New Roman" w:hAnsi="Times New Roman"/>
                <w:b w:val="0"/>
                <w:i/>
                <w:sz w:val="24"/>
                <w:szCs w:val="24"/>
              </w:rPr>
            </w:pPr>
            <w:r w:rsidRPr="002E576D">
              <w:rPr>
                <w:rFonts w:ascii="Times New Roman" w:hAnsi="Times New Roman"/>
                <w:sz w:val="24"/>
                <w:szCs w:val="24"/>
              </w:rPr>
              <w:t xml:space="preserve">Narrative Summary </w:t>
            </w:r>
          </w:p>
        </w:tc>
      </w:tr>
    </w:tbl>
    <w:p w:rsidR="00AC5C72" w:rsidRDefault="00AC5C72" w:rsidP="00AC5C72">
      <w:pPr>
        <w:pStyle w:val="Heading1"/>
        <w:tabs>
          <w:tab w:val="left" w:pos="360"/>
        </w:tabs>
        <w:jc w:val="left"/>
        <w:rPr>
          <w:rFonts w:ascii="Times New Roman" w:hAnsi="Times New Roman"/>
          <w:sz w:val="24"/>
          <w:szCs w:val="24"/>
          <w:lang w:val="en-US"/>
        </w:rPr>
      </w:pPr>
    </w:p>
    <w:p w:rsidR="00AC5C72" w:rsidRDefault="00AC5C72" w:rsidP="00AC5C72">
      <w:pPr>
        <w:pStyle w:val="Heading1"/>
        <w:tabs>
          <w:tab w:val="left" w:pos="360"/>
        </w:tabs>
        <w:jc w:val="left"/>
        <w:rPr>
          <w:rFonts w:ascii="Times New Roman" w:hAnsi="Times New Roman"/>
          <w:sz w:val="24"/>
          <w:szCs w:val="24"/>
          <w:lang w:val="en-US"/>
        </w:rPr>
      </w:pPr>
      <w:r>
        <w:rPr>
          <w:rFonts w:ascii="Times New Roman" w:hAnsi="Times New Roman"/>
          <w:sz w:val="24"/>
          <w:szCs w:val="24"/>
          <w:lang w:val="en-US"/>
        </w:rPr>
        <w:t xml:space="preserve">EXECUTIVE SUMMARY </w:t>
      </w:r>
    </w:p>
    <w:p w:rsidR="00AC5C72" w:rsidRDefault="00AC5C72" w:rsidP="00AC5C72">
      <w:pPr>
        <w:rPr>
          <w:lang w:eastAsia="x-none"/>
        </w:rPr>
      </w:pPr>
    </w:p>
    <w:p w:rsidR="00AC5C72" w:rsidRDefault="00AC5C72" w:rsidP="00AC5C72">
      <w:pPr>
        <w:jc w:val="both"/>
        <w:rPr>
          <w:rFonts w:cs="Calibri"/>
        </w:rPr>
      </w:pPr>
      <w:r w:rsidRPr="00A32430">
        <w:rPr>
          <w:rFonts w:cs="Calibri"/>
        </w:rPr>
        <w:t xml:space="preserve">In January 2012, UN Action awarded UNFPA and UNICEF US $642,000 from its Multi-Partner Trust Fund (MPTF) to support on-going implementation of the Gender-Based Violence Information Management System (GBVIMS) in selected conflict-affected contexts for a 12-month period. </w:t>
      </w:r>
    </w:p>
    <w:p w:rsidR="00AC5C72" w:rsidRDefault="00AC5C72" w:rsidP="00AC5C72">
      <w:pPr>
        <w:jc w:val="both"/>
        <w:rPr>
          <w:rFonts w:cs="Calibri"/>
        </w:rPr>
      </w:pPr>
    </w:p>
    <w:p w:rsidR="00AC5C72" w:rsidRDefault="00AC5C72" w:rsidP="00AC5C72">
      <w:pPr>
        <w:jc w:val="both"/>
        <w:rPr>
          <w:rFonts w:cs="Calibri"/>
        </w:rPr>
      </w:pPr>
      <w:r>
        <w:rPr>
          <w:rFonts w:cs="Calibri"/>
        </w:rPr>
        <w:t>During this reporting period</w:t>
      </w:r>
      <w:r w:rsidRPr="005A498A">
        <w:rPr>
          <w:rFonts w:cs="Calibri"/>
        </w:rPr>
        <w:t xml:space="preserve"> the GBVIMS team</w:t>
      </w:r>
      <w:r>
        <w:rPr>
          <w:rFonts w:cs="Calibri"/>
        </w:rPr>
        <w:t>,</w:t>
      </w:r>
      <w:r w:rsidRPr="005A498A">
        <w:rPr>
          <w:rFonts w:cs="Calibri"/>
        </w:rPr>
        <w:t xml:space="preserve"> comprised of UNFPA, UNICEF, UNHCR, WHO and the International Rescue Committee (IRC), reinforced its global structure with the recruitment of two consultants (the “Surge Team”) and an Inter-agency Coordinator (IAC) for the GBVIMS. </w:t>
      </w:r>
      <w:r>
        <w:rPr>
          <w:rFonts w:cs="Calibri"/>
        </w:rPr>
        <w:t>The</w:t>
      </w:r>
      <w:r w:rsidRPr="005A498A">
        <w:rPr>
          <w:rFonts w:cs="Calibri"/>
        </w:rPr>
        <w:t xml:space="preserve"> GBVIMS team continued to implement the system tools in humanitarian contexts </w:t>
      </w:r>
      <w:r>
        <w:rPr>
          <w:rFonts w:cs="Calibri"/>
        </w:rPr>
        <w:t>and conflict-affected countries, and fifteen (15) i</w:t>
      </w:r>
      <w:r w:rsidRPr="005A498A">
        <w:rPr>
          <w:rFonts w:cs="Calibri"/>
        </w:rPr>
        <w:t xml:space="preserve">n-country </w:t>
      </w:r>
      <w:r>
        <w:rPr>
          <w:rFonts w:cs="Calibri"/>
        </w:rPr>
        <w:t xml:space="preserve">technical support </w:t>
      </w:r>
      <w:r w:rsidRPr="005A498A">
        <w:rPr>
          <w:rFonts w:cs="Calibri"/>
        </w:rPr>
        <w:t xml:space="preserve">missions </w:t>
      </w:r>
      <w:r>
        <w:rPr>
          <w:rFonts w:cs="Calibri"/>
        </w:rPr>
        <w:t>took</w:t>
      </w:r>
      <w:r w:rsidRPr="005A498A">
        <w:rPr>
          <w:rFonts w:cs="Calibri"/>
        </w:rPr>
        <w:t xml:space="preserve"> place since the appointment of </w:t>
      </w:r>
      <w:r>
        <w:rPr>
          <w:rFonts w:cs="Calibri"/>
        </w:rPr>
        <w:t>the two consultants</w:t>
      </w:r>
      <w:r w:rsidRPr="005A498A">
        <w:rPr>
          <w:rFonts w:cs="Calibri"/>
        </w:rPr>
        <w:t xml:space="preserve">. In line with commitments made </w:t>
      </w:r>
      <w:r>
        <w:rPr>
          <w:rFonts w:cs="Calibri"/>
        </w:rPr>
        <w:t>under this grant</w:t>
      </w:r>
      <w:r w:rsidRPr="005A498A">
        <w:rPr>
          <w:rFonts w:cs="Calibri"/>
        </w:rPr>
        <w:t xml:space="preserve">, the GBVIMS Steering Committee has initiated the development of </w:t>
      </w:r>
      <w:r>
        <w:rPr>
          <w:rFonts w:cs="Calibri"/>
        </w:rPr>
        <w:t>nine (9</w:t>
      </w:r>
      <w:r w:rsidRPr="005A498A">
        <w:rPr>
          <w:rFonts w:cs="Calibri"/>
        </w:rPr>
        <w:t>) guidance notes that will support GBVIMS data gathering organizations on various key issues. One of particular relevance to UN Action is a guidance note that is being developed on the intersections between the GBVIMS and the Monitoring, Analysis an</w:t>
      </w:r>
      <w:r>
        <w:rPr>
          <w:rFonts w:cs="Calibri"/>
        </w:rPr>
        <w:t xml:space="preserve">d Reporting Arrangements (MARA). </w:t>
      </w:r>
      <w:r w:rsidRPr="005A498A">
        <w:rPr>
          <w:rFonts w:cs="Calibri"/>
        </w:rPr>
        <w:t xml:space="preserve">In addition, new easily-accessible GBVIMS resources have been prioritized to support users (e.g. how-to videos and webinars). These resources will be made available on the newly re-designed GBVIMS website that was launched in October 2012. </w:t>
      </w:r>
    </w:p>
    <w:p w:rsidR="00AC5C72" w:rsidRDefault="00AC5C72" w:rsidP="00AC5C72">
      <w:pPr>
        <w:tabs>
          <w:tab w:val="left" w:pos="0"/>
        </w:tabs>
        <w:jc w:val="both"/>
        <w:rPr>
          <w:rFonts w:cs="Calibri"/>
        </w:rPr>
      </w:pPr>
    </w:p>
    <w:p w:rsidR="00AC5C72" w:rsidRDefault="00AC5C72" w:rsidP="00AC5C72">
      <w:pPr>
        <w:tabs>
          <w:tab w:val="left" w:pos="0"/>
        </w:tabs>
        <w:jc w:val="both"/>
        <w:rPr>
          <w:rFonts w:cs="Calibri"/>
        </w:rPr>
      </w:pPr>
      <w:r>
        <w:rPr>
          <w:rFonts w:cs="Calibri"/>
        </w:rPr>
        <w:t xml:space="preserve">New funds (US $908,387.2) were granted by the MPTF for the Phase 2 of the project for duration of 18 months. The second phase of the project will allow more time to complete the project activities and for achieving the expected outputs outlined in the original project proposal. </w:t>
      </w:r>
    </w:p>
    <w:p w:rsidR="0075795A" w:rsidRPr="002E576D" w:rsidRDefault="0075795A" w:rsidP="0075795A">
      <w:pPr>
        <w:widowControl/>
        <w:ind w:left="360"/>
        <w:rPr>
          <w:b/>
          <w:szCs w:val="24"/>
          <w:u w:val="single"/>
        </w:rPr>
      </w:pPr>
    </w:p>
    <w:p w:rsidR="009E72CA" w:rsidRPr="009B4DE9" w:rsidRDefault="009E72CA" w:rsidP="009E72CA">
      <w:pPr>
        <w:tabs>
          <w:tab w:val="left" w:pos="9105"/>
        </w:tabs>
        <w:jc w:val="both"/>
        <w:rPr>
          <w:b/>
          <w:lang w:eastAsia="x-none"/>
        </w:rPr>
      </w:pPr>
      <w:r w:rsidRPr="00CB15BE">
        <w:rPr>
          <w:b/>
          <w:lang w:eastAsia="x-none"/>
        </w:rPr>
        <w:t>a)</w:t>
      </w:r>
      <w:r>
        <w:rPr>
          <w:b/>
          <w:lang w:eastAsia="x-none"/>
        </w:rPr>
        <w:t xml:space="preserve"> </w:t>
      </w:r>
      <w:r w:rsidRPr="009B4DE9">
        <w:rPr>
          <w:b/>
          <w:lang w:eastAsia="x-none"/>
        </w:rPr>
        <w:t>Outcome: Increase the reach, utility and sustainability of the GBVIMS particularly in conflict-affected countries.</w:t>
      </w:r>
    </w:p>
    <w:p w:rsidR="009E72CA" w:rsidRDefault="009E72CA" w:rsidP="009E72CA">
      <w:pPr>
        <w:tabs>
          <w:tab w:val="left" w:pos="9105"/>
        </w:tabs>
        <w:jc w:val="both"/>
        <w:rPr>
          <w:lang w:eastAsia="x-none"/>
        </w:rPr>
      </w:pPr>
    </w:p>
    <w:p w:rsidR="009E72CA" w:rsidRDefault="009E72CA" w:rsidP="009E72CA">
      <w:pPr>
        <w:pStyle w:val="BodyText"/>
      </w:pPr>
      <w:r>
        <w:t>The main expected outcome is to increase the reach, utility and sustainability of the GBVIMS with an emphasis on conflict-affected countries. This is the higher level of change that this project is aiming at contribute towards. Key progresses were made during the reporting period with the continued support to inter-agency rollout efforts in conflict-affected countries. This included on-going support to existing GBVIMS and new GBVIMS rollouts provided by the GBVIMS Surge Team composed of two (2) consultants, Anne Kluyskens and Sunita Palekar, hired by UNICEF in April 2012 on the behalf of the GBVIMS Steering Committee, as well as a consultant (Kendra Pasztor) recruited by UNHCR from their own internal resources</w:t>
      </w:r>
      <w:r>
        <w:rPr>
          <w:rStyle w:val="FootnoteReference"/>
        </w:rPr>
        <w:footnoteReference w:id="3"/>
      </w:r>
      <w:r>
        <w:t xml:space="preserve">.  </w:t>
      </w:r>
    </w:p>
    <w:p w:rsidR="009E72CA" w:rsidRDefault="009E72CA" w:rsidP="009E72CA">
      <w:pPr>
        <w:pStyle w:val="BodyText"/>
      </w:pPr>
    </w:p>
    <w:p w:rsidR="009E72CA" w:rsidRPr="00236382" w:rsidRDefault="009E72CA" w:rsidP="009E72CA">
      <w:pPr>
        <w:pStyle w:val="BodyText"/>
      </w:pPr>
      <w:r>
        <w:t>The Surge Team increased the reach and utility of the system by providing in-country assistance through hands-on support to organizations currently using the GBVIMS and to new rollout sites. New rollout contexts were selected based on a predetermined set of eligibility criteria already in use by the inter-agency GBVIMS team, while also taking into consideration UN Action’s list of priority countries and current major crises (e.g. Syria and the Sahel</w:t>
      </w:r>
      <w:r>
        <w:rPr>
          <w:rStyle w:val="FootnoteReference"/>
        </w:rPr>
        <w:footnoteReference w:id="4"/>
      </w:r>
      <w:r>
        <w:t xml:space="preserve">). The project partially achieved its target of providing support to existing and new GBVIMS users working in a minimum of five (5) conflict-affected contexts, which includes a minimum of one (1) field visit by a GBVIMS-certified consultant to each implementation organization. Under the reporting period, seventeen (17) in-country technical support missions took place, including two (2) missions in Syria’s neighbouring countries hosting refugee population (Lebanon and Jordan), and two (2) in Central African Republic (CAR) where the current crisis that began on December 2012 </w:t>
      </w:r>
      <w:r w:rsidRPr="00236382">
        <w:t>with the Seleka rebellion</w:t>
      </w:r>
      <w:r>
        <w:rPr>
          <w:rStyle w:val="FootnoteReference"/>
        </w:rPr>
        <w:footnoteReference w:id="5"/>
      </w:r>
      <w:r w:rsidRPr="00236382">
        <w:t xml:space="preserve"> directly affected 800,000 </w:t>
      </w:r>
      <w:r>
        <w:t>civilians.</w:t>
      </w:r>
    </w:p>
    <w:p w:rsidR="009E72CA" w:rsidRDefault="009E72CA" w:rsidP="009E72CA">
      <w:pPr>
        <w:pStyle w:val="BodyText"/>
      </w:pPr>
    </w:p>
    <w:p w:rsidR="009E72CA" w:rsidRDefault="009E72CA" w:rsidP="009E72CA">
      <w:pPr>
        <w:pStyle w:val="BodyText"/>
      </w:pPr>
      <w:r>
        <w:t xml:space="preserve">The Surge Team also delivered remote support by acting as focal point for troubleshooting implementation issues. The GBVIMS Steering Committee members provided backstopping on a regular basis to requests that were made by GBVIMS users and/or service providers operating in conflict-affected contexts, including the dissemination of best practices to enable the safe and ethical sharing of reported GBV incident data. These activities that contributed to the expected outcome of the project were coordinated by the GBVIMS Inter-Agency Coordinator (Celine Calve) who was hired by UNFPA in August 2012, and whose responsibilities include the implementation and monitoring of the project outputs as well as the overall coordination of the GBVIMS Steering Committee and implementation sites. </w:t>
      </w:r>
    </w:p>
    <w:p w:rsidR="009E72CA" w:rsidRDefault="009E72CA" w:rsidP="009E72CA">
      <w:pPr>
        <w:pStyle w:val="BodyText"/>
      </w:pPr>
    </w:p>
    <w:p w:rsidR="009E72CA" w:rsidRDefault="009E72CA" w:rsidP="009E72CA">
      <w:pPr>
        <w:pStyle w:val="BodyText"/>
      </w:pPr>
      <w:r>
        <w:t xml:space="preserve">The direct beneficiaries were the service providers operating in conflict-affected contexts who are responding to the health, psychosocial and legal needs of GBV survivors, as well as other practitioners involved in GBV coordination, policy and advocacy on GBV. </w:t>
      </w:r>
    </w:p>
    <w:p w:rsidR="009E72CA" w:rsidRDefault="009E72CA" w:rsidP="009E72CA">
      <w:pPr>
        <w:pStyle w:val="BodyText"/>
      </w:pPr>
      <w:r>
        <w:rPr>
          <w:lang w:eastAsia="x-none"/>
        </w:rPr>
        <w:t xml:space="preserve"> </w:t>
      </w:r>
    </w:p>
    <w:p w:rsidR="009E72CA" w:rsidRPr="00CB15BE" w:rsidRDefault="009E72CA" w:rsidP="009E72CA">
      <w:pPr>
        <w:pStyle w:val="BodyText"/>
        <w:rPr>
          <w:b/>
        </w:rPr>
      </w:pPr>
      <w:r w:rsidRPr="00CB15BE">
        <w:rPr>
          <w:b/>
        </w:rPr>
        <w:t xml:space="preserve">b) Key outputs achieved </w:t>
      </w:r>
      <w:r w:rsidR="00AC5C72">
        <w:rPr>
          <w:b/>
        </w:rPr>
        <w:t>during</w:t>
      </w:r>
      <w:r w:rsidRPr="00CB15BE">
        <w:rPr>
          <w:b/>
        </w:rPr>
        <w:t xml:space="preserve"> the reporting period</w:t>
      </w:r>
      <w:r w:rsidR="00AC5C72">
        <w:rPr>
          <w:b/>
        </w:rPr>
        <w:t xml:space="preserve"> </w:t>
      </w:r>
    </w:p>
    <w:p w:rsidR="009E72CA" w:rsidRDefault="009E72CA" w:rsidP="009E72CA">
      <w:pPr>
        <w:pStyle w:val="BodyText"/>
      </w:pPr>
    </w:p>
    <w:p w:rsidR="001C2D13" w:rsidRDefault="009E72CA" w:rsidP="00C338E7">
      <w:pPr>
        <w:pStyle w:val="BodyText"/>
      </w:pPr>
      <w:r>
        <w:t xml:space="preserve">It is worthwhile mentioning that UNFPA and UNICEF, on the behalf of the GBVIMS Steering </w:t>
      </w:r>
      <w:r>
        <w:lastRenderedPageBreak/>
        <w:t xml:space="preserve">Committee, requested and were granted by UN Action an extension of the remaining funds under this grant (US$ 365,612) and new funds (US$908,387.2) through 30 September 2014. The rationale behind this request (submitted in December 2012) was the necessity to have more time to complete the activities and achieve the expected results outlined in the original project proposal. These activities were delayed due to the significant lag time in hiring both the Surge Team and, especially, the IAC. </w:t>
      </w:r>
    </w:p>
    <w:p w:rsidR="001C2D13" w:rsidRDefault="001C2D13" w:rsidP="00C338E7">
      <w:pPr>
        <w:pStyle w:val="BodyText"/>
      </w:pPr>
    </w:p>
    <w:p w:rsidR="00C338E7" w:rsidRPr="00C338E7" w:rsidRDefault="00C338E7" w:rsidP="00C338E7">
      <w:pPr>
        <w:pStyle w:val="BodyText"/>
      </w:pPr>
      <w:r>
        <w:t>Additionally, U</w:t>
      </w:r>
      <w:r w:rsidRPr="00C338E7">
        <w:t xml:space="preserve">NFPA and UNICEF on behalf of the GBVIMS Steering Committee </w:t>
      </w:r>
      <w:r>
        <w:t>requested to</w:t>
      </w:r>
      <w:r w:rsidRPr="00C338E7">
        <w:t xml:space="preserve"> expand th</w:t>
      </w:r>
      <w:r>
        <w:t>e</w:t>
      </w:r>
      <w:r w:rsidRPr="00C338E7">
        <w:t xml:space="preserve"> project </w:t>
      </w:r>
      <w:r>
        <w:t xml:space="preserve">original project </w:t>
      </w:r>
      <w:r w:rsidRPr="00C338E7">
        <w:t>to include UNHCR as a core partner, and support funding for the aforementioned consultant for an additional 16 months.</w:t>
      </w:r>
      <w:r w:rsidRPr="00C338E7">
        <w:rPr>
          <w:rFonts w:cstheme="minorHAnsi"/>
        </w:rPr>
        <w:t xml:space="preserve"> </w:t>
      </w:r>
      <w:r>
        <w:rPr>
          <w:rFonts w:cstheme="minorHAnsi"/>
        </w:rPr>
        <w:t>UNHCR consultant act similarly to the Surge Team (and is considered as a part of this core technical team with the IAC and IRC staff) but focuses on refugee contexts, in line with UNHCR’s mandate.</w:t>
      </w:r>
    </w:p>
    <w:p w:rsidR="009E72CA" w:rsidRDefault="009E72CA" w:rsidP="009E72CA">
      <w:pPr>
        <w:pStyle w:val="BodyText"/>
      </w:pPr>
    </w:p>
    <w:p w:rsidR="009E72CA" w:rsidRPr="00565284" w:rsidRDefault="009E72CA" w:rsidP="009E72CA">
      <w:pPr>
        <w:pStyle w:val="BodyText"/>
        <w:rPr>
          <w:i/>
        </w:rPr>
      </w:pPr>
      <w:r w:rsidRPr="00565284">
        <w:rPr>
          <w:i/>
        </w:rPr>
        <w:t>Output 1: Technical specialists are trained as trainers to support on-site rollout efforts in relevant conflict-affected contexts</w:t>
      </w:r>
    </w:p>
    <w:p w:rsidR="009E72CA" w:rsidRDefault="009E72CA" w:rsidP="009E72CA">
      <w:pPr>
        <w:pStyle w:val="BodyText"/>
      </w:pPr>
    </w:p>
    <w:p w:rsidR="009E72CA" w:rsidRDefault="009E72CA" w:rsidP="009E72CA">
      <w:pPr>
        <w:jc w:val="both"/>
        <w:rPr>
          <w:rFonts w:cs="Calibri"/>
        </w:rPr>
      </w:pPr>
      <w:r>
        <w:t>One of the gaps that the project aimed to address was the limited number of staff qualified to conduct GBVIMS rollouts and/or to provide the necessary technical support to rollout countries. The expected output of the project was thus to expand in terms of size, geographic location, and language skills – the network of professionals qualified to provide training and technical support. Training activities planned in the project included the expansion of existing training-of-trainer initiatives targeted at capacity development of actors in specific geographic areas that are or have been impacted by armed conflict, in addition to on-going support to those actors who have completed the GBVIMS ToT. A</w:t>
      </w:r>
      <w:r w:rsidRPr="008772BD">
        <w:rPr>
          <w:rFonts w:cs="Calibri"/>
        </w:rPr>
        <w:t xml:space="preserve">lthough tentative requests were made by actors in both the Middle East and West and Central Africa regions for a training-of-trainers on the GBVIMS, this activity could not take place in 2012 as originally planned due to the acute need for in-country support, especially in crisis affected countries responding to Syria refugee influx, and in the Sahel region, and lack of dedicated GBVIMS human resources during the first six to eight months of the grant period. </w:t>
      </w:r>
      <w:r>
        <w:rPr>
          <w:rFonts w:cs="Calibri"/>
        </w:rPr>
        <w:t xml:space="preserve">This </w:t>
      </w:r>
      <w:r w:rsidRPr="008772BD">
        <w:rPr>
          <w:rFonts w:cs="Calibri"/>
        </w:rPr>
        <w:t>activit</w:t>
      </w:r>
      <w:r>
        <w:rPr>
          <w:rFonts w:cs="Calibri"/>
        </w:rPr>
        <w:t>y</w:t>
      </w:r>
      <w:r w:rsidRPr="008772BD">
        <w:rPr>
          <w:rFonts w:cs="Calibri"/>
        </w:rPr>
        <w:t xml:space="preserve"> will be prioritized for 2013.</w:t>
      </w:r>
      <w:r>
        <w:rPr>
          <w:rFonts w:cs="Calibri"/>
        </w:rPr>
        <w:t xml:space="preserve"> Also, the GBVIMS team provided support to actors who participated in GBVIMS ToT particularly in Cote d’Ivoire, Lebanon, CAR, and Colombia (remotely, and on-site) in view of tasking them with providing in-country technical support, and reinforcing their skills and expertise with the system as GBVIMS leading actor (“GBVIMS Liaison”). </w:t>
      </w:r>
    </w:p>
    <w:p w:rsidR="009E72CA" w:rsidRDefault="009E72CA" w:rsidP="009E72CA">
      <w:pPr>
        <w:jc w:val="both"/>
        <w:rPr>
          <w:rFonts w:cs="Calibri"/>
        </w:rPr>
      </w:pPr>
    </w:p>
    <w:p w:rsidR="009E72CA" w:rsidRPr="00565284" w:rsidRDefault="009E72CA" w:rsidP="009E72CA">
      <w:pPr>
        <w:jc w:val="both"/>
        <w:rPr>
          <w:rFonts w:cs="Calibri"/>
          <w:i/>
        </w:rPr>
      </w:pPr>
      <w:r w:rsidRPr="00565284">
        <w:rPr>
          <w:rFonts w:cs="Calibri"/>
          <w:i/>
        </w:rPr>
        <w:t>Output 2: A bundled GBVIMS Caring for Survivors training provided in a minimum of one (1) conflict-affected context</w:t>
      </w:r>
    </w:p>
    <w:p w:rsidR="009E72CA" w:rsidRDefault="009E72CA" w:rsidP="009E72CA">
      <w:pPr>
        <w:jc w:val="both"/>
        <w:rPr>
          <w:rFonts w:cs="Calibri"/>
        </w:rPr>
      </w:pPr>
    </w:p>
    <w:p w:rsidR="009E72CA" w:rsidRDefault="009E72CA" w:rsidP="009E72CA">
      <w:pPr>
        <w:jc w:val="both"/>
        <w:rPr>
          <w:rFonts w:cs="Calibri"/>
        </w:rPr>
      </w:pPr>
      <w:r>
        <w:rPr>
          <w:rFonts w:cs="Calibri"/>
        </w:rPr>
        <w:t xml:space="preserve">Regarding </w:t>
      </w:r>
      <w:r w:rsidRPr="009B4DE9">
        <w:rPr>
          <w:rFonts w:cs="Calibri"/>
        </w:rPr>
        <w:t xml:space="preserve">other relevant project </w:t>
      </w:r>
      <w:r>
        <w:rPr>
          <w:rFonts w:cs="Calibri"/>
        </w:rPr>
        <w:t xml:space="preserve">training </w:t>
      </w:r>
      <w:r w:rsidRPr="009B4DE9">
        <w:rPr>
          <w:rFonts w:cs="Calibri"/>
        </w:rPr>
        <w:t>activities, the need for conducing at least one Caring for Survivors training alongside the GBVIMS remains a priority to ensure that GBVIMS data gathering occurs in tandem with high-quality, survivor-cent</w:t>
      </w:r>
      <w:r>
        <w:rPr>
          <w:rFonts w:cs="Calibri"/>
        </w:rPr>
        <w:t>e</w:t>
      </w:r>
      <w:r w:rsidRPr="009B4DE9">
        <w:rPr>
          <w:rFonts w:cs="Calibri"/>
        </w:rPr>
        <w:t xml:space="preserve">red care. </w:t>
      </w:r>
      <w:r>
        <w:rPr>
          <w:rFonts w:cs="Calibri"/>
        </w:rPr>
        <w:t xml:space="preserve">This training </w:t>
      </w:r>
      <w:r w:rsidRPr="008772BD">
        <w:rPr>
          <w:rFonts w:cs="Calibri"/>
        </w:rPr>
        <w:t>activit</w:t>
      </w:r>
      <w:r>
        <w:rPr>
          <w:rFonts w:cs="Calibri"/>
        </w:rPr>
        <w:t>y</w:t>
      </w:r>
      <w:r w:rsidRPr="008772BD">
        <w:rPr>
          <w:rFonts w:cs="Calibri"/>
        </w:rPr>
        <w:t xml:space="preserve"> will</w:t>
      </w:r>
      <w:r>
        <w:rPr>
          <w:rFonts w:cs="Calibri"/>
        </w:rPr>
        <w:t xml:space="preserve"> also</w:t>
      </w:r>
      <w:r w:rsidRPr="008772BD">
        <w:rPr>
          <w:rFonts w:cs="Calibri"/>
        </w:rPr>
        <w:t xml:space="preserve"> be prioritized for 2013.</w:t>
      </w:r>
    </w:p>
    <w:p w:rsidR="009E72CA" w:rsidRDefault="009E72CA" w:rsidP="009E72CA">
      <w:pPr>
        <w:jc w:val="both"/>
        <w:rPr>
          <w:rFonts w:cs="Calibri"/>
        </w:rPr>
      </w:pPr>
    </w:p>
    <w:p w:rsidR="009E72CA" w:rsidRPr="00565284" w:rsidRDefault="009E72CA" w:rsidP="009E72CA">
      <w:pPr>
        <w:jc w:val="both"/>
        <w:rPr>
          <w:rFonts w:cs="Calibri"/>
          <w:i/>
        </w:rPr>
      </w:pPr>
      <w:r w:rsidRPr="00565284">
        <w:rPr>
          <w:rFonts w:cs="Calibri"/>
          <w:i/>
        </w:rPr>
        <w:t xml:space="preserve">Output 3: New GBVIMS technical assistance resources developed </w:t>
      </w:r>
    </w:p>
    <w:p w:rsidR="009E72CA" w:rsidRDefault="009E72CA" w:rsidP="009E72CA">
      <w:pPr>
        <w:jc w:val="both"/>
        <w:rPr>
          <w:rFonts w:cs="Calibri"/>
        </w:rPr>
      </w:pPr>
    </w:p>
    <w:p w:rsidR="009E72CA" w:rsidRDefault="009E72CA" w:rsidP="009E72CA">
      <w:pPr>
        <w:jc w:val="both"/>
        <w:rPr>
          <w:rFonts w:cs="Calibri"/>
        </w:rPr>
      </w:pPr>
      <w:r>
        <w:rPr>
          <w:rFonts w:cs="Calibri"/>
        </w:rPr>
        <w:t>A number of project activities aimed at increasing the quantity, variety, availability, accessibility and utility of technical assistance resources for GBVIMS users.</w:t>
      </w:r>
    </w:p>
    <w:p w:rsidR="009E72CA" w:rsidRDefault="009E72CA" w:rsidP="009E72CA">
      <w:pPr>
        <w:jc w:val="both"/>
        <w:rPr>
          <w:rFonts w:cs="Calibri"/>
        </w:rPr>
      </w:pPr>
    </w:p>
    <w:p w:rsidR="001C2D13" w:rsidRDefault="001C2D13" w:rsidP="009E72CA">
      <w:pPr>
        <w:jc w:val="both"/>
        <w:rPr>
          <w:rFonts w:cs="Calibri"/>
        </w:rPr>
      </w:pPr>
    </w:p>
    <w:p w:rsidR="009E72CA" w:rsidRPr="007D2B54" w:rsidRDefault="009E72CA" w:rsidP="009E72CA">
      <w:pPr>
        <w:tabs>
          <w:tab w:val="left" w:pos="0"/>
        </w:tabs>
        <w:jc w:val="both"/>
      </w:pPr>
      <w:r w:rsidRPr="001745B7">
        <w:rPr>
          <w:rFonts w:cs="Calibri"/>
        </w:rPr>
        <w:lastRenderedPageBreak/>
        <w:t xml:space="preserve">In line with commitments made within </w:t>
      </w:r>
      <w:r>
        <w:rPr>
          <w:rFonts w:cs="Calibri"/>
        </w:rPr>
        <w:t xml:space="preserve">the present </w:t>
      </w:r>
      <w:r w:rsidRPr="001745B7">
        <w:rPr>
          <w:rFonts w:cs="Calibri"/>
        </w:rPr>
        <w:t xml:space="preserve">UN Action-funded project, the GBVIMS Steering Committee initiated the development of </w:t>
      </w:r>
      <w:r>
        <w:rPr>
          <w:rFonts w:cs="Calibri"/>
        </w:rPr>
        <w:t>nine</w:t>
      </w:r>
      <w:r w:rsidRPr="001745B7">
        <w:rPr>
          <w:rFonts w:cs="Calibri"/>
        </w:rPr>
        <w:t xml:space="preserve"> (</w:t>
      </w:r>
      <w:r>
        <w:rPr>
          <w:rFonts w:cs="Calibri"/>
        </w:rPr>
        <w:t>9</w:t>
      </w:r>
      <w:r w:rsidRPr="001745B7">
        <w:rPr>
          <w:rFonts w:cs="Calibri"/>
        </w:rPr>
        <w:t xml:space="preserve">) guidance notes that will support GBVIMS data gathering organizations on various key issues and provide insight for non-GBVIMS users into some of the most challenging issues confronted by the humanitarian community in relation to GBVIMS usage. </w:t>
      </w:r>
      <w:r>
        <w:t xml:space="preserve">During its Annual Retreat in October 2012 the GBVIMS team identified the technical assistance resources gaps and planned the production of the aforementioned guidance notes that should provide guidance on the issues of the nationalization of the GBVIMS; the intersections between the GBVIMS and the </w:t>
      </w:r>
      <w:r w:rsidRPr="001745B7">
        <w:rPr>
          <w:rFonts w:cs="Calibri"/>
        </w:rPr>
        <w:t xml:space="preserve">Monitoring, Analysis and Reporting Arrangements </w:t>
      </w:r>
      <w:r>
        <w:rPr>
          <w:rFonts w:cs="Calibri"/>
        </w:rPr>
        <w:t>(</w:t>
      </w:r>
      <w:r>
        <w:t>MARA); Information Sharing Protocol (ISP) development; data analysis and linkages with programing; levels of services and levels of data collection; data security and storage; GBVIMS Don’ts, GBVIMS utilization in hospitals/health centres; and a guidance highlighting the lessons learned and good practices from the GBVIMS rollout in Colombia.</w:t>
      </w:r>
    </w:p>
    <w:p w:rsidR="009E72CA" w:rsidRDefault="009E72CA" w:rsidP="009E72CA">
      <w:pPr>
        <w:tabs>
          <w:tab w:val="left" w:pos="0"/>
        </w:tabs>
        <w:jc w:val="both"/>
        <w:rPr>
          <w:rFonts w:cs="Calibri"/>
        </w:rPr>
      </w:pPr>
    </w:p>
    <w:p w:rsidR="009E72CA" w:rsidRDefault="009E72CA" w:rsidP="009E72CA">
      <w:pPr>
        <w:tabs>
          <w:tab w:val="left" w:pos="0"/>
        </w:tabs>
        <w:jc w:val="both"/>
        <w:rPr>
          <w:rFonts w:cs="Calibri"/>
        </w:rPr>
      </w:pPr>
      <w:r w:rsidRPr="001745B7">
        <w:rPr>
          <w:rFonts w:cs="Calibri"/>
        </w:rPr>
        <w:t xml:space="preserve">One of particular relevance to UN Action is </w:t>
      </w:r>
      <w:r>
        <w:rPr>
          <w:rFonts w:cs="Calibri"/>
        </w:rPr>
        <w:t>the</w:t>
      </w:r>
      <w:r w:rsidRPr="001745B7">
        <w:rPr>
          <w:rFonts w:cs="Calibri"/>
        </w:rPr>
        <w:t xml:space="preserve"> guidance note that is being developed on the intersections between the GBVIMS and </w:t>
      </w:r>
      <w:r>
        <w:rPr>
          <w:rFonts w:cs="Calibri"/>
        </w:rPr>
        <w:t xml:space="preserve">the </w:t>
      </w:r>
      <w:r w:rsidRPr="001745B7">
        <w:rPr>
          <w:rFonts w:cs="Calibri"/>
        </w:rPr>
        <w:t>MARA</w:t>
      </w:r>
      <w:r>
        <w:rPr>
          <w:rFonts w:cs="Calibri"/>
        </w:rPr>
        <w:t xml:space="preserve"> </w:t>
      </w:r>
      <w:r w:rsidRPr="001745B7">
        <w:rPr>
          <w:rFonts w:cs="Calibri"/>
        </w:rPr>
        <w:t xml:space="preserve">that will include specific information on when, how and under which conditions the GBVIMS can be used to support MARA reporting. </w:t>
      </w:r>
      <w:r>
        <w:rPr>
          <w:rFonts w:cs="Calibri"/>
        </w:rPr>
        <w:t xml:space="preserve">Though the GBVIMS was not developed for use in reporting to the Security Council on conflict-related sexual violence, elements of the system could help address some of the challenges experienced during MARA operationalization. A careful examination weighing the potential benefits and risks of affiliating the two systems is being undertaken. </w:t>
      </w:r>
      <w:r w:rsidRPr="00A950E9">
        <w:rPr>
          <w:rFonts w:cs="Calibri"/>
        </w:rPr>
        <w:t xml:space="preserve">In addition to the in-country support missions, </w:t>
      </w:r>
      <w:r>
        <w:rPr>
          <w:rFonts w:cs="Calibri"/>
        </w:rPr>
        <w:t xml:space="preserve">the extension </w:t>
      </w:r>
      <w:r w:rsidRPr="00A950E9">
        <w:rPr>
          <w:rFonts w:cs="Calibri"/>
        </w:rPr>
        <w:t xml:space="preserve">of the </w:t>
      </w:r>
      <w:r>
        <w:rPr>
          <w:rFonts w:cs="Calibri"/>
        </w:rPr>
        <w:t xml:space="preserve">present </w:t>
      </w:r>
      <w:r w:rsidRPr="00A950E9">
        <w:rPr>
          <w:rFonts w:cs="Calibri"/>
        </w:rPr>
        <w:t>project will allow greater time for the development of the guidance notes.</w:t>
      </w:r>
    </w:p>
    <w:p w:rsidR="009E72CA" w:rsidRDefault="009E72CA" w:rsidP="009E72CA">
      <w:pPr>
        <w:tabs>
          <w:tab w:val="left" w:pos="0"/>
        </w:tabs>
        <w:jc w:val="both"/>
        <w:rPr>
          <w:rFonts w:cs="Calibri"/>
        </w:rPr>
      </w:pPr>
    </w:p>
    <w:p w:rsidR="009E72CA" w:rsidRDefault="009E72CA" w:rsidP="009E72CA">
      <w:pPr>
        <w:tabs>
          <w:tab w:val="left" w:pos="0"/>
        </w:tabs>
        <w:jc w:val="both"/>
        <w:rPr>
          <w:rFonts w:cs="Calibri"/>
        </w:rPr>
      </w:pPr>
      <w:r>
        <w:rPr>
          <w:rFonts w:cs="Calibri"/>
        </w:rPr>
        <w:t>In terms of new tools, t</w:t>
      </w:r>
      <w:r w:rsidRPr="001745B7">
        <w:rPr>
          <w:rFonts w:cs="Calibri"/>
        </w:rPr>
        <w:t xml:space="preserve">he production and dissemination of the GBVIMS Facilitator’s Guide and Rollout Guidelines </w:t>
      </w:r>
      <w:r>
        <w:rPr>
          <w:rFonts w:cs="Calibri"/>
        </w:rPr>
        <w:t>was a</w:t>
      </w:r>
      <w:r w:rsidRPr="001745B7">
        <w:rPr>
          <w:rFonts w:cs="Calibri"/>
        </w:rPr>
        <w:t xml:space="preserve"> key achievement of the project in 2012. </w:t>
      </w:r>
    </w:p>
    <w:p w:rsidR="009E72CA" w:rsidRPr="001745B7" w:rsidRDefault="009E72CA" w:rsidP="009E72CA">
      <w:pPr>
        <w:tabs>
          <w:tab w:val="left" w:pos="0"/>
        </w:tabs>
        <w:jc w:val="both"/>
        <w:rPr>
          <w:rFonts w:cs="Calibri"/>
        </w:rPr>
      </w:pPr>
    </w:p>
    <w:p w:rsidR="009E72CA" w:rsidRDefault="009E72CA" w:rsidP="009E72CA">
      <w:pPr>
        <w:tabs>
          <w:tab w:val="left" w:pos="0"/>
        </w:tabs>
        <w:jc w:val="both"/>
        <w:rPr>
          <w:rFonts w:cs="Calibri"/>
        </w:rPr>
      </w:pPr>
      <w:r>
        <w:rPr>
          <w:rFonts w:cs="Calibri"/>
        </w:rPr>
        <w:t xml:space="preserve">Finally, </w:t>
      </w:r>
      <w:r w:rsidRPr="001745B7">
        <w:rPr>
          <w:rFonts w:cs="Calibri"/>
        </w:rPr>
        <w:t xml:space="preserve">new easily-accessible GBVIMS resources have been prioritized during the Annual Retreat to support users </w:t>
      </w:r>
      <w:r>
        <w:rPr>
          <w:rFonts w:cs="Calibri"/>
        </w:rPr>
        <w:t xml:space="preserve">with new, easily accessible GBVIMS tools </w:t>
      </w:r>
      <w:r w:rsidRPr="001745B7">
        <w:rPr>
          <w:rFonts w:cs="Calibri"/>
        </w:rPr>
        <w:t xml:space="preserve">(e.g. how-to videos and webinars). These resources will be made available on the newly re-designed GBVIMS website – </w:t>
      </w:r>
      <w:hyperlink r:id="rId12" w:history="1">
        <w:r w:rsidRPr="001745B7">
          <w:rPr>
            <w:rStyle w:val="Hyperlink"/>
            <w:rFonts w:cs="Calibri"/>
          </w:rPr>
          <w:t>www.gbvims.org</w:t>
        </w:r>
      </w:hyperlink>
      <w:r w:rsidRPr="001745B7">
        <w:rPr>
          <w:rFonts w:cs="Calibri"/>
        </w:rPr>
        <w:t xml:space="preserve"> – that was launched in October 2012. </w:t>
      </w:r>
    </w:p>
    <w:p w:rsidR="009E72CA" w:rsidRPr="00A65EFC" w:rsidRDefault="009E72CA" w:rsidP="009E72CA">
      <w:pPr>
        <w:tabs>
          <w:tab w:val="left" w:pos="0"/>
        </w:tabs>
        <w:jc w:val="both"/>
      </w:pPr>
      <w:r>
        <w:rPr>
          <w:rFonts w:cs="Calibri"/>
        </w:rPr>
        <w:t xml:space="preserve"> </w:t>
      </w:r>
    </w:p>
    <w:p w:rsidR="009E72CA" w:rsidRPr="00CB15BE" w:rsidRDefault="009E72CA" w:rsidP="009E72CA">
      <w:pPr>
        <w:pStyle w:val="BodyText"/>
        <w:rPr>
          <w:b/>
          <w:bCs/>
        </w:rPr>
      </w:pPr>
      <w:bookmarkStart w:id="2" w:name="_Toc249364487"/>
      <w:r w:rsidRPr="00CB15BE">
        <w:rPr>
          <w:b/>
          <w:bCs/>
        </w:rPr>
        <w:t xml:space="preserve">c) Challenges, lessons learned &amp; best practices: </w:t>
      </w:r>
    </w:p>
    <w:p w:rsidR="009E72CA" w:rsidRPr="007C14A5" w:rsidRDefault="009E72CA" w:rsidP="009E72CA">
      <w:pPr>
        <w:pStyle w:val="BodyText"/>
        <w:rPr>
          <w:bCs/>
        </w:rPr>
      </w:pPr>
    </w:p>
    <w:bookmarkEnd w:id="2"/>
    <w:p w:rsidR="009E72CA" w:rsidRDefault="009E72CA" w:rsidP="009E72CA">
      <w:pPr>
        <w:pStyle w:val="BodyText"/>
        <w:tabs>
          <w:tab w:val="left" w:pos="360"/>
        </w:tabs>
        <w:rPr>
          <w:bCs/>
        </w:rPr>
      </w:pPr>
      <w:r>
        <w:rPr>
          <w:bCs/>
        </w:rPr>
        <w:t xml:space="preserve">As mentioned in the previous section, delays were experienced in the project implementation due to the lag time in hiring key staff. </w:t>
      </w:r>
    </w:p>
    <w:p w:rsidR="009E72CA" w:rsidRDefault="009E72CA" w:rsidP="009E72CA">
      <w:pPr>
        <w:pStyle w:val="BodyText"/>
        <w:tabs>
          <w:tab w:val="left" w:pos="360"/>
        </w:tabs>
        <w:rPr>
          <w:bCs/>
        </w:rPr>
      </w:pPr>
    </w:p>
    <w:p w:rsidR="009E72CA" w:rsidRDefault="009E72CA" w:rsidP="009E72CA">
      <w:pPr>
        <w:pStyle w:val="BodyText"/>
        <w:tabs>
          <w:tab w:val="left" w:pos="360"/>
        </w:tabs>
        <w:rPr>
          <w:bCs/>
        </w:rPr>
      </w:pPr>
      <w:r>
        <w:rPr>
          <w:bCs/>
        </w:rPr>
        <w:t xml:space="preserve">Other lessons learned from the implementation of the first phase of the project </w:t>
      </w:r>
      <w:r w:rsidRPr="00A950E9">
        <w:rPr>
          <w:bCs/>
        </w:rPr>
        <w:t xml:space="preserve">suggest that the GBVIMS cannot truly take hold in a humanitarian context without consistent on- and off-site support over at least a 6-month period. Given the number of conflict-affected and other humanitarian contexts currently demanding support to use the GBVIMS, the GBVIMS Steering Committee requires time to successfully catalyse use of the GBVIMS within identified priority countries. </w:t>
      </w:r>
    </w:p>
    <w:p w:rsidR="009E72CA" w:rsidRPr="00A950E9" w:rsidRDefault="009E72CA" w:rsidP="009E72CA">
      <w:pPr>
        <w:jc w:val="both"/>
        <w:rPr>
          <w:rFonts w:cs="Arial"/>
          <w:bCs/>
        </w:rPr>
      </w:pPr>
    </w:p>
    <w:p w:rsidR="009E72CA" w:rsidRDefault="009E72CA" w:rsidP="009E72CA">
      <w:pPr>
        <w:jc w:val="both"/>
        <w:rPr>
          <w:rFonts w:cs="Calibri"/>
        </w:rPr>
      </w:pPr>
      <w:r w:rsidRPr="00A950E9">
        <w:rPr>
          <w:rFonts w:cs="Calibri"/>
        </w:rPr>
        <w:t xml:space="preserve">As referenced above, in mid-2012, outside of the context of the grant from UN Action, UNHCR hired a consultant to provide support to their efforts to introduce the GBVIMS within key refugee contexts. This consultant has become a critical member of the GBVIMS team and vital part of many inter-agency missions (including Ethiopia, Kenya, and Uganda and, in the coming weeks, Chad). The inclusion of UNHCR as a project partner </w:t>
      </w:r>
      <w:r>
        <w:rPr>
          <w:rFonts w:cs="Calibri"/>
        </w:rPr>
        <w:t xml:space="preserve">was identified as a good practice during the reporting period. This inclusion </w:t>
      </w:r>
      <w:r w:rsidRPr="00A950E9">
        <w:rPr>
          <w:rFonts w:cs="Calibri"/>
        </w:rPr>
        <w:t>enable</w:t>
      </w:r>
      <w:r>
        <w:rPr>
          <w:rFonts w:cs="Calibri"/>
        </w:rPr>
        <w:t>s</w:t>
      </w:r>
      <w:r w:rsidRPr="00A950E9">
        <w:rPr>
          <w:rFonts w:cs="Calibri"/>
        </w:rPr>
        <w:t xml:space="preserve"> </w:t>
      </w:r>
      <w:r>
        <w:rPr>
          <w:rFonts w:cs="Calibri"/>
        </w:rPr>
        <w:t>a</w:t>
      </w:r>
      <w:r w:rsidRPr="00A950E9">
        <w:rPr>
          <w:rFonts w:cs="Calibri"/>
        </w:rPr>
        <w:t xml:space="preserve"> more unified and UN-system wide approach to rollout efforts in refugee contexts, including </w:t>
      </w:r>
      <w:r w:rsidRPr="00A950E9">
        <w:rPr>
          <w:rFonts w:cs="Calibri"/>
        </w:rPr>
        <w:lastRenderedPageBreak/>
        <w:t>most critically in the context of the Syria and Sahel responses.</w:t>
      </w:r>
    </w:p>
    <w:p w:rsidR="005A5BA2" w:rsidRDefault="009E72CA" w:rsidP="0025199A">
      <w:pPr>
        <w:jc w:val="both"/>
        <w:rPr>
          <w:rFonts w:cstheme="minorHAnsi"/>
        </w:rPr>
      </w:pPr>
      <w:r w:rsidRPr="00A950E9">
        <w:rPr>
          <w:rFonts w:cs="Calibri"/>
        </w:rPr>
        <w:t xml:space="preserve"> </w:t>
      </w:r>
    </w:p>
    <w:p w:rsidR="00217BB4" w:rsidRDefault="00217BB4" w:rsidP="005A5BA2">
      <w:pPr>
        <w:jc w:val="both"/>
        <w:rPr>
          <w:rFonts w:cstheme="minorHAnsi"/>
        </w:rPr>
      </w:pPr>
    </w:p>
    <w:sectPr w:rsidR="00217BB4" w:rsidSect="00D12A0F">
      <w:headerReference w:type="even" r:id="rId13"/>
      <w:headerReference w:type="default" r:id="rId14"/>
      <w:footerReference w:type="even" r:id="rId15"/>
      <w:footerReference w:type="default" r:id="rId16"/>
      <w:headerReference w:type="first" r:id="rId17"/>
      <w:endnotePr>
        <w:numFmt w:val="decimal"/>
      </w:endnotePr>
      <w:pgSz w:w="12240" w:h="15840"/>
      <w:pgMar w:top="806" w:right="907" w:bottom="54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15" w:rsidRDefault="00A53A15">
      <w:r>
        <w:separator/>
      </w:r>
    </w:p>
  </w:endnote>
  <w:endnote w:type="continuationSeparator" w:id="0">
    <w:p w:rsidR="00A53A15" w:rsidRDefault="00A5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BC" w:rsidRDefault="00751ABC" w:rsidP="00DB0E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51ABC" w:rsidRDefault="00751A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BC" w:rsidRDefault="00751ABC" w:rsidP="00DB0E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FD2">
      <w:rPr>
        <w:rStyle w:val="PageNumber"/>
        <w:noProof/>
      </w:rPr>
      <w:t>1</w:t>
    </w:r>
    <w:r>
      <w:rPr>
        <w:rStyle w:val="PageNumber"/>
      </w:rPr>
      <w:fldChar w:fldCharType="end"/>
    </w:r>
  </w:p>
  <w:p w:rsidR="00751ABC" w:rsidRPr="002311EE" w:rsidRDefault="00751ABC" w:rsidP="00DB0E56">
    <w:pPr>
      <w:pStyle w:val="Footer"/>
      <w:ind w:right="360"/>
      <w:jc w:val="right"/>
      <w:rPr>
        <w:sz w:val="20"/>
      </w:rPr>
    </w:pPr>
  </w:p>
  <w:p w:rsidR="00751ABC" w:rsidRDefault="00751ABC" w:rsidP="005B2B0A">
    <w:pPr>
      <w:pStyle w:val="Footer"/>
      <w:ind w:right="360" w:firstLine="43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15" w:rsidRDefault="00A53A15">
      <w:r>
        <w:separator/>
      </w:r>
    </w:p>
  </w:footnote>
  <w:footnote w:type="continuationSeparator" w:id="0">
    <w:p w:rsidR="00A53A15" w:rsidRDefault="00A53A15">
      <w:r>
        <w:continuationSeparator/>
      </w:r>
    </w:p>
  </w:footnote>
  <w:footnote w:id="1">
    <w:p w:rsidR="00751ABC" w:rsidRPr="00B66087" w:rsidRDefault="00751ABC" w:rsidP="0075795A">
      <w:pPr>
        <w:pStyle w:val="FootnoteText"/>
        <w:rPr>
          <w:color w:val="000000" w:themeColor="text1"/>
          <w:sz w:val="20"/>
          <w:lang w:val="en-US"/>
        </w:rPr>
      </w:pPr>
      <w:r w:rsidRPr="00B66087">
        <w:rPr>
          <w:rStyle w:val="FootnoteReference"/>
          <w:color w:val="000000" w:themeColor="text1"/>
          <w:sz w:val="20"/>
        </w:rPr>
        <w:footnoteRef/>
      </w:r>
      <w:r w:rsidRPr="00B66087">
        <w:rPr>
          <w:color w:val="000000" w:themeColor="text1"/>
          <w:sz w:val="20"/>
        </w:rPr>
        <w:t xml:space="preserve"> The term “project” is used for projects, programmes and joint programmes.</w:t>
      </w:r>
    </w:p>
  </w:footnote>
  <w:footnote w:id="2">
    <w:p w:rsidR="00762EBA" w:rsidRPr="00762EBA" w:rsidRDefault="00762EBA" w:rsidP="00762EBA">
      <w:pPr>
        <w:pStyle w:val="BodyText"/>
        <w:rPr>
          <w:rFonts w:cs="Arial"/>
          <w:bCs/>
          <w:i/>
          <w:iCs/>
          <w:sz w:val="20"/>
          <w:lang w:val="en-US"/>
        </w:rPr>
      </w:pPr>
      <w:r>
        <w:rPr>
          <w:rStyle w:val="FootnoteReference"/>
        </w:rPr>
        <w:footnoteRef/>
      </w:r>
      <w:r>
        <w:t xml:space="preserve"> </w:t>
      </w:r>
      <w:r w:rsidRPr="00762EBA">
        <w:rPr>
          <w:rFonts w:cs="Arial"/>
          <w:bCs/>
          <w:iCs/>
          <w:sz w:val="20"/>
          <w:lang w:val="en-US"/>
        </w:rPr>
        <w:t>Countries for the GBVIMS implementation will be selected based on pre-determined set of eligibility criteria already in use by the inter-agency GBVIMS Steering Committee, in addition to consultation with UN country teams and GBV working group members, while also taking into consideration UN Action list of priority countries.</w:t>
      </w:r>
      <w:r w:rsidRPr="00762EBA">
        <w:rPr>
          <w:rFonts w:cs="Arial"/>
          <w:bCs/>
          <w:i/>
          <w:iCs/>
          <w:sz w:val="20"/>
          <w:lang w:val="en-US"/>
        </w:rPr>
        <w:t xml:space="preserve"> </w:t>
      </w:r>
    </w:p>
    <w:p w:rsidR="00762EBA" w:rsidRPr="00762EBA" w:rsidRDefault="00762EBA">
      <w:pPr>
        <w:pStyle w:val="FootnoteText"/>
        <w:rPr>
          <w:lang w:val="en-US"/>
        </w:rPr>
      </w:pPr>
    </w:p>
  </w:footnote>
  <w:footnote w:id="3">
    <w:p w:rsidR="009E72CA" w:rsidRPr="00135FBD" w:rsidRDefault="009E72CA" w:rsidP="009E72CA">
      <w:pPr>
        <w:pStyle w:val="FootnoteText"/>
        <w:rPr>
          <w:sz w:val="20"/>
        </w:rPr>
      </w:pPr>
      <w:r>
        <w:rPr>
          <w:rStyle w:val="FootnoteReference"/>
        </w:rPr>
        <w:footnoteRef/>
      </w:r>
      <w:r>
        <w:t xml:space="preserve"> </w:t>
      </w:r>
      <w:r w:rsidRPr="00135FBD">
        <w:rPr>
          <w:sz w:val="20"/>
        </w:rPr>
        <w:t xml:space="preserve">Although not covered by UN Action MPTF funding during this reporting period, Kendra is part of the GBVIMS Surge Team. </w:t>
      </w:r>
    </w:p>
  </w:footnote>
  <w:footnote w:id="4">
    <w:p w:rsidR="009E72CA" w:rsidRPr="00135FBD" w:rsidRDefault="009E72CA" w:rsidP="009E72CA">
      <w:pPr>
        <w:pStyle w:val="FootnoteText"/>
        <w:rPr>
          <w:sz w:val="20"/>
        </w:rPr>
      </w:pPr>
      <w:r w:rsidRPr="00135FBD">
        <w:rPr>
          <w:rStyle w:val="FootnoteReference"/>
          <w:sz w:val="20"/>
        </w:rPr>
        <w:footnoteRef/>
      </w:r>
      <w:r w:rsidRPr="00135FBD">
        <w:rPr>
          <w:sz w:val="20"/>
        </w:rPr>
        <w:t xml:space="preserve"> The deployment of the Surge team in Mauritania, Niger and Burkina Faso is under discussion and review</w:t>
      </w:r>
      <w:r>
        <w:t xml:space="preserve"> </w:t>
      </w:r>
      <w:r w:rsidRPr="00135FBD">
        <w:rPr>
          <w:sz w:val="20"/>
        </w:rPr>
        <w:t xml:space="preserve">within the GBVIMS Steering Committee.  </w:t>
      </w:r>
    </w:p>
  </w:footnote>
  <w:footnote w:id="5">
    <w:p w:rsidR="009E72CA" w:rsidRDefault="009E72CA" w:rsidP="009E72CA">
      <w:pPr>
        <w:pStyle w:val="FootnoteText"/>
      </w:pPr>
      <w:r>
        <w:rPr>
          <w:rStyle w:val="FootnoteReference"/>
        </w:rPr>
        <w:footnoteRef/>
      </w:r>
      <w:r>
        <w:t xml:space="preserve"> </w:t>
      </w:r>
      <w:r w:rsidRPr="00135FBD">
        <w:rPr>
          <w:sz w:val="20"/>
        </w:rPr>
        <w:t>The Seleka is an armed group that gradually occupied several localities in the North-East and the Centre of the 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BC" w:rsidRDefault="00751A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51ABC" w:rsidRDefault="00751AB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BC" w:rsidRDefault="00751ABC">
    <w:pPr>
      <w:pStyle w:val="Header"/>
      <w:framePr w:wrap="around" w:vAnchor="text" w:hAnchor="margin" w:xAlign="right" w:y="1"/>
      <w:ind w:right="360"/>
      <w:rPr>
        <w:rStyle w:val="PageNumber"/>
      </w:rPr>
    </w:pPr>
  </w:p>
  <w:p w:rsidR="00751ABC" w:rsidRPr="00306B83" w:rsidRDefault="00751ABC" w:rsidP="009C60F6">
    <w:pPr>
      <w:pStyle w:val="Header"/>
      <w:ind w:right="-180"/>
      <w:jc w:val="center"/>
      <w:rPr>
        <w:szCs w:val="24"/>
        <w:u w:val="single"/>
      </w:rPr>
    </w:pPr>
    <w:r>
      <w:rPr>
        <w:b/>
        <w:noProof/>
        <w:snapToGrid/>
        <w:sz w:val="28"/>
        <w:szCs w:val="28"/>
        <w:lang w:val="en-US"/>
      </w:rPr>
      <w:drawing>
        <wp:inline distT="0" distB="0" distL="0" distR="0" wp14:anchorId="1F0CC222" wp14:editId="47804FDE">
          <wp:extent cx="3390900" cy="717550"/>
          <wp:effectExtent l="19050" t="0" r="0" b="0"/>
          <wp:docPr id="1" name="Picture 1" descr="logo_HIGH_RES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IGH_RES_white"/>
                  <pic:cNvPicPr>
                    <a:picLocks noChangeAspect="1" noChangeArrowheads="1"/>
                  </pic:cNvPicPr>
                </pic:nvPicPr>
                <pic:blipFill>
                  <a:blip r:embed="rId1" cstate="print"/>
                  <a:srcRect/>
                  <a:stretch>
                    <a:fillRect/>
                  </a:stretch>
                </pic:blipFill>
                <pic:spPr bwMode="auto">
                  <a:xfrm>
                    <a:off x="0" y="0"/>
                    <a:ext cx="3390900" cy="7175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BC" w:rsidRDefault="00A53A15">
    <w:pPr>
      <w:pStyle w:val="HeaderEven"/>
    </w:pPr>
    <w:sdt>
      <w:sdtPr>
        <w:alias w:val="Title"/>
        <w:id w:val="540890930"/>
        <w:placeholder>
          <w:docPart w:val="6FE0F13CE6204EFABD6AB298F91478CF"/>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751ABC">
          <w:t>[Type the document title]</w:t>
        </w:r>
      </w:sdtContent>
    </w:sdt>
  </w:p>
  <w:p w:rsidR="00751ABC" w:rsidRPr="004A0E72" w:rsidRDefault="00751AB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FEB5570"/>
    <w:multiLevelType w:val="hybridMultilevel"/>
    <w:tmpl w:val="1AFA37B4"/>
    <w:lvl w:ilvl="0" w:tplc="5CE8C602">
      <w:start w:val="1"/>
      <w:numFmt w:val="upperRoman"/>
      <w:lvlText w:val="%1."/>
      <w:lvlJc w:val="left"/>
      <w:pPr>
        <w:tabs>
          <w:tab w:val="num" w:pos="1080"/>
        </w:tabs>
        <w:ind w:left="1080" w:hanging="720"/>
      </w:pPr>
      <w:rPr>
        <w:rFonts w:hint="default"/>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2">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025CAF"/>
    <w:multiLevelType w:val="hybridMultilevel"/>
    <w:tmpl w:val="B888E2E8"/>
    <w:lvl w:ilvl="0" w:tplc="59A8E8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B743961"/>
    <w:multiLevelType w:val="hybridMultilevel"/>
    <w:tmpl w:val="9D1267C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95916"/>
    <w:multiLevelType w:val="hybridMultilevel"/>
    <w:tmpl w:val="BDD62E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E32A10"/>
    <w:multiLevelType w:val="hybridMultilevel"/>
    <w:tmpl w:val="CA62B838"/>
    <w:lvl w:ilvl="0" w:tplc="D3063F1C">
      <w:start w:val="9"/>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0F318C"/>
    <w:multiLevelType w:val="hybridMultilevel"/>
    <w:tmpl w:val="15B0591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4400904"/>
    <w:multiLevelType w:val="hybridMultilevel"/>
    <w:tmpl w:val="A50A06BC"/>
    <w:lvl w:ilvl="0" w:tplc="CCD6AE7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7D3C6E"/>
    <w:multiLevelType w:val="hybridMultilevel"/>
    <w:tmpl w:val="FC781C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5A73A5"/>
    <w:multiLevelType w:val="hybridMultilevel"/>
    <w:tmpl w:val="0D62AB4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E023FF7"/>
    <w:multiLevelType w:val="hybridMultilevel"/>
    <w:tmpl w:val="100609E8"/>
    <w:lvl w:ilvl="0" w:tplc="F664E4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7513C1"/>
    <w:multiLevelType w:val="hybridMultilevel"/>
    <w:tmpl w:val="A156E22C"/>
    <w:lvl w:ilvl="0" w:tplc="001B0409">
      <w:start w:val="1"/>
      <w:numFmt w:val="lowerRoman"/>
      <w:lvlText w:val="%1."/>
      <w:lvlJc w:val="right"/>
      <w:pPr>
        <w:tabs>
          <w:tab w:val="num" w:pos="4410"/>
        </w:tabs>
        <w:ind w:left="4410" w:hanging="72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7">
    <w:nsid w:val="63057FE4"/>
    <w:multiLevelType w:val="hybridMultilevel"/>
    <w:tmpl w:val="69E2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F24E0"/>
    <w:multiLevelType w:val="hybridMultilevel"/>
    <w:tmpl w:val="D464A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5F470F"/>
    <w:multiLevelType w:val="hybridMultilevel"/>
    <w:tmpl w:val="9330018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932678"/>
    <w:multiLevelType w:val="hybridMultilevel"/>
    <w:tmpl w:val="17D6DE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4058EA"/>
    <w:multiLevelType w:val="hybridMultilevel"/>
    <w:tmpl w:val="0D70F29E"/>
    <w:lvl w:ilvl="0" w:tplc="7FA6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4C3B2C"/>
    <w:multiLevelType w:val="hybridMultilevel"/>
    <w:tmpl w:val="D6B6BEEC"/>
    <w:lvl w:ilvl="0" w:tplc="15F48850">
      <w:start w:val="1"/>
      <w:numFmt w:val="lowerRoman"/>
      <w:lvlText w:val="%1)"/>
      <w:lvlJc w:val="left"/>
      <w:pPr>
        <w:tabs>
          <w:tab w:val="num" w:pos="360"/>
        </w:tabs>
        <w:ind w:left="360" w:hanging="360"/>
      </w:pPr>
      <w:rPr>
        <w:rFonts w:ascii="Times New Roman" w:eastAsia="Times New Roman" w:hAnsi="Times New Roman" w:cs="Times New Roman"/>
      </w:rPr>
    </w:lvl>
    <w:lvl w:ilvl="1" w:tplc="00190409">
      <w:start w:val="1"/>
      <w:numFmt w:val="lowerLetter"/>
      <w:lvlText w:val="%2."/>
      <w:lvlJc w:val="left"/>
      <w:pPr>
        <w:tabs>
          <w:tab w:val="num" w:pos="360"/>
        </w:tabs>
        <w:ind w:left="360" w:hanging="360"/>
      </w:pPr>
    </w:lvl>
    <w:lvl w:ilvl="2" w:tplc="001B0409">
      <w:start w:val="1"/>
      <w:numFmt w:val="lowerRoman"/>
      <w:lvlText w:val="%3."/>
      <w:lvlJc w:val="right"/>
      <w:pPr>
        <w:tabs>
          <w:tab w:val="num" w:pos="1080"/>
        </w:tabs>
        <w:ind w:left="1080" w:hanging="180"/>
      </w:pPr>
    </w:lvl>
    <w:lvl w:ilvl="3" w:tplc="001B0409">
      <w:start w:val="1"/>
      <w:numFmt w:val="lowerRoman"/>
      <w:lvlText w:val="%4."/>
      <w:lvlJc w:val="right"/>
      <w:pPr>
        <w:tabs>
          <w:tab w:val="num" w:pos="1800"/>
        </w:tabs>
        <w:ind w:left="1800" w:hanging="360"/>
      </w:pPr>
    </w:lvl>
    <w:lvl w:ilvl="4" w:tplc="00190409">
      <w:start w:val="1"/>
      <w:numFmt w:val="lowerLetter"/>
      <w:lvlText w:val="%5."/>
      <w:lvlJc w:val="left"/>
      <w:pPr>
        <w:tabs>
          <w:tab w:val="num" w:pos="2520"/>
        </w:tabs>
        <w:ind w:left="2520" w:hanging="360"/>
      </w:pPr>
    </w:lvl>
    <w:lvl w:ilvl="5" w:tplc="001B0409">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23">
    <w:nsid w:val="742865D2"/>
    <w:multiLevelType w:val="hybridMultilevel"/>
    <w:tmpl w:val="17BC0A38"/>
    <w:lvl w:ilvl="0" w:tplc="F664E4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65199D"/>
    <w:multiLevelType w:val="hybridMultilevel"/>
    <w:tmpl w:val="F7B808AE"/>
    <w:lvl w:ilvl="0" w:tplc="5A9A243C">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30535C"/>
    <w:multiLevelType w:val="hybridMultilevel"/>
    <w:tmpl w:val="5B82E5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04396F"/>
    <w:multiLevelType w:val="hybridMultilevel"/>
    <w:tmpl w:val="12E64D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20927"/>
    <w:multiLevelType w:val="hybridMultilevel"/>
    <w:tmpl w:val="18C6CEB2"/>
    <w:lvl w:ilvl="0" w:tplc="CA361CCE">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1"/>
  </w:num>
  <w:num w:numId="4">
    <w:abstractNumId w:val="7"/>
  </w:num>
  <w:num w:numId="5">
    <w:abstractNumId w:val="22"/>
  </w:num>
  <w:num w:numId="6">
    <w:abstractNumId w:val="12"/>
  </w:num>
  <w:num w:numId="7">
    <w:abstractNumId w:val="4"/>
  </w:num>
  <w:num w:numId="8">
    <w:abstractNumId w:val="13"/>
  </w:num>
  <w:num w:numId="9">
    <w:abstractNumId w:val="14"/>
  </w:num>
  <w:num w:numId="10">
    <w:abstractNumId w:val="0"/>
  </w:num>
  <w:num w:numId="11">
    <w:abstractNumId w:val="21"/>
  </w:num>
  <w:num w:numId="12">
    <w:abstractNumId w:val="8"/>
  </w:num>
  <w:num w:numId="13">
    <w:abstractNumId w:val="11"/>
  </w:num>
  <w:num w:numId="14">
    <w:abstractNumId w:val="23"/>
  </w:num>
  <w:num w:numId="15">
    <w:abstractNumId w:val="17"/>
  </w:num>
  <w:num w:numId="16">
    <w:abstractNumId w:val="18"/>
  </w:num>
  <w:num w:numId="17">
    <w:abstractNumId w:val="16"/>
  </w:num>
  <w:num w:numId="18">
    <w:abstractNumId w:val="20"/>
  </w:num>
  <w:num w:numId="19">
    <w:abstractNumId w:val="9"/>
  </w:num>
  <w:num w:numId="20">
    <w:abstractNumId w:val="10"/>
  </w:num>
  <w:num w:numId="21">
    <w:abstractNumId w:val="19"/>
  </w:num>
  <w:num w:numId="22">
    <w:abstractNumId w:val="24"/>
  </w:num>
  <w:num w:numId="23">
    <w:abstractNumId w:val="25"/>
  </w:num>
  <w:num w:numId="24">
    <w:abstractNumId w:val="6"/>
  </w:num>
  <w:num w:numId="25">
    <w:abstractNumId w:val="5"/>
  </w:num>
  <w:num w:numId="26">
    <w:abstractNumId w:val="27"/>
  </w:num>
  <w:num w:numId="27">
    <w:abstractNumId w:val="15"/>
  </w:num>
  <w:num w:numId="2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A0"/>
    <w:rsid w:val="00003C65"/>
    <w:rsid w:val="000114CD"/>
    <w:rsid w:val="00011DAD"/>
    <w:rsid w:val="00014971"/>
    <w:rsid w:val="00017724"/>
    <w:rsid w:val="00031A36"/>
    <w:rsid w:val="00041618"/>
    <w:rsid w:val="00042B44"/>
    <w:rsid w:val="00043E34"/>
    <w:rsid w:val="00051834"/>
    <w:rsid w:val="00056DE2"/>
    <w:rsid w:val="00073F80"/>
    <w:rsid w:val="00082E4D"/>
    <w:rsid w:val="00083802"/>
    <w:rsid w:val="00083B73"/>
    <w:rsid w:val="000A2B0C"/>
    <w:rsid w:val="000A31C4"/>
    <w:rsid w:val="000A4309"/>
    <w:rsid w:val="000B2EEE"/>
    <w:rsid w:val="000B6F25"/>
    <w:rsid w:val="000B74AE"/>
    <w:rsid w:val="000C4D6E"/>
    <w:rsid w:val="000C5EE2"/>
    <w:rsid w:val="000D0875"/>
    <w:rsid w:val="000D3546"/>
    <w:rsid w:val="000D418B"/>
    <w:rsid w:val="000E7717"/>
    <w:rsid w:val="000F228A"/>
    <w:rsid w:val="000F36A6"/>
    <w:rsid w:val="000F5EC3"/>
    <w:rsid w:val="00115F6D"/>
    <w:rsid w:val="0011709F"/>
    <w:rsid w:val="00135FBD"/>
    <w:rsid w:val="00144EDC"/>
    <w:rsid w:val="00146AFC"/>
    <w:rsid w:val="00154582"/>
    <w:rsid w:val="00160ADD"/>
    <w:rsid w:val="00164970"/>
    <w:rsid w:val="00166B96"/>
    <w:rsid w:val="00170135"/>
    <w:rsid w:val="001751EC"/>
    <w:rsid w:val="00176186"/>
    <w:rsid w:val="00182C4C"/>
    <w:rsid w:val="00182CC9"/>
    <w:rsid w:val="001830FC"/>
    <w:rsid w:val="00184B36"/>
    <w:rsid w:val="00193F03"/>
    <w:rsid w:val="001961BF"/>
    <w:rsid w:val="001A21AC"/>
    <w:rsid w:val="001A4F89"/>
    <w:rsid w:val="001B685A"/>
    <w:rsid w:val="001C2D13"/>
    <w:rsid w:val="001D1A91"/>
    <w:rsid w:val="001D2933"/>
    <w:rsid w:val="001F414B"/>
    <w:rsid w:val="001F575C"/>
    <w:rsid w:val="00212077"/>
    <w:rsid w:val="00216535"/>
    <w:rsid w:val="00217BB4"/>
    <w:rsid w:val="00241D14"/>
    <w:rsid w:val="0025199A"/>
    <w:rsid w:val="00257DE7"/>
    <w:rsid w:val="00275744"/>
    <w:rsid w:val="002771D8"/>
    <w:rsid w:val="002877C6"/>
    <w:rsid w:val="00294960"/>
    <w:rsid w:val="002A2F9E"/>
    <w:rsid w:val="002B1313"/>
    <w:rsid w:val="002B2655"/>
    <w:rsid w:val="002B4340"/>
    <w:rsid w:val="002C3A7A"/>
    <w:rsid w:val="002E492D"/>
    <w:rsid w:val="002F1572"/>
    <w:rsid w:val="00302BF2"/>
    <w:rsid w:val="00306B83"/>
    <w:rsid w:val="0031250E"/>
    <w:rsid w:val="003136BF"/>
    <w:rsid w:val="003137C4"/>
    <w:rsid w:val="00314382"/>
    <w:rsid w:val="00337F73"/>
    <w:rsid w:val="00343370"/>
    <w:rsid w:val="003507A0"/>
    <w:rsid w:val="00352D42"/>
    <w:rsid w:val="00357D1A"/>
    <w:rsid w:val="00362255"/>
    <w:rsid w:val="0036396D"/>
    <w:rsid w:val="00363D8C"/>
    <w:rsid w:val="00364FD0"/>
    <w:rsid w:val="00380C25"/>
    <w:rsid w:val="00395074"/>
    <w:rsid w:val="003970F8"/>
    <w:rsid w:val="003B3561"/>
    <w:rsid w:val="003B3F8B"/>
    <w:rsid w:val="003C4EC6"/>
    <w:rsid w:val="003D08C1"/>
    <w:rsid w:val="003D689A"/>
    <w:rsid w:val="004061C2"/>
    <w:rsid w:val="004061D5"/>
    <w:rsid w:val="00410798"/>
    <w:rsid w:val="00417787"/>
    <w:rsid w:val="00417BEF"/>
    <w:rsid w:val="00420FD2"/>
    <w:rsid w:val="00430FEF"/>
    <w:rsid w:val="00436E4B"/>
    <w:rsid w:val="00446689"/>
    <w:rsid w:val="00447E7D"/>
    <w:rsid w:val="00461B21"/>
    <w:rsid w:val="00461FBE"/>
    <w:rsid w:val="004658A1"/>
    <w:rsid w:val="0047075C"/>
    <w:rsid w:val="004A0E72"/>
    <w:rsid w:val="004A28AB"/>
    <w:rsid w:val="004A2DA4"/>
    <w:rsid w:val="004A4DAC"/>
    <w:rsid w:val="004B186A"/>
    <w:rsid w:val="004B7847"/>
    <w:rsid w:val="004C0ED0"/>
    <w:rsid w:val="004C3F49"/>
    <w:rsid w:val="004C6132"/>
    <w:rsid w:val="004D1A2B"/>
    <w:rsid w:val="004D7984"/>
    <w:rsid w:val="004F1AC2"/>
    <w:rsid w:val="004F3020"/>
    <w:rsid w:val="00510B8B"/>
    <w:rsid w:val="005239E0"/>
    <w:rsid w:val="0053268C"/>
    <w:rsid w:val="00534BEF"/>
    <w:rsid w:val="00541EBD"/>
    <w:rsid w:val="00543C55"/>
    <w:rsid w:val="005457B7"/>
    <w:rsid w:val="005478EF"/>
    <w:rsid w:val="00550925"/>
    <w:rsid w:val="00553896"/>
    <w:rsid w:val="00564CAC"/>
    <w:rsid w:val="00570FF5"/>
    <w:rsid w:val="005728FA"/>
    <w:rsid w:val="0058159D"/>
    <w:rsid w:val="005A02D4"/>
    <w:rsid w:val="005A1926"/>
    <w:rsid w:val="005A1A5C"/>
    <w:rsid w:val="005A299E"/>
    <w:rsid w:val="005A5BA2"/>
    <w:rsid w:val="005B2B0A"/>
    <w:rsid w:val="005B5A0A"/>
    <w:rsid w:val="005C51A6"/>
    <w:rsid w:val="005F1204"/>
    <w:rsid w:val="006006AB"/>
    <w:rsid w:val="006079BE"/>
    <w:rsid w:val="00614079"/>
    <w:rsid w:val="006149DA"/>
    <w:rsid w:val="00621056"/>
    <w:rsid w:val="00622634"/>
    <w:rsid w:val="00626FF1"/>
    <w:rsid w:val="00630ABD"/>
    <w:rsid w:val="006463A6"/>
    <w:rsid w:val="006679BE"/>
    <w:rsid w:val="00670B84"/>
    <w:rsid w:val="00675342"/>
    <w:rsid w:val="0068173D"/>
    <w:rsid w:val="00682875"/>
    <w:rsid w:val="0068628E"/>
    <w:rsid w:val="006A484D"/>
    <w:rsid w:val="006A4F68"/>
    <w:rsid w:val="006A5D35"/>
    <w:rsid w:val="006A6F0C"/>
    <w:rsid w:val="006B02AC"/>
    <w:rsid w:val="006B1ECC"/>
    <w:rsid w:val="006B415B"/>
    <w:rsid w:val="006B6F08"/>
    <w:rsid w:val="006C4689"/>
    <w:rsid w:val="006F3EC6"/>
    <w:rsid w:val="0071038B"/>
    <w:rsid w:val="007269BB"/>
    <w:rsid w:val="007446E5"/>
    <w:rsid w:val="007476A5"/>
    <w:rsid w:val="00751ABC"/>
    <w:rsid w:val="00754B77"/>
    <w:rsid w:val="00755EC8"/>
    <w:rsid w:val="0075795A"/>
    <w:rsid w:val="00757B19"/>
    <w:rsid w:val="00762EBA"/>
    <w:rsid w:val="00771D0D"/>
    <w:rsid w:val="007825E0"/>
    <w:rsid w:val="00782A92"/>
    <w:rsid w:val="007976F2"/>
    <w:rsid w:val="007A66DA"/>
    <w:rsid w:val="007B3C39"/>
    <w:rsid w:val="007C016B"/>
    <w:rsid w:val="007C595C"/>
    <w:rsid w:val="007D3206"/>
    <w:rsid w:val="007D4D0D"/>
    <w:rsid w:val="007D7201"/>
    <w:rsid w:val="007E4329"/>
    <w:rsid w:val="007F1D7A"/>
    <w:rsid w:val="00804020"/>
    <w:rsid w:val="00805E6B"/>
    <w:rsid w:val="00814AE9"/>
    <w:rsid w:val="00823C57"/>
    <w:rsid w:val="00824D98"/>
    <w:rsid w:val="00824E2B"/>
    <w:rsid w:val="00827916"/>
    <w:rsid w:val="00840FB1"/>
    <w:rsid w:val="00846C39"/>
    <w:rsid w:val="00851CB4"/>
    <w:rsid w:val="008631AF"/>
    <w:rsid w:val="0087106C"/>
    <w:rsid w:val="00881F10"/>
    <w:rsid w:val="00882703"/>
    <w:rsid w:val="00894DAB"/>
    <w:rsid w:val="008951A6"/>
    <w:rsid w:val="00896F96"/>
    <w:rsid w:val="008D5B92"/>
    <w:rsid w:val="008E1694"/>
    <w:rsid w:val="008E4C15"/>
    <w:rsid w:val="008E4D5E"/>
    <w:rsid w:val="009012C6"/>
    <w:rsid w:val="00911273"/>
    <w:rsid w:val="00913CBE"/>
    <w:rsid w:val="00934CDF"/>
    <w:rsid w:val="00940751"/>
    <w:rsid w:val="00961F64"/>
    <w:rsid w:val="00962F27"/>
    <w:rsid w:val="009644A0"/>
    <w:rsid w:val="00964A09"/>
    <w:rsid w:val="009722BF"/>
    <w:rsid w:val="00980CEF"/>
    <w:rsid w:val="00983A58"/>
    <w:rsid w:val="00985A0C"/>
    <w:rsid w:val="00985B38"/>
    <w:rsid w:val="0099021B"/>
    <w:rsid w:val="009A7BCD"/>
    <w:rsid w:val="009B3A85"/>
    <w:rsid w:val="009C3BB1"/>
    <w:rsid w:val="009C60F6"/>
    <w:rsid w:val="009C6A78"/>
    <w:rsid w:val="009C7402"/>
    <w:rsid w:val="009D08D7"/>
    <w:rsid w:val="009E72CA"/>
    <w:rsid w:val="009F1241"/>
    <w:rsid w:val="00A021C5"/>
    <w:rsid w:val="00A03D20"/>
    <w:rsid w:val="00A043BF"/>
    <w:rsid w:val="00A15C16"/>
    <w:rsid w:val="00A17358"/>
    <w:rsid w:val="00A26AE8"/>
    <w:rsid w:val="00A276A1"/>
    <w:rsid w:val="00A32D9A"/>
    <w:rsid w:val="00A4117F"/>
    <w:rsid w:val="00A45BCE"/>
    <w:rsid w:val="00A47CB6"/>
    <w:rsid w:val="00A53A15"/>
    <w:rsid w:val="00A73AD3"/>
    <w:rsid w:val="00A94D3A"/>
    <w:rsid w:val="00AB4EF3"/>
    <w:rsid w:val="00AC0A87"/>
    <w:rsid w:val="00AC5C72"/>
    <w:rsid w:val="00AD208B"/>
    <w:rsid w:val="00AE2235"/>
    <w:rsid w:val="00AE3D21"/>
    <w:rsid w:val="00AE428C"/>
    <w:rsid w:val="00AE763B"/>
    <w:rsid w:val="00AF7786"/>
    <w:rsid w:val="00B04B63"/>
    <w:rsid w:val="00B2774A"/>
    <w:rsid w:val="00B36DEA"/>
    <w:rsid w:val="00B450F3"/>
    <w:rsid w:val="00B464DE"/>
    <w:rsid w:val="00B6351E"/>
    <w:rsid w:val="00B641F9"/>
    <w:rsid w:val="00B66087"/>
    <w:rsid w:val="00B80535"/>
    <w:rsid w:val="00B824FB"/>
    <w:rsid w:val="00BA681F"/>
    <w:rsid w:val="00BB3200"/>
    <w:rsid w:val="00BB73A7"/>
    <w:rsid w:val="00BC1822"/>
    <w:rsid w:val="00BC1F95"/>
    <w:rsid w:val="00BC37E1"/>
    <w:rsid w:val="00BC4A0B"/>
    <w:rsid w:val="00BC4DE2"/>
    <w:rsid w:val="00BC6098"/>
    <w:rsid w:val="00BC7B68"/>
    <w:rsid w:val="00BD37A6"/>
    <w:rsid w:val="00BE2E45"/>
    <w:rsid w:val="00BF5A5E"/>
    <w:rsid w:val="00BF6DC6"/>
    <w:rsid w:val="00C030B3"/>
    <w:rsid w:val="00C17800"/>
    <w:rsid w:val="00C2265C"/>
    <w:rsid w:val="00C324CE"/>
    <w:rsid w:val="00C338E7"/>
    <w:rsid w:val="00C355F0"/>
    <w:rsid w:val="00C36A5C"/>
    <w:rsid w:val="00C378AC"/>
    <w:rsid w:val="00C46578"/>
    <w:rsid w:val="00C52614"/>
    <w:rsid w:val="00C53F4F"/>
    <w:rsid w:val="00C663D6"/>
    <w:rsid w:val="00C778B2"/>
    <w:rsid w:val="00C91826"/>
    <w:rsid w:val="00CB5B4A"/>
    <w:rsid w:val="00CF09B9"/>
    <w:rsid w:val="00CF4A06"/>
    <w:rsid w:val="00CF62FC"/>
    <w:rsid w:val="00D12A0F"/>
    <w:rsid w:val="00D12AC1"/>
    <w:rsid w:val="00D21BDB"/>
    <w:rsid w:val="00D23AB2"/>
    <w:rsid w:val="00D26BB1"/>
    <w:rsid w:val="00D3329E"/>
    <w:rsid w:val="00D4524A"/>
    <w:rsid w:val="00D52A16"/>
    <w:rsid w:val="00D57ED8"/>
    <w:rsid w:val="00D605A8"/>
    <w:rsid w:val="00D66F20"/>
    <w:rsid w:val="00D67A95"/>
    <w:rsid w:val="00D752BA"/>
    <w:rsid w:val="00D75D49"/>
    <w:rsid w:val="00D85FB6"/>
    <w:rsid w:val="00D92B7C"/>
    <w:rsid w:val="00D944D2"/>
    <w:rsid w:val="00DB0E56"/>
    <w:rsid w:val="00DB6E5E"/>
    <w:rsid w:val="00DD230C"/>
    <w:rsid w:val="00DF5DB4"/>
    <w:rsid w:val="00E0232D"/>
    <w:rsid w:val="00E05E7E"/>
    <w:rsid w:val="00E2133E"/>
    <w:rsid w:val="00E249DD"/>
    <w:rsid w:val="00E27402"/>
    <w:rsid w:val="00E57EE5"/>
    <w:rsid w:val="00E6083A"/>
    <w:rsid w:val="00E66698"/>
    <w:rsid w:val="00E72B33"/>
    <w:rsid w:val="00E74846"/>
    <w:rsid w:val="00E75F57"/>
    <w:rsid w:val="00E77FB9"/>
    <w:rsid w:val="00E85C44"/>
    <w:rsid w:val="00E97E0B"/>
    <w:rsid w:val="00EA0EA3"/>
    <w:rsid w:val="00EC2F12"/>
    <w:rsid w:val="00EC3B42"/>
    <w:rsid w:val="00EC49DB"/>
    <w:rsid w:val="00EC5C0F"/>
    <w:rsid w:val="00EE26E5"/>
    <w:rsid w:val="00EF12F1"/>
    <w:rsid w:val="00EF3E3D"/>
    <w:rsid w:val="00F00A67"/>
    <w:rsid w:val="00F02605"/>
    <w:rsid w:val="00F146F2"/>
    <w:rsid w:val="00F17A23"/>
    <w:rsid w:val="00F23028"/>
    <w:rsid w:val="00F23E0E"/>
    <w:rsid w:val="00F2533C"/>
    <w:rsid w:val="00F409F1"/>
    <w:rsid w:val="00F4115B"/>
    <w:rsid w:val="00F44BE9"/>
    <w:rsid w:val="00F61974"/>
    <w:rsid w:val="00F62899"/>
    <w:rsid w:val="00F67BEF"/>
    <w:rsid w:val="00F80120"/>
    <w:rsid w:val="00F83C44"/>
    <w:rsid w:val="00F9755D"/>
    <w:rsid w:val="00FC1E0E"/>
    <w:rsid w:val="00FC522F"/>
    <w:rsid w:val="00FC53C0"/>
    <w:rsid w:val="00FD054B"/>
    <w:rsid w:val="00FD3553"/>
    <w:rsid w:val="00FD3A3F"/>
    <w:rsid w:val="00FF1806"/>
    <w:rsid w:val="00FF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56"/>
    <w:pPr>
      <w:widowControl w:val="0"/>
    </w:pPr>
    <w:rPr>
      <w:snapToGrid w:val="0"/>
      <w:sz w:val="24"/>
      <w:lang w:val="en-GB"/>
    </w:rPr>
  </w:style>
  <w:style w:type="paragraph" w:styleId="Heading1">
    <w:name w:val="heading 1"/>
    <w:basedOn w:val="Normal"/>
    <w:next w:val="Normal"/>
    <w:link w:val="Heading1Char"/>
    <w:qFormat/>
    <w:rsid w:val="00DB0E56"/>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DB0E56"/>
    <w:pPr>
      <w:keepNext/>
      <w:ind w:left="720" w:right="900"/>
      <w:outlineLvl w:val="1"/>
    </w:pPr>
    <w:rPr>
      <w:b/>
      <w:bCs/>
    </w:rPr>
  </w:style>
  <w:style w:type="paragraph" w:styleId="Heading3">
    <w:name w:val="heading 3"/>
    <w:basedOn w:val="Normal"/>
    <w:next w:val="Normal"/>
    <w:link w:val="Heading3Char"/>
    <w:qFormat/>
    <w:rsid w:val="00DB0E56"/>
    <w:pPr>
      <w:keepNext/>
      <w:tabs>
        <w:tab w:val="left" w:pos="0"/>
        <w:tab w:val="left" w:pos="720"/>
        <w:tab w:val="left" w:pos="1080"/>
        <w:tab w:val="left" w:pos="1440"/>
        <w:tab w:val="left" w:pos="1800"/>
      </w:tabs>
      <w:autoSpaceDE w:val="0"/>
      <w:autoSpaceDN w:val="0"/>
      <w:adjustRightInd w:val="0"/>
      <w:outlineLvl w:val="2"/>
    </w:pPr>
    <w:rPr>
      <w:b/>
      <w:bCs/>
      <w:sz w:val="22"/>
      <w:szCs w:val="24"/>
      <w:u w:val="single"/>
    </w:rPr>
  </w:style>
  <w:style w:type="paragraph" w:styleId="Heading4">
    <w:name w:val="heading 4"/>
    <w:basedOn w:val="Normal"/>
    <w:next w:val="Normal"/>
    <w:qFormat/>
    <w:rsid w:val="00DB0E56"/>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rsid w:val="00DB0E56"/>
    <w:pPr>
      <w:keepNext/>
      <w:ind w:right="-36"/>
      <w:jc w:val="both"/>
      <w:outlineLvl w:val="4"/>
    </w:pPr>
    <w:rPr>
      <w:b/>
      <w:bCs/>
    </w:rPr>
  </w:style>
  <w:style w:type="paragraph" w:styleId="Heading6">
    <w:name w:val="heading 6"/>
    <w:basedOn w:val="Normal"/>
    <w:next w:val="Normal"/>
    <w:qFormat/>
    <w:rsid w:val="00DB0E56"/>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DB0E56"/>
    <w:pPr>
      <w:keepNext/>
      <w:outlineLvl w:val="6"/>
    </w:pPr>
    <w:rPr>
      <w:u w:val="single"/>
    </w:rPr>
  </w:style>
  <w:style w:type="paragraph" w:styleId="Heading8">
    <w:name w:val="heading 8"/>
    <w:basedOn w:val="Normal"/>
    <w:next w:val="Normal"/>
    <w:qFormat/>
    <w:rsid w:val="00DB0E56"/>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DB0E56"/>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E56"/>
    <w:rPr>
      <w:rFonts w:ascii="CG Times" w:hAnsi="CG Times"/>
      <w:b/>
      <w:snapToGrid w:val="0"/>
      <w:sz w:val="18"/>
      <w:lang w:val="en-GB" w:eastAsia="en-US" w:bidi="ar-SA"/>
    </w:rPr>
  </w:style>
  <w:style w:type="character" w:customStyle="1" w:styleId="Heading2Char">
    <w:name w:val="Heading 2 Char"/>
    <w:basedOn w:val="DefaultParagraphFont"/>
    <w:link w:val="Heading2"/>
    <w:rsid w:val="00DB0E56"/>
    <w:rPr>
      <w:b/>
      <w:bCs/>
      <w:snapToGrid w:val="0"/>
      <w:sz w:val="24"/>
      <w:lang w:val="en-GB" w:eastAsia="en-US" w:bidi="ar-SA"/>
    </w:rPr>
  </w:style>
  <w:style w:type="character" w:customStyle="1" w:styleId="Heading3Char">
    <w:name w:val="Heading 3 Char"/>
    <w:basedOn w:val="DefaultParagraphFont"/>
    <w:link w:val="Heading3"/>
    <w:rsid w:val="00DB0E56"/>
    <w:rPr>
      <w:b/>
      <w:bCs/>
      <w:snapToGrid w:val="0"/>
      <w:sz w:val="22"/>
      <w:szCs w:val="24"/>
      <w:u w:val="single"/>
      <w:lang w:val="en-GB" w:eastAsia="en-US" w:bidi="ar-SA"/>
    </w:rPr>
  </w:style>
  <w:style w:type="paragraph" w:styleId="Header">
    <w:name w:val="header"/>
    <w:basedOn w:val="Normal"/>
    <w:link w:val="HeaderChar"/>
    <w:uiPriority w:val="99"/>
    <w:rsid w:val="00DB0E56"/>
    <w:pPr>
      <w:tabs>
        <w:tab w:val="center" w:pos="4320"/>
        <w:tab w:val="right" w:pos="8640"/>
      </w:tabs>
    </w:pPr>
  </w:style>
  <w:style w:type="character" w:customStyle="1" w:styleId="HeaderChar">
    <w:name w:val="Header Char"/>
    <w:basedOn w:val="DefaultParagraphFont"/>
    <w:link w:val="Header"/>
    <w:uiPriority w:val="99"/>
    <w:rsid w:val="00DB0E56"/>
    <w:rPr>
      <w:snapToGrid w:val="0"/>
      <w:sz w:val="24"/>
      <w:lang w:val="en-GB" w:eastAsia="en-US" w:bidi="ar-SA"/>
    </w:rPr>
  </w:style>
  <w:style w:type="paragraph" w:styleId="Footer">
    <w:name w:val="footer"/>
    <w:basedOn w:val="Normal"/>
    <w:link w:val="FooterChar"/>
    <w:rsid w:val="00DB0E56"/>
    <w:pPr>
      <w:tabs>
        <w:tab w:val="center" w:pos="4320"/>
        <w:tab w:val="right" w:pos="8640"/>
      </w:tabs>
    </w:pPr>
  </w:style>
  <w:style w:type="character" w:customStyle="1" w:styleId="FooterChar">
    <w:name w:val="Footer Char"/>
    <w:basedOn w:val="DefaultParagraphFont"/>
    <w:link w:val="Footer"/>
    <w:rsid w:val="00DB0E56"/>
    <w:rPr>
      <w:snapToGrid w:val="0"/>
      <w:sz w:val="24"/>
      <w:lang w:val="en-GB" w:eastAsia="en-US" w:bidi="ar-SA"/>
    </w:rPr>
  </w:style>
  <w:style w:type="paragraph" w:styleId="BodyText">
    <w:name w:val="Body Text"/>
    <w:basedOn w:val="Normal"/>
    <w:link w:val="BodyTextChar"/>
    <w:rsid w:val="00DB0E56"/>
    <w:pPr>
      <w:jc w:val="both"/>
    </w:pPr>
  </w:style>
  <w:style w:type="character" w:customStyle="1" w:styleId="BodyTextChar">
    <w:name w:val="Body Text Char"/>
    <w:basedOn w:val="DefaultParagraphFont"/>
    <w:link w:val="BodyText"/>
    <w:rsid w:val="00DB0E56"/>
    <w:rPr>
      <w:snapToGrid w:val="0"/>
      <w:sz w:val="24"/>
      <w:lang w:val="en-GB" w:eastAsia="en-US" w:bidi="ar-SA"/>
    </w:rPr>
  </w:style>
  <w:style w:type="character" w:styleId="Hyperlink">
    <w:name w:val="Hyperlink"/>
    <w:basedOn w:val="DefaultParagraphFont"/>
    <w:rsid w:val="00DB0E56"/>
    <w:rPr>
      <w:color w:val="0000FF"/>
      <w:u w:val="single"/>
    </w:rPr>
  </w:style>
  <w:style w:type="paragraph" w:styleId="BodyText2">
    <w:name w:val="Body Text 2"/>
    <w:basedOn w:val="Normal"/>
    <w:link w:val="BodyText2Char"/>
    <w:rsid w:val="00DB0E56"/>
    <w:pPr>
      <w:autoSpaceDE w:val="0"/>
      <w:autoSpaceDN w:val="0"/>
      <w:adjustRightInd w:val="0"/>
    </w:pPr>
    <w:rPr>
      <w:rFonts w:ascii="Helv" w:hAnsi="Helv"/>
      <w:sz w:val="22"/>
    </w:rPr>
  </w:style>
  <w:style w:type="character" w:customStyle="1" w:styleId="BodyText2Char">
    <w:name w:val="Body Text 2 Char"/>
    <w:basedOn w:val="DefaultParagraphFont"/>
    <w:link w:val="BodyText2"/>
    <w:rsid w:val="00DB0E56"/>
    <w:rPr>
      <w:rFonts w:ascii="Helv" w:hAnsi="Helv"/>
      <w:snapToGrid w:val="0"/>
      <w:sz w:val="22"/>
      <w:lang w:val="en-GB" w:eastAsia="en-US" w:bidi="ar-SA"/>
    </w:rPr>
  </w:style>
  <w:style w:type="paragraph" w:styleId="BlockText">
    <w:name w:val="Block Text"/>
    <w:basedOn w:val="Normal"/>
    <w:rsid w:val="00DB0E56"/>
    <w:pPr>
      <w:ind w:left="720" w:right="900"/>
    </w:pPr>
    <w:rPr>
      <w:b/>
      <w:bCs/>
    </w:rPr>
  </w:style>
  <w:style w:type="character" w:styleId="PageNumber">
    <w:name w:val="page number"/>
    <w:basedOn w:val="DefaultParagraphFont"/>
    <w:rsid w:val="00DB0E56"/>
  </w:style>
  <w:style w:type="paragraph" w:customStyle="1" w:styleId="a">
    <w:name w:val="_"/>
    <w:basedOn w:val="Normal"/>
    <w:rsid w:val="00DB0E56"/>
    <w:pPr>
      <w:autoSpaceDE w:val="0"/>
      <w:autoSpaceDN w:val="0"/>
      <w:adjustRightInd w:val="0"/>
      <w:ind w:left="720" w:hanging="720"/>
    </w:pPr>
    <w:rPr>
      <w:snapToGrid/>
      <w:sz w:val="20"/>
      <w:szCs w:val="24"/>
    </w:rPr>
  </w:style>
  <w:style w:type="paragraph" w:styleId="BodyTextIndent">
    <w:name w:val="Body Text Indent"/>
    <w:basedOn w:val="Normal"/>
    <w:rsid w:val="00DB0E56"/>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rsid w:val="00DB0E56"/>
    <w:pPr>
      <w:tabs>
        <w:tab w:val="left" w:pos="0"/>
        <w:tab w:val="left" w:pos="720"/>
        <w:tab w:val="left" w:pos="1440"/>
        <w:tab w:val="left" w:pos="1800"/>
      </w:tabs>
      <w:jc w:val="both"/>
    </w:pPr>
    <w:rPr>
      <w:b/>
      <w:bCs/>
      <w:sz w:val="22"/>
      <w:u w:val="single"/>
    </w:rPr>
  </w:style>
  <w:style w:type="paragraph" w:styleId="FootnoteText">
    <w:name w:val="footnote text"/>
    <w:aliases w:val="Footnote Text Char Char Char Char Char,Footnote Text Char Char Char Char,Footnote reference,FA Fu,Char,FOOTNOTES,fn,single space,Testo nota a piè di pagina Carattere,ALTS FOOTNOTE,Footnote Text Char Char Char,Car1,Car1 Car2,ft Char,ft, Cha"/>
    <w:basedOn w:val="Normal"/>
    <w:link w:val="FootnoteTextChar"/>
    <w:rsid w:val="00DB0E56"/>
  </w:style>
  <w:style w:type="character" w:customStyle="1" w:styleId="FootnoteTextChar">
    <w:name w:val="Footnote Text Char"/>
    <w:aliases w:val="Footnote Text Char Char Char Char Char Char,Footnote Text Char Char Char Char Char1,Footnote reference Char,FA Fu Char,Char Char,FOOTNOTES Char,fn Char,single space Char,Testo nota a piè di pagina Carattere Char,ALTS FOOTNOTE Char"/>
    <w:basedOn w:val="DefaultParagraphFont"/>
    <w:link w:val="FootnoteText"/>
    <w:rsid w:val="00DB0E56"/>
    <w:rPr>
      <w:snapToGrid w:val="0"/>
      <w:sz w:val="24"/>
      <w:lang w:val="en-GB" w:eastAsia="en-US" w:bidi="ar-SA"/>
    </w:rPr>
  </w:style>
  <w:style w:type="paragraph" w:styleId="BodyTextIndent2">
    <w:name w:val="Body Text Indent 2"/>
    <w:basedOn w:val="Normal"/>
    <w:rsid w:val="00DB0E56"/>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DB0E56"/>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DB0E56"/>
    <w:pPr>
      <w:widowControl/>
      <w:jc w:val="center"/>
    </w:pPr>
    <w:rPr>
      <w:b/>
      <w:sz w:val="28"/>
    </w:rPr>
  </w:style>
  <w:style w:type="character" w:customStyle="1" w:styleId="TitleChar">
    <w:name w:val="Title Char"/>
    <w:basedOn w:val="DefaultParagraphFont"/>
    <w:link w:val="Title"/>
    <w:rsid w:val="00DB0E56"/>
    <w:rPr>
      <w:b/>
      <w:snapToGrid w:val="0"/>
      <w:sz w:val="28"/>
      <w:lang w:val="en-GB" w:eastAsia="en-US" w:bidi="ar-SA"/>
    </w:rPr>
  </w:style>
  <w:style w:type="character" w:styleId="FollowedHyperlink">
    <w:name w:val="FollowedHyperlink"/>
    <w:basedOn w:val="DefaultParagraphFont"/>
    <w:rsid w:val="00DB0E56"/>
    <w:rPr>
      <w:color w:val="800080"/>
      <w:u w:val="single"/>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FA Fu Car Car Car,4"/>
    <w:basedOn w:val="DefaultParagraphFont"/>
    <w:rsid w:val="00DB0E56"/>
    <w:rPr>
      <w:vertAlign w:val="superscript"/>
    </w:rPr>
  </w:style>
  <w:style w:type="paragraph" w:styleId="BalloonText">
    <w:name w:val="Balloon Text"/>
    <w:basedOn w:val="Normal"/>
    <w:link w:val="BalloonTextChar"/>
    <w:semiHidden/>
    <w:rsid w:val="00DB0E56"/>
    <w:rPr>
      <w:rFonts w:ascii="Tahoma" w:hAnsi="Tahoma" w:cs="Tahoma"/>
      <w:sz w:val="16"/>
      <w:szCs w:val="16"/>
    </w:rPr>
  </w:style>
  <w:style w:type="character" w:customStyle="1" w:styleId="BalloonTextChar">
    <w:name w:val="Balloon Text Char"/>
    <w:basedOn w:val="DefaultParagraphFont"/>
    <w:link w:val="BalloonText"/>
    <w:semiHidden/>
    <w:rsid w:val="00DB0E56"/>
    <w:rPr>
      <w:rFonts w:ascii="Tahoma" w:hAnsi="Tahoma" w:cs="Tahoma"/>
      <w:snapToGrid w:val="0"/>
      <w:sz w:val="16"/>
      <w:szCs w:val="16"/>
      <w:lang w:val="en-GB" w:eastAsia="en-US" w:bidi="ar-SA"/>
    </w:rPr>
  </w:style>
  <w:style w:type="paragraph" w:styleId="ListParagraph">
    <w:name w:val="List Paragraph"/>
    <w:basedOn w:val="Normal"/>
    <w:qFormat/>
    <w:rsid w:val="00DB0E56"/>
    <w:pPr>
      <w:ind w:left="720"/>
      <w:contextualSpacing/>
    </w:pPr>
  </w:style>
  <w:style w:type="character" w:styleId="Emphasis">
    <w:name w:val="Emphasis"/>
    <w:basedOn w:val="DefaultParagraphFont"/>
    <w:qFormat/>
    <w:rsid w:val="00DB0E56"/>
    <w:rPr>
      <w:i/>
      <w:iCs/>
    </w:rPr>
  </w:style>
  <w:style w:type="character" w:customStyle="1" w:styleId="Heading1Char1">
    <w:name w:val="Heading 1 Char1"/>
    <w:basedOn w:val="DefaultParagraphFont"/>
    <w:rsid w:val="00DB0E56"/>
    <w:rPr>
      <w:rFonts w:ascii="CG Times" w:hAnsi="CG Times"/>
      <w:b/>
      <w:snapToGrid w:val="0"/>
      <w:sz w:val="18"/>
      <w:lang w:val="en-GB"/>
    </w:rPr>
  </w:style>
  <w:style w:type="character" w:customStyle="1" w:styleId="BodyTextChar1">
    <w:name w:val="Body Text Char1"/>
    <w:basedOn w:val="DefaultParagraphFont"/>
    <w:rsid w:val="00DB0E56"/>
    <w:rPr>
      <w:snapToGrid w:val="0"/>
      <w:sz w:val="24"/>
      <w:lang w:val="en-GB"/>
    </w:rPr>
  </w:style>
  <w:style w:type="character" w:customStyle="1" w:styleId="BodyText2Char1">
    <w:name w:val="Body Text 2 Char1"/>
    <w:basedOn w:val="DefaultParagraphFont"/>
    <w:rsid w:val="00DB0E56"/>
    <w:rPr>
      <w:rFonts w:ascii="Helv" w:hAnsi="Helv"/>
      <w:sz w:val="22"/>
      <w:lang w:val="en-GB"/>
    </w:rPr>
  </w:style>
  <w:style w:type="character" w:customStyle="1" w:styleId="TitleChar1">
    <w:name w:val="Title Char1"/>
    <w:basedOn w:val="DefaultParagraphFont"/>
    <w:rsid w:val="00DB0E56"/>
    <w:rPr>
      <w:b/>
      <w:sz w:val="28"/>
    </w:rPr>
  </w:style>
  <w:style w:type="character" w:customStyle="1" w:styleId="FootnoteTextChar1">
    <w:name w:val="Footnote Text Char1"/>
    <w:basedOn w:val="DefaultParagraphFont"/>
    <w:rsid w:val="00DB0E56"/>
    <w:rPr>
      <w:snapToGrid w:val="0"/>
      <w:lang w:val="en-GB"/>
    </w:rPr>
  </w:style>
  <w:style w:type="character" w:customStyle="1" w:styleId="Heading3Char1">
    <w:name w:val="Heading 3 Char1"/>
    <w:basedOn w:val="DefaultParagraphFont"/>
    <w:rsid w:val="00DB0E56"/>
    <w:rPr>
      <w:b/>
      <w:bCs/>
      <w:sz w:val="22"/>
      <w:szCs w:val="24"/>
      <w:u w:val="single"/>
      <w:lang w:val="en-GB"/>
    </w:rPr>
  </w:style>
  <w:style w:type="paragraph" w:customStyle="1" w:styleId="StyleHeading1MyriadPro12pt">
    <w:name w:val="Style Heading 1 + Myriad Pro 12 pt"/>
    <w:basedOn w:val="Heading1"/>
    <w:rsid w:val="00DB0E56"/>
    <w:pPr>
      <w:widowControl/>
      <w:tabs>
        <w:tab w:val="clear" w:pos="4680"/>
      </w:tabs>
      <w:spacing w:before="240" w:after="60"/>
      <w:jc w:val="both"/>
    </w:pPr>
    <w:rPr>
      <w:rFonts w:ascii="Myriad Pro" w:hAnsi="Myriad Pro" w:cs="Arial"/>
      <w:bCs/>
      <w:snapToGrid/>
      <w:kern w:val="32"/>
      <w:sz w:val="28"/>
      <w:szCs w:val="32"/>
      <w:lang w:val="en-US"/>
    </w:rPr>
  </w:style>
  <w:style w:type="character" w:styleId="CommentReference">
    <w:name w:val="annotation reference"/>
    <w:basedOn w:val="DefaultParagraphFont"/>
    <w:uiPriority w:val="99"/>
    <w:semiHidden/>
    <w:unhideWhenUsed/>
    <w:rsid w:val="00911273"/>
    <w:rPr>
      <w:sz w:val="16"/>
      <w:szCs w:val="16"/>
    </w:rPr>
  </w:style>
  <w:style w:type="paragraph" w:styleId="CommentText">
    <w:name w:val="annotation text"/>
    <w:basedOn w:val="Normal"/>
    <w:link w:val="CommentTextChar"/>
    <w:uiPriority w:val="99"/>
    <w:semiHidden/>
    <w:unhideWhenUsed/>
    <w:rsid w:val="00911273"/>
    <w:rPr>
      <w:sz w:val="20"/>
    </w:rPr>
  </w:style>
  <w:style w:type="character" w:customStyle="1" w:styleId="CommentTextChar">
    <w:name w:val="Comment Text Char"/>
    <w:basedOn w:val="DefaultParagraphFont"/>
    <w:link w:val="CommentText"/>
    <w:uiPriority w:val="99"/>
    <w:semiHidden/>
    <w:rsid w:val="00911273"/>
    <w:rPr>
      <w:snapToGrid w:val="0"/>
      <w:lang w:val="en-GB"/>
    </w:rPr>
  </w:style>
  <w:style w:type="paragraph" w:styleId="CommentSubject">
    <w:name w:val="annotation subject"/>
    <w:basedOn w:val="CommentText"/>
    <w:next w:val="CommentText"/>
    <w:link w:val="CommentSubjectChar"/>
    <w:uiPriority w:val="99"/>
    <w:semiHidden/>
    <w:unhideWhenUsed/>
    <w:rsid w:val="00911273"/>
    <w:rPr>
      <w:b/>
      <w:bCs/>
    </w:rPr>
  </w:style>
  <w:style w:type="character" w:customStyle="1" w:styleId="CommentSubjectChar">
    <w:name w:val="Comment Subject Char"/>
    <w:basedOn w:val="CommentTextChar"/>
    <w:link w:val="CommentSubject"/>
    <w:uiPriority w:val="99"/>
    <w:semiHidden/>
    <w:rsid w:val="00911273"/>
    <w:rPr>
      <w:b/>
      <w:bCs/>
      <w:snapToGrid w:val="0"/>
      <w:lang w:val="en-GB"/>
    </w:rPr>
  </w:style>
  <w:style w:type="paragraph" w:customStyle="1" w:styleId="HeaderEven">
    <w:name w:val="Header Even"/>
    <w:basedOn w:val="NoSpacing"/>
    <w:qFormat/>
    <w:rsid w:val="00EC49DB"/>
    <w:pPr>
      <w:widowControl/>
      <w:pBdr>
        <w:bottom w:val="single" w:sz="4" w:space="1" w:color="4F81BD" w:themeColor="accent1"/>
      </w:pBdr>
    </w:pPr>
    <w:rPr>
      <w:rFonts w:asciiTheme="minorHAnsi" w:eastAsiaTheme="minorHAnsi" w:hAnsiTheme="minorHAnsi"/>
      <w:b/>
      <w:snapToGrid/>
      <w:color w:val="1F497D" w:themeColor="text2"/>
      <w:sz w:val="20"/>
      <w:lang w:val="en-US" w:eastAsia="ja-JP"/>
    </w:rPr>
  </w:style>
  <w:style w:type="paragraph" w:styleId="NoSpacing">
    <w:name w:val="No Spacing"/>
    <w:uiPriority w:val="1"/>
    <w:qFormat/>
    <w:rsid w:val="00EC49DB"/>
    <w:pPr>
      <w:widowControl w:val="0"/>
    </w:pPr>
    <w:rPr>
      <w:snapToGrid w:val="0"/>
      <w:sz w:val="24"/>
      <w:lang w:val="en-GB"/>
    </w:rPr>
  </w:style>
  <w:style w:type="paragraph" w:styleId="Revision">
    <w:name w:val="Revision"/>
    <w:hidden/>
    <w:uiPriority w:val="99"/>
    <w:semiHidden/>
    <w:rsid w:val="00B66087"/>
    <w:rPr>
      <w:snapToGrid w:val="0"/>
      <w:sz w:val="24"/>
      <w:lang w:val="en-GB"/>
    </w:rPr>
  </w:style>
  <w:style w:type="paragraph" w:styleId="PlainText">
    <w:name w:val="Plain Text"/>
    <w:basedOn w:val="Normal"/>
    <w:link w:val="PlainTextChar"/>
    <w:uiPriority w:val="99"/>
    <w:unhideWhenUsed/>
    <w:rsid w:val="00CF4A06"/>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CF4A06"/>
    <w:rPr>
      <w:rFonts w:ascii="Calibri" w:eastAsiaTheme="minorHAnsi" w:hAnsi="Calibri" w:cstheme="minorBidi"/>
      <w:sz w:val="22"/>
      <w:szCs w:val="21"/>
      <w:lang w:val="en-GB"/>
    </w:rPr>
  </w:style>
  <w:style w:type="table" w:styleId="TableGrid">
    <w:name w:val="Table Grid"/>
    <w:basedOn w:val="TableNormal"/>
    <w:uiPriority w:val="59"/>
    <w:rsid w:val="00CF4A0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56"/>
    <w:pPr>
      <w:widowControl w:val="0"/>
    </w:pPr>
    <w:rPr>
      <w:snapToGrid w:val="0"/>
      <w:sz w:val="24"/>
      <w:lang w:val="en-GB"/>
    </w:rPr>
  </w:style>
  <w:style w:type="paragraph" w:styleId="Heading1">
    <w:name w:val="heading 1"/>
    <w:basedOn w:val="Normal"/>
    <w:next w:val="Normal"/>
    <w:link w:val="Heading1Char"/>
    <w:qFormat/>
    <w:rsid w:val="00DB0E56"/>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DB0E56"/>
    <w:pPr>
      <w:keepNext/>
      <w:ind w:left="720" w:right="900"/>
      <w:outlineLvl w:val="1"/>
    </w:pPr>
    <w:rPr>
      <w:b/>
      <w:bCs/>
    </w:rPr>
  </w:style>
  <w:style w:type="paragraph" w:styleId="Heading3">
    <w:name w:val="heading 3"/>
    <w:basedOn w:val="Normal"/>
    <w:next w:val="Normal"/>
    <w:link w:val="Heading3Char"/>
    <w:qFormat/>
    <w:rsid w:val="00DB0E56"/>
    <w:pPr>
      <w:keepNext/>
      <w:tabs>
        <w:tab w:val="left" w:pos="0"/>
        <w:tab w:val="left" w:pos="720"/>
        <w:tab w:val="left" w:pos="1080"/>
        <w:tab w:val="left" w:pos="1440"/>
        <w:tab w:val="left" w:pos="1800"/>
      </w:tabs>
      <w:autoSpaceDE w:val="0"/>
      <w:autoSpaceDN w:val="0"/>
      <w:adjustRightInd w:val="0"/>
      <w:outlineLvl w:val="2"/>
    </w:pPr>
    <w:rPr>
      <w:b/>
      <w:bCs/>
      <w:sz w:val="22"/>
      <w:szCs w:val="24"/>
      <w:u w:val="single"/>
    </w:rPr>
  </w:style>
  <w:style w:type="paragraph" w:styleId="Heading4">
    <w:name w:val="heading 4"/>
    <w:basedOn w:val="Normal"/>
    <w:next w:val="Normal"/>
    <w:qFormat/>
    <w:rsid w:val="00DB0E56"/>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rsid w:val="00DB0E56"/>
    <w:pPr>
      <w:keepNext/>
      <w:ind w:right="-36"/>
      <w:jc w:val="both"/>
      <w:outlineLvl w:val="4"/>
    </w:pPr>
    <w:rPr>
      <w:b/>
      <w:bCs/>
    </w:rPr>
  </w:style>
  <w:style w:type="paragraph" w:styleId="Heading6">
    <w:name w:val="heading 6"/>
    <w:basedOn w:val="Normal"/>
    <w:next w:val="Normal"/>
    <w:qFormat/>
    <w:rsid w:val="00DB0E56"/>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DB0E56"/>
    <w:pPr>
      <w:keepNext/>
      <w:outlineLvl w:val="6"/>
    </w:pPr>
    <w:rPr>
      <w:u w:val="single"/>
    </w:rPr>
  </w:style>
  <w:style w:type="paragraph" w:styleId="Heading8">
    <w:name w:val="heading 8"/>
    <w:basedOn w:val="Normal"/>
    <w:next w:val="Normal"/>
    <w:qFormat/>
    <w:rsid w:val="00DB0E56"/>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DB0E56"/>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E56"/>
    <w:rPr>
      <w:rFonts w:ascii="CG Times" w:hAnsi="CG Times"/>
      <w:b/>
      <w:snapToGrid w:val="0"/>
      <w:sz w:val="18"/>
      <w:lang w:val="en-GB" w:eastAsia="en-US" w:bidi="ar-SA"/>
    </w:rPr>
  </w:style>
  <w:style w:type="character" w:customStyle="1" w:styleId="Heading2Char">
    <w:name w:val="Heading 2 Char"/>
    <w:basedOn w:val="DefaultParagraphFont"/>
    <w:link w:val="Heading2"/>
    <w:rsid w:val="00DB0E56"/>
    <w:rPr>
      <w:b/>
      <w:bCs/>
      <w:snapToGrid w:val="0"/>
      <w:sz w:val="24"/>
      <w:lang w:val="en-GB" w:eastAsia="en-US" w:bidi="ar-SA"/>
    </w:rPr>
  </w:style>
  <w:style w:type="character" w:customStyle="1" w:styleId="Heading3Char">
    <w:name w:val="Heading 3 Char"/>
    <w:basedOn w:val="DefaultParagraphFont"/>
    <w:link w:val="Heading3"/>
    <w:rsid w:val="00DB0E56"/>
    <w:rPr>
      <w:b/>
      <w:bCs/>
      <w:snapToGrid w:val="0"/>
      <w:sz w:val="22"/>
      <w:szCs w:val="24"/>
      <w:u w:val="single"/>
      <w:lang w:val="en-GB" w:eastAsia="en-US" w:bidi="ar-SA"/>
    </w:rPr>
  </w:style>
  <w:style w:type="paragraph" w:styleId="Header">
    <w:name w:val="header"/>
    <w:basedOn w:val="Normal"/>
    <w:link w:val="HeaderChar"/>
    <w:uiPriority w:val="99"/>
    <w:rsid w:val="00DB0E56"/>
    <w:pPr>
      <w:tabs>
        <w:tab w:val="center" w:pos="4320"/>
        <w:tab w:val="right" w:pos="8640"/>
      </w:tabs>
    </w:pPr>
  </w:style>
  <w:style w:type="character" w:customStyle="1" w:styleId="HeaderChar">
    <w:name w:val="Header Char"/>
    <w:basedOn w:val="DefaultParagraphFont"/>
    <w:link w:val="Header"/>
    <w:uiPriority w:val="99"/>
    <w:rsid w:val="00DB0E56"/>
    <w:rPr>
      <w:snapToGrid w:val="0"/>
      <w:sz w:val="24"/>
      <w:lang w:val="en-GB" w:eastAsia="en-US" w:bidi="ar-SA"/>
    </w:rPr>
  </w:style>
  <w:style w:type="paragraph" w:styleId="Footer">
    <w:name w:val="footer"/>
    <w:basedOn w:val="Normal"/>
    <w:link w:val="FooterChar"/>
    <w:rsid w:val="00DB0E56"/>
    <w:pPr>
      <w:tabs>
        <w:tab w:val="center" w:pos="4320"/>
        <w:tab w:val="right" w:pos="8640"/>
      </w:tabs>
    </w:pPr>
  </w:style>
  <w:style w:type="character" w:customStyle="1" w:styleId="FooterChar">
    <w:name w:val="Footer Char"/>
    <w:basedOn w:val="DefaultParagraphFont"/>
    <w:link w:val="Footer"/>
    <w:rsid w:val="00DB0E56"/>
    <w:rPr>
      <w:snapToGrid w:val="0"/>
      <w:sz w:val="24"/>
      <w:lang w:val="en-GB" w:eastAsia="en-US" w:bidi="ar-SA"/>
    </w:rPr>
  </w:style>
  <w:style w:type="paragraph" w:styleId="BodyText">
    <w:name w:val="Body Text"/>
    <w:basedOn w:val="Normal"/>
    <w:link w:val="BodyTextChar"/>
    <w:rsid w:val="00DB0E56"/>
    <w:pPr>
      <w:jc w:val="both"/>
    </w:pPr>
  </w:style>
  <w:style w:type="character" w:customStyle="1" w:styleId="BodyTextChar">
    <w:name w:val="Body Text Char"/>
    <w:basedOn w:val="DefaultParagraphFont"/>
    <w:link w:val="BodyText"/>
    <w:rsid w:val="00DB0E56"/>
    <w:rPr>
      <w:snapToGrid w:val="0"/>
      <w:sz w:val="24"/>
      <w:lang w:val="en-GB" w:eastAsia="en-US" w:bidi="ar-SA"/>
    </w:rPr>
  </w:style>
  <w:style w:type="character" w:styleId="Hyperlink">
    <w:name w:val="Hyperlink"/>
    <w:basedOn w:val="DefaultParagraphFont"/>
    <w:rsid w:val="00DB0E56"/>
    <w:rPr>
      <w:color w:val="0000FF"/>
      <w:u w:val="single"/>
    </w:rPr>
  </w:style>
  <w:style w:type="paragraph" w:styleId="BodyText2">
    <w:name w:val="Body Text 2"/>
    <w:basedOn w:val="Normal"/>
    <w:link w:val="BodyText2Char"/>
    <w:rsid w:val="00DB0E56"/>
    <w:pPr>
      <w:autoSpaceDE w:val="0"/>
      <w:autoSpaceDN w:val="0"/>
      <w:adjustRightInd w:val="0"/>
    </w:pPr>
    <w:rPr>
      <w:rFonts w:ascii="Helv" w:hAnsi="Helv"/>
      <w:sz w:val="22"/>
    </w:rPr>
  </w:style>
  <w:style w:type="character" w:customStyle="1" w:styleId="BodyText2Char">
    <w:name w:val="Body Text 2 Char"/>
    <w:basedOn w:val="DefaultParagraphFont"/>
    <w:link w:val="BodyText2"/>
    <w:rsid w:val="00DB0E56"/>
    <w:rPr>
      <w:rFonts w:ascii="Helv" w:hAnsi="Helv"/>
      <w:snapToGrid w:val="0"/>
      <w:sz w:val="22"/>
      <w:lang w:val="en-GB" w:eastAsia="en-US" w:bidi="ar-SA"/>
    </w:rPr>
  </w:style>
  <w:style w:type="paragraph" w:styleId="BlockText">
    <w:name w:val="Block Text"/>
    <w:basedOn w:val="Normal"/>
    <w:rsid w:val="00DB0E56"/>
    <w:pPr>
      <w:ind w:left="720" w:right="900"/>
    </w:pPr>
    <w:rPr>
      <w:b/>
      <w:bCs/>
    </w:rPr>
  </w:style>
  <w:style w:type="character" w:styleId="PageNumber">
    <w:name w:val="page number"/>
    <w:basedOn w:val="DefaultParagraphFont"/>
    <w:rsid w:val="00DB0E56"/>
  </w:style>
  <w:style w:type="paragraph" w:customStyle="1" w:styleId="a">
    <w:name w:val="_"/>
    <w:basedOn w:val="Normal"/>
    <w:rsid w:val="00DB0E56"/>
    <w:pPr>
      <w:autoSpaceDE w:val="0"/>
      <w:autoSpaceDN w:val="0"/>
      <w:adjustRightInd w:val="0"/>
      <w:ind w:left="720" w:hanging="720"/>
    </w:pPr>
    <w:rPr>
      <w:snapToGrid/>
      <w:sz w:val="20"/>
      <w:szCs w:val="24"/>
    </w:rPr>
  </w:style>
  <w:style w:type="paragraph" w:styleId="BodyTextIndent">
    <w:name w:val="Body Text Indent"/>
    <w:basedOn w:val="Normal"/>
    <w:rsid w:val="00DB0E56"/>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rsid w:val="00DB0E56"/>
    <w:pPr>
      <w:tabs>
        <w:tab w:val="left" w:pos="0"/>
        <w:tab w:val="left" w:pos="720"/>
        <w:tab w:val="left" w:pos="1440"/>
        <w:tab w:val="left" w:pos="1800"/>
      </w:tabs>
      <w:jc w:val="both"/>
    </w:pPr>
    <w:rPr>
      <w:b/>
      <w:bCs/>
      <w:sz w:val="22"/>
      <w:u w:val="single"/>
    </w:rPr>
  </w:style>
  <w:style w:type="paragraph" w:styleId="FootnoteText">
    <w:name w:val="footnote text"/>
    <w:aliases w:val="Footnote Text Char Char Char Char Char,Footnote Text Char Char Char Char,Footnote reference,FA Fu,Char,FOOTNOTES,fn,single space,Testo nota a piè di pagina Carattere,ALTS FOOTNOTE,Footnote Text Char Char Char,Car1,Car1 Car2,ft Char,ft, Cha"/>
    <w:basedOn w:val="Normal"/>
    <w:link w:val="FootnoteTextChar"/>
    <w:rsid w:val="00DB0E56"/>
  </w:style>
  <w:style w:type="character" w:customStyle="1" w:styleId="FootnoteTextChar">
    <w:name w:val="Footnote Text Char"/>
    <w:aliases w:val="Footnote Text Char Char Char Char Char Char,Footnote Text Char Char Char Char Char1,Footnote reference Char,FA Fu Char,Char Char,FOOTNOTES Char,fn Char,single space Char,Testo nota a piè di pagina Carattere Char,ALTS FOOTNOTE Char"/>
    <w:basedOn w:val="DefaultParagraphFont"/>
    <w:link w:val="FootnoteText"/>
    <w:rsid w:val="00DB0E56"/>
    <w:rPr>
      <w:snapToGrid w:val="0"/>
      <w:sz w:val="24"/>
      <w:lang w:val="en-GB" w:eastAsia="en-US" w:bidi="ar-SA"/>
    </w:rPr>
  </w:style>
  <w:style w:type="paragraph" w:styleId="BodyTextIndent2">
    <w:name w:val="Body Text Indent 2"/>
    <w:basedOn w:val="Normal"/>
    <w:rsid w:val="00DB0E56"/>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DB0E56"/>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DB0E56"/>
    <w:pPr>
      <w:widowControl/>
      <w:jc w:val="center"/>
    </w:pPr>
    <w:rPr>
      <w:b/>
      <w:sz w:val="28"/>
    </w:rPr>
  </w:style>
  <w:style w:type="character" w:customStyle="1" w:styleId="TitleChar">
    <w:name w:val="Title Char"/>
    <w:basedOn w:val="DefaultParagraphFont"/>
    <w:link w:val="Title"/>
    <w:rsid w:val="00DB0E56"/>
    <w:rPr>
      <w:b/>
      <w:snapToGrid w:val="0"/>
      <w:sz w:val="28"/>
      <w:lang w:val="en-GB" w:eastAsia="en-US" w:bidi="ar-SA"/>
    </w:rPr>
  </w:style>
  <w:style w:type="character" w:styleId="FollowedHyperlink">
    <w:name w:val="FollowedHyperlink"/>
    <w:basedOn w:val="DefaultParagraphFont"/>
    <w:rsid w:val="00DB0E56"/>
    <w:rPr>
      <w:color w:val="800080"/>
      <w:u w:val="single"/>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FA Fu Car Car Car,4"/>
    <w:basedOn w:val="DefaultParagraphFont"/>
    <w:rsid w:val="00DB0E56"/>
    <w:rPr>
      <w:vertAlign w:val="superscript"/>
    </w:rPr>
  </w:style>
  <w:style w:type="paragraph" w:styleId="BalloonText">
    <w:name w:val="Balloon Text"/>
    <w:basedOn w:val="Normal"/>
    <w:link w:val="BalloonTextChar"/>
    <w:semiHidden/>
    <w:rsid w:val="00DB0E56"/>
    <w:rPr>
      <w:rFonts w:ascii="Tahoma" w:hAnsi="Tahoma" w:cs="Tahoma"/>
      <w:sz w:val="16"/>
      <w:szCs w:val="16"/>
    </w:rPr>
  </w:style>
  <w:style w:type="character" w:customStyle="1" w:styleId="BalloonTextChar">
    <w:name w:val="Balloon Text Char"/>
    <w:basedOn w:val="DefaultParagraphFont"/>
    <w:link w:val="BalloonText"/>
    <w:semiHidden/>
    <w:rsid w:val="00DB0E56"/>
    <w:rPr>
      <w:rFonts w:ascii="Tahoma" w:hAnsi="Tahoma" w:cs="Tahoma"/>
      <w:snapToGrid w:val="0"/>
      <w:sz w:val="16"/>
      <w:szCs w:val="16"/>
      <w:lang w:val="en-GB" w:eastAsia="en-US" w:bidi="ar-SA"/>
    </w:rPr>
  </w:style>
  <w:style w:type="paragraph" w:styleId="ListParagraph">
    <w:name w:val="List Paragraph"/>
    <w:basedOn w:val="Normal"/>
    <w:qFormat/>
    <w:rsid w:val="00DB0E56"/>
    <w:pPr>
      <w:ind w:left="720"/>
      <w:contextualSpacing/>
    </w:pPr>
  </w:style>
  <w:style w:type="character" w:styleId="Emphasis">
    <w:name w:val="Emphasis"/>
    <w:basedOn w:val="DefaultParagraphFont"/>
    <w:qFormat/>
    <w:rsid w:val="00DB0E56"/>
    <w:rPr>
      <w:i/>
      <w:iCs/>
    </w:rPr>
  </w:style>
  <w:style w:type="character" w:customStyle="1" w:styleId="Heading1Char1">
    <w:name w:val="Heading 1 Char1"/>
    <w:basedOn w:val="DefaultParagraphFont"/>
    <w:rsid w:val="00DB0E56"/>
    <w:rPr>
      <w:rFonts w:ascii="CG Times" w:hAnsi="CG Times"/>
      <w:b/>
      <w:snapToGrid w:val="0"/>
      <w:sz w:val="18"/>
      <w:lang w:val="en-GB"/>
    </w:rPr>
  </w:style>
  <w:style w:type="character" w:customStyle="1" w:styleId="BodyTextChar1">
    <w:name w:val="Body Text Char1"/>
    <w:basedOn w:val="DefaultParagraphFont"/>
    <w:rsid w:val="00DB0E56"/>
    <w:rPr>
      <w:snapToGrid w:val="0"/>
      <w:sz w:val="24"/>
      <w:lang w:val="en-GB"/>
    </w:rPr>
  </w:style>
  <w:style w:type="character" w:customStyle="1" w:styleId="BodyText2Char1">
    <w:name w:val="Body Text 2 Char1"/>
    <w:basedOn w:val="DefaultParagraphFont"/>
    <w:rsid w:val="00DB0E56"/>
    <w:rPr>
      <w:rFonts w:ascii="Helv" w:hAnsi="Helv"/>
      <w:sz w:val="22"/>
      <w:lang w:val="en-GB"/>
    </w:rPr>
  </w:style>
  <w:style w:type="character" w:customStyle="1" w:styleId="TitleChar1">
    <w:name w:val="Title Char1"/>
    <w:basedOn w:val="DefaultParagraphFont"/>
    <w:rsid w:val="00DB0E56"/>
    <w:rPr>
      <w:b/>
      <w:sz w:val="28"/>
    </w:rPr>
  </w:style>
  <w:style w:type="character" w:customStyle="1" w:styleId="FootnoteTextChar1">
    <w:name w:val="Footnote Text Char1"/>
    <w:basedOn w:val="DefaultParagraphFont"/>
    <w:rsid w:val="00DB0E56"/>
    <w:rPr>
      <w:snapToGrid w:val="0"/>
      <w:lang w:val="en-GB"/>
    </w:rPr>
  </w:style>
  <w:style w:type="character" w:customStyle="1" w:styleId="Heading3Char1">
    <w:name w:val="Heading 3 Char1"/>
    <w:basedOn w:val="DefaultParagraphFont"/>
    <w:rsid w:val="00DB0E56"/>
    <w:rPr>
      <w:b/>
      <w:bCs/>
      <w:sz w:val="22"/>
      <w:szCs w:val="24"/>
      <w:u w:val="single"/>
      <w:lang w:val="en-GB"/>
    </w:rPr>
  </w:style>
  <w:style w:type="paragraph" w:customStyle="1" w:styleId="StyleHeading1MyriadPro12pt">
    <w:name w:val="Style Heading 1 + Myriad Pro 12 pt"/>
    <w:basedOn w:val="Heading1"/>
    <w:rsid w:val="00DB0E56"/>
    <w:pPr>
      <w:widowControl/>
      <w:tabs>
        <w:tab w:val="clear" w:pos="4680"/>
      </w:tabs>
      <w:spacing w:before="240" w:after="60"/>
      <w:jc w:val="both"/>
    </w:pPr>
    <w:rPr>
      <w:rFonts w:ascii="Myriad Pro" w:hAnsi="Myriad Pro" w:cs="Arial"/>
      <w:bCs/>
      <w:snapToGrid/>
      <w:kern w:val="32"/>
      <w:sz w:val="28"/>
      <w:szCs w:val="32"/>
      <w:lang w:val="en-US"/>
    </w:rPr>
  </w:style>
  <w:style w:type="character" w:styleId="CommentReference">
    <w:name w:val="annotation reference"/>
    <w:basedOn w:val="DefaultParagraphFont"/>
    <w:uiPriority w:val="99"/>
    <w:semiHidden/>
    <w:unhideWhenUsed/>
    <w:rsid w:val="00911273"/>
    <w:rPr>
      <w:sz w:val="16"/>
      <w:szCs w:val="16"/>
    </w:rPr>
  </w:style>
  <w:style w:type="paragraph" w:styleId="CommentText">
    <w:name w:val="annotation text"/>
    <w:basedOn w:val="Normal"/>
    <w:link w:val="CommentTextChar"/>
    <w:uiPriority w:val="99"/>
    <w:semiHidden/>
    <w:unhideWhenUsed/>
    <w:rsid w:val="00911273"/>
    <w:rPr>
      <w:sz w:val="20"/>
    </w:rPr>
  </w:style>
  <w:style w:type="character" w:customStyle="1" w:styleId="CommentTextChar">
    <w:name w:val="Comment Text Char"/>
    <w:basedOn w:val="DefaultParagraphFont"/>
    <w:link w:val="CommentText"/>
    <w:uiPriority w:val="99"/>
    <w:semiHidden/>
    <w:rsid w:val="00911273"/>
    <w:rPr>
      <w:snapToGrid w:val="0"/>
      <w:lang w:val="en-GB"/>
    </w:rPr>
  </w:style>
  <w:style w:type="paragraph" w:styleId="CommentSubject">
    <w:name w:val="annotation subject"/>
    <w:basedOn w:val="CommentText"/>
    <w:next w:val="CommentText"/>
    <w:link w:val="CommentSubjectChar"/>
    <w:uiPriority w:val="99"/>
    <w:semiHidden/>
    <w:unhideWhenUsed/>
    <w:rsid w:val="00911273"/>
    <w:rPr>
      <w:b/>
      <w:bCs/>
    </w:rPr>
  </w:style>
  <w:style w:type="character" w:customStyle="1" w:styleId="CommentSubjectChar">
    <w:name w:val="Comment Subject Char"/>
    <w:basedOn w:val="CommentTextChar"/>
    <w:link w:val="CommentSubject"/>
    <w:uiPriority w:val="99"/>
    <w:semiHidden/>
    <w:rsid w:val="00911273"/>
    <w:rPr>
      <w:b/>
      <w:bCs/>
      <w:snapToGrid w:val="0"/>
      <w:lang w:val="en-GB"/>
    </w:rPr>
  </w:style>
  <w:style w:type="paragraph" w:customStyle="1" w:styleId="HeaderEven">
    <w:name w:val="Header Even"/>
    <w:basedOn w:val="NoSpacing"/>
    <w:qFormat/>
    <w:rsid w:val="00EC49DB"/>
    <w:pPr>
      <w:widowControl/>
      <w:pBdr>
        <w:bottom w:val="single" w:sz="4" w:space="1" w:color="4F81BD" w:themeColor="accent1"/>
      </w:pBdr>
    </w:pPr>
    <w:rPr>
      <w:rFonts w:asciiTheme="minorHAnsi" w:eastAsiaTheme="minorHAnsi" w:hAnsiTheme="minorHAnsi"/>
      <w:b/>
      <w:snapToGrid/>
      <w:color w:val="1F497D" w:themeColor="text2"/>
      <w:sz w:val="20"/>
      <w:lang w:val="en-US" w:eastAsia="ja-JP"/>
    </w:rPr>
  </w:style>
  <w:style w:type="paragraph" w:styleId="NoSpacing">
    <w:name w:val="No Spacing"/>
    <w:uiPriority w:val="1"/>
    <w:qFormat/>
    <w:rsid w:val="00EC49DB"/>
    <w:pPr>
      <w:widowControl w:val="0"/>
    </w:pPr>
    <w:rPr>
      <w:snapToGrid w:val="0"/>
      <w:sz w:val="24"/>
      <w:lang w:val="en-GB"/>
    </w:rPr>
  </w:style>
  <w:style w:type="paragraph" w:styleId="Revision">
    <w:name w:val="Revision"/>
    <w:hidden/>
    <w:uiPriority w:val="99"/>
    <w:semiHidden/>
    <w:rsid w:val="00B66087"/>
    <w:rPr>
      <w:snapToGrid w:val="0"/>
      <w:sz w:val="24"/>
      <w:lang w:val="en-GB"/>
    </w:rPr>
  </w:style>
  <w:style w:type="paragraph" w:styleId="PlainText">
    <w:name w:val="Plain Text"/>
    <w:basedOn w:val="Normal"/>
    <w:link w:val="PlainTextChar"/>
    <w:uiPriority w:val="99"/>
    <w:unhideWhenUsed/>
    <w:rsid w:val="00CF4A06"/>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CF4A06"/>
    <w:rPr>
      <w:rFonts w:ascii="Calibri" w:eastAsiaTheme="minorHAnsi" w:hAnsi="Calibri" w:cstheme="minorBidi"/>
      <w:sz w:val="22"/>
      <w:szCs w:val="21"/>
      <w:lang w:val="en-GB"/>
    </w:rPr>
  </w:style>
  <w:style w:type="table" w:styleId="TableGrid">
    <w:name w:val="Table Grid"/>
    <w:basedOn w:val="TableNormal"/>
    <w:uiPriority w:val="59"/>
    <w:rsid w:val="00CF4A0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9047">
      <w:bodyDiv w:val="1"/>
      <w:marLeft w:val="0"/>
      <w:marRight w:val="0"/>
      <w:marTop w:val="0"/>
      <w:marBottom w:val="0"/>
      <w:divBdr>
        <w:top w:val="none" w:sz="0" w:space="0" w:color="auto"/>
        <w:left w:val="none" w:sz="0" w:space="0" w:color="auto"/>
        <w:bottom w:val="none" w:sz="0" w:space="0" w:color="auto"/>
        <w:right w:val="none" w:sz="0" w:space="0" w:color="auto"/>
      </w:divBdr>
    </w:div>
    <w:div w:id="33317340">
      <w:bodyDiv w:val="1"/>
      <w:marLeft w:val="0"/>
      <w:marRight w:val="0"/>
      <w:marTop w:val="0"/>
      <w:marBottom w:val="0"/>
      <w:divBdr>
        <w:top w:val="none" w:sz="0" w:space="0" w:color="auto"/>
        <w:left w:val="none" w:sz="0" w:space="0" w:color="auto"/>
        <w:bottom w:val="none" w:sz="0" w:space="0" w:color="auto"/>
        <w:right w:val="none" w:sz="0" w:space="0" w:color="auto"/>
      </w:divBdr>
    </w:div>
    <w:div w:id="512762311">
      <w:bodyDiv w:val="1"/>
      <w:marLeft w:val="0"/>
      <w:marRight w:val="0"/>
      <w:marTop w:val="0"/>
      <w:marBottom w:val="0"/>
      <w:divBdr>
        <w:top w:val="none" w:sz="0" w:space="0" w:color="auto"/>
        <w:left w:val="none" w:sz="0" w:space="0" w:color="auto"/>
        <w:bottom w:val="none" w:sz="0" w:space="0" w:color="auto"/>
        <w:right w:val="none" w:sz="0" w:space="0" w:color="auto"/>
      </w:divBdr>
    </w:div>
    <w:div w:id="6716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bvim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enma@unhcr.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marsh@unicef.org"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ekenny@unfpa.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E0F13CE6204EFABD6AB298F91478CF"/>
        <w:category>
          <w:name w:val="General"/>
          <w:gallery w:val="placeholder"/>
        </w:category>
        <w:types>
          <w:type w:val="bbPlcHdr"/>
        </w:types>
        <w:behaviors>
          <w:behavior w:val="content"/>
        </w:behaviors>
        <w:guid w:val="{7A917786-8E8B-4ABD-854A-921BF13089DD}"/>
      </w:docPartPr>
      <w:docPartBody>
        <w:p w:rsidR="005C0E2F" w:rsidRDefault="00FC1B97" w:rsidP="00FC1B97">
          <w:pPr>
            <w:pStyle w:val="6FE0F13CE6204EFABD6AB298F91478CF"/>
          </w:pPr>
          <w:r>
            <w:rPr>
              <w:b/>
              <w:color w:val="1F497D"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97"/>
    <w:rsid w:val="002E0EE3"/>
    <w:rsid w:val="0040251F"/>
    <w:rsid w:val="00441918"/>
    <w:rsid w:val="00485E4F"/>
    <w:rsid w:val="004A07A1"/>
    <w:rsid w:val="005C0E2F"/>
    <w:rsid w:val="005F2DC5"/>
    <w:rsid w:val="00663392"/>
    <w:rsid w:val="007628C8"/>
    <w:rsid w:val="007C29A9"/>
    <w:rsid w:val="008B5DAE"/>
    <w:rsid w:val="00AD4F5F"/>
    <w:rsid w:val="00AF0002"/>
    <w:rsid w:val="00AF0D24"/>
    <w:rsid w:val="00BB3785"/>
    <w:rsid w:val="00C11042"/>
    <w:rsid w:val="00C86A2E"/>
    <w:rsid w:val="00C97872"/>
    <w:rsid w:val="00E459CB"/>
    <w:rsid w:val="00E934B5"/>
    <w:rsid w:val="00EF31BA"/>
    <w:rsid w:val="00FC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128F1B964474E8C05E3BC476F46C5">
    <w:name w:val="A17128F1B964474E8C05E3BC476F46C5"/>
    <w:rsid w:val="00FC1B97"/>
  </w:style>
  <w:style w:type="paragraph" w:customStyle="1" w:styleId="FEF7A9CC50C849B194175397D806A774">
    <w:name w:val="FEF7A9CC50C849B194175397D806A774"/>
    <w:rsid w:val="00FC1B97"/>
  </w:style>
  <w:style w:type="paragraph" w:customStyle="1" w:styleId="08CB9A3F27E749169B6BF08FC0C8735F">
    <w:name w:val="08CB9A3F27E749169B6BF08FC0C8735F"/>
    <w:rsid w:val="00FC1B97"/>
  </w:style>
  <w:style w:type="paragraph" w:customStyle="1" w:styleId="680E8F240DE44C919180F67E433DC76B">
    <w:name w:val="680E8F240DE44C919180F67E433DC76B"/>
    <w:rsid w:val="00FC1B97"/>
  </w:style>
  <w:style w:type="paragraph" w:customStyle="1" w:styleId="EA8B4DC7DBB74D97A75A5F800CFD0E21">
    <w:name w:val="EA8B4DC7DBB74D97A75A5F800CFD0E21"/>
    <w:rsid w:val="00FC1B97"/>
  </w:style>
  <w:style w:type="paragraph" w:customStyle="1" w:styleId="6FE0F13CE6204EFABD6AB298F91478CF">
    <w:name w:val="6FE0F13CE6204EFABD6AB298F91478CF"/>
    <w:rsid w:val="00FC1B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128F1B964474E8C05E3BC476F46C5">
    <w:name w:val="A17128F1B964474E8C05E3BC476F46C5"/>
    <w:rsid w:val="00FC1B97"/>
  </w:style>
  <w:style w:type="paragraph" w:customStyle="1" w:styleId="FEF7A9CC50C849B194175397D806A774">
    <w:name w:val="FEF7A9CC50C849B194175397D806A774"/>
    <w:rsid w:val="00FC1B97"/>
  </w:style>
  <w:style w:type="paragraph" w:customStyle="1" w:styleId="08CB9A3F27E749169B6BF08FC0C8735F">
    <w:name w:val="08CB9A3F27E749169B6BF08FC0C8735F"/>
    <w:rsid w:val="00FC1B97"/>
  </w:style>
  <w:style w:type="paragraph" w:customStyle="1" w:styleId="680E8F240DE44C919180F67E433DC76B">
    <w:name w:val="680E8F240DE44C919180F67E433DC76B"/>
    <w:rsid w:val="00FC1B97"/>
  </w:style>
  <w:style w:type="paragraph" w:customStyle="1" w:styleId="EA8B4DC7DBB74D97A75A5F800CFD0E21">
    <w:name w:val="EA8B4DC7DBB74D97A75A5F800CFD0E21"/>
    <w:rsid w:val="00FC1B97"/>
  </w:style>
  <w:style w:type="paragraph" w:customStyle="1" w:styleId="6FE0F13CE6204EFABD6AB298F91478CF">
    <w:name w:val="6FE0F13CE6204EFABD6AB298F91478CF"/>
    <w:rsid w:val="00FC1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0AED-4926-4B04-8330-FBA4A2E7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14308</CharactersWithSpaces>
  <SharedDoc>false</SharedDoc>
  <HLinks>
    <vt:vector size="18" baseType="variant">
      <vt:variant>
        <vt:i4>4784209</vt:i4>
      </vt:variant>
      <vt:variant>
        <vt:i4>72</vt:i4>
      </vt:variant>
      <vt:variant>
        <vt:i4>0</vt:i4>
      </vt:variant>
      <vt:variant>
        <vt:i4>5</vt:i4>
      </vt:variant>
      <vt:variant>
        <vt:lpwstr>http://www.undg.org/</vt:lpwstr>
      </vt:variant>
      <vt:variant>
        <vt:lpwstr/>
      </vt:variant>
      <vt:variant>
        <vt:i4>7929965</vt:i4>
      </vt:variant>
      <vt:variant>
        <vt:i4>3</vt:i4>
      </vt:variant>
      <vt:variant>
        <vt:i4>0</vt:i4>
      </vt:variant>
      <vt:variant>
        <vt:i4>5</vt:i4>
      </vt:variant>
      <vt:variant>
        <vt:lpwstr>http://www.undp.org/mdtf/overview.shtml</vt:lpwstr>
      </vt:variant>
      <vt:variant>
        <vt:lpwstr/>
      </vt:variant>
      <vt:variant>
        <vt:i4>4915295</vt:i4>
      </vt:variant>
      <vt:variant>
        <vt:i4>0</vt:i4>
      </vt:variant>
      <vt:variant>
        <vt:i4>0</vt:i4>
      </vt:variant>
      <vt:variant>
        <vt:i4>5</vt:i4>
      </vt:variant>
      <vt:variant>
        <vt:lpwstr>http://www.undp.org/mdtf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Christine Heckman</cp:lastModifiedBy>
  <cp:revision>2</cp:revision>
  <cp:lastPrinted>2012-11-19T16:41:00Z</cp:lastPrinted>
  <dcterms:created xsi:type="dcterms:W3CDTF">2013-03-22T14:21:00Z</dcterms:created>
  <dcterms:modified xsi:type="dcterms:W3CDTF">2013-03-22T14:21:00Z</dcterms:modified>
</cp:coreProperties>
</file>