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9D" w:rsidRPr="009450CC" w:rsidRDefault="0004059D" w:rsidP="0004059D">
      <w:pPr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0057A" wp14:editId="3A9ED377">
                <wp:simplePos x="0" y="0"/>
                <wp:positionH relativeFrom="column">
                  <wp:posOffset>1830705</wp:posOffset>
                </wp:positionH>
                <wp:positionV relativeFrom="paragraph">
                  <wp:posOffset>-495935</wp:posOffset>
                </wp:positionV>
                <wp:extent cx="252095" cy="266700"/>
                <wp:effectExtent l="0" t="0" r="0" b="0"/>
                <wp:wrapThrough wrapText="bothSides">
                  <wp:wrapPolygon edited="0">
                    <wp:start x="3264" y="0"/>
                    <wp:lineTo x="3264" y="20057"/>
                    <wp:lineTo x="16322" y="20057"/>
                    <wp:lineTo x="16322" y="0"/>
                    <wp:lineTo x="3264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59D" w:rsidRDefault="0004059D" w:rsidP="0004059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15pt;margin-top:-39.05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NsgIAALYFAAAOAAAAZHJzL2Uyb0RvYy54bWysVG1vmzAQ/j5p/8Hyd8rLDAmopGpDmCZ1&#10;L1K7H+CACdbARrYb6Kb9951NkqatJk3b+GDZvvNz99w93OXV1Hdoz5TmUuQ4vAgwYqKSNRe7HH+9&#10;L70lRtpQUdNOCpbjR6bx1ertm8txyFgkW9nVTCEAETobhxy3xgyZ7+uqZT3VF3JgAoyNVD01cFQ7&#10;v1Z0BPS+86MgSPxRqnpQsmJaw20xG/HK4TcNq8znptHMoC7HkJtxq3Lr1q7+6pJmO0WHlleHNOhf&#10;ZNFTLiDoCaqghqIHxV9B9bxSUsvGXFSy92XT8Io5DsAmDF6wuWvpwBwXKI4eTmXS/w+2+rT/ohCv&#10;oXcYCdpDi+7ZZNCNnFBoqzMOOgOnuwHczATX1tMy1cOtrL5pJOS6pWLHrpWSY8toDdm5l/7Z0xlH&#10;W5Dt+FHWEIY+GOmApkb1FhCKgQAduvR46oxNpYLLKI6CNMaoAlOUJIvAdc6n2fHxoLR5z2SP7CbH&#10;ChrvwOn+VhugAa5HFxtLyJJ3nWt+J55dgON8A6HhqbXZJFwvf6RBullulsQjUbLxSFAU3nW5Jl5S&#10;hou4eFes10X408YNSdbyumbChjnqKiR/1reDwmdFnJSlZcdrC2dT0mq3XXcK7SnounSfbRYkf+bm&#10;P0/DmYHLC0phRIKbKPXKZLnwSEliL10ESy8I05s0CUhKivI5pVsu2L9TQmOO0ziKZy39llvgvtfc&#10;aNZzA5Oj432OlycnmlkFbkTtWmso7+b9WSls+k+lgIodG+30aiU6i9VM2wlQrIi3sn4E5SoJygJ5&#10;wriDTSvVd4xGGB05FjDbMOo+CNB+GhJiJ407kHgRwUGdW7bnFioqAMqxwWjers08nR4GxXctxJn/&#10;NiGv4X9puNPyU05AxB5gODhKh0Fmp8/52Xk9jdvVLwAAAP//AwBQSwMEFAAGAAgAAAAhACPX7cvi&#10;AAAACwEAAA8AAABkcnMvZG93bnJldi54bWxMj8FOwzAMhu9IvENkJC5oS5tKI+qaTggEF6ZNDA47&#10;pk1oC41TNVlXeHrMCY62P/3+/mIzu55NdgydRwXpMgFmsfamw0bB2+vjQgILUaPRvUer4MsG2JSX&#10;F4XOjT/ji50OsWEUgiHXCtoYh5zzULfW6bD0g0W6vfvR6Ujj2HAz6jOFu56LJFlxpzukD60e7H1r&#10;68/DySn43o9bL8T2Ka2OWTfFh5uP3fNOqeur+W4NLNo5/sHwq0/qUJJT5U9oAusVCCkzQhUsbmUK&#10;jIhMSGpX0SZbpcDLgv/vUP4AAAD//wMAUEsBAi0AFAAGAAgAAAAhALaDOJL+AAAA4QEAABMAAAAA&#10;AAAAAAAAAAAAAAAAAFtDb250ZW50X1R5cGVzXS54bWxQSwECLQAUAAYACAAAACEAOP0h/9YAAACU&#10;AQAACwAAAAAAAAAAAAAAAAAvAQAAX3JlbHMvLnJlbHNQSwECLQAUAAYACAAAACEA7m7ozbICAAC2&#10;BQAADgAAAAAAAAAAAAAAAAAuAgAAZHJzL2Uyb0RvYy54bWxQSwECLQAUAAYACAAAACEAI9fty+IA&#10;AAALAQAADwAAAAAAAAAAAAAAAAAMBQAAZHJzL2Rvd25yZXYueG1sUEsFBgAAAAAEAAQA8wAAABsG&#10;AAAAAA==&#10;" filled="f" stroked="f">
                <v:textbox>
                  <w:txbxContent>
                    <w:p w:rsidR="0004059D" w:rsidRDefault="0004059D" w:rsidP="0004059D"/>
                  </w:txbxContent>
                </v:textbox>
                <w10:wrap type="through"/>
              </v:shape>
            </w:pict>
          </mc:Fallback>
        </mc:AlternateContent>
      </w:r>
    </w:p>
    <w:p w:rsidR="0004059D" w:rsidRPr="009450CC" w:rsidRDefault="0004059D" w:rsidP="0004059D">
      <w:pPr>
        <w:jc w:val="center"/>
        <w:rPr>
          <w:i/>
          <w:i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7B317AF" wp14:editId="4CA041AE">
            <wp:extent cx="1035640" cy="785191"/>
            <wp:effectExtent l="0" t="0" r="0" b="0"/>
            <wp:docPr id="5" name="Picture 5" descr="http://www.pays-monde.fr/drapeau-national/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ys-monde.fr/drapeau-national/ma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95" cy="7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9D" w:rsidRPr="009450CC" w:rsidRDefault="0004059D" w:rsidP="0004059D">
      <w:pPr>
        <w:jc w:val="center"/>
        <w:rPr>
          <w:i/>
          <w:iCs/>
          <w:sz w:val="22"/>
          <w:szCs w:val="22"/>
        </w:rPr>
      </w:pPr>
    </w:p>
    <w:p w:rsidR="0004059D" w:rsidRPr="0004059D" w:rsidRDefault="0004059D" w:rsidP="0004059D">
      <w:pPr>
        <w:rPr>
          <w:rFonts w:asciiTheme="minorHAnsi" w:hAnsiTheme="minorHAnsi"/>
          <w:i/>
          <w:iCs/>
          <w:sz w:val="22"/>
          <w:szCs w:val="22"/>
        </w:rPr>
      </w:pPr>
    </w:p>
    <w:p w:rsidR="0004059D" w:rsidRPr="0004059D" w:rsidRDefault="002F577E" w:rsidP="0004059D">
      <w:pPr>
        <w:pBdr>
          <w:top w:val="single" w:sz="18" w:space="1" w:color="auto"/>
        </w:pBdr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 w:cs="Calibri"/>
          <w:b/>
          <w:bCs/>
          <w:iCs/>
          <w:sz w:val="32"/>
          <w:szCs w:val="32"/>
        </w:rPr>
        <w:t xml:space="preserve">Mali, </w:t>
      </w:r>
      <w:r w:rsidR="0004059D" w:rsidRPr="0004059D">
        <w:rPr>
          <w:rFonts w:asciiTheme="minorHAnsi" w:hAnsiTheme="minorHAnsi" w:cs="Calibri"/>
          <w:b/>
          <w:bCs/>
          <w:iCs/>
          <w:sz w:val="32"/>
          <w:szCs w:val="32"/>
        </w:rPr>
        <w:t>Fonds National de Stabilisation Economique et Sociale</w:t>
      </w:r>
    </w:p>
    <w:p w:rsidR="0004059D" w:rsidRDefault="0004059D" w:rsidP="0004059D">
      <w:pPr>
        <w:pBdr>
          <w:top w:val="single" w:sz="18" w:space="1" w:color="auto"/>
        </w:pBdr>
        <w:jc w:val="center"/>
        <w:rPr>
          <w:rFonts w:asciiTheme="minorHAnsi" w:hAnsiTheme="minorHAnsi" w:cs="Calibri"/>
          <w:b/>
          <w:bCs/>
          <w:i/>
          <w:iCs/>
          <w:sz w:val="40"/>
          <w:szCs w:val="40"/>
        </w:rPr>
      </w:pPr>
    </w:p>
    <w:p w:rsidR="0004059D" w:rsidRDefault="00E40A92" w:rsidP="0004059D">
      <w:pPr>
        <w:pBdr>
          <w:top w:val="single" w:sz="18" w:space="1" w:color="auto"/>
        </w:pBdr>
        <w:jc w:val="center"/>
        <w:rPr>
          <w:rFonts w:asciiTheme="minorHAnsi" w:hAnsiTheme="minorHAnsi" w:cs="Calibri"/>
          <w:b/>
          <w:bCs/>
          <w:i/>
          <w:iCs/>
          <w:sz w:val="40"/>
          <w:szCs w:val="40"/>
        </w:rPr>
      </w:pPr>
      <w:r>
        <w:rPr>
          <w:rFonts w:asciiTheme="minorHAnsi" w:hAnsiTheme="minorHAnsi" w:cs="Calibri"/>
          <w:b/>
          <w:bCs/>
          <w:i/>
          <w:iCs/>
          <w:sz w:val="40"/>
          <w:szCs w:val="40"/>
        </w:rPr>
        <w:t>Frais de Suivi et Évaluation du Secrétariat</w:t>
      </w:r>
    </w:p>
    <w:p w:rsidR="00105051" w:rsidRDefault="00105051" w:rsidP="0004059D">
      <w:pPr>
        <w:jc w:val="center"/>
        <w:rPr>
          <w:rFonts w:asciiTheme="minorHAnsi" w:hAnsiTheme="minorHAnsi"/>
          <w:color w:val="0000FF"/>
          <w:sz w:val="22"/>
          <w:szCs w:val="22"/>
        </w:rPr>
      </w:pPr>
    </w:p>
    <w:p w:rsidR="0004059D" w:rsidRPr="0004059D" w:rsidRDefault="0004059D" w:rsidP="0004059D">
      <w:pPr>
        <w:jc w:val="center"/>
        <w:rPr>
          <w:rFonts w:asciiTheme="minorHAnsi" w:hAnsiTheme="minorHAnsi"/>
          <w:color w:val="0000FF"/>
          <w:sz w:val="22"/>
          <w:szCs w:val="22"/>
        </w:rPr>
      </w:pPr>
      <w:r w:rsidRPr="0004059D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B049763" wp14:editId="3A308F60">
                <wp:simplePos x="0" y="0"/>
                <wp:positionH relativeFrom="column">
                  <wp:posOffset>487017</wp:posOffset>
                </wp:positionH>
                <wp:positionV relativeFrom="paragraph">
                  <wp:posOffset>-1463</wp:posOffset>
                </wp:positionV>
                <wp:extent cx="4919870" cy="0"/>
                <wp:effectExtent l="0" t="19050" r="146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8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8.35pt,-.1pt" to="425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Jw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X2WL+BC2kN19Ciluisc5/4rpHwSixFCrIRgpyfHE+&#10;ECHFLSQcK70RUsbWS4WGEk/m06dpzHBaCha8Ic7Zdl9Ji44kTE/8YlngeQyz+qBYROs4Yeur7YmQ&#10;FxtulyrgQS3A52pdxuPHIl2s5+t5Psons/UoT+t69HFT5aPZJnua1h/qqqqzn4FalhedYIyrwO42&#10;qln+d6NwfTSXIbsP612H5C16FAzI3v6RdGxm6N9lEvaanbf21mSYzhh8fUlh/B/3YD++99UvAAAA&#10;//8DAFBLAwQUAAYACAAAACEAd4apDNsAAAAGAQAADwAAAGRycy9kb3ducmV2LnhtbEyOwWrCQBRF&#10;94X+w/AK3YhOFNSQZiJW6K4ItaV0+ZJ5JqGZN2FmNPHvHbuxy8u9nHvyzWg6cSbnW8sK5rMEBHFl&#10;dcu1gq/Pt2kKwgdkjZ1lUnAhD5vi8SHHTNuBP+h8CLWIEPYZKmhC6DMpfdWQQT+zPXHsjtYZDDG6&#10;WmqHQ4SbTi6SZCUNthwfGuxp11D1ezgZBRXud3s8fssBw8/2dVK+X1ydKvX8NG5fQAQaw30MN/2o&#10;DkV0Ku2JtRedgvVqHZcKpgsQsU6X8yWI8i/LIpf/9YsrAAAA//8DAFBLAQItABQABgAIAAAAIQC2&#10;gziS/gAAAOEBAAATAAAAAAAAAAAAAAAAAAAAAABbQ29udGVudF9UeXBlc10ueG1sUEsBAi0AFAAG&#10;AAgAAAAhADj9If/WAAAAlAEAAAsAAAAAAAAAAAAAAAAALwEAAF9yZWxzLy5yZWxzUEsBAi0AFAAG&#10;AAgAAAAhALTMknAeAgAANwQAAA4AAAAAAAAAAAAAAAAALgIAAGRycy9lMm9Eb2MueG1sUEsBAi0A&#10;FAAGAAgAAAAhAHeGqQzbAAAABgEAAA8AAAAAAAAAAAAAAAAAeAQAAGRycy9kb3ducmV2LnhtbFBL&#10;BQYAAAAABAAEAPMAAACABQAAAAA=&#10;" strokeweight="2.25pt"/>
            </w:pict>
          </mc:Fallback>
        </mc:AlternateContent>
      </w:r>
    </w:p>
    <w:tbl>
      <w:tblPr>
        <w:tblW w:w="9990" w:type="dxa"/>
        <w:tblInd w:w="-252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81"/>
        <w:gridCol w:w="1669"/>
        <w:gridCol w:w="2272"/>
        <w:gridCol w:w="1369"/>
        <w:gridCol w:w="1432"/>
        <w:gridCol w:w="1467"/>
      </w:tblGrid>
      <w:tr w:rsidR="00133232" w:rsidRPr="0004059D" w:rsidTr="00531A0B">
        <w:trPr>
          <w:trHeight w:val="552"/>
        </w:trPr>
        <w:tc>
          <w:tcPr>
            <w:tcW w:w="3450" w:type="dxa"/>
            <w:gridSpan w:val="2"/>
            <w:shd w:val="clear" w:color="auto" w:fill="DDD9C3" w:themeFill="background2" w:themeFillShade="E6"/>
          </w:tcPr>
          <w:p w:rsidR="00133232" w:rsidRPr="00133232" w:rsidRDefault="00133232" w:rsidP="00133232">
            <w:pPr>
              <w:rPr>
                <w:b/>
              </w:rPr>
            </w:pPr>
            <w:r w:rsidRPr="00133232">
              <w:rPr>
                <w:b/>
              </w:rPr>
              <w:t xml:space="preserve">Entités </w:t>
            </w:r>
            <w:r w:rsidR="003C11CA">
              <w:rPr>
                <w:b/>
              </w:rPr>
              <w:t>Nationales</w:t>
            </w:r>
            <w:r w:rsidRPr="00133232">
              <w:rPr>
                <w:b/>
              </w:rPr>
              <w:t xml:space="preserve"> soumissionnaires</w:t>
            </w:r>
          </w:p>
          <w:p w:rsidR="00133232" w:rsidRPr="0011200B" w:rsidRDefault="00133232" w:rsidP="00133232"/>
        </w:tc>
        <w:tc>
          <w:tcPr>
            <w:tcW w:w="6540" w:type="dxa"/>
            <w:gridSpan w:val="4"/>
            <w:shd w:val="clear" w:color="auto" w:fill="auto"/>
          </w:tcPr>
          <w:p w:rsidR="00133232" w:rsidRDefault="00E40A92" w:rsidP="00987DDB">
            <w:r>
              <w:t>Secrétariat Technique du Fonds – SHA</w:t>
            </w:r>
          </w:p>
          <w:p w:rsidR="00E40A92" w:rsidRDefault="00E40A92" w:rsidP="00987DDB">
            <w:r>
              <w:t>PNUD</w:t>
            </w:r>
          </w:p>
        </w:tc>
      </w:tr>
      <w:tr w:rsidR="00F7571A" w:rsidRPr="0004059D" w:rsidTr="00531A0B">
        <w:trPr>
          <w:trHeight w:val="552"/>
        </w:trPr>
        <w:tc>
          <w:tcPr>
            <w:tcW w:w="3450" w:type="dxa"/>
            <w:gridSpan w:val="2"/>
            <w:shd w:val="clear" w:color="auto" w:fill="DDD9C3" w:themeFill="background2" w:themeFillShade="E6"/>
            <w:vAlign w:val="center"/>
          </w:tcPr>
          <w:p w:rsidR="00F7571A" w:rsidRPr="0004059D" w:rsidRDefault="00F7571A" w:rsidP="00F7571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F7571A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Date de la soumission</w:t>
            </w:r>
          </w:p>
        </w:tc>
        <w:tc>
          <w:tcPr>
            <w:tcW w:w="6540" w:type="dxa"/>
            <w:gridSpan w:val="4"/>
            <w:shd w:val="clear" w:color="auto" w:fill="auto"/>
          </w:tcPr>
          <w:p w:rsidR="00F7571A" w:rsidRPr="00E40A92" w:rsidRDefault="00F7571A" w:rsidP="00F7571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jc w:val="right"/>
              <w:rPr>
                <w:rFonts w:ascii="Calibri" w:hAnsi="Calibri"/>
                <w:snapToGrid w:val="0"/>
                <w:sz w:val="22"/>
                <w:szCs w:val="20"/>
              </w:rPr>
            </w:pPr>
          </w:p>
          <w:p w:rsidR="00EA49F4" w:rsidRPr="00E40A92" w:rsidRDefault="00E40A92" w:rsidP="00E40A9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="Calibri" w:hAnsi="Calibri"/>
                <w:snapToGrid w:val="0"/>
                <w:sz w:val="22"/>
                <w:szCs w:val="20"/>
              </w:rPr>
            </w:pPr>
            <w:r>
              <w:rPr>
                <w:rFonts w:ascii="Calibri" w:hAnsi="Calibri"/>
                <w:snapToGrid w:val="0"/>
                <w:sz w:val="22"/>
                <w:szCs w:val="20"/>
              </w:rPr>
              <w:t>12/09/2013</w:t>
            </w:r>
          </w:p>
          <w:p w:rsidR="00EA49F4" w:rsidRPr="00E40A92" w:rsidRDefault="00EA49F4" w:rsidP="00F7571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jc w:val="right"/>
              <w:rPr>
                <w:rFonts w:ascii="Calibri" w:hAnsi="Calibri"/>
                <w:snapToGrid w:val="0"/>
                <w:sz w:val="22"/>
                <w:szCs w:val="20"/>
              </w:rPr>
            </w:pPr>
          </w:p>
        </w:tc>
      </w:tr>
      <w:tr w:rsidR="00711E27" w:rsidRPr="0004059D" w:rsidTr="00531A0B">
        <w:trPr>
          <w:trHeight w:val="534"/>
        </w:trPr>
        <w:tc>
          <w:tcPr>
            <w:tcW w:w="3450" w:type="dxa"/>
            <w:gridSpan w:val="2"/>
            <w:shd w:val="clear" w:color="auto" w:fill="DDD9C3" w:themeFill="background2" w:themeFillShade="E6"/>
            <w:vAlign w:val="center"/>
          </w:tcPr>
          <w:p w:rsidR="00711E27" w:rsidRPr="00F7571A" w:rsidRDefault="00711E27" w:rsidP="00F7571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Date de la Révision Eventuelle</w:t>
            </w:r>
          </w:p>
        </w:tc>
        <w:tc>
          <w:tcPr>
            <w:tcW w:w="6540" w:type="dxa"/>
            <w:gridSpan w:val="4"/>
          </w:tcPr>
          <w:p w:rsidR="00711E27" w:rsidRDefault="00711E27" w:rsidP="0004059D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jc w:val="right"/>
              <w:rPr>
                <w:b/>
                <w:snapToGrid w:val="0"/>
                <w:szCs w:val="20"/>
              </w:rPr>
            </w:pPr>
          </w:p>
          <w:p w:rsidR="00EA49F4" w:rsidRDefault="00EA49F4" w:rsidP="00EA49F4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b/>
                <w:snapToGrid w:val="0"/>
                <w:szCs w:val="20"/>
              </w:rPr>
            </w:pPr>
          </w:p>
          <w:p w:rsidR="00EA49F4" w:rsidRPr="0004059D" w:rsidRDefault="00EA49F4" w:rsidP="0004059D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jc w:val="right"/>
              <w:rPr>
                <w:b/>
                <w:snapToGrid w:val="0"/>
                <w:szCs w:val="20"/>
              </w:rPr>
            </w:pPr>
          </w:p>
        </w:tc>
      </w:tr>
      <w:tr w:rsidR="00DB26E8" w:rsidRPr="0004059D" w:rsidTr="00531A0B">
        <w:trPr>
          <w:trHeight w:val="372"/>
        </w:trPr>
        <w:tc>
          <w:tcPr>
            <w:tcW w:w="1781" w:type="dxa"/>
            <w:vMerge w:val="restart"/>
            <w:shd w:val="clear" w:color="auto" w:fill="DDD9C3" w:themeFill="background2" w:themeFillShade="E6"/>
            <w:vAlign w:val="center"/>
          </w:tcPr>
          <w:p w:rsidR="00DB26E8" w:rsidRDefault="00DB26E8" w:rsidP="0013323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Montant</w:t>
            </w:r>
          </w:p>
        </w:tc>
        <w:tc>
          <w:tcPr>
            <w:tcW w:w="1669" w:type="dxa"/>
            <w:shd w:val="clear" w:color="auto" w:fill="DDD9C3" w:themeFill="background2" w:themeFillShade="E6"/>
            <w:vAlign w:val="center"/>
          </w:tcPr>
          <w:p w:rsidR="00DB26E8" w:rsidRDefault="00DB26E8" w:rsidP="0013323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72" w:type="dxa"/>
          </w:tcPr>
          <w:p w:rsidR="00DB26E8" w:rsidRDefault="00DB26E8" w:rsidP="00DB26E8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Total</w:t>
            </w:r>
          </w:p>
          <w:p w:rsidR="00DB26E8" w:rsidRPr="00F94472" w:rsidRDefault="00DB26E8" w:rsidP="00DB26E8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  <w:tc>
          <w:tcPr>
            <w:tcW w:w="1369" w:type="dxa"/>
          </w:tcPr>
          <w:p w:rsidR="00DB26E8" w:rsidRDefault="00DB26E8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Tranche 1</w:t>
            </w:r>
          </w:p>
          <w:p w:rsidR="002407A6" w:rsidRPr="00F94472" w:rsidRDefault="002407A6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J +1</w:t>
            </w:r>
          </w:p>
        </w:tc>
        <w:tc>
          <w:tcPr>
            <w:tcW w:w="1432" w:type="dxa"/>
          </w:tcPr>
          <w:p w:rsidR="00DB26E8" w:rsidRDefault="00DB26E8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Tranche 2</w:t>
            </w:r>
          </w:p>
          <w:p w:rsidR="00DB26E8" w:rsidRPr="00F94472" w:rsidRDefault="002407A6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J + 90</w:t>
            </w:r>
          </w:p>
        </w:tc>
        <w:tc>
          <w:tcPr>
            <w:tcW w:w="1467" w:type="dxa"/>
          </w:tcPr>
          <w:p w:rsidR="00DB26E8" w:rsidRDefault="00DB26E8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Tranche 3</w:t>
            </w:r>
          </w:p>
          <w:p w:rsidR="00DB26E8" w:rsidRPr="00F94472" w:rsidRDefault="002407A6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J + </w:t>
            </w:r>
            <w:r w:rsidR="00DB26E8">
              <w:rPr>
                <w:snapToGrid w:val="0"/>
                <w:szCs w:val="20"/>
              </w:rPr>
              <w:t>180</w:t>
            </w:r>
          </w:p>
        </w:tc>
      </w:tr>
      <w:tr w:rsidR="00DB26E8" w:rsidRPr="0004059D" w:rsidTr="00531A0B">
        <w:trPr>
          <w:trHeight w:val="901"/>
        </w:trPr>
        <w:tc>
          <w:tcPr>
            <w:tcW w:w="1781" w:type="dxa"/>
            <w:vMerge/>
            <w:shd w:val="clear" w:color="auto" w:fill="DDD9C3" w:themeFill="background2" w:themeFillShade="E6"/>
            <w:vAlign w:val="center"/>
          </w:tcPr>
          <w:p w:rsidR="00DB26E8" w:rsidRDefault="00DB26E8" w:rsidP="0013323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DDD9C3" w:themeFill="background2" w:themeFillShade="E6"/>
            <w:vAlign w:val="center"/>
          </w:tcPr>
          <w:p w:rsidR="00DB26E8" w:rsidRDefault="00DB26E8" w:rsidP="0013323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EN CFA</w:t>
            </w:r>
          </w:p>
        </w:tc>
        <w:tc>
          <w:tcPr>
            <w:tcW w:w="2272" w:type="dxa"/>
          </w:tcPr>
          <w:p w:rsidR="00531A0B" w:rsidRDefault="00531A0B" w:rsidP="00DB26E8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  <w:p w:rsidR="00DB26E8" w:rsidRDefault="00531A0B" w:rsidP="00DB26E8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74,757,504 CFA</w:t>
            </w:r>
          </w:p>
        </w:tc>
        <w:tc>
          <w:tcPr>
            <w:tcW w:w="1369" w:type="dxa"/>
          </w:tcPr>
          <w:p w:rsidR="00DB26E8" w:rsidRDefault="00DB26E8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  <w:tc>
          <w:tcPr>
            <w:tcW w:w="1432" w:type="dxa"/>
          </w:tcPr>
          <w:p w:rsidR="00DB26E8" w:rsidRDefault="00DB26E8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  <w:tc>
          <w:tcPr>
            <w:tcW w:w="1467" w:type="dxa"/>
          </w:tcPr>
          <w:p w:rsidR="00DB26E8" w:rsidRDefault="00DB26E8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</w:tr>
      <w:tr w:rsidR="00DB26E8" w:rsidRPr="0004059D" w:rsidTr="00531A0B">
        <w:trPr>
          <w:trHeight w:val="901"/>
        </w:trPr>
        <w:tc>
          <w:tcPr>
            <w:tcW w:w="1781" w:type="dxa"/>
            <w:vMerge/>
            <w:shd w:val="clear" w:color="auto" w:fill="DDD9C3" w:themeFill="background2" w:themeFillShade="E6"/>
            <w:vAlign w:val="center"/>
          </w:tcPr>
          <w:p w:rsidR="00DB26E8" w:rsidRDefault="00DB26E8" w:rsidP="0013323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DDD9C3" w:themeFill="background2" w:themeFillShade="E6"/>
            <w:vAlign w:val="center"/>
          </w:tcPr>
          <w:p w:rsidR="00DB26E8" w:rsidRDefault="00DB26E8" w:rsidP="0013323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En Dollars</w:t>
            </w:r>
          </w:p>
        </w:tc>
        <w:tc>
          <w:tcPr>
            <w:tcW w:w="2272" w:type="dxa"/>
          </w:tcPr>
          <w:p w:rsidR="00531A0B" w:rsidRDefault="00531A0B" w:rsidP="00DB26E8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  <w:p w:rsidR="00DB26E8" w:rsidRDefault="00531A0B" w:rsidP="00DB26E8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160,178 USD</w:t>
            </w:r>
          </w:p>
        </w:tc>
        <w:tc>
          <w:tcPr>
            <w:tcW w:w="1369" w:type="dxa"/>
          </w:tcPr>
          <w:p w:rsidR="00DB26E8" w:rsidRDefault="00DB26E8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  <w:tc>
          <w:tcPr>
            <w:tcW w:w="1432" w:type="dxa"/>
          </w:tcPr>
          <w:p w:rsidR="00DB26E8" w:rsidRDefault="00DB26E8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  <w:tc>
          <w:tcPr>
            <w:tcW w:w="1467" w:type="dxa"/>
          </w:tcPr>
          <w:p w:rsidR="00DB26E8" w:rsidRDefault="00DB26E8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</w:tr>
      <w:tr w:rsidR="00F30D4C" w:rsidRPr="0004059D" w:rsidTr="00531A0B">
        <w:trPr>
          <w:trHeight w:val="901"/>
        </w:trPr>
        <w:tc>
          <w:tcPr>
            <w:tcW w:w="3450" w:type="dxa"/>
            <w:gridSpan w:val="2"/>
            <w:shd w:val="clear" w:color="auto" w:fill="DDD9C3" w:themeFill="background2" w:themeFillShade="E6"/>
            <w:vAlign w:val="center"/>
          </w:tcPr>
          <w:p w:rsidR="00F30D4C" w:rsidRDefault="00F30D4C" w:rsidP="008231B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 xml:space="preserve">Description des Contrôles ex-post </w:t>
            </w:r>
            <w:r w:rsidR="00DB26E8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propos</w:t>
            </w:r>
            <w:r w:rsidR="008231B2" w:rsidRPr="00F7571A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é</w:t>
            </w:r>
            <w:r w:rsidR="00DB26E8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s</w:t>
            </w:r>
          </w:p>
        </w:tc>
        <w:tc>
          <w:tcPr>
            <w:tcW w:w="6540" w:type="dxa"/>
            <w:gridSpan w:val="4"/>
          </w:tcPr>
          <w:p w:rsidR="00F30D4C" w:rsidRDefault="00F30D4C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  <w:p w:rsidR="00EA49F4" w:rsidRDefault="00E40A92" w:rsidP="00EA49F4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N/A</w:t>
            </w:r>
          </w:p>
          <w:p w:rsidR="00EA49F4" w:rsidRDefault="00EA49F4" w:rsidP="00EA49F4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  <w:p w:rsidR="00EA49F4" w:rsidRDefault="00EA49F4" w:rsidP="00EA49F4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  <w:p w:rsidR="00EA49F4" w:rsidRDefault="00EA49F4" w:rsidP="00EA49F4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  <w:p w:rsidR="00EA49F4" w:rsidRDefault="00EA49F4" w:rsidP="00EA49F4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  <w:p w:rsidR="00EA49F4" w:rsidRDefault="00EA49F4" w:rsidP="00EA49F4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  <w:p w:rsidR="00EA49F4" w:rsidRPr="00EA49F4" w:rsidRDefault="00EA49F4" w:rsidP="00EA49F4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</w:tr>
      <w:tr w:rsidR="00E95B3A" w:rsidRPr="0004059D" w:rsidTr="00531A0B">
        <w:trPr>
          <w:trHeight w:val="885"/>
        </w:trPr>
        <w:tc>
          <w:tcPr>
            <w:tcW w:w="1781" w:type="dxa"/>
            <w:vMerge w:val="restart"/>
            <w:shd w:val="clear" w:color="auto" w:fill="DDD9C3" w:themeFill="background2" w:themeFillShade="E6"/>
            <w:vAlign w:val="center"/>
          </w:tcPr>
          <w:p w:rsidR="00E95B3A" w:rsidRPr="0004059D" w:rsidRDefault="00E95B3A" w:rsidP="00E95B3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Evaluation et commentaires par le</w:t>
            </w:r>
            <w:r w:rsidRPr="00F7571A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 xml:space="preserve"> Secrétariat Technique</w:t>
            </w: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 xml:space="preserve"> de la proposition </w:t>
            </w: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lastRenderedPageBreak/>
              <w:t>soumise</w:t>
            </w:r>
            <w:r w:rsidR="002407A6">
              <w:rPr>
                <w:rStyle w:val="FootnoteReference"/>
                <w:rFonts w:asciiTheme="minorHAnsi" w:hAnsiTheme="minorHAnsi"/>
                <w:b/>
                <w:snapToGrid w:val="0"/>
                <w:sz w:val="22"/>
                <w:szCs w:val="22"/>
              </w:rPr>
              <w:footnoteReference w:id="1"/>
            </w:r>
          </w:p>
        </w:tc>
        <w:tc>
          <w:tcPr>
            <w:tcW w:w="1669" w:type="dxa"/>
            <w:shd w:val="clear" w:color="auto" w:fill="DDD9C3" w:themeFill="background2" w:themeFillShade="E6"/>
            <w:vAlign w:val="center"/>
          </w:tcPr>
          <w:p w:rsidR="00E95B3A" w:rsidRPr="0004059D" w:rsidRDefault="00E95B3A" w:rsidP="00E95B3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lastRenderedPageBreak/>
              <w:t>SHA</w:t>
            </w:r>
          </w:p>
        </w:tc>
        <w:tc>
          <w:tcPr>
            <w:tcW w:w="6540" w:type="dxa"/>
            <w:gridSpan w:val="4"/>
          </w:tcPr>
          <w:p w:rsidR="00E95B3A" w:rsidRDefault="00E95B3A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  <w:p w:rsidR="00EA49F4" w:rsidRDefault="00E40A92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  <w:bookmarkStart w:id="0" w:name="_GoBack"/>
            <w:bookmarkEnd w:id="0"/>
            <w:r>
              <w:rPr>
                <w:snapToGrid w:val="0"/>
                <w:szCs w:val="20"/>
              </w:rPr>
              <w:t>Cette proposition d’appui est conforme au budget de 2 % alloue par le Comité de Pilotage lors de la validation des propositions d’Appui Éducation</w:t>
            </w:r>
            <w:r w:rsidR="00531A0B">
              <w:rPr>
                <w:snapToGrid w:val="0"/>
                <w:szCs w:val="20"/>
              </w:rPr>
              <w:t xml:space="preserve"> (CFA 35,421,684 voir PA page 3)</w:t>
            </w:r>
            <w:r>
              <w:rPr>
                <w:snapToGrid w:val="0"/>
                <w:szCs w:val="20"/>
              </w:rPr>
              <w:t xml:space="preserve"> et Sante</w:t>
            </w:r>
            <w:r w:rsidR="00531A0B">
              <w:rPr>
                <w:snapToGrid w:val="0"/>
                <w:szCs w:val="20"/>
              </w:rPr>
              <w:t xml:space="preserve"> (CFA 39,335,820 voir PA page 3)</w:t>
            </w:r>
            <w:r>
              <w:rPr>
                <w:snapToGrid w:val="0"/>
                <w:szCs w:val="20"/>
              </w:rPr>
              <w:t xml:space="preserve"> pour 2013. Ce budget couvrira les frais de suivi et évaluation du secrétariat technique. La </w:t>
            </w:r>
            <w:r>
              <w:rPr>
                <w:snapToGrid w:val="0"/>
                <w:szCs w:val="20"/>
              </w:rPr>
              <w:lastRenderedPageBreak/>
              <w:t xml:space="preserve">gestion des fonds est confiée au PNUD comme organisation participante, dans le cadre existant de son appui au fonctionnement du SHA. Il s’agit d’un cout direct au Fonds. </w:t>
            </w:r>
            <w:r w:rsidR="00531A0B">
              <w:rPr>
                <w:snapToGrid w:val="0"/>
                <w:szCs w:val="20"/>
              </w:rPr>
              <w:t xml:space="preserve">Dans ce cadre le PNUD devra signer un MOU avec l’Agent Administratif. </w:t>
            </w:r>
          </w:p>
          <w:p w:rsidR="00105051" w:rsidRPr="00F94472" w:rsidRDefault="00105051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</w:tr>
      <w:tr w:rsidR="00E95B3A" w:rsidRPr="0004059D" w:rsidTr="00531A0B">
        <w:trPr>
          <w:trHeight w:val="1247"/>
        </w:trPr>
        <w:tc>
          <w:tcPr>
            <w:tcW w:w="1781" w:type="dxa"/>
            <w:vMerge/>
            <w:shd w:val="clear" w:color="auto" w:fill="DDD9C3" w:themeFill="background2" w:themeFillShade="E6"/>
            <w:vAlign w:val="center"/>
          </w:tcPr>
          <w:p w:rsidR="00E95B3A" w:rsidRDefault="00E95B3A" w:rsidP="00E95B3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DDD9C3" w:themeFill="background2" w:themeFillShade="E6"/>
            <w:vAlign w:val="center"/>
          </w:tcPr>
          <w:p w:rsidR="00E95B3A" w:rsidRDefault="00E95B3A" w:rsidP="00E95B3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Pool Technique</w:t>
            </w:r>
          </w:p>
        </w:tc>
        <w:tc>
          <w:tcPr>
            <w:tcW w:w="6540" w:type="dxa"/>
            <w:gridSpan w:val="4"/>
          </w:tcPr>
          <w:p w:rsidR="00EA49F4" w:rsidRDefault="00EA49F4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</w:tr>
      <w:tr w:rsidR="00E95B3A" w:rsidRPr="0004059D" w:rsidTr="00531A0B">
        <w:trPr>
          <w:trHeight w:val="606"/>
        </w:trPr>
        <w:tc>
          <w:tcPr>
            <w:tcW w:w="1781" w:type="dxa"/>
            <w:vMerge/>
            <w:shd w:val="clear" w:color="auto" w:fill="DDD9C3" w:themeFill="background2" w:themeFillShade="E6"/>
            <w:vAlign w:val="center"/>
          </w:tcPr>
          <w:p w:rsidR="00E95B3A" w:rsidRDefault="00E95B3A" w:rsidP="00E95B3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DDD9C3" w:themeFill="background2" w:themeFillShade="E6"/>
            <w:vAlign w:val="center"/>
          </w:tcPr>
          <w:p w:rsidR="00E95B3A" w:rsidRDefault="00E95B3A" w:rsidP="00E95B3A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Experts PTFs</w:t>
            </w:r>
          </w:p>
        </w:tc>
        <w:tc>
          <w:tcPr>
            <w:tcW w:w="6540" w:type="dxa"/>
            <w:gridSpan w:val="4"/>
          </w:tcPr>
          <w:p w:rsidR="00EA49F4" w:rsidRDefault="00EA49F4" w:rsidP="00F94472">
            <w:pPr>
              <w:widowControl w:val="0"/>
              <w:tabs>
                <w:tab w:val="left" w:pos="-720"/>
                <w:tab w:val="left" w:pos="4500"/>
              </w:tabs>
              <w:suppressAutoHyphens/>
              <w:snapToGrid w:val="0"/>
              <w:rPr>
                <w:snapToGrid w:val="0"/>
                <w:szCs w:val="20"/>
              </w:rPr>
            </w:pPr>
          </w:p>
        </w:tc>
      </w:tr>
    </w:tbl>
    <w:p w:rsidR="00133232" w:rsidRPr="0004059D" w:rsidRDefault="00133232" w:rsidP="0004059D">
      <w:pPr>
        <w:widowControl w:val="0"/>
        <w:rPr>
          <w:snapToGrid w:val="0"/>
          <w:szCs w:val="20"/>
        </w:rPr>
      </w:pPr>
    </w:p>
    <w:p w:rsidR="005E12D4" w:rsidRDefault="00E40A92" w:rsidP="00531A0B">
      <w:pPr>
        <w:jc w:val="center"/>
        <w:rPr>
          <w:rFonts w:asciiTheme="minorHAnsi" w:hAnsiTheme="minorHAnsi" w:cs="Arial"/>
          <w:sz w:val="32"/>
          <w:szCs w:val="32"/>
        </w:rPr>
      </w:pPr>
      <w:r w:rsidRPr="00531A0B">
        <w:rPr>
          <w:rFonts w:asciiTheme="minorHAnsi" w:hAnsiTheme="minorHAnsi" w:cs="Arial"/>
          <w:sz w:val="32"/>
          <w:szCs w:val="32"/>
        </w:rPr>
        <w:t>Budget</w:t>
      </w:r>
    </w:p>
    <w:p w:rsidR="00531A0B" w:rsidRPr="00531A0B" w:rsidRDefault="00531A0B" w:rsidP="00F7571A">
      <w:pPr>
        <w:jc w:val="both"/>
        <w:rPr>
          <w:rFonts w:asciiTheme="minorHAnsi" w:hAnsiTheme="minorHAnsi" w:cs="Arial"/>
          <w:sz w:val="32"/>
          <w:szCs w:val="32"/>
        </w:rPr>
      </w:pPr>
    </w:p>
    <w:tbl>
      <w:tblPr>
        <w:tblpPr w:leftFromText="180" w:rightFromText="180" w:vertAnchor="text" w:horzAnchor="margin" w:tblpXSpec="center" w:tblpY="65"/>
        <w:tblW w:w="401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2"/>
        <w:gridCol w:w="2244"/>
      </w:tblGrid>
      <w:tr w:rsidR="00531A0B" w:rsidRPr="00531A0B" w:rsidTr="00B6181F">
        <w:trPr>
          <w:trHeight w:val="468"/>
        </w:trPr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A0B" w:rsidRPr="00531A0B" w:rsidRDefault="00531A0B" w:rsidP="00531A0B">
            <w:pPr>
              <w:tabs>
                <w:tab w:val="left" w:pos="-720"/>
                <w:tab w:val="left" w:pos="4500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pacing w:val="-6"/>
                <w:sz w:val="22"/>
                <w:szCs w:val="22"/>
              </w:rPr>
              <w:t>PNUD</w:t>
            </w:r>
          </w:p>
        </w:tc>
      </w:tr>
      <w:tr w:rsidR="00531A0B" w:rsidRPr="00531A0B" w:rsidTr="00B6181F">
        <w:trPr>
          <w:trHeight w:val="468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A0B" w:rsidRPr="00531A0B" w:rsidRDefault="00531A0B" w:rsidP="00531A0B">
            <w:pPr>
              <w:tabs>
                <w:tab w:val="left" w:pos="-720"/>
                <w:tab w:val="left" w:pos="4500"/>
              </w:tabs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spacing w:val="-3"/>
                <w:sz w:val="22"/>
                <w:szCs w:val="22"/>
              </w:rPr>
            </w:pPr>
            <w:r w:rsidRPr="00531A0B">
              <w:rPr>
                <w:rFonts w:asciiTheme="minorHAnsi" w:eastAsiaTheme="minorHAnsi" w:hAnsiTheme="minorHAnsi" w:cstheme="minorBidi"/>
                <w:b/>
                <w:bCs/>
                <w:spacing w:val="-3"/>
                <w:sz w:val="22"/>
                <w:szCs w:val="22"/>
              </w:rPr>
              <w:t>CATEGORIES HARMONISEES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1A0B" w:rsidRPr="00531A0B" w:rsidRDefault="00531A0B" w:rsidP="00531A0B">
            <w:pPr>
              <w:tabs>
                <w:tab w:val="left" w:pos="-720"/>
                <w:tab w:val="left" w:pos="4500"/>
              </w:tabs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spacing w:val="-3"/>
                <w:sz w:val="22"/>
                <w:szCs w:val="22"/>
              </w:rPr>
            </w:pPr>
            <w:r w:rsidRPr="00531A0B">
              <w:rPr>
                <w:rFonts w:asciiTheme="minorHAnsi" w:eastAsiaTheme="minorHAnsi" w:hAnsiTheme="minorHAnsi" w:cstheme="minorBidi"/>
                <w:b/>
                <w:bCs/>
                <w:spacing w:val="-3"/>
                <w:sz w:val="22"/>
                <w:szCs w:val="22"/>
              </w:rPr>
              <w:t>MONTANT (US$)</w:t>
            </w:r>
          </w:p>
        </w:tc>
      </w:tr>
      <w:tr w:rsidR="00531A0B" w:rsidRPr="00531A0B" w:rsidTr="00B6181F">
        <w:trPr>
          <w:trHeight w:val="339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0B" w:rsidRPr="00531A0B" w:rsidRDefault="00531A0B" w:rsidP="00531A0B">
            <w:pPr>
              <w:contextualSpacing/>
            </w:pPr>
            <w:r w:rsidRPr="00531A0B">
              <w:t>1. Frais liés aux effectifs et autres frais de personnel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1A0B" w:rsidRPr="00531A0B" w:rsidRDefault="00BD7876" w:rsidP="00BD7876">
            <w:pPr>
              <w:ind w:left="360"/>
              <w:contextualSpacing/>
              <w:jc w:val="right"/>
            </w:pPr>
            <w:r w:rsidRPr="00BD7876">
              <w:t>60,000</w:t>
            </w:r>
          </w:p>
        </w:tc>
      </w:tr>
      <w:tr w:rsidR="00531A0B" w:rsidRPr="00531A0B" w:rsidTr="00B6181F">
        <w:trPr>
          <w:trHeight w:val="550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0B" w:rsidRPr="00531A0B" w:rsidRDefault="00531A0B" w:rsidP="00531A0B">
            <w:pPr>
              <w:contextualSpacing/>
            </w:pPr>
            <w:r w:rsidRPr="00531A0B">
              <w:t>2. Fournitures, produits de base et matériaux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1A0B" w:rsidRPr="00531A0B" w:rsidRDefault="00531A0B" w:rsidP="00BD7876">
            <w:pPr>
              <w:spacing w:after="200" w:line="276" w:lineRule="auto"/>
              <w:ind w:left="90"/>
              <w:contextualSpacing/>
              <w:jc w:val="right"/>
              <w:rPr>
                <w:rFonts w:eastAsiaTheme="minorHAnsi"/>
              </w:rPr>
            </w:pPr>
          </w:p>
        </w:tc>
      </w:tr>
      <w:tr w:rsidR="00531A0B" w:rsidRPr="00531A0B" w:rsidTr="00B6181F">
        <w:trPr>
          <w:trHeight w:val="331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0B" w:rsidRPr="00531A0B" w:rsidRDefault="00531A0B" w:rsidP="00531A0B">
            <w:pPr>
              <w:contextualSpacing/>
            </w:pPr>
            <w:r w:rsidRPr="00531A0B">
              <w:t>3. Équipements, véhicules et mobilier, amortissement compris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1A0B" w:rsidRPr="00531A0B" w:rsidRDefault="00531A0B" w:rsidP="00BD7876">
            <w:pPr>
              <w:ind w:left="450"/>
              <w:contextualSpacing/>
              <w:jc w:val="right"/>
            </w:pPr>
          </w:p>
        </w:tc>
      </w:tr>
      <w:tr w:rsidR="00531A0B" w:rsidRPr="00531A0B" w:rsidTr="00B6181F">
        <w:trPr>
          <w:trHeight w:val="267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0B" w:rsidRPr="00531A0B" w:rsidRDefault="00531A0B" w:rsidP="00531A0B">
            <w:pPr>
              <w:contextualSpacing/>
            </w:pPr>
            <w:r w:rsidRPr="00531A0B">
              <w:t>4. Services contractuels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7876" w:rsidRPr="00531A0B" w:rsidRDefault="00BD7876" w:rsidP="00BD7876">
            <w:pPr>
              <w:ind w:left="450"/>
              <w:contextualSpacing/>
              <w:jc w:val="right"/>
            </w:pPr>
            <w:r w:rsidRPr="00BD7876">
              <w:t>50,000</w:t>
            </w:r>
          </w:p>
        </w:tc>
      </w:tr>
      <w:tr w:rsidR="00531A0B" w:rsidRPr="00531A0B" w:rsidTr="00B6181F">
        <w:trPr>
          <w:trHeight w:val="267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0B" w:rsidRPr="00531A0B" w:rsidRDefault="00531A0B" w:rsidP="00531A0B">
            <w:pPr>
              <w:contextualSpacing/>
            </w:pPr>
            <w:r w:rsidRPr="00531A0B">
              <w:t>5. Voyages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1A0B" w:rsidRPr="00531A0B" w:rsidRDefault="00BD7876" w:rsidP="00BD7876">
            <w:pPr>
              <w:ind w:left="450"/>
              <w:contextualSpacing/>
              <w:jc w:val="right"/>
            </w:pPr>
            <w:r w:rsidRPr="00BD7876">
              <w:t>25,450</w:t>
            </w:r>
          </w:p>
        </w:tc>
      </w:tr>
      <w:tr w:rsidR="00531A0B" w:rsidRPr="00531A0B" w:rsidTr="00B6181F">
        <w:trPr>
          <w:trHeight w:val="331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0B" w:rsidRPr="00531A0B" w:rsidRDefault="00531A0B" w:rsidP="00531A0B">
            <w:pPr>
              <w:contextualSpacing/>
            </w:pPr>
            <w:r w:rsidRPr="00531A0B">
              <w:t>6. Contreparties des transferts et subventions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1A0B" w:rsidRPr="00531A0B" w:rsidRDefault="00531A0B" w:rsidP="00BD7876">
            <w:pPr>
              <w:ind w:left="450"/>
              <w:contextualSpacing/>
              <w:jc w:val="right"/>
            </w:pPr>
          </w:p>
        </w:tc>
      </w:tr>
      <w:tr w:rsidR="00531A0B" w:rsidRPr="00531A0B" w:rsidTr="00B6181F">
        <w:trPr>
          <w:trHeight w:val="331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0B" w:rsidRPr="00531A0B" w:rsidRDefault="00531A0B" w:rsidP="00531A0B">
            <w:pPr>
              <w:contextualSpacing/>
            </w:pPr>
            <w:r w:rsidRPr="00531A0B">
              <w:t>7.  Frais généraux de fonctionnement et autres frais directs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1A0B" w:rsidRPr="00531A0B" w:rsidRDefault="00BD7876" w:rsidP="00BD7876">
            <w:pPr>
              <w:ind w:left="450"/>
              <w:contextualSpacing/>
              <w:jc w:val="right"/>
            </w:pPr>
            <w:r w:rsidRPr="00BD7876">
              <w:t>14,249</w:t>
            </w:r>
          </w:p>
        </w:tc>
      </w:tr>
      <w:tr w:rsidR="00531A0B" w:rsidRPr="00531A0B" w:rsidTr="00B6181F">
        <w:trPr>
          <w:trHeight w:val="331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0B" w:rsidRPr="00531A0B" w:rsidRDefault="00531A0B" w:rsidP="00531A0B">
            <w:pPr>
              <w:contextualSpacing/>
            </w:pPr>
            <w:r>
              <w:t>Coûts totaux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1A0B" w:rsidRPr="00531A0B" w:rsidRDefault="00BD7876" w:rsidP="00BD7876">
            <w:pPr>
              <w:contextualSpacing/>
              <w:jc w:val="right"/>
            </w:pPr>
            <w:r w:rsidRPr="00BD7876">
              <w:t>149,699</w:t>
            </w:r>
          </w:p>
        </w:tc>
      </w:tr>
      <w:tr w:rsidR="00531A0B" w:rsidRPr="00531A0B" w:rsidTr="00B6181F">
        <w:trPr>
          <w:trHeight w:val="373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0B" w:rsidRPr="00531A0B" w:rsidRDefault="00531A0B" w:rsidP="00531A0B">
            <w:pPr>
              <w:contextualSpacing/>
              <w:rPr>
                <w:lang w:eastAsia="zh-CN"/>
              </w:rPr>
            </w:pPr>
            <w:r w:rsidRPr="00531A0B">
              <w:t xml:space="preserve">8. Coûts d’appui indirects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1A0B" w:rsidRPr="00531A0B" w:rsidRDefault="00BD7876" w:rsidP="00BD7876">
            <w:pPr>
              <w:ind w:left="450"/>
              <w:contextualSpacing/>
              <w:jc w:val="right"/>
            </w:pPr>
            <w:r w:rsidRPr="00BD7876">
              <w:t>10,479</w:t>
            </w:r>
          </w:p>
        </w:tc>
      </w:tr>
      <w:tr w:rsidR="00531A0B" w:rsidRPr="00531A0B" w:rsidTr="00B6181F">
        <w:trPr>
          <w:trHeight w:val="357"/>
        </w:trPr>
        <w:tc>
          <w:tcPr>
            <w:tcW w:w="5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A0B" w:rsidRPr="00531A0B" w:rsidRDefault="00531A0B" w:rsidP="00531A0B">
            <w:pPr>
              <w:tabs>
                <w:tab w:val="left" w:pos="-720"/>
                <w:tab w:val="left" w:pos="4500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531A0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1A0B" w:rsidRPr="00531A0B" w:rsidRDefault="00531A0B" w:rsidP="00BD7876">
            <w:pPr>
              <w:tabs>
                <w:tab w:val="left" w:pos="-720"/>
                <w:tab w:val="left" w:pos="4500"/>
              </w:tabs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</w:rPr>
            </w:pPr>
            <w:r w:rsidRPr="00BD7876">
              <w:rPr>
                <w:rFonts w:eastAsiaTheme="minorHAnsi"/>
                <w:b/>
                <w:bCs/>
              </w:rPr>
              <w:t>160,178</w:t>
            </w:r>
            <w:r w:rsidR="00BD7876" w:rsidRPr="00BD7876">
              <w:rPr>
                <w:rFonts w:eastAsiaTheme="minorHAnsi"/>
                <w:b/>
                <w:bCs/>
              </w:rPr>
              <w:t>.00</w:t>
            </w:r>
          </w:p>
        </w:tc>
      </w:tr>
    </w:tbl>
    <w:p w:rsidR="00531A0B" w:rsidRPr="00531A0B" w:rsidRDefault="00531A0B" w:rsidP="00F7571A">
      <w:pPr>
        <w:jc w:val="both"/>
        <w:rPr>
          <w:rFonts w:asciiTheme="minorHAnsi" w:hAnsiTheme="minorHAnsi" w:cs="Arial"/>
          <w:sz w:val="32"/>
          <w:szCs w:val="32"/>
        </w:rPr>
        <w:sectPr w:rsidR="00531A0B" w:rsidRPr="00531A0B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49F4" w:rsidRDefault="00EA49F4" w:rsidP="003B249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033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EA49F4" w:rsidRPr="0004059D" w:rsidTr="00FD59C7">
        <w:trPr>
          <w:trHeight w:val="620"/>
          <w:jc w:val="center"/>
        </w:trPr>
        <w:tc>
          <w:tcPr>
            <w:tcW w:w="10033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EA49F4" w:rsidRPr="0004059D" w:rsidRDefault="00531A0B" w:rsidP="00FD5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Organisation Internationale Participante</w:t>
            </w:r>
          </w:p>
        </w:tc>
      </w:tr>
      <w:tr w:rsidR="00EA49F4" w:rsidRPr="0004059D" w:rsidTr="00FD59C7">
        <w:trPr>
          <w:trHeight w:val="620"/>
          <w:jc w:val="center"/>
        </w:trPr>
        <w:tc>
          <w:tcPr>
            <w:tcW w:w="10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F4" w:rsidRPr="00DC0FEB" w:rsidRDefault="00531A0B" w:rsidP="00FD59C7">
            <w:pPr>
              <w:widowControl w:val="0"/>
              <w:autoSpaceDE w:val="0"/>
              <w:autoSpaceDN w:val="0"/>
              <w:adjustRightInd w:val="0"/>
            </w:pPr>
            <w:r>
              <w:t>Bureau de Pays du PNUD au Mali</w:t>
            </w:r>
            <w:r w:rsidR="00EA49F4" w:rsidRPr="00DC0FEB">
              <w:t xml:space="preserve"> </w:t>
            </w:r>
          </w:p>
          <w:p w:rsidR="00EA49F4" w:rsidRDefault="00EA49F4" w:rsidP="00FD59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A49F4" w:rsidRDefault="00EA49F4" w:rsidP="00FD59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A49F4" w:rsidRDefault="00EA49F4" w:rsidP="00FD59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A49F4" w:rsidRPr="0004059D" w:rsidRDefault="00EA49F4" w:rsidP="00FD59C7">
            <w:pPr>
              <w:widowControl w:val="0"/>
              <w:tabs>
                <w:tab w:val="left" w:pos="-720"/>
              </w:tabs>
              <w:suppressAutoHyphens/>
              <w:rPr>
                <w:snapToGrid w:val="0"/>
                <w:spacing w:val="-3"/>
              </w:rPr>
            </w:pPr>
            <w:r w:rsidRPr="0004059D">
              <w:rPr>
                <w:b/>
                <w:snapToGrid w:val="0"/>
                <w:spacing w:val="-3"/>
              </w:rPr>
              <w:t>………………………………….</w:t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  <w:t>……………………………</w:t>
            </w:r>
          </w:p>
          <w:p w:rsidR="00EA49F4" w:rsidRDefault="00EA49F4" w:rsidP="00FD59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59D">
              <w:rPr>
                <w:b/>
                <w:snapToGrid w:val="0"/>
                <w:spacing w:val="-3"/>
              </w:rPr>
              <w:t>Signature</w:t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  <w:t>Date</w:t>
            </w:r>
          </w:p>
          <w:p w:rsidR="00EA49F4" w:rsidRPr="0004059D" w:rsidRDefault="00EA49F4" w:rsidP="00FD59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49F4" w:rsidRPr="0004059D" w:rsidTr="00FD59C7">
        <w:trPr>
          <w:trHeight w:val="620"/>
          <w:jc w:val="center"/>
        </w:trPr>
        <w:tc>
          <w:tcPr>
            <w:tcW w:w="10033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EA49F4" w:rsidRPr="0004059D" w:rsidRDefault="00EA49F4" w:rsidP="00FD5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59D">
              <w:rPr>
                <w:b/>
              </w:rPr>
              <w:t xml:space="preserve">Décision </w:t>
            </w:r>
            <w:r w:rsidRPr="002F577E">
              <w:rPr>
                <w:b/>
              </w:rPr>
              <w:t>du Comité de Pilotage</w:t>
            </w:r>
          </w:p>
          <w:p w:rsidR="00EA49F4" w:rsidRPr="0004059D" w:rsidRDefault="00EA49F4" w:rsidP="00FD59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49F4" w:rsidRPr="005E12D4" w:rsidTr="00FD59C7">
        <w:trPr>
          <w:trHeight w:val="530"/>
          <w:jc w:val="center"/>
        </w:trPr>
        <w:tc>
          <w:tcPr>
            <w:tcW w:w="10033" w:type="dxa"/>
            <w:shd w:val="clear" w:color="auto" w:fill="FFFFFF"/>
          </w:tcPr>
          <w:p w:rsidR="00EA49F4" w:rsidRPr="0004059D" w:rsidRDefault="00EA49F4" w:rsidP="00FD59C7">
            <w:pPr>
              <w:widowControl w:val="0"/>
              <w:tabs>
                <w:tab w:val="left" w:pos="-720"/>
              </w:tabs>
              <w:suppressAutoHyphens/>
              <w:jc w:val="both"/>
              <w:rPr>
                <w:b/>
                <w:snapToGrid w:val="0"/>
                <w:spacing w:val="-3"/>
                <w:szCs w:val="20"/>
              </w:rPr>
            </w:pPr>
          </w:p>
          <w:p w:rsidR="00EA49F4" w:rsidRPr="0004059D" w:rsidRDefault="00EA49F4" w:rsidP="00FD59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ahoma" w:hAnsi="Tahoma" w:cs="Tahoma"/>
                <w:b/>
                <w:snapToGrid w:val="0"/>
                <w:spacing w:val="-3"/>
                <w:sz w:val="20"/>
                <w:szCs w:val="20"/>
              </w:rPr>
            </w:pPr>
            <w:r w:rsidRPr="0004059D">
              <w:rPr>
                <w:b/>
                <w:snapToGrid w:val="0"/>
                <w:spacing w:val="-3"/>
              </w:rPr>
              <w:t>Décision du Comité de Pilotage</w:t>
            </w:r>
          </w:p>
          <w:p w:rsidR="00EA49F4" w:rsidRPr="0004059D" w:rsidRDefault="00EA49F4" w:rsidP="00FD59C7">
            <w:pPr>
              <w:widowControl w:val="0"/>
              <w:tabs>
                <w:tab w:val="left" w:pos="-720"/>
              </w:tabs>
              <w:suppressAutoHyphens/>
              <w:jc w:val="both"/>
              <w:rPr>
                <w:b/>
                <w:snapToGrid w:val="0"/>
                <w:spacing w:val="-3"/>
              </w:rPr>
            </w:pPr>
          </w:p>
          <w:p w:rsidR="00EA49F4" w:rsidRPr="0004059D" w:rsidRDefault="00531A0B" w:rsidP="00FD59C7">
            <w:pPr>
              <w:widowControl w:val="0"/>
              <w:ind w:left="720"/>
              <w:rPr>
                <w:b/>
                <w:snapToGrid w:val="0"/>
              </w:rPr>
            </w:pPr>
            <w:r>
              <w:rPr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B6181F">
              <w:rPr>
                <w:snapToGrid w:val="0"/>
              </w:rPr>
              <w:instrText xml:space="preserve"> FORMCHECKBOX </w:instrText>
            </w:r>
            <w:r w:rsidR="00956901">
              <w:rPr>
                <w:snapToGrid w:val="0"/>
                <w:lang w:val="en-GB"/>
              </w:rPr>
            </w:r>
            <w:r w:rsidR="00956901">
              <w:rPr>
                <w:snapToGrid w:val="0"/>
                <w:lang w:val="en-GB"/>
              </w:rPr>
              <w:fldChar w:fldCharType="separate"/>
            </w:r>
            <w:r>
              <w:rPr>
                <w:snapToGrid w:val="0"/>
                <w:lang w:val="en-GB"/>
              </w:rPr>
              <w:fldChar w:fldCharType="end"/>
            </w:r>
            <w:bookmarkEnd w:id="1"/>
            <w:r w:rsidR="00EA49F4">
              <w:rPr>
                <w:snapToGrid w:val="0"/>
              </w:rPr>
              <w:tab/>
              <w:t>Approuvé</w:t>
            </w:r>
          </w:p>
          <w:p w:rsidR="00EA49F4" w:rsidRPr="005E12D4" w:rsidRDefault="00EA49F4" w:rsidP="00FD59C7">
            <w:pPr>
              <w:widowControl w:val="0"/>
              <w:ind w:left="720"/>
              <w:rPr>
                <w:snapToGrid w:val="0"/>
              </w:rPr>
            </w:pPr>
            <w:r w:rsidRPr="0004059D">
              <w:rPr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D4">
              <w:rPr>
                <w:snapToGrid w:val="0"/>
              </w:rPr>
              <w:instrText xml:space="preserve"> FORMCHECKBOX </w:instrText>
            </w:r>
            <w:r w:rsidR="00956901">
              <w:rPr>
                <w:snapToGrid w:val="0"/>
                <w:lang w:val="en-GB"/>
              </w:rPr>
            </w:r>
            <w:r w:rsidR="00956901">
              <w:rPr>
                <w:snapToGrid w:val="0"/>
                <w:lang w:val="en-GB"/>
              </w:rPr>
              <w:fldChar w:fldCharType="separate"/>
            </w:r>
            <w:r w:rsidRPr="0004059D">
              <w:rPr>
                <w:snapToGrid w:val="0"/>
                <w:lang w:val="en-GB"/>
              </w:rPr>
              <w:fldChar w:fldCharType="end"/>
            </w:r>
            <w:r w:rsidRPr="005E12D4">
              <w:rPr>
                <w:snapToGrid w:val="0"/>
              </w:rPr>
              <w:tab/>
            </w:r>
            <w:r>
              <w:rPr>
                <w:snapToGrid w:val="0"/>
              </w:rPr>
              <w:t>Approuvé</w:t>
            </w:r>
            <w:r w:rsidRPr="005E12D4">
              <w:rPr>
                <w:snapToGrid w:val="0"/>
              </w:rPr>
              <w:t xml:space="preserve"> avec modifications</w:t>
            </w:r>
          </w:p>
          <w:p w:rsidR="00EA49F4" w:rsidRPr="005E12D4" w:rsidRDefault="00EA49F4" w:rsidP="00FD59C7">
            <w:pPr>
              <w:widowControl w:val="0"/>
              <w:ind w:left="720"/>
              <w:rPr>
                <w:snapToGrid w:val="0"/>
              </w:rPr>
            </w:pPr>
            <w:r w:rsidRPr="0004059D">
              <w:rPr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D4">
              <w:rPr>
                <w:snapToGrid w:val="0"/>
              </w:rPr>
              <w:instrText xml:space="preserve"> FORMCHECKBOX </w:instrText>
            </w:r>
            <w:r w:rsidR="00956901">
              <w:rPr>
                <w:snapToGrid w:val="0"/>
                <w:lang w:val="en-GB"/>
              </w:rPr>
            </w:r>
            <w:r w:rsidR="00956901">
              <w:rPr>
                <w:snapToGrid w:val="0"/>
                <w:lang w:val="en-GB"/>
              </w:rPr>
              <w:fldChar w:fldCharType="separate"/>
            </w:r>
            <w:r w:rsidRPr="0004059D">
              <w:rPr>
                <w:snapToGrid w:val="0"/>
                <w:lang w:val="en-GB"/>
              </w:rPr>
              <w:fldChar w:fldCharType="end"/>
            </w:r>
            <w:r w:rsidRPr="005E12D4">
              <w:rPr>
                <w:snapToGrid w:val="0"/>
              </w:rPr>
              <w:tab/>
            </w:r>
            <w:r w:rsidRPr="00F7571A">
              <w:rPr>
                <w:snapToGrid w:val="0"/>
              </w:rPr>
              <w:t>Ajourn</w:t>
            </w:r>
            <w:r>
              <w:rPr>
                <w:snapToGrid w:val="0"/>
              </w:rPr>
              <w:t>é</w:t>
            </w:r>
          </w:p>
          <w:p w:rsidR="00EA49F4" w:rsidRPr="005E12D4" w:rsidRDefault="00EA49F4" w:rsidP="00FD59C7">
            <w:pPr>
              <w:widowControl w:val="0"/>
              <w:tabs>
                <w:tab w:val="left" w:pos="-720"/>
              </w:tabs>
              <w:suppressAutoHyphens/>
              <w:jc w:val="both"/>
              <w:rPr>
                <w:b/>
                <w:snapToGrid w:val="0"/>
                <w:spacing w:val="-3"/>
                <w:szCs w:val="20"/>
              </w:rPr>
            </w:pPr>
          </w:p>
        </w:tc>
      </w:tr>
      <w:tr w:rsidR="00EA49F4" w:rsidRPr="0004059D" w:rsidTr="00FD59C7">
        <w:trPr>
          <w:trHeight w:val="530"/>
          <w:jc w:val="center"/>
        </w:trPr>
        <w:tc>
          <w:tcPr>
            <w:tcW w:w="10033" w:type="dxa"/>
            <w:shd w:val="clear" w:color="auto" w:fill="FFFFFF"/>
          </w:tcPr>
          <w:p w:rsidR="00EA49F4" w:rsidRPr="0004059D" w:rsidRDefault="00EA49F4" w:rsidP="00FD59C7">
            <w:pPr>
              <w:widowControl w:val="0"/>
              <w:tabs>
                <w:tab w:val="left" w:pos="-720"/>
              </w:tabs>
              <w:suppressAutoHyphens/>
              <w:jc w:val="both"/>
              <w:rPr>
                <w:b/>
                <w:snapToGrid w:val="0"/>
                <w:spacing w:val="-3"/>
                <w:lang w:val="en-GB"/>
              </w:rPr>
            </w:pPr>
            <w:r>
              <w:rPr>
                <w:b/>
                <w:snapToGrid w:val="0"/>
                <w:spacing w:val="-3"/>
                <w:lang w:val="en-GB"/>
              </w:rPr>
              <w:t xml:space="preserve">Remarques (si necessaire): </w:t>
            </w:r>
          </w:p>
          <w:p w:rsidR="00EA49F4" w:rsidRPr="0004059D" w:rsidRDefault="00EA49F4" w:rsidP="00FD59C7">
            <w:pPr>
              <w:widowControl w:val="0"/>
              <w:tabs>
                <w:tab w:val="left" w:pos="-720"/>
              </w:tabs>
              <w:suppressAutoHyphens/>
              <w:jc w:val="both"/>
              <w:rPr>
                <w:b/>
                <w:snapToGrid w:val="0"/>
                <w:spacing w:val="-3"/>
                <w:lang w:val="en-GB"/>
              </w:rPr>
            </w:pPr>
          </w:p>
          <w:p w:rsidR="00EA49F4" w:rsidRDefault="00EA49F4" w:rsidP="00FD59C7">
            <w:pPr>
              <w:widowControl w:val="0"/>
              <w:tabs>
                <w:tab w:val="left" w:pos="-720"/>
              </w:tabs>
              <w:suppressAutoHyphens/>
              <w:jc w:val="both"/>
              <w:rPr>
                <w:b/>
                <w:snapToGrid w:val="0"/>
                <w:spacing w:val="-3"/>
                <w:lang w:val="en-GB"/>
              </w:rPr>
            </w:pPr>
          </w:p>
          <w:p w:rsidR="00EA49F4" w:rsidRDefault="00EA49F4" w:rsidP="00FD59C7">
            <w:pPr>
              <w:widowControl w:val="0"/>
              <w:tabs>
                <w:tab w:val="left" w:pos="-720"/>
              </w:tabs>
              <w:suppressAutoHyphens/>
              <w:jc w:val="both"/>
              <w:rPr>
                <w:b/>
                <w:snapToGrid w:val="0"/>
                <w:spacing w:val="-3"/>
                <w:lang w:val="en-GB"/>
              </w:rPr>
            </w:pPr>
          </w:p>
          <w:p w:rsidR="00EA49F4" w:rsidRDefault="00EA49F4" w:rsidP="00FD59C7">
            <w:pPr>
              <w:widowControl w:val="0"/>
              <w:tabs>
                <w:tab w:val="left" w:pos="-720"/>
              </w:tabs>
              <w:suppressAutoHyphens/>
              <w:jc w:val="both"/>
              <w:rPr>
                <w:b/>
                <w:snapToGrid w:val="0"/>
                <w:spacing w:val="-3"/>
                <w:lang w:val="en-GB"/>
              </w:rPr>
            </w:pPr>
          </w:p>
          <w:p w:rsidR="00EA49F4" w:rsidRPr="0004059D" w:rsidRDefault="00EA49F4" w:rsidP="00FD59C7">
            <w:pPr>
              <w:widowControl w:val="0"/>
              <w:tabs>
                <w:tab w:val="left" w:pos="-720"/>
              </w:tabs>
              <w:suppressAutoHyphens/>
              <w:jc w:val="both"/>
              <w:rPr>
                <w:b/>
                <w:snapToGrid w:val="0"/>
                <w:spacing w:val="-3"/>
                <w:lang w:val="en-GB"/>
              </w:rPr>
            </w:pPr>
          </w:p>
        </w:tc>
      </w:tr>
      <w:tr w:rsidR="00EA49F4" w:rsidRPr="0004059D" w:rsidTr="00FD59C7">
        <w:trPr>
          <w:trHeight w:val="530"/>
          <w:jc w:val="center"/>
        </w:trPr>
        <w:tc>
          <w:tcPr>
            <w:tcW w:w="10033" w:type="dxa"/>
            <w:shd w:val="clear" w:color="auto" w:fill="FFFFFF"/>
          </w:tcPr>
          <w:p w:rsidR="00EA49F4" w:rsidRDefault="005E58AA" w:rsidP="00FD59C7">
            <w:pPr>
              <w:widowControl w:val="0"/>
              <w:tabs>
                <w:tab w:val="left" w:pos="-720"/>
              </w:tabs>
              <w:suppressAutoHyphens/>
            </w:pPr>
            <w:r w:rsidRPr="005E58AA">
              <w:t>Bouaré Fily Sissoko</w:t>
            </w:r>
          </w:p>
          <w:p w:rsidR="00EA49F4" w:rsidRPr="002F577E" w:rsidRDefault="00EA49F4" w:rsidP="00FD59C7">
            <w:pPr>
              <w:widowControl w:val="0"/>
              <w:tabs>
                <w:tab w:val="left" w:pos="-720"/>
              </w:tabs>
              <w:suppressAutoHyphens/>
            </w:pPr>
            <w:r w:rsidRPr="002F577E">
              <w:t>Ministre de l’Economie, des Finances et du Budget</w:t>
            </w:r>
          </w:p>
          <w:p w:rsidR="00EA49F4" w:rsidRDefault="00EA49F4" w:rsidP="00FD59C7">
            <w:pPr>
              <w:widowControl w:val="0"/>
              <w:tabs>
                <w:tab w:val="left" w:pos="-720"/>
              </w:tabs>
              <w:suppressAutoHyphens/>
              <w:rPr>
                <w:snapToGrid w:val="0"/>
                <w:spacing w:val="-3"/>
              </w:rPr>
            </w:pPr>
            <w:r w:rsidRPr="002F577E">
              <w:rPr>
                <w:snapToGrid w:val="0"/>
                <w:spacing w:val="-3"/>
              </w:rPr>
              <w:t>Président du Comité de Pilotage du FNSSE</w:t>
            </w:r>
          </w:p>
          <w:p w:rsidR="00EA49F4" w:rsidRDefault="00EA49F4" w:rsidP="00FD59C7">
            <w:pPr>
              <w:widowControl w:val="0"/>
              <w:tabs>
                <w:tab w:val="left" w:pos="-720"/>
              </w:tabs>
              <w:suppressAutoHyphens/>
              <w:rPr>
                <w:snapToGrid w:val="0"/>
                <w:spacing w:val="-3"/>
              </w:rPr>
            </w:pPr>
          </w:p>
          <w:p w:rsidR="00EA49F4" w:rsidRDefault="00EA49F4" w:rsidP="00FD59C7">
            <w:pPr>
              <w:widowControl w:val="0"/>
              <w:tabs>
                <w:tab w:val="left" w:pos="-720"/>
              </w:tabs>
              <w:suppressAutoHyphens/>
              <w:rPr>
                <w:snapToGrid w:val="0"/>
                <w:spacing w:val="-3"/>
              </w:rPr>
            </w:pPr>
          </w:p>
          <w:p w:rsidR="00EA49F4" w:rsidRPr="0004059D" w:rsidRDefault="00EA49F4" w:rsidP="00FD59C7">
            <w:pPr>
              <w:widowControl w:val="0"/>
              <w:tabs>
                <w:tab w:val="left" w:pos="-720"/>
              </w:tabs>
              <w:suppressAutoHyphens/>
              <w:rPr>
                <w:snapToGrid w:val="0"/>
                <w:spacing w:val="-3"/>
              </w:rPr>
            </w:pPr>
          </w:p>
          <w:p w:rsidR="00EA49F4" w:rsidRPr="0004059D" w:rsidRDefault="00EA49F4" w:rsidP="00FD59C7">
            <w:pPr>
              <w:widowControl w:val="0"/>
              <w:tabs>
                <w:tab w:val="left" w:pos="-720"/>
              </w:tabs>
              <w:suppressAutoHyphens/>
              <w:rPr>
                <w:snapToGrid w:val="0"/>
                <w:spacing w:val="-3"/>
              </w:rPr>
            </w:pPr>
            <w:r w:rsidRPr="0004059D">
              <w:rPr>
                <w:b/>
                <w:snapToGrid w:val="0"/>
                <w:spacing w:val="-3"/>
              </w:rPr>
              <w:t>………………………………….</w:t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  <w:t>……………………………</w:t>
            </w:r>
          </w:p>
          <w:p w:rsidR="00EA49F4" w:rsidRPr="0004059D" w:rsidRDefault="00EA49F4" w:rsidP="00FD59C7">
            <w:pPr>
              <w:widowControl w:val="0"/>
              <w:ind w:left="720" w:hanging="720"/>
              <w:rPr>
                <w:b/>
                <w:snapToGrid w:val="0"/>
                <w:spacing w:val="-3"/>
              </w:rPr>
            </w:pPr>
            <w:r w:rsidRPr="0004059D">
              <w:rPr>
                <w:b/>
                <w:snapToGrid w:val="0"/>
                <w:spacing w:val="-3"/>
              </w:rPr>
              <w:t>Signature</w:t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  <w:t>Date</w:t>
            </w:r>
          </w:p>
        </w:tc>
      </w:tr>
    </w:tbl>
    <w:p w:rsidR="00B73251" w:rsidRDefault="00B73251" w:rsidP="003B2494">
      <w:pPr>
        <w:jc w:val="both"/>
        <w:rPr>
          <w:rFonts w:asciiTheme="minorHAnsi" w:hAnsiTheme="minorHAnsi" w:cs="Arial"/>
          <w:sz w:val="22"/>
          <w:szCs w:val="22"/>
        </w:rPr>
      </w:pPr>
    </w:p>
    <w:p w:rsidR="00B73251" w:rsidRDefault="00B7325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10033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B73251" w:rsidRPr="0004059D" w:rsidTr="00864107">
        <w:trPr>
          <w:trHeight w:val="620"/>
          <w:jc w:val="center"/>
        </w:trPr>
        <w:tc>
          <w:tcPr>
            <w:tcW w:w="10033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B73251" w:rsidRDefault="00B73251" w:rsidP="00864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Examen de l’Agent administratif</w:t>
            </w:r>
          </w:p>
          <w:p w:rsidR="00B73251" w:rsidRPr="009D490D" w:rsidRDefault="00B73251" w:rsidP="008641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490D">
              <w:rPr>
                <w:i/>
              </w:rPr>
              <w:t xml:space="preserve">(à remplir par l’Agent administratif) </w:t>
            </w:r>
          </w:p>
        </w:tc>
      </w:tr>
      <w:tr w:rsidR="00B73251" w:rsidRPr="0004059D" w:rsidTr="00864107">
        <w:trPr>
          <w:trHeight w:val="620"/>
          <w:jc w:val="center"/>
        </w:trPr>
        <w:tc>
          <w:tcPr>
            <w:tcW w:w="10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251" w:rsidRPr="00DC0FEB" w:rsidRDefault="00B73251" w:rsidP="00864107">
            <w:pPr>
              <w:widowControl w:val="0"/>
              <w:autoSpaceDE w:val="0"/>
              <w:autoSpaceDN w:val="0"/>
              <w:adjustRightInd w:val="0"/>
            </w:pPr>
            <w:r>
              <w:t xml:space="preserve">Action prise par le Coordonnateur Exécutif du Bureau du Fonds fiduciaire pour la Consolidation de la Paix à New York (MPTF) </w:t>
            </w:r>
          </w:p>
          <w:p w:rsidR="00B73251" w:rsidRDefault="00B73251" w:rsidP="008641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73251" w:rsidRDefault="00B73251" w:rsidP="009D490D">
            <w:pPr>
              <w:widowControl w:val="0"/>
              <w:rPr>
                <w:snapToGrid w:val="0"/>
              </w:rPr>
            </w:pPr>
            <w:r w:rsidRPr="0004059D">
              <w:rPr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59D">
              <w:rPr>
                <w:snapToGrid w:val="0"/>
              </w:rPr>
              <w:instrText xml:space="preserve"> FORMCHECKBOX </w:instrText>
            </w:r>
            <w:r w:rsidR="00956901">
              <w:rPr>
                <w:snapToGrid w:val="0"/>
                <w:lang w:val="en-GB"/>
              </w:rPr>
            </w:r>
            <w:r w:rsidR="00956901">
              <w:rPr>
                <w:snapToGrid w:val="0"/>
                <w:lang w:val="en-GB"/>
              </w:rPr>
              <w:fldChar w:fldCharType="separate"/>
            </w:r>
            <w:r w:rsidRPr="0004059D">
              <w:rPr>
                <w:snapToGrid w:val="0"/>
                <w:lang w:val="en-GB"/>
              </w:rPr>
              <w:fldChar w:fldCharType="end"/>
            </w:r>
            <w:r>
              <w:rPr>
                <w:snapToGrid w:val="0"/>
              </w:rPr>
              <w:tab/>
              <w:t xml:space="preserve">Projet en </w:t>
            </w:r>
            <w:r w:rsidR="009D490D">
              <w:rPr>
                <w:snapToGrid w:val="0"/>
              </w:rPr>
              <w:t>conformité</w:t>
            </w:r>
            <w:r>
              <w:rPr>
                <w:snapToGrid w:val="0"/>
              </w:rPr>
              <w:t xml:space="preserve"> avec les dispositions des </w:t>
            </w:r>
            <w:r w:rsidR="009D490D">
              <w:rPr>
                <w:snapToGrid w:val="0"/>
              </w:rPr>
              <w:t>mémorandums</w:t>
            </w:r>
            <w:r>
              <w:rPr>
                <w:snapToGrid w:val="0"/>
              </w:rPr>
              <w:t xml:space="preserve"> d’entente entre les Nation</w:t>
            </w:r>
            <w:r w:rsidR="009D490D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Unies – PNUD – agences </w:t>
            </w:r>
            <w:r w:rsidR="009D490D">
              <w:rPr>
                <w:snapToGrid w:val="0"/>
              </w:rPr>
              <w:t xml:space="preserve">participantes des </w:t>
            </w:r>
            <w:r>
              <w:rPr>
                <w:snapToGrid w:val="0"/>
              </w:rPr>
              <w:t>Nations Unies ; et en conformité</w:t>
            </w:r>
            <w:r w:rsidR="009D490D">
              <w:rPr>
                <w:snapToGrid w:val="0"/>
              </w:rPr>
              <w:t xml:space="preserve"> avec l’accord administratif avec les donateurs. </w:t>
            </w:r>
          </w:p>
          <w:p w:rsidR="009D490D" w:rsidRDefault="009D490D" w:rsidP="009D490D">
            <w:pPr>
              <w:widowControl w:val="0"/>
              <w:rPr>
                <w:b/>
                <w:snapToGrid w:val="0"/>
              </w:rPr>
            </w:pPr>
          </w:p>
          <w:p w:rsidR="009D490D" w:rsidRDefault="009D490D" w:rsidP="009D490D">
            <w:pPr>
              <w:widowControl w:val="0"/>
              <w:rPr>
                <w:b/>
                <w:snapToGrid w:val="0"/>
              </w:rPr>
            </w:pPr>
          </w:p>
          <w:p w:rsidR="009D490D" w:rsidRPr="0004059D" w:rsidRDefault="009D490D" w:rsidP="009D490D">
            <w:pPr>
              <w:widowControl w:val="0"/>
              <w:rPr>
                <w:b/>
                <w:snapToGrid w:val="0"/>
              </w:rPr>
            </w:pPr>
          </w:p>
          <w:p w:rsidR="00B73251" w:rsidRDefault="009D490D" w:rsidP="008641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Yannick Glemarec, </w:t>
            </w:r>
          </w:p>
          <w:p w:rsidR="009D490D" w:rsidRDefault="009D490D" w:rsidP="008641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Coordonnateur Exécutif du Bureau MPTF, New York</w:t>
            </w:r>
          </w:p>
          <w:p w:rsidR="00B73251" w:rsidRDefault="00B73251" w:rsidP="008641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D490D" w:rsidRDefault="009D490D" w:rsidP="008641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D490D" w:rsidRDefault="009D490D" w:rsidP="008641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73251" w:rsidRPr="0004059D" w:rsidRDefault="00B73251" w:rsidP="00864107">
            <w:pPr>
              <w:widowControl w:val="0"/>
              <w:tabs>
                <w:tab w:val="left" w:pos="-720"/>
              </w:tabs>
              <w:suppressAutoHyphens/>
              <w:rPr>
                <w:snapToGrid w:val="0"/>
                <w:spacing w:val="-3"/>
              </w:rPr>
            </w:pPr>
            <w:r w:rsidRPr="0004059D">
              <w:rPr>
                <w:b/>
                <w:snapToGrid w:val="0"/>
                <w:spacing w:val="-3"/>
              </w:rPr>
              <w:t>………………………………….</w:t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  <w:t>……………………………</w:t>
            </w:r>
          </w:p>
          <w:p w:rsidR="00B73251" w:rsidRDefault="00B73251" w:rsidP="008641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59D">
              <w:rPr>
                <w:b/>
                <w:snapToGrid w:val="0"/>
                <w:spacing w:val="-3"/>
              </w:rPr>
              <w:t>Signature</w:t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</w:r>
            <w:r w:rsidRPr="0004059D">
              <w:rPr>
                <w:b/>
                <w:snapToGrid w:val="0"/>
                <w:spacing w:val="-3"/>
              </w:rPr>
              <w:tab/>
              <w:t>Date</w:t>
            </w:r>
          </w:p>
          <w:p w:rsidR="00B73251" w:rsidRPr="0004059D" w:rsidRDefault="00B73251" w:rsidP="008641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A49F4" w:rsidRPr="00DD4F47" w:rsidRDefault="00EA49F4" w:rsidP="003B2494">
      <w:pPr>
        <w:jc w:val="both"/>
        <w:rPr>
          <w:rFonts w:asciiTheme="minorHAnsi" w:hAnsiTheme="minorHAnsi" w:cs="Arial"/>
          <w:sz w:val="22"/>
          <w:szCs w:val="22"/>
        </w:rPr>
      </w:pPr>
    </w:p>
    <w:sectPr w:rsidR="00EA49F4" w:rsidRPr="00DD4F47" w:rsidSect="00EA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22" w:rsidRDefault="00633B22" w:rsidP="004C13F4">
      <w:r>
        <w:separator/>
      </w:r>
    </w:p>
  </w:endnote>
  <w:endnote w:type="continuationSeparator" w:id="0">
    <w:p w:rsidR="00633B22" w:rsidRDefault="00633B22" w:rsidP="004C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96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472" w:rsidRDefault="00F944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472" w:rsidRDefault="00F94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22" w:rsidRDefault="00633B22" w:rsidP="004C13F4">
      <w:r>
        <w:separator/>
      </w:r>
    </w:p>
  </w:footnote>
  <w:footnote w:type="continuationSeparator" w:id="0">
    <w:p w:rsidR="00633B22" w:rsidRDefault="00633B22" w:rsidP="004C13F4">
      <w:r>
        <w:continuationSeparator/>
      </w:r>
    </w:p>
  </w:footnote>
  <w:footnote w:id="1">
    <w:p w:rsidR="002407A6" w:rsidRPr="002407A6" w:rsidRDefault="002407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5051">
        <w:t>Conformité</w:t>
      </w:r>
      <w:r>
        <w:t xml:space="preserve"> au Plan d’</w:t>
      </w:r>
      <w:r w:rsidR="00105051">
        <w:t>Activité</w:t>
      </w:r>
      <w:r>
        <w:t>, au budget disponible, au</w:t>
      </w:r>
      <w:r w:rsidR="00DC0FEB">
        <w:t>x</w:t>
      </w:r>
      <w:r>
        <w:t xml:space="preserve"> </w:t>
      </w:r>
      <w:r w:rsidR="00105051">
        <w:t>capacité</w:t>
      </w:r>
      <w:r w:rsidR="00DC0FEB">
        <w:t>s</w:t>
      </w:r>
      <w:r>
        <w:t xml:space="preserve"> de l’</w:t>
      </w:r>
      <w:r w:rsidR="00105051">
        <w:t>Entité</w:t>
      </w:r>
      <w:r>
        <w:t xml:space="preserve"> Nationale, au cadre </w:t>
      </w:r>
      <w:r w:rsidR="00105051">
        <w:t>stratégique</w:t>
      </w:r>
      <w:r>
        <w:t xml:space="preserve"> du secteur et autres appuis disponibles</w:t>
      </w:r>
      <w:r w:rsidR="00DC0FEB">
        <w:t xml:space="preserve"> etc.</w:t>
      </w:r>
      <w:r w:rsidR="00105051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DF3"/>
    <w:multiLevelType w:val="hybridMultilevel"/>
    <w:tmpl w:val="7E82E758"/>
    <w:lvl w:ilvl="0" w:tplc="DB6676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06A4"/>
    <w:multiLevelType w:val="hybridMultilevel"/>
    <w:tmpl w:val="1AD8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D"/>
    <w:rsid w:val="0004059D"/>
    <w:rsid w:val="00055182"/>
    <w:rsid w:val="00105051"/>
    <w:rsid w:val="001213B1"/>
    <w:rsid w:val="00133232"/>
    <w:rsid w:val="002407A6"/>
    <w:rsid w:val="002A33AB"/>
    <w:rsid w:val="002F577E"/>
    <w:rsid w:val="003B2494"/>
    <w:rsid w:val="003C11CA"/>
    <w:rsid w:val="003D300B"/>
    <w:rsid w:val="0041193B"/>
    <w:rsid w:val="004C13F4"/>
    <w:rsid w:val="00525A89"/>
    <w:rsid w:val="00531A0B"/>
    <w:rsid w:val="005E12D4"/>
    <w:rsid w:val="005E58AA"/>
    <w:rsid w:val="00633B22"/>
    <w:rsid w:val="006442A7"/>
    <w:rsid w:val="00685145"/>
    <w:rsid w:val="00694A04"/>
    <w:rsid w:val="006B610D"/>
    <w:rsid w:val="00711E27"/>
    <w:rsid w:val="007649F5"/>
    <w:rsid w:val="00782F00"/>
    <w:rsid w:val="008231B2"/>
    <w:rsid w:val="00956901"/>
    <w:rsid w:val="00987DDB"/>
    <w:rsid w:val="009D490D"/>
    <w:rsid w:val="009F3BB6"/>
    <w:rsid w:val="00A653B0"/>
    <w:rsid w:val="00AE65EF"/>
    <w:rsid w:val="00B23DEF"/>
    <w:rsid w:val="00B6181F"/>
    <w:rsid w:val="00B73251"/>
    <w:rsid w:val="00BD18CA"/>
    <w:rsid w:val="00BD7876"/>
    <w:rsid w:val="00CD5F2F"/>
    <w:rsid w:val="00CF0515"/>
    <w:rsid w:val="00DB26E8"/>
    <w:rsid w:val="00DC0FEB"/>
    <w:rsid w:val="00DD1382"/>
    <w:rsid w:val="00DD4F47"/>
    <w:rsid w:val="00E40A92"/>
    <w:rsid w:val="00E7651A"/>
    <w:rsid w:val="00E856DD"/>
    <w:rsid w:val="00E95B3A"/>
    <w:rsid w:val="00EA49F4"/>
    <w:rsid w:val="00EA606F"/>
    <w:rsid w:val="00F30D4C"/>
    <w:rsid w:val="00F7571A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59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05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9D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F7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1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3F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C13F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E12D4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12D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94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72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59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05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9D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F7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1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3F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C13F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E12D4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12D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94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72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2E45-C75B-45A5-A677-20BFF2F0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Bardoux-Chesneau</dc:creator>
  <cp:lastModifiedBy>Mitsy Jean-Louis</cp:lastModifiedBy>
  <cp:revision>2</cp:revision>
  <cp:lastPrinted>2013-12-10T20:47:00Z</cp:lastPrinted>
  <dcterms:created xsi:type="dcterms:W3CDTF">2013-12-10T23:22:00Z</dcterms:created>
  <dcterms:modified xsi:type="dcterms:W3CDTF">2013-12-10T23:22:00Z</dcterms:modified>
</cp:coreProperties>
</file>