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F0" w:rsidRPr="00CC0EED" w:rsidRDefault="009D62F0" w:rsidP="009D62F0">
      <w:pPr>
        <w:pStyle w:val="Heading1"/>
        <w:rPr>
          <w:rFonts w:ascii="Times New Roman" w:hAnsi="Times New Roman"/>
          <w:bCs w:val="0"/>
          <w:kern w:val="0"/>
          <w:sz w:val="22"/>
          <w:szCs w:val="22"/>
        </w:rPr>
      </w:pPr>
      <w:bookmarkStart w:id="0" w:name="_Toc244414388"/>
      <w:r>
        <w:rPr>
          <w:rFonts w:ascii="Times New Roman" w:hAnsi="Times New Roman"/>
          <w:bCs w:val="0"/>
          <w:kern w:val="0"/>
          <w:sz w:val="22"/>
          <w:szCs w:val="22"/>
        </w:rPr>
        <w:t>RUNO Half Yearly Reporting</w:t>
      </w:r>
      <w:r w:rsidRPr="00CC0EED">
        <w:rPr>
          <w:rFonts w:ascii="Times New Roman" w:hAnsi="Times New Roman"/>
          <w:bCs w:val="0"/>
          <w:kern w:val="0"/>
          <w:sz w:val="22"/>
          <w:szCs w:val="22"/>
        </w:rPr>
        <w:t xml:space="preserve"> </w:t>
      </w:r>
      <w:r w:rsidRPr="00CC0EED">
        <w:rPr>
          <w:rFonts w:ascii="Times New Roman" w:hAnsi="Times New Roman"/>
          <w:bCs w:val="0"/>
          <w:kern w:val="0"/>
          <w:sz w:val="22"/>
          <w:szCs w:val="22"/>
        </w:rPr>
        <w:tab/>
      </w:r>
      <w:r w:rsidRPr="00CC0EED">
        <w:rPr>
          <w:rFonts w:ascii="Times New Roman" w:hAnsi="Times New Roman"/>
          <w:bCs w:val="0"/>
          <w:kern w:val="0"/>
          <w:sz w:val="22"/>
          <w:szCs w:val="22"/>
        </w:rPr>
        <w:tab/>
      </w:r>
      <w:r w:rsidRPr="00CC0EED">
        <w:rPr>
          <w:rFonts w:ascii="Times New Roman" w:hAnsi="Times New Roman"/>
          <w:bCs w:val="0"/>
          <w:kern w:val="0"/>
          <w:sz w:val="22"/>
          <w:szCs w:val="22"/>
        </w:rPr>
        <w:tab/>
      </w:r>
      <w:r w:rsidRPr="00CC0EED">
        <w:rPr>
          <w:rFonts w:ascii="Times New Roman" w:hAnsi="Times New Roman"/>
          <w:bCs w:val="0"/>
          <w:kern w:val="0"/>
          <w:sz w:val="22"/>
          <w:szCs w:val="22"/>
        </w:rPr>
        <w:tab/>
      </w:r>
      <w:r w:rsidRPr="00CC0EED">
        <w:rPr>
          <w:rFonts w:ascii="Times New Roman" w:hAnsi="Times New Roman"/>
          <w:bCs w:val="0"/>
          <w:kern w:val="0"/>
          <w:sz w:val="22"/>
          <w:szCs w:val="22"/>
        </w:rPr>
        <w:tab/>
        <w:t xml:space="preserve">TEMPLATE </w:t>
      </w:r>
      <w:r>
        <w:rPr>
          <w:rFonts w:ascii="Times New Roman" w:hAnsi="Times New Roman"/>
          <w:bCs w:val="0"/>
          <w:kern w:val="0"/>
          <w:sz w:val="22"/>
          <w:szCs w:val="22"/>
        </w:rPr>
        <w:t>4.3</w:t>
      </w:r>
    </w:p>
    <w:bookmarkEnd w:id="0"/>
    <w:p w:rsidR="009D62F0" w:rsidRPr="00481C06" w:rsidRDefault="009D62F0" w:rsidP="009D62F0">
      <w:pPr>
        <w:numPr>
          <w:ilvl w:val="12"/>
          <w:numId w:val="0"/>
        </w:numPr>
        <w:tabs>
          <w:tab w:val="left" w:pos="0"/>
        </w:tabs>
        <w:suppressAutoHyphens/>
        <w:jc w:val="center"/>
        <w:rPr>
          <w:b/>
          <w:bCs/>
          <w:spacing w:val="-3"/>
        </w:rPr>
      </w:pPr>
      <w:r>
        <w:rPr>
          <w:rFonts w:ascii="Arial" w:hAnsi="Arial"/>
          <w:spacing w:val="-3"/>
          <w:sz w:val="20"/>
        </w:rPr>
        <w:tab/>
      </w:r>
      <w:r w:rsidR="00CD3489">
        <w:rPr>
          <w:rFonts w:ascii="Arial" w:hAnsi="Arial"/>
          <w:noProof/>
          <w:spacing w:val="-3"/>
          <w:sz w:val="20"/>
          <w:lang w:eastAsia="zh-TW"/>
        </w:rPr>
        <w:drawing>
          <wp:inline distT="0" distB="0" distL="0" distR="0">
            <wp:extent cx="1457325" cy="619125"/>
            <wp:effectExtent l="19050" t="0" r="9525" b="0"/>
            <wp:docPr id="1" name="Image 1" descr="PBSO Logo English _smaller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SO Logo English _smaller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170">
        <w:rPr>
          <w:rFonts w:ascii="Arial" w:hAnsi="Arial"/>
          <w:spacing w:val="-3"/>
          <w:sz w:val="20"/>
        </w:rPr>
        <w:tab/>
      </w:r>
      <w:r w:rsidR="005E2170">
        <w:rPr>
          <w:rFonts w:ascii="Arial" w:hAnsi="Arial"/>
          <w:spacing w:val="-3"/>
          <w:sz w:val="20"/>
        </w:rPr>
        <w:tab/>
      </w:r>
      <w:r w:rsidR="005E2170">
        <w:rPr>
          <w:rFonts w:ascii="Arial" w:hAnsi="Arial"/>
          <w:spacing w:val="-3"/>
          <w:sz w:val="20"/>
        </w:rPr>
        <w:tab/>
      </w:r>
      <w:r w:rsidR="005E2170">
        <w:rPr>
          <w:rFonts w:ascii="Arial" w:hAnsi="Arial"/>
          <w:spacing w:val="-3"/>
          <w:sz w:val="20"/>
        </w:rPr>
        <w:tab/>
      </w:r>
      <w:r w:rsidR="00CD3489">
        <w:rPr>
          <w:rFonts w:ascii="Arial" w:hAnsi="Arial"/>
          <w:noProof/>
          <w:spacing w:val="-3"/>
          <w:sz w:val="20"/>
          <w:lang w:eastAsia="zh-TW"/>
        </w:rPr>
        <w:drawing>
          <wp:inline distT="0" distB="0" distL="0" distR="0">
            <wp:extent cx="1438275" cy="1095375"/>
            <wp:effectExtent l="19050" t="0" r="9525" b="0"/>
            <wp:docPr id="2" name="Image 2" descr="PBF_tri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BF_triang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170">
        <w:rPr>
          <w:rFonts w:ascii="Arial" w:hAnsi="Arial"/>
          <w:spacing w:val="-3"/>
          <w:sz w:val="20"/>
        </w:rPr>
        <w:tab/>
      </w:r>
    </w:p>
    <w:p w:rsidR="00FF3594" w:rsidRPr="00FF0380" w:rsidRDefault="00870590" w:rsidP="00FF3594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[</w:t>
      </w:r>
      <w:r w:rsidR="001E75AB" w:rsidRPr="00870590">
        <w:rPr>
          <w:rFonts w:cs="Times New Roman"/>
          <w:b/>
          <w:sz w:val="22"/>
          <w:szCs w:val="22"/>
          <w:u w:val="single"/>
        </w:rPr>
        <w:t>COUNTRY</w:t>
      </w:r>
      <w:r w:rsidR="00C54643">
        <w:rPr>
          <w:rFonts w:cs="Times New Roman"/>
          <w:b/>
          <w:sz w:val="22"/>
          <w:szCs w:val="22"/>
          <w:u w:val="single"/>
        </w:rPr>
        <w:t xml:space="preserve">: </w:t>
      </w:r>
      <w:r w:rsidR="00D32EB0">
        <w:t>RCA</w:t>
      </w:r>
      <w:r>
        <w:rPr>
          <w:rFonts w:cs="Times New Roman"/>
          <w:b/>
          <w:sz w:val="22"/>
          <w:szCs w:val="22"/>
        </w:rPr>
        <w:t>]</w:t>
      </w:r>
    </w:p>
    <w:p w:rsidR="00FF3594" w:rsidRPr="00FF0380" w:rsidRDefault="00FF3594" w:rsidP="00FF3594">
      <w:pPr>
        <w:jc w:val="center"/>
        <w:rPr>
          <w:rFonts w:cs="Times New Roman"/>
          <w:b/>
          <w:sz w:val="22"/>
          <w:szCs w:val="22"/>
        </w:rPr>
      </w:pPr>
    </w:p>
    <w:p w:rsidR="00FF3594" w:rsidRPr="00FF0380" w:rsidRDefault="00FF3594" w:rsidP="00FF3594">
      <w:pPr>
        <w:jc w:val="center"/>
        <w:rPr>
          <w:rFonts w:cs="Times New Roman"/>
          <w:b/>
          <w:sz w:val="22"/>
          <w:szCs w:val="22"/>
        </w:rPr>
      </w:pPr>
      <w:r w:rsidRPr="00FF0380">
        <w:rPr>
          <w:rFonts w:cs="Times New Roman"/>
          <w:b/>
          <w:sz w:val="22"/>
          <w:szCs w:val="22"/>
        </w:rPr>
        <w:t xml:space="preserve">PROJECT </w:t>
      </w:r>
      <w:r w:rsidR="00D45676">
        <w:rPr>
          <w:rFonts w:cs="Times New Roman"/>
          <w:b/>
          <w:sz w:val="22"/>
          <w:szCs w:val="22"/>
        </w:rPr>
        <w:t>HALF YEARLY PROGRESS UPDATE</w:t>
      </w:r>
      <w:r w:rsidRPr="00FF0380">
        <w:rPr>
          <w:rFonts w:cs="Times New Roman"/>
          <w:b/>
          <w:sz w:val="22"/>
          <w:szCs w:val="22"/>
        </w:rPr>
        <w:t xml:space="preserve"> </w:t>
      </w:r>
    </w:p>
    <w:p w:rsidR="00870590" w:rsidRDefault="00870590" w:rsidP="00FF3594">
      <w:pPr>
        <w:jc w:val="center"/>
        <w:rPr>
          <w:rFonts w:cs="Times New Roman"/>
          <w:b/>
          <w:sz w:val="22"/>
          <w:szCs w:val="22"/>
        </w:rPr>
      </w:pPr>
    </w:p>
    <w:p w:rsidR="00BA50CC" w:rsidRDefault="00F05D7B" w:rsidP="00FF3594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PERIOD COVERED:</w:t>
      </w:r>
      <w:r w:rsidR="00023F48">
        <w:t xml:space="preserve"> </w:t>
      </w:r>
      <w:proofErr w:type="spellStart"/>
      <w:r w:rsidR="00023F48">
        <w:t>Janvier</w:t>
      </w:r>
      <w:proofErr w:type="spellEnd"/>
      <w:r w:rsidR="00FF1BEC">
        <w:t xml:space="preserve">- </w:t>
      </w:r>
      <w:proofErr w:type="spellStart"/>
      <w:r w:rsidR="00780C2A">
        <w:t>Juin</w:t>
      </w:r>
      <w:proofErr w:type="spellEnd"/>
      <w:r w:rsidR="00A45DD6">
        <w:t xml:space="preserve"> </w:t>
      </w:r>
      <w:r w:rsidR="00A45DD6">
        <w:rPr>
          <w:rFonts w:cs="Times New Roman"/>
          <w:b/>
          <w:sz w:val="22"/>
          <w:szCs w:val="22"/>
          <w:u w:val="single"/>
        </w:rPr>
        <w:t>2015</w:t>
      </w:r>
    </w:p>
    <w:p w:rsidR="00870590" w:rsidRPr="00FF0380" w:rsidRDefault="00870590" w:rsidP="00FF3594">
      <w:pPr>
        <w:jc w:val="center"/>
        <w:rPr>
          <w:rFonts w:cs="Times New Roman"/>
          <w:b/>
          <w:sz w:val="22"/>
          <w:szCs w:val="22"/>
        </w:rPr>
      </w:pPr>
    </w:p>
    <w:tbl>
      <w:tblPr>
        <w:tblW w:w="1065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2528"/>
        <w:gridCol w:w="2888"/>
        <w:gridCol w:w="2346"/>
      </w:tblGrid>
      <w:tr w:rsidR="004D5527" w:rsidRPr="007622FF" w:rsidTr="004D1FC3">
        <w:trPr>
          <w:trHeight w:val="499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5527" w:rsidRPr="007622FF" w:rsidRDefault="004D5527" w:rsidP="004D5527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Project No &amp; 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Title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7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527" w:rsidRPr="007622FF" w:rsidRDefault="004D5527" w:rsidP="00870590">
            <w:pPr>
              <w:rPr>
                <w:rFonts w:cs="Times New Roman"/>
                <w:sz w:val="22"/>
                <w:szCs w:val="22"/>
                <w:lang w:val="fr-FR"/>
              </w:rPr>
            </w:pPr>
          </w:p>
          <w:p w:rsidR="004D5527" w:rsidRPr="007622FF" w:rsidRDefault="004D5527" w:rsidP="008E7A50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sz w:val="22"/>
                <w:szCs w:val="22"/>
                <w:lang w:val="fr-FR"/>
              </w:rPr>
              <w:t>PBF/</w:t>
            </w:r>
            <w:r w:rsidR="00EC62DE">
              <w:t>000</w:t>
            </w:r>
            <w:r w:rsidR="00644768">
              <w:t>88836</w:t>
            </w:r>
            <w:bookmarkStart w:id="1" w:name="_GoBack"/>
            <w:bookmarkEnd w:id="1"/>
            <w:r w:rsidR="00EC62DE">
              <w:t xml:space="preserve">      </w:t>
            </w:r>
            <w:proofErr w:type="spellStart"/>
            <w:r w:rsidR="00023F48">
              <w:t>Projet</w:t>
            </w:r>
            <w:proofErr w:type="spellEnd"/>
            <w:r w:rsidR="00023F48">
              <w:t xml:space="preserve"> d</w:t>
            </w:r>
            <w:r w:rsidR="00F74517">
              <w:t>e</w:t>
            </w:r>
            <w:r w:rsidR="00023F48">
              <w:t xml:space="preserve"> </w:t>
            </w:r>
            <w:r w:rsidR="008E7A50">
              <w:t>R</w:t>
            </w:r>
            <w:r w:rsidR="00023F48">
              <w:t xml:space="preserve">estauration </w:t>
            </w:r>
            <w:proofErr w:type="spellStart"/>
            <w:r w:rsidR="00F74517">
              <w:t>d'</w:t>
            </w:r>
            <w:r w:rsidR="008E7A50">
              <w:t>U</w:t>
            </w:r>
            <w:r w:rsidR="00F74517">
              <w:t>rgence</w:t>
            </w:r>
            <w:proofErr w:type="spellEnd"/>
            <w:r w:rsidR="00F74517">
              <w:t xml:space="preserve"> des </w:t>
            </w:r>
            <w:proofErr w:type="spellStart"/>
            <w:r w:rsidR="008E7A50">
              <w:t>Capacités</w:t>
            </w:r>
            <w:proofErr w:type="spellEnd"/>
            <w:r w:rsidR="008E7A50">
              <w:t xml:space="preserve"> </w:t>
            </w:r>
            <w:proofErr w:type="spellStart"/>
            <w:r w:rsidR="008E7A50">
              <w:t>F</w:t>
            </w:r>
            <w:r w:rsidR="00F74517">
              <w:t>onctionnelles</w:t>
            </w:r>
            <w:proofErr w:type="spellEnd"/>
            <w:r w:rsidR="00023F48">
              <w:t xml:space="preserve"> de la </w:t>
            </w:r>
            <w:r w:rsidR="008E7A50">
              <w:t>Police et de la G</w:t>
            </w:r>
            <w:r w:rsidR="00023F48">
              <w:t>endarmerie</w:t>
            </w:r>
            <w:r w:rsidR="008E7A50">
              <w:t xml:space="preserve"> à Bangui</w:t>
            </w:r>
            <w:r w:rsidR="00023F48">
              <w:t>.</w:t>
            </w:r>
          </w:p>
        </w:tc>
      </w:tr>
      <w:tr w:rsidR="00870590" w:rsidRPr="007622FF" w:rsidTr="004D1FC3">
        <w:trPr>
          <w:trHeight w:val="351"/>
        </w:trPr>
        <w:tc>
          <w:tcPr>
            <w:tcW w:w="28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70590" w:rsidRPr="007622FF" w:rsidRDefault="00870590" w:rsidP="00870590">
            <w:pPr>
              <w:rPr>
                <w:rFonts w:cs="Times New Roman"/>
                <w:sz w:val="22"/>
                <w:szCs w:val="22"/>
                <w:lang w:val="fr-FR"/>
              </w:rPr>
            </w:pP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Recipient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Organization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(s)</w:t>
            </w:r>
            <w:r w:rsidR="00BB2676" w:rsidRPr="007622FF">
              <w:rPr>
                <w:rStyle w:val="FootnoteReference"/>
                <w:rFonts w:cs="Times New Roman"/>
                <w:b/>
                <w:sz w:val="22"/>
                <w:szCs w:val="22"/>
                <w:lang w:val="fr-FR"/>
              </w:rPr>
              <w:footnoteReference w:id="1"/>
            </w: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:  </w:t>
            </w:r>
          </w:p>
        </w:tc>
        <w:tc>
          <w:tcPr>
            <w:tcW w:w="7762" w:type="dxa"/>
            <w:gridSpan w:val="3"/>
            <w:vAlign w:val="center"/>
          </w:tcPr>
          <w:p w:rsidR="00870590" w:rsidRPr="007622FF" w:rsidRDefault="00D32EB0" w:rsidP="004D5527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7622FF">
              <w:rPr>
                <w:lang w:val="fr-FR"/>
              </w:rPr>
              <w:t>PNUD CENTRAFRIQUE</w:t>
            </w:r>
          </w:p>
        </w:tc>
      </w:tr>
      <w:tr w:rsidR="004D5527" w:rsidRPr="007622FF" w:rsidTr="004D1FC3">
        <w:trPr>
          <w:trHeight w:val="301"/>
        </w:trPr>
        <w:tc>
          <w:tcPr>
            <w:tcW w:w="2888" w:type="dxa"/>
            <w:shd w:val="clear" w:color="auto" w:fill="E6E6E6"/>
            <w:vAlign w:val="center"/>
          </w:tcPr>
          <w:p w:rsidR="004D5527" w:rsidRPr="007622FF" w:rsidRDefault="00D45676" w:rsidP="00870590">
            <w:pPr>
              <w:rPr>
                <w:rFonts w:cs="Times New Roman"/>
                <w:bCs/>
                <w:sz w:val="22"/>
                <w:szCs w:val="22"/>
                <w:lang w:val="fr-FR"/>
              </w:rPr>
            </w:pP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Implementing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Partners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(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Government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, UN 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agencies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NGOs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etc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)</w:t>
            </w:r>
            <w:r w:rsidR="000A26AD" w:rsidRPr="007622FF">
              <w:rPr>
                <w:rFonts w:cs="Times New Roman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7762" w:type="dxa"/>
            <w:gridSpan w:val="3"/>
            <w:vAlign w:val="center"/>
          </w:tcPr>
          <w:p w:rsidR="004D5527" w:rsidRPr="007622FF" w:rsidRDefault="00C43B6D" w:rsidP="004D5527">
            <w:pPr>
              <w:rPr>
                <w:rFonts w:cs="Times New Roman"/>
                <w:bCs/>
                <w:sz w:val="22"/>
                <w:szCs w:val="22"/>
                <w:lang w:val="fr-FR"/>
              </w:rPr>
            </w:pPr>
            <w:r w:rsidRPr="007622FF">
              <w:rPr>
                <w:lang w:val="fr-FR"/>
              </w:rPr>
              <w:t>Ministère de la S</w:t>
            </w:r>
            <w:r w:rsidR="00D32EB0" w:rsidRPr="007622FF">
              <w:rPr>
                <w:lang w:val="fr-FR"/>
              </w:rPr>
              <w:t>écurité</w:t>
            </w:r>
            <w:r w:rsidRPr="007622FF">
              <w:rPr>
                <w:lang w:val="fr-FR"/>
              </w:rPr>
              <w:t xml:space="preserve"> Publique, de l'I</w:t>
            </w:r>
            <w:r w:rsidR="00D32EB0" w:rsidRPr="007622FF">
              <w:rPr>
                <w:lang w:val="fr-FR"/>
              </w:rPr>
              <w:t xml:space="preserve">mmigration, Emigration et de l'ordre public / </w:t>
            </w:r>
            <w:r w:rsidR="00EC62DE">
              <w:t>MINUSCA</w:t>
            </w:r>
          </w:p>
        </w:tc>
      </w:tr>
      <w:tr w:rsidR="004D5527" w:rsidRPr="007622FF" w:rsidTr="004D1FC3">
        <w:trPr>
          <w:trHeight w:val="301"/>
        </w:trPr>
        <w:tc>
          <w:tcPr>
            <w:tcW w:w="2888" w:type="dxa"/>
            <w:shd w:val="clear" w:color="auto" w:fill="E6E6E6"/>
            <w:vAlign w:val="center"/>
          </w:tcPr>
          <w:p w:rsidR="004D5527" w:rsidRPr="007622FF" w:rsidRDefault="004D5527" w:rsidP="00870590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Location:</w:t>
            </w:r>
          </w:p>
        </w:tc>
        <w:tc>
          <w:tcPr>
            <w:tcW w:w="7762" w:type="dxa"/>
            <w:gridSpan w:val="3"/>
            <w:shd w:val="clear" w:color="auto" w:fill="auto"/>
            <w:vAlign w:val="center"/>
          </w:tcPr>
          <w:p w:rsidR="004D5527" w:rsidRPr="007622FF" w:rsidRDefault="00D32EB0" w:rsidP="004D5527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7622FF">
              <w:rPr>
                <w:lang w:val="fr-FR"/>
              </w:rPr>
              <w:t>Bangui</w:t>
            </w:r>
            <w:r w:rsidR="00C43B6D" w:rsidRPr="007622FF">
              <w:rPr>
                <w:lang w:val="fr-FR"/>
              </w:rPr>
              <w:t xml:space="preserve"> - CAR</w:t>
            </w:r>
          </w:p>
        </w:tc>
      </w:tr>
      <w:tr w:rsidR="00132065" w:rsidRPr="007622FF" w:rsidTr="004D1FC3">
        <w:trPr>
          <w:trHeight w:val="301"/>
        </w:trPr>
        <w:tc>
          <w:tcPr>
            <w:tcW w:w="2888" w:type="dxa"/>
            <w:shd w:val="clear" w:color="auto" w:fill="E6E6E6"/>
          </w:tcPr>
          <w:p w:rsidR="00132065" w:rsidRPr="007622FF" w:rsidRDefault="00132065" w:rsidP="006C1B11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Total 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Approved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Budget</w:t>
            </w:r>
            <w:r w:rsidR="000A26AD" w:rsidRPr="007622FF">
              <w:rPr>
                <w:rFonts w:cs="Times New Roman"/>
                <w:b/>
                <w:sz w:val="22"/>
                <w:szCs w:val="22"/>
                <w:lang w:val="fr-FR"/>
              </w:rPr>
              <w:t> :</w:t>
            </w:r>
            <w:r w:rsidR="00BB2676" w:rsidRPr="007622FF">
              <w:rPr>
                <w:rStyle w:val="FootnoteReference"/>
                <w:rFonts w:cs="Times New Roman"/>
                <w:b/>
                <w:sz w:val="22"/>
                <w:szCs w:val="22"/>
                <w:lang w:val="fr-FR"/>
              </w:rPr>
              <w:footnoteReference w:id="2"/>
            </w:r>
          </w:p>
        </w:tc>
        <w:tc>
          <w:tcPr>
            <w:tcW w:w="7762" w:type="dxa"/>
            <w:gridSpan w:val="3"/>
            <w:shd w:val="clear" w:color="auto" w:fill="auto"/>
            <w:vAlign w:val="center"/>
          </w:tcPr>
          <w:p w:rsidR="00132065" w:rsidRPr="007622FF" w:rsidRDefault="00D32EB0" w:rsidP="004D5527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7622FF">
              <w:rPr>
                <w:lang w:val="fr-FR"/>
              </w:rPr>
              <w:t>2 496 718 USD</w:t>
            </w:r>
          </w:p>
        </w:tc>
      </w:tr>
      <w:tr w:rsidR="00E71AFA" w:rsidRPr="007622FF" w:rsidTr="004D1FC3">
        <w:trPr>
          <w:trHeight w:val="301"/>
        </w:trPr>
        <w:tc>
          <w:tcPr>
            <w:tcW w:w="2888" w:type="dxa"/>
            <w:shd w:val="clear" w:color="auto" w:fill="E6E6E6"/>
          </w:tcPr>
          <w:p w:rsidR="00E71AFA" w:rsidRPr="007622FF" w:rsidRDefault="000A26AD" w:rsidP="000A26AD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Preliminary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data on 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funds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c</w:t>
            </w:r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>ommitted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 : </w:t>
            </w:r>
            <w:r w:rsidR="00E71AFA" w:rsidRPr="007622FF">
              <w:rPr>
                <w:rStyle w:val="FootnoteReference"/>
                <w:rFonts w:cs="Times New Roman"/>
                <w:b/>
                <w:sz w:val="22"/>
                <w:szCs w:val="22"/>
                <w:lang w:val="fr-FR"/>
              </w:rPr>
              <w:footnoteReference w:id="3"/>
            </w:r>
            <w:r w:rsidR="00E71AFA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E71AFA" w:rsidRPr="007622FF" w:rsidRDefault="00FC4E32" w:rsidP="004D5527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FC4E32">
              <w:t xml:space="preserve">2 496 718 </w:t>
            </w:r>
            <w:r w:rsidR="002E206B" w:rsidRPr="007622FF">
              <w:rPr>
                <w:lang w:val="fr-FR"/>
              </w:rPr>
              <w:t>USD</w:t>
            </w:r>
          </w:p>
        </w:tc>
        <w:tc>
          <w:tcPr>
            <w:tcW w:w="2888" w:type="dxa"/>
            <w:shd w:val="pct15" w:color="auto" w:fill="auto"/>
            <w:vAlign w:val="center"/>
          </w:tcPr>
          <w:p w:rsidR="00E71AFA" w:rsidRPr="007622FF" w:rsidRDefault="00E71AFA" w:rsidP="00132065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% </w:t>
            </w:r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of </w:t>
            </w:r>
            <w:proofErr w:type="spellStart"/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>funds</w:t>
            </w:r>
            <w:proofErr w:type="spellEnd"/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>committed</w:t>
            </w:r>
            <w:proofErr w:type="spellEnd"/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/ </w:t>
            </w:r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total </w:t>
            </w:r>
            <w:proofErr w:type="spellStart"/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>approved</w:t>
            </w:r>
            <w:proofErr w:type="spellEnd"/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budget: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71AFA" w:rsidRPr="007622FF" w:rsidRDefault="00E71AFA" w:rsidP="004D5527">
            <w:pPr>
              <w:rPr>
                <w:rFonts w:cs="Times New Roman"/>
                <w:sz w:val="22"/>
                <w:szCs w:val="22"/>
                <w:lang w:val="fr-FR"/>
              </w:rPr>
            </w:pPr>
          </w:p>
        </w:tc>
      </w:tr>
      <w:tr w:rsidR="00E71AFA" w:rsidRPr="007622FF" w:rsidTr="004D1FC3">
        <w:trPr>
          <w:trHeight w:val="301"/>
        </w:trPr>
        <w:tc>
          <w:tcPr>
            <w:tcW w:w="2888" w:type="dxa"/>
            <w:shd w:val="clear" w:color="auto" w:fill="E6E6E6"/>
          </w:tcPr>
          <w:p w:rsidR="00E71AFA" w:rsidRPr="007622FF" w:rsidRDefault="00132065" w:rsidP="00132065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Expenditure</w:t>
            </w:r>
            <w:proofErr w:type="spellEnd"/>
            <w:r w:rsidR="00E71AFA" w:rsidRPr="007622FF">
              <w:rPr>
                <w:rStyle w:val="FootnoteReference"/>
                <w:rFonts w:cs="Times New Roman"/>
                <w:b/>
                <w:sz w:val="22"/>
                <w:szCs w:val="22"/>
                <w:lang w:val="fr-FR"/>
              </w:rPr>
              <w:footnoteReference w:id="4"/>
            </w:r>
            <w:r w:rsidR="00E71AFA" w:rsidRPr="007622FF">
              <w:rPr>
                <w:rFonts w:cs="Times New Roman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E71AFA" w:rsidRPr="007622FF" w:rsidRDefault="00F74517" w:rsidP="00AC2A4C">
            <w:pPr>
              <w:rPr>
                <w:rFonts w:cs="Times New Roman"/>
                <w:sz w:val="22"/>
                <w:szCs w:val="22"/>
                <w:lang w:val="fr-FR" w:eastAsia="ja-JP"/>
              </w:rPr>
            </w:pPr>
            <w:r>
              <w:t>2 055 613</w:t>
            </w:r>
            <w:r w:rsidRPr="00F74517">
              <w:t xml:space="preserve"> </w:t>
            </w:r>
            <w:r w:rsidR="00AC2A4C" w:rsidRPr="007622FF">
              <w:rPr>
                <w:lang w:val="fr-FR"/>
              </w:rPr>
              <w:t xml:space="preserve">USD </w:t>
            </w:r>
            <w:r w:rsidR="00D32EB0" w:rsidRPr="007622FF">
              <w:rPr>
                <w:lang w:val="fr-FR"/>
              </w:rPr>
              <w:t>%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E71AFA" w:rsidRPr="007622FF" w:rsidRDefault="00E71AFA" w:rsidP="00132065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% </w:t>
            </w:r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of </w:t>
            </w:r>
            <w:proofErr w:type="spellStart"/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>expenditure</w:t>
            </w:r>
            <w:proofErr w:type="spellEnd"/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/ </w:t>
            </w:r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total </w:t>
            </w: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budget:</w:t>
            </w:r>
            <w:r w:rsidR="00D45676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(Delivery rate)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71AFA" w:rsidRPr="007622FF" w:rsidRDefault="00F74517" w:rsidP="004D5527">
            <w:pPr>
              <w:rPr>
                <w:rFonts w:cs="Times New Roman"/>
                <w:sz w:val="22"/>
                <w:szCs w:val="22"/>
                <w:lang w:val="fr-FR" w:eastAsia="ja-JP"/>
              </w:rPr>
            </w:pPr>
            <w:r>
              <w:t>82,33%</w:t>
            </w:r>
          </w:p>
        </w:tc>
      </w:tr>
      <w:tr w:rsidR="00937667" w:rsidRPr="007622FF" w:rsidTr="004D1FC3">
        <w:trPr>
          <w:trHeight w:val="338"/>
        </w:trPr>
        <w:tc>
          <w:tcPr>
            <w:tcW w:w="2888" w:type="dxa"/>
            <w:shd w:val="clear" w:color="auto" w:fill="E6E6E6"/>
            <w:vAlign w:val="center"/>
          </w:tcPr>
          <w:p w:rsidR="00937667" w:rsidRPr="007622FF" w:rsidRDefault="00132065" w:rsidP="00870590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Project </w:t>
            </w:r>
            <w:proofErr w:type="spellStart"/>
            <w:r w:rsidR="00937667" w:rsidRPr="007622FF">
              <w:rPr>
                <w:rFonts w:cs="Times New Roman"/>
                <w:b/>
                <w:sz w:val="22"/>
                <w:szCs w:val="22"/>
                <w:lang w:val="fr-FR"/>
              </w:rPr>
              <w:t>Approval</w:t>
            </w:r>
            <w:proofErr w:type="spellEnd"/>
            <w:r w:rsidR="00937667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Date:</w:t>
            </w:r>
          </w:p>
          <w:p w:rsidR="00937667" w:rsidRPr="007622FF" w:rsidRDefault="00937667" w:rsidP="00870590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937667" w:rsidRPr="007622FF" w:rsidRDefault="00AC2A4C" w:rsidP="00F74517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lang w:val="fr-FR"/>
              </w:rPr>
              <w:t xml:space="preserve">30 </w:t>
            </w:r>
            <w:proofErr w:type="spellStart"/>
            <w:r w:rsidRPr="007622FF">
              <w:rPr>
                <w:lang w:val="fr-FR"/>
              </w:rPr>
              <w:t>Octob</w:t>
            </w:r>
            <w:proofErr w:type="spellEnd"/>
            <w:r w:rsidR="00F74517">
              <w:t>re</w:t>
            </w:r>
            <w:r w:rsidRPr="007622FF">
              <w:rPr>
                <w:lang w:val="fr-FR"/>
              </w:rPr>
              <w:t xml:space="preserve"> 2013</w:t>
            </w:r>
          </w:p>
        </w:tc>
        <w:tc>
          <w:tcPr>
            <w:tcW w:w="2888" w:type="dxa"/>
            <w:vMerge w:val="restart"/>
            <w:shd w:val="pct15" w:color="auto" w:fill="auto"/>
            <w:vAlign w:val="center"/>
          </w:tcPr>
          <w:p w:rsidR="00937667" w:rsidRPr="007622FF" w:rsidRDefault="00937667" w:rsidP="008E7AB9">
            <w:pPr>
              <w:jc w:val="center"/>
              <w:rPr>
                <w:rFonts w:cs="Times New Roman"/>
                <w:b/>
                <w:bCs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Possible </w:t>
            </w:r>
            <w:proofErr w:type="spellStart"/>
            <w:r w:rsidRPr="007622FF">
              <w:rPr>
                <w:rFonts w:cs="Times New Roman"/>
                <w:b/>
                <w:bCs/>
                <w:sz w:val="22"/>
                <w:szCs w:val="22"/>
                <w:lang w:val="fr-FR"/>
              </w:rPr>
              <w:t>delay</w:t>
            </w:r>
            <w:proofErr w:type="spellEnd"/>
            <w:r w:rsidRPr="007622FF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 in </w:t>
            </w:r>
            <w:proofErr w:type="spellStart"/>
            <w:r w:rsidRPr="007622FF">
              <w:rPr>
                <w:rFonts w:cs="Times New Roman"/>
                <w:b/>
                <w:bCs/>
                <w:sz w:val="22"/>
                <w:szCs w:val="22"/>
                <w:lang w:val="fr-FR"/>
              </w:rPr>
              <w:t>operational</w:t>
            </w:r>
            <w:proofErr w:type="spellEnd"/>
            <w:r w:rsidRPr="007622FF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b/>
                <w:bCs/>
                <w:sz w:val="22"/>
                <w:szCs w:val="22"/>
                <w:lang w:val="fr-FR"/>
              </w:rPr>
              <w:t>closure</w:t>
            </w:r>
            <w:proofErr w:type="spellEnd"/>
            <w:r w:rsidRPr="007622FF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 date (</w:t>
            </w:r>
            <w:proofErr w:type="spellStart"/>
            <w:r w:rsidRPr="007622FF">
              <w:rPr>
                <w:rFonts w:cs="Times New Roman"/>
                <w:b/>
                <w:bCs/>
                <w:sz w:val="22"/>
                <w:szCs w:val="22"/>
                <w:lang w:val="fr-FR"/>
              </w:rPr>
              <w:t>Number</w:t>
            </w:r>
            <w:proofErr w:type="spellEnd"/>
            <w:r w:rsidRPr="007622FF">
              <w:rPr>
                <w:rFonts w:cs="Times New Roman"/>
                <w:b/>
                <w:bCs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7622FF">
              <w:rPr>
                <w:rFonts w:cs="Times New Roman"/>
                <w:b/>
                <w:bCs/>
                <w:sz w:val="22"/>
                <w:szCs w:val="22"/>
                <w:lang w:val="fr-FR"/>
              </w:rPr>
              <w:t>months</w:t>
            </w:r>
            <w:proofErr w:type="spellEnd"/>
            <w:r w:rsidRPr="007622FF">
              <w:rPr>
                <w:rFonts w:cs="Times New Roman"/>
                <w:b/>
                <w:bCs/>
                <w:sz w:val="22"/>
                <w:szCs w:val="22"/>
                <w:lang w:val="fr-FR"/>
              </w:rPr>
              <w:t>)</w:t>
            </w:r>
          </w:p>
        </w:tc>
        <w:tc>
          <w:tcPr>
            <w:tcW w:w="2346" w:type="dxa"/>
            <w:vMerge w:val="restart"/>
            <w:shd w:val="clear" w:color="auto" w:fill="auto"/>
            <w:vAlign w:val="center"/>
          </w:tcPr>
          <w:p w:rsidR="00937667" w:rsidRPr="007622FF" w:rsidRDefault="00D32EB0" w:rsidP="00C54643">
            <w:pPr>
              <w:rPr>
                <w:rFonts w:cs="Times New Roman"/>
                <w:bCs/>
                <w:sz w:val="22"/>
                <w:szCs w:val="22"/>
                <w:lang w:val="fr-FR"/>
              </w:rPr>
            </w:pPr>
            <w:r w:rsidRPr="007622FF">
              <w:rPr>
                <w:lang w:val="fr-FR"/>
              </w:rPr>
              <w:t>5</w:t>
            </w:r>
          </w:p>
        </w:tc>
      </w:tr>
      <w:tr w:rsidR="00937667" w:rsidRPr="007622FF" w:rsidTr="004D1FC3">
        <w:trPr>
          <w:trHeight w:val="287"/>
        </w:trPr>
        <w:tc>
          <w:tcPr>
            <w:tcW w:w="2888" w:type="dxa"/>
            <w:shd w:val="clear" w:color="auto" w:fill="E6E6E6"/>
            <w:vAlign w:val="center"/>
          </w:tcPr>
          <w:p w:rsidR="00937667" w:rsidRPr="007622FF" w:rsidRDefault="00132065" w:rsidP="00937667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Project </w:t>
            </w:r>
            <w:r w:rsidR="00937667" w:rsidRPr="007622FF">
              <w:rPr>
                <w:rFonts w:cs="Times New Roman"/>
                <w:b/>
                <w:sz w:val="22"/>
                <w:szCs w:val="22"/>
                <w:lang w:val="fr-FR"/>
              </w:rPr>
              <w:t>Start Date:</w:t>
            </w:r>
          </w:p>
          <w:p w:rsidR="00937667" w:rsidRPr="007622FF" w:rsidRDefault="00937667" w:rsidP="00870590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2528" w:type="dxa"/>
            <w:shd w:val="clear" w:color="auto" w:fill="auto"/>
            <w:vAlign w:val="center"/>
          </w:tcPr>
          <w:p w:rsidR="00937667" w:rsidRPr="007622FF" w:rsidRDefault="00D32EB0" w:rsidP="00C54643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lang w:val="fr-FR"/>
              </w:rPr>
              <w:t>01/03/2014</w:t>
            </w:r>
          </w:p>
        </w:tc>
        <w:tc>
          <w:tcPr>
            <w:tcW w:w="2888" w:type="dxa"/>
            <w:vMerge/>
            <w:shd w:val="pct15" w:color="auto" w:fill="auto"/>
            <w:vAlign w:val="center"/>
          </w:tcPr>
          <w:p w:rsidR="00937667" w:rsidRPr="007622FF" w:rsidRDefault="00937667" w:rsidP="008E7AB9">
            <w:pPr>
              <w:jc w:val="center"/>
              <w:rPr>
                <w:rFonts w:cs="Times New Roman"/>
                <w:bCs/>
                <w:sz w:val="22"/>
                <w:szCs w:val="22"/>
                <w:lang w:val="fr-FR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937667" w:rsidRPr="007622FF" w:rsidRDefault="00937667" w:rsidP="008E7AB9">
            <w:pPr>
              <w:jc w:val="center"/>
              <w:rPr>
                <w:rFonts w:cs="Times New Roman"/>
                <w:bCs/>
                <w:sz w:val="22"/>
                <w:szCs w:val="22"/>
                <w:lang w:val="fr-FR"/>
              </w:rPr>
            </w:pPr>
          </w:p>
        </w:tc>
      </w:tr>
      <w:tr w:rsidR="00937667" w:rsidRPr="007622FF" w:rsidTr="004D1FC3">
        <w:trPr>
          <w:trHeight w:val="338"/>
        </w:trPr>
        <w:tc>
          <w:tcPr>
            <w:tcW w:w="288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7667" w:rsidRPr="007622FF" w:rsidRDefault="00937667" w:rsidP="00870590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Expected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Operational</w:t>
            </w:r>
            <w:proofErr w:type="spellEnd"/>
            <w:r w:rsidR="00132065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Project </w:t>
            </w: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Closure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 Date:</w:t>
            </w:r>
          </w:p>
        </w:tc>
        <w:tc>
          <w:tcPr>
            <w:tcW w:w="2528" w:type="dxa"/>
            <w:shd w:val="clear" w:color="auto" w:fill="auto"/>
            <w:vAlign w:val="center"/>
          </w:tcPr>
          <w:p w:rsidR="00937667" w:rsidRPr="007622FF" w:rsidRDefault="00661C0D" w:rsidP="00C54643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r>
              <w:rPr>
                <w:lang w:val="fr-FR"/>
              </w:rPr>
              <w:t>3</w:t>
            </w:r>
            <w:r>
              <w:t>0</w:t>
            </w:r>
            <w:r>
              <w:rPr>
                <w:lang w:val="fr-FR"/>
              </w:rPr>
              <w:t>/0</w:t>
            </w:r>
            <w:r>
              <w:t>6</w:t>
            </w:r>
            <w:r w:rsidR="00D32EB0" w:rsidRPr="007622FF">
              <w:rPr>
                <w:lang w:val="fr-FR"/>
              </w:rPr>
              <w:t>/201</w:t>
            </w:r>
            <w:r>
              <w:t>5</w:t>
            </w:r>
          </w:p>
        </w:tc>
        <w:tc>
          <w:tcPr>
            <w:tcW w:w="2888" w:type="dxa"/>
            <w:vMerge/>
            <w:shd w:val="pct15" w:color="auto" w:fill="auto"/>
            <w:vAlign w:val="center"/>
          </w:tcPr>
          <w:p w:rsidR="00937667" w:rsidRPr="007622FF" w:rsidRDefault="00937667" w:rsidP="008E7AB9">
            <w:pPr>
              <w:jc w:val="center"/>
              <w:rPr>
                <w:rFonts w:cs="Times New Roman"/>
                <w:bCs/>
                <w:sz w:val="22"/>
                <w:szCs w:val="22"/>
                <w:lang w:val="fr-FR"/>
              </w:rPr>
            </w:pPr>
          </w:p>
        </w:tc>
        <w:tc>
          <w:tcPr>
            <w:tcW w:w="2346" w:type="dxa"/>
            <w:vMerge/>
            <w:shd w:val="clear" w:color="auto" w:fill="auto"/>
            <w:vAlign w:val="center"/>
          </w:tcPr>
          <w:p w:rsidR="00937667" w:rsidRPr="007622FF" w:rsidRDefault="00937667" w:rsidP="008E7AB9">
            <w:pPr>
              <w:jc w:val="center"/>
              <w:rPr>
                <w:rFonts w:cs="Times New Roman"/>
                <w:bCs/>
                <w:sz w:val="22"/>
                <w:szCs w:val="22"/>
                <w:lang w:val="fr-FR"/>
              </w:rPr>
            </w:pPr>
          </w:p>
        </w:tc>
      </w:tr>
      <w:tr w:rsidR="00F05D7B" w:rsidRPr="007622FF" w:rsidTr="004D1FC3">
        <w:trPr>
          <w:trHeight w:val="626"/>
        </w:trPr>
        <w:tc>
          <w:tcPr>
            <w:tcW w:w="2888" w:type="dxa"/>
            <w:shd w:val="clear" w:color="auto" w:fill="E6E6E6"/>
            <w:vAlign w:val="center"/>
          </w:tcPr>
          <w:p w:rsidR="00F05D7B" w:rsidRPr="007622FF" w:rsidRDefault="00F05D7B" w:rsidP="00870590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Project </w:t>
            </w:r>
            <w:proofErr w:type="spellStart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Outcomes</w:t>
            </w:r>
            <w:proofErr w:type="spellEnd"/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:</w:t>
            </w:r>
          </w:p>
        </w:tc>
        <w:tc>
          <w:tcPr>
            <w:tcW w:w="7762" w:type="dxa"/>
            <w:gridSpan w:val="3"/>
            <w:shd w:val="clear" w:color="auto" w:fill="auto"/>
            <w:vAlign w:val="center"/>
          </w:tcPr>
          <w:p w:rsidR="00F05D7B" w:rsidRPr="007622FF" w:rsidRDefault="00D32EB0" w:rsidP="00870590">
            <w:pPr>
              <w:rPr>
                <w:rFonts w:cs="Times New Roman"/>
                <w:bCs/>
                <w:sz w:val="22"/>
                <w:szCs w:val="22"/>
                <w:lang w:val="fr-FR"/>
              </w:rPr>
            </w:pPr>
            <w:r w:rsidRPr="007622FF">
              <w:rPr>
                <w:lang w:val="fr-FR"/>
              </w:rPr>
              <w:t>Stabilisation de la situation sécuritaire dans la ville de Bangui et ses environs</w:t>
            </w:r>
          </w:p>
        </w:tc>
      </w:tr>
      <w:tr w:rsidR="00E71AFA" w:rsidRPr="007622FF" w:rsidTr="004D1FC3">
        <w:trPr>
          <w:trHeight w:val="626"/>
        </w:trPr>
        <w:tc>
          <w:tcPr>
            <w:tcW w:w="2888" w:type="dxa"/>
            <w:shd w:val="clear" w:color="auto" w:fill="E6E6E6"/>
            <w:vAlign w:val="center"/>
          </w:tcPr>
          <w:p w:rsidR="00E71AFA" w:rsidRPr="007622FF" w:rsidRDefault="00E71AFA" w:rsidP="00CC0EED">
            <w:pPr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lastRenderedPageBreak/>
              <w:t xml:space="preserve">PBF </w:t>
            </w:r>
            <w:r w:rsidR="00CC0EED" w:rsidRPr="007622FF">
              <w:rPr>
                <w:rFonts w:cs="Times New Roman"/>
                <w:b/>
                <w:sz w:val="22"/>
                <w:szCs w:val="22"/>
                <w:lang w:val="fr-FR"/>
              </w:rPr>
              <w:t xml:space="preserve">Focus </w:t>
            </w:r>
            <w:r w:rsidRPr="007622FF">
              <w:rPr>
                <w:rFonts w:cs="Times New Roman"/>
                <w:b/>
                <w:sz w:val="22"/>
                <w:szCs w:val="22"/>
                <w:lang w:val="fr-FR"/>
              </w:rPr>
              <w:t>Area</w:t>
            </w:r>
            <w:r w:rsidR="00190A73" w:rsidRPr="007622FF">
              <w:rPr>
                <w:rStyle w:val="FootnoteReference"/>
                <w:rFonts w:cs="Times New Roman"/>
                <w:b/>
                <w:sz w:val="22"/>
                <w:szCs w:val="22"/>
                <w:lang w:val="fr-FR"/>
              </w:rPr>
              <w:footnoteReference w:id="5"/>
            </w:r>
          </w:p>
          <w:p w:rsidR="00C54643" w:rsidRPr="007622FF" w:rsidRDefault="00C54643" w:rsidP="00CC0EED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sz w:val="22"/>
                <w:szCs w:val="22"/>
                <w:lang w:val="fr-FR"/>
              </w:rPr>
              <w:t xml:space="preserve">(select one of the Focus Areas </w:t>
            </w:r>
            <w:proofErr w:type="spellStart"/>
            <w:r w:rsidRPr="007622FF">
              <w:rPr>
                <w:rFonts w:cs="Times New Roman"/>
                <w:sz w:val="22"/>
                <w:szCs w:val="22"/>
                <w:lang w:val="fr-FR"/>
              </w:rPr>
              <w:t>listed</w:t>
            </w:r>
            <w:proofErr w:type="spellEnd"/>
            <w:r w:rsidRPr="007622FF"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sz w:val="22"/>
                <w:szCs w:val="22"/>
                <w:lang w:val="fr-FR"/>
              </w:rPr>
              <w:t>below</w:t>
            </w:r>
            <w:proofErr w:type="spellEnd"/>
            <w:r w:rsidRPr="007622FF">
              <w:rPr>
                <w:rFonts w:cs="Times New Roman"/>
                <w:sz w:val="22"/>
                <w:szCs w:val="22"/>
                <w:lang w:val="fr-FR"/>
              </w:rPr>
              <w:t>)</w:t>
            </w:r>
          </w:p>
        </w:tc>
        <w:tc>
          <w:tcPr>
            <w:tcW w:w="7762" w:type="dxa"/>
            <w:gridSpan w:val="3"/>
            <w:shd w:val="clear" w:color="auto" w:fill="auto"/>
            <w:vAlign w:val="center"/>
          </w:tcPr>
          <w:p w:rsidR="00E71AFA" w:rsidRPr="007622FF" w:rsidRDefault="00D32EB0" w:rsidP="00C43B6D">
            <w:pPr>
              <w:rPr>
                <w:rFonts w:cs="Times New Roman"/>
                <w:sz w:val="22"/>
                <w:szCs w:val="22"/>
                <w:lang w:val="fr-FR"/>
              </w:rPr>
            </w:pPr>
            <w:r w:rsidRPr="007622FF">
              <w:rPr>
                <w:lang w:val="fr-FR"/>
              </w:rPr>
              <w:t xml:space="preserve">Equiper les </w:t>
            </w:r>
            <w:r w:rsidR="00C43B6D" w:rsidRPr="007622FF">
              <w:rPr>
                <w:lang w:val="fr-FR"/>
              </w:rPr>
              <w:t>8 (huit) commissariats</w:t>
            </w:r>
            <w:r w:rsidRPr="007622FF">
              <w:rPr>
                <w:lang w:val="fr-FR"/>
              </w:rPr>
              <w:t xml:space="preserve"> de polices et </w:t>
            </w:r>
            <w:r w:rsidR="00C43B6D" w:rsidRPr="007622FF">
              <w:rPr>
                <w:lang w:val="fr-FR"/>
              </w:rPr>
              <w:t xml:space="preserve">les </w:t>
            </w:r>
            <w:r w:rsidRPr="007622FF">
              <w:rPr>
                <w:lang w:val="fr-FR"/>
              </w:rPr>
              <w:t xml:space="preserve">3 brigades de la gendarmerie </w:t>
            </w:r>
            <w:r w:rsidR="00C43B6D" w:rsidRPr="007622FF">
              <w:rPr>
                <w:lang w:val="fr-FR"/>
              </w:rPr>
              <w:t>de la ville de Bangui, en moyens roulants (11 véhicules), en matériel informatique, mobiliers de bureau et générateurs.</w:t>
            </w:r>
          </w:p>
        </w:tc>
      </w:tr>
    </w:tbl>
    <w:p w:rsidR="00B127F2" w:rsidRPr="007622FF" w:rsidRDefault="00B127F2" w:rsidP="001D7143">
      <w:pPr>
        <w:outlineLvl w:val="0"/>
        <w:rPr>
          <w:rFonts w:cs="Times New Roman"/>
          <w:sz w:val="22"/>
          <w:szCs w:val="22"/>
          <w:lang w:val="fr-FR"/>
        </w:rPr>
        <w:sectPr w:rsidR="00B127F2" w:rsidRPr="007622FF" w:rsidSect="00CC0EED">
          <w:footerReference w:type="even" r:id="rId10"/>
          <w:footerReference w:type="default" r:id="rId11"/>
          <w:pgSz w:w="12240" w:h="15840"/>
          <w:pgMar w:top="562" w:right="1530" w:bottom="562" w:left="1800" w:header="720" w:footer="720" w:gutter="0"/>
          <w:pgNumType w:start="1"/>
          <w:cols w:space="720"/>
          <w:formProt w:val="0"/>
          <w:docGrid w:linePitch="360"/>
        </w:sectPr>
      </w:pPr>
    </w:p>
    <w:p w:rsidR="00BB2676" w:rsidRPr="007622FF" w:rsidRDefault="00BB2676" w:rsidP="001D7143">
      <w:pPr>
        <w:outlineLvl w:val="0"/>
        <w:rPr>
          <w:rFonts w:cs="Times New Roman"/>
          <w:sz w:val="22"/>
          <w:szCs w:val="22"/>
          <w:lang w:val="fr-FR"/>
        </w:rPr>
      </w:pPr>
    </w:p>
    <w:p w:rsidR="00A10B86" w:rsidRPr="007622FF" w:rsidRDefault="00A10B86" w:rsidP="001D7143">
      <w:pPr>
        <w:outlineLvl w:val="0"/>
        <w:rPr>
          <w:rFonts w:cs="Times New Roman"/>
          <w:sz w:val="22"/>
          <w:szCs w:val="22"/>
          <w:lang w:val="fr-FR"/>
        </w:rPr>
      </w:pPr>
    </w:p>
    <w:p w:rsidR="00CC0EED" w:rsidRPr="007622FF" w:rsidRDefault="00CC0EED" w:rsidP="001D7143">
      <w:pPr>
        <w:outlineLvl w:val="0"/>
        <w:rPr>
          <w:rFonts w:cs="Times New Roman"/>
          <w:b/>
          <w:sz w:val="22"/>
          <w:szCs w:val="22"/>
          <w:lang w:val="fr-FR"/>
        </w:rPr>
      </w:pPr>
      <w:r w:rsidRPr="007622FF">
        <w:rPr>
          <w:rFonts w:cs="Times New Roman"/>
          <w:b/>
          <w:sz w:val="22"/>
          <w:szCs w:val="22"/>
          <w:lang w:val="fr-FR"/>
        </w:rPr>
        <w:t>Quali</w:t>
      </w:r>
      <w:r w:rsidR="00DF782D" w:rsidRPr="007622FF">
        <w:rPr>
          <w:rFonts w:cs="Times New Roman"/>
          <w:b/>
          <w:sz w:val="22"/>
          <w:szCs w:val="22"/>
          <w:lang w:val="fr-FR"/>
        </w:rPr>
        <w:t xml:space="preserve">tative </w:t>
      </w:r>
      <w:proofErr w:type="spellStart"/>
      <w:r w:rsidR="00DF782D" w:rsidRPr="007622FF">
        <w:rPr>
          <w:rFonts w:cs="Times New Roman"/>
          <w:b/>
          <w:sz w:val="22"/>
          <w:szCs w:val="22"/>
          <w:lang w:val="fr-FR"/>
        </w:rPr>
        <w:t>assessment</w:t>
      </w:r>
      <w:proofErr w:type="spellEnd"/>
      <w:r w:rsidR="00DF782D" w:rsidRPr="007622FF">
        <w:rPr>
          <w:rFonts w:cs="Times New Roman"/>
          <w:b/>
          <w:sz w:val="22"/>
          <w:szCs w:val="22"/>
          <w:lang w:val="fr-FR"/>
        </w:rPr>
        <w:t xml:space="preserve"> of </w:t>
      </w:r>
      <w:proofErr w:type="spellStart"/>
      <w:r w:rsidR="00DF782D" w:rsidRPr="007622FF">
        <w:rPr>
          <w:rFonts w:cs="Times New Roman"/>
          <w:b/>
          <w:sz w:val="22"/>
          <w:szCs w:val="22"/>
          <w:lang w:val="fr-FR"/>
        </w:rPr>
        <w:t>progress</w:t>
      </w:r>
      <w:proofErr w:type="spellEnd"/>
      <w:r w:rsidR="00DF782D" w:rsidRPr="007622FF">
        <w:rPr>
          <w:rFonts w:cs="Times New Roman"/>
          <w:b/>
          <w:sz w:val="22"/>
          <w:szCs w:val="22"/>
          <w:lang w:val="fr-FR"/>
        </w:rPr>
        <w:t xml:space="preserve"> </w:t>
      </w:r>
    </w:p>
    <w:p w:rsidR="00CC0EED" w:rsidRPr="007622FF" w:rsidRDefault="00CC0EED" w:rsidP="001D7143">
      <w:pPr>
        <w:outlineLvl w:val="0"/>
        <w:rPr>
          <w:rFonts w:cs="Times New Roman"/>
          <w:b/>
          <w:sz w:val="22"/>
          <w:szCs w:val="22"/>
          <w:lang w:val="fr-FR"/>
        </w:rPr>
      </w:pPr>
    </w:p>
    <w:tbl>
      <w:tblPr>
        <w:tblW w:w="13068" w:type="dxa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0080"/>
      </w:tblGrid>
      <w:tr w:rsidR="00C54643" w:rsidRPr="007622FF" w:rsidTr="00DF782D">
        <w:tc>
          <w:tcPr>
            <w:tcW w:w="2988" w:type="dxa"/>
            <w:shd w:val="clear" w:color="auto" w:fill="auto"/>
          </w:tcPr>
          <w:p w:rsidR="00C54643" w:rsidRPr="007622FF" w:rsidRDefault="00C54643" w:rsidP="00DF782D">
            <w:pPr>
              <w:outlineLvl w:val="0"/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For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each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intended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outcome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provide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evidence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progress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during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the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reporting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period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. </w:t>
            </w:r>
          </w:p>
          <w:p w:rsidR="00C54643" w:rsidRPr="007622FF" w:rsidRDefault="00C54643" w:rsidP="00DF782D">
            <w:pPr>
              <w:outlineLvl w:val="0"/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</w:pPr>
          </w:p>
          <w:p w:rsidR="00C54643" w:rsidRPr="007622FF" w:rsidRDefault="00C54643" w:rsidP="00DF782D">
            <w:pPr>
              <w:outlineLvl w:val="0"/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In addition, for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each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outcome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include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the outputs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achieved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.</w:t>
            </w:r>
          </w:p>
          <w:p w:rsidR="00C54643" w:rsidRDefault="00C54643" w:rsidP="00C54643">
            <w:pPr>
              <w:outlineLvl w:val="0"/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(1000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characters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max.)</w:t>
            </w:r>
          </w:p>
          <w:p w:rsidR="00FF1BEC" w:rsidRPr="007622FF" w:rsidRDefault="00FF1BEC" w:rsidP="00C54643">
            <w:pPr>
              <w:outlineLvl w:val="0"/>
              <w:rPr>
                <w:rFonts w:cs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10080" w:type="dxa"/>
            <w:shd w:val="clear" w:color="auto" w:fill="auto"/>
          </w:tcPr>
          <w:p w:rsidR="00780C2A" w:rsidRDefault="00FC029B" w:rsidP="004069DF">
            <w:r>
              <w:t>L</w:t>
            </w:r>
            <w:r w:rsidR="00AB3465" w:rsidRPr="00FC4E32">
              <w:rPr>
                <w:lang w:val="fr-FR"/>
              </w:rPr>
              <w:t xml:space="preserve">es travaux de </w:t>
            </w:r>
            <w:r w:rsidR="006A3841" w:rsidRPr="00FC4E32">
              <w:rPr>
                <w:lang w:val="fr-FR"/>
              </w:rPr>
              <w:t>réhabilitation</w:t>
            </w:r>
            <w:r w:rsidR="00AB3465" w:rsidRPr="00FC4E32">
              <w:rPr>
                <w:lang w:val="fr-FR"/>
              </w:rPr>
              <w:t xml:space="preserve"> de deux commissariats de Police (4</w:t>
            </w:r>
            <w:proofErr w:type="spellStart"/>
            <w:r w:rsidR="005D0DB9">
              <w:t>ème</w:t>
            </w:r>
            <w:proofErr w:type="spellEnd"/>
            <w:r w:rsidR="00AB3465" w:rsidRPr="00FC4E32">
              <w:rPr>
                <w:lang w:val="fr-FR"/>
              </w:rPr>
              <w:t xml:space="preserve"> et 8</w:t>
            </w:r>
            <w:proofErr w:type="spellStart"/>
            <w:r w:rsidR="005D0DB9">
              <w:t>ème</w:t>
            </w:r>
            <w:proofErr w:type="spellEnd"/>
            <w:r w:rsidR="00AB3465" w:rsidRPr="00FC4E32">
              <w:rPr>
                <w:lang w:val="fr-FR"/>
              </w:rPr>
              <w:t xml:space="preserve"> arrondissement</w:t>
            </w:r>
            <w:r w:rsidR="005D0DB9">
              <w:t>s</w:t>
            </w:r>
            <w:r w:rsidR="00AB3465" w:rsidRPr="00FC4E32">
              <w:rPr>
                <w:lang w:val="fr-FR"/>
              </w:rPr>
              <w:t xml:space="preserve"> de Bangui) et </w:t>
            </w:r>
            <w:r w:rsidR="0085046C" w:rsidRPr="00FC4E32">
              <w:rPr>
                <w:lang w:val="fr-FR"/>
              </w:rPr>
              <w:t xml:space="preserve">trois </w:t>
            </w:r>
            <w:r w:rsidR="00AB3465" w:rsidRPr="00FC4E32">
              <w:rPr>
                <w:lang w:val="fr-FR"/>
              </w:rPr>
              <w:t>Brigade</w:t>
            </w:r>
            <w:r w:rsidR="005D0DB9">
              <w:t>s</w:t>
            </w:r>
            <w:r w:rsidR="00AB3465" w:rsidRPr="00FC4E32">
              <w:rPr>
                <w:lang w:val="fr-FR"/>
              </w:rPr>
              <w:t xml:space="preserve"> de Gendarmerie (L</w:t>
            </w:r>
            <w:r w:rsidR="00616583" w:rsidRPr="00FC4E32">
              <w:rPr>
                <w:lang w:val="fr-FR"/>
              </w:rPr>
              <w:t>ANDJA</w:t>
            </w:r>
            <w:r w:rsidR="00AB3465" w:rsidRPr="00FC4E32">
              <w:rPr>
                <w:lang w:val="fr-FR"/>
              </w:rPr>
              <w:t xml:space="preserve">, </w:t>
            </w:r>
            <w:r w:rsidR="00616583" w:rsidRPr="00FC4E32">
              <w:rPr>
                <w:lang w:val="fr-FR"/>
              </w:rPr>
              <w:t>BEGOUA</w:t>
            </w:r>
            <w:r w:rsidR="00AB3465" w:rsidRPr="00FC4E32">
              <w:rPr>
                <w:lang w:val="fr-FR"/>
              </w:rPr>
              <w:t xml:space="preserve"> et BIMBO)</w:t>
            </w:r>
            <w:r w:rsidR="005E4F27">
              <w:t xml:space="preserve"> </w:t>
            </w:r>
            <w:proofErr w:type="spellStart"/>
            <w:r w:rsidR="005E4F27">
              <w:t>sont</w:t>
            </w:r>
            <w:proofErr w:type="spellEnd"/>
            <w:r w:rsidR="005E4F27">
              <w:t xml:space="preserve"> </w:t>
            </w:r>
            <w:proofErr w:type="spellStart"/>
            <w:r w:rsidR="005E4F27">
              <w:t>terminé</w:t>
            </w:r>
            <w:r w:rsidR="00780C2A">
              <w:t>s</w:t>
            </w:r>
            <w:proofErr w:type="spellEnd"/>
            <w:r w:rsidR="00780C2A">
              <w:t xml:space="preserve">. </w:t>
            </w:r>
            <w:proofErr w:type="spellStart"/>
            <w:r w:rsidR="00780C2A">
              <w:t>Ces</w:t>
            </w:r>
            <w:proofErr w:type="spellEnd"/>
            <w:r w:rsidR="00780C2A">
              <w:t xml:space="preserve"> sites </w:t>
            </w:r>
            <w:proofErr w:type="spellStart"/>
            <w:r w:rsidR="00780C2A">
              <w:t>ont</w:t>
            </w:r>
            <w:proofErr w:type="spellEnd"/>
            <w:r w:rsidR="00780C2A">
              <w:t xml:space="preserve"> </w:t>
            </w:r>
            <w:proofErr w:type="spellStart"/>
            <w:r w:rsidR="005E4F27">
              <w:t>également</w:t>
            </w:r>
            <w:proofErr w:type="spellEnd"/>
            <w:r w:rsidR="005E4F27">
              <w:t xml:space="preserve"> </w:t>
            </w:r>
            <w:proofErr w:type="spellStart"/>
            <w:r w:rsidR="005E4F27">
              <w:t>reç</w:t>
            </w:r>
            <w:r w:rsidR="00780C2A">
              <w:t>us</w:t>
            </w:r>
            <w:proofErr w:type="spellEnd"/>
            <w:r w:rsidR="00780C2A">
              <w:t xml:space="preserve"> les </w:t>
            </w:r>
            <w:proofErr w:type="spellStart"/>
            <w:r w:rsidR="00780C2A">
              <w:t>ame</w:t>
            </w:r>
            <w:r w:rsidR="005E4F27">
              <w:t>ublements</w:t>
            </w:r>
            <w:proofErr w:type="spellEnd"/>
            <w:r w:rsidR="005E4F27">
              <w:t xml:space="preserve"> </w:t>
            </w:r>
            <w:proofErr w:type="spellStart"/>
            <w:r w:rsidR="005E4F27">
              <w:t>requis</w:t>
            </w:r>
            <w:proofErr w:type="spellEnd"/>
            <w:r w:rsidR="005E4F27">
              <w:t xml:space="preserve"> </w:t>
            </w:r>
            <w:proofErr w:type="spellStart"/>
            <w:r w:rsidR="005E4F27">
              <w:t>ainsi</w:t>
            </w:r>
            <w:proofErr w:type="spellEnd"/>
            <w:r w:rsidR="005E4F27">
              <w:t xml:space="preserve"> que les </w:t>
            </w:r>
            <w:proofErr w:type="spellStart"/>
            <w:r w:rsidR="005E4F27">
              <w:t>é</w:t>
            </w:r>
            <w:r w:rsidR="00780C2A">
              <w:t>quipements</w:t>
            </w:r>
            <w:proofErr w:type="spellEnd"/>
            <w:r w:rsidR="00780C2A">
              <w:t xml:space="preserve"> </w:t>
            </w:r>
            <w:proofErr w:type="spellStart"/>
            <w:r w:rsidR="00780C2A">
              <w:t>informatiques</w:t>
            </w:r>
            <w:proofErr w:type="spellEnd"/>
            <w:r w:rsidR="00780C2A">
              <w:t xml:space="preserve">. </w:t>
            </w:r>
            <w:r w:rsidR="00780C2A">
              <w:rPr>
                <w:lang w:val="fr-FR"/>
              </w:rPr>
              <w:t xml:space="preserve"> </w:t>
            </w:r>
          </w:p>
          <w:p w:rsidR="00780C2A" w:rsidRPr="00780C2A" w:rsidRDefault="00780C2A" w:rsidP="004069DF"/>
          <w:p w:rsidR="00AC2A4C" w:rsidRPr="00FC4E32" w:rsidRDefault="00780C2A" w:rsidP="008C3D1F">
            <w:pPr>
              <w:rPr>
                <w:lang w:val="fr-FR"/>
              </w:rPr>
            </w:pPr>
            <w:r>
              <w:t xml:space="preserve">Les </w:t>
            </w:r>
            <w:proofErr w:type="spellStart"/>
            <w:r>
              <w:t>travaux</w:t>
            </w:r>
            <w:proofErr w:type="spellEnd"/>
            <w:r>
              <w:t xml:space="preserve"> </w:t>
            </w:r>
            <w:r w:rsidR="006974B8">
              <w:t xml:space="preserve">des </w:t>
            </w:r>
            <w:r>
              <w:t>sites d</w:t>
            </w:r>
            <w:r w:rsidR="006974B8">
              <w:t>es</w:t>
            </w:r>
            <w:r w:rsidR="00517318">
              <w:t xml:space="preserve"> </w:t>
            </w:r>
            <w:r w:rsidR="005D0DB9">
              <w:t xml:space="preserve">3ème et 5ème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5E4F27">
              <w:t>émarré</w:t>
            </w:r>
            <w:proofErr w:type="spellEnd"/>
            <w:r>
              <w:t xml:space="preserve"> </w:t>
            </w:r>
            <w:proofErr w:type="spellStart"/>
            <w:r>
              <w:t>vers</w:t>
            </w:r>
            <w:proofErr w:type="spellEnd"/>
            <w:r>
              <w:t xml:space="preserve"> le 5 </w:t>
            </w:r>
            <w:proofErr w:type="spellStart"/>
            <w:r w:rsidR="000C1397">
              <w:t>juin</w:t>
            </w:r>
            <w:proofErr w:type="spellEnd"/>
            <w:r w:rsidR="005E4F27">
              <w:t xml:space="preserve"> </w:t>
            </w:r>
            <w:proofErr w:type="gramStart"/>
            <w:r w:rsidR="005E4F27">
              <w:t>2015</w:t>
            </w:r>
            <w:r w:rsidR="000C1397">
              <w:t xml:space="preserve"> </w:t>
            </w:r>
            <w:r w:rsidR="005E4F27">
              <w:t xml:space="preserve"> et</w:t>
            </w:r>
            <w:proofErr w:type="gramEnd"/>
            <w:r w:rsidR="005E4F27">
              <w:t xml:space="preserve"> </w:t>
            </w:r>
            <w:proofErr w:type="spellStart"/>
            <w:r w:rsidR="005E4F27">
              <w:t>seront</w:t>
            </w:r>
            <w:proofErr w:type="spellEnd"/>
            <w:r w:rsidR="005E4F27">
              <w:t xml:space="preserve"> </w:t>
            </w:r>
            <w:proofErr w:type="spellStart"/>
            <w:r w:rsidR="005E4F27">
              <w:t>finalisés</w:t>
            </w:r>
            <w:proofErr w:type="spellEnd"/>
            <w:r w:rsidR="005E4F27">
              <w:t xml:space="preserve"> le 30 </w:t>
            </w:r>
            <w:proofErr w:type="spellStart"/>
            <w:r w:rsidR="005E4F27">
              <w:t>juin</w:t>
            </w:r>
            <w:proofErr w:type="spellEnd"/>
            <w:r w:rsidR="005E4F27">
              <w:t xml:space="preserve"> 2015. Le site du 7é</w:t>
            </w:r>
            <w:r>
              <w:t>me a</w:t>
            </w:r>
            <w:r w:rsidR="00C968CC">
              <w:t xml:space="preserve">rrondissement </w:t>
            </w:r>
            <w:proofErr w:type="spellStart"/>
            <w:r w:rsidR="00C968CC">
              <w:t>n'a</w:t>
            </w:r>
            <w:proofErr w:type="spellEnd"/>
            <w:r w:rsidR="00C968CC">
              <w:t xml:space="preserve"> </w:t>
            </w:r>
            <w:proofErr w:type="spellStart"/>
            <w:r w:rsidR="00C968CC">
              <w:t>pu</w:t>
            </w:r>
            <w:proofErr w:type="spellEnd"/>
            <w:r w:rsidR="00C968CC">
              <w:t xml:space="preserve"> </w:t>
            </w:r>
            <w:proofErr w:type="spellStart"/>
            <w:r w:rsidR="00C968CC">
              <w:t>être</w:t>
            </w:r>
            <w:proofErr w:type="spellEnd"/>
            <w:r w:rsidR="00C968CC">
              <w:t xml:space="preserve"> </w:t>
            </w:r>
            <w:proofErr w:type="spellStart"/>
            <w:r w:rsidR="00C968CC">
              <w:t>lancé</w:t>
            </w:r>
            <w:proofErr w:type="spellEnd"/>
            <w:r w:rsidR="000C1397">
              <w:t>, car</w:t>
            </w:r>
            <w:r w:rsidR="00C968CC">
              <w:t xml:space="preserve"> le </w:t>
            </w:r>
            <w:proofErr w:type="spellStart"/>
            <w:r w:rsidR="00C968CC">
              <w:t>bâ</w:t>
            </w:r>
            <w:r w:rsidR="00517318">
              <w:t>timent</w:t>
            </w:r>
            <w:proofErr w:type="spellEnd"/>
            <w:r w:rsidR="00517318">
              <w:t xml:space="preserve"> </w:t>
            </w:r>
            <w:proofErr w:type="spellStart"/>
            <w:r w:rsidR="00C968CC">
              <w:t>é</w:t>
            </w:r>
            <w:r w:rsidR="00517318">
              <w:t>tant</w:t>
            </w:r>
            <w:proofErr w:type="spellEnd"/>
            <w:r w:rsidR="00517318">
              <w:t xml:space="preserve"> </w:t>
            </w:r>
            <w:proofErr w:type="spellStart"/>
            <w:r w:rsidR="00517318">
              <w:t>toujo</w:t>
            </w:r>
            <w:r>
              <w:t>urs</w:t>
            </w:r>
            <w:proofErr w:type="spellEnd"/>
            <w:r>
              <w:t xml:space="preserve"> </w:t>
            </w:r>
            <w:proofErr w:type="spellStart"/>
            <w:r>
              <w:t>occup</w:t>
            </w:r>
            <w:r w:rsidR="00C968CC">
              <w:t>é</w:t>
            </w:r>
            <w:proofErr w:type="spellEnd"/>
            <w:r>
              <w:t xml:space="preserve"> par les </w:t>
            </w:r>
            <w:proofErr w:type="spellStart"/>
            <w:r>
              <w:t>effectifs</w:t>
            </w:r>
            <w:proofErr w:type="spellEnd"/>
            <w:r>
              <w:t xml:space="preserve"> de la MINUSCA.</w:t>
            </w:r>
            <w:r w:rsidR="002A777C">
              <w:t xml:space="preserve"> </w:t>
            </w:r>
            <w:proofErr w:type="spellStart"/>
            <w:r w:rsidR="002A777C">
              <w:t>Toutefois</w:t>
            </w:r>
            <w:proofErr w:type="spellEnd"/>
            <w:r w:rsidR="002A777C">
              <w:t>,</w:t>
            </w:r>
            <w:r w:rsidR="00C968CC">
              <w:t xml:space="preserve"> </w:t>
            </w:r>
            <w:proofErr w:type="spellStart"/>
            <w:r w:rsidR="000C1397">
              <w:t>cet</w:t>
            </w:r>
            <w:proofErr w:type="spellEnd"/>
            <w:r w:rsidR="000C1397">
              <w:t xml:space="preserve"> dernier</w:t>
            </w:r>
            <w:r w:rsidR="002A777C">
              <w:t xml:space="preserve"> </w:t>
            </w:r>
            <w:proofErr w:type="spellStart"/>
            <w:r w:rsidR="002A777C">
              <w:t>aussit</w:t>
            </w:r>
            <w:r w:rsidR="00C968CC">
              <w:t>ô</w:t>
            </w:r>
            <w:r w:rsidR="002A777C">
              <w:t>t</w:t>
            </w:r>
            <w:proofErr w:type="spellEnd"/>
            <w:r w:rsidR="002A777C">
              <w:t xml:space="preserve"> que le </w:t>
            </w:r>
            <w:proofErr w:type="spellStart"/>
            <w:r w:rsidR="002A777C">
              <w:t>b</w:t>
            </w:r>
            <w:r w:rsidR="00C968CC">
              <w:t>âtiment</w:t>
            </w:r>
            <w:proofErr w:type="spellEnd"/>
            <w:r w:rsidR="00C968CC">
              <w:t xml:space="preserve"> sera </w:t>
            </w:r>
            <w:proofErr w:type="spellStart"/>
            <w:r w:rsidR="00C968CC">
              <w:t>libé</w:t>
            </w:r>
            <w:r w:rsidR="002A777C">
              <w:t>r</w:t>
            </w:r>
            <w:r w:rsidR="00C968CC">
              <w:t>é</w:t>
            </w:r>
            <w:proofErr w:type="spellEnd"/>
            <w:r w:rsidR="002A777C">
              <w:t xml:space="preserve">, les </w:t>
            </w:r>
            <w:proofErr w:type="spellStart"/>
            <w:r w:rsidR="002A777C">
              <w:t>travaux</w:t>
            </w:r>
            <w:proofErr w:type="spellEnd"/>
            <w:r w:rsidR="002A777C">
              <w:t xml:space="preserve"> </w:t>
            </w:r>
            <w:proofErr w:type="spellStart"/>
            <w:r w:rsidR="002A777C">
              <w:t>pourront</w:t>
            </w:r>
            <w:proofErr w:type="spellEnd"/>
            <w:r w:rsidR="002A777C">
              <w:t xml:space="preserve"> </w:t>
            </w:r>
            <w:proofErr w:type="spellStart"/>
            <w:r w:rsidR="00C968CC">
              <w:t>démarrer</w:t>
            </w:r>
            <w:proofErr w:type="spellEnd"/>
            <w:r w:rsidR="002A777C">
              <w:t xml:space="preserve"> </w:t>
            </w:r>
            <w:proofErr w:type="spellStart"/>
            <w:r w:rsidR="002A777C">
              <w:t>dans</w:t>
            </w:r>
            <w:proofErr w:type="spellEnd"/>
            <w:r w:rsidR="002A777C">
              <w:t xml:space="preserve"> les 5 </w:t>
            </w:r>
            <w:proofErr w:type="spellStart"/>
            <w:r w:rsidR="00C968CC">
              <w:t>jours</w:t>
            </w:r>
            <w:proofErr w:type="spellEnd"/>
            <w:r w:rsidR="00C968CC">
              <w:t xml:space="preserve"> qui </w:t>
            </w:r>
            <w:proofErr w:type="spellStart"/>
            <w:r w:rsidR="00C968CC">
              <w:t>suivent</w:t>
            </w:r>
            <w:proofErr w:type="spellEnd"/>
            <w:r w:rsidR="00C968CC">
              <w:t xml:space="preserve">. La </w:t>
            </w:r>
            <w:proofErr w:type="spellStart"/>
            <w:r w:rsidR="00C968CC">
              <w:t>société</w:t>
            </w:r>
            <w:proofErr w:type="spellEnd"/>
            <w:r w:rsidR="00C968CC">
              <w:t xml:space="preserve"> </w:t>
            </w:r>
            <w:proofErr w:type="spellStart"/>
            <w:r w:rsidR="00C968CC">
              <w:t>mandaté</w:t>
            </w:r>
            <w:r w:rsidR="002A777C">
              <w:t>e</w:t>
            </w:r>
            <w:proofErr w:type="spellEnd"/>
            <w:r w:rsidR="002A777C">
              <w:t xml:space="preserve"> </w:t>
            </w:r>
            <w:r w:rsidR="00C968CC">
              <w:t xml:space="preserve">pour </w:t>
            </w:r>
            <w:proofErr w:type="spellStart"/>
            <w:r w:rsidR="00C968CC">
              <w:t>effectuer</w:t>
            </w:r>
            <w:proofErr w:type="spellEnd"/>
            <w:r w:rsidR="00C968CC">
              <w:t xml:space="preserve"> les </w:t>
            </w:r>
            <w:proofErr w:type="spellStart"/>
            <w:r w:rsidR="00C968CC">
              <w:t>travaux</w:t>
            </w:r>
            <w:proofErr w:type="spellEnd"/>
            <w:r w:rsidR="00C968CC">
              <w:t xml:space="preserve"> de </w:t>
            </w:r>
            <w:proofErr w:type="spellStart"/>
            <w:r w:rsidR="00C968CC">
              <w:t>réhabilitation</w:t>
            </w:r>
            <w:proofErr w:type="spellEnd"/>
            <w:r w:rsidR="00C968CC">
              <w:t xml:space="preserve"> </w:t>
            </w:r>
            <w:proofErr w:type="spellStart"/>
            <w:r w:rsidR="00C968CC">
              <w:t>ayant</w:t>
            </w:r>
            <w:proofErr w:type="spellEnd"/>
            <w:r w:rsidR="00C968CC">
              <w:t xml:space="preserve"> </w:t>
            </w:r>
            <w:proofErr w:type="spellStart"/>
            <w:r w:rsidR="00C968CC">
              <w:t>été</w:t>
            </w:r>
            <w:proofErr w:type="spellEnd"/>
            <w:r w:rsidR="00C968CC">
              <w:t xml:space="preserve"> </w:t>
            </w:r>
            <w:proofErr w:type="spellStart"/>
            <w:r w:rsidR="00C968CC">
              <w:t>identifié</w:t>
            </w:r>
            <w:proofErr w:type="spellEnd"/>
            <w:r w:rsidR="00C968CC">
              <w:t xml:space="preserve"> suite à</w:t>
            </w:r>
            <w:r w:rsidR="002A777C">
              <w:t xml:space="preserve"> un </w:t>
            </w:r>
            <w:proofErr w:type="spellStart"/>
            <w:r w:rsidR="002A777C">
              <w:t>appel</w:t>
            </w:r>
            <w:proofErr w:type="spellEnd"/>
            <w:r w:rsidR="002A777C">
              <w:t xml:space="preserve"> </w:t>
            </w:r>
            <w:proofErr w:type="spellStart"/>
            <w:r w:rsidR="002A777C">
              <w:t>d'offr</w:t>
            </w:r>
            <w:r w:rsidR="00C968CC">
              <w:t>e</w:t>
            </w:r>
            <w:proofErr w:type="spellEnd"/>
            <w:r w:rsidR="00C968CC">
              <w:t xml:space="preserve">. Les </w:t>
            </w:r>
            <w:proofErr w:type="spellStart"/>
            <w:r w:rsidR="00C968CC">
              <w:t>ameublements</w:t>
            </w:r>
            <w:proofErr w:type="spellEnd"/>
            <w:r w:rsidR="00C968CC">
              <w:t xml:space="preserve"> pour les 3éme, 5éme et 7é</w:t>
            </w:r>
            <w:r w:rsidR="002A777C">
              <w:t xml:space="preserve">me </w:t>
            </w:r>
            <w:proofErr w:type="spellStart"/>
            <w:r w:rsidR="002A777C">
              <w:t>ont</w:t>
            </w:r>
            <w:proofErr w:type="spellEnd"/>
            <w:r w:rsidR="00C968CC">
              <w:t xml:space="preserve"> </w:t>
            </w:r>
            <w:proofErr w:type="spellStart"/>
            <w:r w:rsidR="00C968CC">
              <w:t>été</w:t>
            </w:r>
            <w:proofErr w:type="spellEnd"/>
            <w:r w:rsidR="00C968CC">
              <w:t xml:space="preserve"> </w:t>
            </w:r>
            <w:proofErr w:type="spellStart"/>
            <w:r w:rsidR="00C968CC">
              <w:t>commandés</w:t>
            </w:r>
            <w:proofErr w:type="spellEnd"/>
            <w:r w:rsidR="002A777C">
              <w:t xml:space="preserve"> et </w:t>
            </w:r>
            <w:proofErr w:type="spellStart"/>
            <w:r w:rsidR="002A777C">
              <w:t>d</w:t>
            </w:r>
            <w:r w:rsidR="00C968CC">
              <w:t>isponibles</w:t>
            </w:r>
            <w:proofErr w:type="spellEnd"/>
            <w:r w:rsidR="002A777C">
              <w:t xml:space="preserve"> </w:t>
            </w:r>
            <w:proofErr w:type="spellStart"/>
            <w:r w:rsidR="002A777C">
              <w:t>dans</w:t>
            </w:r>
            <w:proofErr w:type="spellEnd"/>
            <w:r w:rsidR="002A777C">
              <w:t xml:space="preserve"> les commissariats</w:t>
            </w:r>
            <w:r w:rsidR="00C968CC">
              <w:t xml:space="preserve"> </w:t>
            </w:r>
            <w:proofErr w:type="spellStart"/>
            <w:r w:rsidR="00C968CC">
              <w:t>exceptés</w:t>
            </w:r>
            <w:proofErr w:type="spellEnd"/>
            <w:r w:rsidR="00C968CC">
              <w:t xml:space="preserve"> </w:t>
            </w:r>
            <w:proofErr w:type="spellStart"/>
            <w:r w:rsidR="00C968CC">
              <w:t>celui</w:t>
            </w:r>
            <w:proofErr w:type="spellEnd"/>
            <w:r w:rsidR="00C968CC">
              <w:t xml:space="preserve"> du 7ème. </w:t>
            </w:r>
            <w:r w:rsidR="002A777C">
              <w:t xml:space="preserve"> </w:t>
            </w:r>
          </w:p>
          <w:p w:rsidR="00115371" w:rsidRDefault="00115371" w:rsidP="004069DF"/>
          <w:p w:rsidR="002A777C" w:rsidRPr="002A777C" w:rsidRDefault="00C968CC" w:rsidP="004069DF">
            <w:proofErr w:type="spellStart"/>
            <w:r>
              <w:t>Finalement</w:t>
            </w:r>
            <w:proofErr w:type="spellEnd"/>
            <w:r>
              <w:t xml:space="preserve">, les </w:t>
            </w:r>
            <w:proofErr w:type="spellStart"/>
            <w:r>
              <w:t>abris</w:t>
            </w:r>
            <w:proofErr w:type="spellEnd"/>
            <w:r>
              <w:t xml:space="preserve"> </w:t>
            </w:r>
            <w:proofErr w:type="spellStart"/>
            <w:r>
              <w:t>géné</w:t>
            </w:r>
            <w:r w:rsidR="002A777C">
              <w:t>rat</w:t>
            </w:r>
            <w:r>
              <w:t>eurs</w:t>
            </w:r>
            <w:proofErr w:type="spellEnd"/>
            <w:r>
              <w:t xml:space="preserve">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été</w:t>
            </w:r>
            <w:proofErr w:type="spellEnd"/>
            <w:r>
              <w:t xml:space="preserve"> </w:t>
            </w:r>
            <w:proofErr w:type="spellStart"/>
            <w:r>
              <w:t>construits</w:t>
            </w:r>
            <w:proofErr w:type="spellEnd"/>
            <w:r>
              <w:t xml:space="preserve"> et les</w:t>
            </w:r>
            <w:r w:rsidR="002A777C">
              <w:t xml:space="preserve"> </w:t>
            </w:r>
            <w:proofErr w:type="spellStart"/>
            <w:r w:rsidR="002A777C">
              <w:t>g</w:t>
            </w:r>
            <w:r>
              <w:t>énérateurs</w:t>
            </w:r>
            <w:proofErr w:type="spellEnd"/>
            <w:r>
              <w:t xml:space="preserve"> </w:t>
            </w:r>
            <w:proofErr w:type="spellStart"/>
            <w:r>
              <w:t>installés</w:t>
            </w:r>
            <w:proofErr w:type="spellEnd"/>
            <w:r w:rsidR="002A777C">
              <w:t xml:space="preserve"> sur </w:t>
            </w:r>
            <w:proofErr w:type="spellStart"/>
            <w:r w:rsidR="002A777C">
              <w:t>tous</w:t>
            </w:r>
            <w:proofErr w:type="spellEnd"/>
            <w:r w:rsidR="002A777C">
              <w:t xml:space="preserve"> les sites</w:t>
            </w:r>
            <w:r w:rsidR="000C1397">
              <w:t>.</w:t>
            </w:r>
          </w:p>
          <w:p w:rsidR="00115371" w:rsidRPr="006A3841" w:rsidRDefault="00115371" w:rsidP="008C3D1F">
            <w:r w:rsidRPr="00FC4E32">
              <w:rPr>
                <w:lang w:val="fr-FR"/>
              </w:rPr>
              <w:t xml:space="preserve"> </w:t>
            </w:r>
          </w:p>
        </w:tc>
      </w:tr>
      <w:tr w:rsidR="00C54643" w:rsidRPr="007622FF" w:rsidTr="00DF782D">
        <w:tc>
          <w:tcPr>
            <w:tcW w:w="2988" w:type="dxa"/>
            <w:shd w:val="clear" w:color="auto" w:fill="auto"/>
          </w:tcPr>
          <w:p w:rsidR="00C54643" w:rsidRPr="007622FF" w:rsidRDefault="00C54643" w:rsidP="00B127F2">
            <w:pPr>
              <w:outlineLvl w:val="0"/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Do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you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see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evidence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that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the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project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is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having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a positive impact on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peacebuilding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?</w:t>
            </w:r>
          </w:p>
          <w:p w:rsidR="00C54643" w:rsidRPr="007622FF" w:rsidRDefault="00C54643" w:rsidP="00B127F2">
            <w:pPr>
              <w:outlineLvl w:val="0"/>
              <w:rPr>
                <w:bCs/>
                <w:i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(1000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characters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max.)</w:t>
            </w:r>
          </w:p>
        </w:tc>
        <w:tc>
          <w:tcPr>
            <w:tcW w:w="10080" w:type="dxa"/>
            <w:shd w:val="clear" w:color="auto" w:fill="auto"/>
          </w:tcPr>
          <w:p w:rsidR="00330730" w:rsidRPr="007622FF" w:rsidRDefault="002A777C" w:rsidP="006974B8">
            <w:pPr>
              <w:rPr>
                <w:lang w:val="fr-FR"/>
              </w:rPr>
            </w:pPr>
            <w:r>
              <w:t xml:space="preserve">Les </w:t>
            </w:r>
            <w:proofErr w:type="spellStart"/>
            <w:r w:rsidR="006974B8">
              <w:t>cérémonies</w:t>
            </w:r>
            <w:proofErr w:type="spellEnd"/>
            <w:r w:rsidR="006974B8">
              <w:t xml:space="preserve"> de remise </w:t>
            </w:r>
            <w:proofErr w:type="spellStart"/>
            <w:r w:rsidR="006974B8">
              <w:t>officielle</w:t>
            </w:r>
            <w:proofErr w:type="spellEnd"/>
            <w:r w:rsidR="006974B8">
              <w:t xml:space="preserve"> des </w:t>
            </w:r>
            <w:proofErr w:type="spellStart"/>
            <w:r w:rsidR="006974B8">
              <w:t>bâtiments</w:t>
            </w:r>
            <w:proofErr w:type="spellEnd"/>
            <w:r w:rsidR="006974B8">
              <w:t xml:space="preserve"> </w:t>
            </w:r>
            <w:proofErr w:type="spellStart"/>
            <w:r w:rsidR="006974B8">
              <w:t>réhabilités</w:t>
            </w:r>
            <w:proofErr w:type="spellEnd"/>
            <w:r w:rsidR="006974B8">
              <w:t xml:space="preserve"> </w:t>
            </w:r>
            <w:proofErr w:type="spellStart"/>
            <w:r w:rsidR="006974B8">
              <w:t>est</w:t>
            </w:r>
            <w:proofErr w:type="spellEnd"/>
            <w:r w:rsidR="006974B8">
              <w:t xml:space="preserve"> </w:t>
            </w:r>
            <w:proofErr w:type="spellStart"/>
            <w:r w:rsidR="006974B8">
              <w:t>programmée</w:t>
            </w:r>
            <w:proofErr w:type="spellEnd"/>
            <w:r w:rsidR="006974B8">
              <w:t xml:space="preserve"> </w:t>
            </w:r>
            <w:proofErr w:type="spellStart"/>
            <w:r w:rsidR="006974B8">
              <w:t>dans</w:t>
            </w:r>
            <w:proofErr w:type="spellEnd"/>
            <w:r w:rsidR="006974B8">
              <w:t xml:space="preserve"> la première </w:t>
            </w:r>
            <w:proofErr w:type="spellStart"/>
            <w:r w:rsidR="006974B8">
              <w:t>semaine</w:t>
            </w:r>
            <w:proofErr w:type="spellEnd"/>
            <w:r w:rsidR="006974B8">
              <w:t xml:space="preserve"> du </w:t>
            </w:r>
            <w:proofErr w:type="spellStart"/>
            <w:r w:rsidR="006974B8">
              <w:t>mois</w:t>
            </w:r>
            <w:proofErr w:type="spellEnd"/>
            <w:r w:rsidR="006974B8">
              <w:t xml:space="preserve"> de </w:t>
            </w:r>
            <w:proofErr w:type="spellStart"/>
            <w:r w:rsidR="006974B8">
              <w:t>juillet</w:t>
            </w:r>
            <w:proofErr w:type="spellEnd"/>
            <w:r w:rsidR="006974B8">
              <w:t xml:space="preserve"> 2015.</w:t>
            </w:r>
          </w:p>
        </w:tc>
      </w:tr>
      <w:tr w:rsidR="00C54643" w:rsidRPr="007622FF" w:rsidTr="00DF782D">
        <w:tc>
          <w:tcPr>
            <w:tcW w:w="2988" w:type="dxa"/>
            <w:shd w:val="clear" w:color="auto" w:fill="auto"/>
          </w:tcPr>
          <w:p w:rsidR="00C54643" w:rsidRPr="007622FF" w:rsidRDefault="00C54643" w:rsidP="00D76427">
            <w:pPr>
              <w:outlineLvl w:val="0"/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</w:pP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Were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there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catalytic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effects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from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the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project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in the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period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reported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including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additional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funding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commitments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or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unleashing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/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unblocking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any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peace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relevant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processes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?</w:t>
            </w:r>
          </w:p>
          <w:p w:rsidR="00C54643" w:rsidRPr="007622FF" w:rsidRDefault="00C54643" w:rsidP="00D76427">
            <w:pPr>
              <w:outlineLvl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(1000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characters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max.)</w:t>
            </w:r>
          </w:p>
        </w:tc>
        <w:tc>
          <w:tcPr>
            <w:tcW w:w="10080" w:type="dxa"/>
            <w:shd w:val="clear" w:color="auto" w:fill="auto"/>
          </w:tcPr>
          <w:p w:rsidR="00517318" w:rsidRDefault="002A777C" w:rsidP="00AC2A4C">
            <w:r>
              <w:rPr>
                <w:lang w:val="fr-FR"/>
              </w:rPr>
              <w:t>L</w:t>
            </w:r>
            <w:proofErr w:type="spellStart"/>
            <w:r w:rsidR="006974B8">
              <w:t>es</w:t>
            </w:r>
            <w:proofErr w:type="spellEnd"/>
            <w:r w:rsidR="006974B8">
              <w:t xml:space="preserve"> </w:t>
            </w:r>
            <w:proofErr w:type="spellStart"/>
            <w:r w:rsidR="006974B8">
              <w:t>travaux</w:t>
            </w:r>
            <w:proofErr w:type="spellEnd"/>
            <w:r w:rsidR="006974B8">
              <w:t xml:space="preserve"> </w:t>
            </w:r>
            <w:proofErr w:type="spellStart"/>
            <w:r w:rsidR="006974B8">
              <w:t>amorcé</w:t>
            </w:r>
            <w:r>
              <w:t>s</w:t>
            </w:r>
            <w:proofErr w:type="spellEnd"/>
            <w:r>
              <w:t xml:space="preserve"> au 3</w:t>
            </w:r>
            <w:r w:rsidR="006974B8">
              <w:t>é</w:t>
            </w:r>
            <w:r>
              <w:t>me et au 5</w:t>
            </w:r>
            <w:r w:rsidR="006974B8">
              <w:t>é</w:t>
            </w:r>
            <w:r>
              <w:t xml:space="preserve">me arrondissement </w:t>
            </w:r>
            <w:proofErr w:type="spellStart"/>
            <w:r>
              <w:t>ont</w:t>
            </w:r>
            <w:proofErr w:type="spellEnd"/>
            <w:r>
              <w:t xml:space="preserve"> </w:t>
            </w:r>
            <w:proofErr w:type="spellStart"/>
            <w:r>
              <w:t>g</w:t>
            </w:r>
            <w:r w:rsidR="006974B8">
              <w:t>é</w:t>
            </w:r>
            <w:r>
              <w:t>n</w:t>
            </w:r>
            <w:r w:rsidR="006974B8">
              <w:t>é</w:t>
            </w:r>
            <w:r>
              <w:t>r</w:t>
            </w:r>
            <w:r w:rsidR="006974B8">
              <w:t>é</w:t>
            </w:r>
            <w:proofErr w:type="spellEnd"/>
            <w:r>
              <w:t xml:space="preserve"> un </w:t>
            </w:r>
            <w:proofErr w:type="spellStart"/>
            <w:r>
              <w:t>int</w:t>
            </w:r>
            <w:r w:rsidR="006974B8">
              <w:t>érêt</w:t>
            </w:r>
            <w:proofErr w:type="spellEnd"/>
            <w:r>
              <w:t xml:space="preserve"> certain</w:t>
            </w:r>
            <w:r w:rsidR="000C1397">
              <w:t xml:space="preserve"> </w:t>
            </w:r>
            <w:proofErr w:type="spellStart"/>
            <w:r w:rsidR="000C1397">
              <w:t>auprès</w:t>
            </w:r>
            <w:proofErr w:type="spellEnd"/>
            <w:r w:rsidR="000C1397">
              <w:t xml:space="preserve"> des populations</w:t>
            </w:r>
            <w:r>
              <w:t xml:space="preserve">. </w:t>
            </w:r>
            <w:proofErr w:type="spellStart"/>
            <w:r>
              <w:t>En</w:t>
            </w:r>
            <w:proofErr w:type="spellEnd"/>
            <w:r w:rsidR="006974B8">
              <w:t xml:space="preserve"> </w:t>
            </w:r>
            <w:proofErr w:type="spellStart"/>
            <w:r w:rsidR="006974B8">
              <w:t>effet</w:t>
            </w:r>
            <w:proofErr w:type="spellEnd"/>
            <w:r w:rsidR="006974B8">
              <w:t xml:space="preserve">, </w:t>
            </w:r>
            <w:proofErr w:type="spellStart"/>
            <w:r w:rsidR="006974B8">
              <w:t>ces</w:t>
            </w:r>
            <w:proofErr w:type="spellEnd"/>
            <w:r w:rsidR="006974B8">
              <w:t xml:space="preserve"> sites </w:t>
            </w:r>
            <w:proofErr w:type="spellStart"/>
            <w:r w:rsidR="006974B8">
              <w:t>furent</w:t>
            </w:r>
            <w:proofErr w:type="spellEnd"/>
            <w:r w:rsidR="006974B8">
              <w:t xml:space="preserve"> </w:t>
            </w:r>
            <w:proofErr w:type="spellStart"/>
            <w:r w:rsidR="006974B8">
              <w:t>considéré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2013 et 2014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extr</w:t>
            </w:r>
            <w:r w:rsidR="006974B8">
              <w:t>ê</w:t>
            </w:r>
            <w:r>
              <w:t>mement</w:t>
            </w:r>
            <w:proofErr w:type="spellEnd"/>
            <w:r>
              <w:t xml:space="preserve"> </w:t>
            </w:r>
            <w:proofErr w:type="spellStart"/>
            <w:r>
              <w:t>sensible</w:t>
            </w:r>
            <w:r w:rsidR="006974B8">
              <w:t>s</w:t>
            </w:r>
            <w:proofErr w:type="spellEnd"/>
            <w:r w:rsidR="006974B8">
              <w:t xml:space="preserve"> et </w:t>
            </w:r>
            <w:proofErr w:type="spellStart"/>
            <w:r w:rsidR="006974B8">
              <w:t>parfois</w:t>
            </w:r>
            <w:proofErr w:type="spellEnd"/>
            <w:r w:rsidR="006974B8">
              <w:t xml:space="preserve"> </w:t>
            </w:r>
            <w:proofErr w:type="spellStart"/>
            <w:r w:rsidR="006974B8">
              <w:t>même</w:t>
            </w:r>
            <w:proofErr w:type="spellEnd"/>
            <w:r w:rsidR="006974B8">
              <w:t xml:space="preserve"> </w:t>
            </w:r>
            <w:proofErr w:type="spellStart"/>
            <w:r w:rsidR="006974B8">
              <w:t>comme</w:t>
            </w:r>
            <w:proofErr w:type="spellEnd"/>
            <w:r w:rsidR="006974B8">
              <w:t xml:space="preserve"> </w:t>
            </w:r>
            <w:proofErr w:type="spellStart"/>
            <w:r w:rsidR="006974B8">
              <w:t>insécure</w:t>
            </w:r>
            <w:proofErr w:type="spellEnd"/>
            <w:r w:rsidR="006974B8">
              <w:t xml:space="preserve">. La </w:t>
            </w:r>
            <w:proofErr w:type="spellStart"/>
            <w:r w:rsidR="006974B8">
              <w:t>ré</w:t>
            </w:r>
            <w:r>
              <w:t>ouverture</w:t>
            </w:r>
            <w:proofErr w:type="spellEnd"/>
            <w:r>
              <w:t xml:space="preserve"> </w:t>
            </w:r>
            <w:proofErr w:type="spellStart"/>
            <w:r w:rsidR="000C1397">
              <w:t>récente</w:t>
            </w:r>
            <w:proofErr w:type="spellEnd"/>
            <w:r>
              <w:t xml:space="preserve"> de </w:t>
            </w:r>
            <w:proofErr w:type="spellStart"/>
            <w:r>
              <w:t>ces</w:t>
            </w:r>
            <w:proofErr w:type="spellEnd"/>
            <w:r>
              <w:t xml:space="preserve"> commis</w:t>
            </w:r>
            <w:r w:rsidR="006974B8">
              <w:t xml:space="preserve">sariats a </w:t>
            </w:r>
            <w:proofErr w:type="spellStart"/>
            <w:r w:rsidR="006974B8">
              <w:t>permis</w:t>
            </w:r>
            <w:proofErr w:type="spellEnd"/>
            <w:r w:rsidR="006974B8">
              <w:t xml:space="preserve"> de lancer </w:t>
            </w:r>
            <w:proofErr w:type="spellStart"/>
            <w:r w:rsidR="006974B8">
              <w:t>une</w:t>
            </w:r>
            <w:proofErr w:type="spellEnd"/>
            <w:r w:rsidR="006974B8">
              <w:t xml:space="preserve"> </w:t>
            </w:r>
            <w:proofErr w:type="spellStart"/>
            <w:r w:rsidR="006974B8">
              <w:t>é</w:t>
            </w:r>
            <w:r>
              <w:t>tude</w:t>
            </w:r>
            <w:proofErr w:type="spellEnd"/>
            <w:r>
              <w:t xml:space="preserve"> sur le </w:t>
            </w:r>
            <w:proofErr w:type="spellStart"/>
            <w:r>
              <w:t>niveau</w:t>
            </w:r>
            <w:proofErr w:type="spellEnd"/>
            <w:r>
              <w:t xml:space="preserve"> </w:t>
            </w:r>
            <w:proofErr w:type="spellStart"/>
            <w:r>
              <w:t>d'insecurit</w:t>
            </w:r>
            <w:r w:rsidR="006974B8">
              <w:t>é</w:t>
            </w:r>
            <w:proofErr w:type="spellEnd"/>
            <w:r>
              <w:t xml:space="preserve"> des populations </w:t>
            </w:r>
            <w:proofErr w:type="spellStart"/>
            <w:r>
              <w:t>desservis</w:t>
            </w:r>
            <w:proofErr w:type="spellEnd"/>
            <w:r>
              <w:t xml:space="preserve"> par </w:t>
            </w:r>
            <w:proofErr w:type="spellStart"/>
            <w:r>
              <w:t>ces</w:t>
            </w:r>
            <w:proofErr w:type="spellEnd"/>
            <w:r>
              <w:t xml:space="preserve"> commissariats </w:t>
            </w:r>
            <w:proofErr w:type="spellStart"/>
            <w:r>
              <w:t>ainsi</w:t>
            </w:r>
            <w:proofErr w:type="spellEnd"/>
            <w:r>
              <w:t xml:space="preserve"> que la </w:t>
            </w:r>
            <w:proofErr w:type="spellStart"/>
            <w:r>
              <w:t>mesure</w:t>
            </w:r>
            <w:proofErr w:type="spellEnd"/>
            <w:r>
              <w:t xml:space="preserve"> du </w:t>
            </w:r>
            <w:proofErr w:type="spellStart"/>
            <w:r>
              <w:t>niveau</w:t>
            </w:r>
            <w:proofErr w:type="spellEnd"/>
            <w:r>
              <w:t xml:space="preserve"> de satisfaction de la </w:t>
            </w:r>
            <w:proofErr w:type="spellStart"/>
            <w:r>
              <w:t>prestation</w:t>
            </w:r>
            <w:proofErr w:type="spellEnd"/>
            <w:r>
              <w:t xml:space="preserve"> de service de la Police </w:t>
            </w:r>
            <w:proofErr w:type="spellStart"/>
            <w:r>
              <w:t>Centraficaine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6974B8">
              <w:t>ans</w:t>
            </w:r>
            <w:proofErr w:type="spellEnd"/>
            <w:r w:rsidR="006974B8">
              <w:t xml:space="preserve"> les 3éme et 5é</w:t>
            </w:r>
            <w:r>
              <w:t>me arrondissement</w:t>
            </w:r>
            <w:r w:rsidR="006974B8">
              <w:t>s</w:t>
            </w:r>
            <w:r>
              <w:t>.</w:t>
            </w:r>
          </w:p>
          <w:p w:rsidR="00AC2A4C" w:rsidRPr="007622FF" w:rsidRDefault="002A777C" w:rsidP="00AC2A4C">
            <w:pPr>
              <w:rPr>
                <w:lang w:val="fr-FR"/>
              </w:rPr>
            </w:pPr>
            <w:r>
              <w:br/>
            </w:r>
            <w:proofErr w:type="spellStart"/>
            <w:r>
              <w:t>D'au</w:t>
            </w:r>
            <w:r w:rsidR="00482664">
              <w:t>tre</w:t>
            </w:r>
            <w:proofErr w:type="spellEnd"/>
            <w:r w:rsidR="00482664">
              <w:t xml:space="preserve"> part, </w:t>
            </w:r>
            <w:proofErr w:type="spellStart"/>
            <w:r w:rsidR="00482664">
              <w:t>ces</w:t>
            </w:r>
            <w:proofErr w:type="spellEnd"/>
            <w:r w:rsidR="00482664">
              <w:t xml:space="preserve"> commissariats (3éme et</w:t>
            </w:r>
            <w:r w:rsidR="00F74517">
              <w:t xml:space="preserve"> </w:t>
            </w:r>
            <w:r w:rsidR="00482664">
              <w:t xml:space="preserve">5éme) </w:t>
            </w:r>
            <w:proofErr w:type="spellStart"/>
            <w:r w:rsidR="00482664">
              <w:t>é</w:t>
            </w:r>
            <w:r>
              <w:t>tant</w:t>
            </w:r>
            <w:proofErr w:type="spellEnd"/>
            <w:r>
              <w:t xml:space="preserve"> </w:t>
            </w:r>
            <w:proofErr w:type="spellStart"/>
            <w:r>
              <w:t>consid</w:t>
            </w:r>
            <w:r w:rsidR="00482664">
              <w:t>éré</w:t>
            </w:r>
            <w:r w:rsidR="00F74517">
              <w:t>s</w:t>
            </w:r>
            <w:proofErr w:type="spellEnd"/>
            <w:r w:rsidR="00482664">
              <w:t xml:space="preserve"> </w:t>
            </w:r>
            <w:proofErr w:type="spellStart"/>
            <w:r w:rsidR="00482664">
              <w:t>comme</w:t>
            </w:r>
            <w:proofErr w:type="spellEnd"/>
            <w:r w:rsidR="00482664">
              <w:t xml:space="preserve"> commissariats </w:t>
            </w:r>
            <w:proofErr w:type="spellStart"/>
            <w:r w:rsidR="00482664">
              <w:t>modè</w:t>
            </w:r>
            <w:r>
              <w:t>les</w:t>
            </w:r>
            <w:proofErr w:type="spellEnd"/>
            <w:r>
              <w:t xml:space="preserve"> (</w:t>
            </w:r>
            <w:proofErr w:type="spellStart"/>
            <w:r>
              <w:t>essentiel</w:t>
            </w:r>
            <w:r w:rsidR="00482664">
              <w:t>l</w:t>
            </w:r>
            <w:r>
              <w:t>ement</w:t>
            </w:r>
            <w:proofErr w:type="spellEnd"/>
            <w:r>
              <w:t xml:space="preserve"> via </w:t>
            </w:r>
            <w:proofErr w:type="spellStart"/>
            <w:r>
              <w:t>l'introduction</w:t>
            </w:r>
            <w:proofErr w:type="spellEnd"/>
            <w:r w:rsidR="006911DA">
              <w:t xml:space="preserve"> </w:t>
            </w:r>
            <w:r>
              <w:t xml:space="preserve">de </w:t>
            </w:r>
            <w:proofErr w:type="spellStart"/>
            <w:r>
              <w:t>meilleure</w:t>
            </w:r>
            <w:r w:rsidR="006911DA">
              <w:t>s</w:t>
            </w:r>
            <w:proofErr w:type="spellEnd"/>
            <w:r>
              <w:t xml:space="preserve"> </w:t>
            </w:r>
            <w:proofErr w:type="spellStart"/>
            <w:r>
              <w:t>pra</w:t>
            </w:r>
            <w:r w:rsidR="006911DA">
              <w:t>tiques</w:t>
            </w:r>
            <w:proofErr w:type="spellEnd"/>
            <w:r w:rsidR="006911DA">
              <w:t xml:space="preserve"> </w:t>
            </w:r>
            <w:proofErr w:type="spellStart"/>
            <w:r w:rsidR="006911DA">
              <w:t>dans</w:t>
            </w:r>
            <w:proofErr w:type="spellEnd"/>
            <w:r w:rsidR="006911DA">
              <w:t xml:space="preserve"> la configuration des plans), </w:t>
            </w:r>
            <w:proofErr w:type="spellStart"/>
            <w:r w:rsidR="006911DA">
              <w:t>ceux</w:t>
            </w:r>
            <w:proofErr w:type="spellEnd"/>
            <w:r w:rsidR="006911DA">
              <w:t xml:space="preserve">-ci </w:t>
            </w:r>
            <w:proofErr w:type="spellStart"/>
            <w:r w:rsidR="006911DA">
              <w:t>feront</w:t>
            </w:r>
            <w:proofErr w:type="spellEnd"/>
            <w:r w:rsidR="006911DA">
              <w:t xml:space="preserve"> </w:t>
            </w:r>
            <w:proofErr w:type="spellStart"/>
            <w:r w:rsidR="006911DA">
              <w:t>l'objet</w:t>
            </w:r>
            <w:proofErr w:type="spellEnd"/>
            <w:r w:rsidR="006911DA">
              <w:t xml:space="preserve"> </w:t>
            </w:r>
            <w:proofErr w:type="spellStart"/>
            <w:r w:rsidR="006911DA">
              <w:t>d'une</w:t>
            </w:r>
            <w:proofErr w:type="spellEnd"/>
            <w:r w:rsidR="006911DA">
              <w:t xml:space="preserve"> attention </w:t>
            </w:r>
            <w:proofErr w:type="spellStart"/>
            <w:r w:rsidR="006911DA">
              <w:t>particuli</w:t>
            </w:r>
            <w:r w:rsidR="00482664">
              <w:t>ère</w:t>
            </w:r>
            <w:proofErr w:type="spellEnd"/>
            <w:r w:rsidR="00482664">
              <w:t xml:space="preserve"> via UNPOL </w:t>
            </w:r>
            <w:proofErr w:type="spellStart"/>
            <w:r w:rsidR="00482664">
              <w:t>dans</w:t>
            </w:r>
            <w:proofErr w:type="spellEnd"/>
            <w:r w:rsidR="00482664">
              <w:t xml:space="preserve"> le </w:t>
            </w:r>
            <w:proofErr w:type="spellStart"/>
            <w:r w:rsidR="00482664">
              <w:t>dé</w:t>
            </w:r>
            <w:r w:rsidR="006911DA">
              <w:t>veloppment</w:t>
            </w:r>
            <w:proofErr w:type="spellEnd"/>
            <w:r w:rsidR="006911DA">
              <w:t xml:space="preserve"> </w:t>
            </w:r>
            <w:proofErr w:type="spellStart"/>
            <w:r w:rsidR="006911DA">
              <w:t>d'outils</w:t>
            </w:r>
            <w:proofErr w:type="spellEnd"/>
            <w:r w:rsidR="006911DA">
              <w:t xml:space="preserve"> de </w:t>
            </w:r>
            <w:proofErr w:type="spellStart"/>
            <w:r w:rsidR="006911DA">
              <w:t>gestion</w:t>
            </w:r>
            <w:proofErr w:type="spellEnd"/>
            <w:r w:rsidR="006911DA">
              <w:t xml:space="preserve">: le </w:t>
            </w:r>
            <w:proofErr w:type="spellStart"/>
            <w:r w:rsidR="006911DA">
              <w:t>suivi</w:t>
            </w:r>
            <w:proofErr w:type="spellEnd"/>
            <w:r w:rsidR="006911DA">
              <w:t xml:space="preserve"> </w:t>
            </w:r>
            <w:r w:rsidR="006911DA">
              <w:lastRenderedPageBreak/>
              <w:t xml:space="preserve">de la </w:t>
            </w:r>
            <w:proofErr w:type="spellStart"/>
            <w:r w:rsidR="006911DA">
              <w:t>pr</w:t>
            </w:r>
            <w:r w:rsidR="00F74517">
              <w:t>é</w:t>
            </w:r>
            <w:r w:rsidR="006911DA">
              <w:t>sence</w:t>
            </w:r>
            <w:proofErr w:type="spellEnd"/>
            <w:r w:rsidR="006911DA">
              <w:t xml:space="preserve"> des </w:t>
            </w:r>
            <w:proofErr w:type="spellStart"/>
            <w:r w:rsidR="006911DA">
              <w:t>effectifs</w:t>
            </w:r>
            <w:proofErr w:type="spellEnd"/>
            <w:r w:rsidR="006911DA">
              <w:t xml:space="preserve"> sur les </w:t>
            </w:r>
            <w:proofErr w:type="spellStart"/>
            <w:r w:rsidR="006911DA">
              <w:t>lieux</w:t>
            </w:r>
            <w:proofErr w:type="spellEnd"/>
            <w:r w:rsidR="006911DA">
              <w:t xml:space="preserve"> de travail et </w:t>
            </w:r>
            <w:proofErr w:type="spellStart"/>
            <w:r w:rsidR="00482664">
              <w:t>l'analyse</w:t>
            </w:r>
            <w:proofErr w:type="spellEnd"/>
            <w:r w:rsidR="00482664">
              <w:t xml:space="preserve"> de la </w:t>
            </w:r>
            <w:proofErr w:type="spellStart"/>
            <w:r w:rsidR="00482664">
              <w:t>rentabilité</w:t>
            </w:r>
            <w:proofErr w:type="spellEnd"/>
            <w:r w:rsidR="006911DA">
              <w:t xml:space="preserve"> de la </w:t>
            </w:r>
            <w:proofErr w:type="spellStart"/>
            <w:r w:rsidR="006911DA">
              <w:t>prestation</w:t>
            </w:r>
            <w:proofErr w:type="spellEnd"/>
            <w:r w:rsidR="006911DA">
              <w:t xml:space="preserve"> de service</w:t>
            </w:r>
            <w:r w:rsidR="000C1397">
              <w:t>.</w:t>
            </w:r>
          </w:p>
          <w:p w:rsidR="00AC2A4C" w:rsidRPr="007622FF" w:rsidRDefault="00AC2A4C" w:rsidP="00AC2A4C">
            <w:pPr>
              <w:rPr>
                <w:lang w:val="fr-FR"/>
              </w:rPr>
            </w:pPr>
          </w:p>
          <w:p w:rsidR="00737B65" w:rsidRPr="007622FF" w:rsidRDefault="00737B65" w:rsidP="00AC2A4C">
            <w:pPr>
              <w:rPr>
                <w:lang w:val="fr-FR"/>
              </w:rPr>
            </w:pPr>
          </w:p>
        </w:tc>
      </w:tr>
      <w:tr w:rsidR="00C54643" w:rsidRPr="007622FF" w:rsidTr="00DF782D">
        <w:tc>
          <w:tcPr>
            <w:tcW w:w="2988" w:type="dxa"/>
            <w:shd w:val="clear" w:color="auto" w:fill="auto"/>
          </w:tcPr>
          <w:p w:rsidR="00C54643" w:rsidRPr="007622FF" w:rsidRDefault="00C54643" w:rsidP="000D4837">
            <w:pPr>
              <w:outlineLvl w:val="0"/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lastRenderedPageBreak/>
              <w:t xml:space="preserve">If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progress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has been slow or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inadequate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provide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main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reasons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and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what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is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being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done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to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address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them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.</w:t>
            </w:r>
          </w:p>
          <w:p w:rsidR="00C54643" w:rsidRPr="007622FF" w:rsidRDefault="00C54643" w:rsidP="000D4837">
            <w:pPr>
              <w:outlineLvl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(1000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characters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max.)</w:t>
            </w:r>
          </w:p>
        </w:tc>
        <w:tc>
          <w:tcPr>
            <w:tcW w:w="10080" w:type="dxa"/>
            <w:shd w:val="clear" w:color="auto" w:fill="auto"/>
          </w:tcPr>
          <w:p w:rsidR="00B14912" w:rsidRDefault="006911DA" w:rsidP="006911DA">
            <w:proofErr w:type="spellStart"/>
            <w:r>
              <w:t>L'introduction</w:t>
            </w:r>
            <w:proofErr w:type="spellEnd"/>
            <w:r>
              <w:t xml:space="preserve"> de </w:t>
            </w:r>
            <w:proofErr w:type="spellStart"/>
            <w:r>
              <w:t>mesures</w:t>
            </w:r>
            <w:proofErr w:type="spellEnd"/>
            <w:r>
              <w:t xml:space="preserve"> </w:t>
            </w:r>
            <w:proofErr w:type="spellStart"/>
            <w:r w:rsidR="00517318">
              <w:t>claire</w:t>
            </w:r>
            <w:r w:rsidR="00482664">
              <w:t>s</w:t>
            </w:r>
            <w:proofErr w:type="spellEnd"/>
            <w:r w:rsidR="00517318">
              <w:t xml:space="preserve"> </w:t>
            </w:r>
            <w:r>
              <w:t xml:space="preserve">de </w:t>
            </w:r>
            <w:proofErr w:type="spellStart"/>
            <w:r>
              <w:t>gestion</w:t>
            </w:r>
            <w:proofErr w:type="spellEnd"/>
            <w:r>
              <w:t xml:space="preserve"> e</w:t>
            </w:r>
            <w:r w:rsidR="00517318">
              <w:t xml:space="preserve">t de </w:t>
            </w:r>
            <w:proofErr w:type="spellStart"/>
            <w:r w:rsidR="00517318">
              <w:t>suivi</w:t>
            </w:r>
            <w:proofErr w:type="spellEnd"/>
            <w:r w:rsidR="00517318">
              <w:t xml:space="preserve"> sur les </w:t>
            </w:r>
            <w:proofErr w:type="spellStart"/>
            <w:r w:rsidR="00517318">
              <w:t>chantiers</w:t>
            </w:r>
            <w:proofErr w:type="spellEnd"/>
            <w:r w:rsidR="00517318">
              <w:t xml:space="preserve">, </w:t>
            </w:r>
            <w:proofErr w:type="spellStart"/>
            <w:r w:rsidR="00482664">
              <w:t>une</w:t>
            </w:r>
            <w:proofErr w:type="spellEnd"/>
            <w:r w:rsidR="00482664">
              <w:t xml:space="preserve"> </w:t>
            </w:r>
            <w:proofErr w:type="spellStart"/>
            <w:r w:rsidR="00482664">
              <w:t>gestion</w:t>
            </w:r>
            <w:proofErr w:type="spellEnd"/>
            <w:r w:rsidR="00482664">
              <w:t xml:space="preserve"> </w:t>
            </w:r>
            <w:proofErr w:type="spellStart"/>
            <w:r w:rsidR="00482664">
              <w:t>é</w:t>
            </w:r>
            <w:r>
              <w:t>troite</w:t>
            </w:r>
            <w:proofErr w:type="spellEnd"/>
            <w:r>
              <w:t xml:space="preserve"> des </w:t>
            </w:r>
            <w:proofErr w:type="spellStart"/>
            <w:r>
              <w:t>effectifs</w:t>
            </w:r>
            <w:proofErr w:type="spellEnd"/>
            <w:r w:rsidR="00517318">
              <w:t xml:space="preserve"> et de</w:t>
            </w:r>
            <w:r w:rsidR="00482664">
              <w:t xml:space="preserve"> </w:t>
            </w:r>
            <w:proofErr w:type="spellStart"/>
            <w:r w:rsidR="00482664">
              <w:t>meilleures</w:t>
            </w:r>
            <w:proofErr w:type="spellEnd"/>
            <w:r w:rsidR="00482664">
              <w:t xml:space="preserve"> relations avec les </w:t>
            </w:r>
            <w:proofErr w:type="spellStart"/>
            <w:r w:rsidR="00482664">
              <w:t>E</w:t>
            </w:r>
            <w:r w:rsidR="00517318">
              <w:t>ntreprises</w:t>
            </w:r>
            <w:proofErr w:type="spellEnd"/>
            <w:r w:rsidR="00482664">
              <w:t xml:space="preserve"> </w:t>
            </w:r>
            <w:proofErr w:type="spellStart"/>
            <w:r w:rsidR="00482664">
              <w:t>ont</w:t>
            </w:r>
            <w:proofErr w:type="spellEnd"/>
            <w:r w:rsidR="00482664">
              <w:t xml:space="preserve"> </w:t>
            </w:r>
            <w:proofErr w:type="spellStart"/>
            <w:r w:rsidR="00482664">
              <w:t>permis</w:t>
            </w:r>
            <w:proofErr w:type="spellEnd"/>
            <w:r w:rsidR="00482664">
              <w:t xml:space="preserve"> </w:t>
            </w:r>
            <w:proofErr w:type="spellStart"/>
            <w:r w:rsidR="00482664">
              <w:t>d'accélè</w:t>
            </w:r>
            <w:r>
              <w:t>rer</w:t>
            </w:r>
            <w:proofErr w:type="spellEnd"/>
            <w:r>
              <w:t xml:space="preserve"> les </w:t>
            </w:r>
            <w:proofErr w:type="spellStart"/>
            <w:r>
              <w:t>travaux</w:t>
            </w:r>
            <w:proofErr w:type="spellEnd"/>
            <w:r>
              <w:t xml:space="preserve"> sur les </w:t>
            </w:r>
            <w:proofErr w:type="spellStart"/>
            <w:r>
              <w:t>chantiers</w:t>
            </w:r>
            <w:proofErr w:type="spellEnd"/>
            <w:r w:rsidR="00482664">
              <w:t>.</w:t>
            </w:r>
          </w:p>
          <w:p w:rsidR="006911DA" w:rsidRPr="007622FF" w:rsidRDefault="006911DA" w:rsidP="006911DA">
            <w:pPr>
              <w:rPr>
                <w:lang w:val="fr-FR"/>
              </w:rPr>
            </w:pPr>
            <w:proofErr w:type="spellStart"/>
            <w:r>
              <w:t>Aucun</w:t>
            </w:r>
            <w:proofErr w:type="spellEnd"/>
            <w:r>
              <w:t xml:space="preserve"> retard</w:t>
            </w:r>
            <w:r w:rsidR="00482664">
              <w:t xml:space="preserve"> </w:t>
            </w:r>
            <w:proofErr w:type="spellStart"/>
            <w:r w:rsidR="00482664">
              <w:t>n'a</w:t>
            </w:r>
            <w:proofErr w:type="spellEnd"/>
            <w:r w:rsidR="00482664">
              <w:t xml:space="preserve"> </w:t>
            </w:r>
            <w:proofErr w:type="spellStart"/>
            <w:r w:rsidR="00482664">
              <w:t>été</w:t>
            </w:r>
            <w:proofErr w:type="spellEnd"/>
            <w:r w:rsidR="00482664">
              <w:t xml:space="preserve"> </w:t>
            </w:r>
            <w:proofErr w:type="spellStart"/>
            <w:r w:rsidR="00482664">
              <w:t>enregistré</w:t>
            </w:r>
            <w:proofErr w:type="spellEnd"/>
            <w:r w:rsidR="00482664">
              <w:t>.</w:t>
            </w:r>
          </w:p>
        </w:tc>
      </w:tr>
      <w:tr w:rsidR="00C54643" w:rsidRPr="007622FF" w:rsidTr="00DF782D">
        <w:tc>
          <w:tcPr>
            <w:tcW w:w="2988" w:type="dxa"/>
            <w:shd w:val="clear" w:color="auto" w:fill="auto"/>
          </w:tcPr>
          <w:p w:rsidR="00C54643" w:rsidRPr="007622FF" w:rsidRDefault="00C54643" w:rsidP="000D4837">
            <w:pPr>
              <w:outlineLvl w:val="0"/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</w:pP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What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are the main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activities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/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expected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results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for the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rest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of the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year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?</w:t>
            </w:r>
          </w:p>
          <w:p w:rsidR="00C54643" w:rsidRPr="007622FF" w:rsidRDefault="00C54643" w:rsidP="000D4837">
            <w:pPr>
              <w:outlineLvl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(1000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characters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max.)</w:t>
            </w:r>
          </w:p>
        </w:tc>
        <w:tc>
          <w:tcPr>
            <w:tcW w:w="10080" w:type="dxa"/>
            <w:shd w:val="clear" w:color="auto" w:fill="auto"/>
          </w:tcPr>
          <w:p w:rsidR="00AC2A4C" w:rsidRPr="007622FF" w:rsidRDefault="006911DA" w:rsidP="00AC2A4C">
            <w:pPr>
              <w:rPr>
                <w:lang w:val="fr-FR"/>
              </w:rPr>
            </w:pPr>
            <w:r>
              <w:t xml:space="preserve">Les </w:t>
            </w:r>
            <w:proofErr w:type="spellStart"/>
            <w:r>
              <w:t>travaux</w:t>
            </w:r>
            <w:proofErr w:type="spellEnd"/>
            <w:r>
              <w:t xml:space="preserve"> de </w:t>
            </w:r>
            <w:proofErr w:type="spellStart"/>
            <w:r>
              <w:t>r</w:t>
            </w:r>
            <w:r w:rsidR="00482664">
              <w:t>é</w:t>
            </w:r>
            <w:r>
              <w:t>habilitation</w:t>
            </w:r>
            <w:proofErr w:type="spellEnd"/>
            <w:r>
              <w:t xml:space="preserve"> de 1</w:t>
            </w:r>
            <w:r w:rsidR="000C1397">
              <w:t>0</w:t>
            </w:r>
            <w:r>
              <w:t xml:space="preserve"> sites </w:t>
            </w:r>
            <w:proofErr w:type="spellStart"/>
            <w:r>
              <w:t>sont</w:t>
            </w:r>
            <w:proofErr w:type="spellEnd"/>
            <w:r>
              <w:t xml:space="preserve"> completes. Le site du 7ieme arrondissement </w:t>
            </w:r>
            <w:proofErr w:type="spellStart"/>
            <w:r>
              <w:t>devra</w:t>
            </w:r>
            <w:proofErr w:type="spellEnd"/>
            <w:r>
              <w:t xml:space="preserve"> faire </w:t>
            </w:r>
            <w:proofErr w:type="spellStart"/>
            <w:r>
              <w:t>l'objet</w:t>
            </w:r>
            <w:proofErr w:type="spellEnd"/>
            <w:r>
              <w:t xml:space="preserve"> </w:t>
            </w:r>
            <w:proofErr w:type="spellStart"/>
            <w:r>
              <w:t>d'une</w:t>
            </w:r>
            <w:proofErr w:type="spellEnd"/>
            <w:r>
              <w:t xml:space="preserve"> extension no cost; le site </w:t>
            </w:r>
            <w:proofErr w:type="spellStart"/>
            <w:r>
              <w:t>etant</w:t>
            </w:r>
            <w:proofErr w:type="spellEnd"/>
            <w:r>
              <w:t xml:space="preserve"> </w:t>
            </w:r>
            <w:proofErr w:type="spellStart"/>
            <w:r>
              <w:t>toujours</w:t>
            </w:r>
            <w:proofErr w:type="spellEnd"/>
            <w:r>
              <w:t xml:space="preserve"> </w:t>
            </w:r>
            <w:proofErr w:type="spellStart"/>
            <w:r>
              <w:t>occupe</w:t>
            </w:r>
            <w:proofErr w:type="spellEnd"/>
            <w:r>
              <w:t xml:space="preserve"> par les </w:t>
            </w:r>
            <w:proofErr w:type="spellStart"/>
            <w:r>
              <w:t>effectifs</w:t>
            </w:r>
            <w:proofErr w:type="spellEnd"/>
            <w:r>
              <w:t xml:space="preserve"> de la MINUSCA. </w:t>
            </w:r>
            <w:proofErr w:type="spellStart"/>
            <w:r>
              <w:t>Ceux</w:t>
            </w:r>
            <w:proofErr w:type="spellEnd"/>
            <w:r>
              <w:t xml:space="preserve">-ci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actuellement</w:t>
            </w:r>
            <w:proofErr w:type="spellEnd"/>
            <w:r>
              <w:t xml:space="preserve"> a </w:t>
            </w:r>
            <w:proofErr w:type="spellStart"/>
            <w:r>
              <w:t>localiser</w:t>
            </w:r>
            <w:proofErr w:type="spellEnd"/>
            <w:r>
              <w:t xml:space="preserve"> un </w:t>
            </w:r>
            <w:proofErr w:type="spellStart"/>
            <w:r>
              <w:t>autre</w:t>
            </w:r>
            <w:proofErr w:type="spellEnd"/>
            <w:r>
              <w:t xml:space="preserve"> emplacement</w:t>
            </w:r>
            <w:r w:rsidR="000C1397">
              <w:t>.</w:t>
            </w:r>
          </w:p>
          <w:p w:rsidR="00AC2A4C" w:rsidRPr="007622FF" w:rsidRDefault="00AC2A4C" w:rsidP="00AC2A4C">
            <w:pPr>
              <w:rPr>
                <w:lang w:val="fr-FR"/>
              </w:rPr>
            </w:pPr>
          </w:p>
        </w:tc>
      </w:tr>
      <w:tr w:rsidR="00C54643" w:rsidRPr="007622FF" w:rsidTr="00DF782D">
        <w:tc>
          <w:tcPr>
            <w:tcW w:w="2988" w:type="dxa"/>
            <w:shd w:val="clear" w:color="auto" w:fill="auto"/>
          </w:tcPr>
          <w:p w:rsidR="00C54643" w:rsidRPr="007622FF" w:rsidRDefault="00C54643" w:rsidP="000D4837">
            <w:pPr>
              <w:outlineLvl w:val="0"/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Is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there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any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need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to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adjust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project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strategies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/ duration/budget etc.?</w:t>
            </w:r>
          </w:p>
          <w:p w:rsidR="00C54643" w:rsidRPr="007622FF" w:rsidRDefault="00C54643" w:rsidP="000D4837">
            <w:pPr>
              <w:outlineLvl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(1000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characters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max.)</w:t>
            </w:r>
          </w:p>
        </w:tc>
        <w:tc>
          <w:tcPr>
            <w:tcW w:w="10080" w:type="dxa"/>
            <w:shd w:val="clear" w:color="auto" w:fill="auto"/>
          </w:tcPr>
          <w:p w:rsidR="00B029FD" w:rsidRDefault="006911DA" w:rsidP="008C3D1F">
            <w:proofErr w:type="spellStart"/>
            <w:r>
              <w:t>Une</w:t>
            </w:r>
            <w:proofErr w:type="spellEnd"/>
            <w:r>
              <w:t xml:space="preserve"> </w:t>
            </w:r>
            <w:r w:rsidR="00482664">
              <w:t>"</w:t>
            </w:r>
            <w:r>
              <w:t>no cost</w:t>
            </w:r>
            <w:r w:rsidR="00F74517">
              <w:t xml:space="preserve"> </w:t>
            </w:r>
            <w:proofErr w:type="spellStart"/>
            <w:r w:rsidR="00482664">
              <w:t>extention</w:t>
            </w:r>
            <w:proofErr w:type="spellEnd"/>
            <w:r w:rsidR="00482664">
              <w:t>"</w:t>
            </w:r>
            <w:r w:rsidR="00F74517">
              <w:t xml:space="preserve"> </w:t>
            </w:r>
            <w:r w:rsidR="00482664">
              <w:t xml:space="preserve">sera </w:t>
            </w:r>
            <w:proofErr w:type="gramStart"/>
            <w:r w:rsidR="00482664">
              <w:t>a</w:t>
            </w:r>
            <w:proofErr w:type="gramEnd"/>
            <w:r w:rsidR="00482664">
              <w:t xml:space="preserve"> </w:t>
            </w:r>
            <w:proofErr w:type="spellStart"/>
            <w:r w:rsidR="00482664">
              <w:t>envisager</w:t>
            </w:r>
            <w:proofErr w:type="spellEnd"/>
            <w:r w:rsidR="00482664">
              <w:t xml:space="preserve"> </w:t>
            </w:r>
            <w:proofErr w:type="spellStart"/>
            <w:r w:rsidR="00482664">
              <w:t>afin</w:t>
            </w:r>
            <w:proofErr w:type="spellEnd"/>
            <w:r w:rsidR="00482664">
              <w:t xml:space="preserve"> de </w:t>
            </w:r>
            <w:proofErr w:type="spellStart"/>
            <w:r w:rsidR="00482664">
              <w:t>complé</w:t>
            </w:r>
            <w:r>
              <w:t>ter</w:t>
            </w:r>
            <w:proofErr w:type="spellEnd"/>
            <w:r>
              <w:t xml:space="preserve"> les </w:t>
            </w:r>
            <w:proofErr w:type="spellStart"/>
            <w:r>
              <w:t>travaux</w:t>
            </w:r>
            <w:proofErr w:type="spellEnd"/>
            <w:r>
              <w:t xml:space="preserve"> </w:t>
            </w:r>
            <w:r w:rsidR="00482664">
              <w:t>du</w:t>
            </w:r>
            <w:r>
              <w:t xml:space="preserve"> </w:t>
            </w:r>
            <w:proofErr w:type="spellStart"/>
            <w:r>
              <w:t>b</w:t>
            </w:r>
            <w:r w:rsidR="00482664">
              <w:t>âtiment</w:t>
            </w:r>
            <w:proofErr w:type="spellEnd"/>
            <w:r w:rsidR="00482664">
              <w:t xml:space="preserve"> du 7é</w:t>
            </w:r>
            <w:r>
              <w:t>me arrondissement</w:t>
            </w:r>
            <w:r w:rsidR="00482664">
              <w:t>.</w:t>
            </w:r>
          </w:p>
          <w:p w:rsidR="006911DA" w:rsidRPr="007622FF" w:rsidRDefault="00482664" w:rsidP="00F74517">
            <w:pPr>
              <w:rPr>
                <w:lang w:val="fr-FR"/>
              </w:rPr>
            </w:pPr>
            <w:proofErr w:type="spellStart"/>
            <w:r>
              <w:t>D'autre</w:t>
            </w:r>
            <w:proofErr w:type="spellEnd"/>
            <w:r>
              <w:t xml:space="preserve"> part, </w:t>
            </w:r>
            <w:proofErr w:type="spellStart"/>
            <w:r>
              <w:t>considé</w:t>
            </w:r>
            <w:r w:rsidR="006911DA">
              <w:t>rant</w:t>
            </w:r>
            <w:proofErr w:type="spellEnd"/>
            <w:r w:rsidR="006911DA">
              <w:t xml:space="preserve"> les </w:t>
            </w:r>
            <w:proofErr w:type="spellStart"/>
            <w:r w:rsidR="000C1397">
              <w:t>ressources</w:t>
            </w:r>
            <w:proofErr w:type="spellEnd"/>
            <w:r w:rsidR="000C1397">
              <w:t xml:space="preserve"> </w:t>
            </w:r>
            <w:proofErr w:type="spellStart"/>
            <w:r>
              <w:t>ré</w:t>
            </w:r>
            <w:r w:rsidR="006911DA">
              <w:t>siduelles</w:t>
            </w:r>
            <w:proofErr w:type="spellEnd"/>
            <w:r>
              <w:t xml:space="preserve"> au </w:t>
            </w:r>
            <w:proofErr w:type="spellStart"/>
            <w:r>
              <w:t>projet</w:t>
            </w:r>
            <w:proofErr w:type="spellEnd"/>
            <w:r>
              <w:t xml:space="preserve">,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serait</w:t>
            </w:r>
            <w:proofErr w:type="spellEnd"/>
            <w:r>
              <w:t xml:space="preserve"> </w:t>
            </w:r>
            <w:proofErr w:type="spellStart"/>
            <w:r>
              <w:t>indiqué</w:t>
            </w:r>
            <w:proofErr w:type="spellEnd"/>
            <w:r w:rsidR="006911DA">
              <w:t xml:space="preserve"> de </w:t>
            </w:r>
            <w:proofErr w:type="spellStart"/>
            <w:r w:rsidR="006911DA">
              <w:t>proc</w:t>
            </w:r>
            <w:r>
              <w:t>é</w:t>
            </w:r>
            <w:r w:rsidR="006911DA">
              <w:t>der</w:t>
            </w:r>
            <w:proofErr w:type="spellEnd"/>
            <w:r w:rsidR="006911DA">
              <w:t xml:space="preserve"> </w:t>
            </w:r>
            <w:r>
              <w:t>à</w:t>
            </w:r>
            <w:r w:rsidR="006911DA">
              <w:t xml:space="preserve"> </w:t>
            </w:r>
            <w:proofErr w:type="spellStart"/>
            <w:r w:rsidR="006911DA">
              <w:t>une</w:t>
            </w:r>
            <w:proofErr w:type="spellEnd"/>
            <w:r w:rsidR="006911DA">
              <w:t xml:space="preserve"> </w:t>
            </w:r>
            <w:proofErr w:type="spellStart"/>
            <w:r w:rsidR="006911DA">
              <w:t>mise</w:t>
            </w:r>
            <w:proofErr w:type="spellEnd"/>
            <w:r w:rsidR="006911DA">
              <w:t xml:space="preserve"> </w:t>
            </w:r>
            <w:r>
              <w:t xml:space="preserve">à </w:t>
            </w:r>
            <w:proofErr w:type="spellStart"/>
            <w:r w:rsidR="006911DA">
              <w:t>niveau</w:t>
            </w:r>
            <w:proofErr w:type="spellEnd"/>
            <w:r w:rsidR="006911DA">
              <w:t xml:space="preserve"> de </w:t>
            </w:r>
            <w:proofErr w:type="spellStart"/>
            <w:r w:rsidR="006911DA">
              <w:t>certains</w:t>
            </w:r>
            <w:proofErr w:type="spellEnd"/>
            <w:r w:rsidR="006911DA">
              <w:t xml:space="preserve"> commissariats </w:t>
            </w:r>
            <w:proofErr w:type="spellStart"/>
            <w:r w:rsidR="006911DA">
              <w:t>afin</w:t>
            </w:r>
            <w:proofErr w:type="spellEnd"/>
            <w:r w:rsidR="006911DA">
              <w:t xml:space="preserve"> que </w:t>
            </w:r>
            <w:proofErr w:type="spellStart"/>
            <w:r w:rsidR="006911DA">
              <w:t>c</w:t>
            </w:r>
            <w:r w:rsidR="00517318">
              <w:t>eux</w:t>
            </w:r>
            <w:proofErr w:type="spellEnd"/>
            <w:r w:rsidR="00517318">
              <w:t xml:space="preserve">-ci </w:t>
            </w:r>
            <w:proofErr w:type="spellStart"/>
            <w:r w:rsidR="000C1397">
              <w:t>respectent</w:t>
            </w:r>
            <w:proofErr w:type="spellEnd"/>
            <w:r w:rsidR="000C1397">
              <w:t xml:space="preserve"> les </w:t>
            </w:r>
            <w:proofErr w:type="spellStart"/>
            <w:r w:rsidR="000C1397">
              <w:t>normes</w:t>
            </w:r>
            <w:proofErr w:type="spellEnd"/>
            <w:r w:rsidR="000C1397">
              <w:t xml:space="preserve"> standards </w:t>
            </w:r>
            <w:proofErr w:type="spellStart"/>
            <w:r w:rsidR="000C1397">
              <w:t>requises</w:t>
            </w:r>
            <w:proofErr w:type="spellEnd"/>
            <w:r w:rsidR="000C1397">
              <w:t xml:space="preserve"> et </w:t>
            </w:r>
            <w:proofErr w:type="spellStart"/>
            <w:r>
              <w:t>inté</w:t>
            </w:r>
            <w:r w:rsidR="00517318">
              <w:t>grent</w:t>
            </w:r>
            <w:proofErr w:type="spellEnd"/>
            <w:r w:rsidR="00517318">
              <w:t xml:space="preserve"> les </w:t>
            </w:r>
            <w:proofErr w:type="spellStart"/>
            <w:r w:rsidR="00517318">
              <w:t>meillures</w:t>
            </w:r>
            <w:proofErr w:type="spellEnd"/>
            <w:r w:rsidR="00517318">
              <w:t xml:space="preserve"> </w:t>
            </w:r>
            <w:proofErr w:type="spellStart"/>
            <w:r w:rsidR="00517318">
              <w:t>pra</w:t>
            </w:r>
            <w:r>
              <w:t>tiques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terme</w:t>
            </w:r>
            <w:proofErr w:type="spellEnd"/>
            <w:r>
              <w:t xml:space="preserve"> de </w:t>
            </w:r>
            <w:proofErr w:type="spellStart"/>
            <w:r>
              <w:t>dé</w:t>
            </w:r>
            <w:r w:rsidR="006911DA">
              <w:t>tention</w:t>
            </w:r>
            <w:proofErr w:type="spellEnd"/>
            <w:r w:rsidR="006911DA">
              <w:t xml:space="preserve"> </w:t>
            </w:r>
            <w:proofErr w:type="gramStart"/>
            <w:r w:rsidR="006911DA">
              <w:t>( 1er</w:t>
            </w:r>
            <w:proofErr w:type="gramEnd"/>
            <w:r w:rsidR="006911DA">
              <w:t>, 2</w:t>
            </w:r>
            <w:r>
              <w:t>é</w:t>
            </w:r>
            <w:r w:rsidR="006911DA">
              <w:t>me, 4</w:t>
            </w:r>
            <w:r>
              <w:t>é</w:t>
            </w:r>
            <w:r w:rsidR="006911DA">
              <w:t>me, 6</w:t>
            </w:r>
            <w:r>
              <w:t>é</w:t>
            </w:r>
            <w:r w:rsidR="006911DA">
              <w:t>me et Bimbo)</w:t>
            </w:r>
            <w:r w:rsidR="00517318">
              <w:t xml:space="preserve">. </w:t>
            </w:r>
            <w:proofErr w:type="spellStart"/>
            <w:r w:rsidR="00517318">
              <w:t>D'autre</w:t>
            </w:r>
            <w:proofErr w:type="spellEnd"/>
            <w:r w:rsidR="00517318">
              <w:t xml:space="preserve"> par</w:t>
            </w:r>
            <w:r w:rsidR="000C1397">
              <w:t xml:space="preserve">t, les sites de la gendarmerie </w:t>
            </w:r>
            <w:proofErr w:type="spellStart"/>
            <w:r w:rsidR="000C1397">
              <w:t>é</w:t>
            </w:r>
            <w:r>
              <w:t>tant</w:t>
            </w:r>
            <w:proofErr w:type="spellEnd"/>
            <w:r>
              <w:t xml:space="preserve"> </w:t>
            </w:r>
            <w:proofErr w:type="spellStart"/>
            <w:r>
              <w:t>habituellement</w:t>
            </w:r>
            <w:proofErr w:type="spellEnd"/>
            <w:r>
              <w:t xml:space="preserve"> </w:t>
            </w:r>
            <w:proofErr w:type="spellStart"/>
            <w:r>
              <w:t>doté</w:t>
            </w:r>
            <w:r w:rsidR="00517318">
              <w:t>s</w:t>
            </w:r>
            <w:proofErr w:type="spellEnd"/>
            <w:r w:rsidR="00517318">
              <w:t xml:space="preserve"> de </w:t>
            </w:r>
            <w:proofErr w:type="spellStart"/>
            <w:r>
              <w:t>R</w:t>
            </w:r>
            <w:r w:rsidR="000C1397">
              <w:t>ésidence</w:t>
            </w:r>
            <w:r>
              <w:t>s</w:t>
            </w:r>
            <w:proofErr w:type="spellEnd"/>
            <w:r w:rsidR="000C1397">
              <w:t xml:space="preserve"> </w:t>
            </w:r>
            <w:proofErr w:type="spellStart"/>
            <w:r w:rsidR="000C1397">
              <w:t>d'habitation</w:t>
            </w:r>
            <w:proofErr w:type="spellEnd"/>
            <w:r w:rsidR="00517318">
              <w:t xml:space="preserve">, </w:t>
            </w:r>
            <w:proofErr w:type="spellStart"/>
            <w:r w:rsidR="00517318">
              <w:t>il</w:t>
            </w:r>
            <w:proofErr w:type="spellEnd"/>
            <w:r w:rsidR="00517318">
              <w:t xml:space="preserve"> </w:t>
            </w:r>
            <w:proofErr w:type="spellStart"/>
            <w:r w:rsidR="00517318">
              <w:t>est</w:t>
            </w:r>
            <w:proofErr w:type="spellEnd"/>
            <w:r w:rsidR="00517318">
              <w:t xml:space="preserve"> </w:t>
            </w:r>
            <w:proofErr w:type="spellStart"/>
            <w:r w:rsidR="00517318">
              <w:t>sugg</w:t>
            </w:r>
            <w:r w:rsidR="00F74517">
              <w:t>éré</w:t>
            </w:r>
            <w:proofErr w:type="spellEnd"/>
            <w:r w:rsidR="00F74517">
              <w:t xml:space="preserve"> de </w:t>
            </w:r>
            <w:proofErr w:type="spellStart"/>
            <w:r w:rsidR="00F74517">
              <w:t>procé</w:t>
            </w:r>
            <w:r w:rsidR="00517318">
              <w:t>der</w:t>
            </w:r>
            <w:proofErr w:type="spellEnd"/>
            <w:r w:rsidR="00517318">
              <w:t xml:space="preserve"> a la construction </w:t>
            </w:r>
            <w:proofErr w:type="spellStart"/>
            <w:r w:rsidR="00517318">
              <w:t>d'une</w:t>
            </w:r>
            <w:proofErr w:type="spellEnd"/>
            <w:r w:rsidR="00517318">
              <w:t xml:space="preserve"> </w:t>
            </w:r>
            <w:proofErr w:type="spellStart"/>
            <w:r w:rsidR="000C1397">
              <w:t>résidence</w:t>
            </w:r>
            <w:proofErr w:type="spellEnd"/>
            <w:r w:rsidR="000C1397">
              <w:t xml:space="preserve"> </w:t>
            </w:r>
            <w:proofErr w:type="spellStart"/>
            <w:r w:rsidR="000C1397">
              <w:t>d'</w:t>
            </w:r>
            <w:r w:rsidR="00517318">
              <w:t>habitation</w:t>
            </w:r>
            <w:proofErr w:type="spellEnd"/>
            <w:r w:rsidR="00517318">
              <w:t xml:space="preserve"> sur le site</w:t>
            </w:r>
            <w:r w:rsidR="000C1397">
              <w:t xml:space="preserve"> de </w:t>
            </w:r>
            <w:proofErr w:type="spellStart"/>
            <w:r w:rsidR="000C1397">
              <w:t>Landja</w:t>
            </w:r>
            <w:proofErr w:type="spellEnd"/>
            <w:r w:rsidR="00F74517">
              <w:t xml:space="preserve">, </w:t>
            </w:r>
            <w:proofErr w:type="spellStart"/>
            <w:r w:rsidR="00F74517">
              <w:t>celui</w:t>
            </w:r>
            <w:proofErr w:type="spellEnd"/>
            <w:r w:rsidR="00F74517">
              <w:t xml:space="preserve">-ci </w:t>
            </w:r>
            <w:proofErr w:type="spellStart"/>
            <w:r w:rsidR="00F74517">
              <w:t>en</w:t>
            </w:r>
            <w:proofErr w:type="spellEnd"/>
            <w:r w:rsidR="00F74517">
              <w:t xml:space="preserve"> </w:t>
            </w:r>
            <w:proofErr w:type="spellStart"/>
            <w:r w:rsidR="00F74517">
              <w:t>é</w:t>
            </w:r>
            <w:r w:rsidR="000C1397">
              <w:t>tant</w:t>
            </w:r>
            <w:proofErr w:type="spellEnd"/>
            <w:r w:rsidR="000C1397">
              <w:t xml:space="preserve"> </w:t>
            </w:r>
            <w:proofErr w:type="spellStart"/>
            <w:r w:rsidR="000C1397">
              <w:t>dé</w:t>
            </w:r>
            <w:r w:rsidR="00517318">
              <w:t>pourvu</w:t>
            </w:r>
            <w:proofErr w:type="spellEnd"/>
            <w:r w:rsidR="00517318">
              <w:t xml:space="preserve">. </w:t>
            </w:r>
          </w:p>
        </w:tc>
      </w:tr>
      <w:tr w:rsidR="00C54643" w:rsidRPr="007622FF" w:rsidTr="00DF782D">
        <w:tc>
          <w:tcPr>
            <w:tcW w:w="2988" w:type="dxa"/>
            <w:shd w:val="clear" w:color="auto" w:fill="auto"/>
          </w:tcPr>
          <w:p w:rsidR="00C54643" w:rsidRPr="007622FF" w:rsidRDefault="00C54643" w:rsidP="000D4837">
            <w:pPr>
              <w:outlineLvl w:val="0"/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Are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there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any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lessons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learned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from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the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project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in the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period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reported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?</w:t>
            </w:r>
          </w:p>
          <w:p w:rsidR="00C54643" w:rsidRPr="007622FF" w:rsidRDefault="00C54643" w:rsidP="000D4837">
            <w:pPr>
              <w:outlineLvl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(1000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characters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max.)</w:t>
            </w:r>
          </w:p>
        </w:tc>
        <w:tc>
          <w:tcPr>
            <w:tcW w:w="10080" w:type="dxa"/>
            <w:shd w:val="clear" w:color="auto" w:fill="auto"/>
          </w:tcPr>
          <w:p w:rsidR="00D435B5" w:rsidRPr="00306134" w:rsidRDefault="00306134" w:rsidP="000C1397">
            <w:pPr>
              <w:rPr>
                <w:lang w:val="fr-FR"/>
              </w:rPr>
            </w:pPr>
            <w:r>
              <w:rPr>
                <w:rFonts w:eastAsia="MS Mincho"/>
              </w:rPr>
              <w:t xml:space="preserve">Le </w:t>
            </w:r>
            <w:proofErr w:type="spellStart"/>
            <w:r>
              <w:rPr>
                <w:rFonts w:eastAsia="MS Mincho"/>
              </w:rPr>
              <w:t>projet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aurait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avantage</w:t>
            </w:r>
            <w:proofErr w:type="spellEnd"/>
            <w:r>
              <w:rPr>
                <w:rFonts w:eastAsia="MS Mincho"/>
              </w:rPr>
              <w:t xml:space="preserve"> </w:t>
            </w:r>
            <w:r w:rsidR="000C1397">
              <w:rPr>
                <w:rFonts w:eastAsia="MS Mincho"/>
              </w:rPr>
              <w:t>à</w:t>
            </w:r>
            <w:r>
              <w:rPr>
                <w:rFonts w:eastAsia="MS Mincho"/>
              </w:rPr>
              <w:t xml:space="preserve"> disposer au sein de </w:t>
            </w:r>
            <w:proofErr w:type="spellStart"/>
            <w:r>
              <w:rPr>
                <w:rFonts w:eastAsia="MS Mincho"/>
              </w:rPr>
              <w:t>l'equipe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d'une</w:t>
            </w:r>
            <w:proofErr w:type="spellEnd"/>
            <w:r>
              <w:rPr>
                <w:rFonts w:eastAsia="MS Mincho"/>
              </w:rPr>
              <w:t xml:space="preserve"> expertise </w:t>
            </w:r>
            <w:proofErr w:type="spellStart"/>
            <w:r>
              <w:rPr>
                <w:rFonts w:eastAsia="MS Mincho"/>
              </w:rPr>
              <w:t>internationale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afin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d'assurer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une</w:t>
            </w:r>
            <w:proofErr w:type="spellEnd"/>
            <w:r>
              <w:rPr>
                <w:rFonts w:eastAsia="MS Mincho"/>
              </w:rPr>
              <w:t xml:space="preserve"> reconfiguration des </w:t>
            </w:r>
            <w:proofErr w:type="spellStart"/>
            <w:r>
              <w:rPr>
                <w:rFonts w:eastAsia="MS Mincho"/>
              </w:rPr>
              <w:t>postes</w:t>
            </w:r>
            <w:proofErr w:type="spellEnd"/>
            <w:r>
              <w:rPr>
                <w:rFonts w:eastAsia="MS Mincho"/>
              </w:rPr>
              <w:t xml:space="preserve"> de police plus </w:t>
            </w:r>
            <w:proofErr w:type="spellStart"/>
            <w:r>
              <w:rPr>
                <w:rFonts w:eastAsia="MS Mincho"/>
              </w:rPr>
              <w:t>proche</w:t>
            </w:r>
            <w:proofErr w:type="spellEnd"/>
            <w:r>
              <w:rPr>
                <w:rFonts w:eastAsia="MS Mincho"/>
              </w:rPr>
              <w:t xml:space="preserve"> des </w:t>
            </w:r>
            <w:proofErr w:type="spellStart"/>
            <w:r>
              <w:rPr>
                <w:rFonts w:eastAsia="MS Mincho"/>
              </w:rPr>
              <w:t>normes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internationales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ou</w:t>
            </w:r>
            <w:proofErr w:type="spellEnd"/>
            <w:r>
              <w:rPr>
                <w:rFonts w:eastAsia="MS Mincho"/>
              </w:rPr>
              <w:t xml:space="preserve"> du </w:t>
            </w:r>
            <w:proofErr w:type="spellStart"/>
            <w:r>
              <w:rPr>
                <w:rFonts w:eastAsia="MS Mincho"/>
              </w:rPr>
              <w:t>moins</w:t>
            </w:r>
            <w:proofErr w:type="spellEnd"/>
            <w:r>
              <w:rPr>
                <w:rFonts w:eastAsia="MS Mincho"/>
              </w:rPr>
              <w:t xml:space="preserve"> de </w:t>
            </w:r>
            <w:proofErr w:type="spellStart"/>
            <w:r>
              <w:rPr>
                <w:rFonts w:eastAsia="MS Mincho"/>
              </w:rPr>
              <w:t>meilleures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pratiques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internationalement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reconnues</w:t>
            </w:r>
            <w:proofErr w:type="spellEnd"/>
            <w:r>
              <w:rPr>
                <w:rFonts w:eastAsia="MS Mincho"/>
              </w:rPr>
              <w:t xml:space="preserve">. </w:t>
            </w:r>
            <w:proofErr w:type="spellStart"/>
            <w:r>
              <w:rPr>
                <w:rFonts w:eastAsia="MS Mincho"/>
              </w:rPr>
              <w:t>D'autre</w:t>
            </w:r>
            <w:proofErr w:type="spellEnd"/>
            <w:r>
              <w:rPr>
                <w:rFonts w:eastAsia="MS Mincho"/>
              </w:rPr>
              <w:t xml:space="preserve"> part, </w:t>
            </w:r>
            <w:proofErr w:type="spellStart"/>
            <w:r>
              <w:rPr>
                <w:rFonts w:eastAsia="MS Mincho"/>
              </w:rPr>
              <w:t>comme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il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s'agit</w:t>
            </w:r>
            <w:proofErr w:type="spellEnd"/>
            <w:r>
              <w:rPr>
                <w:rFonts w:eastAsia="MS Mincho"/>
              </w:rPr>
              <w:t xml:space="preserve"> d'u</w:t>
            </w:r>
            <w:r w:rsidR="00517318">
              <w:rPr>
                <w:rFonts w:eastAsia="MS Mincho"/>
              </w:rPr>
              <w:t xml:space="preserve">n </w:t>
            </w:r>
            <w:proofErr w:type="spellStart"/>
            <w:r w:rsidR="00517318">
              <w:rPr>
                <w:rFonts w:eastAsia="MS Mincho"/>
              </w:rPr>
              <w:t>batiment</w:t>
            </w:r>
            <w:proofErr w:type="spellEnd"/>
            <w:r w:rsidR="00517318">
              <w:rPr>
                <w:rFonts w:eastAsia="MS Mincho"/>
              </w:rPr>
              <w:t xml:space="preserve"> de police, la presen</w:t>
            </w:r>
            <w:r>
              <w:rPr>
                <w:rFonts w:eastAsia="MS Mincho"/>
              </w:rPr>
              <w:t xml:space="preserve">ce au sein de </w:t>
            </w:r>
            <w:proofErr w:type="spellStart"/>
            <w:r>
              <w:rPr>
                <w:rFonts w:eastAsia="MS Mincho"/>
              </w:rPr>
              <w:t>l'equipe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d'une</w:t>
            </w:r>
            <w:proofErr w:type="spellEnd"/>
            <w:r>
              <w:rPr>
                <w:rFonts w:eastAsia="MS Mincho"/>
              </w:rPr>
              <w:t xml:space="preserve"> experience </w:t>
            </w:r>
            <w:proofErr w:type="spellStart"/>
            <w:r>
              <w:rPr>
                <w:rFonts w:eastAsia="MS Mincho"/>
              </w:rPr>
              <w:t>en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gestion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d'organisations</w:t>
            </w:r>
            <w:proofErr w:type="spellEnd"/>
            <w:r>
              <w:rPr>
                <w:rFonts w:eastAsia="MS Mincho"/>
              </w:rPr>
              <w:t xml:space="preserve"> de police a </w:t>
            </w:r>
            <w:proofErr w:type="spellStart"/>
            <w:r>
              <w:rPr>
                <w:rFonts w:eastAsia="MS Mincho"/>
              </w:rPr>
              <w:t>l'ava</w:t>
            </w:r>
            <w:r w:rsidR="00F74517">
              <w:rPr>
                <w:rFonts w:eastAsia="MS Mincho"/>
              </w:rPr>
              <w:t>ntage</w:t>
            </w:r>
            <w:proofErr w:type="spellEnd"/>
            <w:r w:rsidR="00F74517">
              <w:rPr>
                <w:rFonts w:eastAsia="MS Mincho"/>
              </w:rPr>
              <w:t xml:space="preserve"> de </w:t>
            </w:r>
            <w:proofErr w:type="spellStart"/>
            <w:r w:rsidR="00F74517">
              <w:rPr>
                <w:rFonts w:eastAsia="MS Mincho"/>
              </w:rPr>
              <w:t>traduire</w:t>
            </w:r>
            <w:proofErr w:type="spellEnd"/>
            <w:r w:rsidR="00F74517">
              <w:rPr>
                <w:rFonts w:eastAsia="MS Mincho"/>
              </w:rPr>
              <w:t xml:space="preserve"> les </w:t>
            </w:r>
            <w:proofErr w:type="spellStart"/>
            <w:r w:rsidR="00F74517">
              <w:rPr>
                <w:rFonts w:eastAsia="MS Mincho"/>
              </w:rPr>
              <w:t>besoins</w:t>
            </w:r>
            <w:proofErr w:type="spellEnd"/>
            <w:r w:rsidR="00F74517">
              <w:rPr>
                <w:rFonts w:eastAsia="MS Mincho"/>
              </w:rPr>
              <w:t xml:space="preserve"> </w:t>
            </w:r>
            <w:proofErr w:type="spellStart"/>
            <w:r w:rsidR="00F74517">
              <w:rPr>
                <w:rFonts w:eastAsia="MS Mincho"/>
              </w:rPr>
              <w:t>réels</w:t>
            </w:r>
            <w:proofErr w:type="spellEnd"/>
            <w:r w:rsidR="00F74517">
              <w:rPr>
                <w:rFonts w:eastAsia="MS Mincho"/>
              </w:rPr>
              <w:t xml:space="preserve"> au mé</w:t>
            </w:r>
            <w:r>
              <w:rPr>
                <w:rFonts w:eastAsia="MS Mincho"/>
              </w:rPr>
              <w:t xml:space="preserve">tier </w:t>
            </w:r>
            <w:proofErr w:type="spellStart"/>
            <w:r>
              <w:rPr>
                <w:rFonts w:eastAsia="MS Mincho"/>
              </w:rPr>
              <w:t>en</w:t>
            </w:r>
            <w:proofErr w:type="spellEnd"/>
            <w:r>
              <w:rPr>
                <w:rFonts w:eastAsia="MS Mincho"/>
              </w:rPr>
              <w:t xml:space="preserve"> dessin architectural </w:t>
            </w:r>
            <w:proofErr w:type="spellStart"/>
            <w:r>
              <w:rPr>
                <w:rFonts w:eastAsia="MS Mincho"/>
              </w:rPr>
              <w:t>mieux</w:t>
            </w:r>
            <w:proofErr w:type="spellEnd"/>
            <w:r>
              <w:rPr>
                <w:rFonts w:eastAsia="MS Mincho"/>
              </w:rPr>
              <w:t xml:space="preserve"> </w:t>
            </w:r>
            <w:proofErr w:type="spellStart"/>
            <w:r>
              <w:rPr>
                <w:rFonts w:eastAsia="MS Mincho"/>
              </w:rPr>
              <w:t>adapt</w:t>
            </w:r>
            <w:r w:rsidR="00F74517">
              <w:rPr>
                <w:rFonts w:eastAsia="MS Mincho"/>
              </w:rPr>
              <w:t>é</w:t>
            </w:r>
            <w:proofErr w:type="spellEnd"/>
            <w:r w:rsidR="00F74517">
              <w:rPr>
                <w:rFonts w:eastAsia="MS Mincho"/>
              </w:rPr>
              <w:t>.</w:t>
            </w:r>
          </w:p>
        </w:tc>
      </w:tr>
      <w:tr w:rsidR="00C54643" w:rsidRPr="007622FF" w:rsidTr="00DF782D">
        <w:tc>
          <w:tcPr>
            <w:tcW w:w="2988" w:type="dxa"/>
            <w:shd w:val="clear" w:color="auto" w:fill="auto"/>
          </w:tcPr>
          <w:p w:rsidR="00C54643" w:rsidRPr="007622FF" w:rsidRDefault="00C54643" w:rsidP="000A26AD">
            <w:pPr>
              <w:outlineLvl w:val="0"/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</w:pP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What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is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the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project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budget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expenditure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to date (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percentage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of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allocated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project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budget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expensed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by the date of the report) –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preliminary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figures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only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?</w:t>
            </w:r>
          </w:p>
          <w:p w:rsidR="00C54643" w:rsidRPr="007622FF" w:rsidRDefault="00C54643" w:rsidP="000A26AD">
            <w:pPr>
              <w:outlineLvl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(1000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characters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max.)</w:t>
            </w:r>
          </w:p>
        </w:tc>
        <w:tc>
          <w:tcPr>
            <w:tcW w:w="10080" w:type="dxa"/>
            <w:shd w:val="clear" w:color="auto" w:fill="auto"/>
          </w:tcPr>
          <w:p w:rsidR="00F74517" w:rsidRDefault="00F74517" w:rsidP="00F74517">
            <w:proofErr w:type="spellStart"/>
            <w:r>
              <w:t>Travaux</w:t>
            </w:r>
            <w:proofErr w:type="spellEnd"/>
            <w:r>
              <w:t xml:space="preserve"> de </w:t>
            </w:r>
            <w:proofErr w:type="spellStart"/>
            <w:r w:rsidRPr="00761A7A">
              <w:t>réhabilitations</w:t>
            </w:r>
            <w:proofErr w:type="spellEnd"/>
            <w:r>
              <w:t xml:space="preserve"> :</w:t>
            </w:r>
          </w:p>
          <w:p w:rsidR="00F74517" w:rsidRPr="00761A7A" w:rsidRDefault="00F74517" w:rsidP="00F74517"/>
          <w:p w:rsidR="00F74517" w:rsidRPr="00F74517" w:rsidRDefault="00F74517" w:rsidP="00F74517">
            <w:r w:rsidRPr="00152F6C">
              <w:t xml:space="preserve">Budget </w:t>
            </w:r>
            <w:proofErr w:type="spellStart"/>
            <w:r w:rsidRPr="00152F6C">
              <w:t>prévu</w:t>
            </w:r>
            <w:proofErr w:type="spellEnd"/>
            <w:r w:rsidRPr="00152F6C">
              <w:t xml:space="preserve">  pour les 7 commissariats et 3 brigades </w:t>
            </w:r>
            <w:proofErr w:type="spellStart"/>
            <w:r w:rsidRPr="00152F6C">
              <w:t>réhabilités</w:t>
            </w:r>
            <w:proofErr w:type="spellEnd"/>
            <w:r w:rsidRPr="00152F6C">
              <w:t xml:space="preserve"> : 1 140 400 USD</w:t>
            </w:r>
          </w:p>
          <w:p w:rsidR="00F74517" w:rsidRPr="00F74517" w:rsidRDefault="00F74517" w:rsidP="00F74517">
            <w:proofErr w:type="spellStart"/>
            <w:r>
              <w:t>Dépenses</w:t>
            </w:r>
            <w:proofErr w:type="spellEnd"/>
            <w:r>
              <w:t xml:space="preserve"> </w:t>
            </w:r>
            <w:proofErr w:type="spellStart"/>
            <w:r w:rsidRPr="00F74517">
              <w:t>effectuées</w:t>
            </w:r>
            <w:proofErr w:type="spellEnd"/>
            <w:r w:rsidRPr="00F74517">
              <w:t xml:space="preserve"> pour les 7 commissariats et 3 brigades </w:t>
            </w:r>
            <w:proofErr w:type="spellStart"/>
            <w:r w:rsidRPr="00F74517">
              <w:t>terminés</w:t>
            </w:r>
            <w:proofErr w:type="spellEnd"/>
            <w:r w:rsidRPr="00F74517">
              <w:t xml:space="preserve"> : 1 056 645 USD</w:t>
            </w:r>
          </w:p>
          <w:p w:rsidR="00F74517" w:rsidRPr="00F74517" w:rsidRDefault="00F74517" w:rsidP="00F74517">
            <w:r>
              <w:t xml:space="preserve">Engagements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cours</w:t>
            </w:r>
            <w:proofErr w:type="spellEnd"/>
            <w:r w:rsidRPr="00F74517">
              <w:t xml:space="preserve"> pour les 7 commissariats et 3 brigades : 141 733 USD</w:t>
            </w:r>
          </w:p>
          <w:p w:rsidR="00F74517" w:rsidRPr="00F74517" w:rsidRDefault="00F74517" w:rsidP="00F74517">
            <w:proofErr w:type="spellStart"/>
            <w:r>
              <w:t>Reliquat</w:t>
            </w:r>
            <w:proofErr w:type="spellEnd"/>
            <w:r>
              <w:t xml:space="preserve"> sur le budget : </w:t>
            </w:r>
            <w:r w:rsidRPr="00F74517">
              <w:t>- 66 978 USD</w:t>
            </w:r>
          </w:p>
          <w:p w:rsidR="00F74517" w:rsidRDefault="00F74517" w:rsidP="00F74517">
            <w:proofErr w:type="spellStart"/>
            <w:r>
              <w:lastRenderedPageBreak/>
              <w:t>Travaux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cours</w:t>
            </w:r>
            <w:proofErr w:type="spellEnd"/>
            <w:r>
              <w:t xml:space="preserve"> :</w:t>
            </w:r>
            <w:r w:rsidRPr="00761A7A">
              <w:t xml:space="preserve"> 75 400 USD</w:t>
            </w:r>
          </w:p>
          <w:p w:rsidR="00F74517" w:rsidRPr="00761A7A" w:rsidRDefault="00F74517" w:rsidP="00F74517"/>
          <w:p w:rsidR="00F74517" w:rsidRPr="00F74517" w:rsidRDefault="00F74517" w:rsidP="00F74517">
            <w:proofErr w:type="spellStart"/>
            <w:r w:rsidRPr="00761A7A">
              <w:t>Véhicules</w:t>
            </w:r>
            <w:proofErr w:type="spellEnd"/>
            <w:r w:rsidRPr="00F74517">
              <w:t xml:space="preserve"> </w:t>
            </w:r>
          </w:p>
          <w:p w:rsidR="00F74517" w:rsidRPr="00F74517" w:rsidRDefault="00F74517" w:rsidP="00F74517">
            <w:r>
              <w:t>B</w:t>
            </w:r>
            <w:r w:rsidRPr="00F74517">
              <w:t xml:space="preserve">udget </w:t>
            </w:r>
            <w:proofErr w:type="spellStart"/>
            <w:r w:rsidRPr="00F74517">
              <w:t>prévu</w:t>
            </w:r>
            <w:proofErr w:type="spellEnd"/>
            <w:r w:rsidRPr="00F74517">
              <w:t xml:space="preserve"> pour les 8 commissariats et les 3 brigades : 583 000 USD</w:t>
            </w:r>
          </w:p>
          <w:p w:rsidR="00F74517" w:rsidRPr="00F74517" w:rsidRDefault="00F74517" w:rsidP="00F74517">
            <w:proofErr w:type="spellStart"/>
            <w:r>
              <w:t>Dépenses</w:t>
            </w:r>
            <w:proofErr w:type="spellEnd"/>
            <w:r>
              <w:t xml:space="preserve"> </w:t>
            </w:r>
            <w:proofErr w:type="spellStart"/>
            <w:r>
              <w:t>réalisées</w:t>
            </w:r>
            <w:proofErr w:type="spellEnd"/>
            <w:r>
              <w:t xml:space="preserve"> : 453 995,16 USD</w:t>
            </w:r>
          </w:p>
          <w:p w:rsidR="00F74517" w:rsidRPr="00F74517" w:rsidRDefault="00F74517" w:rsidP="00F74517">
            <w:proofErr w:type="spellStart"/>
            <w:r w:rsidRPr="00761A7A">
              <w:t>Reliquat</w:t>
            </w:r>
            <w:proofErr w:type="spellEnd"/>
            <w:r w:rsidRPr="00F74517">
              <w:t xml:space="preserve"> sur le budget : 129 004, 84 USD</w:t>
            </w:r>
          </w:p>
          <w:p w:rsidR="00F74517" w:rsidRPr="00761A7A" w:rsidRDefault="00F74517" w:rsidP="00F74517"/>
          <w:p w:rsidR="00F74517" w:rsidRPr="00F74517" w:rsidRDefault="00F74517" w:rsidP="00F74517">
            <w:proofErr w:type="spellStart"/>
            <w:r w:rsidRPr="00761A7A">
              <w:t>Equipements</w:t>
            </w:r>
            <w:proofErr w:type="spellEnd"/>
            <w:r w:rsidRPr="00761A7A">
              <w:t xml:space="preserve"> </w:t>
            </w:r>
            <w:proofErr w:type="spellStart"/>
            <w:r w:rsidRPr="00761A7A">
              <w:t>informatiques</w:t>
            </w:r>
            <w:proofErr w:type="spellEnd"/>
            <w:r w:rsidRPr="00761A7A">
              <w:t>:</w:t>
            </w:r>
          </w:p>
          <w:p w:rsidR="00F74517" w:rsidRPr="00F74517" w:rsidRDefault="00F74517" w:rsidP="00F74517">
            <w:r>
              <w:t xml:space="preserve">Budget </w:t>
            </w:r>
            <w:proofErr w:type="spellStart"/>
            <w:r>
              <w:t>prévu</w:t>
            </w:r>
            <w:proofErr w:type="spellEnd"/>
            <w:r w:rsidRPr="00F74517">
              <w:t xml:space="preserve"> pour les 8 commissariats et les 3 brigades : 107 800 USD</w:t>
            </w:r>
          </w:p>
          <w:p w:rsidR="00F74517" w:rsidRPr="00F74517" w:rsidRDefault="00F74517" w:rsidP="00F74517">
            <w:proofErr w:type="spellStart"/>
            <w:r>
              <w:t>Dépenses</w:t>
            </w:r>
            <w:proofErr w:type="spellEnd"/>
            <w:r>
              <w:t xml:space="preserve"> </w:t>
            </w:r>
            <w:proofErr w:type="spellStart"/>
            <w:r>
              <w:t>réalisées</w:t>
            </w:r>
            <w:proofErr w:type="spellEnd"/>
            <w:r>
              <w:t xml:space="preserve"> : </w:t>
            </w:r>
            <w:r w:rsidRPr="00F74517">
              <w:t>114 545 USD</w:t>
            </w:r>
          </w:p>
          <w:p w:rsidR="00F74517" w:rsidRPr="00F74517" w:rsidRDefault="00F74517" w:rsidP="00F74517">
            <w:proofErr w:type="spellStart"/>
            <w:r w:rsidRPr="00761A7A">
              <w:t>Reliquat</w:t>
            </w:r>
            <w:proofErr w:type="spellEnd"/>
            <w:r w:rsidRPr="00F74517">
              <w:t xml:space="preserve"> sur le budget : -6 654 USD</w:t>
            </w:r>
          </w:p>
          <w:p w:rsidR="00F74517" w:rsidRPr="00761A7A" w:rsidRDefault="00F74517" w:rsidP="00F74517"/>
          <w:p w:rsidR="00F74517" w:rsidRPr="00F74517" w:rsidRDefault="00F74517" w:rsidP="00F74517">
            <w:proofErr w:type="spellStart"/>
            <w:r>
              <w:t>Mobiliers</w:t>
            </w:r>
            <w:proofErr w:type="spellEnd"/>
            <w:r>
              <w:t xml:space="preserve"> de bureau</w:t>
            </w:r>
            <w:r w:rsidRPr="00F74517">
              <w:t>:</w:t>
            </w:r>
          </w:p>
          <w:p w:rsidR="00F74517" w:rsidRPr="00F74517" w:rsidRDefault="00F74517" w:rsidP="00F74517">
            <w:r>
              <w:t xml:space="preserve">Budget </w:t>
            </w:r>
            <w:proofErr w:type="spellStart"/>
            <w:r>
              <w:t>prévu</w:t>
            </w:r>
            <w:proofErr w:type="spellEnd"/>
            <w:r>
              <w:t xml:space="preserve"> </w:t>
            </w:r>
            <w:r w:rsidRPr="00F74517">
              <w:t>pour les 8 commissariats et les 3 brigades : 68 200 USD</w:t>
            </w:r>
          </w:p>
          <w:p w:rsidR="00F74517" w:rsidRPr="00F74517" w:rsidRDefault="00F74517" w:rsidP="00F74517">
            <w:proofErr w:type="spellStart"/>
            <w:r>
              <w:t>Dépenses</w:t>
            </w:r>
            <w:proofErr w:type="spellEnd"/>
            <w:r>
              <w:t xml:space="preserve"> </w:t>
            </w:r>
            <w:proofErr w:type="spellStart"/>
            <w:r>
              <w:t>réalisées</w:t>
            </w:r>
            <w:proofErr w:type="spellEnd"/>
            <w:r>
              <w:t xml:space="preserve"> : </w:t>
            </w:r>
            <w:r w:rsidRPr="00F74517">
              <w:t>39 498,35 USD</w:t>
            </w:r>
          </w:p>
          <w:p w:rsidR="00F74517" w:rsidRPr="00F74517" w:rsidRDefault="00F74517" w:rsidP="00F74517">
            <w:r>
              <w:t xml:space="preserve">Confection </w:t>
            </w:r>
            <w:proofErr w:type="spellStart"/>
            <w:r>
              <w:t>mobiliers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cours</w:t>
            </w:r>
            <w:proofErr w:type="spellEnd"/>
            <w:r>
              <w:t xml:space="preserve"> :</w:t>
            </w:r>
            <w:r w:rsidRPr="00F74517">
              <w:t xml:space="preserve"> 18 600 USD</w:t>
            </w:r>
          </w:p>
          <w:p w:rsidR="00F74517" w:rsidRPr="00F74517" w:rsidRDefault="00F74517" w:rsidP="00F74517">
            <w:proofErr w:type="spellStart"/>
            <w:r w:rsidRPr="00881BE9">
              <w:t>Reliquat</w:t>
            </w:r>
            <w:proofErr w:type="spellEnd"/>
            <w:r w:rsidRPr="00881BE9">
              <w:t xml:space="preserve"> sur le budget : </w:t>
            </w:r>
            <w:r w:rsidRPr="00F74517">
              <w:t>10 101,65 USD</w:t>
            </w:r>
          </w:p>
          <w:p w:rsidR="00F74517" w:rsidRPr="00761A7A" w:rsidRDefault="00F74517" w:rsidP="00F74517"/>
          <w:p w:rsidR="00F74517" w:rsidRPr="00F74517" w:rsidRDefault="00F74517" w:rsidP="00F74517">
            <w:proofErr w:type="spellStart"/>
            <w:r w:rsidRPr="00761A7A">
              <w:t>Générateurs</w:t>
            </w:r>
            <w:proofErr w:type="spellEnd"/>
            <w:r w:rsidRPr="00F74517">
              <w:t>:</w:t>
            </w:r>
          </w:p>
          <w:p w:rsidR="00F74517" w:rsidRPr="00F74517" w:rsidRDefault="00F74517" w:rsidP="00F74517">
            <w:r w:rsidRPr="00761A7A">
              <w:t xml:space="preserve">Budget </w:t>
            </w:r>
            <w:proofErr w:type="spellStart"/>
            <w:r w:rsidRPr="00761A7A">
              <w:t>prévu</w:t>
            </w:r>
            <w:proofErr w:type="spellEnd"/>
            <w:r w:rsidRPr="00761A7A">
              <w:t xml:space="preserve"> pour les 8 commissariats et les 3 brigades </w:t>
            </w:r>
            <w:r w:rsidRPr="00F74517">
              <w:t>: 161 000 USD</w:t>
            </w:r>
          </w:p>
          <w:p w:rsidR="00F74517" w:rsidRPr="00F74517" w:rsidRDefault="00F74517" w:rsidP="00F74517">
            <w:proofErr w:type="spellStart"/>
            <w:r w:rsidRPr="00761A7A">
              <w:t>Dépenses</w:t>
            </w:r>
            <w:proofErr w:type="spellEnd"/>
            <w:r w:rsidRPr="00761A7A">
              <w:t xml:space="preserve"> </w:t>
            </w:r>
            <w:proofErr w:type="spellStart"/>
            <w:r w:rsidRPr="00761A7A">
              <w:t>réelles</w:t>
            </w:r>
            <w:proofErr w:type="spellEnd"/>
            <w:r w:rsidRPr="00761A7A">
              <w:t xml:space="preserve"> </w:t>
            </w:r>
            <w:r w:rsidRPr="00F74517">
              <w:t>: 110 400 USD</w:t>
            </w:r>
          </w:p>
          <w:p w:rsidR="00F74517" w:rsidRDefault="00F74517" w:rsidP="00F74517">
            <w:r>
              <w:t>Instal</w:t>
            </w:r>
            <w:r w:rsidRPr="00761A7A">
              <w:t xml:space="preserve">lation des 11 </w:t>
            </w:r>
            <w:proofErr w:type="spellStart"/>
            <w:r w:rsidRPr="00761A7A">
              <w:t>générateurs</w:t>
            </w:r>
            <w:proofErr w:type="spellEnd"/>
            <w:r w:rsidRPr="00761A7A">
              <w:t xml:space="preserve"> : 50 825 USD</w:t>
            </w:r>
          </w:p>
          <w:p w:rsidR="00F74517" w:rsidRPr="00F74517" w:rsidRDefault="00F74517" w:rsidP="00F74517">
            <w:proofErr w:type="spellStart"/>
            <w:r w:rsidRPr="00761A7A">
              <w:t>Reliquat</w:t>
            </w:r>
            <w:proofErr w:type="spellEnd"/>
            <w:r w:rsidRPr="00F74517">
              <w:t xml:space="preserve"> sur le budget : -225 USD</w:t>
            </w:r>
          </w:p>
          <w:p w:rsidR="00F74517" w:rsidRDefault="00F74517" w:rsidP="00F74517"/>
          <w:p w:rsidR="00F74517" w:rsidRPr="00F74517" w:rsidRDefault="00F74517" w:rsidP="00F74517">
            <w:r>
              <w:t xml:space="preserve">Personnel et </w:t>
            </w:r>
            <w:proofErr w:type="spellStart"/>
            <w:r>
              <w:t>autres</w:t>
            </w:r>
            <w:proofErr w:type="spellEnd"/>
            <w:r>
              <w:t xml:space="preserve"> </w:t>
            </w:r>
            <w:proofErr w:type="spellStart"/>
            <w:r>
              <w:t>couts</w:t>
            </w:r>
            <w:proofErr w:type="spellEnd"/>
            <w:r>
              <w:t xml:space="preserve"> directs </w:t>
            </w:r>
          </w:p>
          <w:p w:rsidR="00F74517" w:rsidRPr="00F74517" w:rsidRDefault="00F74517" w:rsidP="00F74517">
            <w:r w:rsidRPr="00761A7A">
              <w:t xml:space="preserve">Budget </w:t>
            </w:r>
            <w:proofErr w:type="spellStart"/>
            <w:r w:rsidRPr="00761A7A">
              <w:t>prévu</w:t>
            </w:r>
            <w:proofErr w:type="spellEnd"/>
            <w:r w:rsidRPr="00761A7A">
              <w:t xml:space="preserve"> (staff + </w:t>
            </w:r>
            <w:proofErr w:type="spellStart"/>
            <w:r w:rsidRPr="00761A7A">
              <w:t>autres</w:t>
            </w:r>
            <w:proofErr w:type="spellEnd"/>
            <w:r w:rsidRPr="00761A7A">
              <w:t xml:space="preserve"> </w:t>
            </w:r>
            <w:proofErr w:type="spellStart"/>
            <w:r w:rsidRPr="00761A7A">
              <w:t>coûts</w:t>
            </w:r>
            <w:proofErr w:type="spellEnd"/>
            <w:r w:rsidRPr="00761A7A">
              <w:t xml:space="preserve"> directs)</w:t>
            </w:r>
            <w:r w:rsidRPr="00F74517">
              <w:t xml:space="preserve"> 2014 - 2015 : 360 918 USD</w:t>
            </w:r>
          </w:p>
          <w:p w:rsidR="00F74517" w:rsidRDefault="00F74517" w:rsidP="00F74517">
            <w:proofErr w:type="spellStart"/>
            <w:r w:rsidRPr="00761A7A">
              <w:t>Dépenses</w:t>
            </w:r>
            <w:proofErr w:type="spellEnd"/>
            <w:r w:rsidRPr="00761A7A">
              <w:t xml:space="preserve"> </w:t>
            </w:r>
            <w:proofErr w:type="spellStart"/>
            <w:r w:rsidRPr="00761A7A">
              <w:t>réelles</w:t>
            </w:r>
            <w:proofErr w:type="spellEnd"/>
            <w:r w:rsidRPr="00761A7A">
              <w:t xml:space="preserve"> sur la </w:t>
            </w:r>
            <w:proofErr w:type="spellStart"/>
            <w:r w:rsidRPr="00761A7A">
              <w:t>période</w:t>
            </w:r>
            <w:proofErr w:type="spellEnd"/>
            <w:r w:rsidRPr="00761A7A">
              <w:t xml:space="preserve"> (</w:t>
            </w:r>
            <w:proofErr w:type="spellStart"/>
            <w:r w:rsidRPr="00761A7A">
              <w:t>Janvier</w:t>
            </w:r>
            <w:proofErr w:type="spellEnd"/>
            <w:r w:rsidRPr="00761A7A">
              <w:t xml:space="preserve"> à </w:t>
            </w:r>
            <w:proofErr w:type="spellStart"/>
            <w:r w:rsidRPr="00761A7A">
              <w:t>Juin</w:t>
            </w:r>
            <w:proofErr w:type="spellEnd"/>
            <w:r w:rsidRPr="00761A7A">
              <w:t xml:space="preserve"> 2015) : 280 529,49 USD</w:t>
            </w:r>
          </w:p>
          <w:p w:rsidR="00F74517" w:rsidRPr="00F74517" w:rsidRDefault="00F74517" w:rsidP="00F74517">
            <w:proofErr w:type="spellStart"/>
            <w:r w:rsidRPr="00761A7A">
              <w:t>R</w:t>
            </w:r>
            <w:r w:rsidRPr="00F74517">
              <w:t>eliquat</w:t>
            </w:r>
            <w:proofErr w:type="spellEnd"/>
            <w:r w:rsidRPr="00F74517">
              <w:t xml:space="preserve"> sur le budget: 80 388,51 USD</w:t>
            </w:r>
          </w:p>
          <w:p w:rsidR="00A62D7A" w:rsidRPr="007622FF" w:rsidRDefault="00A62D7A" w:rsidP="00306134">
            <w:pPr>
              <w:rPr>
                <w:lang w:val="fr-FR"/>
              </w:rPr>
            </w:pPr>
          </w:p>
        </w:tc>
      </w:tr>
      <w:tr w:rsidR="00CC0EED" w:rsidRPr="007622FF" w:rsidTr="00DF782D">
        <w:tc>
          <w:tcPr>
            <w:tcW w:w="2988" w:type="dxa"/>
            <w:shd w:val="clear" w:color="auto" w:fill="auto"/>
          </w:tcPr>
          <w:p w:rsidR="00CC0EED" w:rsidRPr="007622FF" w:rsidRDefault="00CC0EED" w:rsidP="000D4837">
            <w:pPr>
              <w:outlineLvl w:val="0"/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</w:pP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lastRenderedPageBreak/>
              <w:t>Any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other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information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that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the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project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needs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to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convey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 to PBSO (and JSC) at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this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stage?</w:t>
            </w:r>
          </w:p>
          <w:p w:rsidR="00096385" w:rsidRPr="007622FF" w:rsidRDefault="00C54643" w:rsidP="000D4837">
            <w:pPr>
              <w:outlineLvl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lastRenderedPageBreak/>
              <w:t xml:space="preserve">(1000 </w:t>
            </w:r>
            <w:proofErr w:type="spellStart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>characters</w:t>
            </w:r>
            <w:proofErr w:type="spellEnd"/>
            <w:r w:rsidRPr="007622FF">
              <w:rPr>
                <w:rFonts w:cs="Times New Roman"/>
                <w:i/>
                <w:color w:val="000000"/>
                <w:sz w:val="22"/>
                <w:szCs w:val="22"/>
                <w:lang w:val="fr-FR"/>
              </w:rPr>
              <w:t xml:space="preserve"> max.)</w:t>
            </w:r>
          </w:p>
        </w:tc>
        <w:tc>
          <w:tcPr>
            <w:tcW w:w="10080" w:type="dxa"/>
            <w:shd w:val="clear" w:color="auto" w:fill="auto"/>
          </w:tcPr>
          <w:p w:rsidR="00CC0EED" w:rsidRPr="007622FF" w:rsidRDefault="00F24982" w:rsidP="00AA56A4">
            <w:pPr>
              <w:outlineLvl w:val="0"/>
              <w:rPr>
                <w:rFonts w:cs="Times New Roman"/>
                <w:b/>
                <w:sz w:val="22"/>
                <w:szCs w:val="22"/>
                <w:lang w:val="fr-FR"/>
              </w:rPr>
            </w:pPr>
            <w:r w:rsidRPr="007622FF">
              <w:rPr>
                <w:lang w:val="fr-FR"/>
              </w:rPr>
              <w:lastRenderedPageBreak/>
              <w:t>RAS.</w:t>
            </w:r>
          </w:p>
        </w:tc>
      </w:tr>
    </w:tbl>
    <w:p w:rsidR="00CC0EED" w:rsidRPr="007622FF" w:rsidRDefault="00CC0EED" w:rsidP="001D7143">
      <w:pPr>
        <w:outlineLvl w:val="0"/>
        <w:rPr>
          <w:rFonts w:cs="Times New Roman"/>
          <w:sz w:val="22"/>
          <w:szCs w:val="22"/>
          <w:lang w:val="fr-FR"/>
        </w:rPr>
        <w:sectPr w:rsidR="00CC0EED" w:rsidRPr="007622FF" w:rsidSect="00B127F2">
          <w:pgSz w:w="15840" w:h="12240" w:orient="landscape"/>
          <w:pgMar w:top="1800" w:right="562" w:bottom="1530" w:left="562" w:header="720" w:footer="720" w:gutter="0"/>
          <w:pgNumType w:start="1"/>
          <w:cols w:space="720"/>
          <w:formProt w:val="0"/>
          <w:docGrid w:linePitch="360"/>
        </w:sectPr>
      </w:pPr>
    </w:p>
    <w:p w:rsidR="00A10B86" w:rsidRPr="007622FF" w:rsidRDefault="00BB2676" w:rsidP="00A10B86">
      <w:pPr>
        <w:pStyle w:val="BodyText"/>
        <w:jc w:val="both"/>
        <w:rPr>
          <w:bCs/>
          <w:lang w:val="fr-FR"/>
        </w:rPr>
      </w:pPr>
      <w:r w:rsidRPr="007622FF">
        <w:rPr>
          <w:b/>
          <w:lang w:val="fr-FR"/>
        </w:rPr>
        <w:lastRenderedPageBreak/>
        <w:t>I</w:t>
      </w:r>
      <w:r w:rsidR="00335D95" w:rsidRPr="007622FF">
        <w:rPr>
          <w:b/>
          <w:lang w:val="fr-FR"/>
        </w:rPr>
        <w:t>NDICATOR BASED PERFORMANCE ASSESSMENT</w:t>
      </w:r>
      <w:r w:rsidR="00A10B86" w:rsidRPr="007622FF">
        <w:rPr>
          <w:b/>
          <w:i/>
          <w:sz w:val="22"/>
          <w:szCs w:val="22"/>
          <w:lang w:val="fr-FR"/>
        </w:rPr>
        <w:t xml:space="preserve">: </w:t>
      </w:r>
      <w:proofErr w:type="spellStart"/>
      <w:r w:rsidR="00A10B86" w:rsidRPr="007622FF">
        <w:rPr>
          <w:bCs/>
          <w:i/>
          <w:sz w:val="22"/>
          <w:szCs w:val="22"/>
          <w:lang w:val="fr-FR"/>
        </w:rPr>
        <w:t>Using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 xml:space="preserve"> the </w:t>
      </w:r>
      <w:r w:rsidR="00D95E36" w:rsidRPr="007622FF">
        <w:rPr>
          <w:b/>
          <w:bCs/>
          <w:i/>
          <w:sz w:val="22"/>
          <w:szCs w:val="22"/>
          <w:lang w:val="fr-FR"/>
        </w:rPr>
        <w:t xml:space="preserve">Project </w:t>
      </w:r>
      <w:proofErr w:type="spellStart"/>
      <w:r w:rsidR="00A10B86" w:rsidRPr="007622FF">
        <w:rPr>
          <w:b/>
          <w:bCs/>
          <w:i/>
          <w:sz w:val="22"/>
          <w:szCs w:val="22"/>
          <w:lang w:val="fr-FR"/>
        </w:rPr>
        <w:t>Results</w:t>
      </w:r>
      <w:proofErr w:type="spellEnd"/>
      <w:r w:rsidR="00A10B86" w:rsidRPr="007622FF">
        <w:rPr>
          <w:b/>
          <w:bCs/>
          <w:i/>
          <w:sz w:val="22"/>
          <w:szCs w:val="22"/>
          <w:lang w:val="fr-FR"/>
        </w:rPr>
        <w:t xml:space="preserve"> Framework </w:t>
      </w:r>
      <w:r w:rsidR="000A26AD" w:rsidRPr="007622FF">
        <w:rPr>
          <w:b/>
          <w:bCs/>
          <w:i/>
          <w:sz w:val="22"/>
          <w:szCs w:val="22"/>
          <w:lang w:val="fr-FR"/>
        </w:rPr>
        <w:t xml:space="preserve">as per the </w:t>
      </w:r>
      <w:proofErr w:type="spellStart"/>
      <w:r w:rsidR="000A26AD" w:rsidRPr="007622FF">
        <w:rPr>
          <w:b/>
          <w:bCs/>
          <w:i/>
          <w:sz w:val="22"/>
          <w:szCs w:val="22"/>
          <w:lang w:val="fr-FR"/>
        </w:rPr>
        <w:t>approved</w:t>
      </w:r>
      <w:proofErr w:type="spellEnd"/>
      <w:r w:rsidR="000A26AD" w:rsidRPr="007622FF">
        <w:rPr>
          <w:b/>
          <w:bCs/>
          <w:i/>
          <w:sz w:val="22"/>
          <w:szCs w:val="22"/>
          <w:lang w:val="fr-FR"/>
        </w:rPr>
        <w:t xml:space="preserve"> </w:t>
      </w:r>
      <w:proofErr w:type="spellStart"/>
      <w:r w:rsidR="000A26AD" w:rsidRPr="007622FF">
        <w:rPr>
          <w:b/>
          <w:bCs/>
          <w:i/>
          <w:sz w:val="22"/>
          <w:szCs w:val="22"/>
          <w:lang w:val="fr-FR"/>
        </w:rPr>
        <w:t>project</w:t>
      </w:r>
      <w:proofErr w:type="spellEnd"/>
      <w:r w:rsidR="000A26AD" w:rsidRPr="007622FF">
        <w:rPr>
          <w:b/>
          <w:bCs/>
          <w:i/>
          <w:sz w:val="22"/>
          <w:szCs w:val="22"/>
          <w:lang w:val="fr-FR"/>
        </w:rPr>
        <w:t xml:space="preserve"> document</w:t>
      </w:r>
      <w:r w:rsidR="00A10B86" w:rsidRPr="007622FF">
        <w:rPr>
          <w:bCs/>
          <w:i/>
          <w:sz w:val="22"/>
          <w:szCs w:val="22"/>
          <w:lang w:val="fr-FR"/>
        </w:rPr>
        <w:t xml:space="preserve">- </w:t>
      </w:r>
      <w:proofErr w:type="spellStart"/>
      <w:r w:rsidR="00A10B86" w:rsidRPr="007622FF">
        <w:rPr>
          <w:bCs/>
          <w:i/>
          <w:sz w:val="22"/>
          <w:szCs w:val="22"/>
          <w:lang w:val="fr-FR"/>
        </w:rPr>
        <w:t>provide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 xml:space="preserve"> an update on the </w:t>
      </w:r>
      <w:proofErr w:type="spellStart"/>
      <w:r w:rsidR="00A10B86" w:rsidRPr="007622FF">
        <w:rPr>
          <w:bCs/>
          <w:i/>
          <w:sz w:val="22"/>
          <w:szCs w:val="22"/>
          <w:lang w:val="fr-FR"/>
        </w:rPr>
        <w:t>achievement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 xml:space="preserve"> of </w:t>
      </w:r>
      <w:r w:rsidR="000A26AD" w:rsidRPr="007622FF">
        <w:rPr>
          <w:bCs/>
          <w:i/>
          <w:sz w:val="22"/>
          <w:szCs w:val="22"/>
          <w:lang w:val="fr-FR"/>
        </w:rPr>
        <w:t xml:space="preserve">key </w:t>
      </w:r>
      <w:proofErr w:type="spellStart"/>
      <w:r w:rsidR="00A10B86" w:rsidRPr="007622FF">
        <w:rPr>
          <w:bCs/>
          <w:i/>
          <w:sz w:val="22"/>
          <w:szCs w:val="22"/>
          <w:lang w:val="fr-FR"/>
        </w:rPr>
        <w:t>indicators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 xml:space="preserve"> at </w:t>
      </w:r>
      <w:proofErr w:type="spellStart"/>
      <w:r w:rsidR="00A10B86" w:rsidRPr="007622FF">
        <w:rPr>
          <w:bCs/>
          <w:i/>
          <w:sz w:val="22"/>
          <w:szCs w:val="22"/>
          <w:lang w:val="fr-FR"/>
        </w:rPr>
        <w:t>both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 xml:space="preserve"> the </w:t>
      </w:r>
      <w:proofErr w:type="spellStart"/>
      <w:r w:rsidR="00A10B86" w:rsidRPr="007622FF">
        <w:rPr>
          <w:bCs/>
          <w:i/>
          <w:sz w:val="22"/>
          <w:szCs w:val="22"/>
          <w:lang w:val="fr-FR"/>
        </w:rPr>
        <w:t>outcome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 xml:space="preserve"> and output </w:t>
      </w:r>
      <w:proofErr w:type="spellStart"/>
      <w:r w:rsidR="00A10B86" w:rsidRPr="007622FF">
        <w:rPr>
          <w:bCs/>
          <w:i/>
          <w:sz w:val="22"/>
          <w:szCs w:val="22"/>
          <w:lang w:val="fr-FR"/>
        </w:rPr>
        <w:t>level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 xml:space="preserve"> in the table </w:t>
      </w:r>
      <w:proofErr w:type="spellStart"/>
      <w:r w:rsidR="00A10B86" w:rsidRPr="007622FF">
        <w:rPr>
          <w:bCs/>
          <w:i/>
          <w:sz w:val="22"/>
          <w:szCs w:val="22"/>
          <w:lang w:val="fr-FR"/>
        </w:rPr>
        <w:t>below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 xml:space="preserve">. </w:t>
      </w:r>
      <w:proofErr w:type="spellStart"/>
      <w:r w:rsidR="00A10B86" w:rsidRPr="007622FF">
        <w:rPr>
          <w:bCs/>
          <w:i/>
          <w:sz w:val="22"/>
          <w:szCs w:val="22"/>
          <w:lang w:val="fr-FR"/>
        </w:rPr>
        <w:t>Where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 xml:space="preserve"> </w:t>
      </w:r>
      <w:proofErr w:type="spellStart"/>
      <w:r w:rsidR="00A10B86" w:rsidRPr="007622FF">
        <w:rPr>
          <w:bCs/>
          <w:i/>
          <w:sz w:val="22"/>
          <w:szCs w:val="22"/>
          <w:lang w:val="fr-FR"/>
        </w:rPr>
        <w:t>it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 xml:space="preserve"> has not been possible to </w:t>
      </w:r>
      <w:proofErr w:type="spellStart"/>
      <w:r w:rsidR="00A10B86" w:rsidRPr="007622FF">
        <w:rPr>
          <w:bCs/>
          <w:i/>
          <w:sz w:val="22"/>
          <w:szCs w:val="22"/>
          <w:lang w:val="fr-FR"/>
        </w:rPr>
        <w:t>collect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 xml:space="preserve"> data on </w:t>
      </w:r>
      <w:proofErr w:type="spellStart"/>
      <w:r w:rsidR="00A10B86" w:rsidRPr="007622FF">
        <w:rPr>
          <w:bCs/>
          <w:i/>
          <w:sz w:val="22"/>
          <w:szCs w:val="22"/>
          <w:lang w:val="fr-FR"/>
        </w:rPr>
        <w:t>indicators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 xml:space="preserve">, </w:t>
      </w:r>
      <w:r w:rsidR="00D95E36" w:rsidRPr="007622FF">
        <w:rPr>
          <w:bCs/>
          <w:i/>
          <w:sz w:val="22"/>
          <w:szCs w:val="22"/>
          <w:lang w:val="fr-FR"/>
        </w:rPr>
        <w:t xml:space="preserve">state </w:t>
      </w:r>
      <w:proofErr w:type="spellStart"/>
      <w:r w:rsidR="00D95E36" w:rsidRPr="007622FF">
        <w:rPr>
          <w:bCs/>
          <w:i/>
          <w:sz w:val="22"/>
          <w:szCs w:val="22"/>
          <w:lang w:val="fr-FR"/>
        </w:rPr>
        <w:t>this</w:t>
      </w:r>
      <w:proofErr w:type="spellEnd"/>
      <w:r w:rsidR="00D95E36" w:rsidRPr="007622FF">
        <w:rPr>
          <w:bCs/>
          <w:i/>
          <w:sz w:val="22"/>
          <w:szCs w:val="22"/>
          <w:lang w:val="fr-FR"/>
        </w:rPr>
        <w:t xml:space="preserve"> and </w:t>
      </w:r>
      <w:proofErr w:type="spellStart"/>
      <w:r w:rsidR="00D95E36" w:rsidRPr="007622FF">
        <w:rPr>
          <w:bCs/>
          <w:i/>
          <w:sz w:val="22"/>
          <w:szCs w:val="22"/>
          <w:lang w:val="fr-FR"/>
        </w:rPr>
        <w:t>provide</w:t>
      </w:r>
      <w:proofErr w:type="spellEnd"/>
      <w:r w:rsidR="00D95E36" w:rsidRPr="007622FF">
        <w:rPr>
          <w:bCs/>
          <w:i/>
          <w:sz w:val="22"/>
          <w:szCs w:val="22"/>
          <w:lang w:val="fr-FR"/>
        </w:rPr>
        <w:t xml:space="preserve"> </w:t>
      </w:r>
      <w:proofErr w:type="spellStart"/>
      <w:r w:rsidR="00D95E36" w:rsidRPr="007622FF">
        <w:rPr>
          <w:bCs/>
          <w:i/>
          <w:sz w:val="22"/>
          <w:szCs w:val="22"/>
          <w:lang w:val="fr-FR"/>
        </w:rPr>
        <w:t>any</w:t>
      </w:r>
      <w:proofErr w:type="spellEnd"/>
      <w:r w:rsidR="00D95E36" w:rsidRPr="007622FF">
        <w:rPr>
          <w:bCs/>
          <w:i/>
          <w:sz w:val="22"/>
          <w:szCs w:val="22"/>
          <w:lang w:val="fr-FR"/>
        </w:rPr>
        <w:t xml:space="preserve"> </w:t>
      </w:r>
      <w:proofErr w:type="spellStart"/>
      <w:r w:rsidR="00D95E36" w:rsidRPr="007622FF">
        <w:rPr>
          <w:bCs/>
          <w:i/>
          <w:sz w:val="22"/>
          <w:szCs w:val="22"/>
          <w:lang w:val="fr-FR"/>
        </w:rPr>
        <w:t>explanation</w:t>
      </w:r>
      <w:proofErr w:type="spellEnd"/>
      <w:r w:rsidR="00D95E36" w:rsidRPr="007622FF">
        <w:rPr>
          <w:bCs/>
          <w:i/>
          <w:sz w:val="22"/>
          <w:szCs w:val="22"/>
          <w:lang w:val="fr-FR"/>
        </w:rPr>
        <w:t xml:space="preserve"> in the qualitative </w:t>
      </w:r>
      <w:proofErr w:type="spellStart"/>
      <w:r w:rsidR="00D95E36" w:rsidRPr="007622FF">
        <w:rPr>
          <w:bCs/>
          <w:i/>
          <w:sz w:val="22"/>
          <w:szCs w:val="22"/>
          <w:lang w:val="fr-FR"/>
        </w:rPr>
        <w:t>text</w:t>
      </w:r>
      <w:proofErr w:type="spellEnd"/>
      <w:r w:rsidR="00D95E36" w:rsidRPr="007622FF">
        <w:rPr>
          <w:bCs/>
          <w:i/>
          <w:sz w:val="22"/>
          <w:szCs w:val="22"/>
          <w:lang w:val="fr-FR"/>
        </w:rPr>
        <w:t xml:space="preserve"> </w:t>
      </w:r>
      <w:proofErr w:type="spellStart"/>
      <w:r w:rsidR="00D95E36" w:rsidRPr="007622FF">
        <w:rPr>
          <w:bCs/>
          <w:i/>
          <w:sz w:val="22"/>
          <w:szCs w:val="22"/>
          <w:lang w:val="fr-FR"/>
        </w:rPr>
        <w:t>above</w:t>
      </w:r>
      <w:proofErr w:type="spellEnd"/>
      <w:r w:rsidR="00A10B86" w:rsidRPr="007622FF">
        <w:rPr>
          <w:bCs/>
          <w:i/>
          <w:sz w:val="22"/>
          <w:szCs w:val="22"/>
          <w:lang w:val="fr-FR"/>
        </w:rPr>
        <w:t>.</w:t>
      </w:r>
      <w:r w:rsidR="00A10B86" w:rsidRPr="007622FF">
        <w:rPr>
          <w:bCs/>
          <w:lang w:val="fr-FR"/>
        </w:rPr>
        <w:t xml:space="preserve"> </w:t>
      </w:r>
      <w:r w:rsidR="00C54643" w:rsidRPr="007622FF">
        <w:rPr>
          <w:bCs/>
          <w:lang w:val="fr-FR"/>
        </w:rPr>
        <w:t xml:space="preserve">(250 </w:t>
      </w:r>
      <w:proofErr w:type="spellStart"/>
      <w:r w:rsidR="00C54643" w:rsidRPr="007622FF">
        <w:rPr>
          <w:bCs/>
          <w:lang w:val="fr-FR"/>
        </w:rPr>
        <w:t>characters</w:t>
      </w:r>
      <w:proofErr w:type="spellEnd"/>
      <w:r w:rsidR="00C54643" w:rsidRPr="007622FF">
        <w:rPr>
          <w:bCs/>
          <w:lang w:val="fr-FR"/>
        </w:rPr>
        <w:t xml:space="preserve"> max per entry)</w:t>
      </w:r>
    </w:p>
    <w:p w:rsidR="00132065" w:rsidRPr="007622FF" w:rsidRDefault="00132065" w:rsidP="001D7143">
      <w:pPr>
        <w:outlineLvl w:val="0"/>
        <w:rPr>
          <w:rFonts w:cs="Times New Roman"/>
          <w:sz w:val="22"/>
          <w:szCs w:val="22"/>
          <w:lang w:val="fr-FR"/>
        </w:rPr>
      </w:pPr>
    </w:p>
    <w:tbl>
      <w:tblPr>
        <w:tblW w:w="15128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2062"/>
        <w:gridCol w:w="2160"/>
        <w:gridCol w:w="2430"/>
        <w:gridCol w:w="2888"/>
        <w:gridCol w:w="2078"/>
      </w:tblGrid>
      <w:tr w:rsidR="00132065" w:rsidRPr="007622FF" w:rsidTr="00123B4F">
        <w:tc>
          <w:tcPr>
            <w:tcW w:w="1530" w:type="dxa"/>
          </w:tcPr>
          <w:p w:rsidR="00132065" w:rsidRPr="007622FF" w:rsidRDefault="00132065" w:rsidP="006C1B11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980" w:type="dxa"/>
            <w:shd w:val="clear" w:color="auto" w:fill="EEECE1"/>
          </w:tcPr>
          <w:p w:rsidR="00132065" w:rsidRPr="007622FF" w:rsidRDefault="00132065" w:rsidP="006C1B11">
            <w:pPr>
              <w:jc w:val="center"/>
              <w:rPr>
                <w:b/>
                <w:lang w:val="fr-FR"/>
              </w:rPr>
            </w:pPr>
            <w:r w:rsidRPr="007622FF">
              <w:rPr>
                <w:b/>
                <w:lang w:val="fr-FR"/>
              </w:rPr>
              <w:t xml:space="preserve">Performance </w:t>
            </w:r>
            <w:proofErr w:type="spellStart"/>
            <w:r w:rsidRPr="007622FF">
              <w:rPr>
                <w:b/>
                <w:lang w:val="fr-FR"/>
              </w:rPr>
              <w:t>Indicators</w:t>
            </w:r>
            <w:proofErr w:type="spellEnd"/>
          </w:p>
        </w:tc>
        <w:tc>
          <w:tcPr>
            <w:tcW w:w="2062" w:type="dxa"/>
            <w:shd w:val="clear" w:color="auto" w:fill="EEECE1"/>
          </w:tcPr>
          <w:p w:rsidR="00132065" w:rsidRPr="007622FF" w:rsidRDefault="00132065" w:rsidP="006C1B11">
            <w:pPr>
              <w:jc w:val="center"/>
              <w:rPr>
                <w:b/>
                <w:lang w:val="fr-FR"/>
              </w:rPr>
            </w:pPr>
            <w:proofErr w:type="spellStart"/>
            <w:r w:rsidRPr="007622FF">
              <w:rPr>
                <w:b/>
                <w:lang w:val="fr-FR"/>
              </w:rPr>
              <w:t>Indicator</w:t>
            </w:r>
            <w:proofErr w:type="spellEnd"/>
            <w:r w:rsidRPr="007622FF">
              <w:rPr>
                <w:b/>
                <w:lang w:val="fr-FR"/>
              </w:rPr>
              <w:t xml:space="preserve"> Baseline</w:t>
            </w:r>
          </w:p>
        </w:tc>
        <w:tc>
          <w:tcPr>
            <w:tcW w:w="2160" w:type="dxa"/>
            <w:shd w:val="clear" w:color="auto" w:fill="EEECE1"/>
          </w:tcPr>
          <w:p w:rsidR="00132065" w:rsidRPr="007622FF" w:rsidRDefault="00837D7F" w:rsidP="006C1B11">
            <w:pPr>
              <w:jc w:val="center"/>
              <w:rPr>
                <w:b/>
                <w:lang w:val="fr-FR"/>
              </w:rPr>
            </w:pPr>
            <w:r w:rsidRPr="007622FF">
              <w:rPr>
                <w:b/>
                <w:lang w:val="fr-FR"/>
              </w:rPr>
              <w:t xml:space="preserve">End of </w:t>
            </w:r>
            <w:proofErr w:type="spellStart"/>
            <w:r w:rsidRPr="007622FF">
              <w:rPr>
                <w:b/>
                <w:lang w:val="fr-FR"/>
              </w:rPr>
              <w:t>project</w:t>
            </w:r>
            <w:proofErr w:type="spellEnd"/>
            <w:r w:rsidRPr="007622FF">
              <w:rPr>
                <w:b/>
                <w:lang w:val="fr-FR"/>
              </w:rPr>
              <w:t xml:space="preserve"> </w:t>
            </w:r>
            <w:proofErr w:type="spellStart"/>
            <w:r w:rsidR="00132065" w:rsidRPr="007622FF">
              <w:rPr>
                <w:b/>
                <w:lang w:val="fr-FR"/>
              </w:rPr>
              <w:t>Indicator</w:t>
            </w:r>
            <w:proofErr w:type="spellEnd"/>
            <w:r w:rsidR="00132065" w:rsidRPr="007622FF">
              <w:rPr>
                <w:b/>
                <w:lang w:val="fr-FR"/>
              </w:rPr>
              <w:t xml:space="preserve"> Target</w:t>
            </w:r>
          </w:p>
        </w:tc>
        <w:tc>
          <w:tcPr>
            <w:tcW w:w="2430" w:type="dxa"/>
          </w:tcPr>
          <w:p w:rsidR="00132065" w:rsidRPr="007622FF" w:rsidRDefault="006A57FB" w:rsidP="006A57FB">
            <w:pPr>
              <w:jc w:val="center"/>
              <w:rPr>
                <w:b/>
                <w:lang w:val="fr-FR"/>
              </w:rPr>
            </w:pPr>
            <w:proofErr w:type="spellStart"/>
            <w:r w:rsidRPr="007622FF">
              <w:rPr>
                <w:b/>
                <w:lang w:val="fr-FR"/>
              </w:rPr>
              <w:t>Current</w:t>
            </w:r>
            <w:proofErr w:type="spellEnd"/>
            <w:r w:rsidRPr="007622FF">
              <w:rPr>
                <w:b/>
                <w:lang w:val="fr-FR"/>
              </w:rPr>
              <w:t xml:space="preserve"> </w:t>
            </w:r>
            <w:proofErr w:type="spellStart"/>
            <w:r w:rsidRPr="007622FF">
              <w:rPr>
                <w:b/>
                <w:lang w:val="fr-FR"/>
              </w:rPr>
              <w:t>i</w:t>
            </w:r>
            <w:r w:rsidR="00837D7F" w:rsidRPr="007622FF">
              <w:rPr>
                <w:b/>
                <w:lang w:val="fr-FR"/>
              </w:rPr>
              <w:t>ndicator</w:t>
            </w:r>
            <w:proofErr w:type="spellEnd"/>
            <w:r w:rsidR="00837D7F" w:rsidRPr="007622FF">
              <w:rPr>
                <w:b/>
                <w:lang w:val="fr-FR"/>
              </w:rPr>
              <w:t xml:space="preserve"> </w:t>
            </w:r>
            <w:proofErr w:type="spellStart"/>
            <w:r w:rsidR="00837D7F" w:rsidRPr="007622FF">
              <w:rPr>
                <w:b/>
                <w:lang w:val="fr-FR"/>
              </w:rPr>
              <w:t>progress</w:t>
            </w:r>
            <w:proofErr w:type="spellEnd"/>
          </w:p>
        </w:tc>
        <w:tc>
          <w:tcPr>
            <w:tcW w:w="2888" w:type="dxa"/>
          </w:tcPr>
          <w:p w:rsidR="00132065" w:rsidRPr="007622FF" w:rsidRDefault="00132065" w:rsidP="006C1B11">
            <w:pPr>
              <w:jc w:val="center"/>
              <w:rPr>
                <w:b/>
                <w:lang w:val="fr-FR"/>
              </w:rPr>
            </w:pPr>
            <w:proofErr w:type="spellStart"/>
            <w:r w:rsidRPr="007622FF">
              <w:rPr>
                <w:b/>
                <w:lang w:val="fr-FR"/>
              </w:rPr>
              <w:t>Reasons</w:t>
            </w:r>
            <w:proofErr w:type="spellEnd"/>
            <w:r w:rsidRPr="007622FF">
              <w:rPr>
                <w:b/>
                <w:lang w:val="fr-FR"/>
              </w:rPr>
              <w:t xml:space="preserve"> for Variance</w:t>
            </w:r>
            <w:r w:rsidR="00837D7F" w:rsidRPr="007622FF">
              <w:rPr>
                <w:b/>
                <w:lang w:val="fr-FR"/>
              </w:rPr>
              <w:t>/ Delay</w:t>
            </w:r>
          </w:p>
          <w:p w:rsidR="00132065" w:rsidRPr="007622FF" w:rsidRDefault="00132065" w:rsidP="006C1B11">
            <w:pPr>
              <w:jc w:val="center"/>
              <w:rPr>
                <w:b/>
                <w:lang w:val="fr-FR"/>
              </w:rPr>
            </w:pPr>
            <w:r w:rsidRPr="007622FF">
              <w:rPr>
                <w:b/>
                <w:lang w:val="fr-FR"/>
              </w:rPr>
              <w:t xml:space="preserve">(if </w:t>
            </w:r>
            <w:proofErr w:type="spellStart"/>
            <w:r w:rsidRPr="007622FF">
              <w:rPr>
                <w:b/>
                <w:lang w:val="fr-FR"/>
              </w:rPr>
              <w:t>any</w:t>
            </w:r>
            <w:proofErr w:type="spellEnd"/>
            <w:r w:rsidRPr="007622FF">
              <w:rPr>
                <w:b/>
                <w:lang w:val="fr-FR"/>
              </w:rPr>
              <w:t>)</w:t>
            </w:r>
          </w:p>
        </w:tc>
        <w:tc>
          <w:tcPr>
            <w:tcW w:w="2078" w:type="dxa"/>
          </w:tcPr>
          <w:p w:rsidR="00132065" w:rsidRPr="007622FF" w:rsidRDefault="00837D7F" w:rsidP="006C1B11">
            <w:pPr>
              <w:jc w:val="center"/>
              <w:rPr>
                <w:b/>
                <w:lang w:val="fr-FR"/>
              </w:rPr>
            </w:pPr>
            <w:proofErr w:type="spellStart"/>
            <w:r w:rsidRPr="007622FF">
              <w:rPr>
                <w:b/>
                <w:lang w:val="fr-FR"/>
              </w:rPr>
              <w:t>Adjustment</w:t>
            </w:r>
            <w:proofErr w:type="spellEnd"/>
            <w:r w:rsidRPr="007622FF">
              <w:rPr>
                <w:b/>
                <w:lang w:val="fr-FR"/>
              </w:rPr>
              <w:t xml:space="preserve"> of </w:t>
            </w:r>
            <w:proofErr w:type="spellStart"/>
            <w:r w:rsidRPr="007622FF">
              <w:rPr>
                <w:b/>
                <w:lang w:val="fr-FR"/>
              </w:rPr>
              <w:t>target</w:t>
            </w:r>
            <w:proofErr w:type="spellEnd"/>
            <w:r w:rsidRPr="007622FF">
              <w:rPr>
                <w:b/>
                <w:lang w:val="fr-FR"/>
              </w:rPr>
              <w:t xml:space="preserve"> (if </w:t>
            </w:r>
            <w:proofErr w:type="spellStart"/>
            <w:r w:rsidRPr="007622FF">
              <w:rPr>
                <w:b/>
                <w:lang w:val="fr-FR"/>
              </w:rPr>
              <w:t>any</w:t>
            </w:r>
            <w:proofErr w:type="spellEnd"/>
            <w:r w:rsidRPr="007622FF">
              <w:rPr>
                <w:b/>
                <w:lang w:val="fr-FR"/>
              </w:rPr>
              <w:t>)</w:t>
            </w:r>
          </w:p>
        </w:tc>
      </w:tr>
      <w:tr w:rsidR="00C54643" w:rsidRPr="007622FF" w:rsidTr="00123B4F">
        <w:trPr>
          <w:trHeight w:val="548"/>
        </w:trPr>
        <w:tc>
          <w:tcPr>
            <w:tcW w:w="1530" w:type="dxa"/>
          </w:tcPr>
          <w:p w:rsidR="00C54643" w:rsidRPr="007622FF" w:rsidRDefault="00C54643" w:rsidP="00837D7F">
            <w:pPr>
              <w:rPr>
                <w:b/>
                <w:lang w:val="fr-FR"/>
              </w:rPr>
            </w:pPr>
            <w:proofErr w:type="spellStart"/>
            <w:r w:rsidRPr="007622FF">
              <w:rPr>
                <w:b/>
                <w:lang w:val="fr-FR"/>
              </w:rPr>
              <w:t>Outcome</w:t>
            </w:r>
            <w:proofErr w:type="spellEnd"/>
            <w:r w:rsidRPr="007622FF">
              <w:rPr>
                <w:b/>
                <w:lang w:val="fr-FR"/>
              </w:rPr>
              <w:t xml:space="preserve"> 1</w:t>
            </w:r>
          </w:p>
          <w:p w:rsidR="00C54643" w:rsidRPr="007622FF" w:rsidRDefault="00AB24AF" w:rsidP="005B3F08">
            <w:pPr>
              <w:rPr>
                <w:b/>
                <w:lang w:val="fr-FR"/>
              </w:rPr>
            </w:pPr>
            <w:r w:rsidRPr="007622FF">
              <w:rPr>
                <w:lang w:val="fr-FR"/>
              </w:rPr>
              <w:t>Réhabiliter à un nive</w:t>
            </w:r>
            <w:r w:rsidR="005B3F08" w:rsidRPr="007622FF">
              <w:rPr>
                <w:lang w:val="fr-FR"/>
              </w:rPr>
              <w:t xml:space="preserve">au minimum de sécurisation et </w:t>
            </w:r>
            <w:r w:rsidRPr="007622FF">
              <w:rPr>
                <w:lang w:val="fr-FR"/>
              </w:rPr>
              <w:t xml:space="preserve">équiper </w:t>
            </w:r>
            <w:r w:rsidR="005B3F08" w:rsidRPr="007622FF">
              <w:rPr>
                <w:lang w:val="fr-FR"/>
              </w:rPr>
              <w:t xml:space="preserve">à </w:t>
            </w:r>
            <w:r w:rsidRPr="007622FF">
              <w:rPr>
                <w:lang w:val="fr-FR"/>
              </w:rPr>
              <w:t>un minimum de fonctionnalité  8 commissariats et 3 brigades de gendarmerie de Bangui.</w:t>
            </w:r>
          </w:p>
        </w:tc>
        <w:tc>
          <w:tcPr>
            <w:tcW w:w="1980" w:type="dxa"/>
            <w:shd w:val="clear" w:color="auto" w:fill="EEECE1"/>
          </w:tcPr>
          <w:p w:rsidR="00C54643" w:rsidRPr="007622FF" w:rsidRDefault="00C54643" w:rsidP="006C1B11">
            <w:pPr>
              <w:jc w:val="both"/>
              <w:rPr>
                <w:lang w:val="fr-FR"/>
              </w:rPr>
            </w:pPr>
            <w:proofErr w:type="spellStart"/>
            <w:r w:rsidRPr="007622FF">
              <w:rPr>
                <w:lang w:val="fr-FR"/>
              </w:rPr>
              <w:t>Indicator</w:t>
            </w:r>
            <w:proofErr w:type="spellEnd"/>
            <w:r w:rsidRPr="007622FF">
              <w:rPr>
                <w:lang w:val="fr-FR"/>
              </w:rPr>
              <w:t xml:space="preserve"> 1.1</w:t>
            </w:r>
          </w:p>
          <w:p w:rsidR="00C54643" w:rsidRPr="007622FF" w:rsidRDefault="00FA0D1F" w:rsidP="006C1B11">
            <w:pPr>
              <w:jc w:val="both"/>
              <w:rPr>
                <w:lang w:val="fr-FR"/>
              </w:rPr>
            </w:pPr>
            <w:r w:rsidRPr="007622FF">
              <w:rPr>
                <w:lang w:val="fr-FR"/>
              </w:rPr>
              <w:t xml:space="preserve">Plan </w:t>
            </w:r>
            <w:r w:rsidR="00200D1C" w:rsidRPr="007622FF">
              <w:rPr>
                <w:lang w:val="fr-FR"/>
              </w:rPr>
              <w:t>d'action d'urgence</w:t>
            </w:r>
            <w:r w:rsidR="005B3F08" w:rsidRPr="007622FF">
              <w:rPr>
                <w:lang w:val="fr-FR"/>
              </w:rPr>
              <w:t xml:space="preserve"> de réhabilitation validée par les autorités de tutelle</w:t>
            </w:r>
          </w:p>
        </w:tc>
        <w:tc>
          <w:tcPr>
            <w:tcW w:w="2062" w:type="dxa"/>
            <w:shd w:val="clear" w:color="auto" w:fill="EEECE1"/>
          </w:tcPr>
          <w:p w:rsidR="00C54643" w:rsidRPr="007622FF" w:rsidRDefault="005B3F08" w:rsidP="006C1B11">
            <w:pPr>
              <w:rPr>
                <w:lang w:val="fr-FR"/>
              </w:rPr>
            </w:pPr>
            <w:r w:rsidRPr="007622FF">
              <w:rPr>
                <w:lang w:val="fr-FR"/>
              </w:rPr>
              <w:t xml:space="preserve">Dossier architectural du BINUCA finalisé en date du 17 octobre 2013 </w:t>
            </w:r>
          </w:p>
          <w:p w:rsidR="005B3F08" w:rsidRPr="007622FF" w:rsidRDefault="005B3F08" w:rsidP="006C1B11">
            <w:pPr>
              <w:rPr>
                <w:lang w:val="fr-FR"/>
              </w:rPr>
            </w:pPr>
          </w:p>
          <w:p w:rsidR="005B3F08" w:rsidRPr="007622FF" w:rsidRDefault="005B3F08" w:rsidP="006C1B11">
            <w:pPr>
              <w:rPr>
                <w:lang w:val="fr-FR"/>
              </w:rPr>
            </w:pPr>
            <w:r w:rsidRPr="007622FF">
              <w:rPr>
                <w:lang w:val="fr-FR"/>
              </w:rPr>
              <w:t>Document de projet finalisé et validé le 25 octobre 2013</w:t>
            </w:r>
          </w:p>
        </w:tc>
        <w:tc>
          <w:tcPr>
            <w:tcW w:w="2160" w:type="dxa"/>
            <w:shd w:val="clear" w:color="auto" w:fill="EEECE1"/>
          </w:tcPr>
          <w:p w:rsidR="00C54643" w:rsidRPr="007622FF" w:rsidRDefault="005B3F08">
            <w:pPr>
              <w:rPr>
                <w:lang w:val="fr-FR"/>
              </w:rPr>
            </w:pPr>
            <w:r w:rsidRPr="007622FF">
              <w:rPr>
                <w:lang w:val="fr-FR"/>
              </w:rPr>
              <w:t>100% des commissariats et brigades réhabilités et équipés</w:t>
            </w:r>
          </w:p>
        </w:tc>
        <w:tc>
          <w:tcPr>
            <w:tcW w:w="2430" w:type="dxa"/>
          </w:tcPr>
          <w:p w:rsidR="00C54643" w:rsidRPr="007622FF" w:rsidRDefault="00AC2A4C" w:rsidP="00356B0E">
            <w:pPr>
              <w:rPr>
                <w:lang w:val="fr-FR"/>
              </w:rPr>
            </w:pPr>
            <w:r w:rsidRPr="007622FF">
              <w:rPr>
                <w:lang w:val="fr-FR"/>
              </w:rPr>
              <w:t>9</w:t>
            </w:r>
            <w:r w:rsidR="00356B0E" w:rsidRPr="007622FF">
              <w:rPr>
                <w:lang w:val="fr-FR"/>
              </w:rPr>
              <w:t>0%</w:t>
            </w:r>
          </w:p>
        </w:tc>
        <w:tc>
          <w:tcPr>
            <w:tcW w:w="2888" w:type="dxa"/>
          </w:tcPr>
          <w:p w:rsidR="00C54643" w:rsidRPr="007622FF" w:rsidRDefault="00356B0E" w:rsidP="00356B0E">
            <w:pPr>
              <w:rPr>
                <w:lang w:val="fr-FR"/>
              </w:rPr>
            </w:pPr>
            <w:r w:rsidRPr="007622FF">
              <w:rPr>
                <w:lang w:val="fr-FR"/>
              </w:rPr>
              <w:t xml:space="preserve">Retard accumulé dans le démarrage du projet lié aux conditions </w:t>
            </w:r>
            <w:r w:rsidR="007622FF" w:rsidRPr="007622FF">
              <w:rPr>
                <w:lang w:val="fr-FR"/>
              </w:rPr>
              <w:t>sécuritaires</w:t>
            </w:r>
            <w:r w:rsidRPr="007622FF">
              <w:rPr>
                <w:lang w:val="fr-FR"/>
              </w:rPr>
              <w:t xml:space="preserve"> dans les zones d'intervention du projet</w:t>
            </w:r>
          </w:p>
        </w:tc>
        <w:tc>
          <w:tcPr>
            <w:tcW w:w="2078" w:type="dxa"/>
          </w:tcPr>
          <w:p w:rsidR="00C54643" w:rsidRPr="007622FF" w:rsidRDefault="00AC2A4C">
            <w:pPr>
              <w:rPr>
                <w:lang w:val="fr-FR"/>
              </w:rPr>
            </w:pPr>
            <w:r w:rsidRPr="007622FF">
              <w:rPr>
                <w:lang w:val="fr-FR"/>
              </w:rPr>
              <w:t>3</w:t>
            </w:r>
            <w:r w:rsidR="00356B0E" w:rsidRPr="007622FF">
              <w:rPr>
                <w:lang w:val="fr-FR"/>
              </w:rPr>
              <w:t>0%</w:t>
            </w:r>
          </w:p>
        </w:tc>
      </w:tr>
      <w:tr w:rsidR="00C54643" w:rsidRPr="007622FF" w:rsidTr="00123B4F">
        <w:trPr>
          <w:trHeight w:val="548"/>
        </w:trPr>
        <w:tc>
          <w:tcPr>
            <w:tcW w:w="1530" w:type="dxa"/>
          </w:tcPr>
          <w:p w:rsidR="00C54643" w:rsidRPr="007622FF" w:rsidRDefault="00C54643" w:rsidP="006C1B11">
            <w:pPr>
              <w:rPr>
                <w:lang w:val="fr-FR"/>
              </w:rPr>
            </w:pPr>
            <w:r w:rsidRPr="007622FF">
              <w:rPr>
                <w:lang w:val="fr-FR"/>
              </w:rPr>
              <w:t>Output 1.1</w:t>
            </w:r>
          </w:p>
          <w:p w:rsidR="00C54643" w:rsidRPr="007622FF" w:rsidRDefault="005B3F08" w:rsidP="006C1B11">
            <w:pPr>
              <w:rPr>
                <w:lang w:val="fr-FR"/>
              </w:rPr>
            </w:pPr>
            <w:r w:rsidRPr="007622FF">
              <w:rPr>
                <w:lang w:val="fr-FR"/>
              </w:rPr>
              <w:t xml:space="preserve">Hui(8) commissariats de police et trois (3) brigades de gendarmerie réhabilités et </w:t>
            </w:r>
            <w:r w:rsidRPr="007622FF">
              <w:rPr>
                <w:lang w:val="fr-FR"/>
              </w:rPr>
              <w:lastRenderedPageBreak/>
              <w:t>sécurisés en conformité avec les normes internationales et le respect des droits de l'homme, les normes nationales</w:t>
            </w:r>
            <w:r w:rsidR="00356B0E" w:rsidRPr="007622FF">
              <w:rPr>
                <w:lang w:val="fr-FR"/>
              </w:rPr>
              <w:t xml:space="preserve"> de maintien de l'ordre</w:t>
            </w:r>
          </w:p>
          <w:p w:rsidR="00C54643" w:rsidRPr="007622FF" w:rsidRDefault="00C54643" w:rsidP="006C1B11">
            <w:pPr>
              <w:rPr>
                <w:b/>
                <w:lang w:val="fr-FR"/>
              </w:rPr>
            </w:pPr>
          </w:p>
        </w:tc>
        <w:tc>
          <w:tcPr>
            <w:tcW w:w="1980" w:type="dxa"/>
            <w:shd w:val="clear" w:color="auto" w:fill="EEECE1"/>
          </w:tcPr>
          <w:p w:rsidR="00C54643" w:rsidRPr="007622FF" w:rsidRDefault="00C54643" w:rsidP="006C1B11">
            <w:pPr>
              <w:jc w:val="both"/>
              <w:rPr>
                <w:lang w:val="fr-FR"/>
              </w:rPr>
            </w:pPr>
            <w:proofErr w:type="spellStart"/>
            <w:r w:rsidRPr="007622FF">
              <w:rPr>
                <w:lang w:val="fr-FR"/>
              </w:rPr>
              <w:lastRenderedPageBreak/>
              <w:t>Indicator</w:t>
            </w:r>
            <w:proofErr w:type="spellEnd"/>
            <w:r w:rsidRPr="007622FF">
              <w:rPr>
                <w:lang w:val="fr-FR"/>
              </w:rPr>
              <w:t xml:space="preserve">  1.1.1</w:t>
            </w:r>
          </w:p>
          <w:p w:rsidR="00C54643" w:rsidRPr="007622FF" w:rsidRDefault="00356B0E" w:rsidP="006C1B11">
            <w:pPr>
              <w:jc w:val="both"/>
              <w:rPr>
                <w:lang w:val="fr-FR"/>
              </w:rPr>
            </w:pPr>
            <w:r w:rsidRPr="007622FF">
              <w:rPr>
                <w:lang w:val="fr-FR"/>
              </w:rPr>
              <w:t xml:space="preserve">1 </w:t>
            </w:r>
            <w:r w:rsidR="007622FF" w:rsidRPr="007622FF">
              <w:rPr>
                <w:lang w:val="fr-FR"/>
              </w:rPr>
              <w:t>plan</w:t>
            </w:r>
            <w:r w:rsidRPr="007622FF">
              <w:rPr>
                <w:lang w:val="fr-FR"/>
              </w:rPr>
              <w:t xml:space="preserve"> de réhabilitation comprenant des salles de garde à vue séparées pour les hommes et les femmes et des </w:t>
            </w:r>
            <w:r w:rsidRPr="007622FF">
              <w:rPr>
                <w:lang w:val="fr-FR"/>
              </w:rPr>
              <w:lastRenderedPageBreak/>
              <w:t>espaces d'accueil sécurisé pour la population</w:t>
            </w:r>
          </w:p>
        </w:tc>
        <w:tc>
          <w:tcPr>
            <w:tcW w:w="2062" w:type="dxa"/>
            <w:shd w:val="clear" w:color="auto" w:fill="EEECE1"/>
          </w:tcPr>
          <w:p w:rsidR="00C54643" w:rsidRPr="007622FF" w:rsidRDefault="00356B0E" w:rsidP="00356B0E">
            <w:pPr>
              <w:rPr>
                <w:lang w:val="fr-FR"/>
              </w:rPr>
            </w:pPr>
            <w:r w:rsidRPr="007622FF">
              <w:rPr>
                <w:lang w:val="fr-FR"/>
              </w:rPr>
              <w:lastRenderedPageBreak/>
              <w:t>0 commissariats et 0 brigades de gendarmerie réhabilités</w:t>
            </w:r>
          </w:p>
        </w:tc>
        <w:tc>
          <w:tcPr>
            <w:tcW w:w="2160" w:type="dxa"/>
            <w:shd w:val="clear" w:color="auto" w:fill="EEECE1"/>
          </w:tcPr>
          <w:p w:rsidR="00C54643" w:rsidRPr="007622FF" w:rsidRDefault="00356B0E">
            <w:pPr>
              <w:rPr>
                <w:lang w:val="fr-FR"/>
              </w:rPr>
            </w:pPr>
            <w:r w:rsidRPr="007622FF">
              <w:rPr>
                <w:lang w:val="fr-FR"/>
              </w:rPr>
              <w:t>8 commissariats et 3 brigades de gendarmerie</w:t>
            </w:r>
          </w:p>
        </w:tc>
        <w:tc>
          <w:tcPr>
            <w:tcW w:w="2430" w:type="dxa"/>
          </w:tcPr>
          <w:p w:rsidR="00C54643" w:rsidRPr="007622FF" w:rsidRDefault="000F26AC">
            <w:pPr>
              <w:rPr>
                <w:lang w:val="fr-FR"/>
              </w:rPr>
            </w:pPr>
            <w:r>
              <w:t>10</w:t>
            </w:r>
            <w:r w:rsidR="00356B0E" w:rsidRPr="007622FF">
              <w:rPr>
                <w:lang w:val="fr-FR"/>
              </w:rPr>
              <w:t xml:space="preserve"> commissariats réhabilités</w:t>
            </w:r>
          </w:p>
        </w:tc>
        <w:tc>
          <w:tcPr>
            <w:tcW w:w="2888" w:type="dxa"/>
          </w:tcPr>
          <w:p w:rsidR="00C54643" w:rsidRPr="007622FF" w:rsidRDefault="009067B0" w:rsidP="009067B0">
            <w:pPr>
              <w:rPr>
                <w:lang w:val="fr-FR"/>
              </w:rPr>
            </w:pPr>
            <w:r w:rsidRPr="007622FF">
              <w:rPr>
                <w:lang w:val="fr-FR"/>
              </w:rPr>
              <w:t>Difficultés d'accès liés aux</w:t>
            </w:r>
            <w:r w:rsidR="007622FF" w:rsidRPr="007622FF">
              <w:rPr>
                <w:lang w:val="fr-FR"/>
              </w:rPr>
              <w:t xml:space="preserve"> </w:t>
            </w:r>
            <w:r w:rsidRPr="007622FF">
              <w:rPr>
                <w:lang w:val="fr-FR"/>
              </w:rPr>
              <w:t xml:space="preserve">conditions </w:t>
            </w:r>
            <w:r w:rsidR="007622FF" w:rsidRPr="007622FF">
              <w:rPr>
                <w:lang w:val="fr-FR"/>
              </w:rPr>
              <w:t>sécuritaires</w:t>
            </w:r>
            <w:r w:rsidRPr="007622FF">
              <w:rPr>
                <w:lang w:val="fr-FR"/>
              </w:rPr>
              <w:t xml:space="preserve"> dans les zones d'intervention du projet </w:t>
            </w:r>
          </w:p>
        </w:tc>
        <w:tc>
          <w:tcPr>
            <w:tcW w:w="2078" w:type="dxa"/>
          </w:tcPr>
          <w:p w:rsidR="00C54643" w:rsidRDefault="000F26AC" w:rsidP="009067B0">
            <w:r>
              <w:t>1</w:t>
            </w:r>
            <w:r w:rsidR="009067B0" w:rsidRPr="007622FF">
              <w:rPr>
                <w:lang w:val="fr-FR"/>
              </w:rPr>
              <w:t xml:space="preserve"> commissariat</w:t>
            </w:r>
            <w:r>
              <w:rPr>
                <w:lang w:val="fr-FR"/>
              </w:rPr>
              <w:t xml:space="preserve"> </w:t>
            </w:r>
            <w:r w:rsidR="009067B0" w:rsidRPr="007622FF">
              <w:rPr>
                <w:lang w:val="fr-FR"/>
              </w:rPr>
              <w:t>à réhabiliter</w:t>
            </w:r>
          </w:p>
          <w:p w:rsidR="00616583" w:rsidRDefault="00616583" w:rsidP="009067B0"/>
          <w:p w:rsidR="00616583" w:rsidRDefault="00616583" w:rsidP="009067B0"/>
          <w:p w:rsidR="00616583" w:rsidRDefault="00616583" w:rsidP="009067B0"/>
          <w:p w:rsidR="00616583" w:rsidRDefault="00616583" w:rsidP="009067B0"/>
          <w:p w:rsidR="000F26AC" w:rsidRDefault="000F26AC" w:rsidP="009067B0"/>
          <w:p w:rsidR="000F26AC" w:rsidRDefault="000F26AC" w:rsidP="009067B0"/>
          <w:p w:rsidR="00616583" w:rsidRPr="00616583" w:rsidRDefault="00616583" w:rsidP="009067B0">
            <w:pPr>
              <w:rPr>
                <w:lang w:val="fr-FR"/>
              </w:rPr>
            </w:pPr>
          </w:p>
          <w:p w:rsidR="00616583" w:rsidRPr="00616583" w:rsidRDefault="00616583" w:rsidP="009067B0">
            <w:r w:rsidRPr="00616583">
              <w:rPr>
                <w:lang w:val="fr-FR"/>
              </w:rPr>
              <w:t>Construction d'abris générateurs pour la  sécurisation des générateurs</w:t>
            </w:r>
          </w:p>
        </w:tc>
      </w:tr>
      <w:tr w:rsidR="00C54643" w:rsidRPr="007622FF" w:rsidTr="00123B4F">
        <w:trPr>
          <w:trHeight w:val="440"/>
        </w:trPr>
        <w:tc>
          <w:tcPr>
            <w:tcW w:w="1530" w:type="dxa"/>
          </w:tcPr>
          <w:p w:rsidR="00C54643" w:rsidRPr="007622FF" w:rsidRDefault="00C54643" w:rsidP="006C1B11">
            <w:pPr>
              <w:rPr>
                <w:lang w:val="fr-FR"/>
              </w:rPr>
            </w:pPr>
          </w:p>
        </w:tc>
        <w:tc>
          <w:tcPr>
            <w:tcW w:w="1980" w:type="dxa"/>
            <w:shd w:val="clear" w:color="auto" w:fill="EEECE1"/>
          </w:tcPr>
          <w:p w:rsidR="00C54643" w:rsidRPr="007622FF" w:rsidRDefault="00C54643" w:rsidP="006C1B11">
            <w:pPr>
              <w:jc w:val="both"/>
              <w:rPr>
                <w:lang w:val="fr-FR"/>
              </w:rPr>
            </w:pPr>
            <w:proofErr w:type="spellStart"/>
            <w:r w:rsidRPr="007622FF">
              <w:rPr>
                <w:lang w:val="fr-FR"/>
              </w:rPr>
              <w:t>Indicator</w:t>
            </w:r>
            <w:proofErr w:type="spellEnd"/>
            <w:r w:rsidRPr="007622FF">
              <w:rPr>
                <w:lang w:val="fr-FR"/>
              </w:rPr>
              <w:t xml:space="preserve">  1.2.1</w:t>
            </w:r>
          </w:p>
          <w:p w:rsidR="00C54643" w:rsidRPr="007622FF" w:rsidRDefault="00356B0E" w:rsidP="006C1B11">
            <w:pPr>
              <w:jc w:val="both"/>
              <w:rPr>
                <w:lang w:val="fr-FR"/>
              </w:rPr>
            </w:pPr>
            <w:r w:rsidRPr="007622FF">
              <w:rPr>
                <w:lang w:val="fr-FR"/>
              </w:rPr>
              <w:t xml:space="preserve">Nombre de mobilier, matériel informatique et moyens de mobilité réceptionnés officiellement pour chaque </w:t>
            </w:r>
            <w:proofErr w:type="gramStart"/>
            <w:r w:rsidRPr="007622FF">
              <w:rPr>
                <w:lang w:val="fr-FR"/>
              </w:rPr>
              <w:t>commissariats</w:t>
            </w:r>
            <w:proofErr w:type="gramEnd"/>
            <w:r w:rsidRPr="007622FF">
              <w:rPr>
                <w:lang w:val="fr-FR"/>
              </w:rPr>
              <w:t xml:space="preserve"> et chaque brigade</w:t>
            </w:r>
          </w:p>
          <w:p w:rsidR="00356B0E" w:rsidRPr="007622FF" w:rsidRDefault="00356B0E" w:rsidP="006C1B11">
            <w:pPr>
              <w:jc w:val="both"/>
              <w:rPr>
                <w:lang w:val="fr-FR"/>
              </w:rPr>
            </w:pPr>
          </w:p>
        </w:tc>
        <w:tc>
          <w:tcPr>
            <w:tcW w:w="2062" w:type="dxa"/>
            <w:shd w:val="clear" w:color="auto" w:fill="EEECE1"/>
          </w:tcPr>
          <w:p w:rsidR="009067B0" w:rsidRPr="007622FF" w:rsidRDefault="007622FF">
            <w:pPr>
              <w:rPr>
                <w:lang w:val="fr-FR"/>
              </w:rPr>
            </w:pPr>
            <w:r w:rsidRPr="007622FF">
              <w:rPr>
                <w:lang w:val="fr-FR"/>
              </w:rPr>
              <w:t>0</w:t>
            </w:r>
            <w:r w:rsidR="009067B0" w:rsidRPr="007622FF">
              <w:rPr>
                <w:lang w:val="fr-FR"/>
              </w:rPr>
              <w:t xml:space="preserve"> générateurs, </w:t>
            </w:r>
          </w:p>
          <w:p w:rsidR="009067B0" w:rsidRPr="007622FF" w:rsidRDefault="009067B0">
            <w:pPr>
              <w:rPr>
                <w:lang w:val="fr-FR"/>
              </w:rPr>
            </w:pPr>
            <w:r w:rsidRPr="007622FF">
              <w:rPr>
                <w:lang w:val="fr-FR"/>
              </w:rPr>
              <w:t>0 mobiliers,</w:t>
            </w:r>
          </w:p>
          <w:p w:rsidR="009067B0" w:rsidRPr="007622FF" w:rsidRDefault="009067B0">
            <w:pPr>
              <w:rPr>
                <w:lang w:val="fr-FR"/>
              </w:rPr>
            </w:pPr>
            <w:r w:rsidRPr="007622FF">
              <w:rPr>
                <w:lang w:val="fr-FR"/>
              </w:rPr>
              <w:t xml:space="preserve"> 0 équipements informatiques, </w:t>
            </w:r>
          </w:p>
          <w:p w:rsidR="009067B0" w:rsidRPr="007622FF" w:rsidRDefault="009067B0">
            <w:pPr>
              <w:rPr>
                <w:lang w:val="fr-FR"/>
              </w:rPr>
            </w:pPr>
            <w:r w:rsidRPr="007622FF">
              <w:rPr>
                <w:lang w:val="fr-FR"/>
              </w:rPr>
              <w:t>0 véhicules</w:t>
            </w:r>
          </w:p>
          <w:p w:rsidR="00C54643" w:rsidRPr="007622FF" w:rsidRDefault="00C54643">
            <w:pPr>
              <w:rPr>
                <w:lang w:val="fr-FR"/>
              </w:rPr>
            </w:pPr>
          </w:p>
        </w:tc>
        <w:tc>
          <w:tcPr>
            <w:tcW w:w="2160" w:type="dxa"/>
            <w:shd w:val="clear" w:color="auto" w:fill="EEECE1"/>
          </w:tcPr>
          <w:p w:rsidR="00C54643" w:rsidRPr="007622FF" w:rsidRDefault="009067B0">
            <w:pPr>
              <w:rPr>
                <w:lang w:val="fr-FR"/>
              </w:rPr>
            </w:pPr>
            <w:r w:rsidRPr="007622FF">
              <w:rPr>
                <w:lang w:val="fr-FR"/>
              </w:rPr>
              <w:t>11 générateurs</w:t>
            </w:r>
          </w:p>
          <w:p w:rsidR="00D73D1F" w:rsidRPr="007622FF" w:rsidRDefault="00D73D1F" w:rsidP="00D73D1F">
            <w:pPr>
              <w:rPr>
                <w:lang w:val="fr-FR"/>
              </w:rPr>
            </w:pPr>
            <w:r w:rsidRPr="007622FF">
              <w:rPr>
                <w:lang w:val="fr-FR"/>
              </w:rPr>
              <w:t>Mobiliers (</w:t>
            </w:r>
            <w:r w:rsidR="007622FF" w:rsidRPr="007622FF">
              <w:rPr>
                <w:lang w:val="fr-FR"/>
              </w:rPr>
              <w:t>tables,</w:t>
            </w:r>
            <w:r w:rsidRPr="007622FF">
              <w:rPr>
                <w:lang w:val="fr-FR"/>
              </w:rPr>
              <w:t xml:space="preserve"> chaises, bureaux et armoires de rangement)</w:t>
            </w:r>
          </w:p>
          <w:p w:rsidR="009067B0" w:rsidRPr="007622FF" w:rsidRDefault="009067B0">
            <w:pPr>
              <w:rPr>
                <w:lang w:val="fr-FR"/>
              </w:rPr>
            </w:pPr>
            <w:r w:rsidRPr="007622FF">
              <w:rPr>
                <w:lang w:val="fr-FR"/>
              </w:rPr>
              <w:t>44 ordinateurs</w:t>
            </w:r>
          </w:p>
          <w:p w:rsidR="009067B0" w:rsidRPr="007622FF" w:rsidRDefault="009067B0">
            <w:pPr>
              <w:rPr>
                <w:lang w:val="fr-FR"/>
              </w:rPr>
            </w:pPr>
            <w:r w:rsidRPr="007622FF">
              <w:rPr>
                <w:lang w:val="fr-FR"/>
              </w:rPr>
              <w:t>22 photocopieurs</w:t>
            </w:r>
          </w:p>
          <w:p w:rsidR="00D73D1F" w:rsidRPr="007622FF" w:rsidRDefault="00D73D1F">
            <w:pPr>
              <w:rPr>
                <w:lang w:val="fr-FR"/>
              </w:rPr>
            </w:pPr>
            <w:r w:rsidRPr="007622FF">
              <w:rPr>
                <w:lang w:val="fr-FR"/>
              </w:rPr>
              <w:t xml:space="preserve">11 </w:t>
            </w:r>
            <w:proofErr w:type="spellStart"/>
            <w:r w:rsidRPr="007622FF">
              <w:rPr>
                <w:lang w:val="fr-FR"/>
              </w:rPr>
              <w:t>pick</w:t>
            </w:r>
            <w:proofErr w:type="spellEnd"/>
            <w:r w:rsidRPr="007622FF">
              <w:rPr>
                <w:lang w:val="fr-FR"/>
              </w:rPr>
              <w:t xml:space="preserve"> up</w:t>
            </w:r>
          </w:p>
          <w:p w:rsidR="009067B0" w:rsidRPr="007622FF" w:rsidRDefault="009067B0" w:rsidP="00D73D1F">
            <w:pPr>
              <w:rPr>
                <w:lang w:val="fr-FR"/>
              </w:rPr>
            </w:pPr>
          </w:p>
        </w:tc>
        <w:tc>
          <w:tcPr>
            <w:tcW w:w="2430" w:type="dxa"/>
          </w:tcPr>
          <w:p w:rsidR="00C54643" w:rsidRPr="007622FF" w:rsidRDefault="00D73D1F">
            <w:pPr>
              <w:rPr>
                <w:lang w:val="fr-FR"/>
              </w:rPr>
            </w:pPr>
            <w:r w:rsidRPr="007622FF">
              <w:rPr>
                <w:lang w:val="fr-FR"/>
              </w:rPr>
              <w:t>80%</w:t>
            </w:r>
          </w:p>
          <w:p w:rsidR="00D73D1F" w:rsidRPr="007622FF" w:rsidRDefault="00616583">
            <w:pPr>
              <w:rPr>
                <w:lang w:val="fr-FR"/>
              </w:rPr>
            </w:pPr>
            <w:r>
              <w:t>40</w:t>
            </w:r>
            <w:r w:rsidR="00D73D1F" w:rsidRPr="007622FF">
              <w:rPr>
                <w:lang w:val="fr-FR"/>
              </w:rPr>
              <w:t>%</w:t>
            </w:r>
          </w:p>
          <w:p w:rsidR="00D73D1F" w:rsidRPr="007622FF" w:rsidRDefault="00D73D1F">
            <w:pPr>
              <w:rPr>
                <w:lang w:val="fr-FR"/>
              </w:rPr>
            </w:pPr>
          </w:p>
          <w:p w:rsidR="00D73D1F" w:rsidRPr="007622FF" w:rsidRDefault="00D73D1F">
            <w:pPr>
              <w:rPr>
                <w:lang w:val="fr-FR"/>
              </w:rPr>
            </w:pPr>
          </w:p>
          <w:p w:rsidR="00D73D1F" w:rsidRPr="007622FF" w:rsidRDefault="00D73D1F">
            <w:pPr>
              <w:rPr>
                <w:lang w:val="fr-FR"/>
              </w:rPr>
            </w:pPr>
          </w:p>
          <w:p w:rsidR="00D73D1F" w:rsidRPr="007622FF" w:rsidRDefault="00D73D1F">
            <w:pPr>
              <w:rPr>
                <w:lang w:val="fr-FR"/>
              </w:rPr>
            </w:pPr>
            <w:r w:rsidRPr="007622FF">
              <w:rPr>
                <w:lang w:val="fr-FR"/>
              </w:rPr>
              <w:t>100%</w:t>
            </w:r>
          </w:p>
          <w:p w:rsidR="00D73D1F" w:rsidRPr="007622FF" w:rsidRDefault="00D73D1F">
            <w:pPr>
              <w:rPr>
                <w:lang w:val="fr-FR"/>
              </w:rPr>
            </w:pPr>
            <w:r w:rsidRPr="007622FF">
              <w:rPr>
                <w:lang w:val="fr-FR"/>
              </w:rPr>
              <w:t>100%</w:t>
            </w:r>
          </w:p>
          <w:p w:rsidR="00D73D1F" w:rsidRPr="007622FF" w:rsidRDefault="00D73D1F">
            <w:pPr>
              <w:rPr>
                <w:lang w:val="fr-FR"/>
              </w:rPr>
            </w:pPr>
            <w:r w:rsidRPr="007622FF">
              <w:rPr>
                <w:lang w:val="fr-FR"/>
              </w:rPr>
              <w:t>100%</w:t>
            </w:r>
          </w:p>
          <w:p w:rsidR="00D73D1F" w:rsidRPr="007622FF" w:rsidRDefault="00D73D1F">
            <w:pPr>
              <w:rPr>
                <w:lang w:val="fr-FR"/>
              </w:rPr>
            </w:pPr>
          </w:p>
        </w:tc>
        <w:tc>
          <w:tcPr>
            <w:tcW w:w="2888" w:type="dxa"/>
          </w:tcPr>
          <w:p w:rsidR="00D73D1F" w:rsidRPr="007622FF" w:rsidRDefault="00D73D1F">
            <w:pPr>
              <w:rPr>
                <w:lang w:val="fr-FR"/>
              </w:rPr>
            </w:pPr>
          </w:p>
          <w:p w:rsidR="00D73D1F" w:rsidRPr="007622FF" w:rsidRDefault="00D73D1F">
            <w:pPr>
              <w:rPr>
                <w:lang w:val="fr-FR"/>
              </w:rPr>
            </w:pPr>
          </w:p>
          <w:p w:rsidR="00D73D1F" w:rsidRPr="007622FF" w:rsidRDefault="00D73D1F">
            <w:pPr>
              <w:rPr>
                <w:lang w:val="fr-FR"/>
              </w:rPr>
            </w:pPr>
          </w:p>
        </w:tc>
        <w:tc>
          <w:tcPr>
            <w:tcW w:w="2078" w:type="dxa"/>
          </w:tcPr>
          <w:p w:rsidR="009F29BC" w:rsidRDefault="009F29BC" w:rsidP="009F29BC">
            <w:r>
              <w:t xml:space="preserve">Formation des </w:t>
            </w:r>
            <w:r w:rsidRPr="00616583">
              <w:rPr>
                <w:lang w:val="fr-FR"/>
              </w:rPr>
              <w:t>utilisateurs des équipement</w:t>
            </w:r>
            <w:r w:rsidR="00616583">
              <w:t>s</w:t>
            </w:r>
            <w:r w:rsidRPr="00616583">
              <w:rPr>
                <w:lang w:val="fr-FR"/>
              </w:rPr>
              <w:t xml:space="preserve"> </w:t>
            </w:r>
            <w:proofErr w:type="spellStart"/>
            <w:r w:rsidRPr="00616583">
              <w:rPr>
                <w:lang w:val="fr-FR"/>
              </w:rPr>
              <w:t>informat</w:t>
            </w:r>
            <w:r w:rsidR="00616583">
              <w:t>iques</w:t>
            </w:r>
            <w:proofErr w:type="spellEnd"/>
            <w:r w:rsidR="00616583">
              <w:t xml:space="preserve"> </w:t>
            </w:r>
            <w:r w:rsidRPr="00616583">
              <w:rPr>
                <w:lang w:val="fr-FR"/>
              </w:rPr>
              <w:t>et à l'utilisations des générateurs.</w:t>
            </w:r>
          </w:p>
          <w:p w:rsidR="009F29BC" w:rsidRDefault="009F29BC" w:rsidP="009F29BC"/>
          <w:p w:rsidR="009F29BC" w:rsidRPr="007622FF" w:rsidRDefault="009F29BC" w:rsidP="009F29BC">
            <w:pPr>
              <w:rPr>
                <w:lang w:val="fr-FR"/>
              </w:rPr>
            </w:pPr>
          </w:p>
        </w:tc>
      </w:tr>
    </w:tbl>
    <w:p w:rsidR="00132065" w:rsidRDefault="00132065" w:rsidP="001D7143">
      <w:pPr>
        <w:outlineLvl w:val="0"/>
        <w:rPr>
          <w:rFonts w:cs="Times New Roman"/>
          <w:sz w:val="22"/>
          <w:szCs w:val="22"/>
        </w:rPr>
      </w:pPr>
    </w:p>
    <w:p w:rsidR="00132065" w:rsidRPr="00FF0380" w:rsidRDefault="00132065" w:rsidP="001D7143">
      <w:pPr>
        <w:outlineLvl w:val="0"/>
        <w:rPr>
          <w:rFonts w:cs="Times New Roman"/>
          <w:sz w:val="22"/>
          <w:szCs w:val="22"/>
        </w:rPr>
      </w:pPr>
    </w:p>
    <w:sectPr w:rsidR="00132065" w:rsidRPr="00FF0380" w:rsidSect="00D45676">
      <w:pgSz w:w="15840" w:h="12240" w:orient="landscape"/>
      <w:pgMar w:top="1800" w:right="567" w:bottom="1800" w:left="567" w:header="720" w:footer="72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CBC" w:rsidRDefault="00801CBC">
      <w:r>
        <w:separator/>
      </w:r>
    </w:p>
  </w:endnote>
  <w:endnote w:type="continuationSeparator" w:id="0">
    <w:p w:rsidR="00801CBC" w:rsidRDefault="0080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6D" w:rsidRDefault="00192D47" w:rsidP="00A54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3B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3B6D" w:rsidRDefault="00C43B6D" w:rsidP="00A540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6D" w:rsidRDefault="00192D47" w:rsidP="00A540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43B6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4768">
      <w:rPr>
        <w:rStyle w:val="PageNumber"/>
        <w:noProof/>
      </w:rPr>
      <w:t>2</w:t>
    </w:r>
    <w:r>
      <w:rPr>
        <w:rStyle w:val="PageNumber"/>
      </w:rPr>
      <w:fldChar w:fldCharType="end"/>
    </w:r>
  </w:p>
  <w:p w:rsidR="00C43B6D" w:rsidRDefault="00C43B6D" w:rsidP="00A540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CBC" w:rsidRDefault="00801CBC">
      <w:r>
        <w:separator/>
      </w:r>
    </w:p>
  </w:footnote>
  <w:footnote w:type="continuationSeparator" w:id="0">
    <w:p w:rsidR="00801CBC" w:rsidRDefault="00801CBC">
      <w:r>
        <w:continuationSeparator/>
      </w:r>
    </w:p>
  </w:footnote>
  <w:footnote w:id="1">
    <w:p w:rsidR="00C43B6D" w:rsidRPr="00CC0EED" w:rsidRDefault="00C43B6D">
      <w:pPr>
        <w:pStyle w:val="FootnoteText"/>
        <w:rPr>
          <w:sz w:val="16"/>
          <w:szCs w:val="16"/>
        </w:rPr>
      </w:pPr>
      <w:r w:rsidRPr="00CC0EED">
        <w:rPr>
          <w:rStyle w:val="FootnoteReference"/>
          <w:sz w:val="16"/>
          <w:szCs w:val="16"/>
        </w:rPr>
        <w:footnoteRef/>
      </w:r>
      <w:r w:rsidRPr="00CC0EED">
        <w:rPr>
          <w:sz w:val="16"/>
          <w:szCs w:val="16"/>
        </w:rPr>
        <w:t xml:space="preserve"> Please note that where there are multiple agencies, only one consolidated project report should be submitted. </w:t>
      </w:r>
    </w:p>
  </w:footnote>
  <w:footnote w:id="2">
    <w:p w:rsidR="00C43B6D" w:rsidRPr="00CC0EED" w:rsidRDefault="00C43B6D">
      <w:pPr>
        <w:pStyle w:val="FootnoteText"/>
        <w:rPr>
          <w:sz w:val="16"/>
          <w:szCs w:val="16"/>
        </w:rPr>
      </w:pPr>
      <w:r w:rsidRPr="00CC0EED">
        <w:rPr>
          <w:rStyle w:val="FootnoteReference"/>
          <w:sz w:val="16"/>
          <w:szCs w:val="16"/>
        </w:rPr>
        <w:footnoteRef/>
      </w:r>
      <w:r w:rsidRPr="00CC0EED">
        <w:rPr>
          <w:sz w:val="16"/>
          <w:szCs w:val="16"/>
        </w:rPr>
        <w:t xml:space="preserve"> Approved budget is the amount transferred to Recipient Organisations. </w:t>
      </w:r>
    </w:p>
  </w:footnote>
  <w:footnote w:id="3">
    <w:p w:rsidR="00C43B6D" w:rsidRPr="00CC0EED" w:rsidRDefault="00C43B6D" w:rsidP="006C1B11">
      <w:pPr>
        <w:jc w:val="both"/>
        <w:outlineLvl w:val="0"/>
        <w:rPr>
          <w:rFonts w:ascii="Arial" w:hAnsi="Arial" w:cs="Arial"/>
          <w:sz w:val="16"/>
          <w:szCs w:val="16"/>
        </w:rPr>
      </w:pPr>
      <w:r w:rsidRPr="00CC0EED">
        <w:rPr>
          <w:rStyle w:val="FootnoteReference"/>
          <w:sz w:val="16"/>
          <w:szCs w:val="16"/>
        </w:rPr>
        <w:footnoteRef/>
      </w:r>
      <w:r w:rsidRPr="00CC0EED">
        <w:rPr>
          <w:sz w:val="16"/>
          <w:szCs w:val="16"/>
        </w:rPr>
        <w:t xml:space="preserve"> Funds committed are defined as the commitments made through legal contracts for services and works according to the financial regulations and procedures of the Recipient Organisations. </w:t>
      </w:r>
      <w:r>
        <w:rPr>
          <w:sz w:val="16"/>
          <w:szCs w:val="16"/>
        </w:rPr>
        <w:t>Provide preliminary data only.</w:t>
      </w:r>
      <w:r w:rsidRPr="00CC0EED">
        <w:rPr>
          <w:sz w:val="16"/>
          <w:szCs w:val="16"/>
        </w:rPr>
        <w:t xml:space="preserve"> </w:t>
      </w:r>
    </w:p>
    <w:p w:rsidR="00C43B6D" w:rsidRPr="00CC0EED" w:rsidRDefault="00C43B6D" w:rsidP="006C1B11">
      <w:pPr>
        <w:jc w:val="both"/>
        <w:outlineLvl w:val="0"/>
        <w:rPr>
          <w:sz w:val="16"/>
          <w:szCs w:val="16"/>
        </w:rPr>
      </w:pPr>
      <w:r>
        <w:rPr>
          <w:rStyle w:val="FootnoteReference"/>
          <w:sz w:val="16"/>
          <w:szCs w:val="16"/>
        </w:rPr>
        <w:t>4</w:t>
      </w:r>
      <w:r w:rsidRPr="00CC0EED">
        <w:rPr>
          <w:sz w:val="16"/>
          <w:szCs w:val="16"/>
        </w:rPr>
        <w:t xml:space="preserve"> Actual payments (contracts, services, </w:t>
      </w:r>
      <w:proofErr w:type="gramStart"/>
      <w:r w:rsidRPr="00CC0EED">
        <w:rPr>
          <w:sz w:val="16"/>
          <w:szCs w:val="16"/>
        </w:rPr>
        <w:t>works</w:t>
      </w:r>
      <w:proofErr w:type="gramEnd"/>
      <w:r w:rsidRPr="00CC0EED">
        <w:rPr>
          <w:sz w:val="16"/>
          <w:szCs w:val="16"/>
        </w:rPr>
        <w:t xml:space="preserve">) made on commitments.  </w:t>
      </w:r>
    </w:p>
    <w:p w:rsidR="00C43B6D" w:rsidRPr="00CC0EED" w:rsidRDefault="00C43B6D" w:rsidP="00F05D7B">
      <w:pPr>
        <w:pStyle w:val="FootnoteText"/>
        <w:rPr>
          <w:sz w:val="16"/>
          <w:szCs w:val="16"/>
        </w:rPr>
      </w:pPr>
      <w:r w:rsidRPr="00CC0EED">
        <w:rPr>
          <w:sz w:val="16"/>
          <w:szCs w:val="16"/>
          <w:lang w:val="en-US"/>
        </w:rPr>
        <w:t xml:space="preserve">5 </w:t>
      </w:r>
      <w:r w:rsidRPr="00CC0EED">
        <w:rPr>
          <w:sz w:val="16"/>
          <w:szCs w:val="16"/>
        </w:rPr>
        <w:t>PBF focus areas are:</w:t>
      </w:r>
    </w:p>
    <w:p w:rsidR="00C43B6D" w:rsidRPr="00CC0EED" w:rsidRDefault="00C43B6D" w:rsidP="00F05D7B">
      <w:pPr>
        <w:pStyle w:val="FootnoteText"/>
        <w:rPr>
          <w:sz w:val="16"/>
          <w:szCs w:val="16"/>
        </w:rPr>
      </w:pPr>
      <w:r w:rsidRPr="00CC0EED">
        <w:rPr>
          <w:i/>
          <w:sz w:val="16"/>
          <w:szCs w:val="16"/>
        </w:rPr>
        <w:t>1: Support the implementation of peace agreements and political dialogue (Priority Area 1)</w:t>
      </w:r>
      <w:r w:rsidRPr="00CC0EED">
        <w:rPr>
          <w:sz w:val="16"/>
          <w:szCs w:val="16"/>
        </w:rPr>
        <w:t xml:space="preserve">: </w:t>
      </w:r>
    </w:p>
    <w:p w:rsidR="00C43B6D" w:rsidRPr="00564562" w:rsidRDefault="00C43B6D" w:rsidP="00F05D7B">
      <w:pPr>
        <w:pStyle w:val="FootnoteText"/>
        <w:rPr>
          <w:sz w:val="16"/>
          <w:szCs w:val="16"/>
          <w:lang w:val="fr-FR"/>
        </w:rPr>
      </w:pPr>
      <w:r w:rsidRPr="00564562">
        <w:rPr>
          <w:sz w:val="16"/>
          <w:szCs w:val="16"/>
          <w:lang w:val="fr-FR"/>
        </w:rPr>
        <w:t xml:space="preserve">(1.1) </w:t>
      </w:r>
      <w:r w:rsidRPr="00564562">
        <w:rPr>
          <w:bCs/>
          <w:sz w:val="16"/>
          <w:szCs w:val="16"/>
          <w:lang w:val="fr-FR"/>
        </w:rPr>
        <w:t xml:space="preserve">SSR, </w:t>
      </w:r>
      <w:r w:rsidRPr="00564562">
        <w:rPr>
          <w:sz w:val="16"/>
          <w:szCs w:val="16"/>
          <w:lang w:val="fr-FR"/>
        </w:rPr>
        <w:t xml:space="preserve"> (1.2)</w:t>
      </w:r>
      <w:r w:rsidRPr="00564562">
        <w:rPr>
          <w:bCs/>
          <w:sz w:val="16"/>
          <w:szCs w:val="16"/>
          <w:lang w:val="fr-FR"/>
        </w:rPr>
        <w:t xml:space="preserve"> RoL</w:t>
      </w:r>
      <w:r w:rsidRPr="00564562">
        <w:rPr>
          <w:sz w:val="16"/>
          <w:szCs w:val="16"/>
          <w:lang w:val="fr-FR"/>
        </w:rPr>
        <w:t xml:space="preserve">; (1.3) DDR; (1.4) Political Dialogue; </w:t>
      </w:r>
    </w:p>
    <w:p w:rsidR="00C43B6D" w:rsidRPr="00CC0EED" w:rsidRDefault="00C43B6D" w:rsidP="00F05D7B">
      <w:pPr>
        <w:pStyle w:val="FootnoteText"/>
        <w:rPr>
          <w:sz w:val="16"/>
          <w:szCs w:val="16"/>
        </w:rPr>
      </w:pPr>
      <w:r w:rsidRPr="00CC0EED">
        <w:rPr>
          <w:i/>
          <w:sz w:val="16"/>
          <w:szCs w:val="16"/>
        </w:rPr>
        <w:t>2: Promote coexistence and peaceful resolution of conflicts (Priority Area 2)</w:t>
      </w:r>
      <w:r w:rsidRPr="00CC0EED">
        <w:rPr>
          <w:sz w:val="16"/>
          <w:szCs w:val="16"/>
        </w:rPr>
        <w:t xml:space="preserve">: </w:t>
      </w:r>
    </w:p>
    <w:p w:rsidR="00C43B6D" w:rsidRPr="00CC0EED" w:rsidRDefault="00C43B6D" w:rsidP="00F05D7B">
      <w:pPr>
        <w:pStyle w:val="FootnoteText"/>
        <w:rPr>
          <w:sz w:val="16"/>
          <w:szCs w:val="16"/>
        </w:rPr>
      </w:pPr>
      <w:r w:rsidRPr="00CC0EED">
        <w:rPr>
          <w:sz w:val="16"/>
          <w:szCs w:val="16"/>
        </w:rPr>
        <w:t xml:space="preserve">(2.1) National reconciliation; (2.1) Democratic Governance; (2.3) Management of natural resources; </w:t>
      </w:r>
    </w:p>
    <w:p w:rsidR="00C43B6D" w:rsidRPr="00CC0EED" w:rsidRDefault="00C43B6D" w:rsidP="00F05D7B">
      <w:pPr>
        <w:pStyle w:val="FootnoteText"/>
        <w:rPr>
          <w:sz w:val="16"/>
          <w:szCs w:val="16"/>
        </w:rPr>
      </w:pPr>
      <w:r w:rsidRPr="00CC0EED">
        <w:rPr>
          <w:i/>
          <w:sz w:val="16"/>
          <w:szCs w:val="16"/>
        </w:rPr>
        <w:t>3:</w:t>
      </w:r>
      <w:r w:rsidRPr="00CC0EED">
        <w:rPr>
          <w:bCs/>
          <w:i/>
          <w:sz w:val="16"/>
          <w:szCs w:val="16"/>
        </w:rPr>
        <w:t>Revitalise the economy and generate immediate peace dividends (Priority Area 3)</w:t>
      </w:r>
      <w:r w:rsidRPr="00CC0EED">
        <w:rPr>
          <w:sz w:val="16"/>
          <w:szCs w:val="16"/>
        </w:rPr>
        <w:t xml:space="preserve">; </w:t>
      </w:r>
    </w:p>
    <w:p w:rsidR="00C43B6D" w:rsidRPr="00CC0EED" w:rsidRDefault="00C43B6D" w:rsidP="00F05D7B">
      <w:pPr>
        <w:pStyle w:val="FootnoteText"/>
        <w:rPr>
          <w:sz w:val="16"/>
          <w:szCs w:val="16"/>
        </w:rPr>
      </w:pPr>
      <w:r w:rsidRPr="00CC0EED">
        <w:rPr>
          <w:sz w:val="16"/>
          <w:szCs w:val="16"/>
        </w:rPr>
        <w:t>(3.1) Short-term employment generation; (3.2) Sustainable livelihoods</w:t>
      </w:r>
    </w:p>
    <w:p w:rsidR="00C43B6D" w:rsidRPr="00CC0EED" w:rsidRDefault="00C43B6D" w:rsidP="00F05D7B">
      <w:pPr>
        <w:pStyle w:val="FootnoteText"/>
        <w:rPr>
          <w:bCs/>
          <w:i/>
          <w:sz w:val="16"/>
          <w:szCs w:val="16"/>
        </w:rPr>
      </w:pPr>
      <w:r w:rsidRPr="00CC0EED">
        <w:rPr>
          <w:i/>
          <w:sz w:val="16"/>
          <w:szCs w:val="16"/>
        </w:rPr>
        <w:t>4)</w:t>
      </w:r>
      <w:r w:rsidRPr="00CC0EED">
        <w:rPr>
          <w:bCs/>
          <w:i/>
          <w:sz w:val="16"/>
          <w:szCs w:val="16"/>
        </w:rPr>
        <w:t xml:space="preserve"> (Re)-establish essential administrative services (Priority Area 4)</w:t>
      </w:r>
    </w:p>
    <w:p w:rsidR="00C43B6D" w:rsidRPr="00CC0EED" w:rsidRDefault="00C43B6D" w:rsidP="00F05D7B">
      <w:pPr>
        <w:pStyle w:val="FootnoteText"/>
        <w:rPr>
          <w:sz w:val="16"/>
          <w:szCs w:val="16"/>
        </w:rPr>
      </w:pPr>
      <w:r w:rsidRPr="00CC0EED">
        <w:rPr>
          <w:bCs/>
          <w:sz w:val="16"/>
          <w:szCs w:val="16"/>
        </w:rPr>
        <w:t>(4.1) Public administration; (4.2) Public service delivery (including infrastructure)</w:t>
      </w:r>
      <w:r w:rsidRPr="00CC0EED">
        <w:rPr>
          <w:sz w:val="16"/>
          <w:szCs w:val="16"/>
        </w:rPr>
        <w:t>.</w:t>
      </w:r>
    </w:p>
    <w:p w:rsidR="00C43B6D" w:rsidRPr="00132065" w:rsidRDefault="00C43B6D" w:rsidP="00CC0EED">
      <w:pPr>
        <w:pStyle w:val="FootnoteText"/>
      </w:pPr>
    </w:p>
  </w:footnote>
  <w:footnote w:id="4">
    <w:p w:rsidR="00E06A03" w:rsidRDefault="00E06A03"/>
    <w:p w:rsidR="00C43B6D" w:rsidRPr="00132065" w:rsidRDefault="00C43B6D" w:rsidP="006C1B11">
      <w:pPr>
        <w:pStyle w:val="FootnoteText"/>
        <w:rPr>
          <w:lang w:val="en-US"/>
        </w:rPr>
      </w:pPr>
    </w:p>
  </w:footnote>
  <w:footnote w:id="5">
    <w:p w:rsidR="00E06A03" w:rsidRDefault="00E06A03"/>
    <w:p w:rsidR="00C43B6D" w:rsidRPr="00190A73" w:rsidRDefault="00C43B6D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5E8FD2"/>
    <w:lvl w:ilvl="0">
      <w:numFmt w:val="decimal"/>
      <w:lvlText w:val="*"/>
      <w:lvlJc w:val="left"/>
    </w:lvl>
  </w:abstractNum>
  <w:abstractNum w:abstractNumId="1" w15:restartNumberingAfterBreak="0">
    <w:nsid w:val="03395C03"/>
    <w:multiLevelType w:val="hybridMultilevel"/>
    <w:tmpl w:val="541E6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4B38"/>
    <w:multiLevelType w:val="hybridMultilevel"/>
    <w:tmpl w:val="E2B86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E2FDB"/>
    <w:multiLevelType w:val="hybridMultilevel"/>
    <w:tmpl w:val="29FE6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5D60"/>
    <w:multiLevelType w:val="hybridMultilevel"/>
    <w:tmpl w:val="127ED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D7BDA"/>
    <w:multiLevelType w:val="hybridMultilevel"/>
    <w:tmpl w:val="4FAA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500A4"/>
    <w:multiLevelType w:val="hybridMultilevel"/>
    <w:tmpl w:val="CA5014E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7324A8"/>
    <w:multiLevelType w:val="hybridMultilevel"/>
    <w:tmpl w:val="6608D92C"/>
    <w:lvl w:ilvl="0" w:tplc="DEC6109A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80DF2"/>
    <w:multiLevelType w:val="hybridMultilevel"/>
    <w:tmpl w:val="6BF4E3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D0516"/>
    <w:multiLevelType w:val="hybridMultilevel"/>
    <w:tmpl w:val="7E9A5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2E5E73"/>
    <w:multiLevelType w:val="hybridMultilevel"/>
    <w:tmpl w:val="30A21090"/>
    <w:lvl w:ilvl="0" w:tplc="B2562A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25C"/>
    <w:rsid w:val="0000020D"/>
    <w:rsid w:val="00012AC4"/>
    <w:rsid w:val="00013ABE"/>
    <w:rsid w:val="00021D13"/>
    <w:rsid w:val="00023F48"/>
    <w:rsid w:val="00030833"/>
    <w:rsid w:val="000340CC"/>
    <w:rsid w:val="000427F4"/>
    <w:rsid w:val="000435E1"/>
    <w:rsid w:val="00044965"/>
    <w:rsid w:val="00056D4E"/>
    <w:rsid w:val="000646FB"/>
    <w:rsid w:val="000908CC"/>
    <w:rsid w:val="00092840"/>
    <w:rsid w:val="00096385"/>
    <w:rsid w:val="000A26AD"/>
    <w:rsid w:val="000B45E6"/>
    <w:rsid w:val="000B782C"/>
    <w:rsid w:val="000C0802"/>
    <w:rsid w:val="000C1397"/>
    <w:rsid w:val="000D4837"/>
    <w:rsid w:val="000D7682"/>
    <w:rsid w:val="000E0EC7"/>
    <w:rsid w:val="000E6C55"/>
    <w:rsid w:val="000F26AC"/>
    <w:rsid w:val="000F6206"/>
    <w:rsid w:val="001059B7"/>
    <w:rsid w:val="00106EF1"/>
    <w:rsid w:val="001074AD"/>
    <w:rsid w:val="00110C5D"/>
    <w:rsid w:val="0011265F"/>
    <w:rsid w:val="00115371"/>
    <w:rsid w:val="001165C7"/>
    <w:rsid w:val="00116A91"/>
    <w:rsid w:val="00123B4F"/>
    <w:rsid w:val="00132065"/>
    <w:rsid w:val="00137EB9"/>
    <w:rsid w:val="00143D1B"/>
    <w:rsid w:val="00144A01"/>
    <w:rsid w:val="001512C4"/>
    <w:rsid w:val="00173ECA"/>
    <w:rsid w:val="00174E6B"/>
    <w:rsid w:val="00190A73"/>
    <w:rsid w:val="00191AD3"/>
    <w:rsid w:val="00192D47"/>
    <w:rsid w:val="001953B7"/>
    <w:rsid w:val="001A2A5D"/>
    <w:rsid w:val="001B75F4"/>
    <w:rsid w:val="001C131D"/>
    <w:rsid w:val="001C61B0"/>
    <w:rsid w:val="001C7060"/>
    <w:rsid w:val="001D7143"/>
    <w:rsid w:val="001E2EB3"/>
    <w:rsid w:val="001E3396"/>
    <w:rsid w:val="001E7520"/>
    <w:rsid w:val="001E75AB"/>
    <w:rsid w:val="001F1904"/>
    <w:rsid w:val="001F453B"/>
    <w:rsid w:val="001F762C"/>
    <w:rsid w:val="00200D1C"/>
    <w:rsid w:val="00203EC6"/>
    <w:rsid w:val="00210D22"/>
    <w:rsid w:val="002376E6"/>
    <w:rsid w:val="00241631"/>
    <w:rsid w:val="0025112D"/>
    <w:rsid w:val="002519F5"/>
    <w:rsid w:val="002528E9"/>
    <w:rsid w:val="00275903"/>
    <w:rsid w:val="00293F4B"/>
    <w:rsid w:val="002A2DF4"/>
    <w:rsid w:val="002A7578"/>
    <w:rsid w:val="002A777C"/>
    <w:rsid w:val="002C31F6"/>
    <w:rsid w:val="002C37C8"/>
    <w:rsid w:val="002C5F9B"/>
    <w:rsid w:val="002C6A98"/>
    <w:rsid w:val="002D29E1"/>
    <w:rsid w:val="002D392B"/>
    <w:rsid w:val="002D53B1"/>
    <w:rsid w:val="002D6A0E"/>
    <w:rsid w:val="002D727B"/>
    <w:rsid w:val="002D7C74"/>
    <w:rsid w:val="002E206B"/>
    <w:rsid w:val="002E208C"/>
    <w:rsid w:val="002E686E"/>
    <w:rsid w:val="002F702F"/>
    <w:rsid w:val="003005BA"/>
    <w:rsid w:val="00306134"/>
    <w:rsid w:val="00330730"/>
    <w:rsid w:val="00332091"/>
    <w:rsid w:val="00335D95"/>
    <w:rsid w:val="00340D86"/>
    <w:rsid w:val="00352BD5"/>
    <w:rsid w:val="0035301D"/>
    <w:rsid w:val="00353668"/>
    <w:rsid w:val="00356B0E"/>
    <w:rsid w:val="00363DA8"/>
    <w:rsid w:val="00374586"/>
    <w:rsid w:val="003757A8"/>
    <w:rsid w:val="00382586"/>
    <w:rsid w:val="00382635"/>
    <w:rsid w:val="00392194"/>
    <w:rsid w:val="003961FA"/>
    <w:rsid w:val="003C1095"/>
    <w:rsid w:val="003C2AB0"/>
    <w:rsid w:val="003E5B85"/>
    <w:rsid w:val="003F3428"/>
    <w:rsid w:val="00404B54"/>
    <w:rsid w:val="00404DEE"/>
    <w:rsid w:val="004069DF"/>
    <w:rsid w:val="004136E2"/>
    <w:rsid w:val="00416961"/>
    <w:rsid w:val="00416AD6"/>
    <w:rsid w:val="0042476D"/>
    <w:rsid w:val="00432654"/>
    <w:rsid w:val="0043302C"/>
    <w:rsid w:val="004359CD"/>
    <w:rsid w:val="00436939"/>
    <w:rsid w:val="004400F5"/>
    <w:rsid w:val="00442896"/>
    <w:rsid w:val="00447F8A"/>
    <w:rsid w:val="00453734"/>
    <w:rsid w:val="004603BB"/>
    <w:rsid w:val="004617D3"/>
    <w:rsid w:val="0046456D"/>
    <w:rsid w:val="004678C1"/>
    <w:rsid w:val="00470D14"/>
    <w:rsid w:val="00482664"/>
    <w:rsid w:val="00495391"/>
    <w:rsid w:val="004A24A1"/>
    <w:rsid w:val="004A7B10"/>
    <w:rsid w:val="004B4B20"/>
    <w:rsid w:val="004C0D69"/>
    <w:rsid w:val="004C653B"/>
    <w:rsid w:val="004D1FC3"/>
    <w:rsid w:val="004D5527"/>
    <w:rsid w:val="004D58E5"/>
    <w:rsid w:val="004D7D52"/>
    <w:rsid w:val="004E38CF"/>
    <w:rsid w:val="004E6410"/>
    <w:rsid w:val="004F2CBA"/>
    <w:rsid w:val="004F5AF6"/>
    <w:rsid w:val="00504BEC"/>
    <w:rsid w:val="00510044"/>
    <w:rsid w:val="005146A6"/>
    <w:rsid w:val="00517318"/>
    <w:rsid w:val="00521DFA"/>
    <w:rsid w:val="00522036"/>
    <w:rsid w:val="00530011"/>
    <w:rsid w:val="00535E20"/>
    <w:rsid w:val="00536D57"/>
    <w:rsid w:val="00544B11"/>
    <w:rsid w:val="00564562"/>
    <w:rsid w:val="00575A6B"/>
    <w:rsid w:val="005825A1"/>
    <w:rsid w:val="00592C2F"/>
    <w:rsid w:val="005A52B3"/>
    <w:rsid w:val="005A6802"/>
    <w:rsid w:val="005B3F08"/>
    <w:rsid w:val="005C114F"/>
    <w:rsid w:val="005D0DB9"/>
    <w:rsid w:val="005D2113"/>
    <w:rsid w:val="005D3179"/>
    <w:rsid w:val="005D4389"/>
    <w:rsid w:val="005D4986"/>
    <w:rsid w:val="005E0931"/>
    <w:rsid w:val="005E2170"/>
    <w:rsid w:val="005E4F27"/>
    <w:rsid w:val="005E7E27"/>
    <w:rsid w:val="00600450"/>
    <w:rsid w:val="006154D2"/>
    <w:rsid w:val="00616452"/>
    <w:rsid w:val="00616583"/>
    <w:rsid w:val="0062318C"/>
    <w:rsid w:val="00625DE5"/>
    <w:rsid w:val="00627C33"/>
    <w:rsid w:val="00634410"/>
    <w:rsid w:val="00644768"/>
    <w:rsid w:val="00646D24"/>
    <w:rsid w:val="00661C0D"/>
    <w:rsid w:val="00662BA1"/>
    <w:rsid w:val="00665D7A"/>
    <w:rsid w:val="006911DA"/>
    <w:rsid w:val="006974B8"/>
    <w:rsid w:val="006A3841"/>
    <w:rsid w:val="006A57FB"/>
    <w:rsid w:val="006A7CC1"/>
    <w:rsid w:val="006B72D0"/>
    <w:rsid w:val="006C1B11"/>
    <w:rsid w:val="006D2889"/>
    <w:rsid w:val="006D6FF6"/>
    <w:rsid w:val="006E3151"/>
    <w:rsid w:val="006E7E72"/>
    <w:rsid w:val="006F087D"/>
    <w:rsid w:val="006F4CC1"/>
    <w:rsid w:val="006F6DA0"/>
    <w:rsid w:val="00707510"/>
    <w:rsid w:val="00707F58"/>
    <w:rsid w:val="007138AF"/>
    <w:rsid w:val="00714481"/>
    <w:rsid w:val="00721DE4"/>
    <w:rsid w:val="007246DC"/>
    <w:rsid w:val="00737B65"/>
    <w:rsid w:val="0075400A"/>
    <w:rsid w:val="007622FF"/>
    <w:rsid w:val="00765360"/>
    <w:rsid w:val="00780C2A"/>
    <w:rsid w:val="0078370F"/>
    <w:rsid w:val="00787677"/>
    <w:rsid w:val="007952C4"/>
    <w:rsid w:val="007A1C35"/>
    <w:rsid w:val="007D167D"/>
    <w:rsid w:val="007E0630"/>
    <w:rsid w:val="007E0D7E"/>
    <w:rsid w:val="007E2A06"/>
    <w:rsid w:val="007E55C0"/>
    <w:rsid w:val="007E5DF3"/>
    <w:rsid w:val="007F431F"/>
    <w:rsid w:val="00801CBC"/>
    <w:rsid w:val="00806A8B"/>
    <w:rsid w:val="00827C24"/>
    <w:rsid w:val="00837D7F"/>
    <w:rsid w:val="0085046C"/>
    <w:rsid w:val="00851B17"/>
    <w:rsid w:val="0085516E"/>
    <w:rsid w:val="0086448F"/>
    <w:rsid w:val="008701E2"/>
    <w:rsid w:val="00870590"/>
    <w:rsid w:val="00875D89"/>
    <w:rsid w:val="00884694"/>
    <w:rsid w:val="008915C4"/>
    <w:rsid w:val="00897466"/>
    <w:rsid w:val="008A4275"/>
    <w:rsid w:val="008B39B5"/>
    <w:rsid w:val="008C1BE0"/>
    <w:rsid w:val="008C3D1F"/>
    <w:rsid w:val="008C456F"/>
    <w:rsid w:val="008D22F9"/>
    <w:rsid w:val="008D2C49"/>
    <w:rsid w:val="008D4EF4"/>
    <w:rsid w:val="008D5521"/>
    <w:rsid w:val="008D6E2F"/>
    <w:rsid w:val="008E7A50"/>
    <w:rsid w:val="008E7AB9"/>
    <w:rsid w:val="008F3667"/>
    <w:rsid w:val="00900057"/>
    <w:rsid w:val="009067B0"/>
    <w:rsid w:val="00915C19"/>
    <w:rsid w:val="009220FD"/>
    <w:rsid w:val="00926B20"/>
    <w:rsid w:val="00930D93"/>
    <w:rsid w:val="00934B57"/>
    <w:rsid w:val="00937667"/>
    <w:rsid w:val="0094344C"/>
    <w:rsid w:val="00973165"/>
    <w:rsid w:val="009807C5"/>
    <w:rsid w:val="00984005"/>
    <w:rsid w:val="00994899"/>
    <w:rsid w:val="009961D3"/>
    <w:rsid w:val="009A26AA"/>
    <w:rsid w:val="009B6029"/>
    <w:rsid w:val="009C3525"/>
    <w:rsid w:val="009D62F0"/>
    <w:rsid w:val="009E5E7F"/>
    <w:rsid w:val="009F29BC"/>
    <w:rsid w:val="00A02B08"/>
    <w:rsid w:val="00A10B86"/>
    <w:rsid w:val="00A24F45"/>
    <w:rsid w:val="00A45DD6"/>
    <w:rsid w:val="00A54051"/>
    <w:rsid w:val="00A55520"/>
    <w:rsid w:val="00A5589E"/>
    <w:rsid w:val="00A57E21"/>
    <w:rsid w:val="00A61FBD"/>
    <w:rsid w:val="00A62D7A"/>
    <w:rsid w:val="00A70C6C"/>
    <w:rsid w:val="00A71369"/>
    <w:rsid w:val="00A72972"/>
    <w:rsid w:val="00A76F5F"/>
    <w:rsid w:val="00A8085B"/>
    <w:rsid w:val="00AA56A4"/>
    <w:rsid w:val="00AA5C9E"/>
    <w:rsid w:val="00AB24AF"/>
    <w:rsid w:val="00AB3465"/>
    <w:rsid w:val="00AC2A4C"/>
    <w:rsid w:val="00AD2D0D"/>
    <w:rsid w:val="00AD637E"/>
    <w:rsid w:val="00AF1BE0"/>
    <w:rsid w:val="00AF7668"/>
    <w:rsid w:val="00B029FD"/>
    <w:rsid w:val="00B0317B"/>
    <w:rsid w:val="00B127F2"/>
    <w:rsid w:val="00B139A3"/>
    <w:rsid w:val="00B14912"/>
    <w:rsid w:val="00B20899"/>
    <w:rsid w:val="00B21324"/>
    <w:rsid w:val="00B272FD"/>
    <w:rsid w:val="00B46145"/>
    <w:rsid w:val="00B5560A"/>
    <w:rsid w:val="00B763D1"/>
    <w:rsid w:val="00B828EA"/>
    <w:rsid w:val="00B843AD"/>
    <w:rsid w:val="00B928C8"/>
    <w:rsid w:val="00B95203"/>
    <w:rsid w:val="00BA25B0"/>
    <w:rsid w:val="00BA40EC"/>
    <w:rsid w:val="00BA4DB4"/>
    <w:rsid w:val="00BA50CC"/>
    <w:rsid w:val="00BB2676"/>
    <w:rsid w:val="00BB5393"/>
    <w:rsid w:val="00BC0233"/>
    <w:rsid w:val="00BD0981"/>
    <w:rsid w:val="00BD1934"/>
    <w:rsid w:val="00BD1B96"/>
    <w:rsid w:val="00BD4C56"/>
    <w:rsid w:val="00BE1D65"/>
    <w:rsid w:val="00BE7B5E"/>
    <w:rsid w:val="00BF3FD2"/>
    <w:rsid w:val="00C0084E"/>
    <w:rsid w:val="00C00EF9"/>
    <w:rsid w:val="00C022E0"/>
    <w:rsid w:val="00C031C2"/>
    <w:rsid w:val="00C03B19"/>
    <w:rsid w:val="00C10D0C"/>
    <w:rsid w:val="00C123BB"/>
    <w:rsid w:val="00C217A4"/>
    <w:rsid w:val="00C23040"/>
    <w:rsid w:val="00C32100"/>
    <w:rsid w:val="00C3296E"/>
    <w:rsid w:val="00C3536F"/>
    <w:rsid w:val="00C3631B"/>
    <w:rsid w:val="00C42544"/>
    <w:rsid w:val="00C42A9D"/>
    <w:rsid w:val="00C43B6D"/>
    <w:rsid w:val="00C5228F"/>
    <w:rsid w:val="00C531CB"/>
    <w:rsid w:val="00C54643"/>
    <w:rsid w:val="00C61A63"/>
    <w:rsid w:val="00C623E0"/>
    <w:rsid w:val="00C80AC4"/>
    <w:rsid w:val="00C865E9"/>
    <w:rsid w:val="00C968CC"/>
    <w:rsid w:val="00CA49EB"/>
    <w:rsid w:val="00CB3AB9"/>
    <w:rsid w:val="00CB5F78"/>
    <w:rsid w:val="00CC0EED"/>
    <w:rsid w:val="00CD3489"/>
    <w:rsid w:val="00CD6669"/>
    <w:rsid w:val="00CF4802"/>
    <w:rsid w:val="00D01718"/>
    <w:rsid w:val="00D035FC"/>
    <w:rsid w:val="00D171EA"/>
    <w:rsid w:val="00D20A14"/>
    <w:rsid w:val="00D32EB0"/>
    <w:rsid w:val="00D33A6D"/>
    <w:rsid w:val="00D43493"/>
    <w:rsid w:val="00D435B5"/>
    <w:rsid w:val="00D45676"/>
    <w:rsid w:val="00D501C6"/>
    <w:rsid w:val="00D72647"/>
    <w:rsid w:val="00D73D1F"/>
    <w:rsid w:val="00D76427"/>
    <w:rsid w:val="00D81843"/>
    <w:rsid w:val="00D94A95"/>
    <w:rsid w:val="00D95E36"/>
    <w:rsid w:val="00DA7946"/>
    <w:rsid w:val="00DB2E7B"/>
    <w:rsid w:val="00DB3A52"/>
    <w:rsid w:val="00DB3E11"/>
    <w:rsid w:val="00DC060C"/>
    <w:rsid w:val="00DD3F57"/>
    <w:rsid w:val="00DE0B32"/>
    <w:rsid w:val="00DE41BB"/>
    <w:rsid w:val="00DF2DD5"/>
    <w:rsid w:val="00DF782D"/>
    <w:rsid w:val="00DF7898"/>
    <w:rsid w:val="00E06A03"/>
    <w:rsid w:val="00E12B33"/>
    <w:rsid w:val="00E3059E"/>
    <w:rsid w:val="00E31A02"/>
    <w:rsid w:val="00E35FEE"/>
    <w:rsid w:val="00E41377"/>
    <w:rsid w:val="00E42C55"/>
    <w:rsid w:val="00E4425C"/>
    <w:rsid w:val="00E51726"/>
    <w:rsid w:val="00E71AFA"/>
    <w:rsid w:val="00E7332A"/>
    <w:rsid w:val="00E773C5"/>
    <w:rsid w:val="00E849BF"/>
    <w:rsid w:val="00E86307"/>
    <w:rsid w:val="00E872FA"/>
    <w:rsid w:val="00E92010"/>
    <w:rsid w:val="00E927A2"/>
    <w:rsid w:val="00EB11A7"/>
    <w:rsid w:val="00EB1C3E"/>
    <w:rsid w:val="00EC161B"/>
    <w:rsid w:val="00EC6055"/>
    <w:rsid w:val="00EC62DE"/>
    <w:rsid w:val="00EF0836"/>
    <w:rsid w:val="00EF585F"/>
    <w:rsid w:val="00F05D7B"/>
    <w:rsid w:val="00F209F5"/>
    <w:rsid w:val="00F229FD"/>
    <w:rsid w:val="00F24982"/>
    <w:rsid w:val="00F3046E"/>
    <w:rsid w:val="00F40092"/>
    <w:rsid w:val="00F50D5F"/>
    <w:rsid w:val="00F55364"/>
    <w:rsid w:val="00F568C5"/>
    <w:rsid w:val="00F5703A"/>
    <w:rsid w:val="00F60E89"/>
    <w:rsid w:val="00F74517"/>
    <w:rsid w:val="00F95435"/>
    <w:rsid w:val="00FA0D1F"/>
    <w:rsid w:val="00FB6D19"/>
    <w:rsid w:val="00FB7D55"/>
    <w:rsid w:val="00FC029B"/>
    <w:rsid w:val="00FC2E04"/>
    <w:rsid w:val="00FC4E32"/>
    <w:rsid w:val="00FC6752"/>
    <w:rsid w:val="00FD1A06"/>
    <w:rsid w:val="00FD7C05"/>
    <w:rsid w:val="00FE5DBE"/>
    <w:rsid w:val="00FE7AFA"/>
    <w:rsid w:val="00FF0380"/>
    <w:rsid w:val="00FF1BEC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B36F8B-7945-4B3B-AA0E-E5659401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25C"/>
    <w:rPr>
      <w:rFonts w:cs="Tahoma"/>
      <w:sz w:val="24"/>
    </w:rPr>
  </w:style>
  <w:style w:type="paragraph" w:styleId="Heading1">
    <w:name w:val="heading 1"/>
    <w:basedOn w:val="Normal"/>
    <w:next w:val="Normal"/>
    <w:link w:val="Heading1Char"/>
    <w:qFormat/>
    <w:rsid w:val="001C61B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085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4425C"/>
    <w:pPr>
      <w:spacing w:after="120"/>
    </w:pPr>
  </w:style>
  <w:style w:type="paragraph" w:styleId="Header">
    <w:name w:val="header"/>
    <w:basedOn w:val="Normal"/>
    <w:link w:val="HeaderChar"/>
    <w:rsid w:val="00E4425C"/>
    <w:pPr>
      <w:widowControl w:val="0"/>
      <w:tabs>
        <w:tab w:val="center" w:pos="4320"/>
        <w:tab w:val="right" w:pos="8640"/>
      </w:tabs>
    </w:pPr>
    <w:rPr>
      <w:rFonts w:cs="Times New Roman"/>
      <w:snapToGrid w:val="0"/>
    </w:rPr>
  </w:style>
  <w:style w:type="character" w:customStyle="1" w:styleId="HeaderChar">
    <w:name w:val="Header Char"/>
    <w:link w:val="Header"/>
    <w:rsid w:val="00E4425C"/>
    <w:rPr>
      <w:snapToGrid w:val="0"/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721DE4"/>
    <w:pPr>
      <w:widowControl w:val="0"/>
      <w:spacing w:line="240" w:lineRule="atLeast"/>
      <w:ind w:left="720"/>
      <w:jc w:val="both"/>
    </w:pPr>
    <w:rPr>
      <w:rFonts w:ascii="Century" w:eastAsia="MS Mincho" w:hAnsi="Century" w:cs="Times New Roman"/>
      <w:kern w:val="2"/>
      <w:sz w:val="21"/>
      <w:szCs w:val="22"/>
      <w:lang w:eastAsia="ja-JP"/>
    </w:rPr>
  </w:style>
  <w:style w:type="character" w:customStyle="1" w:styleId="pseditboxdisponly">
    <w:name w:val="pseditbox_disponly"/>
    <w:basedOn w:val="DefaultParagraphFont"/>
    <w:rsid w:val="00A72972"/>
  </w:style>
  <w:style w:type="paragraph" w:customStyle="1" w:styleId="Char">
    <w:name w:val="Char"/>
    <w:basedOn w:val="Normal"/>
    <w:rsid w:val="007E0630"/>
    <w:pPr>
      <w:spacing w:after="160" w:line="240" w:lineRule="exact"/>
    </w:pPr>
    <w:rPr>
      <w:rFonts w:ascii="Arial" w:hAnsi="Arial" w:cs="Arial"/>
      <w:sz w:val="20"/>
      <w:lang w:val="en-GB"/>
    </w:rPr>
  </w:style>
  <w:style w:type="paragraph" w:styleId="BalloonText">
    <w:name w:val="Balloon Text"/>
    <w:basedOn w:val="Normal"/>
    <w:semiHidden/>
    <w:rsid w:val="00DF7898"/>
    <w:rPr>
      <w:rFonts w:ascii="Tahoma" w:hAnsi="Tahoma"/>
      <w:sz w:val="16"/>
      <w:szCs w:val="16"/>
    </w:rPr>
  </w:style>
  <w:style w:type="paragraph" w:styleId="Footer">
    <w:name w:val="footer"/>
    <w:basedOn w:val="Normal"/>
    <w:rsid w:val="00A5405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54051"/>
  </w:style>
  <w:style w:type="character" w:customStyle="1" w:styleId="Heading2Char">
    <w:name w:val="Heading 2 Char"/>
    <w:link w:val="Heading2"/>
    <w:rsid w:val="00A8085B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character" w:customStyle="1" w:styleId="Heading1Char">
    <w:name w:val="Heading 1 Char"/>
    <w:link w:val="Heading1"/>
    <w:rsid w:val="001C61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NoSpacing">
    <w:name w:val="No Spacing"/>
    <w:qFormat/>
    <w:rsid w:val="00021D13"/>
    <w:pPr>
      <w:ind w:left="1440" w:right="720"/>
    </w:pPr>
    <w:rPr>
      <w:rFonts w:ascii="Calibri" w:eastAsia="Calibri" w:hAnsi="Calibri"/>
      <w:sz w:val="22"/>
      <w:szCs w:val="22"/>
      <w:lang w:val="en-GB"/>
    </w:rPr>
  </w:style>
  <w:style w:type="paragraph" w:styleId="FootnoteText">
    <w:name w:val="footnote text"/>
    <w:aliases w:val="ft,ADB,single space"/>
    <w:basedOn w:val="Normal"/>
    <w:link w:val="FootnoteTextChar"/>
    <w:uiPriority w:val="99"/>
    <w:rsid w:val="00E71AFA"/>
    <w:pPr>
      <w:widowControl w:val="0"/>
    </w:pPr>
    <w:rPr>
      <w:rFonts w:cs="Times New Roman"/>
      <w:snapToGrid w:val="0"/>
      <w:sz w:val="20"/>
      <w:lang w:val="en-GB"/>
    </w:rPr>
  </w:style>
  <w:style w:type="character" w:customStyle="1" w:styleId="FootnoteTextChar">
    <w:name w:val="Footnote Text Char"/>
    <w:aliases w:val="ft Char,ADB Char,single space Char"/>
    <w:link w:val="FootnoteText"/>
    <w:uiPriority w:val="99"/>
    <w:rsid w:val="00E71AFA"/>
    <w:rPr>
      <w:snapToGrid/>
      <w:lang w:val="en-GB"/>
    </w:rPr>
  </w:style>
  <w:style w:type="character" w:styleId="FootnoteReference">
    <w:name w:val="footnote reference"/>
    <w:rsid w:val="00E71AFA"/>
    <w:rPr>
      <w:vertAlign w:val="superscript"/>
    </w:rPr>
  </w:style>
  <w:style w:type="character" w:styleId="CommentReference">
    <w:name w:val="annotation reference"/>
    <w:semiHidden/>
    <w:rsid w:val="00884694"/>
    <w:rPr>
      <w:sz w:val="16"/>
      <w:szCs w:val="16"/>
    </w:rPr>
  </w:style>
  <w:style w:type="paragraph" w:styleId="CommentText">
    <w:name w:val="annotation text"/>
    <w:basedOn w:val="Normal"/>
    <w:semiHidden/>
    <w:rsid w:val="00884694"/>
    <w:rPr>
      <w:sz w:val="20"/>
    </w:rPr>
  </w:style>
  <w:style w:type="paragraph" w:styleId="CommentSubject">
    <w:name w:val="annotation subject"/>
    <w:basedOn w:val="CommentText"/>
    <w:next w:val="CommentText"/>
    <w:semiHidden/>
    <w:rsid w:val="00884694"/>
    <w:rPr>
      <w:b/>
      <w:bCs/>
    </w:rPr>
  </w:style>
  <w:style w:type="paragraph" w:styleId="Revision">
    <w:name w:val="Revision"/>
    <w:hidden/>
    <w:uiPriority w:val="99"/>
    <w:semiHidden/>
    <w:rsid w:val="00837D7F"/>
    <w:rPr>
      <w:rFonts w:cs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C161-2F5A-4417-A41F-128004B8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1458</Words>
  <Characters>8317</Characters>
  <Application>Microsoft Office Word</Application>
  <DocSecurity>0</DocSecurity>
  <Lines>69</Lines>
  <Paragraphs>19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Sierra Leone PBF projects</vt:lpstr>
      <vt:lpstr>Sierra Leone PBF projects</vt:lpstr>
    </vt:vector>
  </TitlesOfParts>
  <Company>UNDP</Company>
  <LinksUpToDate>false</LinksUpToDate>
  <CharactersWithSpaces>9756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 PBF projects</dc:title>
  <dc:creator>Aloysious</dc:creator>
  <cp:lastModifiedBy>Sean Chen</cp:lastModifiedBy>
  <cp:revision>3</cp:revision>
  <cp:lastPrinted>2012-08-02T08:26:00Z</cp:lastPrinted>
  <dcterms:created xsi:type="dcterms:W3CDTF">2015-06-28T17:55:00Z</dcterms:created>
  <dcterms:modified xsi:type="dcterms:W3CDTF">2015-06-29T14:53:00Z</dcterms:modified>
</cp:coreProperties>
</file>