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A1" w:rsidRPr="008C2517" w:rsidRDefault="00ED6399" w:rsidP="00CB02F7">
      <w:pPr>
        <w:jc w:val="right"/>
        <w:rPr>
          <w:rFonts w:ascii="Arial Narrow" w:hAnsi="Arial Narrow"/>
          <w:b/>
          <w:sz w:val="22"/>
          <w:szCs w:val="22"/>
        </w:rPr>
      </w:pPr>
      <w:r>
        <w:rPr>
          <w:rFonts w:ascii="Arial Narrow" w:hAnsi="Arial Narrow"/>
          <w:b/>
          <w:sz w:val="22"/>
          <w:szCs w:val="22"/>
        </w:rPr>
        <w:t>RUNO ANNUAL PROJECT REPORT</w:t>
      </w:r>
      <w:r w:rsidR="00E97C4A">
        <w:rPr>
          <w:rFonts w:ascii="Arial Narrow" w:hAnsi="Arial Narrow"/>
          <w:b/>
          <w:sz w:val="22"/>
          <w:szCs w:val="22"/>
        </w:rPr>
        <w:tab/>
      </w:r>
      <w:r w:rsidR="00CB02F7">
        <w:rPr>
          <w:rFonts w:ascii="Arial Narrow" w:hAnsi="Arial Narrow"/>
          <w:b/>
          <w:sz w:val="22"/>
          <w:szCs w:val="22"/>
        </w:rPr>
        <w:tab/>
        <w:t>TEMPLATE 4.4</w:t>
      </w:r>
      <w:r w:rsidR="00E97C4A">
        <w:rPr>
          <w:rFonts w:ascii="Arial Narrow" w:hAnsi="Arial Narrow"/>
          <w:b/>
          <w:sz w:val="22"/>
          <w:szCs w:val="22"/>
        </w:rPr>
        <w:tab/>
      </w:r>
      <w:r w:rsidR="00E97C4A">
        <w:rPr>
          <w:rFonts w:ascii="Arial Narrow" w:hAnsi="Arial Narrow"/>
          <w:b/>
          <w:sz w:val="22"/>
          <w:szCs w:val="22"/>
        </w:rPr>
        <w:tab/>
      </w:r>
      <w:r w:rsidR="00E97C4A">
        <w:rPr>
          <w:rFonts w:ascii="Arial Narrow" w:hAnsi="Arial Narrow"/>
          <w:b/>
          <w:sz w:val="22"/>
          <w:szCs w:val="22"/>
        </w:rPr>
        <w:tab/>
      </w:r>
    </w:p>
    <w:p w:rsidR="00ED6399" w:rsidRPr="00481C06" w:rsidRDefault="00E20927" w:rsidP="00ED6399">
      <w:pPr>
        <w:numPr>
          <w:ilvl w:val="12"/>
          <w:numId w:val="0"/>
        </w:numPr>
        <w:tabs>
          <w:tab w:val="left" w:pos="0"/>
        </w:tabs>
        <w:suppressAutoHyphens/>
        <w:jc w:val="center"/>
        <w:rPr>
          <w:b/>
          <w:bCs/>
          <w:spacing w:val="-3"/>
        </w:rPr>
      </w:pPr>
      <w:r>
        <w:rPr>
          <w:rFonts w:ascii="Arial" w:hAnsi="Arial"/>
          <w:noProof/>
          <w:spacing w:val="-3"/>
          <w:sz w:val="20"/>
          <w:lang w:val="ru-RU" w:eastAsia="ru-RU"/>
        </w:rPr>
        <w:drawing>
          <wp:inline distT="0" distB="0" distL="0" distR="0">
            <wp:extent cx="1457325" cy="619125"/>
            <wp:effectExtent l="19050" t="0" r="9525" b="0"/>
            <wp:docPr id="1" name="Рисунок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srcRect/>
                    <a:stretch>
                      <a:fillRect/>
                    </a:stretch>
                  </pic:blipFill>
                  <pic:spPr bwMode="auto">
                    <a:xfrm>
                      <a:off x="0" y="0"/>
                      <a:ext cx="1457325" cy="619125"/>
                    </a:xfrm>
                    <a:prstGeom prst="rect">
                      <a:avLst/>
                    </a:prstGeom>
                    <a:noFill/>
                    <a:ln w="9525">
                      <a:noFill/>
                      <a:miter lim="800000"/>
                      <a:headEnd/>
                      <a:tailEnd/>
                    </a:ln>
                  </pic:spPr>
                </pic:pic>
              </a:graphicData>
            </a:graphic>
          </wp:inline>
        </w:drawing>
      </w:r>
      <w:r w:rsidR="00ED6399">
        <w:rPr>
          <w:rFonts w:ascii="Arial" w:hAnsi="Arial"/>
          <w:spacing w:val="-3"/>
          <w:sz w:val="20"/>
        </w:rPr>
        <w:tab/>
      </w:r>
      <w:r w:rsidR="00ED6399">
        <w:rPr>
          <w:rFonts w:ascii="Arial" w:hAnsi="Arial"/>
          <w:spacing w:val="-3"/>
          <w:sz w:val="20"/>
        </w:rPr>
        <w:tab/>
      </w:r>
      <w:r w:rsidR="00ED6399">
        <w:rPr>
          <w:rFonts w:ascii="Arial" w:hAnsi="Arial"/>
          <w:spacing w:val="-3"/>
          <w:sz w:val="20"/>
        </w:rPr>
        <w:tab/>
      </w:r>
      <w:r w:rsidR="00ED6399">
        <w:rPr>
          <w:rFonts w:ascii="Arial" w:hAnsi="Arial"/>
          <w:spacing w:val="-3"/>
          <w:sz w:val="20"/>
        </w:rPr>
        <w:tab/>
      </w:r>
      <w:r>
        <w:rPr>
          <w:rFonts w:ascii="Arial" w:hAnsi="Arial"/>
          <w:noProof/>
          <w:spacing w:val="-3"/>
          <w:sz w:val="20"/>
          <w:lang w:val="ru-RU" w:eastAsia="ru-RU"/>
        </w:rPr>
        <w:drawing>
          <wp:inline distT="0" distB="0" distL="0" distR="0">
            <wp:extent cx="1438275" cy="1095375"/>
            <wp:effectExtent l="19050" t="0" r="9525" b="0"/>
            <wp:docPr id="2" name="Рисунок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srcRect/>
                    <a:stretch>
                      <a:fillRect/>
                    </a:stretch>
                  </pic:blipFill>
                  <pic:spPr bwMode="auto">
                    <a:xfrm>
                      <a:off x="0" y="0"/>
                      <a:ext cx="1438275" cy="1095375"/>
                    </a:xfrm>
                    <a:prstGeom prst="rect">
                      <a:avLst/>
                    </a:prstGeom>
                    <a:noFill/>
                    <a:ln w="9525">
                      <a:noFill/>
                      <a:miter lim="800000"/>
                      <a:headEnd/>
                      <a:tailEnd/>
                    </a:ln>
                  </pic:spPr>
                </pic:pic>
              </a:graphicData>
            </a:graphic>
          </wp:inline>
        </w:drawing>
      </w:r>
      <w:r w:rsidR="00ED6399">
        <w:rPr>
          <w:rFonts w:ascii="Arial" w:hAnsi="Arial"/>
          <w:spacing w:val="-3"/>
          <w:sz w:val="20"/>
        </w:rPr>
        <w:tab/>
      </w:r>
    </w:p>
    <w:p w:rsidR="00BD5D49" w:rsidRDefault="00BD5D49" w:rsidP="00E76CA1">
      <w:pPr>
        <w:rPr>
          <w:rFonts w:ascii="Arial Narrow" w:hAnsi="Arial Narrow"/>
          <w:sz w:val="22"/>
          <w:szCs w:val="22"/>
        </w:rPr>
      </w:pPr>
    </w:p>
    <w:p w:rsidR="00CB02F7" w:rsidRPr="00E37C09" w:rsidRDefault="00CB02F7" w:rsidP="00CB02F7">
      <w:pPr>
        <w:jc w:val="center"/>
        <w:rPr>
          <w:b/>
        </w:rPr>
      </w:pPr>
      <w:r>
        <w:rPr>
          <w:b/>
        </w:rPr>
        <w:t>PEACEBUILDING FUND (PBF)</w:t>
      </w:r>
    </w:p>
    <w:p w:rsidR="00CB02F7" w:rsidRDefault="00CB02F7" w:rsidP="00CB02F7">
      <w:pPr>
        <w:jc w:val="center"/>
        <w:rPr>
          <w:b/>
          <w:bCs/>
          <w:caps/>
        </w:rPr>
      </w:pPr>
      <w:r w:rsidRPr="00675DCC">
        <w:rPr>
          <w:b/>
          <w:bCs/>
          <w:caps/>
        </w:rPr>
        <w:t>ANNUAL</w:t>
      </w:r>
      <w:r>
        <w:rPr>
          <w:b/>
          <w:bCs/>
          <w:caps/>
        </w:rPr>
        <w:t xml:space="preserve"> PROJECT</w:t>
      </w:r>
      <w:r w:rsidRPr="00675DCC">
        <w:rPr>
          <w:b/>
          <w:bCs/>
          <w:caps/>
        </w:rPr>
        <w:t xml:space="preserve"> progress report </w:t>
      </w:r>
    </w:p>
    <w:p w:rsidR="00CB02F7" w:rsidRDefault="00CB02F7" w:rsidP="00CB02F7">
      <w:pPr>
        <w:jc w:val="center"/>
        <w:rPr>
          <w:b/>
          <w:bCs/>
          <w:caps/>
        </w:rPr>
      </w:pPr>
      <w:r>
        <w:rPr>
          <w:b/>
          <w:bCs/>
          <w:caps/>
        </w:rPr>
        <w:t>COUNTRY:</w:t>
      </w:r>
      <w:r w:rsidR="00A47DDA" w:rsidRPr="00A47DDA">
        <w:rPr>
          <w:bCs/>
          <w:iCs/>
          <w:snapToGrid w:val="0"/>
          <w:szCs w:val="28"/>
        </w:rPr>
        <w:t xml:space="preserve"> </w:t>
      </w:r>
      <w:r w:rsidR="00B52A65">
        <w:rPr>
          <w:bCs/>
          <w:iCs/>
          <w:snapToGrid w:val="0"/>
          <w:szCs w:val="28"/>
        </w:rPr>
        <w:fldChar w:fldCharType="begin">
          <w:ffData>
            <w:name w:val="Text11"/>
            <w:enabled/>
            <w:calcOnExit w:val="0"/>
            <w:textInput>
              <w:format w:val="Первая прописная"/>
            </w:textInput>
          </w:ffData>
        </w:fldChar>
      </w:r>
      <w:r w:rsidR="006E2489">
        <w:rPr>
          <w:bCs/>
          <w:iCs/>
          <w:snapToGrid w:val="0"/>
          <w:szCs w:val="28"/>
        </w:rPr>
        <w:instrText xml:space="preserve"> FORMTEXT </w:instrText>
      </w:r>
      <w:r w:rsidR="00B52A65">
        <w:rPr>
          <w:bCs/>
          <w:iCs/>
          <w:snapToGrid w:val="0"/>
          <w:szCs w:val="28"/>
        </w:rPr>
      </w:r>
      <w:r w:rsidR="00B52A65">
        <w:rPr>
          <w:bCs/>
          <w:iCs/>
          <w:snapToGrid w:val="0"/>
          <w:szCs w:val="28"/>
        </w:rPr>
        <w:fldChar w:fldCharType="separate"/>
      </w:r>
      <w:r w:rsidR="006E2489">
        <w:rPr>
          <w:bCs/>
          <w:iCs/>
          <w:snapToGrid w:val="0"/>
          <w:szCs w:val="28"/>
        </w:rPr>
        <w:t> </w:t>
      </w:r>
      <w:r w:rsidR="006E2489">
        <w:rPr>
          <w:bCs/>
          <w:iCs/>
          <w:snapToGrid w:val="0"/>
          <w:szCs w:val="28"/>
        </w:rPr>
        <w:t> </w:t>
      </w:r>
      <w:r w:rsidR="006E2489">
        <w:rPr>
          <w:bCs/>
          <w:iCs/>
          <w:snapToGrid w:val="0"/>
          <w:szCs w:val="28"/>
        </w:rPr>
        <w:t> </w:t>
      </w:r>
      <w:r w:rsidR="006E2489">
        <w:rPr>
          <w:bCs/>
          <w:iCs/>
          <w:snapToGrid w:val="0"/>
          <w:szCs w:val="28"/>
        </w:rPr>
        <w:t> </w:t>
      </w:r>
      <w:r w:rsidR="006E2489">
        <w:rPr>
          <w:bCs/>
          <w:iCs/>
          <w:snapToGrid w:val="0"/>
          <w:szCs w:val="28"/>
        </w:rPr>
        <w:t> </w:t>
      </w:r>
      <w:r w:rsidR="00B52A65">
        <w:rPr>
          <w:bCs/>
          <w:iCs/>
          <w:snapToGrid w:val="0"/>
          <w:szCs w:val="28"/>
        </w:rPr>
        <w:fldChar w:fldCharType="end"/>
      </w:r>
    </w:p>
    <w:p w:rsidR="00CB02F7" w:rsidRDefault="00CB02F7" w:rsidP="00CB02F7">
      <w:pPr>
        <w:jc w:val="center"/>
        <w:rPr>
          <w:b/>
          <w:bCs/>
          <w:caps/>
        </w:rPr>
      </w:pPr>
      <w:r>
        <w:rPr>
          <w:b/>
          <w:bCs/>
          <w:caps/>
        </w:rPr>
        <w:t>REPORTING P</w:t>
      </w:r>
      <w:r w:rsidR="00F05682">
        <w:rPr>
          <w:b/>
          <w:bCs/>
          <w:caps/>
        </w:rPr>
        <w:t xml:space="preserve">ERIOD: 1 january – 31 December </w:t>
      </w:r>
      <w:r w:rsidR="00B52A65">
        <w:rPr>
          <w:b/>
          <w:bCs/>
          <w:caps/>
        </w:rPr>
        <w:fldChar w:fldCharType="begin">
          <w:ffData>
            <w:name w:val="Dropdown3"/>
            <w:enabled/>
            <w:calcOnExit w:val="0"/>
            <w:ddList>
              <w:result w:val="2"/>
              <w:listEntry w:val="2013"/>
              <w:listEntry w:val="2014"/>
              <w:listEntry w:val="2015"/>
            </w:ddList>
          </w:ffData>
        </w:fldChar>
      </w:r>
      <w:bookmarkStart w:id="0" w:name="Dropdown3"/>
      <w:r w:rsidR="00F05682">
        <w:rPr>
          <w:b/>
          <w:bCs/>
          <w:caps/>
        </w:rPr>
        <w:instrText xml:space="preserve"> FORMDROPDOWN </w:instrText>
      </w:r>
      <w:r w:rsidR="0045762D">
        <w:rPr>
          <w:b/>
          <w:bCs/>
          <w:caps/>
        </w:rPr>
      </w:r>
      <w:r w:rsidR="0045762D">
        <w:rPr>
          <w:b/>
          <w:bCs/>
          <w:caps/>
        </w:rPr>
        <w:fldChar w:fldCharType="separate"/>
      </w:r>
      <w:r w:rsidR="00B52A65">
        <w:rPr>
          <w:b/>
          <w:bCs/>
          <w:caps/>
        </w:rPr>
        <w:fldChar w:fldCharType="end"/>
      </w:r>
      <w:bookmarkEnd w:id="0"/>
    </w:p>
    <w:p w:rsidR="000554F8" w:rsidRDefault="000554F8" w:rsidP="00CB02F7">
      <w:pPr>
        <w:jc w:val="center"/>
        <w:rPr>
          <w:b/>
          <w:bCs/>
          <w:caps/>
        </w:rPr>
      </w:pPr>
    </w:p>
    <w:tbl>
      <w:tblPr>
        <w:tblW w:w="9990" w:type="dxa"/>
        <w:tblInd w:w="-72" w:type="dxa"/>
        <w:tblLayout w:type="fixed"/>
        <w:tblLook w:val="01E0" w:firstRow="1" w:lastRow="1" w:firstColumn="1" w:lastColumn="1" w:noHBand="0" w:noVBand="0"/>
      </w:tblPr>
      <w:tblGrid>
        <w:gridCol w:w="5142"/>
        <w:gridCol w:w="258"/>
        <w:gridCol w:w="4590"/>
      </w:tblGrid>
      <w:tr w:rsidR="00464188" w:rsidRPr="00947685"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947685" w:rsidRDefault="00464188" w:rsidP="009D0838">
            <w:pPr>
              <w:pStyle w:val="H1"/>
              <w:jc w:val="center"/>
              <w:rPr>
                <w:rFonts w:cs="Times New Roman"/>
              </w:rPr>
            </w:pPr>
            <w:r>
              <w:rPr>
                <w:rFonts w:cs="Times New Roman"/>
              </w:rPr>
              <w:t>Programme Title &amp; Project Number</w:t>
            </w:r>
          </w:p>
        </w:tc>
        <w:tc>
          <w:tcPr>
            <w:tcW w:w="258" w:type="dxa"/>
            <w:vMerge w:val="restart"/>
            <w:tcBorders>
              <w:left w:val="single" w:sz="4" w:space="0" w:color="auto"/>
            </w:tcBorders>
            <w:vAlign w:val="center"/>
          </w:tcPr>
          <w:p w:rsidR="00464188" w:rsidRPr="00947685" w:rsidRDefault="00464188" w:rsidP="009D0838">
            <w:pPr>
              <w:jc w:val="center"/>
            </w:pPr>
          </w:p>
        </w:tc>
      </w:tr>
      <w:tr w:rsidR="00CB02F7" w:rsidRPr="00947685" w:rsidTr="00464188">
        <w:trPr>
          <w:trHeight w:val="947"/>
        </w:trPr>
        <w:tc>
          <w:tcPr>
            <w:tcW w:w="5142" w:type="dxa"/>
            <w:tcBorders>
              <w:left w:val="single" w:sz="4" w:space="0" w:color="auto"/>
              <w:bottom w:val="single" w:sz="4" w:space="0" w:color="auto"/>
              <w:right w:val="single" w:sz="4" w:space="0" w:color="auto"/>
            </w:tcBorders>
          </w:tcPr>
          <w:p w:rsidR="00CB02F7" w:rsidRPr="00741135" w:rsidRDefault="00464188" w:rsidP="00B74CE9">
            <w:pPr>
              <w:pStyle w:val="af4"/>
            </w:pPr>
            <w:r>
              <w:rPr>
                <w:rFonts w:ascii="Times New Roman" w:hAnsi="Times New Roman"/>
                <w:bCs/>
                <w:iCs/>
                <w:snapToGrid w:val="0"/>
                <w:szCs w:val="28"/>
              </w:rPr>
              <w:t>P</w:t>
            </w:r>
            <w:r w:rsidR="00CB02F7" w:rsidRPr="009A75F8">
              <w:rPr>
                <w:rFonts w:ascii="Times New Roman" w:hAnsi="Times New Roman"/>
                <w:bCs/>
                <w:iCs/>
                <w:snapToGrid w:val="0"/>
                <w:szCs w:val="28"/>
              </w:rPr>
              <w:t>rogramme Title:</w:t>
            </w:r>
            <w:r w:rsidR="008A3181">
              <w:rPr>
                <w:rFonts w:ascii="Times New Roman" w:hAnsi="Times New Roman"/>
                <w:bCs/>
                <w:iCs/>
                <w:snapToGrid w:val="0"/>
                <w:szCs w:val="28"/>
              </w:rPr>
              <w:t xml:space="preserve">  </w:t>
            </w:r>
            <w:r w:rsidR="00B52A65">
              <w:rPr>
                <w:rFonts w:ascii="Times New Roman" w:hAnsi="Times New Roman"/>
                <w:bCs/>
                <w:iCs/>
                <w:snapToGrid w:val="0"/>
                <w:szCs w:val="28"/>
              </w:rPr>
              <w:fldChar w:fldCharType="begin">
                <w:ffData>
                  <w:name w:val="Text11"/>
                  <w:enabled/>
                  <w:calcOnExit w:val="0"/>
                  <w:textInput>
                    <w:format w:val="Первая прописная"/>
                  </w:textInput>
                </w:ffData>
              </w:fldChar>
            </w:r>
            <w:bookmarkStart w:id="1" w:name="Text11"/>
            <w:r w:rsidR="008A3181">
              <w:rPr>
                <w:rFonts w:ascii="Times New Roman" w:hAnsi="Times New Roman"/>
                <w:bCs/>
                <w:iCs/>
                <w:snapToGrid w:val="0"/>
                <w:szCs w:val="28"/>
              </w:rPr>
              <w:instrText xml:space="preserve"> FORMTEXT </w:instrText>
            </w:r>
            <w:r w:rsidR="00B52A65">
              <w:rPr>
                <w:rFonts w:ascii="Times New Roman" w:hAnsi="Times New Roman"/>
                <w:bCs/>
                <w:iCs/>
                <w:snapToGrid w:val="0"/>
                <w:szCs w:val="28"/>
              </w:rPr>
            </w:r>
            <w:r w:rsidR="00B52A65">
              <w:rPr>
                <w:rFonts w:ascii="Times New Roman" w:hAnsi="Times New Roman"/>
                <w:bCs/>
                <w:iCs/>
                <w:snapToGrid w:val="0"/>
                <w:szCs w:val="28"/>
              </w:rPr>
              <w:fldChar w:fldCharType="separate"/>
            </w:r>
            <w:r w:rsidR="00CA4ACF" w:rsidRPr="00CA4ACF">
              <w:t>PBF/KGZ/B3 - Peace and Trust: Equal Access to Law Enforcement and Justice</w:t>
            </w:r>
            <w:r w:rsidR="00B52A65">
              <w:rPr>
                <w:rFonts w:ascii="Times New Roman" w:hAnsi="Times New Roman"/>
                <w:bCs/>
                <w:iCs/>
                <w:snapToGrid w:val="0"/>
                <w:szCs w:val="28"/>
              </w:rPr>
              <w:fldChar w:fldCharType="end"/>
            </w:r>
            <w:bookmarkEnd w:id="1"/>
          </w:p>
          <w:p w:rsidR="00CB02F7" w:rsidRPr="00741135" w:rsidRDefault="00CB02F7" w:rsidP="00AD73D3">
            <w:pPr>
              <w:pStyle w:val="af4"/>
              <w:rPr>
                <w:lang w:val="en-GB"/>
              </w:rPr>
            </w:pPr>
            <w:r w:rsidRPr="009A75F8">
              <w:rPr>
                <w:rFonts w:ascii="Times New Roman" w:hAnsi="Times New Roman"/>
                <w:bCs/>
                <w:iCs/>
                <w:snapToGrid w:val="0"/>
                <w:szCs w:val="28"/>
              </w:rPr>
              <w:t>Programme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sidR="00B52A65">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2" w:name="Text12"/>
            <w:r w:rsidR="008A3181">
              <w:rPr>
                <w:rFonts w:ascii="Times New Roman" w:hAnsi="Times New Roman" w:cs="Times New Roman"/>
                <w:bCs/>
                <w:i/>
                <w:iCs/>
                <w:snapToGrid w:val="0"/>
                <w:sz w:val="18"/>
                <w:szCs w:val="18"/>
                <w:lang w:val="en-GB"/>
              </w:rPr>
              <w:instrText xml:space="preserve"> FORMTEXT </w:instrText>
            </w:r>
            <w:r w:rsidR="00B52A65">
              <w:rPr>
                <w:rFonts w:ascii="Times New Roman" w:hAnsi="Times New Roman" w:cs="Times New Roman"/>
                <w:bCs/>
                <w:i/>
                <w:iCs/>
                <w:snapToGrid w:val="0"/>
                <w:sz w:val="18"/>
                <w:szCs w:val="18"/>
                <w:lang w:val="en-GB"/>
              </w:rPr>
            </w:r>
            <w:r w:rsidR="00B52A65">
              <w:rPr>
                <w:rFonts w:ascii="Times New Roman" w:hAnsi="Times New Roman" w:cs="Times New Roman"/>
                <w:bCs/>
                <w:i/>
                <w:iCs/>
                <w:snapToGrid w:val="0"/>
                <w:sz w:val="18"/>
                <w:szCs w:val="18"/>
                <w:lang w:val="en-GB"/>
              </w:rPr>
              <w:fldChar w:fldCharType="separate"/>
            </w:r>
            <w:r w:rsidR="00CA4ACF" w:rsidRPr="00CA4ACF">
              <w:rPr>
                <w:lang w:val="en-GB"/>
              </w:rPr>
              <w:t xml:space="preserve">PBF/KGZ/B3 </w:t>
            </w:r>
            <w:r w:rsidR="00B52A65">
              <w:rPr>
                <w:rFonts w:ascii="Times New Roman" w:hAnsi="Times New Roman" w:cs="Times New Roman"/>
                <w:bCs/>
                <w:i/>
                <w:iCs/>
                <w:snapToGrid w:val="0"/>
                <w:sz w:val="18"/>
                <w:szCs w:val="18"/>
                <w:lang w:val="en-GB"/>
              </w:rPr>
              <w:fldChar w:fldCharType="end"/>
            </w:r>
            <w:bookmarkEnd w:id="2"/>
          </w:p>
          <w:p w:rsidR="00CB02F7" w:rsidRPr="00741135" w:rsidRDefault="00CB02F7" w:rsidP="00AD73D3">
            <w:pPr>
              <w:pStyle w:val="af4"/>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a6"/>
                <w:rFonts w:ascii="Times New Roman" w:hAnsi="Times New Roman"/>
                <w:bCs/>
                <w:iCs/>
                <w:snapToGrid w:val="0"/>
                <w:szCs w:val="28"/>
              </w:rPr>
              <w:footnoteReference w:id="1"/>
            </w:r>
            <w:r>
              <w:rPr>
                <w:rFonts w:ascii="Times New Roman" w:hAnsi="Times New Roman"/>
                <w:i/>
              </w:rPr>
              <w:t xml:space="preserve"> </w:t>
            </w:r>
            <w:r w:rsidR="00B52A65">
              <w:rPr>
                <w:rFonts w:ascii="Times New Roman" w:hAnsi="Times New Roman"/>
                <w:i/>
              </w:rPr>
              <w:fldChar w:fldCharType="begin">
                <w:ffData>
                  <w:name w:val="Text13"/>
                  <w:enabled/>
                  <w:calcOnExit w:val="0"/>
                  <w:textInput/>
                </w:ffData>
              </w:fldChar>
            </w:r>
            <w:bookmarkStart w:id="3" w:name="Text13"/>
            <w:r w:rsidR="008A3181">
              <w:rPr>
                <w:rFonts w:ascii="Times New Roman" w:hAnsi="Times New Roman"/>
                <w:i/>
              </w:rPr>
              <w:instrText xml:space="preserve"> FORMTEXT </w:instrText>
            </w:r>
            <w:r w:rsidR="00B52A65">
              <w:rPr>
                <w:rFonts w:ascii="Times New Roman" w:hAnsi="Times New Roman"/>
                <w:i/>
              </w:rPr>
            </w:r>
            <w:r w:rsidR="00B52A65">
              <w:rPr>
                <w:rFonts w:ascii="Times New Roman" w:hAnsi="Times New Roman"/>
                <w:i/>
              </w:rPr>
              <w:fldChar w:fldCharType="separate"/>
            </w:r>
            <w:r w:rsidR="0021550A" w:rsidRPr="0021550A">
              <w:t xml:space="preserve"> </w:t>
            </w:r>
            <w:r w:rsidR="00B52A65">
              <w:rPr>
                <w:rFonts w:ascii="Times New Roman" w:hAnsi="Times New Roman"/>
                <w:i/>
              </w:rPr>
              <w:fldChar w:fldCharType="end"/>
            </w:r>
            <w:bookmarkEnd w:id="3"/>
          </w:p>
        </w:tc>
        <w:tc>
          <w:tcPr>
            <w:tcW w:w="258" w:type="dxa"/>
            <w:vMerge/>
            <w:tcBorders>
              <w:left w:val="single" w:sz="4" w:space="0" w:color="auto"/>
            </w:tcBorders>
          </w:tcPr>
          <w:p w:rsidR="00CB02F7" w:rsidRPr="00947685" w:rsidRDefault="00CB02F7" w:rsidP="009D0838">
            <w:pPr>
              <w:pStyle w:val="af4"/>
              <w:rPr>
                <w:rFonts w:ascii="Times New Roman" w:hAnsi="Times New Roman"/>
              </w:rPr>
            </w:pPr>
          </w:p>
        </w:tc>
        <w:tc>
          <w:tcPr>
            <w:tcW w:w="4590" w:type="dxa"/>
          </w:tcPr>
          <w:p w:rsidR="000554F8" w:rsidRPr="00343425" w:rsidRDefault="000554F8" w:rsidP="00464188">
            <w:pPr>
              <w:pStyle w:val="af4"/>
              <w:rPr>
                <w:rFonts w:ascii="Times New Roman" w:hAnsi="Times New Roman"/>
                <w:sz w:val="24"/>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2970"/>
        <w:gridCol w:w="2172"/>
        <w:gridCol w:w="258"/>
        <w:gridCol w:w="3002"/>
        <w:gridCol w:w="1588"/>
      </w:tblGrid>
      <w:tr w:rsidR="00CB02F7" w:rsidRPr="00947685" w:rsidTr="00272A58">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CB02F7" w:rsidRPr="00947685" w:rsidRDefault="00CB02F7" w:rsidP="009D0838">
            <w:pPr>
              <w:pStyle w:val="H1"/>
              <w:jc w:val="center"/>
              <w:rPr>
                <w:rFonts w:cs="Times New Roman"/>
              </w:rPr>
            </w:pPr>
            <w:r>
              <w:rPr>
                <w:rFonts w:cs="Times New Roman"/>
              </w:rPr>
              <w:t>Recipient UN Organizations</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gridSpan w:val="2"/>
            <w:tcBorders>
              <w:top w:val="single" w:sz="4" w:space="0" w:color="auto"/>
              <w:left w:val="single" w:sz="4" w:space="0" w:color="auto"/>
              <w:right w:val="single" w:sz="4" w:space="0" w:color="auto"/>
            </w:tcBorders>
            <w:shd w:val="clear" w:color="auto" w:fill="F3F3F3"/>
            <w:vAlign w:val="center"/>
          </w:tcPr>
          <w:p w:rsidR="00CB02F7" w:rsidRPr="00947685" w:rsidRDefault="00CB02F7" w:rsidP="009D0838">
            <w:pPr>
              <w:pStyle w:val="H1"/>
              <w:jc w:val="center"/>
              <w:rPr>
                <w:rFonts w:cs="Times New Roman"/>
                <w:sz w:val="20"/>
              </w:rPr>
            </w:pPr>
            <w:r>
              <w:rPr>
                <w:rFonts w:cs="Times New Roman"/>
              </w:rPr>
              <w:t>Implementing Partners</w:t>
            </w:r>
          </w:p>
        </w:tc>
      </w:tr>
      <w:tr w:rsidR="00CB02F7" w:rsidRPr="00947685" w:rsidTr="00272A58">
        <w:trPr>
          <w:trHeight w:val="495"/>
        </w:trPr>
        <w:tc>
          <w:tcPr>
            <w:tcW w:w="5142" w:type="dxa"/>
            <w:gridSpan w:val="2"/>
            <w:tcBorders>
              <w:left w:val="single" w:sz="4" w:space="0" w:color="auto"/>
              <w:bottom w:val="single" w:sz="4" w:space="0" w:color="auto"/>
              <w:right w:val="single" w:sz="4" w:space="0" w:color="auto"/>
            </w:tcBorders>
          </w:tcPr>
          <w:p w:rsidR="00CB02F7" w:rsidRPr="0070378C" w:rsidRDefault="008A3181" w:rsidP="008A3181">
            <w:pPr>
              <w:pStyle w:val="af4"/>
              <w:rPr>
                <w:rFonts w:ascii="Times New Roman" w:hAnsi="Times New Roman"/>
              </w:rPr>
            </w:pPr>
            <w:r>
              <w:rPr>
                <w:rFonts w:ascii="Times New Roman" w:hAnsi="Times New Roman"/>
              </w:rPr>
              <w:t>List the o</w:t>
            </w:r>
            <w:r w:rsidR="00CB02F7" w:rsidRPr="0070378C">
              <w:rPr>
                <w:rFonts w:ascii="Times New Roman" w:hAnsi="Times New Roman"/>
              </w:rPr>
              <w:t>rganizations</w:t>
            </w:r>
            <w:r w:rsidR="00CB02F7">
              <w:rPr>
                <w:rFonts w:ascii="Times New Roman" w:hAnsi="Times New Roman"/>
              </w:rPr>
              <w:t xml:space="preserve"> that have received direct funding from the MPTF Office under this programme</w:t>
            </w:r>
            <w:r>
              <w:rPr>
                <w:rFonts w:ascii="Times New Roman" w:hAnsi="Times New Roman"/>
              </w:rPr>
              <w:t xml:space="preserve">: </w:t>
            </w:r>
            <w:r w:rsidR="00B52A65">
              <w:rPr>
                <w:rFonts w:ascii="Times New Roman" w:hAnsi="Times New Roman"/>
              </w:rPr>
              <w:fldChar w:fldCharType="begin">
                <w:ffData>
                  <w:name w:val="Text14"/>
                  <w:enabled/>
                  <w:calcOnExit w:val="0"/>
                  <w:textInput/>
                </w:ffData>
              </w:fldChar>
            </w:r>
            <w:bookmarkStart w:id="4" w:name="Text14"/>
            <w:r>
              <w:rPr>
                <w:rFonts w:ascii="Times New Roman" w:hAnsi="Times New Roman"/>
              </w:rPr>
              <w:instrText xml:space="preserve"> FORMTEXT </w:instrText>
            </w:r>
            <w:r w:rsidR="00B52A65">
              <w:rPr>
                <w:rFonts w:ascii="Times New Roman" w:hAnsi="Times New Roman"/>
              </w:rPr>
            </w:r>
            <w:r w:rsidR="00B52A65">
              <w:rPr>
                <w:rFonts w:ascii="Times New Roman" w:hAnsi="Times New Roman"/>
              </w:rPr>
              <w:fldChar w:fldCharType="separate"/>
            </w:r>
            <w:r w:rsidR="0021550A" w:rsidRPr="0021550A">
              <w:t xml:space="preserve"> </w:t>
            </w:r>
            <w:r w:rsidR="00CA4ACF" w:rsidRPr="00CA4ACF">
              <w:t>United Nations Office on Drugs and Crime</w:t>
            </w:r>
            <w:r w:rsidR="00B52A65">
              <w:rPr>
                <w:rFonts w:ascii="Times New Roman" w:hAnsi="Times New Roman"/>
              </w:rPr>
              <w:fldChar w:fldCharType="end"/>
            </w:r>
            <w:bookmarkEnd w:id="4"/>
          </w:p>
          <w:p w:rsidR="00CB02F7" w:rsidRPr="0023201B" w:rsidRDefault="00CB02F7" w:rsidP="009D0838">
            <w:pPr>
              <w:pStyle w:val="af4"/>
              <w:rPr>
                <w:rFonts w:ascii="Times New Roman" w:hAnsi="Times New Roman"/>
                <w:i/>
                <w:sz w:val="24"/>
              </w:rPr>
            </w:pPr>
          </w:p>
        </w:tc>
        <w:tc>
          <w:tcPr>
            <w:tcW w:w="258" w:type="dxa"/>
            <w:vMerge/>
            <w:tcBorders>
              <w:left w:val="single" w:sz="4" w:space="0" w:color="auto"/>
              <w:right w:val="single" w:sz="4" w:space="0" w:color="auto"/>
            </w:tcBorders>
          </w:tcPr>
          <w:p w:rsidR="00CB02F7" w:rsidRPr="00947685" w:rsidRDefault="00CB02F7" w:rsidP="009D0838">
            <w:pPr>
              <w:pStyle w:val="af4"/>
              <w:rPr>
                <w:rFonts w:ascii="Times New Roman" w:hAnsi="Times New Roman"/>
              </w:rPr>
            </w:pPr>
          </w:p>
        </w:tc>
        <w:tc>
          <w:tcPr>
            <w:tcW w:w="4590" w:type="dxa"/>
            <w:gridSpan w:val="2"/>
            <w:tcBorders>
              <w:left w:val="single" w:sz="4" w:space="0" w:color="auto"/>
              <w:bottom w:val="single" w:sz="4" w:space="0" w:color="auto"/>
              <w:right w:val="single" w:sz="4" w:space="0" w:color="auto"/>
            </w:tcBorders>
          </w:tcPr>
          <w:p w:rsidR="00CB02F7" w:rsidRPr="009E3952" w:rsidRDefault="008A3181" w:rsidP="002B4C51">
            <w:pPr>
              <w:pStyle w:val="af4"/>
              <w:rPr>
                <w:rFonts w:ascii="Times New Roman" w:hAnsi="Times New Roman"/>
                <w:bCs/>
                <w:iCs/>
                <w:snapToGrid w:val="0"/>
                <w:color w:val="000000"/>
                <w:szCs w:val="28"/>
              </w:rPr>
            </w:pPr>
            <w:bookmarkStart w:id="5" w:name="_Toc249364478"/>
            <w:r>
              <w:rPr>
                <w:rFonts w:ascii="Times New Roman" w:hAnsi="Times New Roman"/>
                <w:bCs/>
                <w:iCs/>
                <w:snapToGrid w:val="0"/>
                <w:color w:val="000000"/>
                <w:szCs w:val="28"/>
              </w:rPr>
              <w:t>List the n</w:t>
            </w:r>
            <w:r w:rsidR="00CB02F7" w:rsidRPr="009A75F8">
              <w:rPr>
                <w:rFonts w:ascii="Times New Roman" w:hAnsi="Times New Roman"/>
                <w:bCs/>
                <w:iCs/>
                <w:snapToGrid w:val="0"/>
                <w:color w:val="000000"/>
                <w:szCs w:val="28"/>
              </w:rPr>
              <w:t>ational counterparts (government, private, NGOs &amp; others</w:t>
            </w:r>
            <w:bookmarkEnd w:id="5"/>
            <w:r w:rsidR="00CB02F7" w:rsidRPr="009A75F8">
              <w:rPr>
                <w:rFonts w:ascii="Times New Roman" w:hAnsi="Times New Roman"/>
                <w:bCs/>
                <w:iCs/>
                <w:snapToGrid w:val="0"/>
                <w:color w:val="000000"/>
                <w:szCs w:val="28"/>
              </w:rPr>
              <w:t>)</w:t>
            </w:r>
            <w:r w:rsidR="00CB02F7">
              <w:rPr>
                <w:rFonts w:ascii="Times New Roman" w:hAnsi="Times New Roman"/>
                <w:bCs/>
                <w:iCs/>
                <w:snapToGrid w:val="0"/>
                <w:color w:val="000000"/>
                <w:szCs w:val="28"/>
              </w:rPr>
              <w:t xml:space="preserve"> and other </w:t>
            </w:r>
            <w:r w:rsidR="00CB02F7" w:rsidRPr="009A75F8">
              <w:rPr>
                <w:rFonts w:ascii="Times New Roman" w:hAnsi="Times New Roman"/>
                <w:bCs/>
                <w:iCs/>
                <w:snapToGrid w:val="0"/>
                <w:color w:val="000000"/>
                <w:szCs w:val="28"/>
              </w:rPr>
              <w:t>International Organizations</w:t>
            </w:r>
            <w:r>
              <w:rPr>
                <w:rFonts w:ascii="Times New Roman" w:hAnsi="Times New Roman"/>
                <w:bCs/>
                <w:iCs/>
                <w:snapToGrid w:val="0"/>
                <w:color w:val="000000"/>
                <w:szCs w:val="28"/>
              </w:rPr>
              <w:t xml:space="preserve">:  </w:t>
            </w:r>
            <w:r w:rsidR="00B52A65">
              <w:rPr>
                <w:rFonts w:ascii="Times New Roman" w:hAnsi="Times New Roman"/>
                <w:bCs/>
                <w:iCs/>
                <w:snapToGrid w:val="0"/>
                <w:color w:val="000000"/>
                <w:szCs w:val="28"/>
              </w:rPr>
              <w:fldChar w:fldCharType="begin">
                <w:ffData>
                  <w:name w:val="Text15"/>
                  <w:enabled/>
                  <w:calcOnExit w:val="0"/>
                  <w:textInput/>
                </w:ffData>
              </w:fldChar>
            </w:r>
            <w:bookmarkStart w:id="6" w:name="Text15"/>
            <w:r>
              <w:rPr>
                <w:rFonts w:ascii="Times New Roman" w:hAnsi="Times New Roman"/>
                <w:bCs/>
                <w:iCs/>
                <w:snapToGrid w:val="0"/>
                <w:color w:val="000000"/>
                <w:szCs w:val="28"/>
              </w:rPr>
              <w:instrText xml:space="preserve"> FORMTEXT </w:instrText>
            </w:r>
            <w:r w:rsidR="00B52A65">
              <w:rPr>
                <w:rFonts w:ascii="Times New Roman" w:hAnsi="Times New Roman"/>
                <w:bCs/>
                <w:iCs/>
                <w:snapToGrid w:val="0"/>
                <w:color w:val="000000"/>
                <w:szCs w:val="28"/>
              </w:rPr>
            </w:r>
            <w:r w:rsidR="00B52A65">
              <w:rPr>
                <w:rFonts w:ascii="Times New Roman" w:hAnsi="Times New Roman"/>
                <w:bCs/>
                <w:iCs/>
                <w:snapToGrid w:val="0"/>
                <w:color w:val="000000"/>
                <w:szCs w:val="28"/>
              </w:rPr>
              <w:fldChar w:fldCharType="separate"/>
            </w:r>
            <w:r w:rsidR="0021550A" w:rsidRPr="0021550A">
              <w:t xml:space="preserve"> </w:t>
            </w:r>
            <w:r w:rsidR="00DA6605" w:rsidRPr="00DA6605">
              <w:t>Ministry of Internal Affairs (MoI) of the Kyrgyz Republic</w:t>
            </w:r>
            <w:r w:rsidR="00B52A65">
              <w:rPr>
                <w:rFonts w:ascii="Times New Roman" w:hAnsi="Times New Roman"/>
                <w:bCs/>
                <w:iCs/>
                <w:snapToGrid w:val="0"/>
                <w:color w:val="000000"/>
                <w:szCs w:val="28"/>
              </w:rPr>
              <w:fldChar w:fldCharType="end"/>
            </w:r>
            <w:bookmarkEnd w:id="6"/>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CB02F7" w:rsidP="009D0838">
            <w:pPr>
              <w:pStyle w:val="H1"/>
              <w:jc w:val="center"/>
              <w:rPr>
                <w:rFonts w:cs="Times New Roman"/>
              </w:rPr>
            </w:pPr>
            <w:r w:rsidRPr="00F75023">
              <w:rPr>
                <w:rFonts w:cs="Times New Roman"/>
              </w:rPr>
              <w:t xml:space="preserve">Programme/Project </w:t>
            </w:r>
            <w:r w:rsidR="000554F8">
              <w:rPr>
                <w:rFonts w:cs="Times New Roman"/>
              </w:rPr>
              <w:t>Budget</w:t>
            </w:r>
            <w:r>
              <w:rPr>
                <w:rFonts w:cs="Times New Roman"/>
              </w:rPr>
              <w:t xml:space="preserve"> (US$)</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CB02F7" w:rsidP="009D0838">
            <w:pPr>
              <w:pStyle w:val="H1"/>
              <w:jc w:val="center"/>
              <w:rPr>
                <w:rFonts w:cs="Times New Roman"/>
              </w:rPr>
            </w:pPr>
            <w:r>
              <w:rPr>
                <w:rFonts w:cs="Times New Roman"/>
              </w:rPr>
              <w:t>Programme Duration</w:t>
            </w:r>
          </w:p>
        </w:tc>
      </w:tr>
      <w:tr w:rsidR="000554F8"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2970" w:type="dxa"/>
            <w:vMerge w:val="restart"/>
            <w:tcBorders>
              <w:top w:val="nil"/>
              <w:left w:val="single" w:sz="4" w:space="0" w:color="auto"/>
              <w:right w:val="nil"/>
            </w:tcBorders>
            <w:shd w:val="clear" w:color="auto" w:fill="auto"/>
            <w:vAlign w:val="center"/>
          </w:tcPr>
          <w:p w:rsidR="000554F8" w:rsidRPr="008062C3" w:rsidRDefault="000554F8" w:rsidP="00CA4ACF">
            <w:pPr>
              <w:pStyle w:val="H2"/>
              <w:rPr>
                <w:rFonts w:cs="Times New Roman"/>
                <w:i/>
                <w:sz w:val="18"/>
                <w:szCs w:val="18"/>
              </w:rPr>
            </w:pPr>
            <w:r w:rsidRPr="000554F8">
              <w:rPr>
                <w:rFonts w:cs="Times New Roman"/>
                <w:b w:val="0"/>
              </w:rPr>
              <w:t>PBF contribution (by RUNO)</w:t>
            </w:r>
            <w:r w:rsidR="00741135">
              <w:rPr>
                <w:rFonts w:cs="Times New Roman"/>
                <w:b w:val="0"/>
              </w:rPr>
              <w:t xml:space="preserve"> </w:t>
            </w:r>
            <w:r w:rsidR="00B52A65">
              <w:rPr>
                <w:rFonts w:cs="Times New Roman"/>
                <w:b w:val="0"/>
              </w:rPr>
              <w:fldChar w:fldCharType="begin">
                <w:ffData>
                  <w:name w:val="Text35"/>
                  <w:enabled/>
                  <w:calcOnExit w:val="0"/>
                  <w:textInput/>
                </w:ffData>
              </w:fldChar>
            </w:r>
            <w:bookmarkStart w:id="7" w:name="Text35"/>
            <w:r w:rsidR="00741135">
              <w:rPr>
                <w:rFonts w:cs="Times New Roman"/>
                <w:b w:val="0"/>
              </w:rPr>
              <w:instrText xml:space="preserve"> FORMTEXT </w:instrText>
            </w:r>
            <w:r w:rsidR="00B52A65">
              <w:rPr>
                <w:rFonts w:cs="Times New Roman"/>
                <w:b w:val="0"/>
              </w:rPr>
            </w:r>
            <w:r w:rsidR="00B52A65">
              <w:rPr>
                <w:rFonts w:cs="Times New Roman"/>
                <w:b w:val="0"/>
              </w:rPr>
              <w:fldChar w:fldCharType="separate"/>
            </w:r>
            <w:r w:rsidR="00CA4ACF" w:rsidRPr="00CA4ACF">
              <w:t xml:space="preserve">1,460,700 </w:t>
            </w:r>
            <w:r w:rsidR="00B52A65">
              <w:rPr>
                <w:rFonts w:cs="Times New Roman"/>
                <w:b w:val="0"/>
              </w:rPr>
              <w:fldChar w:fldCharType="end"/>
            </w:r>
            <w:bookmarkEnd w:id="7"/>
          </w:p>
        </w:tc>
        <w:tc>
          <w:tcPr>
            <w:tcW w:w="2172" w:type="dxa"/>
            <w:vMerge w:val="restart"/>
            <w:tcBorders>
              <w:top w:val="nil"/>
              <w:left w:val="nil"/>
              <w:right w:val="single" w:sz="4" w:space="0" w:color="auto"/>
            </w:tcBorders>
            <w:shd w:val="clear" w:color="auto" w:fill="auto"/>
            <w:vAlign w:val="center"/>
          </w:tcPr>
          <w:p w:rsidR="000554F8" w:rsidRDefault="000554F8" w:rsidP="005216B2">
            <w:pPr>
              <w:pStyle w:val="af4"/>
              <w:rPr>
                <w:rFonts w:ascii="Times New Roman" w:hAnsi="Times New Roman"/>
                <w:color w:val="000000"/>
              </w:rPr>
            </w:pPr>
          </w:p>
          <w:p w:rsidR="00741135" w:rsidRDefault="00741135" w:rsidP="00741135">
            <w:pPr>
              <w:pStyle w:val="af4"/>
              <w:ind w:left="-1458"/>
              <w:rPr>
                <w:rFonts w:ascii="Times New Roman" w:hAnsi="Times New Roman"/>
                <w:color w:val="000000"/>
              </w:rPr>
            </w:pPr>
          </w:p>
          <w:p w:rsidR="00741135" w:rsidRDefault="00741135" w:rsidP="005216B2">
            <w:pPr>
              <w:pStyle w:val="af4"/>
              <w:rPr>
                <w:rFonts w:ascii="Times New Roman" w:hAnsi="Times New Roman"/>
                <w:color w:val="000000"/>
              </w:rPr>
            </w:pPr>
          </w:p>
          <w:p w:rsidR="00741135" w:rsidRPr="00833157" w:rsidRDefault="00741135" w:rsidP="00741135">
            <w:pPr>
              <w:pStyle w:val="af4"/>
              <w:ind w:left="-1458"/>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af4"/>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8A3181" w:rsidRDefault="000554F8" w:rsidP="00DA6605">
            <w:pPr>
              <w:pStyle w:val="af4"/>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sidR="008A3181">
              <w:rPr>
                <w:rFonts w:ascii="Times New Roman" w:hAnsi="Times New Roman"/>
              </w:rPr>
              <w:t xml:space="preserve">  </w:t>
            </w:r>
            <w:r w:rsidR="00B52A65">
              <w:rPr>
                <w:rFonts w:ascii="Times New Roman" w:hAnsi="Times New Roman"/>
              </w:rPr>
              <w:fldChar w:fldCharType="begin">
                <w:ffData>
                  <w:name w:val="Text20"/>
                  <w:enabled/>
                  <w:calcOnExit w:val="0"/>
                  <w:textInput/>
                </w:ffData>
              </w:fldChar>
            </w:r>
            <w:bookmarkStart w:id="8" w:name="Text20"/>
            <w:r w:rsidR="008A3181">
              <w:rPr>
                <w:rFonts w:ascii="Times New Roman" w:hAnsi="Times New Roman"/>
              </w:rPr>
              <w:instrText xml:space="preserve"> FORMTEXT </w:instrText>
            </w:r>
            <w:r w:rsidR="00B52A65">
              <w:rPr>
                <w:rFonts w:ascii="Times New Roman" w:hAnsi="Times New Roman"/>
              </w:rPr>
            </w:r>
            <w:r w:rsidR="00B52A65">
              <w:rPr>
                <w:rFonts w:ascii="Times New Roman" w:hAnsi="Times New Roman"/>
              </w:rPr>
              <w:fldChar w:fldCharType="separate"/>
            </w:r>
            <w:r w:rsidR="00DA6605">
              <w:t>30</w:t>
            </w:r>
            <w:r w:rsidR="00B52A65">
              <w:rPr>
                <w:rFonts w:ascii="Times New Roman" w:hAnsi="Times New Roman"/>
              </w:rPr>
              <w:fldChar w:fldCharType="end"/>
            </w:r>
            <w:bookmarkEnd w:id="8"/>
          </w:p>
        </w:tc>
        <w:tc>
          <w:tcPr>
            <w:tcW w:w="1588" w:type="dxa"/>
            <w:tcBorders>
              <w:top w:val="nil"/>
              <w:left w:val="nil"/>
              <w:bottom w:val="nil"/>
              <w:right w:val="single" w:sz="4" w:space="0" w:color="auto"/>
            </w:tcBorders>
            <w:shd w:val="clear" w:color="auto" w:fill="auto"/>
            <w:vAlign w:val="center"/>
          </w:tcPr>
          <w:p w:rsidR="000554F8" w:rsidRPr="00F75023" w:rsidRDefault="000554F8" w:rsidP="009D0838">
            <w:pPr>
              <w:pStyle w:val="af4"/>
              <w:widowControl w:val="0"/>
              <w:rPr>
                <w:rFonts w:ascii="Times New Roman" w:hAnsi="Times New Roman"/>
              </w:rPr>
            </w:pPr>
          </w:p>
        </w:tc>
      </w:tr>
      <w:tr w:rsidR="000554F8"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vMerge/>
            <w:tcBorders>
              <w:left w:val="single" w:sz="4" w:space="0" w:color="auto"/>
              <w:bottom w:val="nil"/>
              <w:right w:val="nil"/>
            </w:tcBorders>
            <w:shd w:val="clear" w:color="auto" w:fill="auto"/>
            <w:vAlign w:val="center"/>
          </w:tcPr>
          <w:p w:rsidR="000554F8" w:rsidRPr="00F75023" w:rsidRDefault="000554F8"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rsidR="000554F8" w:rsidRPr="00833157" w:rsidRDefault="000554F8" w:rsidP="009D0838">
            <w:pPr>
              <w:pStyle w:val="af4"/>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af4"/>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8A3181" w:rsidRDefault="000554F8" w:rsidP="00DA6605">
            <w:pPr>
              <w:pStyle w:val="af4"/>
              <w:rPr>
                <w:rFonts w:ascii="Times New Roman" w:hAnsi="Times New Roman"/>
              </w:rPr>
            </w:pPr>
            <w:r w:rsidRPr="00BC4FF0">
              <w:rPr>
                <w:rFonts w:ascii="Times New Roman" w:hAnsi="Times New Roman"/>
              </w:rPr>
              <w:t>Start Date</w:t>
            </w:r>
            <w:r>
              <w:rPr>
                <w:rStyle w:val="a6"/>
                <w:rFonts w:ascii="Times New Roman" w:hAnsi="Times New Roman"/>
              </w:rPr>
              <w:footnoteReference w:id="2"/>
            </w:r>
            <w:r>
              <w:rPr>
                <w:rFonts w:ascii="Times New Roman" w:hAnsi="Times New Roman"/>
              </w:rPr>
              <w:t xml:space="preserve"> </w:t>
            </w:r>
            <w:r w:rsidRPr="005B1F46">
              <w:rPr>
                <w:rFonts w:ascii="Times New Roman" w:hAnsi="Times New Roman"/>
                <w:i/>
              </w:rPr>
              <w:t>(dd.mm.yyyy)</w:t>
            </w:r>
            <w:r w:rsidR="008A3181">
              <w:rPr>
                <w:rFonts w:ascii="Times New Roman" w:hAnsi="Times New Roman"/>
              </w:rPr>
              <w:t xml:space="preserve"> </w:t>
            </w:r>
            <w:r w:rsidR="00B52A65">
              <w:rPr>
                <w:rFonts w:ascii="Times New Roman" w:hAnsi="Times New Roman"/>
              </w:rPr>
              <w:fldChar w:fldCharType="begin">
                <w:ffData>
                  <w:name w:val="Text21"/>
                  <w:enabled/>
                  <w:calcOnExit w:val="0"/>
                  <w:textInput>
                    <w:type w:val="date"/>
                  </w:textInput>
                </w:ffData>
              </w:fldChar>
            </w:r>
            <w:bookmarkStart w:id="9" w:name="Text21"/>
            <w:r w:rsidR="008A3181">
              <w:rPr>
                <w:rFonts w:ascii="Times New Roman" w:hAnsi="Times New Roman"/>
              </w:rPr>
              <w:instrText xml:space="preserve"> FORMTEXT </w:instrText>
            </w:r>
            <w:r w:rsidR="00B52A65">
              <w:rPr>
                <w:rFonts w:ascii="Times New Roman" w:hAnsi="Times New Roman"/>
              </w:rPr>
            </w:r>
            <w:r w:rsidR="00B52A65">
              <w:rPr>
                <w:rFonts w:ascii="Times New Roman" w:hAnsi="Times New Roman"/>
              </w:rPr>
              <w:fldChar w:fldCharType="separate"/>
            </w:r>
            <w:r w:rsidR="00DA6605" w:rsidRPr="00DA6605">
              <w:t>13.02.2014</w:t>
            </w:r>
            <w:r w:rsidR="00B52A65">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F75023" w:rsidRDefault="000554F8" w:rsidP="009D0838">
            <w:pPr>
              <w:pStyle w:val="af4"/>
              <w:rPr>
                <w:rFonts w:ascii="Times New Roman" w:hAnsi="Times New Roman"/>
              </w:rPr>
            </w:pP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CB02F7" w:rsidRDefault="00CB02F7" w:rsidP="009D0838">
            <w:pPr>
              <w:pStyle w:val="H2"/>
              <w:rPr>
                <w:rFonts w:cs="Times New Roman"/>
                <w:b w:val="0"/>
              </w:rPr>
            </w:pPr>
            <w:r w:rsidRPr="00146226">
              <w:rPr>
                <w:rFonts w:cs="Times New Roman"/>
                <w:b w:val="0"/>
              </w:rPr>
              <w:t>Government Contribution</w:t>
            </w:r>
          </w:p>
          <w:p w:rsidR="00CB02F7" w:rsidRDefault="00CB02F7" w:rsidP="009D0838">
            <w:pPr>
              <w:pStyle w:val="H2"/>
              <w:rPr>
                <w:rFonts w:cs="Times New Roman"/>
                <w:b w:val="0"/>
                <w:i/>
                <w:sz w:val="18"/>
                <w:szCs w:val="18"/>
              </w:rPr>
            </w:pPr>
            <w:r w:rsidRPr="00146226">
              <w:rPr>
                <w:rFonts w:cs="Times New Roman"/>
                <w:b w:val="0"/>
                <w:i/>
                <w:sz w:val="18"/>
                <w:szCs w:val="18"/>
              </w:rPr>
              <w:t>(if applicable)</w:t>
            </w:r>
          </w:p>
          <w:p w:rsidR="00741135" w:rsidRPr="00F75023" w:rsidRDefault="00B52A65" w:rsidP="00CA4ACF">
            <w:pPr>
              <w:pStyle w:val="H2"/>
              <w:rPr>
                <w:rFonts w:cs="Times New Roman"/>
              </w:rPr>
            </w:pPr>
            <w:r>
              <w:rPr>
                <w:rFonts w:cs="Times New Roman"/>
                <w:b w:val="0"/>
                <w:i/>
                <w:sz w:val="18"/>
                <w:szCs w:val="18"/>
              </w:rPr>
              <w:fldChar w:fldCharType="begin">
                <w:ffData>
                  <w:name w:val="Text36"/>
                  <w:enabled/>
                  <w:calcOnExit w:val="0"/>
                  <w:textInput/>
                </w:ffData>
              </w:fldChar>
            </w:r>
            <w:bookmarkStart w:id="10" w:name="Text36"/>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CA4ACF">
              <w:t>N/A</w:t>
            </w:r>
            <w:r>
              <w:rPr>
                <w:rFonts w:cs="Times New Roman"/>
                <w:b w:val="0"/>
                <w:i/>
                <w:sz w:val="18"/>
                <w:szCs w:val="18"/>
              </w:rPr>
              <w:fldChar w:fldCharType="end"/>
            </w:r>
            <w:bookmarkEnd w:id="10"/>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af4"/>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af4"/>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BC4FF0" w:rsidRDefault="00CB02F7" w:rsidP="009D0838">
            <w:pPr>
              <w:pStyle w:val="af4"/>
              <w:rPr>
                <w:rFonts w:ascii="Times New Roman" w:hAnsi="Times New Roman"/>
              </w:rPr>
            </w:pPr>
            <w:r>
              <w:rPr>
                <w:rFonts w:ascii="Times New Roman" w:hAnsi="Times New Roman"/>
              </w:rPr>
              <w:t>Original End Date</w:t>
            </w:r>
            <w:r>
              <w:rPr>
                <w:rStyle w:val="a6"/>
                <w:rFonts w:ascii="Times New Roman" w:hAnsi="Times New Roman"/>
                <w:bCs/>
                <w:i/>
                <w:iCs/>
                <w:snapToGrid w:val="0"/>
                <w:sz w:val="18"/>
                <w:szCs w:val="18"/>
              </w:rPr>
              <w:footnoteReference w:id="3"/>
            </w:r>
            <w:r>
              <w:rPr>
                <w:rFonts w:ascii="Times New Roman" w:hAnsi="Times New Roman"/>
              </w:rPr>
              <w:t xml:space="preserve"> </w:t>
            </w:r>
            <w:r w:rsidRPr="005B1F46">
              <w:rPr>
                <w:rFonts w:ascii="Times New Roman" w:hAnsi="Times New Roman"/>
                <w:i/>
              </w:rPr>
              <w:t>(dd.mm.yyyy)</w:t>
            </w:r>
          </w:p>
        </w:tc>
        <w:tc>
          <w:tcPr>
            <w:tcW w:w="1588" w:type="dxa"/>
            <w:tcBorders>
              <w:top w:val="nil"/>
              <w:left w:val="nil"/>
              <w:bottom w:val="nil"/>
              <w:right w:val="single" w:sz="4" w:space="0" w:color="auto"/>
            </w:tcBorders>
            <w:shd w:val="clear" w:color="auto" w:fill="auto"/>
            <w:vAlign w:val="center"/>
          </w:tcPr>
          <w:p w:rsidR="00CB02F7" w:rsidRPr="00F75023" w:rsidRDefault="00B52A65" w:rsidP="00DA6605">
            <w:pPr>
              <w:pStyle w:val="af4"/>
              <w:rPr>
                <w:rFonts w:ascii="Times New Roman" w:hAnsi="Times New Roman"/>
              </w:rPr>
            </w:pPr>
            <w:r>
              <w:rPr>
                <w:rFonts w:ascii="Times New Roman" w:hAnsi="Times New Roman"/>
              </w:rPr>
              <w:fldChar w:fldCharType="begin">
                <w:ffData>
                  <w:name w:val="Text21"/>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A6605" w:rsidRPr="00DA6605">
              <w:t>30.06.2016</w:t>
            </w:r>
            <w:r>
              <w:rPr>
                <w:rFonts w:ascii="Times New Roman" w:hAnsi="Times New Roman"/>
              </w:rPr>
              <w:fldChar w:fldCharType="end"/>
            </w: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CB02F7" w:rsidRPr="00A414F6" w:rsidRDefault="00CB02F7" w:rsidP="009D0838">
            <w:pPr>
              <w:pStyle w:val="H2"/>
              <w:rPr>
                <w:rFonts w:cs="Times New Roman"/>
                <w:b w:val="0"/>
              </w:rPr>
            </w:pPr>
            <w:r w:rsidRPr="00A414F6">
              <w:rPr>
                <w:rFonts w:cs="Times New Roman"/>
                <w:b w:val="0"/>
              </w:rPr>
              <w:t>Other Contribution</w:t>
            </w:r>
            <w:r>
              <w:rPr>
                <w:rFonts w:cs="Times New Roman"/>
                <w:b w:val="0"/>
              </w:rPr>
              <w:t>s</w:t>
            </w:r>
            <w:r w:rsidRPr="00A414F6">
              <w:rPr>
                <w:rFonts w:cs="Times New Roman"/>
                <w:b w:val="0"/>
              </w:rPr>
              <w:t xml:space="preserve"> (donor</w:t>
            </w:r>
            <w:r>
              <w:rPr>
                <w:rFonts w:cs="Times New Roman"/>
                <w:b w:val="0"/>
              </w:rPr>
              <w:t>s</w:t>
            </w:r>
            <w:r w:rsidRPr="00A414F6">
              <w:rPr>
                <w:rFonts w:cs="Times New Roman"/>
                <w:b w:val="0"/>
              </w:rPr>
              <w:t>)</w:t>
            </w:r>
          </w:p>
          <w:p w:rsidR="00CB02F7" w:rsidRDefault="00CB02F7" w:rsidP="009D0838">
            <w:pPr>
              <w:pStyle w:val="H2"/>
              <w:rPr>
                <w:rFonts w:cs="Times New Roman"/>
                <w:b w:val="0"/>
                <w:i/>
                <w:sz w:val="18"/>
                <w:szCs w:val="18"/>
              </w:rPr>
            </w:pPr>
            <w:r w:rsidRPr="00146226">
              <w:rPr>
                <w:rFonts w:cs="Times New Roman"/>
                <w:b w:val="0"/>
                <w:i/>
                <w:sz w:val="18"/>
                <w:szCs w:val="18"/>
              </w:rPr>
              <w:t>(if applicable)</w:t>
            </w:r>
          </w:p>
          <w:p w:rsidR="00741135" w:rsidRPr="00F75023" w:rsidRDefault="00B52A65" w:rsidP="00CA4ACF">
            <w:pPr>
              <w:pStyle w:val="H2"/>
              <w:rPr>
                <w:rFonts w:cs="Times New Roman"/>
              </w:rPr>
            </w:pPr>
            <w:r>
              <w:rPr>
                <w:rFonts w:cs="Times New Roman"/>
                <w:b w:val="0"/>
                <w:i/>
                <w:sz w:val="18"/>
                <w:szCs w:val="18"/>
              </w:rPr>
              <w:fldChar w:fldCharType="begin">
                <w:ffData>
                  <w:name w:val="Text37"/>
                  <w:enabled/>
                  <w:calcOnExit w:val="0"/>
                  <w:textInput/>
                </w:ffData>
              </w:fldChar>
            </w:r>
            <w:bookmarkStart w:id="11" w:name="Text37"/>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CA4ACF">
              <w:t>N/A</w:t>
            </w:r>
            <w:r>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af4"/>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af4"/>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423A4D" w:rsidRDefault="00CB02F7" w:rsidP="00DA6605">
            <w:pPr>
              <w:pStyle w:val="af4"/>
              <w:rPr>
                <w:rFonts w:ascii="Times New Roman" w:hAnsi="Times New Roman"/>
              </w:rPr>
            </w:pPr>
            <w:r>
              <w:rPr>
                <w:rFonts w:ascii="Times New Roman" w:hAnsi="Times New Roman"/>
              </w:rPr>
              <w:t>Current End date</w:t>
            </w:r>
            <w:r>
              <w:rPr>
                <w:rStyle w:val="a6"/>
                <w:rFonts w:ascii="Times New Roman" w:hAnsi="Times New Roman"/>
              </w:rPr>
              <w:footnoteReference w:id="4"/>
            </w:r>
            <w:r w:rsidRPr="005B1F46">
              <w:rPr>
                <w:rFonts w:ascii="Times New Roman" w:hAnsi="Times New Roman"/>
                <w:i/>
              </w:rPr>
              <w:t>(dd.mm.yyyy)</w:t>
            </w:r>
            <w:r w:rsidR="008A3181">
              <w:rPr>
                <w:rFonts w:ascii="Times New Roman" w:hAnsi="Times New Roman"/>
                <w:i/>
              </w:rPr>
              <w:t xml:space="preserve"> </w:t>
            </w:r>
            <w:r w:rsidR="00B52A65">
              <w:rPr>
                <w:rFonts w:ascii="Times New Roman" w:hAnsi="Times New Roman"/>
              </w:rPr>
              <w:fldChar w:fldCharType="begin">
                <w:ffData>
                  <w:name w:val="Text21"/>
                  <w:enabled/>
                  <w:calcOnExit w:val="0"/>
                  <w:textInput>
                    <w:type w:val="date"/>
                  </w:textInput>
                </w:ffData>
              </w:fldChar>
            </w:r>
            <w:r w:rsidR="008A3181">
              <w:rPr>
                <w:rFonts w:ascii="Times New Roman" w:hAnsi="Times New Roman"/>
              </w:rPr>
              <w:instrText xml:space="preserve"> FORMTEXT </w:instrText>
            </w:r>
            <w:r w:rsidR="00B52A65">
              <w:rPr>
                <w:rFonts w:ascii="Times New Roman" w:hAnsi="Times New Roman"/>
              </w:rPr>
            </w:r>
            <w:r w:rsidR="00B52A65">
              <w:rPr>
                <w:rFonts w:ascii="Times New Roman" w:hAnsi="Times New Roman"/>
              </w:rPr>
              <w:fldChar w:fldCharType="separate"/>
            </w:r>
            <w:r w:rsidR="00DA6605" w:rsidRPr="00DA6605">
              <w:t>30.06.2016</w:t>
            </w:r>
            <w:r w:rsidR="00B52A65">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F75023" w:rsidRDefault="00CB02F7" w:rsidP="009D0838">
            <w:pPr>
              <w:pStyle w:val="af4"/>
              <w:rPr>
                <w:rFonts w:ascii="Times New Roman" w:hAnsi="Times New Roman"/>
              </w:rPr>
            </w:pP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B52A65" w:rsidP="00CA4ACF">
            <w:pPr>
              <w:pStyle w:val="af4"/>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2" w:name="Text19"/>
            <w:r w:rsidR="008A3181">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CA4ACF" w:rsidRPr="00CA4ACF">
              <w:t xml:space="preserve">1,460,700 </w:t>
            </w:r>
            <w:r>
              <w:rPr>
                <w:rFonts w:ascii="Times New Roman" w:hAnsi="Times New Roman"/>
                <w:color w:val="000000"/>
              </w:rPr>
              <w:fldChar w:fldCharType="end"/>
            </w:r>
            <w:bookmarkEnd w:id="12"/>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af4"/>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af4"/>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af4"/>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947685" w:rsidRDefault="00CB02F7" w:rsidP="009D0838">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rsidR="00CB02F7" w:rsidRPr="00947685" w:rsidRDefault="00CB02F7" w:rsidP="009D0838"/>
        </w:tc>
        <w:tc>
          <w:tcPr>
            <w:tcW w:w="4590" w:type="dxa"/>
            <w:tcBorders>
              <w:top w:val="single" w:sz="4" w:space="0" w:color="auto"/>
              <w:left w:val="single" w:sz="4" w:space="0" w:color="auto"/>
              <w:right w:val="single" w:sz="4" w:space="0" w:color="auto"/>
            </w:tcBorders>
            <w:shd w:val="clear" w:color="auto" w:fill="F3F3F3"/>
          </w:tcPr>
          <w:p w:rsidR="00CB02F7" w:rsidRPr="0026644C" w:rsidRDefault="00CB02F7" w:rsidP="009D0838">
            <w:pPr>
              <w:pStyle w:val="H1"/>
              <w:jc w:val="center"/>
              <w:rPr>
                <w:rFonts w:cs="Times New Roman"/>
              </w:rPr>
            </w:pPr>
            <w:r>
              <w:rPr>
                <w:bCs w:val="0"/>
              </w:rPr>
              <w:t xml:space="preserve">Report </w:t>
            </w:r>
            <w:r w:rsidRPr="0026644C">
              <w:rPr>
                <w:bCs w:val="0"/>
              </w:rPr>
              <w:t>Submitted By</w:t>
            </w:r>
          </w:p>
        </w:tc>
      </w:tr>
      <w:tr w:rsidR="00CB02F7" w:rsidRPr="00947685" w:rsidTr="00272A58">
        <w:trPr>
          <w:trHeight w:val="285"/>
        </w:trPr>
        <w:tc>
          <w:tcPr>
            <w:tcW w:w="5142" w:type="dxa"/>
            <w:tcBorders>
              <w:left w:val="single" w:sz="4" w:space="0" w:color="auto"/>
              <w:bottom w:val="single" w:sz="4" w:space="0" w:color="auto"/>
              <w:right w:val="single" w:sz="4" w:space="0" w:color="auto"/>
            </w:tcBorders>
          </w:tcPr>
          <w:p w:rsidR="00CB02F7" w:rsidRPr="00066978" w:rsidRDefault="00CB02F7" w:rsidP="009D0838">
            <w:pPr>
              <w:pStyle w:val="af4"/>
              <w:rPr>
                <w:rFonts w:ascii="Times New Roman" w:hAnsi="Times New Roman" w:cs="Times New Roman"/>
                <w:bCs/>
                <w:i/>
                <w:iCs/>
                <w:snapToGrid w:val="0"/>
                <w:sz w:val="18"/>
                <w:szCs w:val="18"/>
                <w:lang w:val="en-GB"/>
              </w:rPr>
            </w:pPr>
            <w:r>
              <w:rPr>
                <w:rFonts w:ascii="Times New Roman" w:hAnsi="Times New Roman"/>
              </w:rPr>
              <w:t xml:space="preserve">Assessment/Review  - if applicable </w:t>
            </w:r>
            <w:r w:rsidRPr="00066978">
              <w:rPr>
                <w:rFonts w:ascii="Times New Roman" w:hAnsi="Times New Roman" w:cs="Times New Roman"/>
                <w:bCs/>
                <w:i/>
                <w:iCs/>
                <w:snapToGrid w:val="0"/>
                <w:sz w:val="18"/>
                <w:szCs w:val="18"/>
                <w:lang w:val="en-GB"/>
              </w:rPr>
              <w:t>please attach</w:t>
            </w:r>
          </w:p>
          <w:p w:rsidR="00CB02F7" w:rsidRDefault="00B52A65" w:rsidP="009D0838">
            <w:pPr>
              <w:pStyle w:val="af4"/>
              <w:rPr>
                <w:rFonts w:ascii="Times New Roman" w:hAnsi="Times New Roman"/>
              </w:rPr>
            </w:pPr>
            <w:r>
              <w:rPr>
                <w:rFonts w:ascii="Times New Roman" w:hAnsi="Times New Roman"/>
              </w:rPr>
              <w:fldChar w:fldCharType="begin">
                <w:ffData>
                  <w:name w:val="Check1"/>
                  <w:enabled/>
                  <w:calcOnExit w:val="0"/>
                  <w:checkBox>
                    <w:sizeAuto/>
                    <w:default w:val="0"/>
                    <w:checked/>
                  </w:checkBox>
                </w:ffData>
              </w:fldChar>
            </w:r>
            <w:bookmarkStart w:id="13" w:name="Check1"/>
            <w:r w:rsidR="008A3181">
              <w:rPr>
                <w:rFonts w:ascii="Times New Roman" w:hAnsi="Times New Roman"/>
              </w:rPr>
              <w:instrText xml:space="preserve"> FORMCHECKBOX </w:instrText>
            </w:r>
            <w:r w:rsidR="0045762D">
              <w:rPr>
                <w:rFonts w:ascii="Times New Roman" w:hAnsi="Times New Roman"/>
              </w:rPr>
            </w:r>
            <w:r w:rsidR="0045762D">
              <w:rPr>
                <w:rFonts w:ascii="Times New Roman" w:hAnsi="Times New Roman"/>
              </w:rPr>
              <w:fldChar w:fldCharType="separate"/>
            </w:r>
            <w:r>
              <w:rPr>
                <w:rFonts w:ascii="Times New Roman" w:hAnsi="Times New Roman"/>
              </w:rPr>
              <w:fldChar w:fldCharType="end"/>
            </w:r>
            <w:bookmarkEnd w:id="13"/>
            <w:r w:rsidR="00CB02F7">
              <w:rPr>
                <w:rFonts w:ascii="Times New Roman" w:hAnsi="Times New Roman"/>
              </w:rPr>
              <w:t xml:space="preserve">     Yes         </w:t>
            </w:r>
            <w:r>
              <w:rPr>
                <w:rFonts w:ascii="Times New Roman" w:hAnsi="Times New Roman"/>
              </w:rPr>
              <w:fldChar w:fldCharType="begin">
                <w:ffData>
                  <w:name w:val="Check2"/>
                  <w:enabled/>
                  <w:calcOnExit w:val="0"/>
                  <w:checkBox>
                    <w:sizeAuto/>
                    <w:default w:val="0"/>
                    <w:checked w:val="0"/>
                  </w:checkBox>
                </w:ffData>
              </w:fldChar>
            </w:r>
            <w:bookmarkStart w:id="14" w:name="Check2"/>
            <w:r w:rsidR="008A3181">
              <w:rPr>
                <w:rFonts w:ascii="Times New Roman" w:hAnsi="Times New Roman"/>
              </w:rPr>
              <w:instrText xml:space="preserve"> FORMCHECKBOX </w:instrText>
            </w:r>
            <w:r w:rsidR="0045762D">
              <w:rPr>
                <w:rFonts w:ascii="Times New Roman" w:hAnsi="Times New Roman"/>
              </w:rPr>
            </w:r>
            <w:r w:rsidR="0045762D">
              <w:rPr>
                <w:rFonts w:ascii="Times New Roman" w:hAnsi="Times New Roman"/>
              </w:rPr>
              <w:fldChar w:fldCharType="separate"/>
            </w:r>
            <w:r>
              <w:rPr>
                <w:rFonts w:ascii="Times New Roman" w:hAnsi="Times New Roman"/>
              </w:rPr>
              <w:fldChar w:fldCharType="end"/>
            </w:r>
            <w:bookmarkEnd w:id="14"/>
            <w:r w:rsidR="008A3181">
              <w:rPr>
                <w:rFonts w:ascii="Times New Roman" w:hAnsi="Times New Roman"/>
              </w:rPr>
              <w:t xml:space="preserve"> </w:t>
            </w:r>
            <w:r w:rsidR="00CB02F7">
              <w:rPr>
                <w:rFonts w:ascii="Times New Roman" w:hAnsi="Times New Roman"/>
              </w:rPr>
              <w:t xml:space="preserve"> No    Date: </w:t>
            </w:r>
            <w:r>
              <w:rPr>
                <w:rFonts w:ascii="Times New Roman" w:hAnsi="Times New Roman"/>
              </w:rPr>
              <w:fldChar w:fldCharType="begin">
                <w:ffData>
                  <w:name w:val="Text22"/>
                  <w:enabled/>
                  <w:calcOnExit w:val="0"/>
                  <w:textInput>
                    <w:type w:val="date"/>
                  </w:textInput>
                </w:ffData>
              </w:fldChar>
            </w:r>
            <w:bookmarkStart w:id="15" w:name="Text22"/>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A6605" w:rsidRPr="00DA6605">
              <w:t>June 2014</w:t>
            </w:r>
            <w:r>
              <w:rPr>
                <w:rFonts w:ascii="Times New Roman" w:hAnsi="Times New Roman"/>
              </w:rPr>
              <w:fldChar w:fldCharType="end"/>
            </w:r>
            <w:bookmarkEnd w:id="15"/>
          </w:p>
          <w:p w:rsidR="00CB02F7" w:rsidRPr="004D1571" w:rsidRDefault="00CB02F7" w:rsidP="009D0838">
            <w:pPr>
              <w:pStyle w:val="af4"/>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rsidR="00CB02F7" w:rsidRPr="003507AD" w:rsidRDefault="00B52A65" w:rsidP="00DA6605">
            <w:pPr>
              <w:pStyle w:val="af4"/>
              <w:rPr>
                <w:rFonts w:ascii="Times New Roman" w:hAnsi="Times New Roman"/>
              </w:rPr>
            </w:pPr>
            <w:r>
              <w:rPr>
                <w:rFonts w:ascii="Times New Roman" w:hAnsi="Times New Roman"/>
              </w:rPr>
              <w:fldChar w:fldCharType="begin">
                <w:ffData>
                  <w:name w:val="Check3"/>
                  <w:enabled/>
                  <w:calcOnExit w:val="0"/>
                  <w:checkBox>
                    <w:sizeAuto/>
                    <w:default w:val="0"/>
                    <w:checked/>
                  </w:checkBox>
                </w:ffData>
              </w:fldChar>
            </w:r>
            <w:bookmarkStart w:id="16" w:name="Check3"/>
            <w:r w:rsidR="008A3181">
              <w:rPr>
                <w:rFonts w:ascii="Times New Roman" w:hAnsi="Times New Roman"/>
              </w:rPr>
              <w:instrText xml:space="preserve"> FORMCHECKBOX </w:instrText>
            </w:r>
            <w:r w:rsidR="0045762D">
              <w:rPr>
                <w:rFonts w:ascii="Times New Roman" w:hAnsi="Times New Roman"/>
              </w:rPr>
            </w:r>
            <w:r w:rsidR="0045762D">
              <w:rPr>
                <w:rFonts w:ascii="Times New Roman" w:hAnsi="Times New Roman"/>
              </w:rPr>
              <w:fldChar w:fldCharType="separate"/>
            </w:r>
            <w:r>
              <w:rPr>
                <w:rFonts w:ascii="Times New Roman" w:hAnsi="Times New Roman"/>
              </w:rPr>
              <w:fldChar w:fldCharType="end"/>
            </w:r>
            <w:bookmarkEnd w:id="16"/>
            <w:r w:rsidR="008A3181">
              <w:rPr>
                <w:rFonts w:ascii="Times New Roman" w:hAnsi="Times New Roman"/>
              </w:rPr>
              <w:t xml:space="preserve">  </w:t>
            </w:r>
            <w:r w:rsidR="00CB02F7">
              <w:rPr>
                <w:rFonts w:ascii="Times New Roman" w:hAnsi="Times New Roman"/>
              </w:rPr>
              <w:t xml:space="preserve">  </w:t>
            </w:r>
            <w:r w:rsidR="00CB02F7" w:rsidRPr="002A0C41">
              <w:rPr>
                <w:rFonts w:ascii="Times New Roman" w:hAnsi="Times New Roman"/>
              </w:rPr>
              <w:t>Yes</w:t>
            </w:r>
            <w:r w:rsidR="00CB02F7">
              <w:rPr>
                <w:rFonts w:ascii="Times New Roman" w:hAnsi="Times New Roman"/>
              </w:rPr>
              <w:t xml:space="preserve">          </w:t>
            </w:r>
            <w:r>
              <w:rPr>
                <w:rFonts w:ascii="Times New Roman" w:hAnsi="Times New Roman"/>
              </w:rPr>
              <w:fldChar w:fldCharType="begin">
                <w:ffData>
                  <w:name w:val="Check4"/>
                  <w:enabled/>
                  <w:calcOnExit w:val="0"/>
                  <w:checkBox>
                    <w:sizeAuto/>
                    <w:default w:val="0"/>
                  </w:checkBox>
                </w:ffData>
              </w:fldChar>
            </w:r>
            <w:bookmarkStart w:id="17" w:name="Check4"/>
            <w:r w:rsidR="008A3181">
              <w:rPr>
                <w:rFonts w:ascii="Times New Roman" w:hAnsi="Times New Roman"/>
              </w:rPr>
              <w:instrText xml:space="preserve"> FORMCHECKBOX </w:instrText>
            </w:r>
            <w:r w:rsidR="0045762D">
              <w:rPr>
                <w:rFonts w:ascii="Times New Roman" w:hAnsi="Times New Roman"/>
              </w:rPr>
            </w:r>
            <w:r w:rsidR="0045762D">
              <w:rPr>
                <w:rFonts w:ascii="Times New Roman" w:hAnsi="Times New Roman"/>
              </w:rPr>
              <w:fldChar w:fldCharType="separate"/>
            </w:r>
            <w:r>
              <w:rPr>
                <w:rFonts w:ascii="Times New Roman" w:hAnsi="Times New Roman"/>
              </w:rPr>
              <w:fldChar w:fldCharType="end"/>
            </w:r>
            <w:bookmarkEnd w:id="17"/>
            <w:r w:rsidR="008A3181">
              <w:rPr>
                <w:rFonts w:ascii="Times New Roman" w:hAnsi="Times New Roman"/>
              </w:rPr>
              <w:t xml:space="preserve">  </w:t>
            </w:r>
            <w:r w:rsidR="00CB02F7" w:rsidRPr="002A0C41">
              <w:rPr>
                <w:rFonts w:ascii="Times New Roman" w:hAnsi="Times New Roman"/>
              </w:rPr>
              <w:t>No</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A6605">
              <w:t>April 2015</w:t>
            </w:r>
            <w:r>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af4"/>
              <w:rPr>
                <w:rFonts w:ascii="Times New Roman" w:hAnsi="Times New Roman"/>
              </w:rPr>
            </w:pPr>
          </w:p>
        </w:tc>
        <w:tc>
          <w:tcPr>
            <w:tcW w:w="4590" w:type="dxa"/>
            <w:tcBorders>
              <w:left w:val="single" w:sz="4" w:space="0" w:color="auto"/>
              <w:bottom w:val="single" w:sz="4" w:space="0" w:color="auto"/>
              <w:right w:val="single" w:sz="4" w:space="0" w:color="auto"/>
            </w:tcBorders>
          </w:tcPr>
          <w:p w:rsidR="005216B2" w:rsidRPr="005216B2" w:rsidRDefault="00CB02F7" w:rsidP="005216B2">
            <w:r w:rsidRPr="00FE66EE">
              <w:rPr>
                <w:sz w:val="22"/>
              </w:rPr>
              <w:t>Name:</w:t>
            </w:r>
            <w:r w:rsidR="008A3181">
              <w:rPr>
                <w:sz w:val="22"/>
              </w:rPr>
              <w:t xml:space="preserve"> </w:t>
            </w:r>
            <w:r w:rsidR="00B52A65">
              <w:rPr>
                <w:sz w:val="22"/>
              </w:rPr>
              <w:fldChar w:fldCharType="begin">
                <w:ffData>
                  <w:name w:val="Text23"/>
                  <w:enabled/>
                  <w:calcOnExit w:val="0"/>
                  <w:textInput/>
                </w:ffData>
              </w:fldChar>
            </w:r>
            <w:bookmarkStart w:id="18" w:name="Text23"/>
            <w:r w:rsidR="008A3181">
              <w:rPr>
                <w:sz w:val="22"/>
              </w:rPr>
              <w:instrText xml:space="preserve"> FORMTEXT </w:instrText>
            </w:r>
            <w:r w:rsidR="00B52A65">
              <w:rPr>
                <w:sz w:val="22"/>
              </w:rPr>
            </w:r>
            <w:r w:rsidR="00B52A65">
              <w:rPr>
                <w:sz w:val="22"/>
              </w:rPr>
              <w:fldChar w:fldCharType="separate"/>
            </w:r>
            <w:r w:rsidR="0045762D">
              <w:t>Koen Marquering</w:t>
            </w:r>
          </w:p>
          <w:p w:rsidR="00CB02F7" w:rsidRPr="00FE66EE" w:rsidRDefault="00B52A65" w:rsidP="008A3181">
            <w:pPr>
              <w:rPr>
                <w:sz w:val="22"/>
              </w:rPr>
            </w:pPr>
            <w:r>
              <w:rPr>
                <w:sz w:val="22"/>
              </w:rPr>
              <w:fldChar w:fldCharType="end"/>
            </w:r>
            <w:bookmarkEnd w:id="18"/>
          </w:p>
          <w:p w:rsidR="00CB02F7" w:rsidRPr="00FE66EE" w:rsidRDefault="00CB02F7" w:rsidP="008A3181">
            <w:pPr>
              <w:rPr>
                <w:sz w:val="22"/>
              </w:rPr>
            </w:pPr>
            <w:r w:rsidRPr="00FE66EE">
              <w:rPr>
                <w:sz w:val="22"/>
              </w:rPr>
              <w:t>Title:</w:t>
            </w:r>
            <w:r w:rsidR="008A3181">
              <w:rPr>
                <w:sz w:val="22"/>
              </w:rPr>
              <w:t xml:space="preserve"> </w:t>
            </w:r>
            <w:r w:rsidR="00B52A65">
              <w:rPr>
                <w:sz w:val="22"/>
              </w:rPr>
              <w:fldChar w:fldCharType="begin">
                <w:ffData>
                  <w:name w:val="Text24"/>
                  <w:enabled/>
                  <w:calcOnExit w:val="0"/>
                  <w:textInput/>
                </w:ffData>
              </w:fldChar>
            </w:r>
            <w:bookmarkStart w:id="19" w:name="Text24"/>
            <w:r w:rsidR="008A3181">
              <w:rPr>
                <w:sz w:val="22"/>
              </w:rPr>
              <w:instrText xml:space="preserve"> FORMTEXT </w:instrText>
            </w:r>
            <w:r w:rsidR="00B52A65">
              <w:rPr>
                <w:sz w:val="22"/>
              </w:rPr>
            </w:r>
            <w:r w:rsidR="00B52A65">
              <w:rPr>
                <w:sz w:val="22"/>
              </w:rPr>
              <w:fldChar w:fldCharType="separate"/>
            </w:r>
            <w:r w:rsidR="0045762D">
              <w:t>International Project Coordinator</w:t>
            </w:r>
            <w:r w:rsidR="00B52A65">
              <w:rPr>
                <w:sz w:val="22"/>
              </w:rPr>
              <w:fldChar w:fldCharType="end"/>
            </w:r>
            <w:bookmarkEnd w:id="19"/>
          </w:p>
          <w:p w:rsidR="00CB02F7" w:rsidRPr="00FE66EE" w:rsidRDefault="00CB02F7" w:rsidP="008A3181">
            <w:pPr>
              <w:rPr>
                <w:sz w:val="22"/>
              </w:rPr>
            </w:pPr>
            <w:r>
              <w:rPr>
                <w:sz w:val="22"/>
              </w:rPr>
              <w:t>Participating Organization (Lead</w:t>
            </w:r>
            <w:r w:rsidRPr="00FE66EE">
              <w:rPr>
                <w:sz w:val="22"/>
              </w:rPr>
              <w:t>):</w:t>
            </w:r>
            <w:r w:rsidR="008A3181">
              <w:rPr>
                <w:sz w:val="22"/>
              </w:rPr>
              <w:t xml:space="preserve"> </w:t>
            </w:r>
            <w:r w:rsidR="00B52A65">
              <w:rPr>
                <w:sz w:val="22"/>
              </w:rPr>
              <w:fldChar w:fldCharType="begin">
                <w:ffData>
                  <w:name w:val="Text25"/>
                  <w:enabled/>
                  <w:calcOnExit w:val="0"/>
                  <w:textInput/>
                </w:ffData>
              </w:fldChar>
            </w:r>
            <w:bookmarkStart w:id="20" w:name="Text25"/>
            <w:r w:rsidR="008A3181">
              <w:rPr>
                <w:sz w:val="22"/>
              </w:rPr>
              <w:instrText xml:space="preserve"> FORMTEXT </w:instrText>
            </w:r>
            <w:r w:rsidR="00B52A65">
              <w:rPr>
                <w:sz w:val="22"/>
              </w:rPr>
            </w:r>
            <w:r w:rsidR="00B52A65">
              <w:rPr>
                <w:sz w:val="22"/>
              </w:rPr>
              <w:fldChar w:fldCharType="separate"/>
            </w:r>
            <w:r w:rsidR="0045762D">
              <w:t>UNODC</w:t>
            </w:r>
            <w:r w:rsidR="00B52A65">
              <w:rPr>
                <w:sz w:val="22"/>
              </w:rPr>
              <w:fldChar w:fldCharType="end"/>
            </w:r>
            <w:bookmarkEnd w:id="20"/>
          </w:p>
          <w:p w:rsidR="00CB02F7" w:rsidRPr="004D1571" w:rsidRDefault="00CB02F7" w:rsidP="0045762D">
            <w:pPr>
              <w:pStyle w:val="af4"/>
              <w:spacing w:after="120"/>
              <w:jc w:val="both"/>
              <w:rPr>
                <w:rFonts w:ascii="Times New Roman" w:hAnsi="Times New Roman"/>
                <w:b/>
                <w:bCs/>
                <w:snapToGrid w:val="0"/>
                <w:kern w:val="32"/>
                <w:sz w:val="24"/>
                <w:szCs w:val="32"/>
              </w:rPr>
            </w:pPr>
            <w:r>
              <w:rPr>
                <w:rFonts w:ascii="Times New Roman" w:hAnsi="Times New Roman"/>
              </w:rPr>
              <w:t>Email address</w:t>
            </w:r>
            <w:r w:rsidRPr="00FE66EE">
              <w:rPr>
                <w:rFonts w:ascii="Times New Roman" w:hAnsi="Times New Roman"/>
              </w:rPr>
              <w:t>:</w:t>
            </w:r>
            <w:r w:rsidR="008A3181">
              <w:rPr>
                <w:rFonts w:ascii="Times New Roman" w:hAnsi="Times New Roman"/>
              </w:rPr>
              <w:t xml:space="preserve"> </w:t>
            </w:r>
            <w:r w:rsidR="00B52A65">
              <w:rPr>
                <w:rFonts w:ascii="Times New Roman" w:hAnsi="Times New Roman"/>
              </w:rPr>
              <w:fldChar w:fldCharType="begin">
                <w:ffData>
                  <w:name w:val="Text26"/>
                  <w:enabled/>
                  <w:calcOnExit w:val="0"/>
                  <w:textInput/>
                </w:ffData>
              </w:fldChar>
            </w:r>
            <w:bookmarkStart w:id="21" w:name="Text26"/>
            <w:r w:rsidR="008A3181">
              <w:rPr>
                <w:rFonts w:ascii="Times New Roman" w:hAnsi="Times New Roman"/>
              </w:rPr>
              <w:instrText xml:space="preserve"> FORMTEXT </w:instrText>
            </w:r>
            <w:r w:rsidR="00B52A65">
              <w:rPr>
                <w:rFonts w:ascii="Times New Roman" w:hAnsi="Times New Roman"/>
              </w:rPr>
            </w:r>
            <w:r w:rsidR="00B52A65">
              <w:rPr>
                <w:rFonts w:ascii="Times New Roman" w:hAnsi="Times New Roman"/>
              </w:rPr>
              <w:fldChar w:fldCharType="separate"/>
            </w:r>
            <w:r w:rsidR="0045762D">
              <w:t>koen.marquering@unodc.org</w:t>
            </w:r>
            <w:r w:rsidR="00B52A65">
              <w:rPr>
                <w:rFonts w:ascii="Times New Roman" w:hAnsi="Times New Roman"/>
              </w:rPr>
              <w:fldChar w:fldCharType="end"/>
            </w:r>
            <w:bookmarkEnd w:id="21"/>
          </w:p>
        </w:tc>
      </w:tr>
    </w:tbl>
    <w:p w:rsidR="00272A58" w:rsidRDefault="00272A58" w:rsidP="00E76CA1">
      <w:pPr>
        <w:rPr>
          <w:rFonts w:ascii="Arial Narrow" w:hAnsi="Arial Narrow"/>
          <w:b/>
          <w:sz w:val="22"/>
          <w:szCs w:val="22"/>
        </w:rPr>
        <w:sectPr w:rsidR="00272A58" w:rsidSect="00272A5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360"/>
        </w:sectPr>
      </w:pPr>
    </w:p>
    <w:p w:rsidR="00E42721" w:rsidRPr="00E42721" w:rsidRDefault="00A47DDA" w:rsidP="00A47DDA">
      <w:pPr>
        <w:ind w:hanging="810"/>
        <w:jc w:val="both"/>
        <w:rPr>
          <w:rFonts w:ascii="Arial Narrow" w:hAnsi="Arial Narrow"/>
          <w:b/>
          <w:sz w:val="22"/>
          <w:szCs w:val="22"/>
        </w:rPr>
      </w:pPr>
      <w:r>
        <w:rPr>
          <w:rFonts w:ascii="Arial Narrow" w:hAnsi="Arial Narrow"/>
          <w:b/>
          <w:sz w:val="22"/>
          <w:szCs w:val="22"/>
        </w:rPr>
        <w:lastRenderedPageBreak/>
        <w:t>PART 1</w:t>
      </w:r>
      <w:r w:rsidR="00E42721" w:rsidRPr="00E42721">
        <w:rPr>
          <w:rFonts w:ascii="Arial Narrow" w:hAnsi="Arial Narrow"/>
          <w:b/>
          <w:sz w:val="22"/>
          <w:szCs w:val="22"/>
        </w:rPr>
        <w:t xml:space="preserve"> – RESULTS PROGRESS</w:t>
      </w:r>
    </w:p>
    <w:p w:rsidR="00ED7365" w:rsidRPr="00E42721" w:rsidRDefault="00ED7365" w:rsidP="00592733">
      <w:pPr>
        <w:jc w:val="both"/>
        <w:rPr>
          <w:rFonts w:ascii="Arial Narrow" w:hAnsi="Arial Narrow"/>
          <w:sz w:val="22"/>
          <w:szCs w:val="22"/>
        </w:rPr>
      </w:pPr>
    </w:p>
    <w:p w:rsidR="00E76CA1" w:rsidRPr="00A02F58" w:rsidRDefault="00E76CA1" w:rsidP="00A47DDA">
      <w:pPr>
        <w:numPr>
          <w:ilvl w:val="1"/>
          <w:numId w:val="31"/>
        </w:numPr>
        <w:ind w:hanging="1170"/>
      </w:pPr>
      <w:r w:rsidRPr="00915D77">
        <w:rPr>
          <w:b/>
        </w:rPr>
        <w:t>Assessment of the current</w:t>
      </w:r>
      <w:r w:rsidR="0053126F">
        <w:rPr>
          <w:b/>
        </w:rPr>
        <w:t xml:space="preserve"> project</w:t>
      </w:r>
      <w:r w:rsidRPr="00915D77">
        <w:rPr>
          <w:b/>
        </w:rPr>
        <w:t xml:space="preserve"> implementation status </w:t>
      </w:r>
      <w:r w:rsidR="004C3DC3">
        <w:rPr>
          <w:b/>
        </w:rPr>
        <w:t xml:space="preserve">and results </w:t>
      </w:r>
    </w:p>
    <w:p w:rsidR="00A02F58" w:rsidRDefault="00A02F58" w:rsidP="00A02F58">
      <w:pPr>
        <w:ind w:left="360"/>
        <w:rPr>
          <w:b/>
        </w:rPr>
      </w:pPr>
    </w:p>
    <w:p w:rsidR="00D85131" w:rsidRDefault="00D85131" w:rsidP="007626C9">
      <w:pPr>
        <w:ind w:left="-810"/>
        <w:rPr>
          <w:b/>
        </w:rPr>
      </w:pPr>
      <w:r>
        <w:rPr>
          <w:b/>
        </w:rPr>
        <w:t>For PRF projects</w:t>
      </w:r>
      <w:r w:rsidR="00A47DDA">
        <w:rPr>
          <w:b/>
        </w:rPr>
        <w:t>, please identify Priority Plan outcome and indicators to which this project is contributing</w:t>
      </w:r>
      <w:r>
        <w:rPr>
          <w:b/>
        </w:rPr>
        <w:t xml:space="preserve">: </w:t>
      </w: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5D545C" w:rsidTr="00A47DDA">
        <w:tc>
          <w:tcPr>
            <w:tcW w:w="9810" w:type="dxa"/>
            <w:shd w:val="clear" w:color="auto" w:fill="B8CCE4"/>
          </w:tcPr>
          <w:p w:rsidR="00A47DDA" w:rsidRPr="005D545C" w:rsidRDefault="00A47DDA" w:rsidP="00DA6605">
            <w:pPr>
              <w:jc w:val="both"/>
              <w:rPr>
                <w:rFonts w:ascii="Arial Narrow" w:hAnsi="Arial Narrow"/>
                <w:b/>
                <w:i/>
                <w:sz w:val="22"/>
                <w:szCs w:val="22"/>
              </w:rPr>
            </w:pPr>
            <w:r w:rsidRPr="005D545C">
              <w:rPr>
                <w:rFonts w:ascii="Arial Narrow" w:hAnsi="Arial Narrow"/>
                <w:b/>
                <w:i/>
                <w:sz w:val="22"/>
                <w:szCs w:val="22"/>
              </w:rPr>
              <w:t xml:space="preserve">Priority Plan Outcome to which the project is contributing. </w:t>
            </w:r>
            <w:r w:rsidR="00B52A65" w:rsidRPr="005D545C">
              <w:rPr>
                <w:rFonts w:ascii="Arial Narrow" w:hAnsi="Arial Narrow"/>
                <w:b/>
                <w:i/>
                <w:sz w:val="22"/>
                <w:szCs w:val="22"/>
              </w:rPr>
              <w:fldChar w:fldCharType="begin">
                <w:ffData>
                  <w:name w:val="Text31"/>
                  <w:enabled/>
                  <w:calcOnExit w:val="0"/>
                  <w:textInput/>
                </w:ffData>
              </w:fldChar>
            </w:r>
            <w:bookmarkStart w:id="22" w:name="Text31"/>
            <w:r w:rsidRPr="005D545C">
              <w:rPr>
                <w:rFonts w:ascii="Arial Narrow" w:hAnsi="Arial Narrow"/>
                <w:b/>
                <w:i/>
                <w:sz w:val="22"/>
                <w:szCs w:val="22"/>
              </w:rPr>
              <w:instrText xml:space="preserve"> FORMTEXT </w:instrText>
            </w:r>
            <w:r w:rsidR="00B52A65" w:rsidRPr="005D545C">
              <w:rPr>
                <w:rFonts w:ascii="Arial Narrow" w:hAnsi="Arial Narrow"/>
                <w:b/>
                <w:i/>
                <w:sz w:val="22"/>
                <w:szCs w:val="22"/>
              </w:rPr>
            </w:r>
            <w:r w:rsidR="00B52A65" w:rsidRPr="005D545C">
              <w:rPr>
                <w:rFonts w:ascii="Arial Narrow" w:hAnsi="Arial Narrow"/>
                <w:b/>
                <w:i/>
                <w:sz w:val="22"/>
                <w:szCs w:val="22"/>
              </w:rPr>
              <w:fldChar w:fldCharType="separate"/>
            </w:r>
            <w:r w:rsidR="00DA6605" w:rsidRPr="00DA6605">
              <w:t>Critical laws, policies, reforms and recommendations of human rights mechanisms, including UPR, are implemented to uphold the rule of law, improve access to justice, and respect, and protect and fulfill human rights</w:t>
            </w:r>
            <w:r w:rsidR="00B52A65" w:rsidRPr="005D545C">
              <w:rPr>
                <w:rFonts w:ascii="Arial Narrow" w:hAnsi="Arial Narrow"/>
                <w:b/>
                <w:i/>
                <w:sz w:val="22"/>
                <w:szCs w:val="22"/>
              </w:rPr>
              <w:fldChar w:fldCharType="end"/>
            </w:r>
            <w:bookmarkEnd w:id="22"/>
          </w:p>
        </w:tc>
      </w:tr>
      <w:tr w:rsidR="00A47DDA" w:rsidRPr="005D545C"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A47DDA" w:rsidRPr="00323ABC" w:rsidRDefault="00A47DDA" w:rsidP="00DA6605">
            <w:pPr>
              <w:rPr>
                <w:b/>
              </w:rPr>
            </w:pPr>
            <w:r w:rsidRPr="005D545C">
              <w:rPr>
                <w:rFonts w:ascii="Arial Narrow" w:hAnsi="Arial Narrow"/>
                <w:b/>
                <w:i/>
                <w:sz w:val="22"/>
                <w:szCs w:val="22"/>
              </w:rPr>
              <w:t xml:space="preserve">Priority Plan Outcome indicator(s) to which project is contributing. </w:t>
            </w:r>
            <w:r w:rsidR="00B52A65" w:rsidRPr="005D545C">
              <w:rPr>
                <w:rFonts w:ascii="Arial Narrow" w:hAnsi="Arial Narrow"/>
                <w:b/>
                <w:i/>
                <w:sz w:val="22"/>
                <w:szCs w:val="22"/>
              </w:rPr>
              <w:fldChar w:fldCharType="begin">
                <w:ffData>
                  <w:name w:val="Text32"/>
                  <w:enabled/>
                  <w:calcOnExit w:val="0"/>
                  <w:textInput/>
                </w:ffData>
              </w:fldChar>
            </w:r>
            <w:bookmarkStart w:id="23" w:name="Text32"/>
            <w:r w:rsidRPr="005D545C">
              <w:rPr>
                <w:rFonts w:ascii="Arial Narrow" w:hAnsi="Arial Narrow"/>
                <w:b/>
                <w:i/>
                <w:sz w:val="22"/>
                <w:szCs w:val="22"/>
              </w:rPr>
              <w:instrText xml:space="preserve"> FORMTEXT </w:instrText>
            </w:r>
            <w:r w:rsidR="00B52A65" w:rsidRPr="005D545C">
              <w:rPr>
                <w:rFonts w:ascii="Arial Narrow" w:hAnsi="Arial Narrow"/>
                <w:b/>
                <w:i/>
                <w:sz w:val="22"/>
                <w:szCs w:val="22"/>
              </w:rPr>
            </w:r>
            <w:r w:rsidR="00B52A65" w:rsidRPr="005D545C">
              <w:rPr>
                <w:rFonts w:ascii="Arial Narrow" w:hAnsi="Arial Narrow"/>
                <w:b/>
                <w:i/>
                <w:sz w:val="22"/>
                <w:szCs w:val="22"/>
              </w:rPr>
              <w:fldChar w:fldCharType="separate"/>
            </w:r>
            <w:r w:rsidR="00DA6605" w:rsidRPr="00DA6605">
              <w:t>Citizens’ trust in national state institutions  is increased</w:t>
            </w:r>
            <w:r w:rsidR="00B52A65" w:rsidRPr="005D545C">
              <w:rPr>
                <w:rFonts w:ascii="Arial Narrow" w:hAnsi="Arial Narrow"/>
                <w:b/>
                <w:i/>
                <w:sz w:val="22"/>
                <w:szCs w:val="22"/>
              </w:rPr>
              <w:fldChar w:fldCharType="end"/>
            </w:r>
            <w:bookmarkEnd w:id="23"/>
          </w:p>
        </w:tc>
      </w:tr>
    </w:tbl>
    <w:p w:rsidR="00D85131" w:rsidRDefault="00D85131" w:rsidP="00A02F58">
      <w:pPr>
        <w:ind w:left="360"/>
        <w:rPr>
          <w:b/>
        </w:rPr>
      </w:pPr>
    </w:p>
    <w:p w:rsidR="00A02F58" w:rsidRPr="00AD1B06" w:rsidRDefault="00D85131" w:rsidP="007626C9">
      <w:pPr>
        <w:ind w:left="-720"/>
      </w:pPr>
      <w:r>
        <w:rPr>
          <w:b/>
        </w:rPr>
        <w:t xml:space="preserve">For </w:t>
      </w:r>
      <w:r w:rsidR="007626C9">
        <w:rPr>
          <w:b/>
        </w:rPr>
        <w:t>both IRF and PRF</w:t>
      </w:r>
      <w:r>
        <w:rPr>
          <w:b/>
        </w:rPr>
        <w:t xml:space="preserve"> projects, p</w:t>
      </w:r>
      <w:r w:rsidR="00A02F58">
        <w:rPr>
          <w:b/>
        </w:rPr>
        <w:t>lease rate th</w:t>
      </w:r>
      <w:r w:rsidR="007626C9">
        <w:rPr>
          <w:b/>
        </w:rPr>
        <w:t>is</w:t>
      </w:r>
      <w:r w:rsidR="00A02F58">
        <w:rPr>
          <w:b/>
        </w:rPr>
        <w:t xml:space="preserve"> project’s overall achievement of results</w:t>
      </w:r>
      <w:r w:rsidR="00A47DDA">
        <w:rPr>
          <w:b/>
        </w:rPr>
        <w:t xml:space="preserve"> to date</w:t>
      </w:r>
      <w:r w:rsidR="00A02F58">
        <w:rPr>
          <w:b/>
        </w:rPr>
        <w:t xml:space="preserve">: </w:t>
      </w:r>
      <w:r w:rsidR="00B52A65">
        <w:rPr>
          <w:rFonts w:ascii="Arial Narrow" w:hAnsi="Arial Narrow"/>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00A02F58">
        <w:rPr>
          <w:rFonts w:ascii="Arial Narrow" w:hAnsi="Arial Narrow"/>
          <w:sz w:val="22"/>
          <w:szCs w:val="22"/>
        </w:rPr>
        <w:instrText xml:space="preserve"> FORMDROPDOWN </w:instrText>
      </w:r>
      <w:r w:rsidR="0045762D">
        <w:rPr>
          <w:rFonts w:ascii="Arial Narrow" w:hAnsi="Arial Narrow"/>
          <w:sz w:val="22"/>
          <w:szCs w:val="22"/>
        </w:rPr>
      </w:r>
      <w:r w:rsidR="0045762D">
        <w:rPr>
          <w:rFonts w:ascii="Arial Narrow" w:hAnsi="Arial Narrow"/>
          <w:sz w:val="22"/>
          <w:szCs w:val="22"/>
        </w:rPr>
        <w:fldChar w:fldCharType="separate"/>
      </w:r>
      <w:r w:rsidR="00B52A65">
        <w:rPr>
          <w:rFonts w:ascii="Arial Narrow" w:hAnsi="Arial Narrow"/>
          <w:sz w:val="22"/>
          <w:szCs w:val="22"/>
        </w:rPr>
        <w:fldChar w:fldCharType="end"/>
      </w:r>
    </w:p>
    <w:p w:rsidR="00AD1B06" w:rsidRDefault="00AD1B06" w:rsidP="00997347"/>
    <w:p w:rsidR="00A47DDA" w:rsidRDefault="00A47DDA" w:rsidP="00323ABC">
      <w:pPr>
        <w:ind w:left="-720"/>
        <w:rPr>
          <w:b/>
        </w:rPr>
      </w:pPr>
      <w:r>
        <w:rPr>
          <w:b/>
        </w:rPr>
        <w:t>For both IRF and PRF projects, outline progress against each project outcome, using the format below.</w:t>
      </w:r>
      <w:r w:rsidR="00D3351A">
        <w:rPr>
          <w:b/>
        </w:rPr>
        <w:t xml:space="preserve"> The space in the template allows for up to four project outcomes.</w:t>
      </w:r>
    </w:p>
    <w:p w:rsidR="00A47DDA" w:rsidRDefault="00A47DDA" w:rsidP="00323ABC">
      <w:pPr>
        <w:ind w:left="-720"/>
        <w:rPr>
          <w:b/>
        </w:rPr>
      </w:pPr>
    </w:p>
    <w:p w:rsidR="005216B2" w:rsidRPr="00323ABC" w:rsidRDefault="007626C9" w:rsidP="00323ABC">
      <w:pPr>
        <w:ind w:left="-720"/>
        <w:rPr>
          <w:b/>
        </w:rPr>
      </w:pPr>
      <w:r w:rsidRPr="00A47DDA">
        <w:rPr>
          <w:b/>
          <w:u w:val="single"/>
        </w:rPr>
        <w:t xml:space="preserve">Outcome Statement </w:t>
      </w:r>
      <w:r w:rsidR="005216B2" w:rsidRPr="00A47DDA">
        <w:rPr>
          <w:b/>
          <w:u w:val="single"/>
        </w:rPr>
        <w:t>1:</w:t>
      </w:r>
      <w:r w:rsidR="005216B2" w:rsidRPr="00323ABC">
        <w:rPr>
          <w:b/>
        </w:rPr>
        <w:t xml:space="preserve">  </w:t>
      </w:r>
      <w:r w:rsidR="00B52A65" w:rsidRPr="00323ABC">
        <w:rPr>
          <w:b/>
        </w:rPr>
        <w:fldChar w:fldCharType="begin">
          <w:ffData>
            <w:name w:val="Text33"/>
            <w:enabled/>
            <w:calcOnExit w:val="0"/>
            <w:textInput/>
          </w:ffData>
        </w:fldChar>
      </w:r>
      <w:bookmarkStart w:id="24" w:name="Text33"/>
      <w:r w:rsidR="002E1CED" w:rsidRPr="00323ABC">
        <w:rPr>
          <w:b/>
        </w:rPr>
        <w:instrText xml:space="preserve"> FORMTEXT </w:instrText>
      </w:r>
      <w:r w:rsidR="00B52A65" w:rsidRPr="00323ABC">
        <w:rPr>
          <w:b/>
        </w:rPr>
      </w:r>
      <w:r w:rsidR="00B52A65" w:rsidRPr="00323ABC">
        <w:rPr>
          <w:b/>
        </w:rPr>
        <w:fldChar w:fldCharType="separate"/>
      </w:r>
      <w:r w:rsidR="002D3EC6" w:rsidRPr="002D3EC6">
        <w:t>The Government of the Kyrgyz Republic adopts and implements policies to increase participation and representation of minorities in the police and to ensure regular dialogue between police and minority communities</w:t>
      </w:r>
      <w:r w:rsidR="00B52A65" w:rsidRPr="00323ABC">
        <w:rPr>
          <w:b/>
        </w:rPr>
        <w:fldChar w:fldCharType="end"/>
      </w:r>
      <w:bookmarkEnd w:id="24"/>
    </w:p>
    <w:p w:rsidR="00D3351A" w:rsidRDefault="00D3351A" w:rsidP="00323ABC">
      <w:pPr>
        <w:ind w:left="-720"/>
        <w:rPr>
          <w:b/>
        </w:rPr>
      </w:pPr>
    </w:p>
    <w:p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Pr="00323ABC">
        <w:rPr>
          <w:b/>
        </w:rPr>
        <w:t xml:space="preserve">: </w:t>
      </w:r>
      <w:r w:rsidR="00B52A65">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25" w:name="Dropdown2"/>
      <w:r w:rsidR="00247F4E">
        <w:rPr>
          <w:rFonts w:ascii="Arial Narrow" w:hAnsi="Arial Narrow"/>
          <w:b/>
          <w:sz w:val="22"/>
          <w:szCs w:val="22"/>
        </w:rPr>
        <w:instrText xml:space="preserve"> FORMDROPDOWN </w:instrText>
      </w:r>
      <w:r w:rsidR="0045762D">
        <w:rPr>
          <w:rFonts w:ascii="Arial Narrow" w:hAnsi="Arial Narrow"/>
          <w:b/>
          <w:sz w:val="22"/>
          <w:szCs w:val="22"/>
        </w:rPr>
      </w:r>
      <w:r w:rsidR="0045762D">
        <w:rPr>
          <w:rFonts w:ascii="Arial Narrow" w:hAnsi="Arial Narrow"/>
          <w:b/>
          <w:sz w:val="22"/>
          <w:szCs w:val="22"/>
        </w:rPr>
        <w:fldChar w:fldCharType="separate"/>
      </w:r>
      <w:r w:rsidR="00B52A65">
        <w:rPr>
          <w:rFonts w:ascii="Arial Narrow" w:hAnsi="Arial Narrow"/>
          <w:b/>
          <w:sz w:val="22"/>
          <w:szCs w:val="22"/>
        </w:rPr>
        <w:fldChar w:fldCharType="end"/>
      </w:r>
      <w:bookmarkEnd w:id="25"/>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741135" w:rsidRPr="0097130A" w:rsidTr="00A47DDA">
        <w:tc>
          <w:tcPr>
            <w:tcW w:w="5400" w:type="dxa"/>
            <w:shd w:val="clear" w:color="auto" w:fill="auto"/>
          </w:tcPr>
          <w:p w:rsidR="00741135" w:rsidRPr="0097130A" w:rsidRDefault="00741135" w:rsidP="00323ABC">
            <w:pPr>
              <w:jc w:val="both"/>
              <w:rPr>
                <w:rFonts w:ascii="Arial Narrow" w:hAnsi="Arial Narrow"/>
                <w:sz w:val="22"/>
                <w:szCs w:val="22"/>
              </w:rPr>
            </w:pPr>
            <w:r w:rsidRPr="0097130A">
              <w:rPr>
                <w:rFonts w:ascii="Arial Narrow" w:hAnsi="Arial Narrow"/>
                <w:sz w:val="22"/>
                <w:szCs w:val="22"/>
              </w:rPr>
              <w:t>Indicator 1:</w:t>
            </w:r>
          </w:p>
          <w:p w:rsidR="00741135" w:rsidRPr="0097130A" w:rsidRDefault="00741135" w:rsidP="00323ABC">
            <w:pPr>
              <w:jc w:val="both"/>
              <w:rPr>
                <w:rFonts w:ascii="Arial Narrow" w:hAnsi="Arial Narrow"/>
                <w:sz w:val="22"/>
                <w:szCs w:val="22"/>
              </w:rPr>
            </w:pPr>
          </w:p>
          <w:p w:rsidR="00741135" w:rsidRDefault="00B52A65" w:rsidP="00323ABC">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bookmarkStart w:id="26" w:name="Text40"/>
            <w:r w:rsidR="00C96336">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2D3EC6" w:rsidRPr="002D3EC6">
              <w:t xml:space="preserve">Number of minorities </w:t>
            </w:r>
            <w:r w:rsidR="000351A7">
              <w:t>employed</w:t>
            </w:r>
            <w:r w:rsidR="002D3EC6" w:rsidRPr="002D3EC6">
              <w:t xml:space="preserve"> in police</w:t>
            </w:r>
            <w:r w:rsidR="002F163B">
              <w:t xml:space="preserve"> (NB. presented as a percentage of the total; specific data on the number of police officers is classified)</w:t>
            </w:r>
            <w:r w:rsidR="002D3EC6" w:rsidRPr="002D3EC6">
              <w:t xml:space="preserve"> </w:t>
            </w:r>
            <w:r>
              <w:rPr>
                <w:rFonts w:ascii="Arial Narrow" w:hAnsi="Arial Narrow"/>
                <w:sz w:val="22"/>
                <w:szCs w:val="22"/>
              </w:rPr>
              <w:fldChar w:fldCharType="end"/>
            </w:r>
            <w:bookmarkEnd w:id="26"/>
          </w:p>
          <w:p w:rsidR="007626C9" w:rsidRDefault="007626C9" w:rsidP="00323ABC">
            <w:pPr>
              <w:jc w:val="both"/>
              <w:rPr>
                <w:rFonts w:ascii="Arial Narrow" w:hAnsi="Arial Narrow"/>
                <w:sz w:val="22"/>
                <w:szCs w:val="22"/>
              </w:rPr>
            </w:pPr>
          </w:p>
          <w:p w:rsidR="00741135" w:rsidRDefault="00741135" w:rsidP="00323ABC">
            <w:pPr>
              <w:jc w:val="both"/>
              <w:rPr>
                <w:rFonts w:ascii="Arial Narrow" w:hAnsi="Arial Narrow"/>
                <w:sz w:val="22"/>
                <w:szCs w:val="22"/>
              </w:rPr>
            </w:pPr>
            <w:r w:rsidRPr="0097130A">
              <w:rPr>
                <w:rFonts w:ascii="Arial Narrow" w:hAnsi="Arial Narrow"/>
                <w:sz w:val="22"/>
                <w:szCs w:val="22"/>
              </w:rPr>
              <w:t>Indicator 2:</w:t>
            </w:r>
          </w:p>
          <w:p w:rsidR="00741135" w:rsidRDefault="00B52A65" w:rsidP="00323ABC">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bookmarkStart w:id="27" w:name="Text41"/>
            <w:r w:rsidR="00C96336">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0351A7" w:rsidRPr="000351A7">
              <w:t>Number of minorities enrolled in police schools</w:t>
            </w:r>
            <w:r>
              <w:rPr>
                <w:rFonts w:ascii="Arial Narrow" w:hAnsi="Arial Narrow"/>
                <w:sz w:val="22"/>
                <w:szCs w:val="22"/>
              </w:rPr>
              <w:fldChar w:fldCharType="end"/>
            </w:r>
            <w:bookmarkEnd w:id="27"/>
          </w:p>
          <w:p w:rsidR="00741135" w:rsidRDefault="00741135" w:rsidP="00323ABC">
            <w:pPr>
              <w:jc w:val="both"/>
              <w:rPr>
                <w:rFonts w:ascii="Arial Narrow" w:hAnsi="Arial Narrow"/>
                <w:sz w:val="22"/>
                <w:szCs w:val="22"/>
              </w:rPr>
            </w:pPr>
          </w:p>
          <w:p w:rsidR="007626C9" w:rsidRDefault="007626C9" w:rsidP="00323ABC">
            <w:pPr>
              <w:jc w:val="both"/>
              <w:rPr>
                <w:rFonts w:ascii="Arial Narrow" w:hAnsi="Arial Narrow"/>
                <w:sz w:val="22"/>
                <w:szCs w:val="22"/>
              </w:rPr>
            </w:pPr>
          </w:p>
          <w:p w:rsidR="00741135" w:rsidRDefault="00741135" w:rsidP="00323ABC">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741135" w:rsidRDefault="00B52A65" w:rsidP="00323ABC">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bookmarkStart w:id="28" w:name="Text42"/>
            <w:r w:rsidR="00C96336">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2D3EC6" w:rsidRPr="002D3EC6">
              <w:t>Number of minorities in senior level positions</w:t>
            </w:r>
            <w:r>
              <w:rPr>
                <w:rFonts w:ascii="Arial Narrow" w:hAnsi="Arial Narrow"/>
                <w:sz w:val="22"/>
                <w:szCs w:val="22"/>
              </w:rPr>
              <w:fldChar w:fldCharType="end"/>
            </w:r>
            <w:bookmarkEnd w:id="28"/>
          </w:p>
          <w:p w:rsidR="00741135" w:rsidRPr="0097130A" w:rsidRDefault="00741135" w:rsidP="00323ABC">
            <w:pPr>
              <w:jc w:val="both"/>
              <w:rPr>
                <w:rFonts w:ascii="Arial Narrow" w:hAnsi="Arial Narrow"/>
                <w:sz w:val="22"/>
                <w:szCs w:val="22"/>
              </w:rPr>
            </w:pPr>
          </w:p>
        </w:tc>
        <w:tc>
          <w:tcPr>
            <w:tcW w:w="4428" w:type="dxa"/>
            <w:shd w:val="clear" w:color="auto" w:fill="auto"/>
          </w:tcPr>
          <w:p w:rsidR="00741135" w:rsidRPr="0097130A" w:rsidRDefault="00741135" w:rsidP="00323ABC">
            <w:pPr>
              <w:jc w:val="both"/>
              <w:rPr>
                <w:rFonts w:ascii="Arial Narrow" w:hAnsi="Arial Narrow"/>
                <w:sz w:val="22"/>
                <w:szCs w:val="22"/>
              </w:rPr>
            </w:pPr>
            <w:r w:rsidRPr="0097130A">
              <w:rPr>
                <w:rFonts w:ascii="Arial Narrow" w:hAnsi="Arial Narrow"/>
                <w:sz w:val="22"/>
                <w:szCs w:val="22"/>
              </w:rPr>
              <w:t>B</w:t>
            </w:r>
            <w:r w:rsidR="00A47DDA">
              <w:rPr>
                <w:rFonts w:ascii="Arial Narrow" w:hAnsi="Arial Narrow"/>
                <w:sz w:val="22"/>
                <w:szCs w:val="22"/>
              </w:rPr>
              <w:t>aseline</w:t>
            </w:r>
            <w:r w:rsidRPr="0097130A">
              <w:rPr>
                <w:rFonts w:ascii="Arial Narrow" w:hAnsi="Arial Narrow"/>
                <w:sz w:val="22"/>
                <w:szCs w:val="22"/>
              </w:rPr>
              <w:t>:</w:t>
            </w:r>
            <w:r w:rsidR="00C96336">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bookmarkStart w:id="29" w:name="Text43"/>
            <w:r w:rsidR="00C96336">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0351A7">
              <w:t>6.</w:t>
            </w:r>
            <w:r w:rsidR="00DA6605">
              <w:t>3%</w:t>
            </w:r>
            <w:r w:rsidR="006733B2">
              <w:t xml:space="preserve"> </w:t>
            </w:r>
            <w:r w:rsidR="00C46B77">
              <w:t>on 1.1.2014</w:t>
            </w:r>
            <w:r w:rsidR="00B52A65">
              <w:rPr>
                <w:rFonts w:ascii="Arial Narrow" w:hAnsi="Arial Narrow"/>
                <w:sz w:val="22"/>
                <w:szCs w:val="22"/>
              </w:rPr>
              <w:fldChar w:fldCharType="end"/>
            </w:r>
            <w:bookmarkEnd w:id="29"/>
          </w:p>
          <w:p w:rsidR="00741135" w:rsidRPr="0097130A" w:rsidRDefault="00741135" w:rsidP="00323ABC">
            <w:pPr>
              <w:jc w:val="both"/>
              <w:rPr>
                <w:rFonts w:ascii="Arial Narrow" w:hAnsi="Arial Narrow"/>
                <w:sz w:val="22"/>
                <w:szCs w:val="22"/>
              </w:rPr>
            </w:pPr>
            <w:r w:rsidRPr="0097130A">
              <w:rPr>
                <w:rFonts w:ascii="Arial Narrow" w:hAnsi="Arial Narrow"/>
                <w:sz w:val="22"/>
                <w:szCs w:val="22"/>
              </w:rPr>
              <w:t>T</w:t>
            </w:r>
            <w:r w:rsidR="00A47DDA">
              <w:rPr>
                <w:rFonts w:ascii="Arial Narrow" w:hAnsi="Arial Narrow"/>
                <w:sz w:val="22"/>
                <w:szCs w:val="22"/>
              </w:rPr>
              <w:t>arget</w:t>
            </w:r>
            <w:r w:rsidRPr="0097130A">
              <w:rPr>
                <w:rFonts w:ascii="Arial Narrow" w:hAnsi="Arial Narrow"/>
                <w:sz w:val="22"/>
                <w:szCs w:val="22"/>
              </w:rPr>
              <w:t>:</w:t>
            </w:r>
            <w:r w:rsidR="00C96336">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sidR="00C96336">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DA6605">
              <w:t>15-20%</w:t>
            </w:r>
            <w:r w:rsidR="00511D80">
              <w:t xml:space="preserve"> increase</w:t>
            </w:r>
            <w:r w:rsidR="006733B2">
              <w:t xml:space="preserve"> by 2016</w:t>
            </w:r>
            <w:r w:rsidR="00511D80">
              <w:t xml:space="preserve"> </w:t>
            </w:r>
            <w:r w:rsidR="00B52A65">
              <w:rPr>
                <w:rFonts w:ascii="Arial Narrow" w:hAnsi="Arial Narrow"/>
                <w:sz w:val="22"/>
                <w:szCs w:val="22"/>
              </w:rPr>
              <w:fldChar w:fldCharType="end"/>
            </w:r>
          </w:p>
          <w:p w:rsidR="00741135" w:rsidRPr="0097130A" w:rsidRDefault="00741135" w:rsidP="00323ABC">
            <w:pPr>
              <w:jc w:val="both"/>
              <w:rPr>
                <w:rFonts w:ascii="Arial Narrow" w:hAnsi="Arial Narrow"/>
                <w:sz w:val="22"/>
                <w:szCs w:val="22"/>
              </w:rPr>
            </w:pPr>
            <w:r w:rsidRPr="0097130A">
              <w:rPr>
                <w:rFonts w:ascii="Arial Narrow" w:hAnsi="Arial Narrow"/>
                <w:sz w:val="22"/>
                <w:szCs w:val="22"/>
              </w:rPr>
              <w:t>P</w:t>
            </w:r>
            <w:r w:rsidR="00A47DDA">
              <w:rPr>
                <w:rFonts w:ascii="Arial Narrow" w:hAnsi="Arial Narrow"/>
                <w:sz w:val="22"/>
                <w:szCs w:val="22"/>
              </w:rPr>
              <w:t>rogress</w:t>
            </w:r>
            <w:r w:rsidRPr="0097130A">
              <w:rPr>
                <w:rFonts w:ascii="Arial Narrow" w:hAnsi="Arial Narrow"/>
                <w:sz w:val="22"/>
                <w:szCs w:val="22"/>
              </w:rPr>
              <w:t>:</w:t>
            </w:r>
            <w:r w:rsidR="00B52A65">
              <w:rPr>
                <w:rFonts w:ascii="Arial Narrow" w:hAnsi="Arial Narrow"/>
                <w:sz w:val="22"/>
                <w:szCs w:val="22"/>
              </w:rPr>
              <w:fldChar w:fldCharType="begin">
                <w:ffData>
                  <w:name w:val="Text43"/>
                  <w:enabled/>
                  <w:calcOnExit w:val="0"/>
                  <w:textInput/>
                </w:ffData>
              </w:fldChar>
            </w:r>
            <w:r w:rsidR="00C96336">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0351A7">
              <w:t>4.9%</w:t>
            </w:r>
            <w:r w:rsidR="006733B2">
              <w:t xml:space="preserve"> </w:t>
            </w:r>
            <w:r w:rsidR="00C46B77">
              <w:t>on 1.1.2015</w:t>
            </w:r>
            <w:r w:rsidR="00B52A65">
              <w:rPr>
                <w:rFonts w:ascii="Arial Narrow" w:hAnsi="Arial Narrow"/>
                <w:sz w:val="22"/>
                <w:szCs w:val="22"/>
              </w:rPr>
              <w:fldChar w:fldCharType="end"/>
            </w:r>
          </w:p>
          <w:p w:rsidR="00741135" w:rsidRDefault="00741135" w:rsidP="00323ABC">
            <w:pPr>
              <w:jc w:val="both"/>
              <w:rPr>
                <w:rFonts w:ascii="Arial Narrow" w:hAnsi="Arial Narrow"/>
                <w:sz w:val="22"/>
                <w:szCs w:val="22"/>
              </w:rPr>
            </w:pP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0351A7">
              <w:t>3%</w:t>
            </w:r>
            <w:r w:rsidR="006733B2">
              <w:t xml:space="preserve"> </w:t>
            </w:r>
            <w:r w:rsidR="00C46B77">
              <w:t xml:space="preserve">on </w:t>
            </w:r>
            <w:r w:rsidR="00C46B77" w:rsidRPr="00C46B77">
              <w:t>1.1.2014</w:t>
            </w:r>
            <w:r w:rsidR="00B52A65">
              <w:rPr>
                <w:rFonts w:ascii="Arial Narrow" w:hAnsi="Arial Narrow"/>
                <w:sz w:val="22"/>
                <w:szCs w:val="22"/>
              </w:rPr>
              <w:fldChar w:fldCharType="end"/>
            </w: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0351A7">
              <w:t>10%</w:t>
            </w:r>
            <w:r w:rsidR="0071717A">
              <w:t xml:space="preserve"> increase</w:t>
            </w:r>
            <w:r w:rsidR="006733B2">
              <w:t xml:space="preserve"> by 2016</w:t>
            </w:r>
            <w:r w:rsidR="00B52A65">
              <w:rPr>
                <w:rFonts w:ascii="Arial Narrow" w:hAnsi="Arial Narrow"/>
                <w:sz w:val="22"/>
                <w:szCs w:val="22"/>
              </w:rPr>
              <w:fldChar w:fldCharType="end"/>
            </w: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0351A7">
              <w:t>1.1%</w:t>
            </w:r>
            <w:r w:rsidR="006733B2">
              <w:t xml:space="preserve"> </w:t>
            </w:r>
            <w:r w:rsidR="00C46B77">
              <w:t>on 1.1.2015</w:t>
            </w:r>
            <w:r w:rsidR="00B52A65">
              <w:rPr>
                <w:rFonts w:ascii="Arial Narrow" w:hAnsi="Arial Narrow"/>
                <w:sz w:val="22"/>
                <w:szCs w:val="22"/>
              </w:rPr>
              <w:fldChar w:fldCharType="end"/>
            </w:r>
          </w:p>
          <w:p w:rsidR="00741135" w:rsidRDefault="00741135" w:rsidP="00323ABC">
            <w:pPr>
              <w:jc w:val="both"/>
              <w:rPr>
                <w:rFonts w:ascii="Arial Narrow" w:hAnsi="Arial Narrow"/>
                <w:sz w:val="22"/>
                <w:szCs w:val="22"/>
              </w:rPr>
            </w:pP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0351A7">
              <w:t>5.2%</w:t>
            </w:r>
            <w:r w:rsidR="006733B2">
              <w:t xml:space="preserve"> </w:t>
            </w:r>
            <w:r w:rsidR="00C46B77">
              <w:t>on 1.1.</w:t>
            </w:r>
            <w:r w:rsidR="006733B2">
              <w:t>201</w:t>
            </w:r>
            <w:r w:rsidR="00C46B77">
              <w:t>4</w:t>
            </w:r>
            <w:r w:rsidR="00B52A65">
              <w:rPr>
                <w:rFonts w:ascii="Arial Narrow" w:hAnsi="Arial Narrow"/>
                <w:sz w:val="22"/>
                <w:szCs w:val="22"/>
              </w:rPr>
              <w:fldChar w:fldCharType="end"/>
            </w: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0351A7">
              <w:t>3-5%</w:t>
            </w:r>
            <w:r w:rsidR="002F163B">
              <w:t xml:space="preserve"> increase</w:t>
            </w:r>
            <w:r w:rsidR="006733B2">
              <w:t xml:space="preserve"> by 2016</w:t>
            </w:r>
            <w:r w:rsidR="00B52A65">
              <w:rPr>
                <w:rFonts w:ascii="Arial Narrow" w:hAnsi="Arial Narrow"/>
                <w:sz w:val="22"/>
                <w:szCs w:val="22"/>
              </w:rPr>
              <w:fldChar w:fldCharType="end"/>
            </w:r>
          </w:p>
          <w:p w:rsidR="00741135" w:rsidRPr="0097130A" w:rsidRDefault="00A47DDA" w:rsidP="00C46B7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0351A7">
              <w:t>5.2%</w:t>
            </w:r>
            <w:r w:rsidR="006733B2">
              <w:t xml:space="preserve"> </w:t>
            </w:r>
            <w:r w:rsidR="00C46B77">
              <w:t>on 1.1.2015</w:t>
            </w:r>
            <w:r w:rsidR="00B52A65">
              <w:rPr>
                <w:rFonts w:ascii="Arial Narrow" w:hAnsi="Arial Narrow"/>
                <w:sz w:val="22"/>
                <w:szCs w:val="22"/>
              </w:rPr>
              <w:fldChar w:fldCharType="end"/>
            </w:r>
          </w:p>
        </w:tc>
      </w:tr>
    </w:tbl>
    <w:p w:rsidR="005216B2" w:rsidRDefault="005216B2" w:rsidP="00997347"/>
    <w:p w:rsidR="002E1CED" w:rsidRDefault="002E1CED" w:rsidP="00323ABC">
      <w:pPr>
        <w:ind w:left="-720"/>
        <w:jc w:val="both"/>
        <w:rPr>
          <w:rFonts w:ascii="Arial Narrow" w:hAnsi="Arial Narrow"/>
          <w:b/>
          <w:sz w:val="22"/>
          <w:szCs w:val="22"/>
        </w:rPr>
      </w:pPr>
    </w:p>
    <w:p w:rsidR="005216B2" w:rsidRDefault="005216B2" w:rsidP="00323ABC">
      <w:pPr>
        <w:ind w:left="-720"/>
        <w:jc w:val="both"/>
        <w:rPr>
          <w:rFonts w:ascii="Arial Narrow" w:hAnsi="Arial Narrow"/>
          <w:b/>
          <w:sz w:val="22"/>
          <w:szCs w:val="22"/>
        </w:rPr>
      </w:pPr>
      <w:r w:rsidRPr="0097130A">
        <w:rPr>
          <w:rFonts w:ascii="Arial Narrow" w:hAnsi="Arial Narrow"/>
          <w:b/>
          <w:sz w:val="22"/>
          <w:szCs w:val="22"/>
        </w:rPr>
        <w:t>Output progress</w:t>
      </w:r>
    </w:p>
    <w:p w:rsidR="005216B2" w:rsidRDefault="005216B2" w:rsidP="00323ABC">
      <w:pPr>
        <w:ind w:left="-720"/>
        <w:jc w:val="both"/>
        <w:rPr>
          <w:rFonts w:ascii="Arial Narrow" w:hAnsi="Arial Narrow"/>
          <w:b/>
          <w:sz w:val="22"/>
          <w:szCs w:val="22"/>
        </w:rPr>
      </w:pPr>
    </w:p>
    <w:p w:rsidR="005216B2" w:rsidRDefault="00741135" w:rsidP="00323ABC">
      <w:pPr>
        <w:ind w:left="-720"/>
        <w:rPr>
          <w:rFonts w:ascii="Arial Narrow" w:hAnsi="Arial Narrow"/>
          <w:i/>
          <w:sz w:val="22"/>
          <w:szCs w:val="22"/>
        </w:rPr>
      </w:pPr>
      <w:r>
        <w:rPr>
          <w:rFonts w:ascii="Arial Narrow" w:hAnsi="Arial Narrow"/>
          <w:i/>
          <w:sz w:val="22"/>
          <w:szCs w:val="22"/>
        </w:rPr>
        <w:t xml:space="preserve">List </w:t>
      </w:r>
      <w:r w:rsidR="005216B2" w:rsidRPr="0097130A">
        <w:rPr>
          <w:rFonts w:ascii="Arial Narrow" w:hAnsi="Arial Narrow"/>
          <w:i/>
          <w:sz w:val="22"/>
          <w:szCs w:val="22"/>
        </w:rPr>
        <w:t>the key outputs achieved under this Outcome</w:t>
      </w:r>
      <w:r w:rsidR="00A47DDA">
        <w:rPr>
          <w:rFonts w:ascii="Arial Narrow" w:hAnsi="Arial Narrow"/>
          <w:i/>
          <w:sz w:val="22"/>
          <w:szCs w:val="22"/>
        </w:rPr>
        <w:t xml:space="preserve"> in the reporting period</w:t>
      </w:r>
      <w:r w:rsidR="00323ABC">
        <w:rPr>
          <w:rFonts w:ascii="Arial Narrow" w:hAnsi="Arial Narrow"/>
          <w:i/>
          <w:sz w:val="22"/>
          <w:szCs w:val="22"/>
        </w:rPr>
        <w:t xml:space="preserve"> (1000 character limit).</w:t>
      </w:r>
      <w:r w:rsidR="00D3351A">
        <w:rPr>
          <w:rFonts w:ascii="Arial Narrow" w:hAnsi="Arial Narrow"/>
          <w:i/>
          <w:sz w:val="22"/>
          <w:szCs w:val="22"/>
        </w:rPr>
        <w:t>Outputs are the immediate deliverables for a project.</w:t>
      </w:r>
    </w:p>
    <w:p w:rsidR="002D3EC6" w:rsidRDefault="00B52A65" w:rsidP="00BB3101">
      <w:r>
        <w:rPr>
          <w:rFonts w:ascii="Arial Narrow" w:hAnsi="Arial Narrow"/>
          <w:i/>
          <w:sz w:val="22"/>
          <w:szCs w:val="22"/>
        </w:rPr>
        <w:fldChar w:fldCharType="begin">
          <w:ffData>
            <w:name w:val="Text34"/>
            <w:enabled/>
            <w:calcOnExit w:val="0"/>
            <w:textInput>
              <w:maxLength w:val="1000"/>
              <w:format w:val="Первая прописная"/>
            </w:textInput>
          </w:ffData>
        </w:fldChar>
      </w:r>
      <w:bookmarkStart w:id="30" w:name="Text34"/>
      <w:r w:rsidR="00323ABC">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C46B77" w:rsidRPr="00D57E98">
        <w:t>- P</w:t>
      </w:r>
      <w:r w:rsidR="00D57E98" w:rsidRPr="00D57E98">
        <w:t>opulation survey</w:t>
      </w:r>
      <w:r w:rsidR="007906B7">
        <w:t xml:space="preserve"> (sample size: 1</w:t>
      </w:r>
      <w:r w:rsidR="0024549D">
        <w:t>35</w:t>
      </w:r>
      <w:r w:rsidR="007906B7">
        <w:t>0)</w:t>
      </w:r>
      <w:r w:rsidR="00D57E98" w:rsidRPr="00D57E98">
        <w:t xml:space="preserve"> on access to police services completed</w:t>
      </w:r>
      <w:r w:rsidR="00BB3101" w:rsidRPr="00BB3101">
        <w:t>;</w:t>
      </w:r>
    </w:p>
    <w:p w:rsidR="002E2C9B" w:rsidRDefault="00D57E98" w:rsidP="00BB3101">
      <w:r w:rsidRPr="00D57E98">
        <w:t>-</w:t>
      </w:r>
      <w:r w:rsidR="002E2C9B" w:rsidRPr="002E2C9B">
        <w:t xml:space="preserve"> </w:t>
      </w:r>
      <w:r w:rsidR="002648E8">
        <w:t>250 copies of an i</w:t>
      </w:r>
      <w:r w:rsidR="002E2C9B" w:rsidRPr="002E2C9B">
        <w:t>nfographic on minority representation in the police disseminated;</w:t>
      </w:r>
      <w:r w:rsidRPr="00D57E98">
        <w:t xml:space="preserve"> </w:t>
      </w:r>
    </w:p>
    <w:p w:rsidR="002B3D10" w:rsidRDefault="008C37BB" w:rsidP="00BB3101">
      <w:r w:rsidRPr="008C37BB">
        <w:t xml:space="preserve">-  </w:t>
      </w:r>
      <w:r w:rsidR="002B3D10">
        <w:t>National</w:t>
      </w:r>
      <w:r w:rsidRPr="008C37BB">
        <w:t xml:space="preserve"> conference </w:t>
      </w:r>
      <w:r w:rsidR="002B3D10">
        <w:t>on participation of minorities in public affairs prepared (joint</w:t>
      </w:r>
      <w:r w:rsidRPr="008C37BB">
        <w:t xml:space="preserve">  UN </w:t>
      </w:r>
      <w:r w:rsidR="00D17B74">
        <w:t>event</w:t>
      </w:r>
      <w:r w:rsidR="002B3D10">
        <w:t>)</w:t>
      </w:r>
    </w:p>
    <w:p w:rsidR="00DB35FC" w:rsidRDefault="006B6DAF" w:rsidP="00BB3101">
      <w:r w:rsidRPr="006B6DAF">
        <w:t xml:space="preserve">- Dialogue platforms on crime prevention </w:t>
      </w:r>
      <w:r w:rsidR="00172607">
        <w:t>conduct</w:t>
      </w:r>
      <w:r w:rsidRPr="006B6DAF">
        <w:t>ed in each provi</w:t>
      </w:r>
      <w:r w:rsidR="00172607">
        <w:t>nc</w:t>
      </w:r>
      <w:r w:rsidR="003B4A05">
        <w:t>e (</w:t>
      </w:r>
      <w:r w:rsidR="003B4A05" w:rsidRPr="003B4A05">
        <w:t>25 public events held</w:t>
      </w:r>
      <w:r w:rsidR="003B4A05">
        <w:t>)</w:t>
      </w:r>
      <w:r w:rsidR="00036A23">
        <w:t xml:space="preserve"> resulting in the adoption of </w:t>
      </w:r>
      <w:r w:rsidR="00036A23" w:rsidRPr="00036A23">
        <w:t>crime prevention plans in 3 provinces;</w:t>
      </w:r>
      <w:r w:rsidR="00DB35FC">
        <w:t xml:space="preserve"> </w:t>
      </w:r>
    </w:p>
    <w:p w:rsidR="00DD2A31" w:rsidRDefault="00DB35FC" w:rsidP="00BB3101">
      <w:r>
        <w:t>- MoI national forum supported gathering over 1000 part</w:t>
      </w:r>
      <w:r w:rsidR="00C83C0F">
        <w:t>icipants;</w:t>
      </w:r>
    </w:p>
    <w:p w:rsidR="00D57E98" w:rsidRDefault="002E2C9B" w:rsidP="00BB3101">
      <w:r>
        <w:t xml:space="preserve">- </w:t>
      </w:r>
      <w:r w:rsidR="00D57E98" w:rsidRPr="00D57E98">
        <w:t xml:space="preserve">Methodological tool on crime prevention </w:t>
      </w:r>
      <w:r w:rsidR="00D17B74">
        <w:t>submitted t</w:t>
      </w:r>
      <w:r w:rsidR="00DB35FC">
        <w:t>o the Government</w:t>
      </w:r>
      <w:r w:rsidR="00D57E98" w:rsidRPr="00D57E98">
        <w:t xml:space="preserve">; </w:t>
      </w:r>
    </w:p>
    <w:p w:rsidR="00FE3690" w:rsidRDefault="00D57E98" w:rsidP="00BB3101">
      <w:r w:rsidRPr="00D57E98">
        <w:lastRenderedPageBreak/>
        <w:t>-</w:t>
      </w:r>
      <w:r w:rsidR="00712A5B">
        <w:t xml:space="preserve"> Working groups established </w:t>
      </w:r>
      <w:r w:rsidR="00E14100">
        <w:t>(</w:t>
      </w:r>
      <w:r w:rsidR="002648E8">
        <w:t xml:space="preserve">involving </w:t>
      </w:r>
      <w:r w:rsidR="00E14100">
        <w:t xml:space="preserve">172 </w:t>
      </w:r>
      <w:r w:rsidR="00E61BF7">
        <w:t>stakeholders</w:t>
      </w:r>
      <w:r w:rsidR="00CE32CB">
        <w:t>;</w:t>
      </w:r>
      <w:r w:rsidR="005429AB">
        <w:t xml:space="preserve"> 30% women and 28% minoriti</w:t>
      </w:r>
      <w:r w:rsidR="00403655">
        <w:t>es) and</w:t>
      </w:r>
      <w:r w:rsidR="00712A5B">
        <w:t xml:space="preserve"> </w:t>
      </w:r>
      <w:r w:rsidR="00CC349E">
        <w:t xml:space="preserve">crime prevention assessments </w:t>
      </w:r>
      <w:r w:rsidRPr="00D57E98">
        <w:t xml:space="preserve">conducted in 12 </w:t>
      </w:r>
      <w:r w:rsidR="00BE268D">
        <w:t xml:space="preserve">PBF </w:t>
      </w:r>
      <w:r w:rsidRPr="00D57E98">
        <w:t xml:space="preserve">priority </w:t>
      </w:r>
      <w:r w:rsidR="00826F6E">
        <w:t>districts</w:t>
      </w:r>
      <w:r w:rsidR="00596D75">
        <w:t xml:space="preserve"> </w:t>
      </w:r>
      <w:r w:rsidR="00596D75" w:rsidRPr="00596D75">
        <w:t>(over 115 interviews, focus group</w:t>
      </w:r>
      <w:r w:rsidR="00596D75">
        <w:t>s</w:t>
      </w:r>
      <w:r w:rsidR="00596D75" w:rsidRPr="00596D75">
        <w:t xml:space="preserve"> and public events held involving over 500 people)</w:t>
      </w:r>
      <w:r w:rsidR="00596D75">
        <w:t xml:space="preserve"> </w:t>
      </w:r>
      <w:r w:rsidRPr="00D57E98">
        <w:t>for the elaboration of crime prevention action plans</w:t>
      </w:r>
      <w:r w:rsidR="00596D75">
        <w:t xml:space="preserve"> </w:t>
      </w:r>
      <w:r w:rsidR="00596D75" w:rsidRPr="00596D75">
        <w:t>(</w:t>
      </w:r>
      <w:r w:rsidR="00596D75">
        <w:t>benefitting</w:t>
      </w:r>
      <w:r w:rsidR="00596D75" w:rsidRPr="00596D75">
        <w:t xml:space="preserve"> 250,000 inhabitants)</w:t>
      </w:r>
      <w:r w:rsidR="005457D1">
        <w:t>;</w:t>
      </w:r>
    </w:p>
    <w:p w:rsidR="00741135" w:rsidRDefault="00FE3690" w:rsidP="00BB3101">
      <w:pPr>
        <w:rPr>
          <w:rFonts w:ascii="Arial Narrow" w:hAnsi="Arial Narrow"/>
          <w:i/>
          <w:sz w:val="22"/>
          <w:szCs w:val="22"/>
        </w:rPr>
      </w:pPr>
      <w:r>
        <w:t xml:space="preserve">- </w:t>
      </w:r>
      <w:r w:rsidR="00E77B0D">
        <w:t>Working conditions and rece</w:t>
      </w:r>
      <w:r w:rsidR="005457D1">
        <w:t xml:space="preserve">ption areas improved in </w:t>
      </w:r>
      <w:r>
        <w:t>3 police stations in PBF priority d</w:t>
      </w:r>
      <w:r w:rsidR="00960DBA">
        <w:t>istricts</w:t>
      </w:r>
      <w:r w:rsidR="005457D1">
        <w:t>.</w:t>
      </w:r>
      <w:r w:rsidR="00E77B0D">
        <w:t xml:space="preserve"> </w:t>
      </w:r>
      <w:r w:rsidR="00960DBA">
        <w:t xml:space="preserve"> </w:t>
      </w:r>
      <w:r w:rsidR="003A362E">
        <w:t xml:space="preserve"> </w:t>
      </w:r>
      <w:r w:rsidR="00B52A65">
        <w:rPr>
          <w:rFonts w:ascii="Arial Narrow" w:hAnsi="Arial Narrow"/>
          <w:i/>
          <w:sz w:val="22"/>
          <w:szCs w:val="22"/>
        </w:rPr>
        <w:fldChar w:fldCharType="end"/>
      </w:r>
      <w:bookmarkEnd w:id="30"/>
    </w:p>
    <w:p w:rsidR="00741135" w:rsidRDefault="00741135" w:rsidP="00323ABC">
      <w:pPr>
        <w:ind w:left="-720"/>
        <w:rPr>
          <w:rFonts w:ascii="Arial Narrow" w:hAnsi="Arial Narrow"/>
          <w:i/>
          <w:sz w:val="22"/>
          <w:szCs w:val="22"/>
        </w:rPr>
      </w:pPr>
    </w:p>
    <w:p w:rsidR="005216B2" w:rsidRDefault="005216B2" w:rsidP="00323ABC">
      <w:pPr>
        <w:ind w:left="-720"/>
        <w:jc w:val="both"/>
        <w:rPr>
          <w:rFonts w:ascii="Arial Narrow" w:hAnsi="Arial Narrow"/>
          <w:b/>
          <w:sz w:val="22"/>
          <w:szCs w:val="22"/>
        </w:rPr>
      </w:pPr>
      <w:r w:rsidRPr="0097130A">
        <w:rPr>
          <w:rFonts w:ascii="Arial Narrow" w:hAnsi="Arial Narrow"/>
          <w:b/>
          <w:sz w:val="22"/>
          <w:szCs w:val="22"/>
        </w:rPr>
        <w:t>Outcome progress</w:t>
      </w:r>
    </w:p>
    <w:p w:rsidR="005216B2" w:rsidRDefault="005216B2" w:rsidP="00323ABC">
      <w:pPr>
        <w:ind w:left="-720"/>
        <w:jc w:val="both"/>
        <w:rPr>
          <w:rFonts w:ascii="Arial Narrow" w:hAnsi="Arial Narrow"/>
          <w:b/>
          <w:sz w:val="22"/>
          <w:szCs w:val="22"/>
        </w:rPr>
      </w:pPr>
    </w:p>
    <w:p w:rsidR="005216B2" w:rsidRDefault="00741135" w:rsidP="00323ABC">
      <w:pPr>
        <w:ind w:left="-720"/>
        <w:rPr>
          <w:rFonts w:ascii="Arial Narrow" w:hAnsi="Arial Narrow"/>
          <w:i/>
          <w:sz w:val="22"/>
          <w:szCs w:val="22"/>
        </w:rPr>
      </w:pPr>
      <w:r>
        <w:rPr>
          <w:rFonts w:ascii="Arial Narrow" w:hAnsi="Arial Narrow"/>
          <w:i/>
          <w:sz w:val="22"/>
          <w:szCs w:val="22"/>
        </w:rPr>
        <w:t>Describe</w:t>
      </w:r>
      <w:r w:rsidR="005216B2" w:rsidRPr="0097130A">
        <w:rPr>
          <w:rFonts w:ascii="Arial Narrow" w:hAnsi="Arial Narrow"/>
          <w:i/>
          <w:sz w:val="22"/>
          <w:szCs w:val="22"/>
        </w:rPr>
        <w:t xml:space="preserve"> progress </w:t>
      </w:r>
      <w:r w:rsidR="00323ABC">
        <w:rPr>
          <w:rFonts w:ascii="Arial Narrow" w:hAnsi="Arial Narrow"/>
          <w:i/>
          <w:sz w:val="22"/>
          <w:szCs w:val="22"/>
        </w:rPr>
        <w:t>made during the reporting period toward</w:t>
      </w:r>
      <w:r w:rsidR="005216B2" w:rsidRPr="0097130A">
        <w:rPr>
          <w:rFonts w:ascii="Arial Narrow" w:hAnsi="Arial Narrow"/>
          <w:i/>
          <w:sz w:val="22"/>
          <w:szCs w:val="22"/>
        </w:rPr>
        <w:t xml:space="preserve"> the achievement of this outcome</w:t>
      </w:r>
      <w:r>
        <w:rPr>
          <w:rFonts w:ascii="Arial Narrow" w:hAnsi="Arial Narrow"/>
          <w:i/>
          <w:sz w:val="22"/>
          <w:szCs w:val="22"/>
        </w:rPr>
        <w:t>.</w:t>
      </w:r>
      <w:r w:rsidR="005216B2" w:rsidRPr="0097130A">
        <w:rPr>
          <w:rFonts w:ascii="Arial Narrow" w:hAnsi="Arial Narrow"/>
          <w:i/>
          <w:sz w:val="22"/>
          <w:szCs w:val="22"/>
        </w:rPr>
        <w:t xml:space="preserve"> </w:t>
      </w:r>
      <w:r w:rsidR="00D3351A">
        <w:rPr>
          <w:rFonts w:ascii="Arial Narrow" w:hAnsi="Arial Narrow"/>
          <w:i/>
          <w:sz w:val="22"/>
          <w:szCs w:val="22"/>
        </w:rPr>
        <w:t xml:space="preserve">This analysis should reflect the above indicator progress and the output achievement. </w:t>
      </w:r>
      <w:r w:rsidR="00323ABC">
        <w:rPr>
          <w:rFonts w:ascii="Arial Narrow" w:hAnsi="Arial Narrow"/>
          <w:i/>
          <w:sz w:val="22"/>
          <w:szCs w:val="22"/>
        </w:rPr>
        <w:t>Is there evidence of the outcome</w:t>
      </w:r>
      <w:r w:rsidR="005216B2" w:rsidRPr="0097130A">
        <w:rPr>
          <w:rFonts w:ascii="Arial Narrow" w:hAnsi="Arial Narrow"/>
          <w:i/>
          <w:sz w:val="22"/>
          <w:szCs w:val="22"/>
        </w:rPr>
        <w:t xml:space="preserve"> contributing to peacebuilding and to the specific</w:t>
      </w:r>
      <w:r w:rsidR="00323ABC">
        <w:rPr>
          <w:rFonts w:ascii="Arial Narrow" w:hAnsi="Arial Narrow"/>
          <w:i/>
          <w:sz w:val="22"/>
          <w:szCs w:val="22"/>
        </w:rPr>
        <w:t xml:space="preserve"> conflict triggers</w:t>
      </w:r>
      <w:r w:rsidR="00CE132D">
        <w:rPr>
          <w:rFonts w:ascii="Arial Narrow" w:hAnsi="Arial Narrow"/>
          <w:i/>
          <w:sz w:val="22"/>
          <w:szCs w:val="22"/>
        </w:rPr>
        <w:t>? Is the theory of change that underpins the project design still relevant</w:t>
      </w:r>
      <w:r w:rsidR="00323ABC">
        <w:rPr>
          <w:rFonts w:ascii="Arial Narrow" w:hAnsi="Arial Narrow"/>
          <w:i/>
          <w:sz w:val="22"/>
          <w:szCs w:val="22"/>
        </w:rPr>
        <w:t xml:space="preserve"> </w:t>
      </w:r>
      <w:r w:rsidR="00CE132D">
        <w:rPr>
          <w:rFonts w:ascii="Arial Narrow" w:hAnsi="Arial Narrow"/>
          <w:i/>
          <w:sz w:val="22"/>
          <w:szCs w:val="22"/>
        </w:rPr>
        <w:t xml:space="preserve">for this outcome </w:t>
      </w:r>
      <w:r w:rsidR="005216B2">
        <w:rPr>
          <w:rFonts w:ascii="Arial Narrow" w:hAnsi="Arial Narrow"/>
          <w:i/>
          <w:sz w:val="22"/>
          <w:szCs w:val="22"/>
        </w:rPr>
        <w:t>(</w:t>
      </w:r>
      <w:r w:rsidR="00323ABC">
        <w:rPr>
          <w:rFonts w:ascii="Arial Narrow" w:hAnsi="Arial Narrow"/>
          <w:i/>
          <w:sz w:val="22"/>
          <w:szCs w:val="22"/>
        </w:rPr>
        <w:t>30</w:t>
      </w:r>
      <w:r w:rsidR="005216B2">
        <w:rPr>
          <w:rFonts w:ascii="Arial Narrow" w:hAnsi="Arial Narrow"/>
          <w:i/>
          <w:sz w:val="22"/>
          <w:szCs w:val="22"/>
        </w:rPr>
        <w:t>00 character limit)</w:t>
      </w:r>
      <w:r w:rsidR="00D3351A">
        <w:rPr>
          <w:rFonts w:ascii="Arial Narrow" w:hAnsi="Arial Narrow"/>
          <w:i/>
          <w:sz w:val="22"/>
          <w:szCs w:val="22"/>
        </w:rPr>
        <w:t xml:space="preserve">? </w:t>
      </w:r>
    </w:p>
    <w:p w:rsidR="005E7094" w:rsidRPr="005E7094" w:rsidRDefault="00B52A65" w:rsidP="005E7094">
      <w:r>
        <w:rPr>
          <w:b/>
        </w:rPr>
        <w:fldChar w:fldCharType="begin">
          <w:ffData>
            <w:name w:val="Text38"/>
            <w:enabled/>
            <w:calcOnExit w:val="0"/>
            <w:textInput>
              <w:maxLength w:val="3000"/>
              <w:format w:val="Первая прописная"/>
            </w:textInput>
          </w:ffData>
        </w:fldChar>
      </w:r>
      <w:bookmarkStart w:id="31" w:name="Text38"/>
      <w:r w:rsidR="00323ABC">
        <w:rPr>
          <w:b/>
        </w:rPr>
        <w:instrText xml:space="preserve"> FORMTEXT </w:instrText>
      </w:r>
      <w:r>
        <w:rPr>
          <w:b/>
        </w:rPr>
      </w:r>
      <w:r>
        <w:rPr>
          <w:b/>
        </w:rPr>
        <w:fldChar w:fldCharType="separate"/>
      </w:r>
      <w:r w:rsidR="005E7094" w:rsidRPr="005E7094">
        <w:t>Data collected on minority representation in the police shows a negative trend with the proportion of police officers with a minority background going down from 6.3% in 2013</w:t>
      </w:r>
      <w:r w:rsidR="00F131B7">
        <w:t xml:space="preserve">, </w:t>
      </w:r>
      <w:r w:rsidR="005E7094" w:rsidRPr="005E7094">
        <w:t>to 4.9% in 2014</w:t>
      </w:r>
      <w:r w:rsidR="00F131B7">
        <w:t>, and to 4.5% by October 2015</w:t>
      </w:r>
      <w:r w:rsidR="005E7094" w:rsidRPr="005E7094">
        <w:t>. If this trend continues, the police of the Kyrgyz Republic will gradually become more monoethnic with a potential detrimental effect on public trust in the police and a risk of conflict in the future if the police is not deemed representative of the population as a whole.</w:t>
      </w:r>
    </w:p>
    <w:p w:rsidR="005E7094" w:rsidRPr="005E7094" w:rsidRDefault="005E7094" w:rsidP="005E7094"/>
    <w:p w:rsidR="008A1A68" w:rsidRDefault="00B60571" w:rsidP="002C35C2">
      <w:r w:rsidRPr="00B60571">
        <w:t xml:space="preserve">Reasons for the reduction are manifold. The police profession lacks prestige due to low salaries, poor working conditions and a bad </w:t>
      </w:r>
      <w:r w:rsidR="0002009D">
        <w:t>public i</w:t>
      </w:r>
      <w:r w:rsidRPr="00B60571">
        <w:t xml:space="preserve">mage. Ethnic minorities avoid military service, a general requirement for entry into the police service. The MoI does not conduct attractive recruitment campaigns. </w:t>
      </w:r>
      <w:r w:rsidR="00237460" w:rsidRPr="00237460">
        <w:t>Youth belonging to ethnic minorities may also have difficulties passing the required exams for the Police Aca</w:t>
      </w:r>
      <w:r w:rsidR="00237460">
        <w:t xml:space="preserve">demy due to </w:t>
      </w:r>
      <w:r w:rsidR="008A1A68" w:rsidRPr="008A1A68">
        <w:t>low levels of  Kyrgyz language knowledge and/or general education.</w:t>
      </w:r>
    </w:p>
    <w:p w:rsidR="008A1A68" w:rsidRDefault="008A1A68" w:rsidP="002C35C2"/>
    <w:p w:rsidR="00A9703E" w:rsidRDefault="008A1A68" w:rsidP="002C35C2">
      <w:r>
        <w:t>I</w:t>
      </w:r>
      <w:r w:rsidR="004C14E2" w:rsidRPr="004C14E2">
        <w:t>n 2015, minority representation in the police remained a politically sensitive issue</w:t>
      </w:r>
      <w:r w:rsidR="009442B8">
        <w:t>.</w:t>
      </w:r>
      <w:r w:rsidR="004C14E2" w:rsidRPr="004C14E2">
        <w:t xml:space="preserve"> </w:t>
      </w:r>
      <w:r w:rsidR="002C35C2" w:rsidRPr="002C35C2">
        <w:t>The project</w:t>
      </w:r>
      <w:r w:rsidR="00785C9A">
        <w:t xml:space="preserve"> </w:t>
      </w:r>
      <w:r w:rsidR="00613F95">
        <w:t xml:space="preserve">therefore </w:t>
      </w:r>
      <w:r w:rsidR="00785C9A">
        <w:t>concentrated it</w:t>
      </w:r>
      <w:r w:rsidR="002C35C2" w:rsidRPr="002C35C2">
        <w:t>s efforts</w:t>
      </w:r>
      <w:r w:rsidR="00785C9A">
        <w:t xml:space="preserve"> on the</w:t>
      </w:r>
      <w:r w:rsidR="002C35C2" w:rsidRPr="002C35C2">
        <w:t xml:space="preserve"> establish</w:t>
      </w:r>
      <w:r w:rsidR="00785C9A">
        <w:t>ment</w:t>
      </w:r>
      <w:r w:rsidR="002C35C2" w:rsidRPr="002C35C2">
        <w:t xml:space="preserve"> </w:t>
      </w:r>
      <w:r w:rsidR="00785C9A">
        <w:t xml:space="preserve">of </w:t>
      </w:r>
      <w:r w:rsidR="002C35C2" w:rsidRPr="002C35C2">
        <w:t>dialogue platforms on crime</w:t>
      </w:r>
      <w:r w:rsidR="00785C9A">
        <w:t xml:space="preserve"> and conflict</w:t>
      </w:r>
      <w:r w:rsidR="002C35C2" w:rsidRPr="002C35C2">
        <w:t xml:space="preserve"> prevention </w:t>
      </w:r>
      <w:r w:rsidR="009442B8">
        <w:t>at the local level</w:t>
      </w:r>
      <w:r w:rsidR="00511270">
        <w:t xml:space="preserve"> with</w:t>
      </w:r>
      <w:r w:rsidR="00511270" w:rsidRPr="00511270">
        <w:t xml:space="preserve"> engagement </w:t>
      </w:r>
      <w:r w:rsidR="00511270">
        <w:t>of</w:t>
      </w:r>
      <w:r w:rsidR="00511270" w:rsidRPr="00511270">
        <w:t xml:space="preserve"> minorit</w:t>
      </w:r>
      <w:r w:rsidR="00511270">
        <w:t>ies</w:t>
      </w:r>
      <w:r w:rsidR="00511270" w:rsidRPr="00511270">
        <w:t xml:space="preserve">. </w:t>
      </w:r>
      <w:r w:rsidR="009442B8">
        <w:t>T</w:t>
      </w:r>
      <w:r w:rsidR="002C35C2" w:rsidRPr="002C35C2">
        <w:t xml:space="preserve">he development of local crime prevention plans has been accompanied by modest, but useful funding commitments by local authorities. These funds help to build social partnerships at the local level, supporting efforts to strengthen local crime prevention centres, improve reception areas in police stations and implement sports and cultural activities for local communities and youth so as to keep people away from crime and </w:t>
      </w:r>
      <w:r w:rsidR="00A9703E">
        <w:t>prevent local tension</w:t>
      </w:r>
      <w:r w:rsidR="002C35C2" w:rsidRPr="002C35C2">
        <w:t>s.</w:t>
      </w:r>
    </w:p>
    <w:p w:rsidR="00196BA8" w:rsidRDefault="00196BA8" w:rsidP="002C35C2"/>
    <w:p w:rsidR="00A42662" w:rsidRDefault="002C35C2" w:rsidP="002C35C2">
      <w:r w:rsidRPr="002C35C2">
        <w:t xml:space="preserve">Following a pilot with dialogue platforms at the provincial level, the project is currently engaged in a large scale effort to work on adoption of crime prevention action plans in 12 of the PBF priority districts. Catalytic effects are visible in some locations, such as the Oktyabrsky municipality outside Bishkek where the dialogue on crime prevention triggered </w:t>
      </w:r>
      <w:r w:rsidR="0045762D">
        <w:t xml:space="preserve">investment of </w:t>
      </w:r>
      <w:r w:rsidR="005E747F">
        <w:t xml:space="preserve">USD </w:t>
      </w:r>
      <w:r w:rsidR="0045762D">
        <w:t>10,</w:t>
      </w:r>
      <w:r w:rsidR="005E747F">
        <w:t>00</w:t>
      </w:r>
      <w:r w:rsidR="0045762D">
        <w:t>0</w:t>
      </w:r>
      <w:r w:rsidR="005E747F">
        <w:t xml:space="preserve"> on </w:t>
      </w:r>
      <w:r w:rsidR="005E747F" w:rsidRPr="005E747F">
        <w:t>several local public safety initiatives</w:t>
      </w:r>
      <w:r w:rsidRPr="002C35C2">
        <w:t>, such as the improvement of street lighting, renovation of sports facilities and a kindergarte</w:t>
      </w:r>
      <w:r w:rsidR="00A42662">
        <w:t>n</w:t>
      </w:r>
      <w:r w:rsidRPr="002C35C2">
        <w:t>, and</w:t>
      </w:r>
      <w:r w:rsidR="008673BD">
        <w:t xml:space="preserve"> </w:t>
      </w:r>
      <w:r w:rsidRPr="002C35C2">
        <w:t xml:space="preserve">subsidised public transportation for school children. </w:t>
      </w:r>
    </w:p>
    <w:p w:rsidR="00A42662" w:rsidRDefault="00A42662" w:rsidP="002C35C2"/>
    <w:p w:rsidR="00323ABC" w:rsidRDefault="002C35C2" w:rsidP="005E7094">
      <w:pPr>
        <w:rPr>
          <w:b/>
        </w:rPr>
      </w:pPr>
      <w:r w:rsidRPr="002C35C2">
        <w:t xml:space="preserve">The project’s investment in technical assistance to promote better police presence in selected PBF priority districts </w:t>
      </w:r>
      <w:r w:rsidR="005C7DBE">
        <w:t>(</w:t>
      </w:r>
      <w:r w:rsidR="005A7779">
        <w:t xml:space="preserve">2 </w:t>
      </w:r>
      <w:r w:rsidR="00C52E28">
        <w:t>multi-ethnic border areas</w:t>
      </w:r>
      <w:r w:rsidR="000F5EC4">
        <w:t xml:space="preserve"> in the south</w:t>
      </w:r>
      <w:r w:rsidR="005A7779">
        <w:t xml:space="preserve"> (</w:t>
      </w:r>
      <w:r w:rsidR="005C7DBE">
        <w:t>Kulundu, Uch Korgon</w:t>
      </w:r>
      <w:r w:rsidR="005A7779">
        <w:t>)</w:t>
      </w:r>
      <w:r w:rsidR="005C7DBE">
        <w:t xml:space="preserve"> and </w:t>
      </w:r>
      <w:r w:rsidR="005A7779">
        <w:t xml:space="preserve">1 area </w:t>
      </w:r>
      <w:r w:rsidR="00AD0DDA" w:rsidRPr="00AD0DDA">
        <w:t>(Oktyabr)</w:t>
      </w:r>
      <w:r w:rsidR="00AD0DDA">
        <w:t xml:space="preserve"> </w:t>
      </w:r>
      <w:r w:rsidR="005A7779">
        <w:t>af</w:t>
      </w:r>
      <w:r w:rsidR="00421D31">
        <w:t>fected by migration flows</w:t>
      </w:r>
      <w:r w:rsidR="005A7779">
        <w:t xml:space="preserve"> </w:t>
      </w:r>
      <w:r w:rsidR="005C7DBE">
        <w:t xml:space="preserve"> in</w:t>
      </w:r>
      <w:r w:rsidR="005A7779">
        <w:t xml:space="preserve"> the north</w:t>
      </w:r>
      <w:r w:rsidR="005C7DBE">
        <w:t xml:space="preserve">) </w:t>
      </w:r>
      <w:r w:rsidR="00C52E28">
        <w:t>was matched by a</w:t>
      </w:r>
      <w:r w:rsidRPr="002C35C2">
        <w:t xml:space="preserve">dditional funding from the State budget enabling the MoI to work more closely with local </w:t>
      </w:r>
      <w:r w:rsidR="00421D31">
        <w:t>communities</w:t>
      </w:r>
      <w:r w:rsidRPr="002C35C2">
        <w:t>. 201 new police points and substations have been created throughout the country since 2014. 2</w:t>
      </w:r>
      <w:r w:rsidR="0045762D">
        <w:t>55</w:t>
      </w:r>
      <w:r w:rsidRPr="002C35C2">
        <w:t xml:space="preserve"> additional neighborhood </w:t>
      </w:r>
      <w:r w:rsidR="0045762D">
        <w:t xml:space="preserve">and youth </w:t>
      </w:r>
      <w:r w:rsidRPr="002C35C2">
        <w:t xml:space="preserve">inspectors </w:t>
      </w:r>
      <w:r w:rsidRPr="002C35C2">
        <w:lastRenderedPageBreak/>
        <w:t>have been appointed to work at the local level (as a result of an internal MoI reorganisation by which positions in central police departments in the provinces were moved to local police stations).</w:t>
      </w:r>
      <w:r w:rsidR="00B52A65">
        <w:rPr>
          <w:b/>
        </w:rPr>
        <w:fldChar w:fldCharType="end"/>
      </w:r>
      <w:bookmarkEnd w:id="31"/>
    </w:p>
    <w:p w:rsidR="005216B2" w:rsidRDefault="005216B2" w:rsidP="00323ABC">
      <w:pPr>
        <w:ind w:left="-720"/>
        <w:rPr>
          <w:b/>
        </w:rPr>
      </w:pPr>
    </w:p>
    <w:p w:rsidR="005216B2" w:rsidRDefault="005216B2" w:rsidP="00323ABC">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5216B2" w:rsidRDefault="005216B2" w:rsidP="00323ABC">
      <w:pPr>
        <w:ind w:left="-720"/>
        <w:rPr>
          <w:rFonts w:ascii="Arial Narrow" w:hAnsi="Arial Narrow"/>
          <w:b/>
          <w:sz w:val="22"/>
          <w:szCs w:val="22"/>
        </w:rPr>
      </w:pPr>
    </w:p>
    <w:p w:rsidR="005216B2" w:rsidRDefault="005216B2" w:rsidP="00323ABC">
      <w:pPr>
        <w:ind w:left="-720"/>
        <w:rPr>
          <w:b/>
        </w:rPr>
      </w:pPr>
      <w:r w:rsidRPr="0097130A">
        <w:rPr>
          <w:rFonts w:ascii="Arial Narrow" w:hAnsi="Arial Narrow"/>
          <w:i/>
          <w:sz w:val="22"/>
          <w:szCs w:val="22"/>
        </w:rPr>
        <w:t xml:space="preserve">If sufficient progress is not being made, what are the key reasons, bottlenecks and challenges? Were these foreseen in the risk matrix? How are they being addressed and what </w:t>
      </w:r>
      <w:r>
        <w:rPr>
          <w:rFonts w:ascii="Arial Narrow" w:hAnsi="Arial Narrow"/>
          <w:i/>
          <w:sz w:val="22"/>
          <w:szCs w:val="22"/>
        </w:rPr>
        <w:t>will be the rectifying measures (1</w:t>
      </w:r>
      <w:r w:rsidR="00323ABC">
        <w:rPr>
          <w:rFonts w:ascii="Arial Narrow" w:hAnsi="Arial Narrow"/>
          <w:i/>
          <w:sz w:val="22"/>
          <w:szCs w:val="22"/>
        </w:rPr>
        <w:t>5</w:t>
      </w:r>
      <w:r>
        <w:rPr>
          <w:rFonts w:ascii="Arial Narrow" w:hAnsi="Arial Narrow"/>
          <w:i/>
          <w:sz w:val="22"/>
          <w:szCs w:val="22"/>
        </w:rPr>
        <w:t>00 character limit)</w:t>
      </w:r>
      <w:r w:rsidRPr="0097130A">
        <w:rPr>
          <w:rFonts w:ascii="Arial Narrow" w:hAnsi="Arial Narrow"/>
          <w:i/>
          <w:sz w:val="22"/>
          <w:szCs w:val="22"/>
        </w:rPr>
        <w:t>?</w:t>
      </w:r>
    </w:p>
    <w:p w:rsidR="00D972DD" w:rsidRDefault="00B52A65" w:rsidP="00073109">
      <w:r>
        <w:rPr>
          <w:b/>
        </w:rPr>
        <w:fldChar w:fldCharType="begin">
          <w:ffData>
            <w:name w:val="Text39"/>
            <w:enabled/>
            <w:calcOnExit w:val="0"/>
            <w:textInput>
              <w:maxLength w:val="1500"/>
              <w:format w:val="Первая прописная"/>
            </w:textInput>
          </w:ffData>
        </w:fldChar>
      </w:r>
      <w:bookmarkStart w:id="32" w:name="Text39"/>
      <w:r w:rsidR="00323ABC">
        <w:rPr>
          <w:b/>
        </w:rPr>
        <w:instrText xml:space="preserve"> FORMTEXT </w:instrText>
      </w:r>
      <w:r>
        <w:rPr>
          <w:b/>
        </w:rPr>
      </w:r>
      <w:r>
        <w:rPr>
          <w:b/>
        </w:rPr>
        <w:fldChar w:fldCharType="separate"/>
      </w:r>
      <w:r w:rsidR="00D972DD">
        <w:t>M</w:t>
      </w:r>
      <w:r w:rsidR="00D972DD" w:rsidRPr="00D972DD">
        <w:t xml:space="preserve">any of the </w:t>
      </w:r>
      <w:r w:rsidR="0064668A">
        <w:t xml:space="preserve">abovementioned </w:t>
      </w:r>
      <w:r w:rsidR="00D972DD" w:rsidRPr="00D972DD">
        <w:t>factors</w:t>
      </w:r>
      <w:r w:rsidR="00D972DD">
        <w:t xml:space="preserve"> hampering </w:t>
      </w:r>
      <w:r w:rsidR="0064668A">
        <w:t>increased representation of minorities in the police</w:t>
      </w:r>
      <w:r w:rsidR="00D972DD" w:rsidRPr="00D972DD">
        <w:t xml:space="preserve"> are beyond the scope of the project</w:t>
      </w:r>
      <w:r w:rsidR="0064668A">
        <w:t>. T</w:t>
      </w:r>
      <w:r w:rsidR="00D972DD" w:rsidRPr="00D972DD">
        <w:t>he project was designed to support measures to improve ethnic diversity in the police, as foreseen in the National police reform strategy, adopted by the Government of the Kyrgyz Republic in 2013</w:t>
      </w:r>
      <w:r w:rsidR="00C46B77">
        <w:t>, and related action plan</w:t>
      </w:r>
      <w:r w:rsidR="00D972DD" w:rsidRPr="00D972DD">
        <w:t xml:space="preserve"> (e.g. </w:t>
      </w:r>
      <w:r w:rsidR="001A6E26">
        <w:t>recruitment campaign</w:t>
      </w:r>
      <w:r w:rsidR="007E5C98">
        <w:t xml:space="preserve">s, </w:t>
      </w:r>
      <w:r w:rsidR="00D972DD" w:rsidRPr="00D972DD">
        <w:t xml:space="preserve">quota system, creation of </w:t>
      </w:r>
      <w:r w:rsidR="00A61F11">
        <w:t>model</w:t>
      </w:r>
      <w:r w:rsidR="00D972DD" w:rsidRPr="00D972DD">
        <w:t xml:space="preserve"> police stations).   </w:t>
      </w:r>
    </w:p>
    <w:p w:rsidR="00D972DD" w:rsidRDefault="00D972DD" w:rsidP="00073109"/>
    <w:p w:rsidR="00196BA8" w:rsidRDefault="00A23494" w:rsidP="00D972DD">
      <w:r>
        <w:t xml:space="preserve">Given the </w:t>
      </w:r>
      <w:r w:rsidR="00C46B77">
        <w:t>sensitivity surrounding</w:t>
      </w:r>
      <w:r>
        <w:t xml:space="preserve"> temporary special measures, t</w:t>
      </w:r>
      <w:r w:rsidR="00D972DD" w:rsidRPr="00D972DD">
        <w:t>he project employ</w:t>
      </w:r>
      <w:r w:rsidR="001A6E26">
        <w:t>s</w:t>
      </w:r>
      <w:r w:rsidR="00D972DD" w:rsidRPr="00D972DD">
        <w:t xml:space="preserve"> diverse strategies to </w:t>
      </w:r>
      <w:r w:rsidR="00E41DCD">
        <w:t>support</w:t>
      </w:r>
      <w:r w:rsidR="00EA64CB">
        <w:t xml:space="preserve"> broad police reform,</w:t>
      </w:r>
      <w:r w:rsidR="00E41DCD">
        <w:t xml:space="preserve"> which can over time promote </w:t>
      </w:r>
      <w:r w:rsidR="00EA64CB">
        <w:t xml:space="preserve">diversity and </w:t>
      </w:r>
      <w:r w:rsidR="00E41DCD">
        <w:t>professionalism in the police</w:t>
      </w:r>
      <w:r w:rsidR="00D972DD" w:rsidRPr="00D972DD">
        <w:t xml:space="preserve">. These include: a) </w:t>
      </w:r>
      <w:r w:rsidR="00513556">
        <w:t xml:space="preserve">advocating for </w:t>
      </w:r>
      <w:r w:rsidR="00C66627">
        <w:t xml:space="preserve">improved human resources policies (e.g. competitive recruitment and </w:t>
      </w:r>
      <w:r w:rsidR="00552082">
        <w:t xml:space="preserve">new performance evaluation criteria); b) </w:t>
      </w:r>
      <w:r w:rsidR="00D972DD" w:rsidRPr="00D972DD">
        <w:t xml:space="preserve">mobilising support and building public demand for police reform by supporting civil society networks; </w:t>
      </w:r>
      <w:r w:rsidR="00552082">
        <w:t>c</w:t>
      </w:r>
      <w:r w:rsidR="00D972DD" w:rsidRPr="00D972DD">
        <w:t xml:space="preserve">) investing in the development of social partnerships at the local level on issues related to crime prevention as an entry point for dialogue and confidence building between police, local self-government and communities; </w:t>
      </w:r>
      <w:r w:rsidR="00552082">
        <w:t>d</w:t>
      </w:r>
      <w:r w:rsidR="00D972DD" w:rsidRPr="00D972DD">
        <w:t xml:space="preserve">) promoting </w:t>
      </w:r>
      <w:r w:rsidR="00552082">
        <w:t>innovative</w:t>
      </w:r>
      <w:r w:rsidR="00D972DD" w:rsidRPr="00D972DD">
        <w:t xml:space="preserve"> initiatives to raise interest in the police profession, such as a mentoring programme; </w:t>
      </w:r>
      <w:r w:rsidR="00552082">
        <w:t>e</w:t>
      </w:r>
      <w:r w:rsidR="00D972DD" w:rsidRPr="00D972DD">
        <w:t>) advocating for improved working conditions and protection of police labour rights</w:t>
      </w:r>
      <w:r w:rsidR="002A68ED">
        <w:t>;</w:t>
      </w:r>
      <w:r w:rsidR="00D972DD" w:rsidRPr="00D972DD">
        <w:t xml:space="preserve"> and </w:t>
      </w:r>
      <w:r w:rsidR="006F2467">
        <w:t>f</w:t>
      </w:r>
      <w:r w:rsidR="00D972DD" w:rsidRPr="00D972DD">
        <w:t xml:space="preserve">) </w:t>
      </w:r>
      <w:r w:rsidR="002A68ED">
        <w:t>partnering with</w:t>
      </w:r>
      <w:r w:rsidR="00D972DD" w:rsidRPr="00D972DD">
        <w:t xml:space="preserve"> other UN agencies to facilitate broad discussion on the participation of ethnic minorities in public life.</w:t>
      </w:r>
    </w:p>
    <w:p w:rsidR="00196BA8" w:rsidRPr="00D972DD" w:rsidRDefault="00196BA8" w:rsidP="00D972DD"/>
    <w:p w:rsidR="005216B2" w:rsidRDefault="00B52A65" w:rsidP="00073109">
      <w:pPr>
        <w:rPr>
          <w:b/>
        </w:rPr>
      </w:pPr>
      <w:r>
        <w:rPr>
          <w:b/>
        </w:rPr>
        <w:fldChar w:fldCharType="end"/>
      </w:r>
      <w:bookmarkEnd w:id="32"/>
    </w:p>
    <w:p w:rsidR="005216B2" w:rsidRDefault="005216B2" w:rsidP="007E4FA1">
      <w:pPr>
        <w:rPr>
          <w:b/>
        </w:rPr>
      </w:pPr>
    </w:p>
    <w:p w:rsidR="00323ABC" w:rsidRDefault="00323ABC" w:rsidP="007E4FA1">
      <w:pPr>
        <w:rPr>
          <w:b/>
        </w:rPr>
      </w:pPr>
    </w:p>
    <w:p w:rsidR="00D3351A" w:rsidRDefault="00D3351A" w:rsidP="00D3351A">
      <w:pPr>
        <w:ind w:left="-720"/>
        <w:rPr>
          <w:b/>
          <w:u w:val="single"/>
        </w:rPr>
      </w:pPr>
    </w:p>
    <w:p w:rsidR="00D3351A" w:rsidRPr="00323ABC" w:rsidRDefault="00D3351A" w:rsidP="00D3351A">
      <w:pPr>
        <w:ind w:left="-720"/>
        <w:rPr>
          <w:b/>
        </w:rPr>
      </w:pPr>
      <w:r w:rsidRPr="00A47DDA">
        <w:rPr>
          <w:b/>
          <w:u w:val="single"/>
        </w:rPr>
        <w:t xml:space="preserve">Outcome Statement </w:t>
      </w:r>
      <w:r>
        <w:rPr>
          <w:b/>
          <w:u w:val="single"/>
        </w:rPr>
        <w:t>2</w:t>
      </w:r>
      <w:r w:rsidRPr="00A47DDA">
        <w:rPr>
          <w:b/>
          <w:u w:val="single"/>
        </w:rPr>
        <w:t>:</w:t>
      </w:r>
      <w:r w:rsidRPr="00323ABC">
        <w:rPr>
          <w:b/>
        </w:rPr>
        <w:t xml:space="preserve">  </w:t>
      </w:r>
      <w:r w:rsidR="00B52A65" w:rsidRPr="00323ABC">
        <w:rPr>
          <w:b/>
        </w:rPr>
        <w:fldChar w:fldCharType="begin">
          <w:ffData>
            <w:name w:val="Text33"/>
            <w:enabled/>
            <w:calcOnExit w:val="0"/>
            <w:textInput/>
          </w:ffData>
        </w:fldChar>
      </w:r>
      <w:r w:rsidRPr="00323ABC">
        <w:rPr>
          <w:b/>
        </w:rPr>
        <w:instrText xml:space="preserve"> FORMTEXT </w:instrText>
      </w:r>
      <w:r w:rsidR="00B52A65" w:rsidRPr="00323ABC">
        <w:rPr>
          <w:b/>
        </w:rPr>
      </w:r>
      <w:r w:rsidR="00B52A65" w:rsidRPr="00323ABC">
        <w:rPr>
          <w:b/>
        </w:rPr>
        <w:fldChar w:fldCharType="separate"/>
      </w:r>
      <w:r w:rsidR="00705343" w:rsidRPr="00705343">
        <w:t>The Government of the Kyrgyz Republic adopts and implements policies to increase participation and representation of women in the police force and to ensure regular dialogue between police and women in local communities</w:t>
      </w:r>
      <w:r w:rsidR="00B52A65" w:rsidRPr="00323ABC">
        <w:rPr>
          <w:b/>
        </w:rPr>
        <w:fldChar w:fldCharType="end"/>
      </w:r>
    </w:p>
    <w:p w:rsidR="00D3351A" w:rsidRDefault="00D3351A" w:rsidP="00D3351A">
      <w:pPr>
        <w:ind w:left="-720"/>
        <w:rPr>
          <w:b/>
        </w:rPr>
      </w:pPr>
    </w:p>
    <w:p w:rsidR="00D3351A" w:rsidRPr="00323ABC" w:rsidRDefault="00D3351A" w:rsidP="00D3351A">
      <w:pPr>
        <w:ind w:left="-720"/>
        <w:rPr>
          <w:b/>
        </w:rPr>
      </w:pPr>
      <w:r w:rsidRPr="00323ABC">
        <w:rPr>
          <w:b/>
        </w:rPr>
        <w:t xml:space="preserve">Rate the </w:t>
      </w:r>
      <w:r>
        <w:rPr>
          <w:b/>
        </w:rPr>
        <w:t xml:space="preserve">current </w:t>
      </w:r>
      <w:r w:rsidRPr="00323ABC">
        <w:rPr>
          <w:b/>
        </w:rPr>
        <w:t xml:space="preserve">status of the outcome: </w:t>
      </w:r>
      <w:r w:rsidR="00B52A65">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00247F4E">
        <w:rPr>
          <w:rFonts w:ascii="Arial Narrow" w:hAnsi="Arial Narrow"/>
          <w:b/>
          <w:sz w:val="22"/>
          <w:szCs w:val="22"/>
        </w:rPr>
        <w:instrText xml:space="preserve"> FORMDROPDOWN </w:instrText>
      </w:r>
      <w:r w:rsidR="0045762D">
        <w:rPr>
          <w:rFonts w:ascii="Arial Narrow" w:hAnsi="Arial Narrow"/>
          <w:b/>
          <w:sz w:val="22"/>
          <w:szCs w:val="22"/>
        </w:rPr>
      </w:r>
      <w:r w:rsidR="0045762D">
        <w:rPr>
          <w:rFonts w:ascii="Arial Narrow" w:hAnsi="Arial Narrow"/>
          <w:b/>
          <w:sz w:val="22"/>
          <w:szCs w:val="22"/>
        </w:rPr>
        <w:fldChar w:fldCharType="separate"/>
      </w:r>
      <w:r w:rsidR="00B52A65">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351A" w:rsidRPr="0097130A" w:rsidTr="003834CD">
        <w:tc>
          <w:tcPr>
            <w:tcW w:w="5400"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Indicator 1:</w:t>
            </w:r>
          </w:p>
          <w:p w:rsidR="00D3351A" w:rsidRPr="0097130A" w:rsidRDefault="00D3351A" w:rsidP="003834CD">
            <w:pPr>
              <w:jc w:val="both"/>
              <w:rPr>
                <w:rFonts w:ascii="Arial Narrow" w:hAnsi="Arial Narrow"/>
                <w:sz w:val="22"/>
                <w:szCs w:val="22"/>
              </w:rPr>
            </w:pPr>
          </w:p>
          <w:p w:rsidR="00D3351A" w:rsidRDefault="00B52A65" w:rsidP="003834CD">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212E0" w:rsidRPr="00A212E0">
              <w:t>Number of women employed in the police</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sidRPr="0097130A">
              <w:rPr>
                <w:rFonts w:ascii="Arial Narrow" w:hAnsi="Arial Narrow"/>
                <w:sz w:val="22"/>
                <w:szCs w:val="22"/>
              </w:rPr>
              <w:t>Indicator 2:</w:t>
            </w:r>
          </w:p>
          <w:p w:rsidR="00D3351A" w:rsidRDefault="00B52A65" w:rsidP="003834CD">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212E0" w:rsidRPr="00A212E0">
              <w:t>Number of women enrolled in police schools</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D3351A" w:rsidRDefault="00B52A65" w:rsidP="003834CD">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212E0" w:rsidRPr="00A212E0">
              <w:t>Number of women in senior level positions</w:t>
            </w:r>
            <w:r>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p>
        </w:tc>
        <w:tc>
          <w:tcPr>
            <w:tcW w:w="4428"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903171">
              <w:t>13%</w:t>
            </w:r>
            <w:r w:rsidR="002A68ED">
              <w:t xml:space="preserve"> </w:t>
            </w:r>
            <w:r w:rsidR="0045734D">
              <w:t>overall; 6.3% certified</w:t>
            </w:r>
            <w:r w:rsidR="00C46B77">
              <w:t xml:space="preserve"> on 1.1.2014</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903171">
              <w:t>10%</w:t>
            </w:r>
            <w:r w:rsidR="002A68ED">
              <w:t xml:space="preserve"> increase by 2016</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903171">
              <w:t>12.3%</w:t>
            </w:r>
            <w:r w:rsidR="0045734D">
              <w:t xml:space="preserve"> overall; 6.1% certified</w:t>
            </w:r>
            <w:r w:rsidR="00C46B77">
              <w:t xml:space="preserve"> on 1.1.2015</w:t>
            </w:r>
            <w:r w:rsidR="00B52A65">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903171">
              <w:t>1</w:t>
            </w:r>
            <w:r w:rsidR="00936040">
              <w:t>3</w:t>
            </w:r>
            <w:r w:rsidR="00903171">
              <w:t>.</w:t>
            </w:r>
            <w:r w:rsidR="00936040">
              <w:t>5</w:t>
            </w:r>
            <w:r w:rsidR="00903171">
              <w:t>%</w:t>
            </w:r>
            <w:r w:rsidR="002A68ED">
              <w:t xml:space="preserve"> </w:t>
            </w:r>
            <w:r w:rsidR="00A6010A">
              <w:t>on 1.1.</w:t>
            </w:r>
            <w:r w:rsidR="002A68ED">
              <w:t>201</w:t>
            </w:r>
            <w:r w:rsidR="00A6010A">
              <w:t>4</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903171">
              <w:t>15-20%</w:t>
            </w:r>
            <w:r w:rsidR="002A68ED">
              <w:t xml:space="preserve"> increase by 2016</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903171">
              <w:t>14.5%</w:t>
            </w:r>
            <w:r w:rsidR="002A68ED">
              <w:t xml:space="preserve"> </w:t>
            </w:r>
            <w:r w:rsidR="00A6010A">
              <w:t>o</w:t>
            </w:r>
            <w:r w:rsidR="002A68ED">
              <w:t xml:space="preserve">n </w:t>
            </w:r>
            <w:r w:rsidR="00A6010A">
              <w:t>1.1.</w:t>
            </w:r>
            <w:r w:rsidR="002A68ED">
              <w:t>201</w:t>
            </w:r>
            <w:r w:rsidR="00A6010A">
              <w:t>5</w:t>
            </w:r>
            <w:r w:rsidR="00B52A65">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lastRenderedPageBreak/>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936040">
              <w:t>7.6%</w:t>
            </w:r>
            <w:r w:rsidR="002A68ED">
              <w:t xml:space="preserve"> </w:t>
            </w:r>
            <w:r w:rsidR="00A6010A">
              <w:t>on 1.1.</w:t>
            </w:r>
            <w:r w:rsidR="002A68ED">
              <w:t>201</w:t>
            </w:r>
            <w:r w:rsidR="00A6010A">
              <w:t>4</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936040">
              <w:t>3-5%</w:t>
            </w:r>
            <w:r w:rsidR="002A68ED">
              <w:t xml:space="preserve"> increase by 2016</w:t>
            </w:r>
            <w:r w:rsidR="00B52A65">
              <w:rPr>
                <w:rFonts w:ascii="Arial Narrow" w:hAnsi="Arial Narrow"/>
                <w:sz w:val="22"/>
                <w:szCs w:val="22"/>
              </w:rPr>
              <w:fldChar w:fldCharType="end"/>
            </w:r>
          </w:p>
          <w:p w:rsidR="00D3351A" w:rsidRPr="0097130A" w:rsidRDefault="00D3351A" w:rsidP="00A6010A">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936040">
              <w:t>7.4%</w:t>
            </w:r>
            <w:r w:rsidR="002A68ED">
              <w:t xml:space="preserve"> </w:t>
            </w:r>
            <w:r w:rsidR="00A6010A">
              <w:t>o</w:t>
            </w:r>
            <w:r w:rsidR="002A68ED">
              <w:t xml:space="preserve">n </w:t>
            </w:r>
            <w:r w:rsidR="00A6010A">
              <w:t>1.1.</w:t>
            </w:r>
            <w:r w:rsidR="002A68ED">
              <w:t>201</w:t>
            </w:r>
            <w:r w:rsidR="00A6010A">
              <w:t>5</w:t>
            </w:r>
            <w:r w:rsidR="00B52A65">
              <w:rPr>
                <w:rFonts w:ascii="Arial Narrow" w:hAnsi="Arial Narrow"/>
                <w:sz w:val="22"/>
                <w:szCs w:val="22"/>
              </w:rPr>
              <w:fldChar w:fldCharType="end"/>
            </w:r>
          </w:p>
        </w:tc>
      </w:tr>
    </w:tbl>
    <w:p w:rsidR="00D3351A" w:rsidRDefault="00D3351A" w:rsidP="00D3351A"/>
    <w:p w:rsidR="00D3351A" w:rsidRDefault="00D3351A" w:rsidP="00D3351A">
      <w:pPr>
        <w:ind w:left="-720"/>
        <w:jc w:val="both"/>
        <w:rPr>
          <w:rFonts w:ascii="Arial Narrow" w:hAnsi="Arial Narrow"/>
          <w:b/>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Output progress</w:t>
      </w:r>
    </w:p>
    <w:p w:rsidR="00D3351A" w:rsidRDefault="00D3351A" w:rsidP="00D3351A">
      <w:pPr>
        <w:ind w:left="-720"/>
        <w:jc w:val="both"/>
        <w:rPr>
          <w:rFonts w:ascii="Arial Narrow" w:hAnsi="Arial Narrow"/>
          <w:b/>
          <w:sz w:val="22"/>
          <w:szCs w:val="22"/>
        </w:rPr>
      </w:pPr>
    </w:p>
    <w:p w:rsidR="00D3351A" w:rsidRDefault="00D3351A" w:rsidP="00D3351A">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the key outputs achieved under this Outcome</w:t>
      </w:r>
      <w:r>
        <w:rPr>
          <w:rFonts w:ascii="Arial Narrow" w:hAnsi="Arial Narrow"/>
          <w:i/>
          <w:sz w:val="22"/>
          <w:szCs w:val="22"/>
        </w:rPr>
        <w:t xml:space="preserve"> in the reporting period (1000 character limit).Outputs are the immediate deliverables for a project.</w:t>
      </w:r>
    </w:p>
    <w:p w:rsidR="008201C7" w:rsidRDefault="00B52A65" w:rsidP="00FC524A">
      <w:r>
        <w:rPr>
          <w:rFonts w:ascii="Arial Narrow" w:hAnsi="Arial Narrow"/>
          <w:i/>
          <w:sz w:val="22"/>
          <w:szCs w:val="22"/>
        </w:rPr>
        <w:fldChar w:fldCharType="begin">
          <w:ffData>
            <w:name w:val="Text34"/>
            <w:enabled/>
            <w:calcOnExit w:val="0"/>
            <w:textInput>
              <w:maxLength w:val="1000"/>
              <w:format w:val="Первая прописная"/>
            </w:textInput>
          </w:ffData>
        </w:fldChar>
      </w:r>
      <w:r w:rsidR="00D3351A">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3A22F1">
        <w:t xml:space="preserve">- </w:t>
      </w:r>
      <w:r w:rsidR="00FC524A" w:rsidRPr="00FC524A">
        <w:t xml:space="preserve">Survey amongst </w:t>
      </w:r>
      <w:r w:rsidR="009618CE">
        <w:t>15 members of the Police W</w:t>
      </w:r>
      <w:r w:rsidR="0015452C">
        <w:t xml:space="preserve">omen </w:t>
      </w:r>
      <w:r w:rsidR="009618CE">
        <w:t>Association</w:t>
      </w:r>
      <w:r w:rsidR="00FC524A" w:rsidRPr="00FC524A">
        <w:t xml:space="preserve"> completed; </w:t>
      </w:r>
    </w:p>
    <w:p w:rsidR="0015452C" w:rsidRDefault="00824E11" w:rsidP="00FC524A">
      <w:r>
        <w:t xml:space="preserve">- </w:t>
      </w:r>
      <w:r w:rsidR="0015452C">
        <w:t>850 copies of an infographic on</w:t>
      </w:r>
      <w:r w:rsidR="003846C8">
        <w:t xml:space="preserve"> representation of women in the police disseminated;</w:t>
      </w:r>
    </w:p>
    <w:p w:rsidR="00FC524A" w:rsidRPr="00FC524A" w:rsidRDefault="003846C8" w:rsidP="00FC524A">
      <w:r>
        <w:t xml:space="preserve">- </w:t>
      </w:r>
      <w:r w:rsidR="00FC524A" w:rsidRPr="00FC524A">
        <w:t>National Women's Forum facilitated</w:t>
      </w:r>
      <w:r w:rsidR="0015452C">
        <w:t xml:space="preserve"> gathering over 1200 activists in support of gender equality</w:t>
      </w:r>
      <w:r w:rsidR="00FC524A" w:rsidRPr="00FC524A">
        <w:t>;</w:t>
      </w:r>
    </w:p>
    <w:p w:rsidR="00FC524A" w:rsidRPr="00FC524A" w:rsidRDefault="00FC524A" w:rsidP="00FC524A">
      <w:r w:rsidRPr="00FC524A">
        <w:t>- Visit of the Minister of Justice of Estonia (former head of police) organized</w:t>
      </w:r>
      <w:r w:rsidR="00C00535">
        <w:t>, including</w:t>
      </w:r>
      <w:r w:rsidRPr="00FC524A">
        <w:t xml:space="preserve"> a roundtable on steps to promote gender balance in the police; </w:t>
      </w:r>
    </w:p>
    <w:p w:rsidR="00FC524A" w:rsidRPr="00FC524A" w:rsidRDefault="00FC524A" w:rsidP="00FC524A">
      <w:r w:rsidRPr="00FC524A">
        <w:t xml:space="preserve">- Webpage </w:t>
      </w:r>
      <w:r w:rsidR="006C5EB4" w:rsidRPr="006C5EB4">
        <w:t>on gender and policing</w:t>
      </w:r>
      <w:r w:rsidR="006C5EB4">
        <w:t xml:space="preserve"> </w:t>
      </w:r>
      <w:r w:rsidRPr="00FC524A">
        <w:t>launched on the official MoI website</w:t>
      </w:r>
      <w:r w:rsidR="006C5EB4">
        <w:t xml:space="preserve"> </w:t>
      </w:r>
      <w:r w:rsidRPr="00FC524A">
        <w:t xml:space="preserve"> (gender.mvd.kg);</w:t>
      </w:r>
    </w:p>
    <w:p w:rsidR="00FC524A" w:rsidRPr="00FC524A" w:rsidRDefault="00FC524A" w:rsidP="00FC524A">
      <w:r w:rsidRPr="00FC524A">
        <w:t>- Media competition conducted on the role of women in the police</w:t>
      </w:r>
      <w:r w:rsidR="00105EB6">
        <w:t xml:space="preserve"> (</w:t>
      </w:r>
      <w:r w:rsidR="00512914">
        <w:t>17</w:t>
      </w:r>
      <w:r w:rsidR="00105EB6">
        <w:t xml:space="preserve"> articles</w:t>
      </w:r>
      <w:r w:rsidR="00512914">
        <w:t xml:space="preserve"> and 6 radio program</w:t>
      </w:r>
      <w:r w:rsidR="003402BA">
        <w:t>s</w:t>
      </w:r>
      <w:r w:rsidR="00105EB6">
        <w:t xml:space="preserve"> published)</w:t>
      </w:r>
      <w:r w:rsidRPr="00FC524A">
        <w:t xml:space="preserve">; </w:t>
      </w:r>
    </w:p>
    <w:p w:rsidR="00FC524A" w:rsidRPr="00FC524A" w:rsidRDefault="00FC524A" w:rsidP="00FC524A">
      <w:r w:rsidRPr="00FC524A">
        <w:t>- 220 police officers</w:t>
      </w:r>
      <w:r w:rsidR="00512914">
        <w:t xml:space="preserve"> (</w:t>
      </w:r>
      <w:r w:rsidR="00760F32">
        <w:t>25</w:t>
      </w:r>
      <w:r w:rsidR="00512914">
        <w:t xml:space="preserve"> women)</w:t>
      </w:r>
      <w:r w:rsidRPr="00FC524A">
        <w:t xml:space="preserve"> </w:t>
      </w:r>
      <w:r w:rsidR="00E61BF7">
        <w:t>trained on</w:t>
      </w:r>
      <w:r w:rsidRPr="00FC524A">
        <w:t xml:space="preserve"> gender-responsive polic</w:t>
      </w:r>
      <w:r w:rsidR="007E2729">
        <w:t>ing</w:t>
      </w:r>
      <w:r w:rsidRPr="00FC524A">
        <w:t xml:space="preserve"> and 27 police officers </w:t>
      </w:r>
      <w:r w:rsidR="00E61BF7">
        <w:t>on</w:t>
      </w:r>
      <w:r w:rsidRPr="00FC524A">
        <w:t xml:space="preserve"> gender training techniques (15 </w:t>
      </w:r>
      <w:r w:rsidR="00512914">
        <w:t>women</w:t>
      </w:r>
      <w:r w:rsidRPr="00FC524A">
        <w:t xml:space="preserve">); </w:t>
      </w:r>
    </w:p>
    <w:p w:rsidR="00FC524A" w:rsidRPr="00FC524A" w:rsidRDefault="00FC524A" w:rsidP="00FC524A">
      <w:r w:rsidRPr="00FC524A">
        <w:t>- Mentoring programme involving 30 police officers</w:t>
      </w:r>
      <w:r w:rsidR="00B86942">
        <w:t xml:space="preserve"> (</w:t>
      </w:r>
      <w:r w:rsidR="001037E2">
        <w:t>24</w:t>
      </w:r>
      <w:r w:rsidR="006C5EB4">
        <w:t xml:space="preserve"> female)</w:t>
      </w:r>
      <w:r w:rsidRPr="00FC524A">
        <w:t xml:space="preserve"> and 60 school </w:t>
      </w:r>
      <w:r w:rsidR="00B86942">
        <w:t xml:space="preserve">pupils (mostly </w:t>
      </w:r>
      <w:r w:rsidRPr="00FC524A">
        <w:t>girls</w:t>
      </w:r>
      <w:r w:rsidR="00B86942">
        <w:t>)</w:t>
      </w:r>
      <w:r w:rsidRPr="00FC524A">
        <w:t xml:space="preserve"> launched;</w:t>
      </w:r>
    </w:p>
    <w:p w:rsidR="00D60EF7" w:rsidRDefault="00FC524A" w:rsidP="00FC524A">
      <w:r w:rsidRPr="00FC524A">
        <w:t>- Preparations made for pilots with gender-balanced police patrols in 2 PBF priority districts, including procurement of vehicles.</w:t>
      </w:r>
    </w:p>
    <w:p w:rsidR="00D3351A" w:rsidRDefault="00B52A65" w:rsidP="002D3EC6">
      <w:pPr>
        <w:ind w:left="-720"/>
        <w:rPr>
          <w:rFonts w:ascii="Arial Narrow" w:hAnsi="Arial Narrow"/>
          <w:i/>
          <w:sz w:val="22"/>
          <w:szCs w:val="22"/>
        </w:rPr>
      </w:pPr>
      <w:r>
        <w:rPr>
          <w:rFonts w:ascii="Arial Narrow" w:hAnsi="Arial Narrow"/>
          <w:i/>
          <w:sz w:val="22"/>
          <w:szCs w:val="22"/>
        </w:rPr>
        <w:fldChar w:fldCharType="end"/>
      </w:r>
    </w:p>
    <w:p w:rsidR="00D3351A" w:rsidRDefault="00D3351A" w:rsidP="00D3351A">
      <w:pPr>
        <w:ind w:left="-720"/>
        <w:rPr>
          <w:rFonts w:ascii="Arial Narrow" w:hAnsi="Arial Narrow"/>
          <w:i/>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Outcome progress</w:t>
      </w:r>
    </w:p>
    <w:p w:rsidR="00D3351A" w:rsidRDefault="00D3351A" w:rsidP="00D3351A">
      <w:pPr>
        <w:ind w:left="-720"/>
        <w:jc w:val="both"/>
        <w:rPr>
          <w:rFonts w:ascii="Arial Narrow" w:hAnsi="Arial Narrow"/>
          <w:b/>
          <w:sz w:val="22"/>
          <w:szCs w:val="22"/>
        </w:rPr>
      </w:pPr>
    </w:p>
    <w:p w:rsidR="00CE132D" w:rsidRDefault="00CE132D" w:rsidP="00CE132D">
      <w:pPr>
        <w:ind w:left="-720"/>
        <w:rPr>
          <w:rFonts w:ascii="Arial Narrow" w:hAnsi="Arial Narrow"/>
          <w:i/>
          <w:sz w:val="22"/>
          <w:szCs w:val="22"/>
        </w:rPr>
      </w:pPr>
      <w:r>
        <w:rPr>
          <w:rFonts w:ascii="Arial Narrow" w:hAnsi="Arial Narrow"/>
          <w:i/>
          <w:sz w:val="22"/>
          <w:szCs w:val="22"/>
        </w:rPr>
        <w:t>Describe</w:t>
      </w:r>
      <w:r w:rsidRPr="0097130A">
        <w:rPr>
          <w:rFonts w:ascii="Arial Narrow" w:hAnsi="Arial Narrow"/>
          <w:i/>
          <w:sz w:val="22"/>
          <w:szCs w:val="22"/>
        </w:rPr>
        <w:t xml:space="preserve"> progress </w:t>
      </w:r>
      <w:r>
        <w:rPr>
          <w:rFonts w:ascii="Arial Narrow" w:hAnsi="Arial Narrow"/>
          <w:i/>
          <w:sz w:val="22"/>
          <w:szCs w:val="22"/>
        </w:rPr>
        <w:t>made during the reporting period toward</w:t>
      </w:r>
      <w:r w:rsidRPr="0097130A">
        <w:rPr>
          <w:rFonts w:ascii="Arial Narrow" w:hAnsi="Arial Narrow"/>
          <w:i/>
          <w:sz w:val="22"/>
          <w:szCs w:val="22"/>
        </w:rPr>
        <w:t xml:space="preserve"> the achievement of this outcome</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This analysis should reflect the above indicator progress and the output achievement. Is there evidence of the outcome</w:t>
      </w:r>
      <w:r w:rsidRPr="0097130A">
        <w:rPr>
          <w:rFonts w:ascii="Arial Narrow" w:hAnsi="Arial Narrow"/>
          <w:i/>
          <w:sz w:val="22"/>
          <w:szCs w:val="22"/>
        </w:rPr>
        <w:t xml:space="preserve"> contributing to peacebuilding and to the specific</w:t>
      </w:r>
      <w:r>
        <w:rPr>
          <w:rFonts w:ascii="Arial Narrow" w:hAnsi="Arial Narrow"/>
          <w:i/>
          <w:sz w:val="22"/>
          <w:szCs w:val="22"/>
        </w:rPr>
        <w:t xml:space="preserve"> conflict triggers? Is the theory of change that underpins the project design still relevant for this outcome (3000 character limit)? </w:t>
      </w:r>
    </w:p>
    <w:p w:rsidR="006E4DD5" w:rsidRDefault="00B52A65" w:rsidP="00FC524A">
      <w:r>
        <w:rPr>
          <w:b/>
        </w:rPr>
        <w:fldChar w:fldCharType="begin">
          <w:ffData>
            <w:name w:val="Text38"/>
            <w:enabled/>
            <w:calcOnExit w:val="0"/>
            <w:textInput>
              <w:maxLength w:val="3000"/>
              <w:format w:val="Первая прописная"/>
            </w:textInput>
          </w:ffData>
        </w:fldChar>
      </w:r>
      <w:r w:rsidR="00D3351A">
        <w:rPr>
          <w:b/>
        </w:rPr>
        <w:instrText xml:space="preserve"> FORMTEXT </w:instrText>
      </w:r>
      <w:r>
        <w:rPr>
          <w:b/>
        </w:rPr>
      </w:r>
      <w:r>
        <w:rPr>
          <w:b/>
        </w:rPr>
        <w:fldChar w:fldCharType="separate"/>
      </w:r>
      <w:r w:rsidR="006B6841">
        <w:t>Data collected on gender representation in the police shows that the number of women remains stable</w:t>
      </w:r>
      <w:r w:rsidR="0045734D">
        <w:t>. In 2014, 6.1% of all certified police officers were female as compared</w:t>
      </w:r>
      <w:r w:rsidR="006E4DD5">
        <w:t xml:space="preserve"> to 6.3% in 2013.</w:t>
      </w:r>
    </w:p>
    <w:p w:rsidR="006E4DD5" w:rsidRDefault="006E4DD5" w:rsidP="00FC524A"/>
    <w:p w:rsidR="00FC524A" w:rsidRDefault="00FC524A" w:rsidP="00FC524A">
      <w:r w:rsidRPr="00FC524A">
        <w:t xml:space="preserve">In 2015, a 7 step action plan </w:t>
      </w:r>
      <w:r w:rsidR="00D941BE">
        <w:t xml:space="preserve">on gender equality in the police </w:t>
      </w:r>
      <w:r w:rsidRPr="00FC524A">
        <w:t>was discussed with the MoI. A number of recommendations made within th</w:t>
      </w:r>
      <w:r w:rsidR="00D941BE">
        <w:t>is</w:t>
      </w:r>
      <w:r w:rsidR="009401E9">
        <w:t xml:space="preserve"> context</w:t>
      </w:r>
      <w:r w:rsidRPr="00FC524A">
        <w:t xml:space="preserve"> </w:t>
      </w:r>
      <w:r w:rsidR="009401E9">
        <w:t>were</w:t>
      </w:r>
      <w:r w:rsidRPr="00FC524A">
        <w:t xml:space="preserve"> taken up in the new National action plan on implementation of UN Security Council Resolution 1325. This plan is due to be endorsed by the Government of the Kyrgyz Republic and will commit the </w:t>
      </w:r>
      <w:r w:rsidR="002B6187">
        <w:t xml:space="preserve">Government </w:t>
      </w:r>
      <w:r w:rsidRPr="00FC524A">
        <w:t xml:space="preserve">to establish a roster of police women who could be considered for appointment in management positions and </w:t>
      </w:r>
      <w:r w:rsidR="002B6187">
        <w:t xml:space="preserve">to </w:t>
      </w:r>
      <w:r w:rsidRPr="00FC524A">
        <w:t xml:space="preserve">implement a mentoring programme for women in law enforcement bodies. With support of the project, </w:t>
      </w:r>
      <w:r w:rsidR="00FD0CDE">
        <w:t xml:space="preserve">such </w:t>
      </w:r>
      <w:r w:rsidRPr="00FC524A">
        <w:t xml:space="preserve">a mentoring programme </w:t>
      </w:r>
      <w:r w:rsidR="00FD0CDE">
        <w:t>h</w:t>
      </w:r>
      <w:r w:rsidRPr="00FC524A">
        <w:t>as already been launched. This includes capacity development of police women and the organization of promotional work amongst youth in PBF priority districts to encourage more young women and ethnic minorities to consider a career in the police.</w:t>
      </w:r>
    </w:p>
    <w:p w:rsidR="00FD0CDE" w:rsidRPr="00FC524A" w:rsidRDefault="00FD0CDE" w:rsidP="00FC524A"/>
    <w:p w:rsidR="006573B4" w:rsidRDefault="00FC524A" w:rsidP="00FC524A">
      <w:r w:rsidRPr="00FC524A">
        <w:t xml:space="preserve">Training of trainers on gender sensitivity was undertaken in cooperation with the Police Academy and the Police Women Association. This approach was successful in </w:t>
      </w:r>
      <w:r w:rsidRPr="00FC524A">
        <w:lastRenderedPageBreak/>
        <w:t>securing buy-in for gender equality from</w:t>
      </w:r>
      <w:r w:rsidR="005C7DBE">
        <w:t xml:space="preserve"> these institutions and from</w:t>
      </w:r>
      <w:r w:rsidRPr="00FC524A">
        <w:t xml:space="preserve"> heads of police departments in the PBF priority districts. Following the TOT, basic gender sensitivity trainings were conducted in all 14 priority districts. These reached 220 police officers who learned about national laws and policies on gender equality. Specific </w:t>
      </w:r>
      <w:r w:rsidR="002E58A7">
        <w:t xml:space="preserve">gender-related </w:t>
      </w:r>
      <w:r w:rsidRPr="00FC524A">
        <w:t>labour issues were discussed</w:t>
      </w:r>
      <w:r w:rsidR="00D422AC">
        <w:t xml:space="preserve">, such as </w:t>
      </w:r>
      <w:r w:rsidRPr="00FC524A">
        <w:t xml:space="preserve">provisions stipulating that the time spent by women on maternity leave and by those replacing them temporarily is counted as regular work experience and taken into consideration when determining eligibility for a higher police rank. </w:t>
      </w:r>
    </w:p>
    <w:p w:rsidR="006573B4" w:rsidRDefault="006573B4" w:rsidP="00FC524A"/>
    <w:p w:rsidR="00FC524A" w:rsidRDefault="00FC524A" w:rsidP="00FC524A">
      <w:r w:rsidRPr="00FC524A">
        <w:t>Participants brainstormed on actions that could be taken at the local level to attract more women to the police service and to improve working conditions for police women. In 2 PBF priority districts (Djety-Oguz and Kara-Kyldja) police heads expressed readiness to appoint women as neighbourhood inspectors</w:t>
      </w:r>
      <w:r w:rsidR="00076BAC">
        <w:t xml:space="preserve"> (a function traditionally occupied by men)</w:t>
      </w:r>
      <w:r w:rsidRPr="00FC524A">
        <w:t>. Hence, the project selected these districts for the procurement of vehicles, which will be used to field gender balanced street patrols in 2016.</w:t>
      </w:r>
    </w:p>
    <w:p w:rsidR="00FC524A" w:rsidRDefault="00FC524A" w:rsidP="00FC524A"/>
    <w:p w:rsidR="00D3351A" w:rsidRDefault="00D941BE" w:rsidP="00FC524A">
      <w:pPr>
        <w:rPr>
          <w:b/>
        </w:rPr>
      </w:pPr>
      <w:r w:rsidRPr="00D941BE">
        <w:t xml:space="preserve">Several female police officers involved in the project's gender trainings were appointed to more senior positions during the reporting period.  </w:t>
      </w:r>
      <w:r w:rsidR="00582604" w:rsidRPr="00582604">
        <w:t xml:space="preserve">                                                                                                                                                                                                                                                                                               </w:t>
      </w:r>
      <w:r w:rsidR="00BB7B82">
        <w:t xml:space="preserve"> </w:t>
      </w:r>
      <w:r w:rsidR="00BB7B82" w:rsidRPr="00BB7B82">
        <w:t xml:space="preserve">  </w:t>
      </w:r>
      <w:r w:rsidR="00B52A65">
        <w:rPr>
          <w:b/>
        </w:rPr>
        <w:fldChar w:fldCharType="end"/>
      </w:r>
    </w:p>
    <w:p w:rsidR="00D3351A" w:rsidRDefault="00D3351A" w:rsidP="00D3351A">
      <w:pPr>
        <w:ind w:left="-720"/>
        <w:rPr>
          <w:b/>
        </w:rPr>
      </w:pPr>
    </w:p>
    <w:p w:rsidR="00D3351A" w:rsidRDefault="00D3351A" w:rsidP="00D3351A">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D3351A" w:rsidRDefault="00D3351A" w:rsidP="00D3351A">
      <w:pPr>
        <w:ind w:left="-720"/>
        <w:rPr>
          <w:rFonts w:ascii="Arial Narrow" w:hAnsi="Arial Narrow"/>
          <w:b/>
          <w:sz w:val="22"/>
          <w:szCs w:val="22"/>
        </w:rPr>
      </w:pPr>
    </w:p>
    <w:p w:rsidR="00D3351A" w:rsidRDefault="00D3351A" w:rsidP="00D3351A">
      <w:pPr>
        <w:ind w:left="-720"/>
        <w:rPr>
          <w:b/>
        </w:rPr>
      </w:pPr>
      <w:r w:rsidRPr="0097130A">
        <w:rPr>
          <w:rFonts w:ascii="Arial Narrow" w:hAnsi="Arial Narrow"/>
          <w:i/>
          <w:sz w:val="22"/>
          <w:szCs w:val="22"/>
        </w:rPr>
        <w:t xml:space="preserve">If sufficient progress is not being made, what are the key reasons, bottlenecks and challenges? Were these foreseen in the risk matrix? How are they being addressed and what </w:t>
      </w:r>
      <w:r>
        <w:rPr>
          <w:rFonts w:ascii="Arial Narrow" w:hAnsi="Arial Narrow"/>
          <w:i/>
          <w:sz w:val="22"/>
          <w:szCs w:val="22"/>
        </w:rPr>
        <w:t>will be the rectifying measures (1500 character limit)</w:t>
      </w:r>
      <w:r w:rsidRPr="0097130A">
        <w:rPr>
          <w:rFonts w:ascii="Arial Narrow" w:hAnsi="Arial Narrow"/>
          <w:i/>
          <w:sz w:val="22"/>
          <w:szCs w:val="22"/>
        </w:rPr>
        <w:t>?</w:t>
      </w:r>
    </w:p>
    <w:p w:rsidR="00D3351A" w:rsidRDefault="00B52A65" w:rsidP="00F34F04">
      <w:pPr>
        <w:ind w:left="-720"/>
        <w:rPr>
          <w:b/>
        </w:rPr>
      </w:pPr>
      <w:r>
        <w:rPr>
          <w:b/>
        </w:rPr>
        <w:fldChar w:fldCharType="begin">
          <w:ffData>
            <w:name w:val="Text39"/>
            <w:enabled/>
            <w:calcOnExit w:val="0"/>
            <w:textInput>
              <w:maxLength w:val="1500"/>
              <w:format w:val="Первая прописная"/>
            </w:textInput>
          </w:ffData>
        </w:fldChar>
      </w:r>
      <w:r w:rsidR="00D3351A">
        <w:rPr>
          <w:b/>
        </w:rPr>
        <w:instrText xml:space="preserve"> FORMTEXT </w:instrText>
      </w:r>
      <w:r>
        <w:rPr>
          <w:b/>
        </w:rPr>
      </w:r>
      <w:r>
        <w:rPr>
          <w:b/>
        </w:rPr>
        <w:fldChar w:fldCharType="separate"/>
      </w:r>
      <w:r w:rsidR="00F34F04" w:rsidRPr="00F34F04">
        <w:t>Concrete progress towards achievement of the project's indicators requires a comprehensive approach, which goes beyond work with the police to address gender stereotypes in society at large. To this end, the project</w:t>
      </w:r>
      <w:r w:rsidR="00D85A11">
        <w:t xml:space="preserve"> a)</w:t>
      </w:r>
      <w:r w:rsidR="00F93D27">
        <w:t xml:space="preserve"> </w:t>
      </w:r>
      <w:r w:rsidR="00FC3EFE">
        <w:t>promoted</w:t>
      </w:r>
      <w:r w:rsidR="00F93D27">
        <w:t xml:space="preserve"> the d</w:t>
      </w:r>
      <w:r w:rsidR="00F93D27" w:rsidRPr="00F93D27">
        <w:t>ialogue of the Government</w:t>
      </w:r>
      <w:r w:rsidR="00F93D27">
        <w:t xml:space="preserve"> of the Kyrgyz Republic</w:t>
      </w:r>
      <w:r w:rsidR="00F93D27" w:rsidRPr="00F93D27">
        <w:t xml:space="preserve"> with the UN Committee on the Elimination of All Forms of Discrimination against Women (CEDAW), including by supporting the participation of the MoI’s Gender Adviser in the Government delegation, by contributing to a joint submission of the UN Country Team on the implementation of the CEDAW Convention, and by presenting and discussing CEDAW recommendations at gender-related UNODC events</w:t>
      </w:r>
      <w:r w:rsidR="00F93D27">
        <w:t>; b)</w:t>
      </w:r>
      <w:r w:rsidR="00F34F04" w:rsidRPr="00F34F04">
        <w:t xml:space="preserve"> invested in broad advocacy efforts on gender equality, such as a large scale women's forum</w:t>
      </w:r>
      <w:r w:rsidR="00FC3EFE">
        <w:t xml:space="preserve">, which </w:t>
      </w:r>
      <w:r w:rsidR="00824E11" w:rsidRPr="00824E11">
        <w:t>includ</w:t>
      </w:r>
      <w:r w:rsidR="00FC3EFE">
        <w:t>ed</w:t>
      </w:r>
      <w:r w:rsidR="00824E11" w:rsidRPr="00824E11">
        <w:t xml:space="preserve"> debates on the role of women in policing</w:t>
      </w:r>
      <w:r w:rsidR="00FC3EFE">
        <w:t>,</w:t>
      </w:r>
      <w:r w:rsidR="00824E11" w:rsidRPr="00824E11">
        <w:t xml:space="preserve"> police responses to gender based violence</w:t>
      </w:r>
      <w:r w:rsidR="00FC3EFE">
        <w:t>, access to justice and participation of women in public affairs</w:t>
      </w:r>
      <w:r w:rsidR="00D85A11">
        <w:t xml:space="preserve">; </w:t>
      </w:r>
      <w:r w:rsidR="0097768D">
        <w:t>and c</w:t>
      </w:r>
      <w:r w:rsidR="00D85A11">
        <w:t xml:space="preserve">) </w:t>
      </w:r>
      <w:r w:rsidR="00F34F04" w:rsidRPr="00F34F04">
        <w:t>prepared several videos and public service advertisements (e.g. “Why women are needed in the police”, www.youtube.com/watch?v=7bnNBcZSgnI) and supported production of a blockbuster movie</w:t>
      </w:r>
      <w:r w:rsidR="006B0E11">
        <w:t xml:space="preserve">, which promotes </w:t>
      </w:r>
      <w:r w:rsidR="006B0E11" w:rsidRPr="006B0E11">
        <w:t>a positive image of women in the police</w:t>
      </w:r>
      <w:r w:rsidR="006B0E11">
        <w:t xml:space="preserve"> and includes</w:t>
      </w:r>
      <w:r w:rsidR="00F34F04" w:rsidRPr="00F34F04">
        <w:t xml:space="preserve"> key messages on anti-corruption and access to justice.</w:t>
      </w:r>
      <w:r w:rsidR="0097768D">
        <w:t xml:space="preserve"> </w:t>
      </w:r>
      <w:r w:rsidR="00F34F04" w:rsidRPr="00F34F04">
        <w:t>This movie</w:t>
      </w:r>
      <w:r w:rsidR="00427644">
        <w:t xml:space="preserve"> has nationwide coverage and broad appeal</w:t>
      </w:r>
      <w:r w:rsidR="00F34F04" w:rsidRPr="00F34F04">
        <w:t xml:space="preserve"> being shown in cinemas across the country </w:t>
      </w:r>
      <w:r w:rsidR="00A10768">
        <w:t>(</w:t>
      </w:r>
      <w:r w:rsidR="00977216">
        <w:t xml:space="preserve">NB. </w:t>
      </w:r>
      <w:r w:rsidR="004179B6">
        <w:t>within one month since its release</w:t>
      </w:r>
      <w:r w:rsidR="00A10768">
        <w:t xml:space="preserve"> </w:t>
      </w:r>
      <w:r w:rsidR="00977216">
        <w:t>the movie ha</w:t>
      </w:r>
      <w:r w:rsidR="004179B6">
        <w:t>s</w:t>
      </w:r>
      <w:r w:rsidR="00977216">
        <w:t xml:space="preserve"> already been viewed by more than </w:t>
      </w:r>
      <w:r w:rsidR="004179B6">
        <w:t>5</w:t>
      </w:r>
      <w:r w:rsidR="00A10768">
        <w:t>0,000</w:t>
      </w:r>
      <w:r w:rsidR="00977216">
        <w:t xml:space="preserve"> people</w:t>
      </w:r>
      <w:r w:rsidR="00A10768">
        <w:t>)</w:t>
      </w:r>
      <w:r w:rsidR="00F34F04" w:rsidRPr="00F34F04">
        <w:t xml:space="preserve">.   </w:t>
      </w:r>
      <w:r>
        <w:rPr>
          <w:b/>
        </w:rPr>
        <w:fldChar w:fldCharType="end"/>
      </w:r>
    </w:p>
    <w:p w:rsidR="007626C9" w:rsidRDefault="007626C9" w:rsidP="007E4FA1">
      <w:pPr>
        <w:rPr>
          <w:b/>
        </w:rPr>
      </w:pPr>
    </w:p>
    <w:p w:rsidR="00D3351A" w:rsidRPr="00323ABC" w:rsidRDefault="00D3351A" w:rsidP="00D3351A">
      <w:pPr>
        <w:ind w:left="-720"/>
        <w:rPr>
          <w:b/>
        </w:rPr>
      </w:pPr>
      <w:r w:rsidRPr="00A47DDA">
        <w:rPr>
          <w:b/>
          <w:u w:val="single"/>
        </w:rPr>
        <w:t xml:space="preserve">Outcome Statement </w:t>
      </w:r>
      <w:r>
        <w:rPr>
          <w:b/>
          <w:u w:val="single"/>
        </w:rPr>
        <w:t>3</w:t>
      </w:r>
      <w:r w:rsidRPr="00A47DDA">
        <w:rPr>
          <w:b/>
          <w:u w:val="single"/>
        </w:rPr>
        <w:t>:</w:t>
      </w:r>
      <w:r w:rsidRPr="00323ABC">
        <w:rPr>
          <w:b/>
        </w:rPr>
        <w:t xml:space="preserve">  </w:t>
      </w:r>
      <w:r w:rsidR="00B52A65" w:rsidRPr="00323ABC">
        <w:rPr>
          <w:b/>
        </w:rPr>
        <w:fldChar w:fldCharType="begin">
          <w:ffData>
            <w:name w:val="Text33"/>
            <w:enabled/>
            <w:calcOnExit w:val="0"/>
            <w:textInput/>
          </w:ffData>
        </w:fldChar>
      </w:r>
      <w:r w:rsidRPr="00323ABC">
        <w:rPr>
          <w:b/>
        </w:rPr>
        <w:instrText xml:space="preserve"> FORMTEXT </w:instrText>
      </w:r>
      <w:r w:rsidR="00B52A65" w:rsidRPr="00323ABC">
        <w:rPr>
          <w:b/>
        </w:rPr>
      </w:r>
      <w:r w:rsidR="00B52A65" w:rsidRPr="00323ABC">
        <w:rPr>
          <w:b/>
        </w:rPr>
        <w:fldChar w:fldCharType="separate"/>
      </w:r>
      <w:r w:rsidR="00D07F37" w:rsidRPr="00D07F37">
        <w:t>Police becomes more accountable and responsive to the grievances/needs of people through established complaints handling procedures and more effective independent monitoring of police performance.</w:t>
      </w:r>
      <w:r w:rsidR="00B52A65" w:rsidRPr="00323ABC">
        <w:rPr>
          <w:b/>
        </w:rPr>
        <w:fldChar w:fldCharType="end"/>
      </w:r>
    </w:p>
    <w:p w:rsidR="00D3351A" w:rsidRDefault="00D3351A" w:rsidP="00D3351A">
      <w:pPr>
        <w:ind w:left="-720"/>
        <w:rPr>
          <w:b/>
        </w:rPr>
      </w:pPr>
    </w:p>
    <w:p w:rsidR="00D3351A" w:rsidRPr="00323ABC" w:rsidRDefault="00D3351A" w:rsidP="00D3351A">
      <w:pPr>
        <w:ind w:left="-720"/>
        <w:rPr>
          <w:b/>
        </w:rPr>
      </w:pPr>
      <w:r w:rsidRPr="00323ABC">
        <w:rPr>
          <w:b/>
        </w:rPr>
        <w:t xml:space="preserve">Rate the </w:t>
      </w:r>
      <w:r>
        <w:rPr>
          <w:b/>
        </w:rPr>
        <w:t xml:space="preserve">current </w:t>
      </w:r>
      <w:r w:rsidRPr="00323ABC">
        <w:rPr>
          <w:b/>
        </w:rPr>
        <w:t xml:space="preserve">status of the outcome: </w:t>
      </w:r>
      <w:r w:rsidR="00B52A65">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00247F4E">
        <w:rPr>
          <w:rFonts w:ascii="Arial Narrow" w:hAnsi="Arial Narrow"/>
          <w:b/>
          <w:sz w:val="22"/>
          <w:szCs w:val="22"/>
        </w:rPr>
        <w:instrText xml:space="preserve"> FORMDROPDOWN </w:instrText>
      </w:r>
      <w:r w:rsidR="0045762D">
        <w:rPr>
          <w:rFonts w:ascii="Arial Narrow" w:hAnsi="Arial Narrow"/>
          <w:b/>
          <w:sz w:val="22"/>
          <w:szCs w:val="22"/>
        </w:rPr>
      </w:r>
      <w:r w:rsidR="0045762D">
        <w:rPr>
          <w:rFonts w:ascii="Arial Narrow" w:hAnsi="Arial Narrow"/>
          <w:b/>
          <w:sz w:val="22"/>
          <w:szCs w:val="22"/>
        </w:rPr>
        <w:fldChar w:fldCharType="separate"/>
      </w:r>
      <w:r w:rsidR="00B52A65">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351A" w:rsidRPr="0097130A" w:rsidTr="003834CD">
        <w:tc>
          <w:tcPr>
            <w:tcW w:w="5400"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Indicator 1:</w:t>
            </w:r>
          </w:p>
          <w:p w:rsidR="00D3351A" w:rsidRPr="0097130A" w:rsidRDefault="00D3351A" w:rsidP="003834CD">
            <w:pPr>
              <w:jc w:val="both"/>
              <w:rPr>
                <w:rFonts w:ascii="Arial Narrow" w:hAnsi="Arial Narrow"/>
                <w:sz w:val="22"/>
                <w:szCs w:val="22"/>
              </w:rPr>
            </w:pPr>
          </w:p>
          <w:p w:rsidR="00D3351A" w:rsidRDefault="00B52A65" w:rsidP="003834CD">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24283" w:rsidRPr="00124283">
              <w:t>Number of police officers sanctioned in disciplinary and criminal proceedings in relation to misconduct</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sidRPr="0097130A">
              <w:rPr>
                <w:rFonts w:ascii="Arial Narrow" w:hAnsi="Arial Narrow"/>
                <w:sz w:val="22"/>
                <w:szCs w:val="22"/>
              </w:rPr>
              <w:t>Indicator 2:</w:t>
            </w:r>
          </w:p>
          <w:p w:rsidR="00D3351A" w:rsidRDefault="00B52A65" w:rsidP="003834CD">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24283" w:rsidRPr="00124283">
              <w:t>% of recommendations from oversight organizations implemented</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D3351A" w:rsidRDefault="00B52A65" w:rsidP="003834CD">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97768D">
              <w:rPr>
                <w:rFonts w:ascii="Arial Narrow" w:hAnsi="Arial Narrow"/>
                <w:sz w:val="22"/>
                <w:szCs w:val="22"/>
              </w:rPr>
              <w:t> </w:t>
            </w:r>
            <w:r w:rsidR="0097768D">
              <w:rPr>
                <w:rFonts w:ascii="Arial Narrow" w:hAnsi="Arial Narrow"/>
                <w:sz w:val="22"/>
                <w:szCs w:val="22"/>
              </w:rPr>
              <w:t> </w:t>
            </w:r>
            <w:r w:rsidR="0097768D">
              <w:rPr>
                <w:rFonts w:ascii="Arial Narrow" w:hAnsi="Arial Narrow"/>
                <w:sz w:val="22"/>
                <w:szCs w:val="22"/>
              </w:rPr>
              <w:t> </w:t>
            </w:r>
            <w:r w:rsidR="0097768D">
              <w:rPr>
                <w:rFonts w:ascii="Arial Narrow" w:hAnsi="Arial Narrow"/>
                <w:sz w:val="22"/>
                <w:szCs w:val="22"/>
              </w:rPr>
              <w:t> </w:t>
            </w:r>
            <w:r w:rsidR="0097768D">
              <w:rPr>
                <w:rFonts w:ascii="Arial Narrow" w:hAnsi="Arial Narrow"/>
                <w:sz w:val="22"/>
                <w:szCs w:val="22"/>
              </w:rPr>
              <w:t> </w:t>
            </w:r>
            <w:r>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p>
        </w:tc>
        <w:tc>
          <w:tcPr>
            <w:tcW w:w="4428"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lastRenderedPageBreak/>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335838">
              <w:t>546 in 2013</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lastRenderedPageBreak/>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744182" w:rsidRPr="00744182">
              <w:t>% 10-15 increase by 2016</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335838">
              <w:t>653 in 2014</w:t>
            </w:r>
            <w:r w:rsidR="00B52A65">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744182" w:rsidRPr="00744182">
              <w:t>Very low level of implementation</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744182" w:rsidRPr="00744182">
              <w:t xml:space="preserve">50% implementation rate </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7323B8">
              <w:t>To be measured by the end of the project</w:t>
            </w:r>
            <w:r w:rsidR="00B52A65">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CC5018">
              <w:rPr>
                <w:rFonts w:ascii="Arial Narrow" w:hAnsi="Arial Narrow"/>
                <w:sz w:val="22"/>
                <w:szCs w:val="22"/>
              </w:rPr>
              <w:t> </w:t>
            </w:r>
            <w:r w:rsidR="00CC5018">
              <w:rPr>
                <w:rFonts w:ascii="Arial Narrow" w:hAnsi="Arial Narrow"/>
                <w:sz w:val="22"/>
                <w:szCs w:val="22"/>
              </w:rPr>
              <w:t> </w:t>
            </w:r>
            <w:r w:rsidR="00CC5018">
              <w:rPr>
                <w:rFonts w:ascii="Arial Narrow" w:hAnsi="Arial Narrow"/>
                <w:sz w:val="22"/>
                <w:szCs w:val="22"/>
              </w:rPr>
              <w:t> </w:t>
            </w:r>
            <w:r w:rsidR="00CC5018">
              <w:rPr>
                <w:rFonts w:ascii="Arial Narrow" w:hAnsi="Arial Narrow"/>
                <w:sz w:val="22"/>
                <w:szCs w:val="22"/>
              </w:rPr>
              <w:t> </w:t>
            </w:r>
            <w:r w:rsidR="00CC5018">
              <w:rPr>
                <w:rFonts w:ascii="Arial Narrow" w:hAnsi="Arial Narrow"/>
                <w:sz w:val="22"/>
                <w:szCs w:val="22"/>
              </w:rPr>
              <w:t> </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C471D0">
              <w:rPr>
                <w:rFonts w:ascii="Arial Narrow" w:hAnsi="Arial Narrow"/>
                <w:sz w:val="22"/>
                <w:szCs w:val="22"/>
              </w:rPr>
              <w:t> </w:t>
            </w:r>
            <w:r w:rsidR="00C471D0">
              <w:rPr>
                <w:rFonts w:ascii="Arial Narrow" w:hAnsi="Arial Narrow"/>
                <w:sz w:val="22"/>
                <w:szCs w:val="22"/>
              </w:rPr>
              <w:t> </w:t>
            </w:r>
            <w:r w:rsidR="00C471D0">
              <w:rPr>
                <w:rFonts w:ascii="Arial Narrow" w:hAnsi="Arial Narrow"/>
                <w:sz w:val="22"/>
                <w:szCs w:val="22"/>
              </w:rPr>
              <w:t> </w:t>
            </w:r>
            <w:r w:rsidR="00C471D0">
              <w:rPr>
                <w:rFonts w:ascii="Arial Narrow" w:hAnsi="Arial Narrow"/>
                <w:sz w:val="22"/>
                <w:szCs w:val="22"/>
              </w:rPr>
              <w:t> </w:t>
            </w:r>
            <w:r w:rsidR="00C471D0">
              <w:rPr>
                <w:rFonts w:ascii="Arial Narrow" w:hAnsi="Arial Narrow"/>
                <w:sz w:val="22"/>
                <w:szCs w:val="22"/>
              </w:rPr>
              <w:t> </w:t>
            </w:r>
            <w:r w:rsidR="00B52A65">
              <w:rPr>
                <w:rFonts w:ascii="Arial Narrow" w:hAnsi="Arial Narrow"/>
                <w:sz w:val="22"/>
                <w:szCs w:val="22"/>
              </w:rPr>
              <w:fldChar w:fldCharType="end"/>
            </w:r>
          </w:p>
          <w:p w:rsidR="00D3351A" w:rsidRPr="0097130A" w:rsidRDefault="00D3351A" w:rsidP="00C471D0">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sidR="00C471D0">
              <w:rPr>
                <w:rFonts w:ascii="Arial Narrow" w:hAnsi="Arial Narrow"/>
                <w:sz w:val="22"/>
                <w:szCs w:val="22"/>
              </w:rPr>
              <w:t> </w:t>
            </w:r>
            <w:r w:rsidR="00C471D0">
              <w:rPr>
                <w:rFonts w:ascii="Arial Narrow" w:hAnsi="Arial Narrow"/>
                <w:sz w:val="22"/>
                <w:szCs w:val="22"/>
              </w:rPr>
              <w:t> </w:t>
            </w:r>
            <w:r w:rsidR="00C471D0">
              <w:rPr>
                <w:rFonts w:ascii="Arial Narrow" w:hAnsi="Arial Narrow"/>
                <w:sz w:val="22"/>
                <w:szCs w:val="22"/>
              </w:rPr>
              <w:t> </w:t>
            </w:r>
            <w:r w:rsidR="00C471D0">
              <w:rPr>
                <w:rFonts w:ascii="Arial Narrow" w:hAnsi="Arial Narrow"/>
                <w:sz w:val="22"/>
                <w:szCs w:val="22"/>
              </w:rPr>
              <w:t> </w:t>
            </w:r>
            <w:r w:rsidR="00C471D0">
              <w:rPr>
                <w:rFonts w:ascii="Arial Narrow" w:hAnsi="Arial Narrow"/>
                <w:sz w:val="22"/>
                <w:szCs w:val="22"/>
              </w:rPr>
              <w:t> </w:t>
            </w:r>
            <w:r w:rsidR="00B52A65">
              <w:rPr>
                <w:rFonts w:ascii="Arial Narrow" w:hAnsi="Arial Narrow"/>
                <w:sz w:val="22"/>
                <w:szCs w:val="22"/>
              </w:rPr>
              <w:fldChar w:fldCharType="end"/>
            </w:r>
          </w:p>
        </w:tc>
      </w:tr>
    </w:tbl>
    <w:p w:rsidR="00D3351A" w:rsidRDefault="00D3351A" w:rsidP="00D3351A"/>
    <w:p w:rsidR="00D3351A" w:rsidRDefault="00D3351A" w:rsidP="00D3351A">
      <w:pPr>
        <w:ind w:left="-720"/>
        <w:jc w:val="both"/>
        <w:rPr>
          <w:rFonts w:ascii="Arial Narrow" w:hAnsi="Arial Narrow"/>
          <w:b/>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Output progress</w:t>
      </w:r>
    </w:p>
    <w:p w:rsidR="00D3351A" w:rsidRDefault="00D3351A" w:rsidP="00D3351A">
      <w:pPr>
        <w:ind w:left="-720"/>
        <w:rPr>
          <w:rFonts w:ascii="Arial Narrow" w:hAnsi="Arial Narrow"/>
          <w:i/>
          <w:sz w:val="22"/>
          <w:szCs w:val="22"/>
        </w:rPr>
      </w:pPr>
    </w:p>
    <w:p w:rsidR="00D3351A" w:rsidRDefault="00D3351A" w:rsidP="00D3351A">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the key outputs achieved under this Outcome</w:t>
      </w:r>
      <w:r>
        <w:rPr>
          <w:rFonts w:ascii="Arial Narrow" w:hAnsi="Arial Narrow"/>
          <w:i/>
          <w:sz w:val="22"/>
          <w:szCs w:val="22"/>
        </w:rPr>
        <w:t xml:space="preserve"> in the reporting period (1000 character limit).Outputs are the immediate deliverables for a project.</w:t>
      </w:r>
    </w:p>
    <w:p w:rsidR="004F7DC4" w:rsidRPr="004F7DC4" w:rsidRDefault="00B52A65" w:rsidP="004F7DC4">
      <w:r>
        <w:rPr>
          <w:rFonts w:ascii="Arial Narrow" w:hAnsi="Arial Narrow"/>
          <w:i/>
          <w:sz w:val="22"/>
          <w:szCs w:val="22"/>
        </w:rPr>
        <w:fldChar w:fldCharType="begin">
          <w:ffData>
            <w:name w:val="Text34"/>
            <w:enabled/>
            <w:calcOnExit w:val="0"/>
            <w:textInput>
              <w:maxLength w:val="1000"/>
              <w:format w:val="Первая прописная"/>
            </w:textInput>
          </w:ffData>
        </w:fldChar>
      </w:r>
      <w:r w:rsidR="00D3351A">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CF2BF3" w:rsidRPr="00CF2BF3">
        <w:t>-</w:t>
      </w:r>
      <w:r w:rsidR="00A10768" w:rsidRPr="004F7DC4">
        <w:t xml:space="preserve"> U</w:t>
      </w:r>
      <w:r w:rsidR="004F7DC4" w:rsidRPr="004F7DC4">
        <w:t xml:space="preserve">nified e-accounting system on disciplinary measures against police officers launched by the MoI's Internal Oversight Department; </w:t>
      </w:r>
    </w:p>
    <w:p w:rsidR="004F7DC4" w:rsidRPr="004F7DC4" w:rsidRDefault="004F7DC4" w:rsidP="004F7DC4">
      <w:r w:rsidRPr="004F7DC4">
        <w:t xml:space="preserve">- Public awareness raising campaign on complaints handling procedures in cases of police misconduct held, including </w:t>
      </w:r>
      <w:r w:rsidR="00483D2E">
        <w:t>over 20</w:t>
      </w:r>
      <w:r w:rsidRPr="004F7DC4">
        <w:t xml:space="preserve"> </w:t>
      </w:r>
      <w:r w:rsidR="00FB5612">
        <w:t xml:space="preserve">public </w:t>
      </w:r>
      <w:r w:rsidRPr="004F7DC4">
        <w:t xml:space="preserve">presentations for </w:t>
      </w:r>
      <w:r w:rsidR="00A92A41">
        <w:t>over 400</w:t>
      </w:r>
      <w:r w:rsidRPr="004F7DC4">
        <w:t xml:space="preserve"> people and dissemination of</w:t>
      </w:r>
      <w:r w:rsidR="008D07A5">
        <w:t xml:space="preserve"> </w:t>
      </w:r>
      <w:r w:rsidR="000B5B90">
        <w:t>2000</w:t>
      </w:r>
      <w:r w:rsidRPr="004F7DC4">
        <w:t xml:space="preserve"> copies of information materials in Kyrgyz and Russian;</w:t>
      </w:r>
    </w:p>
    <w:p w:rsidR="004F7DC4" w:rsidRPr="004F7DC4" w:rsidRDefault="004F7DC4" w:rsidP="004F7DC4">
      <w:r w:rsidRPr="004F7DC4">
        <w:t xml:space="preserve">- Civil society hotline </w:t>
      </w:r>
      <w:r w:rsidR="00287768">
        <w:t>for</w:t>
      </w:r>
      <w:r w:rsidRPr="004F7DC4">
        <w:t xml:space="preserve"> cases of police misconduct opened (</w:t>
      </w:r>
      <w:r w:rsidR="00FB5612">
        <w:t>37</w:t>
      </w:r>
      <w:r w:rsidRPr="004F7DC4">
        <w:t xml:space="preserve"> </w:t>
      </w:r>
      <w:r w:rsidR="00287768">
        <w:t xml:space="preserve">legal </w:t>
      </w:r>
      <w:r w:rsidRPr="004F7DC4">
        <w:t>consults</w:t>
      </w:r>
      <w:r w:rsidR="00FB5612">
        <w:t xml:space="preserve"> provi</w:t>
      </w:r>
      <w:r w:rsidR="00287768">
        <w:t>ded</w:t>
      </w:r>
      <w:r w:rsidRPr="004F7DC4">
        <w:t>)</w:t>
      </w:r>
    </w:p>
    <w:p w:rsidR="000B5B90" w:rsidRDefault="004F7DC4" w:rsidP="004F7DC4">
      <w:r w:rsidRPr="004F7DC4">
        <w:t xml:space="preserve">- 150 police officers </w:t>
      </w:r>
      <w:r w:rsidR="000B5B90">
        <w:t xml:space="preserve">(9 women) </w:t>
      </w:r>
      <w:r w:rsidRPr="004F7DC4">
        <w:t>in all 14 PBF priority districts trained on human rights, effective communication</w:t>
      </w:r>
      <w:r w:rsidR="000B5B90">
        <w:t>;</w:t>
      </w:r>
    </w:p>
    <w:p w:rsidR="004F7DC4" w:rsidRPr="004F7DC4" w:rsidRDefault="004F7DC4" w:rsidP="004F7DC4">
      <w:r w:rsidRPr="004F7DC4">
        <w:t>- Study on gender mainstreaming in police human resources policies completed;</w:t>
      </w:r>
    </w:p>
    <w:p w:rsidR="004F7DC4" w:rsidRPr="004F7DC4" w:rsidRDefault="004F7DC4" w:rsidP="004F7DC4">
      <w:r w:rsidRPr="004F7DC4">
        <w:t>-  Study on police labor rights by the Ombudsman Office facilitated, including a survey amongst 1500 police officers and 2 public hearings;</w:t>
      </w:r>
    </w:p>
    <w:p w:rsidR="004F7DC4" w:rsidRPr="004F7DC4" w:rsidRDefault="004F7DC4" w:rsidP="004F7DC4">
      <w:r w:rsidRPr="004F7DC4">
        <w:t xml:space="preserve">- Public hearings on annual report of the Ombudsman supported; </w:t>
      </w:r>
    </w:p>
    <w:p w:rsidR="00D3351A" w:rsidRDefault="004F7DC4" w:rsidP="004F7DC4">
      <w:pPr>
        <w:rPr>
          <w:rFonts w:ascii="Arial Narrow" w:hAnsi="Arial Narrow"/>
          <w:i/>
          <w:sz w:val="22"/>
          <w:szCs w:val="22"/>
        </w:rPr>
      </w:pPr>
      <w:r w:rsidRPr="004F7DC4">
        <w:t xml:space="preserve">- Strategic planning process for the MoI Public Oversight Council facilitated and monitoring of the patrol police conducted.  </w:t>
      </w:r>
      <w:r w:rsidR="00B52A65">
        <w:rPr>
          <w:rFonts w:ascii="Arial Narrow" w:hAnsi="Arial Narrow"/>
          <w:i/>
          <w:sz w:val="22"/>
          <w:szCs w:val="22"/>
        </w:rPr>
        <w:fldChar w:fldCharType="end"/>
      </w:r>
    </w:p>
    <w:p w:rsidR="00D3351A" w:rsidRDefault="00D3351A" w:rsidP="00D3351A">
      <w:pPr>
        <w:ind w:left="-720"/>
        <w:rPr>
          <w:rFonts w:ascii="Arial Narrow" w:hAnsi="Arial Narrow"/>
          <w:i/>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Outcome progress</w:t>
      </w:r>
    </w:p>
    <w:p w:rsidR="00D3351A" w:rsidRDefault="00D3351A" w:rsidP="00D3351A">
      <w:pPr>
        <w:ind w:left="-720"/>
        <w:jc w:val="both"/>
        <w:rPr>
          <w:rFonts w:ascii="Arial Narrow" w:hAnsi="Arial Narrow"/>
          <w:b/>
          <w:sz w:val="22"/>
          <w:szCs w:val="22"/>
        </w:rPr>
      </w:pPr>
    </w:p>
    <w:p w:rsidR="00CE132D" w:rsidRDefault="00CE132D" w:rsidP="00CE132D">
      <w:pPr>
        <w:ind w:left="-720"/>
        <w:rPr>
          <w:rFonts w:ascii="Arial Narrow" w:hAnsi="Arial Narrow"/>
          <w:i/>
          <w:sz w:val="22"/>
          <w:szCs w:val="22"/>
        </w:rPr>
      </w:pPr>
      <w:r>
        <w:rPr>
          <w:rFonts w:ascii="Arial Narrow" w:hAnsi="Arial Narrow"/>
          <w:i/>
          <w:sz w:val="22"/>
          <w:szCs w:val="22"/>
        </w:rPr>
        <w:t>Describe</w:t>
      </w:r>
      <w:r w:rsidRPr="0097130A">
        <w:rPr>
          <w:rFonts w:ascii="Arial Narrow" w:hAnsi="Arial Narrow"/>
          <w:i/>
          <w:sz w:val="22"/>
          <w:szCs w:val="22"/>
        </w:rPr>
        <w:t xml:space="preserve"> progress </w:t>
      </w:r>
      <w:r>
        <w:rPr>
          <w:rFonts w:ascii="Arial Narrow" w:hAnsi="Arial Narrow"/>
          <w:i/>
          <w:sz w:val="22"/>
          <w:szCs w:val="22"/>
        </w:rPr>
        <w:t>made during the reporting period toward</w:t>
      </w:r>
      <w:r w:rsidRPr="0097130A">
        <w:rPr>
          <w:rFonts w:ascii="Arial Narrow" w:hAnsi="Arial Narrow"/>
          <w:i/>
          <w:sz w:val="22"/>
          <w:szCs w:val="22"/>
        </w:rPr>
        <w:t xml:space="preserve"> the achievement of this outcome</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This analysis should reflect the above indicator progress and the output achievement. Is there evidence of the outcome</w:t>
      </w:r>
      <w:r w:rsidRPr="0097130A">
        <w:rPr>
          <w:rFonts w:ascii="Arial Narrow" w:hAnsi="Arial Narrow"/>
          <w:i/>
          <w:sz w:val="22"/>
          <w:szCs w:val="22"/>
        </w:rPr>
        <w:t xml:space="preserve"> contributing to peacebuilding and to the specific</w:t>
      </w:r>
      <w:r>
        <w:rPr>
          <w:rFonts w:ascii="Arial Narrow" w:hAnsi="Arial Narrow"/>
          <w:i/>
          <w:sz w:val="22"/>
          <w:szCs w:val="22"/>
        </w:rPr>
        <w:t xml:space="preserve"> conflict triggers? Is the theory of change that underpins the project design still relevant for this outcome (3000 character limit)? </w:t>
      </w:r>
    </w:p>
    <w:p w:rsidR="00287768" w:rsidRDefault="00B52A65" w:rsidP="00335838">
      <w:r>
        <w:rPr>
          <w:b/>
        </w:rPr>
        <w:fldChar w:fldCharType="begin">
          <w:ffData>
            <w:name w:val="Text38"/>
            <w:enabled/>
            <w:calcOnExit w:val="0"/>
            <w:textInput>
              <w:maxLength w:val="3000"/>
              <w:format w:val="Первая прописная"/>
            </w:textInput>
          </w:ffData>
        </w:fldChar>
      </w:r>
      <w:r w:rsidR="00D3351A">
        <w:rPr>
          <w:b/>
        </w:rPr>
        <w:instrText xml:space="preserve"> FORMTEXT </w:instrText>
      </w:r>
      <w:r>
        <w:rPr>
          <w:b/>
        </w:rPr>
      </w:r>
      <w:r>
        <w:rPr>
          <w:b/>
        </w:rPr>
        <w:fldChar w:fldCharType="separate"/>
      </w:r>
      <w:r w:rsidR="00335838" w:rsidRPr="00335838">
        <w:t>The number of police officers sanctioned for misconduct rose by 20% in 2014 compared to 2013. This is largely due to increased internal investigations conducted by the MoI's Internal Oversight Department.</w:t>
      </w:r>
      <w:r w:rsidR="002433A6">
        <w:t xml:space="preserve"> </w:t>
      </w:r>
      <w:r w:rsidR="00487812">
        <w:t>This</w:t>
      </w:r>
      <w:r w:rsidR="00260B03">
        <w:t xml:space="preserve"> is generally a</w:t>
      </w:r>
      <w:r w:rsidR="00487812">
        <w:t xml:space="preserve"> </w:t>
      </w:r>
      <w:r w:rsidR="002433A6">
        <w:t>positive trend</w:t>
      </w:r>
      <w:r w:rsidR="00260B03">
        <w:t>. However</w:t>
      </w:r>
      <w:r w:rsidR="002433A6">
        <w:t>, a lack of transparency and fairness</w:t>
      </w:r>
      <w:r w:rsidR="00260B03">
        <w:t xml:space="preserve"> </w:t>
      </w:r>
      <w:r w:rsidR="00F22926">
        <w:t>of disciplinary proce</w:t>
      </w:r>
      <w:r w:rsidR="00A114DE">
        <w:t>edings</w:t>
      </w:r>
      <w:r w:rsidR="00F22926">
        <w:t xml:space="preserve"> </w:t>
      </w:r>
      <w:r w:rsidR="00F22926" w:rsidRPr="00F22926">
        <w:t xml:space="preserve">(as perceived by police officers themselves and civil society) </w:t>
      </w:r>
      <w:r w:rsidR="007323B8">
        <w:t>may l</w:t>
      </w:r>
      <w:r w:rsidR="00A114DE">
        <w:t>imit</w:t>
      </w:r>
      <w:r w:rsidR="00260B03">
        <w:t xml:space="preserve"> the credibility of </w:t>
      </w:r>
      <w:r w:rsidR="00F22926">
        <w:t xml:space="preserve"> this </w:t>
      </w:r>
      <w:r w:rsidR="00A757C3">
        <w:t xml:space="preserve">internal accountability </w:t>
      </w:r>
      <w:r w:rsidR="00F22926">
        <w:t>mechanism.</w:t>
      </w:r>
    </w:p>
    <w:p w:rsidR="00F22926" w:rsidRDefault="00F22926" w:rsidP="00335838"/>
    <w:p w:rsidR="002A30DF" w:rsidRDefault="00A114DE" w:rsidP="00335838">
      <w:r>
        <w:t xml:space="preserve">The MoI Internal Oversight </w:t>
      </w:r>
      <w:r w:rsidR="008D2B2C">
        <w:t xml:space="preserve">Department has shown openness to engage more actively with the public. In 2015, </w:t>
      </w:r>
      <w:r w:rsidR="0050696D">
        <w:t xml:space="preserve">the MoI opened </w:t>
      </w:r>
      <w:r w:rsidR="008D2B2C">
        <w:t>a</w:t>
      </w:r>
      <w:r w:rsidR="002506AC">
        <w:t>n</w:t>
      </w:r>
      <w:r w:rsidR="008D2B2C">
        <w:t xml:space="preserve"> online complaints box in relation to misconduct by the traffic police</w:t>
      </w:r>
      <w:r w:rsidR="0050696D">
        <w:t xml:space="preserve"> on its website</w:t>
      </w:r>
      <w:r w:rsidR="008D2B2C">
        <w:t xml:space="preserve">. </w:t>
      </w:r>
      <w:r w:rsidR="0050696D">
        <w:t>T</w:t>
      </w:r>
      <w:r w:rsidR="008D2B2C">
        <w:t xml:space="preserve">he </w:t>
      </w:r>
      <w:r w:rsidR="002506AC">
        <w:t xml:space="preserve">Internal Oversight Department published a leaflet on its mandate and the procedure for complaints handling. </w:t>
      </w:r>
    </w:p>
    <w:p w:rsidR="002A30DF" w:rsidRDefault="002A30DF" w:rsidP="00335838"/>
    <w:p w:rsidR="009E1BA5" w:rsidRDefault="009D781B" w:rsidP="00335838">
      <w:r>
        <w:lastRenderedPageBreak/>
        <w:t>In 2014, 2132 c</w:t>
      </w:r>
      <w:r w:rsidR="00335838" w:rsidRPr="00335838">
        <w:t>itizen</w:t>
      </w:r>
      <w:r>
        <w:t xml:space="preserve"> complaints were brought</w:t>
      </w:r>
      <w:r w:rsidR="00335838" w:rsidRPr="00335838">
        <w:t xml:space="preserve"> directly to the police</w:t>
      </w:r>
      <w:r>
        <w:t xml:space="preserve"> (of which 358 confirmed)</w:t>
      </w:r>
      <w:r w:rsidR="00335838" w:rsidRPr="00335838">
        <w:t>.</w:t>
      </w:r>
      <w:r>
        <w:t xml:space="preserve"> This is </w:t>
      </w:r>
      <w:r w:rsidR="001835CC">
        <w:t>up from 1727 in 2013.</w:t>
      </w:r>
      <w:r w:rsidR="00A757C3">
        <w:t xml:space="preserve"> </w:t>
      </w:r>
      <w:r w:rsidR="001835CC">
        <w:t xml:space="preserve">To further </w:t>
      </w:r>
      <w:r w:rsidR="001835CC" w:rsidRPr="001835CC">
        <w:t>increase access to information on available complaints handling procedures</w:t>
      </w:r>
      <w:r w:rsidR="00335838" w:rsidRPr="00335838">
        <w:t xml:space="preserve">, the project implemented a </w:t>
      </w:r>
      <w:r w:rsidR="009E1BA5">
        <w:t xml:space="preserve">nationwide </w:t>
      </w:r>
      <w:r w:rsidR="00335838" w:rsidRPr="00335838">
        <w:t xml:space="preserve">public awareness raising campaign. </w:t>
      </w:r>
      <w:r w:rsidR="009E1BA5">
        <w:t>This</w:t>
      </w:r>
      <w:r w:rsidR="00335838" w:rsidRPr="00335838">
        <w:t xml:space="preserve"> campaig</w:t>
      </w:r>
      <w:r w:rsidR="00D8290A">
        <w:t>n</w:t>
      </w:r>
      <w:r w:rsidR="00335838" w:rsidRPr="00335838">
        <w:t xml:space="preserve"> included </w:t>
      </w:r>
      <w:r w:rsidR="006D4A3C">
        <w:t>public presentations in all provinces</w:t>
      </w:r>
      <w:r w:rsidR="004437ED">
        <w:t>,</w:t>
      </w:r>
      <w:r w:rsidR="006D4A3C">
        <w:t xml:space="preserve"> </w:t>
      </w:r>
      <w:r w:rsidR="00335838" w:rsidRPr="00335838">
        <w:t xml:space="preserve">distribution of </w:t>
      </w:r>
      <w:r w:rsidR="004437ED">
        <w:t>manuals</w:t>
      </w:r>
      <w:r w:rsidR="00BD6F6A">
        <w:t xml:space="preserve">, </w:t>
      </w:r>
      <w:r w:rsidR="004437ED">
        <w:t>leaflets</w:t>
      </w:r>
      <w:r w:rsidR="00BD6F6A">
        <w:t xml:space="preserve"> and posters (for placement in police stations and </w:t>
      </w:r>
      <w:r w:rsidR="006D4A3C">
        <w:t>local crime prevention centres</w:t>
      </w:r>
      <w:r w:rsidR="00BD6F6A">
        <w:t>)</w:t>
      </w:r>
      <w:r w:rsidR="009E1BA5">
        <w:t>, and online dissemination of information.</w:t>
      </w:r>
    </w:p>
    <w:p w:rsidR="009E1BA5" w:rsidRDefault="009E1BA5" w:rsidP="00335838"/>
    <w:p w:rsidR="00335838" w:rsidRPr="00335838" w:rsidRDefault="00A81129" w:rsidP="00335838">
      <w:r>
        <w:t xml:space="preserve">This approach was combined with </w:t>
      </w:r>
      <w:r w:rsidR="00335838" w:rsidRPr="00335838">
        <w:t>thematic trainings for police officers of 14 PBF priority areas. Over 150 police officers gained knowledge</w:t>
      </w:r>
      <w:r w:rsidR="000C7EA7">
        <w:t xml:space="preserve"> on human rights </w:t>
      </w:r>
      <w:r w:rsidR="00335838" w:rsidRPr="00335838">
        <w:t>and practic</w:t>
      </w:r>
      <w:r w:rsidR="004F2175">
        <w:t>ed their</w:t>
      </w:r>
      <w:r w:rsidR="00335838" w:rsidRPr="00335838">
        <w:t xml:space="preserve"> </w:t>
      </w:r>
      <w:r w:rsidR="000C7EA7">
        <w:t xml:space="preserve">communication </w:t>
      </w:r>
      <w:r w:rsidR="00335838" w:rsidRPr="00335838">
        <w:t>skills.</w:t>
      </w:r>
    </w:p>
    <w:p w:rsidR="00335838" w:rsidRPr="00335838" w:rsidRDefault="00335838" w:rsidP="00335838"/>
    <w:p w:rsidR="0004735A" w:rsidRDefault="007F4CFB" w:rsidP="00335838">
      <w:r>
        <w:t xml:space="preserve">As for </w:t>
      </w:r>
      <w:r w:rsidR="00507DA2">
        <w:t xml:space="preserve">independent monitoring, </w:t>
      </w:r>
      <w:r w:rsidR="00507DA2" w:rsidRPr="00507DA2">
        <w:t>a new Public Council for the MoI was established in early 2015</w:t>
      </w:r>
      <w:r w:rsidR="00507DA2">
        <w:t xml:space="preserve"> (f</w:t>
      </w:r>
      <w:r w:rsidR="00335838" w:rsidRPr="00335838">
        <w:t>ollowing the adoption</w:t>
      </w:r>
      <w:r w:rsidR="00507DA2">
        <w:t>,</w:t>
      </w:r>
      <w:r w:rsidR="00335838" w:rsidRPr="00335838">
        <w:t xml:space="preserve"> in 2014</w:t>
      </w:r>
      <w:r w:rsidR="00507DA2">
        <w:t>,</w:t>
      </w:r>
      <w:r w:rsidR="00335838" w:rsidRPr="00335838">
        <w:t xml:space="preserve"> of a new </w:t>
      </w:r>
      <w:r w:rsidR="0050696D">
        <w:t>L</w:t>
      </w:r>
      <w:r w:rsidR="00335838" w:rsidRPr="00335838">
        <w:t>aw on public councils</w:t>
      </w:r>
      <w:r w:rsidR="00507DA2">
        <w:t>)</w:t>
      </w:r>
      <w:r w:rsidR="00335838" w:rsidRPr="00335838">
        <w:t>. The project conducted consultations with members of th</w:t>
      </w:r>
      <w:r w:rsidR="005C69FE">
        <w:t>is</w:t>
      </w:r>
      <w:r w:rsidR="00335838" w:rsidRPr="00335838">
        <w:t xml:space="preserve"> Council and supported </w:t>
      </w:r>
      <w:r>
        <w:t xml:space="preserve">a </w:t>
      </w:r>
      <w:r w:rsidR="00335838" w:rsidRPr="00335838">
        <w:t>strategic planning</w:t>
      </w:r>
      <w:r>
        <w:t xml:space="preserve"> process</w:t>
      </w:r>
      <w:r w:rsidR="00144017">
        <w:t>.</w:t>
      </w:r>
      <w:r w:rsidR="004F2175">
        <w:t xml:space="preserve"> By the end of 2015, monitoring </w:t>
      </w:r>
      <w:r w:rsidR="00BD445A">
        <w:t>of the MoI's street patrol service was underway</w:t>
      </w:r>
      <w:r w:rsidR="00E905BE">
        <w:t xml:space="preserve"> (by civil society with involvement of the Public Council)</w:t>
      </w:r>
      <w:r w:rsidR="00D93302">
        <w:t xml:space="preserve">, a timely exercise given the MoI's intention to merge this service and the traffic police in a new patrol </w:t>
      </w:r>
      <w:r w:rsidR="009A2FC2">
        <w:t>service</w:t>
      </w:r>
      <w:r w:rsidR="0068344C">
        <w:t xml:space="preserve"> in order to increase professionalism and address corruption</w:t>
      </w:r>
      <w:r w:rsidR="00BD445A">
        <w:t xml:space="preserve">. </w:t>
      </w:r>
    </w:p>
    <w:p w:rsidR="0004735A" w:rsidRDefault="0004735A" w:rsidP="00335838"/>
    <w:p w:rsidR="00D3351A" w:rsidRDefault="00BD445A" w:rsidP="00335838">
      <w:pPr>
        <w:rPr>
          <w:b/>
        </w:rPr>
      </w:pPr>
      <w:r>
        <w:t xml:space="preserve">The Public Council expressed readiness to </w:t>
      </w:r>
      <w:r w:rsidR="009A2FC2">
        <w:t>support the elaboration of a me</w:t>
      </w:r>
      <w:r w:rsidR="00404EB2">
        <w:t>thodology</w:t>
      </w:r>
      <w:r w:rsidR="009A2FC2">
        <w:t xml:space="preserve"> for external evaluation of police</w:t>
      </w:r>
      <w:r w:rsidR="0014701A">
        <w:t xml:space="preserve"> performance</w:t>
      </w:r>
      <w:r w:rsidR="009A2FC2">
        <w:t xml:space="preserve">, as foreseen by a new policy on police performance evaluation, which was adopted </w:t>
      </w:r>
      <w:r w:rsidR="00E40F7C">
        <w:t xml:space="preserve">by the Government of the Kyrgyz Republic </w:t>
      </w:r>
      <w:r w:rsidR="009A2FC2">
        <w:t xml:space="preserve">in </w:t>
      </w:r>
      <w:r w:rsidR="00404EB2">
        <w:t xml:space="preserve">February </w:t>
      </w:r>
      <w:r w:rsidR="00E40F7C">
        <w:t xml:space="preserve">2015. </w:t>
      </w:r>
      <w:r w:rsidR="0014701A">
        <w:t xml:space="preserve">The project advocated for the adoption of this policy, which has </w:t>
      </w:r>
      <w:r w:rsidR="0004735A" w:rsidRPr="0004735A">
        <w:t>potential</w:t>
      </w:r>
      <w:r w:rsidR="00CD2144">
        <w:t xml:space="preserve"> t</w:t>
      </w:r>
      <w:r w:rsidR="0004735A" w:rsidRPr="0004735A">
        <w:t>o chang</w:t>
      </w:r>
      <w:r w:rsidR="00CD2144">
        <w:t>e</w:t>
      </w:r>
      <w:r w:rsidR="0004735A" w:rsidRPr="0004735A">
        <w:t xml:space="preserve"> the </w:t>
      </w:r>
      <w:r w:rsidR="007323B8">
        <w:t>nature</w:t>
      </w:r>
      <w:r w:rsidR="0004735A" w:rsidRPr="0004735A">
        <w:t xml:space="preserve"> of polic</w:t>
      </w:r>
      <w:r w:rsidR="007323B8">
        <w:t>ing</w:t>
      </w:r>
      <w:r w:rsidR="0004735A" w:rsidRPr="0004735A">
        <w:t xml:space="preserve">, away from a narrow focus on crime detection rates, towards a more qualitative assessment of police work. This will eliminate some of the incentives for torture and corruption and commit the police to strengthen dialogue and work with local communities in order to enhance public trust. </w:t>
      </w:r>
      <w:r w:rsidR="0068344C">
        <w:t>Through its work with the Ombudsman Office, the project placed another incentive for corruption, i.e. low salaries and poor working conditions, higher on the political agenda.</w:t>
      </w:r>
      <w:r w:rsidR="001636EE">
        <w:t xml:space="preserve"> The Ombudsman's report on police labour r</w:t>
      </w:r>
      <w:r w:rsidR="004742B5">
        <w:t>ights is due to be presented in the</w:t>
      </w:r>
      <w:r w:rsidR="00335838" w:rsidRPr="00335838">
        <w:t xml:space="preserve"> </w:t>
      </w:r>
      <w:r w:rsidR="00F84E84">
        <w:t>Parliament.</w:t>
      </w:r>
      <w:r w:rsidR="00B52A65">
        <w:rPr>
          <w:b/>
        </w:rPr>
        <w:fldChar w:fldCharType="end"/>
      </w:r>
    </w:p>
    <w:p w:rsidR="00D3351A" w:rsidRDefault="00D3351A" w:rsidP="00D3351A">
      <w:pPr>
        <w:ind w:left="-720"/>
        <w:rPr>
          <w:b/>
        </w:rPr>
      </w:pPr>
    </w:p>
    <w:p w:rsidR="00D3351A" w:rsidRDefault="00D3351A" w:rsidP="00D3351A">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D3351A" w:rsidRDefault="00D3351A" w:rsidP="00D3351A">
      <w:pPr>
        <w:ind w:left="-720"/>
        <w:rPr>
          <w:rFonts w:ascii="Arial Narrow" w:hAnsi="Arial Narrow"/>
          <w:b/>
          <w:sz w:val="22"/>
          <w:szCs w:val="22"/>
        </w:rPr>
      </w:pPr>
    </w:p>
    <w:p w:rsidR="00D3351A" w:rsidRDefault="00D3351A" w:rsidP="00D3351A">
      <w:pPr>
        <w:ind w:left="-720"/>
        <w:rPr>
          <w:b/>
        </w:rPr>
      </w:pPr>
      <w:r w:rsidRPr="0097130A">
        <w:rPr>
          <w:rFonts w:ascii="Arial Narrow" w:hAnsi="Arial Narrow"/>
          <w:i/>
          <w:sz w:val="22"/>
          <w:szCs w:val="22"/>
        </w:rPr>
        <w:t xml:space="preserve">If sufficient progress is not being made, what are the key reasons, bottlenecks and challenges? Were these foreseen in the risk matrix? How are they being addressed and what </w:t>
      </w:r>
      <w:r>
        <w:rPr>
          <w:rFonts w:ascii="Arial Narrow" w:hAnsi="Arial Narrow"/>
          <w:i/>
          <w:sz w:val="22"/>
          <w:szCs w:val="22"/>
        </w:rPr>
        <w:t>will be the rectifying measures (1500 character limit)</w:t>
      </w:r>
      <w:r w:rsidRPr="0097130A">
        <w:rPr>
          <w:rFonts w:ascii="Arial Narrow" w:hAnsi="Arial Narrow"/>
          <w:i/>
          <w:sz w:val="22"/>
          <w:szCs w:val="22"/>
        </w:rPr>
        <w:t>?</w:t>
      </w:r>
    </w:p>
    <w:p w:rsidR="001D7DE3" w:rsidRDefault="00B52A65" w:rsidP="00D3351A">
      <w:pPr>
        <w:ind w:left="-720"/>
      </w:pPr>
      <w:r>
        <w:rPr>
          <w:b/>
        </w:rPr>
        <w:fldChar w:fldCharType="begin">
          <w:ffData>
            <w:name w:val="Text39"/>
            <w:enabled/>
            <w:calcOnExit w:val="0"/>
            <w:textInput>
              <w:maxLength w:val="1500"/>
              <w:format w:val="Первая прописная"/>
            </w:textInput>
          </w:ffData>
        </w:fldChar>
      </w:r>
      <w:r w:rsidR="00D3351A">
        <w:rPr>
          <w:b/>
        </w:rPr>
        <w:instrText xml:space="preserve"> FORMTEXT </w:instrText>
      </w:r>
      <w:r>
        <w:rPr>
          <w:b/>
        </w:rPr>
      </w:r>
      <w:r>
        <w:rPr>
          <w:b/>
        </w:rPr>
        <w:fldChar w:fldCharType="separate"/>
      </w:r>
      <w:r w:rsidR="00171D73" w:rsidRPr="00171D73">
        <w:t xml:space="preserve">Overall, </w:t>
      </w:r>
      <w:r w:rsidR="00F459BD">
        <w:t>p</w:t>
      </w:r>
      <w:r w:rsidR="0023577D">
        <w:t xml:space="preserve">roperly assessing police performance </w:t>
      </w:r>
      <w:r w:rsidR="00F459BD">
        <w:t>remains</w:t>
      </w:r>
      <w:r w:rsidR="0023577D">
        <w:t xml:space="preserve"> </w:t>
      </w:r>
      <w:r w:rsidR="0072252F">
        <w:t xml:space="preserve">difficult due to </w:t>
      </w:r>
      <w:r w:rsidR="0023577D">
        <w:t>a lack of access to relevant information. Basic information on the budget for policing, the organisational structure of the police service and the number of police officers in the country is classified.</w:t>
      </w:r>
      <w:r w:rsidR="00AC04B2">
        <w:t xml:space="preserve"> The project continues to advocate for the organisation of a functional analysis of the policing structure and increased access to information in relevant </w:t>
      </w:r>
      <w:r w:rsidR="005C50DB">
        <w:t>forums, such as the Coordination Council on Police Reform.</w:t>
      </w:r>
    </w:p>
    <w:p w:rsidR="005C50DB" w:rsidRDefault="005C50DB" w:rsidP="00D3351A">
      <w:pPr>
        <w:ind w:left="-720"/>
      </w:pPr>
    </w:p>
    <w:p w:rsidR="00D3351A" w:rsidRDefault="001D7DE3" w:rsidP="00D3351A">
      <w:pPr>
        <w:ind w:left="-720"/>
        <w:rPr>
          <w:b/>
        </w:rPr>
      </w:pPr>
      <w:r>
        <w:t>National human rights institutions and other oversight mechanisms remain weak</w:t>
      </w:r>
      <w:r w:rsidR="00B066B7">
        <w:t xml:space="preserve"> with little</w:t>
      </w:r>
      <w:r w:rsidR="00096F9B">
        <w:t xml:space="preserve"> capacity to conduct concrete </w:t>
      </w:r>
      <w:r w:rsidR="00F459BD">
        <w:t xml:space="preserve">and regular </w:t>
      </w:r>
      <w:r w:rsidR="00096F9B">
        <w:t>monitoring of police performance. In order to address</w:t>
      </w:r>
      <w:r w:rsidR="001304D6">
        <w:t xml:space="preserve"> this</w:t>
      </w:r>
      <w:r w:rsidR="00096F9B">
        <w:t xml:space="preserve">, the project </w:t>
      </w:r>
      <w:r w:rsidR="001304D6">
        <w:t>worked with the Ombudsman Office</w:t>
      </w:r>
      <w:r w:rsidR="004E4994">
        <w:t>, providing</w:t>
      </w:r>
      <w:r w:rsidR="001304D6">
        <w:t xml:space="preserve"> expert advice in relation to specific monitoring (i.e. of police labour rights)</w:t>
      </w:r>
      <w:r w:rsidR="004E4994">
        <w:t xml:space="preserve">. </w:t>
      </w:r>
      <w:r w:rsidR="00FA4CE7">
        <w:t>T</w:t>
      </w:r>
      <w:r w:rsidR="004E4994">
        <w:t>he MoI Public Council started its work with some delay in 2015 and lacked a clear work plan</w:t>
      </w:r>
      <w:r w:rsidR="00FA4CE7">
        <w:t>.</w:t>
      </w:r>
      <w:r w:rsidR="003C39D7">
        <w:t xml:space="preserve"> Hence, t</w:t>
      </w:r>
      <w:r w:rsidR="00FA4CE7">
        <w:t xml:space="preserve">he project </w:t>
      </w:r>
      <w:r w:rsidR="00BA6F9A">
        <w:t xml:space="preserve">initially </w:t>
      </w:r>
      <w:r w:rsidR="00FA4CE7">
        <w:t>focused on</w:t>
      </w:r>
      <w:r w:rsidR="00096F9B">
        <w:t xml:space="preserve"> </w:t>
      </w:r>
      <w:r w:rsidR="00FA4CE7">
        <w:t xml:space="preserve">a </w:t>
      </w:r>
      <w:r w:rsidR="00096F9B">
        <w:t>strategic planning</w:t>
      </w:r>
      <w:r w:rsidR="00FA4CE7">
        <w:t xml:space="preserve"> exercise for this institution</w:t>
      </w:r>
      <w:r w:rsidR="00BA6F9A">
        <w:t xml:space="preserve"> rather than concrete monitoring initiatives</w:t>
      </w:r>
      <w:r w:rsidR="00096F9B">
        <w:t>. As a result, by the end of the year, the</w:t>
      </w:r>
      <w:r w:rsidR="00FA4CE7">
        <w:t xml:space="preserve"> Public Council had formulated a clearer </w:t>
      </w:r>
      <w:r w:rsidR="00FA4CE7">
        <w:lastRenderedPageBreak/>
        <w:t>vision and identified priorities</w:t>
      </w:r>
      <w:r w:rsidR="003C39D7">
        <w:t xml:space="preserve"> for its work.</w:t>
      </w:r>
      <w:r w:rsidR="00295A55">
        <w:t xml:space="preserve"> It is expected that this will enable the Public Council to be more actively engaged in public debates on police reform in 2016.</w:t>
      </w:r>
      <w:r w:rsidR="0072252F">
        <w:t xml:space="preserve"> </w:t>
      </w:r>
      <w:r w:rsidR="00B52A65">
        <w:rPr>
          <w:b/>
        </w:rPr>
        <w:fldChar w:fldCharType="end"/>
      </w:r>
    </w:p>
    <w:p w:rsidR="00D3351A" w:rsidRDefault="00D3351A" w:rsidP="00D3351A">
      <w:pPr>
        <w:ind w:left="-720"/>
        <w:rPr>
          <w:b/>
        </w:rPr>
      </w:pPr>
    </w:p>
    <w:p w:rsidR="00D3351A" w:rsidRPr="00323ABC" w:rsidRDefault="00D3351A" w:rsidP="00D3351A">
      <w:pPr>
        <w:ind w:left="-720"/>
        <w:rPr>
          <w:b/>
        </w:rPr>
      </w:pPr>
      <w:r w:rsidRPr="00A47DDA">
        <w:rPr>
          <w:b/>
          <w:u w:val="single"/>
        </w:rPr>
        <w:t xml:space="preserve">Outcome Statement </w:t>
      </w:r>
      <w:r>
        <w:rPr>
          <w:b/>
          <w:u w:val="single"/>
        </w:rPr>
        <w:t>4</w:t>
      </w:r>
      <w:r w:rsidRPr="00A47DDA">
        <w:rPr>
          <w:b/>
          <w:u w:val="single"/>
        </w:rPr>
        <w:t>:</w:t>
      </w:r>
      <w:r w:rsidRPr="00323ABC">
        <w:rPr>
          <w:b/>
        </w:rPr>
        <w:t xml:space="preserve">  </w:t>
      </w:r>
      <w:r w:rsidR="00B52A65" w:rsidRPr="00323ABC">
        <w:rPr>
          <w:b/>
        </w:rPr>
        <w:fldChar w:fldCharType="begin">
          <w:ffData>
            <w:name w:val="Text33"/>
            <w:enabled/>
            <w:calcOnExit w:val="0"/>
            <w:textInput/>
          </w:ffData>
        </w:fldChar>
      </w:r>
      <w:r w:rsidRPr="00323ABC">
        <w:rPr>
          <w:b/>
        </w:rPr>
        <w:instrText xml:space="preserve"> FORMTEXT </w:instrText>
      </w:r>
      <w:r w:rsidR="00B52A65" w:rsidRPr="00323ABC">
        <w:rPr>
          <w:b/>
        </w:rPr>
      </w:r>
      <w:r w:rsidR="00B52A65" w:rsidRPr="00323ABC">
        <w:rPr>
          <w:b/>
        </w:rPr>
        <w:fldChar w:fldCharType="separate"/>
      </w:r>
      <w:r>
        <w:rPr>
          <w:b/>
        </w:rPr>
        <w:t> </w:t>
      </w:r>
      <w:r>
        <w:rPr>
          <w:b/>
        </w:rPr>
        <w:t> </w:t>
      </w:r>
      <w:r>
        <w:rPr>
          <w:b/>
        </w:rPr>
        <w:t> </w:t>
      </w:r>
      <w:r>
        <w:rPr>
          <w:b/>
        </w:rPr>
        <w:t> </w:t>
      </w:r>
      <w:r>
        <w:rPr>
          <w:b/>
        </w:rPr>
        <w:t> </w:t>
      </w:r>
      <w:r w:rsidR="00B52A65" w:rsidRPr="00323ABC">
        <w:rPr>
          <w:b/>
        </w:rPr>
        <w:fldChar w:fldCharType="end"/>
      </w:r>
    </w:p>
    <w:p w:rsidR="00D3351A" w:rsidRDefault="00D3351A" w:rsidP="00D3351A">
      <w:pPr>
        <w:ind w:left="-720"/>
        <w:rPr>
          <w:b/>
        </w:rPr>
      </w:pPr>
    </w:p>
    <w:p w:rsidR="00D3351A" w:rsidRPr="00323ABC" w:rsidRDefault="00D3351A" w:rsidP="00D3351A">
      <w:pPr>
        <w:ind w:left="-720"/>
        <w:rPr>
          <w:b/>
        </w:rPr>
      </w:pPr>
      <w:r w:rsidRPr="00323ABC">
        <w:rPr>
          <w:b/>
        </w:rPr>
        <w:t xml:space="preserve">Rate the </w:t>
      </w:r>
      <w:r>
        <w:rPr>
          <w:b/>
        </w:rPr>
        <w:t xml:space="preserve">current </w:t>
      </w:r>
      <w:r w:rsidRPr="00323ABC">
        <w:rPr>
          <w:b/>
        </w:rPr>
        <w:t xml:space="preserve">status of the outcome: </w:t>
      </w:r>
      <w:r w:rsidR="00B52A65">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00247F4E">
        <w:rPr>
          <w:rFonts w:ascii="Arial Narrow" w:hAnsi="Arial Narrow"/>
          <w:b/>
          <w:sz w:val="22"/>
          <w:szCs w:val="22"/>
        </w:rPr>
        <w:instrText xml:space="preserve"> FORMDROPDOWN </w:instrText>
      </w:r>
      <w:r w:rsidR="0045762D">
        <w:rPr>
          <w:rFonts w:ascii="Arial Narrow" w:hAnsi="Arial Narrow"/>
          <w:b/>
          <w:sz w:val="22"/>
          <w:szCs w:val="22"/>
        </w:rPr>
      </w:r>
      <w:r w:rsidR="0045762D">
        <w:rPr>
          <w:rFonts w:ascii="Arial Narrow" w:hAnsi="Arial Narrow"/>
          <w:b/>
          <w:sz w:val="22"/>
          <w:szCs w:val="22"/>
        </w:rPr>
        <w:fldChar w:fldCharType="separate"/>
      </w:r>
      <w:r w:rsidR="00B52A65">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D3351A" w:rsidRPr="0097130A" w:rsidTr="003834CD">
        <w:tc>
          <w:tcPr>
            <w:tcW w:w="5400"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Indicator 1:</w:t>
            </w:r>
          </w:p>
          <w:p w:rsidR="00D3351A" w:rsidRPr="0097130A" w:rsidRDefault="00D3351A" w:rsidP="003834CD">
            <w:pPr>
              <w:jc w:val="both"/>
              <w:rPr>
                <w:rFonts w:ascii="Arial Narrow" w:hAnsi="Arial Narrow"/>
                <w:sz w:val="22"/>
                <w:szCs w:val="22"/>
              </w:rPr>
            </w:pPr>
          </w:p>
          <w:p w:rsidR="00D3351A" w:rsidRDefault="00B52A65" w:rsidP="003834CD">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sidRPr="0097130A">
              <w:rPr>
                <w:rFonts w:ascii="Arial Narrow" w:hAnsi="Arial Narrow"/>
                <w:sz w:val="22"/>
                <w:szCs w:val="22"/>
              </w:rPr>
              <w:t>Indicator 2:</w:t>
            </w:r>
          </w:p>
          <w:p w:rsidR="00D3351A" w:rsidRDefault="00B52A65" w:rsidP="003834CD">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D3351A" w:rsidRDefault="00B52A65" w:rsidP="003834CD">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p>
        </w:tc>
        <w:tc>
          <w:tcPr>
            <w:tcW w:w="4428"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B52A65">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B52A65">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B52A65">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B52A65">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B52A65">
              <w:rPr>
                <w:rFonts w:ascii="Arial Narrow" w:hAnsi="Arial Narrow"/>
                <w:sz w:val="22"/>
                <w:szCs w:val="22"/>
              </w:rPr>
            </w:r>
            <w:r w:rsidR="00B52A65">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B52A65">
              <w:rPr>
                <w:rFonts w:ascii="Arial Narrow" w:hAnsi="Arial Narrow"/>
                <w:sz w:val="22"/>
                <w:szCs w:val="22"/>
              </w:rPr>
              <w:fldChar w:fldCharType="end"/>
            </w:r>
          </w:p>
        </w:tc>
      </w:tr>
    </w:tbl>
    <w:p w:rsidR="00D3351A" w:rsidRDefault="00D3351A" w:rsidP="00D3351A"/>
    <w:p w:rsidR="00D3351A" w:rsidRDefault="00D3351A" w:rsidP="00D3351A"/>
    <w:p w:rsidR="00D3351A" w:rsidRDefault="00D3351A" w:rsidP="00D3351A">
      <w:pPr>
        <w:ind w:left="-720"/>
        <w:jc w:val="both"/>
        <w:rPr>
          <w:rFonts w:ascii="Arial Narrow" w:hAnsi="Arial Narrow"/>
          <w:b/>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Output progress</w:t>
      </w:r>
    </w:p>
    <w:p w:rsidR="00D3351A" w:rsidRDefault="00D3351A" w:rsidP="00D3351A">
      <w:pPr>
        <w:ind w:left="-720"/>
        <w:jc w:val="both"/>
        <w:rPr>
          <w:rFonts w:ascii="Arial Narrow" w:hAnsi="Arial Narrow"/>
          <w:b/>
          <w:sz w:val="22"/>
          <w:szCs w:val="22"/>
        </w:rPr>
      </w:pPr>
    </w:p>
    <w:p w:rsidR="00D3351A" w:rsidRDefault="00D3351A" w:rsidP="00D3351A">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the key outputs achieved under this Outcome</w:t>
      </w:r>
      <w:r>
        <w:rPr>
          <w:rFonts w:ascii="Arial Narrow" w:hAnsi="Arial Narrow"/>
          <w:i/>
          <w:sz w:val="22"/>
          <w:szCs w:val="22"/>
        </w:rPr>
        <w:t xml:space="preserve"> in the reporting period (1000 character limit).Outputs are the immediate deliverables for a project.</w:t>
      </w:r>
    </w:p>
    <w:p w:rsidR="00D3351A" w:rsidRDefault="00B52A65" w:rsidP="00D3351A">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Первая прописная"/>
            </w:textInput>
          </w:ffData>
        </w:fldChar>
      </w:r>
      <w:r w:rsidR="00D3351A">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Pr>
          <w:rFonts w:ascii="Arial Narrow" w:hAnsi="Arial Narrow"/>
          <w:i/>
          <w:sz w:val="22"/>
          <w:szCs w:val="22"/>
        </w:rPr>
        <w:fldChar w:fldCharType="end"/>
      </w:r>
    </w:p>
    <w:p w:rsidR="00D3351A" w:rsidRDefault="00D3351A" w:rsidP="00D3351A">
      <w:pPr>
        <w:ind w:left="-720"/>
        <w:rPr>
          <w:rFonts w:ascii="Arial Narrow" w:hAnsi="Arial Narrow"/>
          <w:i/>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Outcome progress</w:t>
      </w:r>
    </w:p>
    <w:p w:rsidR="00D3351A" w:rsidRDefault="00D3351A" w:rsidP="00D3351A">
      <w:pPr>
        <w:ind w:left="-720"/>
        <w:jc w:val="both"/>
        <w:rPr>
          <w:rFonts w:ascii="Arial Narrow" w:hAnsi="Arial Narrow"/>
          <w:b/>
          <w:sz w:val="22"/>
          <w:szCs w:val="22"/>
        </w:rPr>
      </w:pPr>
    </w:p>
    <w:p w:rsidR="00CE132D" w:rsidRDefault="00CE132D" w:rsidP="00CE132D">
      <w:pPr>
        <w:ind w:left="-720"/>
        <w:rPr>
          <w:rFonts w:ascii="Arial Narrow" w:hAnsi="Arial Narrow"/>
          <w:i/>
          <w:sz w:val="22"/>
          <w:szCs w:val="22"/>
        </w:rPr>
      </w:pPr>
      <w:r>
        <w:rPr>
          <w:rFonts w:ascii="Arial Narrow" w:hAnsi="Arial Narrow"/>
          <w:i/>
          <w:sz w:val="22"/>
          <w:szCs w:val="22"/>
        </w:rPr>
        <w:t>Describe</w:t>
      </w:r>
      <w:r w:rsidRPr="0097130A">
        <w:rPr>
          <w:rFonts w:ascii="Arial Narrow" w:hAnsi="Arial Narrow"/>
          <w:i/>
          <w:sz w:val="22"/>
          <w:szCs w:val="22"/>
        </w:rPr>
        <w:t xml:space="preserve"> progress </w:t>
      </w:r>
      <w:r>
        <w:rPr>
          <w:rFonts w:ascii="Arial Narrow" w:hAnsi="Arial Narrow"/>
          <w:i/>
          <w:sz w:val="22"/>
          <w:szCs w:val="22"/>
        </w:rPr>
        <w:t>made during the reporting period toward</w:t>
      </w:r>
      <w:r w:rsidRPr="0097130A">
        <w:rPr>
          <w:rFonts w:ascii="Arial Narrow" w:hAnsi="Arial Narrow"/>
          <w:i/>
          <w:sz w:val="22"/>
          <w:szCs w:val="22"/>
        </w:rPr>
        <w:t xml:space="preserve"> the achievement of this outcome</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This analysis should reflect the above indicator progress and the output achievement. Is there evidence of the outcome</w:t>
      </w:r>
      <w:r w:rsidRPr="0097130A">
        <w:rPr>
          <w:rFonts w:ascii="Arial Narrow" w:hAnsi="Arial Narrow"/>
          <w:i/>
          <w:sz w:val="22"/>
          <w:szCs w:val="22"/>
        </w:rPr>
        <w:t xml:space="preserve"> contributing to peacebuilding and to the specific</w:t>
      </w:r>
      <w:r>
        <w:rPr>
          <w:rFonts w:ascii="Arial Narrow" w:hAnsi="Arial Narrow"/>
          <w:i/>
          <w:sz w:val="22"/>
          <w:szCs w:val="22"/>
        </w:rPr>
        <w:t xml:space="preserve"> conflict triggers? Is the theory of change that underpins the project design still relevant for this outcome (3000 character limit)? </w:t>
      </w:r>
    </w:p>
    <w:p w:rsidR="00D3351A" w:rsidRDefault="00B52A65" w:rsidP="00D3351A">
      <w:pPr>
        <w:ind w:left="-720"/>
        <w:rPr>
          <w:b/>
        </w:rPr>
      </w:pPr>
      <w:r>
        <w:rPr>
          <w:b/>
        </w:rPr>
        <w:fldChar w:fldCharType="begin">
          <w:ffData>
            <w:name w:val="Text38"/>
            <w:enabled/>
            <w:calcOnExit w:val="0"/>
            <w:textInput>
              <w:maxLength w:val="3000"/>
              <w:format w:val="Первая прописная"/>
            </w:textInput>
          </w:ffData>
        </w:fldChar>
      </w:r>
      <w:r w:rsidR="00D3351A">
        <w:rPr>
          <w:b/>
        </w:rPr>
        <w:instrText xml:space="preserve"> FORMTEXT </w:instrText>
      </w:r>
      <w:r>
        <w:rPr>
          <w:b/>
        </w:rPr>
      </w:r>
      <w:r>
        <w:rPr>
          <w:b/>
        </w:rPr>
        <w:fldChar w:fldCharType="separate"/>
      </w:r>
      <w:r w:rsidR="00D3351A">
        <w:rPr>
          <w:b/>
        </w:rPr>
        <w:t> </w:t>
      </w:r>
      <w:r w:rsidR="00D3351A">
        <w:rPr>
          <w:b/>
        </w:rPr>
        <w:t> </w:t>
      </w:r>
      <w:r w:rsidR="00D3351A">
        <w:rPr>
          <w:b/>
        </w:rPr>
        <w:t> </w:t>
      </w:r>
      <w:r w:rsidR="00D3351A">
        <w:rPr>
          <w:b/>
        </w:rPr>
        <w:t> </w:t>
      </w:r>
      <w:r w:rsidR="00D3351A">
        <w:rPr>
          <w:b/>
        </w:rPr>
        <w:t> </w:t>
      </w:r>
      <w:r>
        <w:rPr>
          <w:b/>
        </w:rPr>
        <w:fldChar w:fldCharType="end"/>
      </w:r>
    </w:p>
    <w:p w:rsidR="00D3351A" w:rsidRDefault="00D3351A" w:rsidP="00D3351A">
      <w:pPr>
        <w:ind w:left="-720"/>
        <w:rPr>
          <w:b/>
        </w:rPr>
      </w:pPr>
    </w:p>
    <w:p w:rsidR="00D3351A" w:rsidRDefault="00D3351A" w:rsidP="00D3351A">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D3351A" w:rsidRDefault="00D3351A" w:rsidP="00D3351A">
      <w:pPr>
        <w:ind w:left="-720"/>
        <w:rPr>
          <w:rFonts w:ascii="Arial Narrow" w:hAnsi="Arial Narrow"/>
          <w:b/>
          <w:sz w:val="22"/>
          <w:szCs w:val="22"/>
        </w:rPr>
      </w:pPr>
    </w:p>
    <w:p w:rsidR="00D3351A" w:rsidRDefault="00D3351A" w:rsidP="00D3351A">
      <w:pPr>
        <w:ind w:left="-720"/>
        <w:rPr>
          <w:b/>
        </w:rPr>
      </w:pPr>
      <w:r w:rsidRPr="0097130A">
        <w:rPr>
          <w:rFonts w:ascii="Arial Narrow" w:hAnsi="Arial Narrow"/>
          <w:i/>
          <w:sz w:val="22"/>
          <w:szCs w:val="22"/>
        </w:rPr>
        <w:t xml:space="preserve">If sufficient progress is not being made, what are the key reasons, bottlenecks and challenges? Were these foreseen in the risk matrix? How are they being addressed and what </w:t>
      </w:r>
      <w:r>
        <w:rPr>
          <w:rFonts w:ascii="Arial Narrow" w:hAnsi="Arial Narrow"/>
          <w:i/>
          <w:sz w:val="22"/>
          <w:szCs w:val="22"/>
        </w:rPr>
        <w:t>will be the rectifying measures (1500 character limit)</w:t>
      </w:r>
      <w:r w:rsidRPr="0097130A">
        <w:rPr>
          <w:rFonts w:ascii="Arial Narrow" w:hAnsi="Arial Narrow"/>
          <w:i/>
          <w:sz w:val="22"/>
          <w:szCs w:val="22"/>
        </w:rPr>
        <w:t>?</w:t>
      </w:r>
    </w:p>
    <w:p w:rsidR="00D3351A" w:rsidRDefault="00B52A65" w:rsidP="00D3351A">
      <w:pPr>
        <w:ind w:left="-720"/>
        <w:rPr>
          <w:b/>
        </w:rPr>
      </w:pPr>
      <w:r>
        <w:rPr>
          <w:b/>
        </w:rPr>
        <w:fldChar w:fldCharType="begin">
          <w:ffData>
            <w:name w:val="Text39"/>
            <w:enabled/>
            <w:calcOnExit w:val="0"/>
            <w:textInput>
              <w:maxLength w:val="1500"/>
              <w:format w:val="Первая прописная"/>
            </w:textInput>
          </w:ffData>
        </w:fldChar>
      </w:r>
      <w:r w:rsidR="00D3351A">
        <w:rPr>
          <w:b/>
        </w:rPr>
        <w:instrText xml:space="preserve"> FORMTEXT </w:instrText>
      </w:r>
      <w:r>
        <w:rPr>
          <w:b/>
        </w:rPr>
      </w:r>
      <w:r>
        <w:rPr>
          <w:b/>
        </w:rPr>
        <w:fldChar w:fldCharType="separate"/>
      </w:r>
      <w:r w:rsidR="00D3351A">
        <w:rPr>
          <w:b/>
        </w:rPr>
        <w:t> </w:t>
      </w:r>
      <w:r w:rsidR="00D3351A">
        <w:rPr>
          <w:b/>
        </w:rPr>
        <w:t> </w:t>
      </w:r>
      <w:r w:rsidR="00D3351A">
        <w:rPr>
          <w:b/>
        </w:rPr>
        <w:t> </w:t>
      </w:r>
      <w:r w:rsidR="00D3351A">
        <w:rPr>
          <w:b/>
        </w:rPr>
        <w:t> </w:t>
      </w:r>
      <w:r w:rsidR="00D3351A">
        <w:rPr>
          <w:b/>
        </w:rPr>
        <w:t> </w:t>
      </w:r>
      <w:r>
        <w:rPr>
          <w:b/>
        </w:rPr>
        <w:fldChar w:fldCharType="end"/>
      </w:r>
    </w:p>
    <w:p w:rsidR="00D3351A" w:rsidRDefault="00D3351A" w:rsidP="00D3351A">
      <w:pPr>
        <w:ind w:left="-720"/>
        <w:rPr>
          <w:b/>
        </w:rPr>
      </w:pPr>
    </w:p>
    <w:p w:rsidR="00997347" w:rsidRPr="00997347" w:rsidRDefault="00997347" w:rsidP="00D3351A">
      <w:pPr>
        <w:numPr>
          <w:ilvl w:val="1"/>
          <w:numId w:val="29"/>
        </w:numPr>
        <w:ind w:left="0" w:hanging="720"/>
        <w:rPr>
          <w:b/>
        </w:rPr>
      </w:pPr>
      <w:r w:rsidRPr="00997347">
        <w:rPr>
          <w:b/>
        </w:rPr>
        <w:t xml:space="preserve">Assessment of </w:t>
      </w:r>
      <w:r w:rsidR="00C72CF8">
        <w:rPr>
          <w:b/>
        </w:rPr>
        <w:t>project evidence base</w:t>
      </w:r>
      <w:r w:rsidRPr="00997347">
        <w:rPr>
          <w:b/>
        </w:rPr>
        <w:t>, risk</w:t>
      </w:r>
      <w:r w:rsidR="00C72CF8">
        <w:rPr>
          <w:b/>
        </w:rPr>
        <w:t>, catalytic effects</w:t>
      </w:r>
      <w:r w:rsidR="00D3351A">
        <w:rPr>
          <w:b/>
        </w:rPr>
        <w:t>, gender in the reporting period</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97130A" w:rsidTr="007626C9">
        <w:tc>
          <w:tcPr>
            <w:tcW w:w="3660" w:type="dxa"/>
            <w:shd w:val="clear" w:color="auto" w:fill="auto"/>
          </w:tcPr>
          <w:p w:rsidR="00997347" w:rsidRPr="00997347" w:rsidRDefault="00C72CF8" w:rsidP="007E4FA1">
            <w:r w:rsidRPr="0097130A">
              <w:rPr>
                <w:u w:val="single"/>
              </w:rPr>
              <w:t>Evidence base</w:t>
            </w:r>
            <w:r w:rsidR="00513612">
              <w:t xml:space="preserve">: </w:t>
            </w:r>
            <w:r>
              <w:t>What is the evidence base for this report and for project progress? What consultation/validation process</w:t>
            </w:r>
            <w:r w:rsidR="007E4FA1">
              <w:t xml:space="preserve"> has taken place on this report </w:t>
            </w:r>
            <w:r w:rsidR="007E4FA1">
              <w:rPr>
                <w:rFonts w:ascii="Arial Narrow" w:hAnsi="Arial Narrow"/>
                <w:i/>
                <w:sz w:val="22"/>
                <w:szCs w:val="22"/>
              </w:rPr>
              <w:t>(1000 character limit)</w:t>
            </w:r>
            <w:r w:rsidR="007E4FA1" w:rsidRPr="0097130A">
              <w:rPr>
                <w:rFonts w:ascii="Arial Narrow" w:hAnsi="Arial Narrow"/>
                <w:i/>
                <w:sz w:val="22"/>
                <w:szCs w:val="22"/>
              </w:rPr>
              <w:t>?</w:t>
            </w:r>
          </w:p>
        </w:tc>
        <w:tc>
          <w:tcPr>
            <w:tcW w:w="6510" w:type="dxa"/>
            <w:shd w:val="clear" w:color="auto" w:fill="auto"/>
          </w:tcPr>
          <w:p w:rsidR="001E0CB2" w:rsidRDefault="00B52A65" w:rsidP="001E0CB2">
            <w:r>
              <w:fldChar w:fldCharType="begin">
                <w:ffData>
                  <w:name w:val="Text5"/>
                  <w:enabled/>
                  <w:calcOnExit w:val="0"/>
                  <w:textInput>
                    <w:maxLength w:val="1000"/>
                    <w:format w:val="Первая прописная"/>
                  </w:textInput>
                </w:ffData>
              </w:fldChar>
            </w:r>
            <w:bookmarkStart w:id="33" w:name="Text5"/>
            <w:r w:rsidR="00915C96">
              <w:instrText xml:space="preserve"> FORMTEXT </w:instrText>
            </w:r>
            <w:r>
              <w:fldChar w:fldCharType="separate"/>
            </w:r>
            <w:r w:rsidR="0001161A">
              <w:t>Relevant statistical and other data is based on official correspondence with the Ministry of Interior</w:t>
            </w:r>
            <w:r w:rsidR="00C83E6F">
              <w:t xml:space="preserve">, various </w:t>
            </w:r>
            <w:r w:rsidR="002916E9">
              <w:t xml:space="preserve">project </w:t>
            </w:r>
            <w:r w:rsidR="00C83E6F">
              <w:t xml:space="preserve">mission and training reports, as well as reports submitted by implementing partners involved in </w:t>
            </w:r>
            <w:r w:rsidR="00915510">
              <w:t xml:space="preserve">different project components (e.g. </w:t>
            </w:r>
            <w:r w:rsidR="00C83E6F">
              <w:t>the development of social partnerships</w:t>
            </w:r>
            <w:r w:rsidR="002916E9">
              <w:t xml:space="preserve"> between police and communities, the implementation of a mentoring programme for the police, and</w:t>
            </w:r>
            <w:r w:rsidR="00915510">
              <w:t xml:space="preserve"> the realisation of an information campaign and training on </w:t>
            </w:r>
            <w:r w:rsidR="00F459BD">
              <w:t>human rights and communications skills</w:t>
            </w:r>
            <w:r w:rsidR="00915510">
              <w:t>)</w:t>
            </w:r>
            <w:r w:rsidR="0001161A">
              <w:t xml:space="preserve">. </w:t>
            </w:r>
          </w:p>
          <w:p w:rsidR="002D5E88" w:rsidRDefault="001E0CB2" w:rsidP="002D5E88">
            <w:r>
              <w:lastRenderedPageBreak/>
              <w:t xml:space="preserve">In 2015, two meetings of the project's steering committee were held bringing </w:t>
            </w:r>
            <w:r w:rsidRPr="001E0CB2">
              <w:t>together project beneficiaries, civil society and other stakeholders</w:t>
            </w:r>
            <w:r w:rsidR="002D5E88">
              <w:t>. The project steering committee</w:t>
            </w:r>
            <w:r w:rsidRPr="001E0CB2">
              <w:t xml:space="preserve"> approved project performance report</w:t>
            </w:r>
            <w:r w:rsidR="002D5E88">
              <w:t>s</w:t>
            </w:r>
            <w:r w:rsidRPr="001E0CB2">
              <w:t xml:space="preserve"> and activity plan</w:t>
            </w:r>
            <w:r w:rsidR="002D5E88">
              <w:t>s</w:t>
            </w:r>
            <w:r w:rsidRPr="001E0CB2">
              <w:t xml:space="preserve"> until the end of the year. </w:t>
            </w:r>
          </w:p>
          <w:p w:rsidR="002D5E88" w:rsidRDefault="002D5E88" w:rsidP="002D5E88"/>
          <w:p w:rsidR="00997347" w:rsidRPr="00997347" w:rsidRDefault="002D5E88" w:rsidP="0045387F">
            <w:r>
              <w:t xml:space="preserve">In 2015, an independent </w:t>
            </w:r>
            <w:r w:rsidR="001E0CB2" w:rsidRPr="001E0CB2">
              <w:t>mid-term evaluation</w:t>
            </w:r>
            <w:r>
              <w:t xml:space="preserve"> of the project </w:t>
            </w:r>
            <w:r w:rsidR="0045387F">
              <w:t xml:space="preserve">(as part of the broader UNODC Criminal Justice Programme) </w:t>
            </w:r>
            <w:r>
              <w:t>was conducted</w:t>
            </w:r>
            <w:r w:rsidR="0045387F">
              <w:t xml:space="preserve">. Recommendations were shared with partners and a follow up plan developed. </w:t>
            </w:r>
            <w:r w:rsidR="00B52A65">
              <w:fldChar w:fldCharType="end"/>
            </w:r>
            <w:bookmarkEnd w:id="33"/>
          </w:p>
        </w:tc>
      </w:tr>
      <w:tr w:rsidR="00997347" w:rsidRPr="0097130A" w:rsidTr="007626C9">
        <w:tc>
          <w:tcPr>
            <w:tcW w:w="3660" w:type="dxa"/>
            <w:shd w:val="clear" w:color="auto" w:fill="auto"/>
          </w:tcPr>
          <w:p w:rsidR="00997347" w:rsidRPr="00997347" w:rsidRDefault="00513612" w:rsidP="00A02F58">
            <w:r w:rsidRPr="0097130A">
              <w:rPr>
                <w:u w:val="single"/>
              </w:rPr>
              <w:lastRenderedPageBreak/>
              <w:t>Funding gaps</w:t>
            </w:r>
            <w:r>
              <w:t xml:space="preserve">: Did the </w:t>
            </w:r>
            <w:r w:rsidR="00C72CF8">
              <w:t>project</w:t>
            </w:r>
            <w:r>
              <w:t xml:space="preserve"> fill critical funding gaps in peacebuilding in the country? </w:t>
            </w:r>
            <w:r w:rsidR="00A02F58">
              <w:t>Briefly describe.</w:t>
            </w:r>
            <w:r w:rsidR="007E4FA1">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6510" w:type="dxa"/>
            <w:shd w:val="clear" w:color="auto" w:fill="auto"/>
          </w:tcPr>
          <w:p w:rsidR="00997347" w:rsidRPr="00997347" w:rsidRDefault="00B52A65" w:rsidP="009B2278">
            <w:r>
              <w:fldChar w:fldCharType="begin">
                <w:ffData>
                  <w:name w:val="Text2"/>
                  <w:enabled/>
                  <w:calcOnExit w:val="0"/>
                  <w:textInput>
                    <w:maxLength w:val="1500"/>
                    <w:format w:val="Первая прописная"/>
                  </w:textInput>
                </w:ffData>
              </w:fldChar>
            </w:r>
            <w:bookmarkStart w:id="34" w:name="Text2"/>
            <w:r w:rsidR="007626C9">
              <w:instrText xml:space="preserve"> FORMTEXT </w:instrText>
            </w:r>
            <w:r>
              <w:fldChar w:fldCharType="separate"/>
            </w:r>
            <w:r w:rsidR="005129FE" w:rsidRPr="005129FE">
              <w:t xml:space="preserve">The project supports specific interventions foreseen in the </w:t>
            </w:r>
            <w:r w:rsidR="004C53F7">
              <w:t xml:space="preserve">Government's National police reform strategy, which was adopted in 2013. Many peacebuilding related activities in this strategy, such as those aimed </w:t>
            </w:r>
            <w:r w:rsidR="009B2278">
              <w:t xml:space="preserve">at </w:t>
            </w:r>
            <w:r w:rsidR="005129FE" w:rsidRPr="005129FE">
              <w:t>refocus</w:t>
            </w:r>
            <w:r w:rsidR="004C53F7">
              <w:t>ing</w:t>
            </w:r>
            <w:r w:rsidR="005129FE" w:rsidRPr="005129FE">
              <w:t xml:space="preserve"> police work on community policing principles</w:t>
            </w:r>
            <w:r w:rsidR="004C53F7">
              <w:t xml:space="preserve"> and the development of social partnership</w:t>
            </w:r>
            <w:r w:rsidR="005129FE" w:rsidRPr="005129FE">
              <w:t>s to build trust between the police, local self-government and communities</w:t>
            </w:r>
            <w:r w:rsidR="00025BA1">
              <w:t xml:space="preserve">, are not </w:t>
            </w:r>
            <w:r w:rsidR="009B2278">
              <w:t>properly</w:t>
            </w:r>
            <w:r w:rsidR="00025BA1">
              <w:t xml:space="preserve"> funded</w:t>
            </w:r>
            <w:r w:rsidR="009B2278">
              <w:t xml:space="preserve">. The </w:t>
            </w:r>
            <w:r w:rsidR="00025BA1">
              <w:t>project filled some of these gaps</w:t>
            </w:r>
            <w:r w:rsidR="005129FE" w:rsidRPr="005129FE">
              <w:t>.</w:t>
            </w:r>
            <w:r>
              <w:fldChar w:fldCharType="end"/>
            </w:r>
            <w:bookmarkEnd w:id="34"/>
          </w:p>
        </w:tc>
      </w:tr>
      <w:tr w:rsidR="00997347" w:rsidRPr="0097130A" w:rsidTr="007626C9">
        <w:tc>
          <w:tcPr>
            <w:tcW w:w="3660" w:type="dxa"/>
            <w:shd w:val="clear" w:color="auto" w:fill="auto"/>
          </w:tcPr>
          <w:p w:rsidR="00997347" w:rsidRPr="00997347" w:rsidRDefault="00513612" w:rsidP="007626C9">
            <w:r w:rsidRPr="0097130A">
              <w:rPr>
                <w:u w:val="single"/>
              </w:rPr>
              <w:t>Catalytic effects</w:t>
            </w:r>
            <w:r>
              <w:t xml:space="preserve">: Did the </w:t>
            </w:r>
            <w:r w:rsidR="00C72CF8">
              <w:t>project</w:t>
            </w:r>
            <w:r>
              <w:t xml:space="preserve"> achieve any catalytic effects, either through attracting additional funding commitments or creating immediate conditions to unblock/ accelerate peace relevant processes? </w:t>
            </w:r>
            <w:r w:rsidR="00A02F58">
              <w:t>Briefly describe.</w:t>
            </w:r>
            <w:r w:rsidR="007E4FA1">
              <w:t xml:space="preserve"> </w:t>
            </w:r>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 limit)</w:t>
            </w:r>
          </w:p>
        </w:tc>
        <w:tc>
          <w:tcPr>
            <w:tcW w:w="6510" w:type="dxa"/>
            <w:shd w:val="clear" w:color="auto" w:fill="auto"/>
          </w:tcPr>
          <w:p w:rsidR="003A3943" w:rsidRDefault="00B52A65" w:rsidP="000A75B3">
            <w:r>
              <w:fldChar w:fldCharType="begin">
                <w:ffData>
                  <w:name w:val="Text3"/>
                  <w:enabled/>
                  <w:calcOnExit w:val="0"/>
                  <w:textInput>
                    <w:maxLength w:val="1500"/>
                    <w:format w:val="Первая прописная"/>
                  </w:textInput>
                </w:ffData>
              </w:fldChar>
            </w:r>
            <w:bookmarkStart w:id="35" w:name="Text3"/>
            <w:r w:rsidR="007626C9">
              <w:instrText xml:space="preserve"> FORMTEXT </w:instrText>
            </w:r>
            <w:r>
              <w:fldChar w:fldCharType="separate"/>
            </w:r>
            <w:r w:rsidR="000A75B3" w:rsidRPr="000A75B3">
              <w:t xml:space="preserve">The project's efforts to promote </w:t>
            </w:r>
            <w:r w:rsidR="003A3943">
              <w:t xml:space="preserve">dialogue on </w:t>
            </w:r>
            <w:r w:rsidR="000A75B3" w:rsidRPr="000A75B3">
              <w:t>the development of local crime prevention plans ha</w:t>
            </w:r>
            <w:r w:rsidR="007E4649">
              <w:t>ve</w:t>
            </w:r>
            <w:r w:rsidR="000A75B3" w:rsidRPr="000A75B3">
              <w:t xml:space="preserve"> been accompanied by modest, but useful funding commitments (to date </w:t>
            </w:r>
            <w:r w:rsidR="00F459BD">
              <w:t>over 20,000</w:t>
            </w:r>
            <w:r w:rsidR="000A75B3" w:rsidRPr="000A75B3">
              <w:t xml:space="preserve"> USD) by local authorities. These funds help to build social partnerships at the local level</w:t>
            </w:r>
            <w:r w:rsidR="00AB6D7C">
              <w:t>.</w:t>
            </w:r>
            <w:r w:rsidR="00C45CEF">
              <w:t xml:space="preserve"> In some of the priority districts, such as the Okyabrsky municipality, the assistance provided by the project triggered </w:t>
            </w:r>
            <w:r w:rsidR="007E4649">
              <w:t xml:space="preserve">new </w:t>
            </w:r>
            <w:r w:rsidR="00C45CEF">
              <w:t>initiatives</w:t>
            </w:r>
            <w:r w:rsidR="007E4649">
              <w:t xml:space="preserve"> and investments</w:t>
            </w:r>
            <w:r w:rsidR="00C45CEF">
              <w:t xml:space="preserve"> in important areas for public safety, such as sports facilities, street lighting and public transportation for school children.</w:t>
            </w:r>
            <w:r w:rsidR="003A3943">
              <w:t xml:space="preserve"> </w:t>
            </w:r>
          </w:p>
          <w:p w:rsidR="003A3943" w:rsidRPr="000A75B3" w:rsidRDefault="003A3943" w:rsidP="000A75B3"/>
          <w:p w:rsidR="00AB6D7C" w:rsidRDefault="003C09D9" w:rsidP="003C09D9">
            <w:r>
              <w:t xml:space="preserve">The project's efforts to improve presence </w:t>
            </w:r>
            <w:r w:rsidR="00F459BD">
              <w:t xml:space="preserve">of police and local crime prevention centres </w:t>
            </w:r>
            <w:r>
              <w:t>in selected PBF priority districts has been matched by corresponding efforts of the MoI nationwide</w:t>
            </w:r>
            <w:r w:rsidR="006A7BC2">
              <w:t xml:space="preserve">. This </w:t>
            </w:r>
            <w:r w:rsidR="00AB6D7C">
              <w:t xml:space="preserve">has resulted in the establishment of over </w:t>
            </w:r>
            <w:r w:rsidR="00AB6D7C" w:rsidRPr="00AB6D7C">
              <w:t>20</w:t>
            </w:r>
            <w:r w:rsidR="00AB6D7C">
              <w:t>0</w:t>
            </w:r>
            <w:r w:rsidR="00AB6D7C" w:rsidRPr="00AB6D7C">
              <w:t xml:space="preserve"> new police points and substations (in neighborhoods)  since 2014</w:t>
            </w:r>
            <w:r w:rsidR="00A539FA">
              <w:t xml:space="preserve"> and assignment of  122 additional neighbourhood inspectors and 133 new youth inspectors in communities</w:t>
            </w:r>
            <w:r w:rsidR="004B53E3">
              <w:t>.</w:t>
            </w:r>
          </w:p>
          <w:p w:rsidR="007E4649" w:rsidRDefault="007E4649" w:rsidP="003C09D9"/>
          <w:p w:rsidR="00997347" w:rsidRPr="00997347" w:rsidRDefault="007E4649" w:rsidP="00D21AE7">
            <w:r>
              <w:t>Progress was made with the institutionalisation of crime prevention efforts.</w:t>
            </w:r>
            <w:r w:rsidR="00FD3633">
              <w:t xml:space="preserve"> In 2015, t</w:t>
            </w:r>
            <w:r>
              <w:t xml:space="preserve">he Government of the Kyrgyz Republic adopted </w:t>
            </w:r>
            <w:r w:rsidR="00FD3633">
              <w:t>a</w:t>
            </w:r>
            <w:r>
              <w:t xml:space="preserve"> new policy on cooperation between the police and civil society</w:t>
            </w:r>
            <w:r w:rsidR="00FD3633">
              <w:t>, which includes provisions on the development of local crime prevention plans</w:t>
            </w:r>
            <w:r w:rsidR="00D21AE7">
              <w:t>, as well as a Statute for the functioning of Local crime prevention centres</w:t>
            </w:r>
            <w:r w:rsidR="00FD3633">
              <w:t>. The project developed a methodological tool</w:t>
            </w:r>
            <w:r w:rsidR="00ED2EA7">
              <w:t xml:space="preserve"> to </w:t>
            </w:r>
            <w:r w:rsidR="00D21AE7">
              <w:t xml:space="preserve">further </w:t>
            </w:r>
            <w:r w:rsidR="00ED2EA7">
              <w:t>guide stakeholders during the preparation of crime prevention plans.</w:t>
            </w:r>
            <w:r w:rsidR="00B52A65">
              <w:fldChar w:fldCharType="end"/>
            </w:r>
            <w:bookmarkEnd w:id="35"/>
          </w:p>
        </w:tc>
      </w:tr>
      <w:tr w:rsidR="00997347" w:rsidRPr="0097130A" w:rsidTr="007626C9">
        <w:tc>
          <w:tcPr>
            <w:tcW w:w="3660" w:type="dxa"/>
            <w:shd w:val="clear" w:color="auto" w:fill="auto"/>
          </w:tcPr>
          <w:p w:rsidR="00997347" w:rsidRPr="00997347" w:rsidRDefault="00513612" w:rsidP="00E76CA1">
            <w:r w:rsidRPr="0097130A">
              <w:rPr>
                <w:u w:val="single"/>
              </w:rPr>
              <w:t>Risk taking/ innovation</w:t>
            </w:r>
            <w:r>
              <w:t xml:space="preserve">: Did the </w:t>
            </w:r>
            <w:r w:rsidR="00C72CF8">
              <w:t>project</w:t>
            </w:r>
            <w:r>
              <w:t xml:space="preserve"> support any innovative or risky activities to achieve peacebuilding results? What were they and what was the result?</w:t>
            </w:r>
            <w:r w:rsidR="007E4FA1">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6510" w:type="dxa"/>
            <w:shd w:val="clear" w:color="auto" w:fill="auto"/>
          </w:tcPr>
          <w:p w:rsidR="005D5A0A" w:rsidRDefault="00B52A65" w:rsidP="00FF2013">
            <w:r>
              <w:fldChar w:fldCharType="begin">
                <w:ffData>
                  <w:name w:val="Text4"/>
                  <w:enabled/>
                  <w:calcOnExit w:val="0"/>
                  <w:textInput>
                    <w:maxLength w:val="1500"/>
                    <w:format w:val="Первая прописная"/>
                  </w:textInput>
                </w:ffData>
              </w:fldChar>
            </w:r>
            <w:bookmarkStart w:id="36" w:name="Text4"/>
            <w:r w:rsidR="007626C9">
              <w:instrText xml:space="preserve"> FORMTEXT </w:instrText>
            </w:r>
            <w:r>
              <w:fldChar w:fldCharType="separate"/>
            </w:r>
            <w:r w:rsidR="001028F0" w:rsidRPr="001028F0">
              <w:t>Despite the sensitive nature of some of the issues addressed by the project, the project has been able to identify innovative entry points for its work. These include the implementation</w:t>
            </w:r>
            <w:r w:rsidR="00D21AE7">
              <w:t>, for the first time in</w:t>
            </w:r>
            <w:r w:rsidR="001E5638">
              <w:t xml:space="preserve"> Kyrgyzstan,</w:t>
            </w:r>
            <w:r w:rsidR="001028F0" w:rsidRPr="001028F0">
              <w:t xml:space="preserve"> of a mentoring programme for the police and </w:t>
            </w:r>
            <w:r w:rsidR="00F459BD">
              <w:t>a</w:t>
            </w:r>
            <w:r w:rsidR="001028F0" w:rsidRPr="001028F0">
              <w:t xml:space="preserve"> foreseen pilot with gender-balanced street patrols.</w:t>
            </w:r>
            <w:r w:rsidR="001E5638">
              <w:t xml:space="preserve"> This also entails the appointment of more women as </w:t>
            </w:r>
            <w:r w:rsidR="001E5638">
              <w:lastRenderedPageBreak/>
              <w:t xml:space="preserve">neighbourhood inspectors, a role traditionally covered by men. </w:t>
            </w:r>
            <w:r w:rsidR="00FF2013">
              <w:t>If successful, this approach could be further rolled out as part of the reform of the traffic police (an important reform initiative initiated by the MoI this year)</w:t>
            </w:r>
            <w:r w:rsidR="005D5A0A">
              <w:t>.</w:t>
            </w:r>
          </w:p>
          <w:p w:rsidR="005D5A0A" w:rsidRDefault="005D5A0A" w:rsidP="00FF2013"/>
          <w:p w:rsidR="00997347" w:rsidRPr="00997347" w:rsidRDefault="001028F0" w:rsidP="005D5A0A">
            <w:r w:rsidRPr="001028F0">
              <w:t>Some of the</w:t>
            </w:r>
            <w:r w:rsidR="005D5A0A">
              <w:t xml:space="preserve"> project's</w:t>
            </w:r>
            <w:r w:rsidRPr="001028F0">
              <w:t xml:space="preserve"> initiatives have been included in the new National action plan for the implementation of the UN Security Council Resolution 1325, which has been submitted for government approval.</w:t>
            </w:r>
            <w:r w:rsidR="00B52A65">
              <w:fldChar w:fldCharType="end"/>
            </w:r>
            <w:bookmarkEnd w:id="36"/>
          </w:p>
        </w:tc>
      </w:tr>
      <w:tr w:rsidR="00D3351A" w:rsidRPr="0097130A" w:rsidTr="007626C9">
        <w:tc>
          <w:tcPr>
            <w:tcW w:w="3660" w:type="dxa"/>
            <w:shd w:val="clear" w:color="auto" w:fill="auto"/>
          </w:tcPr>
          <w:p w:rsidR="00D3351A" w:rsidRPr="0097130A" w:rsidRDefault="00D3351A" w:rsidP="009A1CD3">
            <w:pPr>
              <w:rPr>
                <w:u w:val="single"/>
              </w:rPr>
            </w:pPr>
            <w:r>
              <w:rPr>
                <w:u w:val="single"/>
              </w:rPr>
              <w:lastRenderedPageBreak/>
              <w:t>Gender</w:t>
            </w:r>
            <w:r w:rsidRPr="00D3351A">
              <w:t xml:space="preserve">: </w:t>
            </w:r>
            <w:r w:rsidR="009A1CD3">
              <w:t>How h</w:t>
            </w:r>
            <w:r>
              <w:t xml:space="preserve">ave gender considerations been mainstreamed in the project to the extent possible? </w:t>
            </w:r>
            <w:r w:rsidR="009A1CD3" w:rsidRPr="00D3351A">
              <w:t>Is the original gender marker for the</w:t>
            </w:r>
            <w:r w:rsidR="009A1CD3">
              <w:rPr>
                <w:u w:val="single"/>
              </w:rPr>
              <w:t xml:space="preserve"> </w:t>
            </w:r>
            <w:r w:rsidR="009A1CD3" w:rsidRPr="00D3351A">
              <w:t>project still the right one?</w:t>
            </w:r>
            <w:r w:rsidR="009A1CD3">
              <w:t xml:space="preserve"> </w:t>
            </w:r>
            <w:r>
              <w:t xml:space="preserve">Briefly justify. </w:t>
            </w:r>
            <w:r>
              <w:rPr>
                <w:rFonts w:ascii="Arial Narrow" w:hAnsi="Arial Narrow"/>
                <w:i/>
                <w:sz w:val="22"/>
                <w:szCs w:val="22"/>
              </w:rPr>
              <w:t>(1500 character limit)</w:t>
            </w:r>
          </w:p>
        </w:tc>
        <w:tc>
          <w:tcPr>
            <w:tcW w:w="6510" w:type="dxa"/>
            <w:shd w:val="clear" w:color="auto" w:fill="auto"/>
          </w:tcPr>
          <w:p w:rsidR="005129FE" w:rsidRPr="005129FE" w:rsidRDefault="00B52A65" w:rsidP="005129FE">
            <w:r>
              <w:fldChar w:fldCharType="begin">
                <w:ffData>
                  <w:name w:val=""/>
                  <w:enabled/>
                  <w:calcOnExit w:val="0"/>
                  <w:textInput>
                    <w:maxLength w:val="1500"/>
                    <w:format w:val="Первая прописная"/>
                  </w:textInput>
                </w:ffData>
              </w:fldChar>
            </w:r>
            <w:r w:rsidR="00D3351A">
              <w:instrText xml:space="preserve"> FORMTEXT </w:instrText>
            </w:r>
            <w:r>
              <w:fldChar w:fldCharType="separate"/>
            </w:r>
            <w:r w:rsidR="00FF22D2">
              <w:t>T</w:t>
            </w:r>
            <w:r w:rsidR="005129FE" w:rsidRPr="005129FE">
              <w:t xml:space="preserve">he project has been designed to </w:t>
            </w:r>
            <w:r w:rsidR="008C5166">
              <w:t xml:space="preserve">support </w:t>
            </w:r>
            <w:r w:rsidR="005129FE" w:rsidRPr="005129FE">
              <w:t>implementation of the National Action Plan on implementation of UN Security Council Resolution 1325 on women, peace and security with a focus on gender representation in the police and gender sensitivity of police officers.</w:t>
            </w:r>
          </w:p>
          <w:p w:rsidR="005129FE" w:rsidRPr="005129FE" w:rsidRDefault="005129FE" w:rsidP="005129FE"/>
          <w:p w:rsidR="00FF22D2" w:rsidRDefault="005129FE" w:rsidP="005129FE">
            <w:r w:rsidRPr="005129FE">
              <w:t xml:space="preserve">The project has </w:t>
            </w:r>
            <w:r w:rsidR="00FF22D2">
              <w:t>completed</w:t>
            </w:r>
            <w:r w:rsidRPr="005129FE">
              <w:t xml:space="preserve"> several gender related </w:t>
            </w:r>
            <w:r w:rsidR="004778C6">
              <w:t xml:space="preserve">research, training and advocacy </w:t>
            </w:r>
            <w:r w:rsidRPr="005129FE">
              <w:t xml:space="preserve">initiatives, including </w:t>
            </w:r>
            <w:r w:rsidR="00B461C3">
              <w:t>studies on gender represen</w:t>
            </w:r>
            <w:r w:rsidR="00B665E4">
              <w:t>t</w:t>
            </w:r>
            <w:r w:rsidR="00B461C3">
              <w:t>ation in the police</w:t>
            </w:r>
            <w:r w:rsidRPr="005129FE">
              <w:t xml:space="preserve">, gender </w:t>
            </w:r>
            <w:r w:rsidR="00FF22D2">
              <w:t>training</w:t>
            </w:r>
            <w:r w:rsidR="00DB1EDC">
              <w:t xml:space="preserve"> for police officers</w:t>
            </w:r>
            <w:r w:rsidRPr="005129FE">
              <w:t xml:space="preserve">, </w:t>
            </w:r>
            <w:r w:rsidR="00B461C3">
              <w:t xml:space="preserve">and awareness raising on the role of women in the police in order to alter prevailing </w:t>
            </w:r>
            <w:r w:rsidR="00FB0238">
              <w:t>gender</w:t>
            </w:r>
            <w:r w:rsidR="00B665E4">
              <w:t xml:space="preserve"> </w:t>
            </w:r>
            <w:r w:rsidR="00B461C3">
              <w:t>stereotyp</w:t>
            </w:r>
            <w:r w:rsidR="00FB0238">
              <w:t>es</w:t>
            </w:r>
            <w:r w:rsidR="00DB1EDC">
              <w:t xml:space="preserve"> (see under outcome 2)</w:t>
            </w:r>
            <w:r w:rsidRPr="005129FE">
              <w:t xml:space="preserve">. </w:t>
            </w:r>
          </w:p>
          <w:p w:rsidR="00FF22D2" w:rsidRDefault="00FF22D2" w:rsidP="005129FE"/>
          <w:p w:rsidR="00C718F9" w:rsidRDefault="00167408" w:rsidP="005129FE">
            <w:r>
              <w:t>The project has invested in gender expertise of relevant human resources policies</w:t>
            </w:r>
            <w:r w:rsidR="00C305C7">
              <w:t xml:space="preserve">, </w:t>
            </w:r>
            <w:r>
              <w:t xml:space="preserve">including </w:t>
            </w:r>
            <w:r w:rsidR="00C305C7">
              <w:t>a</w:t>
            </w:r>
            <w:r>
              <w:t xml:space="preserve"> new competitive recruitment policy for police officers, which was adopted in November 2014. </w:t>
            </w:r>
            <w:r w:rsidR="00586A6C" w:rsidRPr="00586A6C">
              <w:t>As a result, one specific measure was introduced: if two candidates obtain equal results, preference shall be given to the candidate belonging to the underrepresented ethnicity or gender.</w:t>
            </w:r>
            <w:r w:rsidR="00DB1EDC">
              <w:t xml:space="preserve"> In 2015, the project advocated for </w:t>
            </w:r>
            <w:r w:rsidR="00C718F9">
              <w:t>wider application</w:t>
            </w:r>
            <w:r w:rsidR="00DB1EDC">
              <w:t xml:space="preserve"> of</w:t>
            </w:r>
            <w:r w:rsidR="004F4CC5">
              <w:t xml:space="preserve"> the new policy, which is currently limited to positions in the traffic police and Police Academy</w:t>
            </w:r>
            <w:r w:rsidR="00C718F9">
              <w:t>.</w:t>
            </w:r>
          </w:p>
          <w:p w:rsidR="00C305C7" w:rsidRDefault="00C305C7" w:rsidP="005129FE"/>
          <w:p w:rsidR="00FF4572" w:rsidRDefault="00C305C7" w:rsidP="005129FE">
            <w:r>
              <w:t xml:space="preserve">The gender composition </w:t>
            </w:r>
            <w:r w:rsidR="009627DF">
              <w:t xml:space="preserve">of </w:t>
            </w:r>
            <w:r w:rsidR="003D7545">
              <w:t>crime prevention working groups in PBF priority districts</w:t>
            </w:r>
            <w:r>
              <w:t xml:space="preserve"> is: 70% men, 30% women</w:t>
            </w:r>
            <w:r w:rsidR="003D7545">
              <w:t xml:space="preserve">. </w:t>
            </w:r>
            <w:r w:rsidR="008452A7">
              <w:t>4 working groups identified gender-based violence as a core safety issue</w:t>
            </w:r>
            <w:r w:rsidR="008C5166">
              <w:t>,</w:t>
            </w:r>
            <w:r w:rsidR="008452A7">
              <w:t xml:space="preserve"> 2 prioritise</w:t>
            </w:r>
            <w:r w:rsidR="00734D14">
              <w:t>d</w:t>
            </w:r>
            <w:r w:rsidR="008C5166">
              <w:t xml:space="preserve"> GBV in their </w:t>
            </w:r>
            <w:r w:rsidR="00FF4572">
              <w:t>draft plans</w:t>
            </w:r>
            <w:r w:rsidR="005129FE" w:rsidRPr="005129FE">
              <w:t>.</w:t>
            </w:r>
          </w:p>
          <w:p w:rsidR="005129FE" w:rsidRPr="005129FE" w:rsidRDefault="006112D8" w:rsidP="005129FE">
            <w:r w:rsidRPr="006112D8">
              <w:t xml:space="preserve"> </w:t>
            </w:r>
          </w:p>
          <w:p w:rsidR="00D3351A" w:rsidRDefault="005129FE" w:rsidP="00FB0238">
            <w:r w:rsidRPr="005129FE">
              <w:t xml:space="preserve">The project </w:t>
            </w:r>
            <w:r w:rsidR="00FB0238">
              <w:t>works in</w:t>
            </w:r>
            <w:r w:rsidRPr="005129FE">
              <w:t xml:space="preserve"> partnership with the MoI's Gender Advisor, the Police Academy and the Police Women Association to ensure sustainable results.</w:t>
            </w:r>
            <w:r w:rsidR="00B52A65">
              <w:fldChar w:fldCharType="end"/>
            </w:r>
          </w:p>
        </w:tc>
      </w:tr>
      <w:tr w:rsidR="009A1CD3" w:rsidRPr="0097130A" w:rsidTr="007626C9">
        <w:tc>
          <w:tcPr>
            <w:tcW w:w="3660" w:type="dxa"/>
            <w:shd w:val="clear" w:color="auto" w:fill="auto"/>
          </w:tcPr>
          <w:p w:rsidR="009A1CD3" w:rsidRDefault="00937ABE" w:rsidP="00ED1554">
            <w:pPr>
              <w:rPr>
                <w:u w:val="single"/>
              </w:rPr>
            </w:pPr>
            <w:r>
              <w:rPr>
                <w:u w:val="single"/>
              </w:rPr>
              <w:t xml:space="preserve">Other issues: </w:t>
            </w:r>
            <w:r w:rsidRPr="00937ABE">
              <w:t>Are there any other issues concerning project implementation that should be shared with PBSO?</w:t>
            </w:r>
            <w:r>
              <w:t xml:space="preserve"> This can include any </w:t>
            </w:r>
            <w:r w:rsidR="00ED1554">
              <w:t>cross</w:t>
            </w:r>
            <w:r>
              <w:t xml:space="preserve">-cutting issues or other issues which have not been included in the report so far. </w:t>
            </w:r>
            <w:r w:rsidRPr="00937ABE">
              <w:rPr>
                <w:rFonts w:ascii="Arial Narrow" w:hAnsi="Arial Narrow"/>
                <w:i/>
                <w:sz w:val="22"/>
                <w:szCs w:val="22"/>
              </w:rPr>
              <w:t>(1500 character limit)</w:t>
            </w:r>
          </w:p>
        </w:tc>
        <w:tc>
          <w:tcPr>
            <w:tcW w:w="6510" w:type="dxa"/>
            <w:shd w:val="clear" w:color="auto" w:fill="auto"/>
          </w:tcPr>
          <w:p w:rsidR="009A1CD3" w:rsidRDefault="00B52A65" w:rsidP="00512355">
            <w:r>
              <w:fldChar w:fldCharType="begin">
                <w:ffData>
                  <w:name w:val="Text4"/>
                  <w:enabled/>
                  <w:calcOnExit w:val="0"/>
                  <w:textInput>
                    <w:maxLength w:val="1500"/>
                    <w:format w:val="Первая прописная"/>
                  </w:textInput>
                </w:ffData>
              </w:fldChar>
            </w:r>
            <w:r w:rsidR="00937ABE">
              <w:instrText xml:space="preserve"> FORMTEXT </w:instrText>
            </w:r>
            <w:r>
              <w:fldChar w:fldCharType="separate"/>
            </w:r>
            <w:r w:rsidR="00512355">
              <w:t>The project has revealed the potential of corporate social responsibility in the Kyrgyz Republic. One example is the work in Oktyabrsky municipality where a private built a football field and exploits this pitch commercially. However, an arrangement has been made with local schools, which can use the pitch for free for 5 hours every day. Such public-private partnerships of relevance to public safety and crime prevention should be stimulated and expanded.</w:t>
            </w:r>
            <w:r>
              <w:fldChar w:fldCharType="end"/>
            </w:r>
          </w:p>
        </w:tc>
      </w:tr>
    </w:tbl>
    <w:p w:rsidR="004E3B3E" w:rsidRDefault="004E3B3E" w:rsidP="00E76CA1">
      <w:pPr>
        <w:rPr>
          <w:b/>
        </w:rPr>
        <w:sectPr w:rsidR="004E3B3E" w:rsidSect="00323ABC">
          <w:pgSz w:w="11906" w:h="16838"/>
          <w:pgMar w:top="1440" w:right="1800" w:bottom="1440" w:left="1800" w:header="720" w:footer="720" w:gutter="0"/>
          <w:cols w:space="720"/>
          <w:docGrid w:linePitch="360"/>
        </w:sectPr>
      </w:pPr>
    </w:p>
    <w:p w:rsidR="004E3B3E" w:rsidRPr="004E3B3E" w:rsidRDefault="004E3B3E" w:rsidP="004E3B3E">
      <w:pPr>
        <w:spacing w:after="120"/>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Pr="004E3B3E">
        <w:rPr>
          <w:rFonts w:cs="Tahoma"/>
          <w:bCs/>
          <w:i/>
          <w:sz w:val="22"/>
          <w:szCs w:val="22"/>
          <w:lang w:val="en-US" w:eastAsia="en-US"/>
        </w:rPr>
        <w:t>- provide an update on the achievement of key indicators at both the outcome and output level in the table below. Where it has not been possible to collect data on indicators, state this and provide any explanation in the qualitative text above.</w:t>
      </w:r>
      <w:r w:rsidRPr="004E3B3E">
        <w:rPr>
          <w:rFonts w:cs="Tahoma"/>
          <w:bCs/>
          <w:szCs w:val="20"/>
          <w:lang w:val="en-US" w:eastAsia="en-US"/>
        </w:rPr>
        <w:t xml:space="preserve"> (250 characters max per entry)</w:t>
      </w:r>
    </w:p>
    <w:p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rsidTr="0059166A">
        <w:tc>
          <w:tcPr>
            <w:tcW w:w="1530" w:type="dxa"/>
          </w:tcPr>
          <w:p w:rsidR="004E3B3E" w:rsidRPr="004E3B3E" w:rsidRDefault="004E3B3E" w:rsidP="004E3B3E">
            <w:pPr>
              <w:jc w:val="center"/>
              <w:rPr>
                <w:rFonts w:cs="Tahoma"/>
                <w:b/>
                <w:szCs w:val="20"/>
                <w:lang w:val="en-US" w:eastAsia="en-US"/>
              </w:rPr>
            </w:pPr>
          </w:p>
        </w:tc>
        <w:tc>
          <w:tcPr>
            <w:tcW w:w="207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4E3B3E" w:rsidRPr="004E3B3E" w:rsidTr="0059166A">
        <w:trPr>
          <w:trHeight w:val="548"/>
        </w:trPr>
        <w:tc>
          <w:tcPr>
            <w:tcW w:w="1530" w:type="dxa"/>
            <w:vMerge w:val="restart"/>
          </w:tcPr>
          <w:p w:rsidR="004E3B3E" w:rsidRPr="004E3B3E" w:rsidRDefault="004E3B3E" w:rsidP="004E3B3E">
            <w:pPr>
              <w:rPr>
                <w:rFonts w:cs="Tahoma"/>
                <w:b/>
                <w:szCs w:val="20"/>
                <w:lang w:val="en-US" w:eastAsia="en-US"/>
              </w:rPr>
            </w:pPr>
            <w:r w:rsidRPr="004E3B3E">
              <w:rPr>
                <w:rFonts w:cs="Tahoma"/>
                <w:b/>
                <w:szCs w:val="20"/>
                <w:lang w:val="en-US" w:eastAsia="en-US"/>
              </w:rPr>
              <w:t>Outcome 1</w:t>
            </w:r>
          </w:p>
          <w:p w:rsidR="004E3B3E" w:rsidRPr="004E3B3E" w:rsidRDefault="00B52A65" w:rsidP="000C336B">
            <w:pPr>
              <w:rPr>
                <w:rFonts w:cs="Tahoma"/>
                <w:b/>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C336B" w:rsidRPr="000C336B">
              <w:rPr>
                <w:lang w:val="en-US" w:eastAsia="en-US"/>
              </w:rPr>
              <w:t xml:space="preserve">The Government of the Kyrgyz Republic adopts and implements policies to increase participation and representation of minorities in the police and to ensure regular dialogue between police and </w:t>
            </w:r>
            <w:r w:rsidR="000C336B" w:rsidRPr="000C336B">
              <w:rPr>
                <w:lang w:val="en-US" w:eastAsia="en-US"/>
              </w:rPr>
              <w:lastRenderedPageBreak/>
              <w:t>minority communities</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lastRenderedPageBreak/>
              <w:t>Indicator 1.1</w:t>
            </w:r>
          </w:p>
          <w:p w:rsidR="004E3B3E" w:rsidRPr="004E3B3E" w:rsidRDefault="00B52A65" w:rsidP="000C336B">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C336B" w:rsidRPr="000C336B">
              <w:rPr>
                <w:lang w:val="en-US" w:eastAsia="en-US"/>
              </w:rPr>
              <w:t xml:space="preserve">Number of minorities employed in police </w:t>
            </w:r>
            <w:r w:rsidRPr="004E3B3E">
              <w:rPr>
                <w:b/>
                <w:sz w:val="22"/>
                <w:szCs w:val="22"/>
                <w:lang w:val="en-US" w:eastAsia="en-US"/>
              </w:rPr>
              <w:fldChar w:fldCharType="end"/>
            </w:r>
          </w:p>
        </w:tc>
        <w:tc>
          <w:tcPr>
            <w:tcW w:w="1530" w:type="dxa"/>
            <w:shd w:val="clear" w:color="auto" w:fill="EEECE1"/>
          </w:tcPr>
          <w:p w:rsidR="004E3B3E" w:rsidRPr="004E3B3E" w:rsidRDefault="00B52A65" w:rsidP="001C3566">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C336B" w:rsidRPr="000C336B">
              <w:rPr>
                <w:lang w:val="en-US" w:eastAsia="en-US"/>
              </w:rPr>
              <w:t xml:space="preserve">6.3% </w:t>
            </w:r>
            <w:r w:rsidRPr="004E3B3E">
              <w:rPr>
                <w:b/>
                <w:sz w:val="22"/>
                <w:szCs w:val="22"/>
                <w:lang w:val="en-US" w:eastAsia="en-US"/>
              </w:rPr>
              <w:fldChar w:fldCharType="end"/>
            </w:r>
          </w:p>
        </w:tc>
        <w:tc>
          <w:tcPr>
            <w:tcW w:w="1620" w:type="dxa"/>
            <w:shd w:val="clear" w:color="auto" w:fill="EEECE1"/>
          </w:tcPr>
          <w:p w:rsidR="004E3B3E" w:rsidRPr="004E3B3E" w:rsidRDefault="00B52A65" w:rsidP="000C336B">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C336B" w:rsidRPr="000C336B">
              <w:rPr>
                <w:lang w:val="en-US" w:eastAsia="en-US"/>
              </w:rPr>
              <w:t>15-20% increase by 2016</w:t>
            </w:r>
            <w:r w:rsidRPr="004E3B3E">
              <w:rPr>
                <w:b/>
                <w:sz w:val="22"/>
                <w:szCs w:val="22"/>
                <w:lang w:val="en-US" w:eastAsia="en-US"/>
              </w:rPr>
              <w:fldChar w:fldCharType="end"/>
            </w:r>
          </w:p>
        </w:tc>
        <w:tc>
          <w:tcPr>
            <w:tcW w:w="2070" w:type="dxa"/>
          </w:tcPr>
          <w:p w:rsidR="004E3B3E" w:rsidRPr="004E3B3E" w:rsidRDefault="00B52A65" w:rsidP="000C336B">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C336B" w:rsidRPr="000C336B">
              <w:rPr>
                <w:lang w:val="en-US" w:eastAsia="en-US"/>
              </w:rPr>
              <w:t xml:space="preserve">4.9% </w:t>
            </w:r>
            <w:r w:rsidRPr="004E3B3E">
              <w:rPr>
                <w:b/>
                <w:sz w:val="22"/>
                <w:szCs w:val="22"/>
                <w:lang w:val="en-US" w:eastAsia="en-US"/>
              </w:rPr>
              <w:fldChar w:fldCharType="end"/>
            </w:r>
          </w:p>
        </w:tc>
        <w:tc>
          <w:tcPr>
            <w:tcW w:w="4230" w:type="dxa"/>
          </w:tcPr>
          <w:p w:rsidR="000C336B" w:rsidRPr="000C336B" w:rsidRDefault="00B52A65" w:rsidP="000C336B">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C336B" w:rsidRPr="000C336B">
              <w:rPr>
                <w:lang w:val="en-US" w:eastAsia="en-US"/>
              </w:rPr>
              <w:t xml:space="preserve">Reasons for </w:t>
            </w:r>
            <w:r w:rsidR="00C709FB">
              <w:t>the</w:t>
            </w:r>
            <w:r w:rsidR="000C336B" w:rsidRPr="000C336B">
              <w:rPr>
                <w:lang w:val="en-US" w:eastAsia="en-US"/>
              </w:rPr>
              <w:t xml:space="preserve"> reduction are manifold:</w:t>
            </w:r>
          </w:p>
          <w:p w:rsidR="000C336B" w:rsidRPr="000C336B" w:rsidRDefault="000C336B" w:rsidP="000C336B">
            <w:pPr>
              <w:rPr>
                <w:lang w:val="en-US" w:eastAsia="en-US"/>
              </w:rPr>
            </w:pPr>
            <w:r w:rsidRPr="000C336B">
              <w:rPr>
                <w:lang w:val="en-US" w:eastAsia="en-US"/>
              </w:rPr>
              <w:t xml:space="preserve">- </w:t>
            </w:r>
            <w:r w:rsidR="00A46B8C">
              <w:t>L</w:t>
            </w:r>
            <w:r w:rsidRPr="000C336B">
              <w:rPr>
                <w:lang w:val="en-US" w:eastAsia="en-US"/>
              </w:rPr>
              <w:t>ack of public trust in the police; low salaries and poor working conditions;</w:t>
            </w:r>
          </w:p>
          <w:p w:rsidR="004E3B3E" w:rsidRPr="004E3B3E" w:rsidRDefault="000C336B" w:rsidP="00A46B8C">
            <w:pPr>
              <w:rPr>
                <w:rFonts w:cs="Tahoma"/>
                <w:szCs w:val="20"/>
                <w:lang w:val="en-US" w:eastAsia="en-US"/>
              </w:rPr>
            </w:pPr>
            <w:r w:rsidRPr="000C336B">
              <w:rPr>
                <w:lang w:val="en-US" w:eastAsia="en-US"/>
              </w:rPr>
              <w:t xml:space="preserve">- Ethnic minorities avoid military service, </w:t>
            </w:r>
            <w:r w:rsidR="00A46B8C">
              <w:t xml:space="preserve">a </w:t>
            </w:r>
            <w:r w:rsidRPr="000C336B">
              <w:rPr>
                <w:lang w:val="en-US" w:eastAsia="en-US"/>
              </w:rPr>
              <w:t>general</w:t>
            </w:r>
            <w:r w:rsidR="00A46B8C">
              <w:t xml:space="preserve"> </w:t>
            </w:r>
            <w:r w:rsidRPr="000C336B">
              <w:rPr>
                <w:lang w:val="en-US" w:eastAsia="en-US"/>
              </w:rPr>
              <w:t>requi</w:t>
            </w:r>
            <w:r w:rsidR="00A46B8C">
              <w:t>rement for entry int</w:t>
            </w:r>
            <w:r w:rsidR="00C709FB">
              <w:t>o the police service.</w:t>
            </w:r>
            <w:r w:rsidR="00A46B8C">
              <w:t xml:space="preserve"> </w:t>
            </w:r>
            <w:r w:rsidR="00B52A65"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54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1.2</w:t>
            </w:r>
          </w:p>
          <w:p w:rsidR="004E3B3E" w:rsidRPr="004E3B3E" w:rsidRDefault="00B52A65" w:rsidP="000C336B">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C336B" w:rsidRPr="000C336B">
              <w:rPr>
                <w:lang w:val="en-US" w:eastAsia="en-US"/>
              </w:rPr>
              <w:t>Number of minorities enrolled in the police schools</w:t>
            </w:r>
            <w:r w:rsidRPr="004E3B3E">
              <w:rPr>
                <w:b/>
                <w:sz w:val="22"/>
                <w:szCs w:val="22"/>
                <w:lang w:val="en-US" w:eastAsia="en-US"/>
              </w:rPr>
              <w:fldChar w:fldCharType="end"/>
            </w:r>
          </w:p>
        </w:tc>
        <w:tc>
          <w:tcPr>
            <w:tcW w:w="1530" w:type="dxa"/>
            <w:shd w:val="clear" w:color="auto" w:fill="EEECE1"/>
          </w:tcPr>
          <w:p w:rsidR="004E3B3E" w:rsidRPr="004E3B3E" w:rsidRDefault="00B52A65" w:rsidP="008C556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8C5564" w:rsidRPr="008C5564">
              <w:rPr>
                <w:lang w:val="en-US" w:eastAsia="en-US"/>
              </w:rPr>
              <w:t>3%</w:t>
            </w:r>
            <w:r w:rsidRPr="004E3B3E">
              <w:rPr>
                <w:b/>
                <w:sz w:val="22"/>
                <w:szCs w:val="22"/>
                <w:lang w:val="en-US" w:eastAsia="en-US"/>
              </w:rPr>
              <w:fldChar w:fldCharType="end"/>
            </w:r>
          </w:p>
        </w:tc>
        <w:tc>
          <w:tcPr>
            <w:tcW w:w="1620" w:type="dxa"/>
            <w:shd w:val="clear" w:color="auto" w:fill="EEECE1"/>
          </w:tcPr>
          <w:p w:rsidR="004E3B3E" w:rsidRPr="004E3B3E" w:rsidRDefault="00B52A65" w:rsidP="008C556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8C5564" w:rsidRPr="008C5564">
              <w:rPr>
                <w:lang w:val="en-US" w:eastAsia="en-US"/>
              </w:rPr>
              <w:t>10% increase by 2016</w:t>
            </w:r>
            <w:r w:rsidRPr="004E3B3E">
              <w:rPr>
                <w:b/>
                <w:sz w:val="22"/>
                <w:szCs w:val="22"/>
                <w:lang w:val="en-US" w:eastAsia="en-US"/>
              </w:rPr>
              <w:fldChar w:fldCharType="end"/>
            </w:r>
          </w:p>
        </w:tc>
        <w:tc>
          <w:tcPr>
            <w:tcW w:w="2070" w:type="dxa"/>
          </w:tcPr>
          <w:p w:rsidR="004E3B3E" w:rsidRPr="004E3B3E" w:rsidRDefault="00B52A65" w:rsidP="008C556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8C5564" w:rsidRPr="008C5564">
              <w:rPr>
                <w:lang w:val="en-US" w:eastAsia="en-US"/>
              </w:rPr>
              <w:t>1.1%</w:t>
            </w:r>
            <w:r w:rsidRPr="004E3B3E">
              <w:rPr>
                <w:b/>
                <w:sz w:val="22"/>
                <w:szCs w:val="22"/>
                <w:lang w:val="en-US" w:eastAsia="en-US"/>
              </w:rPr>
              <w:fldChar w:fldCharType="end"/>
            </w:r>
          </w:p>
        </w:tc>
        <w:tc>
          <w:tcPr>
            <w:tcW w:w="4230" w:type="dxa"/>
          </w:tcPr>
          <w:p w:rsidR="008C5564" w:rsidRPr="008C5564" w:rsidRDefault="00B52A65" w:rsidP="008C5564">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46B8C">
              <w:t>I</w:t>
            </w:r>
            <w:r w:rsidR="008C5564" w:rsidRPr="008C5564">
              <w:rPr>
                <w:lang w:val="en-US" w:eastAsia="en-US"/>
              </w:rPr>
              <w:t>n addition</w:t>
            </w:r>
            <w:r w:rsidR="00A46B8C">
              <w:t xml:space="preserve"> to the above</w:t>
            </w:r>
            <w:r w:rsidR="008C5564" w:rsidRPr="008C5564">
              <w:rPr>
                <w:lang w:val="en-US" w:eastAsia="en-US"/>
              </w:rPr>
              <w:t>:</w:t>
            </w:r>
          </w:p>
          <w:p w:rsidR="008C5564" w:rsidRPr="008C5564" w:rsidRDefault="008C5564" w:rsidP="008C5564">
            <w:pPr>
              <w:rPr>
                <w:lang w:val="en-US" w:eastAsia="en-US"/>
              </w:rPr>
            </w:pPr>
            <w:r w:rsidRPr="008C5564">
              <w:rPr>
                <w:lang w:val="en-US" w:eastAsia="en-US"/>
              </w:rPr>
              <w:t>- The MoI does not conduct effective recruitment campaigns for the Police Academy;</w:t>
            </w:r>
          </w:p>
          <w:p w:rsidR="004E3B3E" w:rsidRPr="004E3B3E" w:rsidRDefault="008C5564" w:rsidP="00C709FB">
            <w:pPr>
              <w:rPr>
                <w:rFonts w:cs="Tahoma"/>
                <w:szCs w:val="20"/>
                <w:lang w:val="en-US" w:eastAsia="en-US"/>
              </w:rPr>
            </w:pPr>
            <w:r w:rsidRPr="008C5564">
              <w:rPr>
                <w:lang w:val="en-US" w:eastAsia="en-US"/>
              </w:rPr>
              <w:t xml:space="preserve">- Ethnic minorities have difficulties passing the required exams due to </w:t>
            </w:r>
            <w:r w:rsidR="00A46B8C">
              <w:t>low</w:t>
            </w:r>
            <w:r w:rsidRPr="008C5564">
              <w:rPr>
                <w:lang w:val="en-US" w:eastAsia="en-US"/>
              </w:rPr>
              <w:t xml:space="preserve"> </w:t>
            </w:r>
            <w:r w:rsidR="00A46B8C">
              <w:t xml:space="preserve">levels </w:t>
            </w:r>
            <w:r w:rsidRPr="008C5564">
              <w:rPr>
                <w:lang w:val="en-US" w:eastAsia="en-US"/>
              </w:rPr>
              <w:t xml:space="preserve">of  Kyrgyz language </w:t>
            </w:r>
            <w:r w:rsidR="00C709FB">
              <w:t xml:space="preserve">knowledge </w:t>
            </w:r>
            <w:r w:rsidR="00A46B8C" w:rsidRPr="00A46B8C">
              <w:rPr>
                <w:lang w:val="en-US" w:eastAsia="en-US"/>
              </w:rPr>
              <w:t xml:space="preserve">and/or </w:t>
            </w:r>
            <w:r w:rsidR="00A46B8C">
              <w:t>general educatio</w:t>
            </w:r>
            <w:r w:rsidR="00C709FB">
              <w:t>n.</w:t>
            </w:r>
            <w:r w:rsidR="00A46B8C">
              <w:t xml:space="preserve"> </w:t>
            </w:r>
            <w:r w:rsidR="00B52A65" w:rsidRPr="004E3B3E">
              <w:rPr>
                <w:b/>
                <w:sz w:val="22"/>
                <w:szCs w:val="22"/>
                <w:lang w:val="en-US" w:eastAsia="en-US"/>
              </w:rPr>
              <w:fldChar w:fldCharType="end"/>
            </w:r>
          </w:p>
        </w:tc>
        <w:tc>
          <w:tcPr>
            <w:tcW w:w="2078" w:type="dxa"/>
          </w:tcPr>
          <w:p w:rsidR="004E3B3E" w:rsidRPr="004E3B3E" w:rsidRDefault="00B52A65" w:rsidP="00A46B8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46B8C">
              <w:rPr>
                <w:b/>
                <w:sz w:val="22"/>
                <w:szCs w:val="22"/>
                <w:lang w:val="en-US" w:eastAsia="en-US"/>
              </w:rPr>
              <w:t> </w:t>
            </w:r>
            <w:r w:rsidR="00A46B8C">
              <w:rPr>
                <w:b/>
                <w:sz w:val="22"/>
                <w:szCs w:val="22"/>
                <w:lang w:val="en-US" w:eastAsia="en-US"/>
              </w:rPr>
              <w:t> </w:t>
            </w:r>
            <w:r w:rsidR="00A46B8C">
              <w:rPr>
                <w:b/>
                <w:sz w:val="22"/>
                <w:szCs w:val="22"/>
                <w:lang w:val="en-US" w:eastAsia="en-US"/>
              </w:rPr>
              <w:t> </w:t>
            </w:r>
            <w:r w:rsidR="00A46B8C">
              <w:rPr>
                <w:b/>
                <w:sz w:val="22"/>
                <w:szCs w:val="22"/>
                <w:lang w:val="en-US" w:eastAsia="en-US"/>
              </w:rPr>
              <w:t> </w:t>
            </w:r>
            <w:r w:rsidR="00A46B8C">
              <w:rPr>
                <w:b/>
                <w:sz w:val="22"/>
                <w:szCs w:val="22"/>
                <w:lang w:val="en-US" w:eastAsia="en-US"/>
              </w:rPr>
              <w:t> </w:t>
            </w:r>
            <w:r w:rsidRPr="004E3B3E">
              <w:rPr>
                <w:b/>
                <w:sz w:val="22"/>
                <w:szCs w:val="22"/>
                <w:lang w:val="en-US" w:eastAsia="en-US"/>
              </w:rPr>
              <w:fldChar w:fldCharType="end"/>
            </w:r>
          </w:p>
        </w:tc>
      </w:tr>
      <w:tr w:rsidR="004E3B3E" w:rsidRPr="004E3B3E" w:rsidTr="0059166A">
        <w:trPr>
          <w:trHeight w:val="548"/>
        </w:trPr>
        <w:tc>
          <w:tcPr>
            <w:tcW w:w="1530" w:type="dxa"/>
            <w:vMerge/>
          </w:tcPr>
          <w:p w:rsidR="004E3B3E" w:rsidRPr="004E3B3E" w:rsidRDefault="004E3B3E" w:rsidP="004E3B3E">
            <w:pPr>
              <w:rPr>
                <w:rFonts w:cs="Tahoma"/>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1.3</w:t>
            </w:r>
          </w:p>
          <w:p w:rsidR="004E3B3E" w:rsidRPr="004E3B3E" w:rsidRDefault="00B52A65" w:rsidP="00C21C42">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21C42" w:rsidRPr="00C21C42">
              <w:rPr>
                <w:lang w:val="en-US" w:eastAsia="en-US"/>
              </w:rPr>
              <w:t>Number of minorities in senior level positions</w:t>
            </w:r>
            <w:r w:rsidRPr="004E3B3E">
              <w:rPr>
                <w:b/>
                <w:sz w:val="22"/>
                <w:szCs w:val="22"/>
                <w:lang w:val="en-US" w:eastAsia="en-US"/>
              </w:rPr>
              <w:fldChar w:fldCharType="end"/>
            </w:r>
          </w:p>
        </w:tc>
        <w:tc>
          <w:tcPr>
            <w:tcW w:w="1530" w:type="dxa"/>
            <w:shd w:val="clear" w:color="auto" w:fill="EEECE1"/>
          </w:tcPr>
          <w:p w:rsidR="004E3B3E" w:rsidRPr="004E3B3E" w:rsidRDefault="00B52A65" w:rsidP="00C21C42">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21C42" w:rsidRPr="00C21C42">
              <w:rPr>
                <w:lang w:val="en-US" w:eastAsia="en-US"/>
              </w:rPr>
              <w:t>5.2%</w:t>
            </w:r>
            <w:r w:rsidRPr="004E3B3E">
              <w:rPr>
                <w:b/>
                <w:sz w:val="22"/>
                <w:szCs w:val="22"/>
                <w:lang w:val="en-US" w:eastAsia="en-US"/>
              </w:rPr>
              <w:fldChar w:fldCharType="end"/>
            </w:r>
          </w:p>
        </w:tc>
        <w:tc>
          <w:tcPr>
            <w:tcW w:w="1620" w:type="dxa"/>
            <w:shd w:val="clear" w:color="auto" w:fill="EEECE1"/>
          </w:tcPr>
          <w:p w:rsidR="004E3B3E" w:rsidRPr="004E3B3E" w:rsidRDefault="00B52A65" w:rsidP="00C21C42">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21C42" w:rsidRPr="00C21C42">
              <w:rPr>
                <w:lang w:val="en-US" w:eastAsia="en-US"/>
              </w:rPr>
              <w:t>3-5% increase by 2016</w:t>
            </w:r>
            <w:r w:rsidRPr="004E3B3E">
              <w:rPr>
                <w:b/>
                <w:sz w:val="22"/>
                <w:szCs w:val="22"/>
                <w:lang w:val="en-US" w:eastAsia="en-US"/>
              </w:rPr>
              <w:fldChar w:fldCharType="end"/>
            </w:r>
          </w:p>
        </w:tc>
        <w:tc>
          <w:tcPr>
            <w:tcW w:w="2070" w:type="dxa"/>
          </w:tcPr>
          <w:p w:rsidR="004E3B3E" w:rsidRPr="004E3B3E" w:rsidRDefault="00B52A65" w:rsidP="00C21C42">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21C42" w:rsidRPr="00C21C42">
              <w:rPr>
                <w:lang w:val="en-US" w:eastAsia="en-US"/>
              </w:rPr>
              <w:t>5.2%</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54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lastRenderedPageBreak/>
              <w:t>Output 1.1</w:t>
            </w:r>
          </w:p>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A65B8" w:rsidRPr="00AA65B8">
              <w:rPr>
                <w:lang w:val="en-US" w:eastAsia="en-US"/>
              </w:rPr>
              <w:t>Regulations on participation and representation of minorities, including plan for pro-active recruitment, training &amp; career advancement adopted</w:t>
            </w:r>
            <w:r w:rsidRPr="004E3B3E">
              <w:rPr>
                <w:b/>
                <w:sz w:val="22"/>
                <w:szCs w:val="22"/>
                <w:lang w:val="en-US" w:eastAsia="en-US"/>
              </w:rPr>
              <w:fldChar w:fldCharType="end"/>
            </w:r>
          </w:p>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1.1.1</w:t>
            </w:r>
          </w:p>
          <w:p w:rsidR="004E3B3E" w:rsidRPr="004E3B3E" w:rsidRDefault="00B52A65" w:rsidP="00AA65B8">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A65B8" w:rsidRPr="00AA65B8">
              <w:rPr>
                <w:lang w:val="en-US" w:eastAsia="en-US"/>
              </w:rPr>
              <w:t>MoI Resolution adopted and Action Plan developed</w:t>
            </w:r>
            <w:r w:rsidRPr="004E3B3E">
              <w:rPr>
                <w:b/>
                <w:sz w:val="22"/>
                <w:szCs w:val="22"/>
                <w:lang w:val="en-US" w:eastAsia="en-US"/>
              </w:rPr>
              <w:fldChar w:fldCharType="end"/>
            </w:r>
          </w:p>
        </w:tc>
        <w:tc>
          <w:tcPr>
            <w:tcW w:w="1530" w:type="dxa"/>
            <w:shd w:val="clear" w:color="auto" w:fill="EEECE1"/>
          </w:tcPr>
          <w:p w:rsidR="004E3B3E" w:rsidRPr="004E3B3E" w:rsidRDefault="00B52A65" w:rsidP="00AA65B8">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A65B8" w:rsidRPr="00AA65B8">
              <w:rPr>
                <w:lang w:val="en-US" w:eastAsia="en-US"/>
              </w:rPr>
              <w:t>No policy paper available</w:t>
            </w:r>
            <w:r w:rsidRPr="004E3B3E">
              <w:rPr>
                <w:b/>
                <w:sz w:val="22"/>
                <w:szCs w:val="22"/>
                <w:lang w:val="en-US" w:eastAsia="en-US"/>
              </w:rPr>
              <w:fldChar w:fldCharType="end"/>
            </w:r>
          </w:p>
        </w:tc>
        <w:tc>
          <w:tcPr>
            <w:tcW w:w="1620" w:type="dxa"/>
            <w:shd w:val="clear" w:color="auto" w:fill="EEECE1"/>
          </w:tcPr>
          <w:p w:rsidR="004E3B3E" w:rsidRPr="004E3B3E" w:rsidRDefault="00B52A65" w:rsidP="00AA65B8">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A65B8" w:rsidRPr="00AA65B8">
              <w:rPr>
                <w:lang w:val="en-US" w:eastAsia="en-US"/>
              </w:rPr>
              <w:t>Policy paper endorsed and effectively implemented</w:t>
            </w:r>
            <w:r w:rsidRPr="004E3B3E">
              <w:rPr>
                <w:b/>
                <w:sz w:val="22"/>
                <w:szCs w:val="22"/>
                <w:lang w:val="en-US" w:eastAsia="en-US"/>
              </w:rPr>
              <w:fldChar w:fldCharType="end"/>
            </w:r>
          </w:p>
        </w:tc>
        <w:tc>
          <w:tcPr>
            <w:tcW w:w="2070" w:type="dxa"/>
          </w:tcPr>
          <w:p w:rsidR="004E3B3E" w:rsidRPr="004E3B3E" w:rsidRDefault="00B52A65" w:rsidP="00493F11">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57E36">
              <w:t xml:space="preserve">3 </w:t>
            </w:r>
            <w:r w:rsidR="00493F11">
              <w:t xml:space="preserve">relevant </w:t>
            </w:r>
            <w:r w:rsidR="00757E36">
              <w:t>policies endorsed</w:t>
            </w:r>
            <w:r w:rsidRPr="004E3B3E">
              <w:rPr>
                <w:b/>
                <w:sz w:val="22"/>
                <w:szCs w:val="22"/>
                <w:lang w:val="en-US" w:eastAsia="en-US"/>
              </w:rPr>
              <w:fldChar w:fldCharType="end"/>
            </w:r>
          </w:p>
        </w:tc>
        <w:tc>
          <w:tcPr>
            <w:tcW w:w="4230" w:type="dxa"/>
          </w:tcPr>
          <w:p w:rsidR="00455294" w:rsidRDefault="00B52A65" w:rsidP="00801653">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801653">
              <w:t>1) Policy on</w:t>
            </w:r>
            <w:r w:rsidR="00AA65B8" w:rsidRPr="00AA65B8">
              <w:rPr>
                <w:lang w:val="en-US" w:eastAsia="en-US"/>
              </w:rPr>
              <w:t xml:space="preserve"> competitive recruitment of police officers</w:t>
            </w:r>
            <w:r w:rsidR="00801653">
              <w:t xml:space="preserve"> </w:t>
            </w:r>
          </w:p>
          <w:p w:rsidR="00801653" w:rsidRDefault="00801653" w:rsidP="00801653">
            <w:r>
              <w:t>2) Policy on police performance evaluatio</w:t>
            </w:r>
            <w:r w:rsidR="00832E2B">
              <w:t>n</w:t>
            </w:r>
          </w:p>
          <w:p w:rsidR="00DC17B2" w:rsidRDefault="00801653" w:rsidP="00DC17B2">
            <w:r>
              <w:t xml:space="preserve">3) Policy on police cooperation with civil society </w:t>
            </w:r>
          </w:p>
          <w:p w:rsidR="004E3B3E" w:rsidRPr="004E3B3E" w:rsidRDefault="00455294" w:rsidP="00F459BD">
            <w:pPr>
              <w:rPr>
                <w:rFonts w:cs="Tahoma"/>
                <w:szCs w:val="20"/>
                <w:lang w:val="en-US" w:eastAsia="en-US"/>
              </w:rPr>
            </w:pPr>
            <w:r>
              <w:t xml:space="preserve">More specific </w:t>
            </w:r>
            <w:r w:rsidR="00F459BD">
              <w:t>action plan</w:t>
            </w:r>
            <w:r>
              <w:t xml:space="preserve"> on minorities in policing to be</w:t>
            </w:r>
            <w:r w:rsidR="00DC17B2">
              <w:t xml:space="preserve"> discussed at joint UN conference</w:t>
            </w:r>
            <w:r>
              <w:t xml:space="preserve"> </w:t>
            </w:r>
            <w:r w:rsidR="00C9307A" w:rsidRPr="00C9307A">
              <w:rPr>
                <w:lang w:val="en-US" w:eastAsia="en-US"/>
              </w:rPr>
              <w:t xml:space="preserve"> </w:t>
            </w:r>
            <w:r w:rsidR="00B52A65"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512"/>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1.1.2</w:t>
            </w:r>
          </w:p>
          <w:p w:rsidR="004E3B3E" w:rsidRPr="004E3B3E" w:rsidRDefault="00B52A65" w:rsidP="001B1413">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B1413" w:rsidRPr="001B1413">
              <w:rPr>
                <w:lang w:val="en-US" w:eastAsia="en-US"/>
              </w:rPr>
              <w:t>No. of public events conducted</w:t>
            </w:r>
            <w:r w:rsidRPr="004E3B3E">
              <w:rPr>
                <w:b/>
                <w:sz w:val="22"/>
                <w:szCs w:val="22"/>
                <w:lang w:val="en-US" w:eastAsia="en-US"/>
              </w:rPr>
              <w:fldChar w:fldCharType="end"/>
            </w:r>
          </w:p>
        </w:tc>
        <w:tc>
          <w:tcPr>
            <w:tcW w:w="1530" w:type="dxa"/>
            <w:shd w:val="clear" w:color="auto" w:fill="EEECE1"/>
          </w:tcPr>
          <w:p w:rsidR="004E3B3E" w:rsidRPr="004E3B3E" w:rsidRDefault="00B52A65" w:rsidP="001B1413">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B1413" w:rsidRPr="001B1413">
              <w:rPr>
                <w:lang w:val="en-US" w:eastAsia="en-US"/>
              </w:rPr>
              <w:t>0</w:t>
            </w:r>
            <w:r w:rsidRPr="004E3B3E">
              <w:rPr>
                <w:b/>
                <w:sz w:val="22"/>
                <w:szCs w:val="22"/>
                <w:lang w:val="en-US" w:eastAsia="en-US"/>
              </w:rPr>
              <w:fldChar w:fldCharType="end"/>
            </w:r>
          </w:p>
        </w:tc>
        <w:tc>
          <w:tcPr>
            <w:tcW w:w="1620" w:type="dxa"/>
            <w:shd w:val="clear" w:color="auto" w:fill="EEECE1"/>
          </w:tcPr>
          <w:p w:rsidR="004E3B3E" w:rsidRPr="004E3B3E" w:rsidRDefault="00B52A65" w:rsidP="001B1413">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B1413" w:rsidRPr="001B1413">
              <w:rPr>
                <w:lang w:val="en-US" w:eastAsia="en-US"/>
              </w:rPr>
              <w:t>84</w:t>
            </w:r>
            <w:r w:rsidRPr="004E3B3E">
              <w:rPr>
                <w:b/>
                <w:sz w:val="22"/>
                <w:szCs w:val="22"/>
                <w:lang w:val="en-US" w:eastAsia="en-US"/>
              </w:rPr>
              <w:fldChar w:fldCharType="end"/>
            </w:r>
          </w:p>
        </w:tc>
        <w:tc>
          <w:tcPr>
            <w:tcW w:w="2070" w:type="dxa"/>
          </w:tcPr>
          <w:p w:rsidR="004E3B3E" w:rsidRPr="004E3B3E" w:rsidRDefault="00B52A65" w:rsidP="001C3566">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C3566">
              <w:t>140</w:t>
            </w:r>
            <w:r w:rsidRPr="004E3B3E">
              <w:rPr>
                <w:b/>
                <w:sz w:val="22"/>
                <w:szCs w:val="22"/>
                <w:lang w:val="en-US" w:eastAsia="en-US"/>
              </w:rPr>
              <w:fldChar w:fldCharType="end"/>
            </w:r>
          </w:p>
        </w:tc>
        <w:tc>
          <w:tcPr>
            <w:tcW w:w="4230" w:type="dxa"/>
          </w:tcPr>
          <w:p w:rsidR="004E3B3E" w:rsidRPr="004E3B3E" w:rsidRDefault="00B52A65" w:rsidP="00757E36">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57E36">
              <w:rPr>
                <w:b/>
                <w:sz w:val="22"/>
                <w:szCs w:val="22"/>
                <w:lang w:val="en-US" w:eastAsia="en-US"/>
              </w:rPr>
              <w:t> </w:t>
            </w:r>
            <w:r w:rsidR="00757E36">
              <w:rPr>
                <w:b/>
                <w:sz w:val="22"/>
                <w:szCs w:val="22"/>
                <w:lang w:val="en-US" w:eastAsia="en-US"/>
              </w:rPr>
              <w:t> </w:t>
            </w:r>
            <w:r w:rsidR="00757E36">
              <w:rPr>
                <w:b/>
                <w:sz w:val="22"/>
                <w:szCs w:val="22"/>
                <w:lang w:val="en-US" w:eastAsia="en-US"/>
              </w:rPr>
              <w:t> </w:t>
            </w:r>
            <w:r w:rsidR="00757E36">
              <w:rPr>
                <w:b/>
                <w:sz w:val="22"/>
                <w:szCs w:val="22"/>
                <w:lang w:val="en-US" w:eastAsia="en-US"/>
              </w:rPr>
              <w:t> </w:t>
            </w:r>
            <w:r w:rsidR="00757E36">
              <w:rPr>
                <w:b/>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40"/>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1.2</w:t>
            </w:r>
          </w:p>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1.2.1</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67"/>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1.2.2</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22"/>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1.3</w:t>
            </w:r>
          </w:p>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1.3.1</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22"/>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1.3.2</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22"/>
        </w:trPr>
        <w:tc>
          <w:tcPr>
            <w:tcW w:w="1530" w:type="dxa"/>
            <w:vMerge w:val="restart"/>
          </w:tcPr>
          <w:p w:rsidR="004E3B3E" w:rsidRPr="004E3B3E" w:rsidRDefault="004E3B3E" w:rsidP="004E3B3E">
            <w:pPr>
              <w:rPr>
                <w:rFonts w:cs="Tahoma"/>
                <w:b/>
                <w:szCs w:val="20"/>
                <w:lang w:val="en-US" w:eastAsia="en-US"/>
              </w:rPr>
            </w:pPr>
            <w:r w:rsidRPr="004E3B3E">
              <w:rPr>
                <w:rFonts w:cs="Tahoma"/>
                <w:b/>
                <w:szCs w:val="20"/>
                <w:lang w:val="en-US" w:eastAsia="en-US"/>
              </w:rPr>
              <w:t>Outcome 2</w:t>
            </w:r>
          </w:p>
          <w:p w:rsidR="004E3B3E" w:rsidRPr="004E3B3E" w:rsidRDefault="00B52A65" w:rsidP="004E3B3E">
            <w:pPr>
              <w:rPr>
                <w:rFonts w:cs="Tahoma"/>
                <w:b/>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B1413" w:rsidRPr="001B1413">
              <w:rPr>
                <w:lang w:val="en-US" w:eastAsia="en-US"/>
              </w:rPr>
              <w:t xml:space="preserve">The Government </w:t>
            </w:r>
            <w:r w:rsidR="001B1413" w:rsidRPr="001B1413">
              <w:rPr>
                <w:lang w:val="en-US" w:eastAsia="en-US"/>
              </w:rPr>
              <w:lastRenderedPageBreak/>
              <w:t>of the Kyrgyz Republic adopts and implements policies to increase participation and representation of women in the police force and to ensure regular dialogue between police and women in local communities</w:t>
            </w:r>
            <w:r w:rsidRPr="004E3B3E">
              <w:rPr>
                <w:b/>
                <w:sz w:val="22"/>
                <w:szCs w:val="22"/>
                <w:lang w:val="en-US" w:eastAsia="en-US"/>
              </w:rPr>
              <w:fldChar w:fldCharType="end"/>
            </w:r>
          </w:p>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lastRenderedPageBreak/>
              <w:t>Indicator 2.1</w:t>
            </w:r>
          </w:p>
          <w:p w:rsidR="004E3B3E" w:rsidRPr="004E3B3E" w:rsidRDefault="00B52A65" w:rsidP="005C514A">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C514A" w:rsidRPr="005C514A">
              <w:rPr>
                <w:lang w:val="en-US" w:eastAsia="en-US"/>
              </w:rPr>
              <w:t xml:space="preserve">Number of women employed in the </w:t>
            </w:r>
            <w:r w:rsidR="005C514A" w:rsidRPr="005C514A">
              <w:rPr>
                <w:lang w:val="en-US" w:eastAsia="en-US"/>
              </w:rPr>
              <w:lastRenderedPageBreak/>
              <w:t>police</w:t>
            </w:r>
            <w:r w:rsidRPr="004E3B3E">
              <w:rPr>
                <w:b/>
                <w:sz w:val="22"/>
                <w:szCs w:val="22"/>
                <w:lang w:val="en-US" w:eastAsia="en-US"/>
              </w:rPr>
              <w:fldChar w:fldCharType="end"/>
            </w:r>
          </w:p>
        </w:tc>
        <w:tc>
          <w:tcPr>
            <w:tcW w:w="1530" w:type="dxa"/>
            <w:shd w:val="clear" w:color="auto" w:fill="EEECE1"/>
          </w:tcPr>
          <w:p w:rsidR="004E3B3E" w:rsidRPr="004E3B3E" w:rsidRDefault="00B52A65" w:rsidP="005C514A">
            <w:pPr>
              <w:rPr>
                <w:rFonts w:cs="Tahoma"/>
                <w:szCs w:val="20"/>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C514A" w:rsidRPr="005C514A">
              <w:rPr>
                <w:lang w:val="en-US" w:eastAsia="en-US"/>
              </w:rPr>
              <w:t>13%</w:t>
            </w:r>
            <w:r w:rsidRPr="004E3B3E">
              <w:rPr>
                <w:b/>
                <w:sz w:val="22"/>
                <w:szCs w:val="22"/>
                <w:lang w:val="en-US" w:eastAsia="en-US"/>
              </w:rPr>
              <w:fldChar w:fldCharType="end"/>
            </w:r>
          </w:p>
        </w:tc>
        <w:tc>
          <w:tcPr>
            <w:tcW w:w="1620" w:type="dxa"/>
            <w:shd w:val="clear" w:color="auto" w:fill="EEECE1"/>
          </w:tcPr>
          <w:p w:rsidR="004E3B3E" w:rsidRPr="004E3B3E" w:rsidRDefault="00B52A65" w:rsidP="005C514A">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C514A" w:rsidRPr="005C514A">
              <w:rPr>
                <w:lang w:val="en-US" w:eastAsia="en-US"/>
              </w:rPr>
              <w:t>10% increase by 2016</w:t>
            </w:r>
            <w:r w:rsidRPr="004E3B3E">
              <w:rPr>
                <w:b/>
                <w:sz w:val="22"/>
                <w:szCs w:val="22"/>
                <w:lang w:val="en-US" w:eastAsia="en-US"/>
              </w:rPr>
              <w:fldChar w:fldCharType="end"/>
            </w:r>
          </w:p>
        </w:tc>
        <w:tc>
          <w:tcPr>
            <w:tcW w:w="2070" w:type="dxa"/>
          </w:tcPr>
          <w:p w:rsidR="004E3B3E" w:rsidRPr="004E3B3E" w:rsidRDefault="00B52A65" w:rsidP="005C514A">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C514A" w:rsidRPr="005C514A">
              <w:rPr>
                <w:lang w:val="en-US" w:eastAsia="en-US"/>
              </w:rPr>
              <w:t>12.3%</w:t>
            </w:r>
            <w:r w:rsidRPr="004E3B3E">
              <w:rPr>
                <w:b/>
                <w:sz w:val="22"/>
                <w:szCs w:val="22"/>
                <w:lang w:val="en-US" w:eastAsia="en-US"/>
              </w:rPr>
              <w:fldChar w:fldCharType="end"/>
            </w:r>
          </w:p>
        </w:tc>
        <w:tc>
          <w:tcPr>
            <w:tcW w:w="4230" w:type="dxa"/>
          </w:tcPr>
          <w:p w:rsidR="004E3B3E" w:rsidRPr="004E3B3E" w:rsidRDefault="00B52A65" w:rsidP="005C514A">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C514A" w:rsidRPr="005C514A">
              <w:rPr>
                <w:lang w:val="en-US" w:eastAsia="en-US"/>
              </w:rPr>
              <w:t xml:space="preserve">The number of women in the police remains stable. The proportion presents a decrease as a result of the transfer of </w:t>
            </w:r>
            <w:r w:rsidR="005C514A" w:rsidRPr="005C514A">
              <w:rPr>
                <w:lang w:val="en-US" w:eastAsia="en-US"/>
              </w:rPr>
              <w:lastRenderedPageBreak/>
              <w:t xml:space="preserve">1,000 male officers from the Ministry of Defense to the MoI.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22"/>
        </w:trPr>
        <w:tc>
          <w:tcPr>
            <w:tcW w:w="1530" w:type="dxa"/>
            <w:vMerge/>
          </w:tcPr>
          <w:p w:rsidR="004E3B3E" w:rsidRPr="004E3B3E" w:rsidRDefault="004E3B3E" w:rsidP="004E3B3E">
            <w:pPr>
              <w:rPr>
                <w:rFonts w:cs="Tahoma"/>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2.2</w:t>
            </w:r>
          </w:p>
          <w:p w:rsidR="00371DF3" w:rsidRDefault="00B52A65" w:rsidP="00371DF3">
            <w:pPr>
              <w:jc w:val="both"/>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71DF3" w:rsidRPr="00371DF3">
              <w:rPr>
                <w:lang w:val="en-US" w:eastAsia="en-US"/>
              </w:rPr>
              <w:t>Number of women enrolled in police schools</w:t>
            </w:r>
          </w:p>
          <w:p w:rsidR="00371DF3" w:rsidRDefault="00371DF3" w:rsidP="00371DF3">
            <w:pPr>
              <w:jc w:val="both"/>
            </w:pPr>
          </w:p>
          <w:p w:rsidR="00371DF3" w:rsidRDefault="00371DF3" w:rsidP="00371DF3">
            <w:pPr>
              <w:jc w:val="both"/>
            </w:pPr>
            <w:r>
              <w:t>Indicator 2.3</w:t>
            </w:r>
          </w:p>
          <w:p w:rsidR="004E3B3E" w:rsidRPr="004E3B3E" w:rsidRDefault="00371DF3" w:rsidP="00371DF3">
            <w:pPr>
              <w:jc w:val="both"/>
              <w:rPr>
                <w:rFonts w:cs="Tahoma"/>
                <w:szCs w:val="20"/>
                <w:lang w:val="en-US" w:eastAsia="en-US"/>
              </w:rPr>
            </w:pPr>
            <w:r w:rsidRPr="00371DF3">
              <w:rPr>
                <w:lang w:val="en-US" w:eastAsia="en-US"/>
              </w:rPr>
              <w:t>Number of women in senior level positions</w:t>
            </w:r>
            <w:r w:rsidR="00B52A65" w:rsidRPr="004E3B3E">
              <w:rPr>
                <w:b/>
                <w:sz w:val="22"/>
                <w:szCs w:val="22"/>
                <w:lang w:val="en-US" w:eastAsia="en-US"/>
              </w:rPr>
              <w:fldChar w:fldCharType="end"/>
            </w:r>
          </w:p>
        </w:tc>
        <w:tc>
          <w:tcPr>
            <w:tcW w:w="1530" w:type="dxa"/>
            <w:shd w:val="clear" w:color="auto" w:fill="EEECE1"/>
          </w:tcPr>
          <w:p w:rsidR="00371DF3" w:rsidRDefault="00B52A65" w:rsidP="00371DF3">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71DF3">
              <w:t>13.5%</w:t>
            </w:r>
          </w:p>
          <w:p w:rsidR="00371DF3" w:rsidRDefault="00371DF3" w:rsidP="00371DF3"/>
          <w:p w:rsidR="00371DF3" w:rsidRDefault="00371DF3" w:rsidP="00371DF3"/>
          <w:p w:rsidR="00371DF3" w:rsidRDefault="00371DF3" w:rsidP="00371DF3"/>
          <w:p w:rsidR="00371DF3" w:rsidRDefault="00371DF3" w:rsidP="00371DF3"/>
          <w:p w:rsidR="004E3B3E" w:rsidRPr="004E3B3E" w:rsidRDefault="00371DF3" w:rsidP="00371DF3">
            <w:pPr>
              <w:rPr>
                <w:rFonts w:cs="Tahoma"/>
                <w:szCs w:val="20"/>
                <w:lang w:val="en-US" w:eastAsia="en-US"/>
              </w:rPr>
            </w:pPr>
            <w:r>
              <w:t>7.6%</w:t>
            </w:r>
            <w:r w:rsidR="00B52A65" w:rsidRPr="004E3B3E">
              <w:rPr>
                <w:b/>
                <w:sz w:val="22"/>
                <w:szCs w:val="22"/>
                <w:lang w:val="en-US" w:eastAsia="en-US"/>
              </w:rPr>
              <w:fldChar w:fldCharType="end"/>
            </w:r>
          </w:p>
        </w:tc>
        <w:tc>
          <w:tcPr>
            <w:tcW w:w="1620" w:type="dxa"/>
            <w:shd w:val="clear" w:color="auto" w:fill="EEECE1"/>
          </w:tcPr>
          <w:p w:rsidR="00371DF3" w:rsidRDefault="00B52A65" w:rsidP="00371DF3">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71DF3" w:rsidRPr="00371DF3">
              <w:rPr>
                <w:lang w:val="en-US" w:eastAsia="en-US"/>
              </w:rPr>
              <w:t>15-20% increase by 2016</w:t>
            </w:r>
          </w:p>
          <w:p w:rsidR="00371DF3" w:rsidRDefault="00371DF3" w:rsidP="00371DF3"/>
          <w:p w:rsidR="00371DF3" w:rsidRDefault="00371DF3" w:rsidP="00371DF3"/>
          <w:p w:rsidR="00371DF3" w:rsidRDefault="00371DF3" w:rsidP="00371DF3">
            <w:r w:rsidRPr="00371DF3">
              <w:t>3-5% increase by 2016</w:t>
            </w:r>
          </w:p>
          <w:p w:rsidR="004E3B3E" w:rsidRPr="004E3B3E" w:rsidRDefault="00B52A65" w:rsidP="00371DF3">
            <w:pPr>
              <w:rPr>
                <w:rFonts w:cs="Tahoma"/>
                <w:szCs w:val="20"/>
                <w:lang w:val="en-US" w:eastAsia="en-US"/>
              </w:rPr>
            </w:pPr>
            <w:r w:rsidRPr="004E3B3E">
              <w:rPr>
                <w:b/>
                <w:sz w:val="22"/>
                <w:szCs w:val="22"/>
                <w:lang w:val="en-US" w:eastAsia="en-US"/>
              </w:rPr>
              <w:fldChar w:fldCharType="end"/>
            </w:r>
          </w:p>
        </w:tc>
        <w:tc>
          <w:tcPr>
            <w:tcW w:w="2070" w:type="dxa"/>
          </w:tcPr>
          <w:p w:rsidR="00371DF3" w:rsidRDefault="00B52A65" w:rsidP="00371DF3">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71DF3" w:rsidRPr="00371DF3">
              <w:rPr>
                <w:lang w:val="en-US" w:eastAsia="en-US"/>
              </w:rPr>
              <w:t xml:space="preserve">14.5% </w:t>
            </w:r>
          </w:p>
          <w:p w:rsidR="00371DF3" w:rsidRDefault="00371DF3" w:rsidP="00371DF3"/>
          <w:p w:rsidR="00371DF3" w:rsidRDefault="00371DF3" w:rsidP="00371DF3"/>
          <w:p w:rsidR="00371DF3" w:rsidRDefault="00371DF3" w:rsidP="00371DF3"/>
          <w:p w:rsidR="00371DF3" w:rsidRDefault="00371DF3" w:rsidP="00371DF3"/>
          <w:p w:rsidR="004E3B3E" w:rsidRPr="004E3B3E" w:rsidRDefault="00371DF3" w:rsidP="00371DF3">
            <w:pPr>
              <w:rPr>
                <w:rFonts w:cs="Tahoma"/>
                <w:szCs w:val="20"/>
                <w:lang w:val="en-US" w:eastAsia="en-US"/>
              </w:rPr>
            </w:pPr>
            <w:r>
              <w:t>7.4%</w:t>
            </w:r>
            <w:r w:rsidR="00B52A65" w:rsidRPr="004E3B3E">
              <w:rPr>
                <w:b/>
                <w:sz w:val="22"/>
                <w:szCs w:val="22"/>
                <w:lang w:val="en-US" w:eastAsia="en-US"/>
              </w:rPr>
              <w:fldChar w:fldCharType="end"/>
            </w:r>
          </w:p>
        </w:tc>
        <w:tc>
          <w:tcPr>
            <w:tcW w:w="4230" w:type="dxa"/>
          </w:tcPr>
          <w:p w:rsidR="00371DF3" w:rsidRPr="00371DF3" w:rsidRDefault="00B52A65" w:rsidP="00371DF3">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71DF3" w:rsidRPr="00371DF3">
              <w:rPr>
                <w:lang w:val="en-US" w:eastAsia="en-US"/>
              </w:rPr>
              <w:t xml:space="preserve">The proportion of women enrolled in the Police Academy has fluctuated between 13.2% and 19.2% during the last 5 years. </w:t>
            </w:r>
          </w:p>
          <w:p w:rsidR="00371DF3" w:rsidRPr="00371DF3" w:rsidRDefault="00371DF3" w:rsidP="00371DF3">
            <w:pPr>
              <w:rPr>
                <w:lang w:val="en-US" w:eastAsia="en-US"/>
              </w:rPr>
            </w:pPr>
          </w:p>
          <w:p w:rsidR="00371DF3" w:rsidRDefault="00371DF3" w:rsidP="00371DF3">
            <w:r w:rsidRPr="00371DF3">
              <w:rPr>
                <w:lang w:val="en-US" w:eastAsia="en-US"/>
              </w:rPr>
              <w:t>An additional obstacle for women to enter the Police Academy is the lack of a dormitory for women cadets.</w:t>
            </w:r>
          </w:p>
          <w:p w:rsidR="004E3B3E" w:rsidRPr="004E3B3E" w:rsidRDefault="00B52A65" w:rsidP="00371DF3">
            <w:pPr>
              <w:rPr>
                <w:rFonts w:cs="Tahoma"/>
                <w:szCs w:val="20"/>
                <w:lang w:val="en-US" w:eastAsia="en-US"/>
              </w:rPr>
            </w:pP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22"/>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2.1</w:t>
            </w:r>
          </w:p>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Regulations on participation of women, including plan for pro-</w:t>
            </w:r>
            <w:r w:rsidR="00C42A4C" w:rsidRPr="00C42A4C">
              <w:rPr>
                <w:lang w:val="en-US" w:eastAsia="en-US"/>
              </w:rPr>
              <w:lastRenderedPageBreak/>
              <w:t>active recruitment, training &amp; career advancement adopted and effectively implemented</w:t>
            </w:r>
            <w:r w:rsidRPr="004E3B3E">
              <w:rPr>
                <w:b/>
                <w:sz w:val="22"/>
                <w:szCs w:val="22"/>
                <w:lang w:val="en-US" w:eastAsia="en-US"/>
              </w:rPr>
              <w:fldChar w:fldCharType="end"/>
            </w:r>
          </w:p>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lastRenderedPageBreak/>
              <w:t>Indicator  2.1.1</w:t>
            </w:r>
          </w:p>
          <w:p w:rsidR="004E3B3E" w:rsidRPr="004E3B3E" w:rsidRDefault="00B52A65" w:rsidP="00C42A4C">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MoI Resolution adopted and Action Plan developed</w:t>
            </w:r>
            <w:r w:rsidRPr="004E3B3E">
              <w:rPr>
                <w:b/>
                <w:sz w:val="22"/>
                <w:szCs w:val="22"/>
                <w:lang w:val="en-US" w:eastAsia="en-US"/>
              </w:rPr>
              <w:fldChar w:fldCharType="end"/>
            </w:r>
          </w:p>
        </w:tc>
        <w:tc>
          <w:tcPr>
            <w:tcW w:w="1530" w:type="dxa"/>
            <w:shd w:val="clear" w:color="auto" w:fill="EEECE1"/>
          </w:tcPr>
          <w:p w:rsidR="004E3B3E" w:rsidRPr="004E3B3E" w:rsidRDefault="00B52A65" w:rsidP="00C42A4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No policy paper available</w:t>
            </w:r>
            <w:r w:rsidRPr="004E3B3E">
              <w:rPr>
                <w:b/>
                <w:sz w:val="22"/>
                <w:szCs w:val="22"/>
                <w:lang w:val="en-US" w:eastAsia="en-US"/>
              </w:rPr>
              <w:fldChar w:fldCharType="end"/>
            </w:r>
          </w:p>
        </w:tc>
        <w:tc>
          <w:tcPr>
            <w:tcW w:w="1620" w:type="dxa"/>
            <w:shd w:val="clear" w:color="auto" w:fill="EEECE1"/>
          </w:tcPr>
          <w:p w:rsidR="004E3B3E" w:rsidRPr="004E3B3E" w:rsidRDefault="00B52A65" w:rsidP="00C42A4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Policy paper endorsed and effectively implemented</w:t>
            </w:r>
            <w:r w:rsidRPr="004E3B3E">
              <w:rPr>
                <w:b/>
                <w:sz w:val="22"/>
                <w:szCs w:val="22"/>
                <w:lang w:val="en-US" w:eastAsia="en-US"/>
              </w:rPr>
              <w:fldChar w:fldCharType="end"/>
            </w:r>
          </w:p>
        </w:tc>
        <w:tc>
          <w:tcPr>
            <w:tcW w:w="2070" w:type="dxa"/>
          </w:tcPr>
          <w:p w:rsidR="004E3B3E" w:rsidRPr="004E3B3E" w:rsidRDefault="00B52A65" w:rsidP="00493F11">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Action plan developed</w:t>
            </w:r>
            <w:r w:rsidRPr="004E3B3E">
              <w:rPr>
                <w:b/>
                <w:sz w:val="22"/>
                <w:szCs w:val="22"/>
                <w:lang w:val="en-US" w:eastAsia="en-US"/>
              </w:rPr>
              <w:fldChar w:fldCharType="end"/>
            </w:r>
          </w:p>
        </w:tc>
        <w:tc>
          <w:tcPr>
            <w:tcW w:w="4230" w:type="dxa"/>
          </w:tcPr>
          <w:p w:rsidR="004E3B3E" w:rsidRPr="004E3B3E" w:rsidRDefault="00B52A65" w:rsidP="0007536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832E2B">
              <w:t>Relevant recommendations on women in policing included in the new National action plan on implementation of UN Security Council Resolution 1325</w:t>
            </w:r>
            <w:r w:rsidR="00075365">
              <w:t>.</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2.1.2</w:t>
            </w:r>
          </w:p>
          <w:p w:rsidR="004E3B3E" w:rsidRPr="004E3B3E" w:rsidRDefault="00B52A65" w:rsidP="00C42A4C">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 xml:space="preserve">  No of police </w:t>
            </w:r>
            <w:r w:rsidR="00C42A4C" w:rsidRPr="00C42A4C">
              <w:rPr>
                <w:lang w:val="en-US" w:eastAsia="en-US"/>
              </w:rPr>
              <w:lastRenderedPageBreak/>
              <w:t xml:space="preserve">officers trained   </w:t>
            </w:r>
            <w:r w:rsidRPr="004E3B3E">
              <w:rPr>
                <w:b/>
                <w:sz w:val="22"/>
                <w:szCs w:val="22"/>
                <w:lang w:val="en-US" w:eastAsia="en-US"/>
              </w:rPr>
              <w:fldChar w:fldCharType="end"/>
            </w:r>
          </w:p>
        </w:tc>
        <w:tc>
          <w:tcPr>
            <w:tcW w:w="1530" w:type="dxa"/>
            <w:shd w:val="clear" w:color="auto" w:fill="EEECE1"/>
          </w:tcPr>
          <w:p w:rsidR="004E3B3E" w:rsidRPr="004E3B3E" w:rsidRDefault="00B52A65" w:rsidP="00C42A4C">
            <w:pPr>
              <w:rPr>
                <w:rFonts w:cs="Tahoma"/>
                <w:szCs w:val="20"/>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t>0</w:t>
            </w:r>
            <w:r w:rsidRPr="004E3B3E">
              <w:rPr>
                <w:b/>
                <w:sz w:val="22"/>
                <w:szCs w:val="22"/>
                <w:lang w:val="en-US" w:eastAsia="en-US"/>
              </w:rPr>
              <w:fldChar w:fldCharType="end"/>
            </w:r>
          </w:p>
        </w:tc>
        <w:tc>
          <w:tcPr>
            <w:tcW w:w="1620" w:type="dxa"/>
            <w:shd w:val="clear" w:color="auto" w:fill="EEECE1"/>
          </w:tcPr>
          <w:p w:rsidR="004E3B3E" w:rsidRPr="004E3B3E" w:rsidRDefault="00B52A65" w:rsidP="00C42A4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t>140</w:t>
            </w:r>
            <w:r w:rsidRPr="004E3B3E">
              <w:rPr>
                <w:b/>
                <w:sz w:val="22"/>
                <w:szCs w:val="22"/>
                <w:lang w:val="en-US" w:eastAsia="en-US"/>
              </w:rPr>
              <w:fldChar w:fldCharType="end"/>
            </w:r>
          </w:p>
        </w:tc>
        <w:tc>
          <w:tcPr>
            <w:tcW w:w="2070" w:type="dxa"/>
          </w:tcPr>
          <w:p w:rsidR="004E3B3E" w:rsidRPr="004E3B3E" w:rsidRDefault="00B52A65" w:rsidP="00C42A4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t>250</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512"/>
        </w:trPr>
        <w:tc>
          <w:tcPr>
            <w:tcW w:w="1530" w:type="dxa"/>
            <w:vMerge w:val="restart"/>
          </w:tcPr>
          <w:p w:rsidR="004E3B3E" w:rsidRPr="004E3B3E" w:rsidRDefault="004E3B3E" w:rsidP="004E3B3E">
            <w:pPr>
              <w:rPr>
                <w:rFonts w:cs="Tahoma"/>
                <w:b/>
                <w:szCs w:val="20"/>
                <w:lang w:val="en-US" w:eastAsia="en-US"/>
              </w:rPr>
            </w:pPr>
          </w:p>
          <w:p w:rsidR="004E3B3E" w:rsidRPr="004E3B3E" w:rsidRDefault="004E3B3E" w:rsidP="004E3B3E">
            <w:pPr>
              <w:rPr>
                <w:rFonts w:cs="Tahoma"/>
                <w:szCs w:val="20"/>
                <w:lang w:val="en-US" w:eastAsia="en-US"/>
              </w:rPr>
            </w:pPr>
            <w:r w:rsidRPr="004E3B3E">
              <w:rPr>
                <w:rFonts w:cs="Tahoma"/>
                <w:szCs w:val="20"/>
                <w:lang w:val="en-US" w:eastAsia="en-US"/>
              </w:rPr>
              <w:t>Output 2.2</w:t>
            </w:r>
          </w:p>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2.2.1</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2.2.2</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b/>
                <w:szCs w:val="20"/>
                <w:lang w:val="en-US" w:eastAsia="en-US"/>
              </w:rPr>
            </w:pPr>
          </w:p>
          <w:p w:rsidR="004E3B3E" w:rsidRPr="004E3B3E" w:rsidRDefault="004E3B3E" w:rsidP="004E3B3E">
            <w:pPr>
              <w:rPr>
                <w:rFonts w:cs="Tahoma"/>
                <w:szCs w:val="20"/>
                <w:lang w:val="en-US" w:eastAsia="en-US"/>
              </w:rPr>
            </w:pPr>
            <w:r w:rsidRPr="004E3B3E">
              <w:rPr>
                <w:rFonts w:cs="Tahoma"/>
                <w:szCs w:val="20"/>
                <w:lang w:val="en-US" w:eastAsia="en-US"/>
              </w:rPr>
              <w:t>Output 2.3</w:t>
            </w:r>
          </w:p>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2.3.1</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2.3.2</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b/>
                <w:szCs w:val="20"/>
                <w:lang w:val="en-US" w:eastAsia="en-US"/>
              </w:rPr>
            </w:pPr>
            <w:r w:rsidRPr="004E3B3E">
              <w:rPr>
                <w:rFonts w:cs="Tahoma"/>
                <w:b/>
                <w:szCs w:val="20"/>
                <w:lang w:val="en-US" w:eastAsia="en-US"/>
              </w:rPr>
              <w:t>Outcome 3</w:t>
            </w:r>
          </w:p>
          <w:p w:rsidR="004E3B3E" w:rsidRPr="004E3B3E" w:rsidRDefault="00B52A65" w:rsidP="00C42A4C">
            <w:pPr>
              <w:rPr>
                <w:rFonts w:cs="Tahoma"/>
                <w:b/>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 xml:space="preserve">Police  becomes more accountable and responsive to the grievances/ needs of people  through established </w:t>
            </w:r>
            <w:r w:rsidR="00C42A4C" w:rsidRPr="00C42A4C">
              <w:rPr>
                <w:lang w:val="en-US" w:eastAsia="en-US"/>
              </w:rPr>
              <w:lastRenderedPageBreak/>
              <w:t>complaints handling procedures and more effective independent monitoring of police performance</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lastRenderedPageBreak/>
              <w:t>Indicator 3.1</w:t>
            </w:r>
          </w:p>
          <w:p w:rsidR="004E3B3E" w:rsidRPr="004E3B3E" w:rsidRDefault="00B52A65" w:rsidP="00C42A4C">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Number of police officers sanctioned in disciplinary and criminal proceedings in relation to misconduct</w:t>
            </w:r>
            <w:r w:rsidRPr="004E3B3E">
              <w:rPr>
                <w:b/>
                <w:sz w:val="22"/>
                <w:szCs w:val="22"/>
                <w:lang w:val="en-US" w:eastAsia="en-US"/>
              </w:rPr>
              <w:fldChar w:fldCharType="end"/>
            </w:r>
          </w:p>
        </w:tc>
        <w:tc>
          <w:tcPr>
            <w:tcW w:w="1530" w:type="dxa"/>
            <w:shd w:val="clear" w:color="auto" w:fill="EEECE1"/>
          </w:tcPr>
          <w:p w:rsidR="00C42A4C" w:rsidRPr="00C42A4C" w:rsidRDefault="00B52A65" w:rsidP="00C42A4C">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 xml:space="preserve">171 - criminal proceedings </w:t>
            </w:r>
          </w:p>
          <w:p w:rsidR="00C42A4C" w:rsidRPr="00C42A4C" w:rsidRDefault="00C42A4C" w:rsidP="00C42A4C">
            <w:pPr>
              <w:rPr>
                <w:lang w:val="en-US" w:eastAsia="en-US"/>
              </w:rPr>
            </w:pPr>
          </w:p>
          <w:p w:rsidR="00C42A4C" w:rsidRPr="00C42A4C" w:rsidRDefault="00C42A4C" w:rsidP="00C42A4C">
            <w:pPr>
              <w:rPr>
                <w:lang w:val="en-US" w:eastAsia="en-US"/>
              </w:rPr>
            </w:pPr>
            <w:r w:rsidRPr="00C42A4C">
              <w:rPr>
                <w:lang w:val="en-US" w:eastAsia="en-US"/>
              </w:rPr>
              <w:t>375 - disciplinary proceedings</w:t>
            </w:r>
          </w:p>
          <w:p w:rsidR="00C42A4C" w:rsidRPr="00C42A4C" w:rsidRDefault="00C42A4C" w:rsidP="00C42A4C">
            <w:pPr>
              <w:rPr>
                <w:lang w:val="en-US" w:eastAsia="en-US"/>
              </w:rPr>
            </w:pPr>
          </w:p>
          <w:p w:rsidR="004E3B3E" w:rsidRPr="004E3B3E" w:rsidRDefault="00B52A65" w:rsidP="00C42A4C">
            <w:pPr>
              <w:rPr>
                <w:rFonts w:cs="Tahoma"/>
                <w:szCs w:val="20"/>
                <w:lang w:val="en-US" w:eastAsia="en-US"/>
              </w:rPr>
            </w:pPr>
            <w:r w:rsidRPr="004E3B3E">
              <w:rPr>
                <w:b/>
                <w:sz w:val="22"/>
                <w:szCs w:val="22"/>
                <w:lang w:val="en-US" w:eastAsia="en-US"/>
              </w:rPr>
              <w:fldChar w:fldCharType="end"/>
            </w:r>
          </w:p>
        </w:tc>
        <w:tc>
          <w:tcPr>
            <w:tcW w:w="1620" w:type="dxa"/>
            <w:shd w:val="clear" w:color="auto" w:fill="EEECE1"/>
          </w:tcPr>
          <w:p w:rsidR="004E3B3E" w:rsidRPr="004E3B3E" w:rsidRDefault="00B52A65" w:rsidP="00C42A4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 10-15 increase by 2016</w:t>
            </w:r>
            <w:r w:rsidRPr="004E3B3E">
              <w:rPr>
                <w:b/>
                <w:sz w:val="22"/>
                <w:szCs w:val="22"/>
                <w:lang w:val="en-US" w:eastAsia="en-US"/>
              </w:rPr>
              <w:fldChar w:fldCharType="end"/>
            </w:r>
          </w:p>
        </w:tc>
        <w:tc>
          <w:tcPr>
            <w:tcW w:w="2070" w:type="dxa"/>
          </w:tcPr>
          <w:p w:rsidR="00C42A4C" w:rsidRPr="00C42A4C" w:rsidRDefault="00B52A65" w:rsidP="00C42A4C">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 xml:space="preserve">135 - criminal proceedings </w:t>
            </w:r>
          </w:p>
          <w:p w:rsidR="00C42A4C" w:rsidRPr="00C42A4C" w:rsidRDefault="00C42A4C" w:rsidP="00C42A4C">
            <w:pPr>
              <w:rPr>
                <w:lang w:val="en-US" w:eastAsia="en-US"/>
              </w:rPr>
            </w:pPr>
          </w:p>
          <w:p w:rsidR="004E3B3E" w:rsidRPr="004E3B3E" w:rsidRDefault="00C42A4C" w:rsidP="00C42A4C">
            <w:pPr>
              <w:rPr>
                <w:rFonts w:cs="Tahoma"/>
                <w:szCs w:val="20"/>
                <w:lang w:val="en-US" w:eastAsia="en-US"/>
              </w:rPr>
            </w:pPr>
            <w:r w:rsidRPr="00C42A4C">
              <w:rPr>
                <w:lang w:val="en-US" w:eastAsia="en-US"/>
              </w:rPr>
              <w:t xml:space="preserve">518 - disciplinary proceedings </w:t>
            </w:r>
            <w:r w:rsidR="00B52A65"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3.2</w:t>
            </w:r>
          </w:p>
          <w:p w:rsidR="004E3B3E" w:rsidRPr="004E3B3E" w:rsidRDefault="00B52A65" w:rsidP="00C42A4C">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 xml:space="preserve">% of recommendations from oversight </w:t>
            </w:r>
            <w:r w:rsidR="00C42A4C" w:rsidRPr="00C42A4C">
              <w:rPr>
                <w:lang w:val="en-US" w:eastAsia="en-US"/>
              </w:rPr>
              <w:lastRenderedPageBreak/>
              <w:t>organizations implemented</w:t>
            </w:r>
            <w:r w:rsidRPr="004E3B3E">
              <w:rPr>
                <w:b/>
                <w:sz w:val="22"/>
                <w:szCs w:val="22"/>
                <w:lang w:val="en-US" w:eastAsia="en-US"/>
              </w:rPr>
              <w:fldChar w:fldCharType="end"/>
            </w:r>
          </w:p>
        </w:tc>
        <w:tc>
          <w:tcPr>
            <w:tcW w:w="1530" w:type="dxa"/>
            <w:shd w:val="clear" w:color="auto" w:fill="EEECE1"/>
          </w:tcPr>
          <w:p w:rsidR="004E3B3E" w:rsidRPr="004E3B3E" w:rsidRDefault="00B52A65" w:rsidP="00C42A4C">
            <w:pPr>
              <w:rPr>
                <w:rFonts w:cs="Tahoma"/>
                <w:szCs w:val="20"/>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Very low level of implementation</w:t>
            </w:r>
            <w:r w:rsidRPr="004E3B3E">
              <w:rPr>
                <w:b/>
                <w:sz w:val="22"/>
                <w:szCs w:val="22"/>
                <w:lang w:val="en-US" w:eastAsia="en-US"/>
              </w:rPr>
              <w:fldChar w:fldCharType="end"/>
            </w:r>
          </w:p>
        </w:tc>
        <w:tc>
          <w:tcPr>
            <w:tcW w:w="1620" w:type="dxa"/>
            <w:shd w:val="clear" w:color="auto" w:fill="EEECE1"/>
          </w:tcPr>
          <w:p w:rsidR="004E3B3E" w:rsidRPr="004E3B3E" w:rsidRDefault="00B52A65" w:rsidP="00C42A4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 xml:space="preserve">50% implementation rate </w:t>
            </w:r>
            <w:r w:rsidRPr="004E3B3E">
              <w:rPr>
                <w:b/>
                <w:sz w:val="22"/>
                <w:szCs w:val="22"/>
                <w:lang w:val="en-US" w:eastAsia="en-US"/>
              </w:rPr>
              <w:fldChar w:fldCharType="end"/>
            </w:r>
          </w:p>
        </w:tc>
        <w:tc>
          <w:tcPr>
            <w:tcW w:w="2070" w:type="dxa"/>
          </w:tcPr>
          <w:p w:rsidR="004E3B3E" w:rsidRPr="004E3B3E" w:rsidRDefault="00B52A65" w:rsidP="0007536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75365">
              <w:t>N/A</w:t>
            </w:r>
            <w:r w:rsidRPr="004E3B3E">
              <w:rPr>
                <w:b/>
                <w:sz w:val="22"/>
                <w:szCs w:val="22"/>
                <w:lang w:val="en-US" w:eastAsia="en-US"/>
              </w:rPr>
              <w:fldChar w:fldCharType="end"/>
            </w:r>
          </w:p>
        </w:tc>
        <w:tc>
          <w:tcPr>
            <w:tcW w:w="4230" w:type="dxa"/>
          </w:tcPr>
          <w:p w:rsidR="004E3B3E" w:rsidRPr="004E3B3E" w:rsidRDefault="00B52A65" w:rsidP="0025327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53279">
              <w:t xml:space="preserve">Various reports under preparation (Ombudsman report on police labour rights; MoI Public Council/civil society monitoring of police patrol service). </w:t>
            </w:r>
            <w:r w:rsidR="00253279">
              <w:lastRenderedPageBreak/>
              <w:t>Implementation of recommendations to be measured at a later stage.</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lastRenderedPageBreak/>
              <w:t>Output 3.1</w:t>
            </w:r>
          </w:p>
          <w:p w:rsidR="004E3B3E" w:rsidRPr="004E3B3E" w:rsidRDefault="00B52A65" w:rsidP="00C42A4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Complaint mechanism established to increase police accountability</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3.1.1</w:t>
            </w:r>
          </w:p>
          <w:p w:rsidR="004E3B3E" w:rsidRPr="004E3B3E" w:rsidRDefault="00B52A65" w:rsidP="009A12B4">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No. of designated reception areas created</w:t>
            </w:r>
            <w:r w:rsidRPr="004E3B3E">
              <w:rPr>
                <w:b/>
                <w:sz w:val="22"/>
                <w:szCs w:val="22"/>
                <w:lang w:val="en-US" w:eastAsia="en-US"/>
              </w:rPr>
              <w:fldChar w:fldCharType="end"/>
            </w:r>
          </w:p>
        </w:tc>
        <w:tc>
          <w:tcPr>
            <w:tcW w:w="1530" w:type="dxa"/>
            <w:shd w:val="clear" w:color="auto" w:fill="EEECE1"/>
          </w:tcPr>
          <w:p w:rsidR="004E3B3E" w:rsidRPr="004E3B3E" w:rsidRDefault="00B52A65" w:rsidP="00C42A4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t>0</w:t>
            </w:r>
            <w:r w:rsidRPr="004E3B3E">
              <w:rPr>
                <w:b/>
                <w:sz w:val="22"/>
                <w:szCs w:val="22"/>
                <w:lang w:val="en-US" w:eastAsia="en-US"/>
              </w:rPr>
              <w:fldChar w:fldCharType="end"/>
            </w:r>
          </w:p>
        </w:tc>
        <w:tc>
          <w:tcPr>
            <w:tcW w:w="1620" w:type="dxa"/>
            <w:shd w:val="clear" w:color="auto" w:fill="EEECE1"/>
          </w:tcPr>
          <w:p w:rsidR="004E3B3E" w:rsidRPr="004E3B3E" w:rsidRDefault="00B52A65" w:rsidP="00C42A4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t>14</w:t>
            </w:r>
            <w:r w:rsidRPr="004E3B3E">
              <w:rPr>
                <w:b/>
                <w:sz w:val="22"/>
                <w:szCs w:val="22"/>
                <w:lang w:val="en-US" w:eastAsia="en-US"/>
              </w:rPr>
              <w:fldChar w:fldCharType="end"/>
            </w:r>
          </w:p>
        </w:tc>
        <w:tc>
          <w:tcPr>
            <w:tcW w:w="2070" w:type="dxa"/>
          </w:tcPr>
          <w:p w:rsidR="004E3B3E" w:rsidRPr="004E3B3E" w:rsidRDefault="00B52A65" w:rsidP="003372F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A4F9F">
              <w:t xml:space="preserve">3 </w:t>
            </w:r>
            <w:r w:rsidRPr="004E3B3E">
              <w:rPr>
                <w:b/>
                <w:sz w:val="22"/>
                <w:szCs w:val="22"/>
                <w:lang w:val="en-US" w:eastAsia="en-US"/>
              </w:rPr>
              <w:fldChar w:fldCharType="end"/>
            </w:r>
          </w:p>
        </w:tc>
        <w:tc>
          <w:tcPr>
            <w:tcW w:w="4230" w:type="dxa"/>
          </w:tcPr>
          <w:p w:rsidR="003372FE" w:rsidRDefault="00B52A65" w:rsidP="00BA4F9F">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A4F9F">
              <w:t>Based on a joint assessment report and decision by the project Steering Committee</w:t>
            </w:r>
            <w:r w:rsidR="00A97C96">
              <w:t>,</w:t>
            </w:r>
            <w:r w:rsidR="00BA4F9F">
              <w:t xml:space="preserve"> technical assistance is provided in 3 police stations in PBF priority districts. </w:t>
            </w:r>
            <w:r w:rsidR="003372FE">
              <w:t>Information materials</w:t>
            </w:r>
            <w:r w:rsidR="00A97C96">
              <w:t xml:space="preserve"> have been </w:t>
            </w:r>
            <w:r w:rsidR="003372FE" w:rsidRPr="003372FE">
              <w:t>disseminated</w:t>
            </w:r>
            <w:r w:rsidR="00A97C96">
              <w:t xml:space="preserve"> in all 14 PBF priority districts.</w:t>
            </w:r>
          </w:p>
          <w:p w:rsidR="004E3B3E" w:rsidRPr="004E3B3E" w:rsidRDefault="00B52A65" w:rsidP="00BA4F9F">
            <w:pPr>
              <w:rPr>
                <w:rFonts w:cs="Tahoma"/>
                <w:szCs w:val="20"/>
                <w:lang w:val="en-US" w:eastAsia="en-US"/>
              </w:rPr>
            </w:pP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3.1.2</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3.2</w:t>
            </w:r>
          </w:p>
          <w:p w:rsidR="004E3B3E" w:rsidRPr="004E3B3E" w:rsidRDefault="00B52A65" w:rsidP="00C42A4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Independent monitoring of police performance strengthened</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3.2.1</w:t>
            </w:r>
          </w:p>
          <w:p w:rsidR="004E3B3E" w:rsidRPr="004E3B3E" w:rsidRDefault="00B52A65" w:rsidP="00C42A4C">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No of reports on police performance published</w:t>
            </w:r>
            <w:r w:rsidRPr="004E3B3E">
              <w:rPr>
                <w:b/>
                <w:sz w:val="22"/>
                <w:szCs w:val="22"/>
                <w:lang w:val="en-US" w:eastAsia="en-US"/>
              </w:rPr>
              <w:fldChar w:fldCharType="end"/>
            </w:r>
          </w:p>
        </w:tc>
        <w:tc>
          <w:tcPr>
            <w:tcW w:w="1530" w:type="dxa"/>
            <w:shd w:val="clear" w:color="auto" w:fill="EEECE1"/>
          </w:tcPr>
          <w:p w:rsidR="004E3B3E" w:rsidRPr="004E3B3E" w:rsidRDefault="00B52A65" w:rsidP="00C42A4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42A4C" w:rsidRPr="00C42A4C">
              <w:rPr>
                <w:lang w:val="en-US" w:eastAsia="en-US"/>
              </w:rPr>
              <w:t xml:space="preserve">At least 1 report per year on police detention </w:t>
            </w:r>
            <w:r w:rsidRPr="004E3B3E">
              <w:rPr>
                <w:b/>
                <w:sz w:val="22"/>
                <w:szCs w:val="22"/>
                <w:lang w:val="en-US" w:eastAsia="en-US"/>
              </w:rPr>
              <w:fldChar w:fldCharType="end"/>
            </w:r>
          </w:p>
        </w:tc>
        <w:tc>
          <w:tcPr>
            <w:tcW w:w="1620" w:type="dxa"/>
            <w:shd w:val="clear" w:color="auto" w:fill="EEECE1"/>
          </w:tcPr>
          <w:p w:rsidR="004E3B3E" w:rsidRPr="004E3B3E" w:rsidRDefault="00B52A65" w:rsidP="00456082">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F79CB" w:rsidRPr="007F79CB">
              <w:rPr>
                <w:lang w:val="en-US" w:eastAsia="en-US"/>
              </w:rPr>
              <w:t xml:space="preserve">At least 2 thematic reports on police performance </w:t>
            </w:r>
            <w:r w:rsidRPr="004E3B3E">
              <w:rPr>
                <w:b/>
                <w:sz w:val="22"/>
                <w:szCs w:val="22"/>
                <w:lang w:val="en-US" w:eastAsia="en-US"/>
              </w:rPr>
              <w:fldChar w:fldCharType="end"/>
            </w:r>
          </w:p>
        </w:tc>
        <w:tc>
          <w:tcPr>
            <w:tcW w:w="2070" w:type="dxa"/>
          </w:tcPr>
          <w:p w:rsidR="007F79CB" w:rsidRDefault="00B52A65" w:rsidP="007F79CB">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56082">
              <w:t>1</w:t>
            </w:r>
            <w:r w:rsidR="007F79CB">
              <w:t xml:space="preserve"> report available:</w:t>
            </w:r>
          </w:p>
          <w:p w:rsidR="004E3B3E" w:rsidRPr="004E3B3E" w:rsidRDefault="00382B29" w:rsidP="00382B29">
            <w:pPr>
              <w:rPr>
                <w:rFonts w:cs="Tahoma"/>
                <w:szCs w:val="20"/>
                <w:lang w:val="en-US" w:eastAsia="en-US"/>
              </w:rPr>
            </w:pPr>
            <w:r>
              <w:t>Report of the Ombudsman on</w:t>
            </w:r>
            <w:r w:rsidR="007F79CB">
              <w:t xml:space="preserve"> police officers' labor rights</w:t>
            </w:r>
            <w:r w:rsidR="00B52A65" w:rsidRPr="004E3B3E">
              <w:rPr>
                <w:b/>
                <w:sz w:val="22"/>
                <w:szCs w:val="22"/>
                <w:lang w:val="en-US" w:eastAsia="en-US"/>
              </w:rPr>
              <w:fldChar w:fldCharType="end"/>
            </w:r>
          </w:p>
        </w:tc>
        <w:tc>
          <w:tcPr>
            <w:tcW w:w="4230" w:type="dxa"/>
          </w:tcPr>
          <w:p w:rsidR="004E3B3E" w:rsidRPr="004E3B3E" w:rsidRDefault="00B52A65" w:rsidP="00382B2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56082" w:rsidRPr="00456082">
              <w:rPr>
                <w:lang w:val="en-US" w:eastAsia="en-US"/>
              </w:rPr>
              <w:t xml:space="preserve"> </w:t>
            </w:r>
            <w:r w:rsidR="00382B29">
              <w:t xml:space="preserve">Second thematic report on the performance of the </w:t>
            </w:r>
            <w:r w:rsidR="00456082" w:rsidRPr="00456082">
              <w:rPr>
                <w:lang w:val="en-US" w:eastAsia="en-US"/>
              </w:rPr>
              <w:t xml:space="preserve">police patrol service </w:t>
            </w:r>
            <w:r w:rsidR="00382B29">
              <w:t>under preparation.</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3.2.2</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3.3</w:t>
            </w:r>
          </w:p>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3.3.1</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3.3.2</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b/>
                <w:szCs w:val="20"/>
                <w:lang w:val="en-US" w:eastAsia="en-US"/>
              </w:rPr>
            </w:pPr>
            <w:r w:rsidRPr="004E3B3E">
              <w:rPr>
                <w:rFonts w:cs="Tahoma"/>
                <w:b/>
                <w:szCs w:val="20"/>
                <w:lang w:val="en-US" w:eastAsia="en-US"/>
              </w:rPr>
              <w:lastRenderedPageBreak/>
              <w:t>Outcome 4</w:t>
            </w:r>
          </w:p>
          <w:p w:rsidR="004E3B3E" w:rsidRPr="004E3B3E" w:rsidRDefault="00B52A65" w:rsidP="004E3B3E">
            <w:pPr>
              <w:rPr>
                <w:rFonts w:cs="Tahoma"/>
                <w:b/>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4.1</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4.2</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4.1</w:t>
            </w:r>
          </w:p>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4.1.1</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4.1.2</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4.2</w:t>
            </w:r>
          </w:p>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4.2.1</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4.2.2</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4.3</w:t>
            </w:r>
          </w:p>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4.3.1</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4.3.2</w:t>
            </w:r>
          </w:p>
          <w:p w:rsidR="004E3B3E" w:rsidRPr="004E3B3E" w:rsidRDefault="00B52A6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B52A65"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bl>
    <w:p w:rsidR="004E3B3E" w:rsidRPr="004E3B3E" w:rsidRDefault="004E3B3E" w:rsidP="004E3B3E">
      <w:pPr>
        <w:outlineLvl w:val="0"/>
        <w:rPr>
          <w:sz w:val="22"/>
          <w:szCs w:val="22"/>
          <w:lang w:val="en-US" w:eastAsia="en-US"/>
        </w:rPr>
      </w:pPr>
    </w:p>
    <w:p w:rsidR="00997347" w:rsidRDefault="00997347" w:rsidP="00E76CA1">
      <w:pPr>
        <w:rPr>
          <w:b/>
        </w:rPr>
      </w:pPr>
    </w:p>
    <w:p w:rsidR="00997347" w:rsidRDefault="00997347" w:rsidP="00E76CA1">
      <w:pPr>
        <w:rPr>
          <w:b/>
        </w:rPr>
      </w:pPr>
    </w:p>
    <w:p w:rsidR="004E3B3E" w:rsidRDefault="004E3B3E" w:rsidP="007626C9">
      <w:pPr>
        <w:ind w:left="-720"/>
        <w:rPr>
          <w:b/>
        </w:rPr>
        <w:sectPr w:rsidR="004E3B3E" w:rsidSect="004E3B3E">
          <w:pgSz w:w="16838" w:h="11906" w:orient="landscape"/>
          <w:pgMar w:top="1800" w:right="1440" w:bottom="1800" w:left="1440" w:header="720" w:footer="720" w:gutter="0"/>
          <w:cols w:space="720"/>
          <w:docGrid w:linePitch="360"/>
        </w:sectPr>
      </w:pPr>
    </w:p>
    <w:p w:rsidR="00E76CA1" w:rsidRDefault="00E76CA1" w:rsidP="007626C9">
      <w:pPr>
        <w:ind w:left="-720"/>
        <w:rPr>
          <w:i/>
          <w:u w:val="single"/>
        </w:rPr>
      </w:pPr>
      <w:r w:rsidRPr="00915D77">
        <w:rPr>
          <w:b/>
        </w:rPr>
        <w:lastRenderedPageBreak/>
        <w:t xml:space="preserve">PART </w:t>
      </w:r>
      <w:r w:rsidR="00A47DDA">
        <w:rPr>
          <w:b/>
        </w:rPr>
        <w:t>2</w:t>
      </w:r>
      <w:r w:rsidR="00AD0A31">
        <w:rPr>
          <w:b/>
        </w:rPr>
        <w:t>: LESSONS LEARNED AND SUCCESS STORY</w:t>
      </w:r>
      <w:r w:rsidR="0018095F">
        <w:rPr>
          <w:i/>
          <w:u w:val="single"/>
        </w:rPr>
        <w:t xml:space="preserve">  </w:t>
      </w:r>
    </w:p>
    <w:p w:rsidR="00AD0A31" w:rsidRDefault="00AD0A31" w:rsidP="007626C9">
      <w:pPr>
        <w:ind w:left="-720"/>
      </w:pPr>
    </w:p>
    <w:p w:rsidR="00AD0A31" w:rsidRPr="00AD0A31" w:rsidRDefault="00A47DDA" w:rsidP="007626C9">
      <w:pPr>
        <w:ind w:left="-720"/>
        <w:rPr>
          <w:b/>
        </w:rPr>
      </w:pPr>
      <w:r>
        <w:rPr>
          <w:b/>
        </w:rPr>
        <w:t>2</w:t>
      </w:r>
      <w:r w:rsidR="00AD0A31" w:rsidRPr="00AD0A31">
        <w:rPr>
          <w:b/>
        </w:rPr>
        <w:t>.1 Lessons learned</w:t>
      </w:r>
    </w:p>
    <w:p w:rsidR="00D3351A" w:rsidRDefault="00D3351A" w:rsidP="007626C9">
      <w:pPr>
        <w:ind w:left="-720"/>
        <w:rPr>
          <w:i/>
        </w:rPr>
      </w:pPr>
    </w:p>
    <w:p w:rsidR="00AD0A31" w:rsidRPr="004C3DC3" w:rsidRDefault="00AD0A31" w:rsidP="007626C9">
      <w:pPr>
        <w:ind w:left="-720"/>
        <w:rPr>
          <w:i/>
        </w:rPr>
      </w:pPr>
      <w:r w:rsidRPr="004C3DC3">
        <w:rPr>
          <w:i/>
        </w:rPr>
        <w:t xml:space="preserve">Provide at least three key lessons learned from the implementation of the </w:t>
      </w:r>
      <w:r w:rsidR="00C72CF8">
        <w:rPr>
          <w:i/>
        </w:rPr>
        <w:t>project</w:t>
      </w:r>
      <w:r w:rsidRPr="004C3DC3">
        <w:rPr>
          <w:i/>
        </w:rPr>
        <w:t xml:space="preserve">. These can include lessons on the themes supported by the </w:t>
      </w:r>
      <w:r w:rsidR="00C72CF8">
        <w:rPr>
          <w:i/>
        </w:rPr>
        <w:t>project</w:t>
      </w:r>
      <w:r w:rsidRPr="004C3DC3">
        <w:rPr>
          <w:i/>
        </w:rPr>
        <w:t xml:space="preserve"> or the </w:t>
      </w:r>
      <w:r w:rsidR="00C72CF8">
        <w:rPr>
          <w:i/>
        </w:rPr>
        <w:t>project</w:t>
      </w:r>
      <w:r w:rsidRPr="004C3DC3">
        <w:rPr>
          <w:i/>
        </w:rPr>
        <w:t xml:space="preserve"> processes and management.</w:t>
      </w:r>
    </w:p>
    <w:p w:rsidR="00AD0A31" w:rsidRDefault="00AD0A31" w:rsidP="00E76CA1"/>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041"/>
      </w:tblGrid>
      <w:tr w:rsidR="00AD0A31" w:rsidTr="007626C9">
        <w:tc>
          <w:tcPr>
            <w:tcW w:w="2273" w:type="dxa"/>
            <w:shd w:val="clear" w:color="auto" w:fill="auto"/>
          </w:tcPr>
          <w:p w:rsidR="00AD0A31" w:rsidRDefault="00AD0A31" w:rsidP="00E76CA1">
            <w:r>
              <w:t>Lesson 1</w:t>
            </w:r>
            <w:r w:rsidR="007E4FA1">
              <w:t xml:space="preserve"> </w:t>
            </w:r>
            <w:r w:rsidR="007E4FA1">
              <w:rPr>
                <w:rFonts w:ascii="Arial Narrow" w:hAnsi="Arial Narrow"/>
                <w:i/>
                <w:sz w:val="22"/>
                <w:szCs w:val="22"/>
              </w:rPr>
              <w:t>(1000 character limit)</w:t>
            </w:r>
          </w:p>
        </w:tc>
        <w:tc>
          <w:tcPr>
            <w:tcW w:w="7041" w:type="dxa"/>
            <w:shd w:val="clear" w:color="auto" w:fill="auto"/>
          </w:tcPr>
          <w:p w:rsidR="00376F39" w:rsidRDefault="00B52A65" w:rsidP="00376F39">
            <w:r>
              <w:fldChar w:fldCharType="begin">
                <w:ffData>
                  <w:name w:val=""/>
                  <w:enabled/>
                  <w:calcOnExit w:val="0"/>
                  <w:textInput>
                    <w:maxLength w:val="1000"/>
                    <w:format w:val="Первая прописная"/>
                  </w:textInput>
                </w:ffData>
              </w:fldChar>
            </w:r>
            <w:r w:rsidR="00915C96">
              <w:instrText xml:space="preserve"> FORMTEXT </w:instrText>
            </w:r>
            <w:r>
              <w:fldChar w:fldCharType="separate"/>
            </w:r>
            <w:r w:rsidR="000D1478" w:rsidRPr="000D1478">
              <w:t xml:space="preserve">Work on police reform </w:t>
            </w:r>
            <w:r w:rsidR="00CE62FC">
              <w:t xml:space="preserve">will only be successful if linked with broader </w:t>
            </w:r>
            <w:r w:rsidR="00376F39">
              <w:t>reform of the criminal justice system</w:t>
            </w:r>
            <w:r w:rsidR="00DE23D2">
              <w:t>, as gains in public trust in the police can be easily offset by failures in other parts of the justice chain</w:t>
            </w:r>
            <w:r w:rsidR="00376F39">
              <w:t>. This is why UNODC is also extensively engaged in judicial reform, including the preparation of new criminal legislation</w:t>
            </w:r>
            <w:r w:rsidR="00DE23D2">
              <w:t>, which</w:t>
            </w:r>
            <w:r w:rsidR="00144AF0">
              <w:t xml:space="preserve"> would</w:t>
            </w:r>
            <w:r w:rsidR="00640D4B">
              <w:t xml:space="preserve"> strengthen judicial control over police investigations,</w:t>
            </w:r>
            <w:r w:rsidR="00144AF0">
              <w:t xml:space="preserve"> improve fair trial guarantees,</w:t>
            </w:r>
            <w:r w:rsidR="00640D4B">
              <w:t xml:space="preserve"> </w:t>
            </w:r>
            <w:r w:rsidR="00144AF0">
              <w:t>and promote alternatives to incarceration</w:t>
            </w:r>
            <w:r w:rsidR="00640D4B">
              <w:t xml:space="preserve"> and social reintegration of offenders</w:t>
            </w:r>
            <w:r w:rsidR="00144AF0">
              <w:t>.</w:t>
            </w:r>
          </w:p>
          <w:p w:rsidR="00376F39" w:rsidRDefault="00376F39" w:rsidP="00376F39"/>
          <w:p w:rsidR="00AD0A31" w:rsidRDefault="005014FD" w:rsidP="009C4F60">
            <w:r>
              <w:t>Work on police reform should</w:t>
            </w:r>
            <w:r w:rsidR="000D1478" w:rsidRPr="000D1478">
              <w:t xml:space="preserve"> target both Government, MoI/police and civil society at national and local levels. Building public demand for police reform</w:t>
            </w:r>
            <w:r w:rsidR="009C4F60">
              <w:t xml:space="preserve"> and independent oversight</w:t>
            </w:r>
            <w:r w:rsidR="000D1478" w:rsidRPr="000D1478">
              <w:t xml:space="preserve"> remains necessary in the current context. The project therefore continues to work actively with civil society platforms </w:t>
            </w:r>
            <w:r w:rsidR="009C4F60">
              <w:t xml:space="preserve">and oversight bodies </w:t>
            </w:r>
            <w:r w:rsidR="000D1478" w:rsidRPr="000D1478">
              <w:t>that monitor police performance and advocate for police reform and issues related to gender equality</w:t>
            </w:r>
            <w:r w:rsidR="000D1478">
              <w:t>.</w:t>
            </w:r>
            <w:r w:rsidR="00B52A65">
              <w:fldChar w:fldCharType="end"/>
            </w:r>
          </w:p>
        </w:tc>
      </w:tr>
      <w:tr w:rsidR="00AD0A31" w:rsidTr="007626C9">
        <w:tc>
          <w:tcPr>
            <w:tcW w:w="2273" w:type="dxa"/>
            <w:shd w:val="clear" w:color="auto" w:fill="auto"/>
          </w:tcPr>
          <w:p w:rsidR="00AD0A31" w:rsidRDefault="00AD0A31" w:rsidP="00E76CA1">
            <w:r>
              <w:t>Lesson 2</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B52A65" w:rsidP="000D1478">
            <w:r>
              <w:fldChar w:fldCharType="begin">
                <w:ffData>
                  <w:name w:val="Text4"/>
                  <w:enabled/>
                  <w:calcOnExit w:val="0"/>
                  <w:textInput>
                    <w:maxLength w:val="1000"/>
                    <w:format w:val="Первая прописная"/>
                  </w:textInput>
                </w:ffData>
              </w:fldChar>
            </w:r>
            <w:r w:rsidR="00915C96">
              <w:instrText xml:space="preserve"> FORMTEXT </w:instrText>
            </w:r>
            <w:r>
              <w:fldChar w:fldCharType="separate"/>
            </w:r>
            <w:r w:rsidR="000D1478" w:rsidRPr="000D1478">
              <w:t>Representation of women and minorities in the police remain sensitive issues. Progress depends on several factors beyond the project's control (e.g. police salaries; overall level of education, language education for minorities, encouraging minorities to go through military service and making the army more accessible and receptive to minorities). Progress in these areas also require</w:t>
            </w:r>
            <w:r w:rsidR="009C4F60">
              <w:t>s</w:t>
            </w:r>
            <w:r w:rsidR="000D1478" w:rsidRPr="000D1478">
              <w:t xml:space="preserve"> societal change in relation to gender equality (increasing overall participation of women in different sectors of the economy and political life; breaking through stereotypes that the police is only for men) and inter-ethnic dialogue. Hence, the project will continue to link its work with the police to broader interventions on gender equality and inter-ethnic unity (e.g. National women's forum, conference on minorities in public affairs)</w:t>
            </w:r>
            <w:r w:rsidR="000D1478">
              <w:t>.</w:t>
            </w:r>
            <w:r>
              <w:fldChar w:fldCharType="end"/>
            </w:r>
          </w:p>
        </w:tc>
      </w:tr>
      <w:tr w:rsidR="00AD0A31" w:rsidTr="007626C9">
        <w:tc>
          <w:tcPr>
            <w:tcW w:w="2273" w:type="dxa"/>
            <w:shd w:val="clear" w:color="auto" w:fill="auto"/>
          </w:tcPr>
          <w:p w:rsidR="00AD0A31" w:rsidRDefault="00AD0A31" w:rsidP="00E76CA1">
            <w:r>
              <w:t>Lesson 3</w:t>
            </w:r>
            <w:r w:rsidR="007E4FA1">
              <w:t xml:space="preserve"> </w:t>
            </w:r>
            <w:r w:rsidR="007E4FA1">
              <w:rPr>
                <w:rFonts w:ascii="Arial Narrow" w:hAnsi="Arial Narrow"/>
                <w:i/>
                <w:sz w:val="22"/>
                <w:szCs w:val="22"/>
              </w:rPr>
              <w:t xml:space="preserve">(1000 character limit) </w:t>
            </w:r>
          </w:p>
        </w:tc>
        <w:tc>
          <w:tcPr>
            <w:tcW w:w="7041" w:type="dxa"/>
            <w:shd w:val="clear" w:color="auto" w:fill="auto"/>
          </w:tcPr>
          <w:p w:rsidR="003A3943" w:rsidRDefault="00B52A65" w:rsidP="003A3943">
            <w:r>
              <w:fldChar w:fldCharType="begin">
                <w:ffData>
                  <w:name w:val="Text4"/>
                  <w:enabled/>
                  <w:calcOnExit w:val="0"/>
                  <w:textInput>
                    <w:maxLength w:val="1000"/>
                    <w:format w:val="Первая прописная"/>
                  </w:textInput>
                </w:ffData>
              </w:fldChar>
            </w:r>
            <w:r w:rsidR="00915C96">
              <w:instrText xml:space="preserve"> FORMTEXT </w:instrText>
            </w:r>
            <w:r>
              <w:fldChar w:fldCharType="separate"/>
            </w:r>
            <w:r w:rsidR="000D1478" w:rsidRPr="000D1478">
              <w:t xml:space="preserve">In order to achieve sustainability of dialogue platforms and related local crime prevention plans, a national level institutional mechanism and local level capacity building are needed. For this purpose, the project has </w:t>
            </w:r>
            <w:r w:rsidR="00E92DBD">
              <w:t>supported</w:t>
            </w:r>
            <w:r w:rsidR="000D1478" w:rsidRPr="000D1478">
              <w:t xml:space="preserve"> an interdepartmental working group to further elaborate the methodological tool developed by the project. If the tool </w:t>
            </w:r>
            <w:r w:rsidR="003A3943">
              <w:t xml:space="preserve">is </w:t>
            </w:r>
            <w:r w:rsidR="000D1478" w:rsidRPr="000D1478">
              <w:t xml:space="preserve">approved by the Government of the KR, the process for the development of local crime prevention plans </w:t>
            </w:r>
            <w:r w:rsidR="003A3943">
              <w:t>can become more</w:t>
            </w:r>
            <w:r w:rsidR="000D1478" w:rsidRPr="000D1478">
              <w:t xml:space="preserve"> institutionalized. </w:t>
            </w:r>
          </w:p>
          <w:p w:rsidR="003A3943" w:rsidRDefault="003A3943" w:rsidP="003A3943"/>
          <w:p w:rsidR="003A3943" w:rsidRDefault="00B969AC" w:rsidP="003A3943">
            <w:r>
              <w:t>The project has facilitated 2 coordination meetings/trainings for its implementing partners to build capacity on crime prevention. In the future,</w:t>
            </w:r>
            <w:r w:rsidR="005B55B4">
              <w:t xml:space="preserve"> more capacity building will be needed a</w:t>
            </w:r>
            <w:r w:rsidR="000D1478" w:rsidRPr="000D1478">
              <w:t>t the local level</w:t>
            </w:r>
            <w:r w:rsidR="005B55B4">
              <w:t xml:space="preserve"> to enable</w:t>
            </w:r>
            <w:r w:rsidR="000D1478" w:rsidRPr="000D1478">
              <w:t xml:space="preserve"> local </w:t>
            </w:r>
            <w:r w:rsidR="003A3943">
              <w:t>actors</w:t>
            </w:r>
            <w:r w:rsidR="000D1478" w:rsidRPr="000D1478">
              <w:t xml:space="preserve"> </w:t>
            </w:r>
            <w:r w:rsidR="005B55B4">
              <w:t xml:space="preserve">to learn about crime prevention concepts </w:t>
            </w:r>
            <w:r w:rsidR="000D1478" w:rsidRPr="000D1478">
              <w:t>and use</w:t>
            </w:r>
            <w:r w:rsidR="005B55B4">
              <w:t xml:space="preserve"> </w:t>
            </w:r>
            <w:r w:rsidR="000D1478" w:rsidRPr="000D1478">
              <w:t>the methodological tool to identify and prioritize crime problems</w:t>
            </w:r>
            <w:r w:rsidR="000D1478">
              <w:t>.</w:t>
            </w:r>
          </w:p>
          <w:p w:rsidR="003A3943" w:rsidRDefault="003A3943" w:rsidP="003A3943"/>
          <w:p w:rsidR="00AD0A31" w:rsidRDefault="003A3943" w:rsidP="00B76B1C">
            <w:r>
              <w:t>Engagement of youth in crime prevention efforts remains weak. More attention needs to be paid to stimulating youth led initiatives.</w:t>
            </w:r>
            <w:r w:rsidR="00B76B1C">
              <w:t xml:space="preserve"> </w:t>
            </w:r>
            <w:r w:rsidR="00B52A65">
              <w:fldChar w:fldCharType="end"/>
            </w:r>
          </w:p>
        </w:tc>
      </w:tr>
      <w:tr w:rsidR="00AD0A31" w:rsidTr="007626C9">
        <w:tc>
          <w:tcPr>
            <w:tcW w:w="2273" w:type="dxa"/>
            <w:shd w:val="clear" w:color="auto" w:fill="auto"/>
          </w:tcPr>
          <w:p w:rsidR="00AD0A31" w:rsidRDefault="00AD0A31" w:rsidP="00E76CA1">
            <w:r>
              <w:lastRenderedPageBreak/>
              <w:t>Lesson 4</w:t>
            </w:r>
            <w:r w:rsidR="007E4FA1">
              <w:t xml:space="preserve"> </w:t>
            </w:r>
            <w:r w:rsidR="007E4FA1">
              <w:rPr>
                <w:rFonts w:ascii="Arial Narrow" w:hAnsi="Arial Narrow"/>
                <w:i/>
                <w:sz w:val="22"/>
                <w:szCs w:val="22"/>
              </w:rPr>
              <w:t>(1000 character limit)</w:t>
            </w:r>
          </w:p>
        </w:tc>
        <w:tc>
          <w:tcPr>
            <w:tcW w:w="7041" w:type="dxa"/>
            <w:shd w:val="clear" w:color="auto" w:fill="auto"/>
          </w:tcPr>
          <w:p w:rsidR="003A3943" w:rsidRDefault="00B52A65" w:rsidP="005D5620">
            <w:r>
              <w:fldChar w:fldCharType="begin">
                <w:ffData>
                  <w:name w:val="Text4"/>
                  <w:enabled/>
                  <w:calcOnExit w:val="0"/>
                  <w:textInput>
                    <w:maxLength w:val="1000"/>
                    <w:format w:val="Первая прописная"/>
                  </w:textInput>
                </w:ffData>
              </w:fldChar>
            </w:r>
            <w:r w:rsidR="00915C96">
              <w:instrText xml:space="preserve"> FORMTEXT </w:instrText>
            </w:r>
            <w:r>
              <w:fldChar w:fldCharType="separate"/>
            </w:r>
            <w:r w:rsidR="000D1478" w:rsidRPr="000D1478">
              <w:t xml:space="preserve">In order to raise funds for the implementation of local crime prevention plans, these need to be linked to and embedded in local socio-economic development plans, which provide the basis for funding allocations at the local level; the Resolution adopted </w:t>
            </w:r>
            <w:r w:rsidR="005D5620">
              <w:t xml:space="preserve">in 2015 </w:t>
            </w:r>
            <w:r w:rsidR="000D1478" w:rsidRPr="000D1478">
              <w:t>as a result of the MoI's dialogue platforms and national forum emphasized this point</w:t>
            </w:r>
            <w:r w:rsidR="000D1478">
              <w:t>.</w:t>
            </w:r>
          </w:p>
          <w:p w:rsidR="003A3943" w:rsidRDefault="003A3943" w:rsidP="005D5620"/>
          <w:p w:rsidR="00AD0A31" w:rsidRDefault="003A3943" w:rsidP="00B76B1C">
            <w:r>
              <w:t xml:space="preserve">The Oktyabrsky example shows the promise of corporate social responsibility. A private company built </w:t>
            </w:r>
            <w:r w:rsidR="00B76B1C">
              <w:t>a</w:t>
            </w:r>
            <w:r>
              <w:t xml:space="preserve"> football field, but </w:t>
            </w:r>
            <w:r w:rsidR="00B76B1C">
              <w:t xml:space="preserve">grants free daily access to schools (5 hours per day). Such public-private partnerships on public safety need to be expanded. </w:t>
            </w:r>
            <w:r w:rsidR="00B52A65">
              <w:fldChar w:fldCharType="end"/>
            </w:r>
          </w:p>
        </w:tc>
      </w:tr>
      <w:tr w:rsidR="00AD0A31" w:rsidTr="007626C9">
        <w:tc>
          <w:tcPr>
            <w:tcW w:w="2273" w:type="dxa"/>
            <w:shd w:val="clear" w:color="auto" w:fill="auto"/>
          </w:tcPr>
          <w:p w:rsidR="00AD0A31" w:rsidRDefault="00AD0A31" w:rsidP="00E76CA1">
            <w:r>
              <w:t>Lesson 5</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B52A65" w:rsidP="00290E14">
            <w:r>
              <w:fldChar w:fldCharType="begin">
                <w:ffData>
                  <w:name w:val="Text4"/>
                  <w:enabled/>
                  <w:calcOnExit w:val="0"/>
                  <w:textInput>
                    <w:maxLength w:val="1000"/>
                    <w:format w:val="Первая прописная"/>
                  </w:textInput>
                </w:ffData>
              </w:fldChar>
            </w:r>
            <w:r w:rsidR="00915C96">
              <w:instrText xml:space="preserve"> FORMTEXT </w:instrText>
            </w:r>
            <w:r>
              <w:fldChar w:fldCharType="separate"/>
            </w:r>
            <w:r w:rsidR="000D1478" w:rsidRPr="000D1478">
              <w:t xml:space="preserve">Experience in operative and investigative work remains the main path for career advancement in the police service in </w:t>
            </w:r>
            <w:r w:rsidR="00290E14">
              <w:t>Kyrgyzstan</w:t>
            </w:r>
            <w:r w:rsidR="000D1478" w:rsidRPr="000D1478">
              <w:t>. In addition to the mentioned initiative</w:t>
            </w:r>
            <w:r w:rsidR="00435CDA">
              <w:t>s</w:t>
            </w:r>
            <w:r w:rsidR="000D1478" w:rsidRPr="000D1478">
              <w:t xml:space="preserve"> to establish a roster of female police officers who are eligible for management positions</w:t>
            </w:r>
            <w:r w:rsidR="00435CDA">
              <w:t xml:space="preserve">, to implement a mentoring programme, and to pilot joint patrolling with </w:t>
            </w:r>
            <w:r w:rsidR="00290E14">
              <w:t xml:space="preserve">more </w:t>
            </w:r>
            <w:r w:rsidR="00435CDA">
              <w:t>women</w:t>
            </w:r>
            <w:r w:rsidR="00290E14">
              <w:t xml:space="preserve"> employed</w:t>
            </w:r>
            <w:r w:rsidR="00435CDA">
              <w:t xml:space="preserve"> as neighbourhood inspectors</w:t>
            </w:r>
            <w:r w:rsidR="000D1478" w:rsidRPr="000D1478">
              <w:t xml:space="preserve">, the project's advocacy will need to focus on </w:t>
            </w:r>
            <w:r w:rsidR="00435CDA">
              <w:t xml:space="preserve">developing programmes </w:t>
            </w:r>
            <w:r w:rsidR="000D1478" w:rsidRPr="000D1478">
              <w:t xml:space="preserve">to give more young female cadets an opportunity to get work experience in operative work and criminal investigations. The Minister of Interior has expressed interest to facilitate this process, but this needs to be backed up by capacity development so that female officers are better prepared for these </w:t>
            </w:r>
            <w:r w:rsidR="00512355">
              <w:t xml:space="preserve">policing </w:t>
            </w:r>
            <w:r w:rsidR="000D1478" w:rsidRPr="000D1478">
              <w:t>tasks. This will require additional resources and more long-term support.</w:t>
            </w:r>
            <w:r>
              <w:fldChar w:fldCharType="end"/>
            </w:r>
          </w:p>
        </w:tc>
      </w:tr>
    </w:tbl>
    <w:p w:rsidR="00AD0A31" w:rsidRDefault="00AD0A31" w:rsidP="007626C9">
      <w:pPr>
        <w:ind w:left="-720"/>
      </w:pPr>
    </w:p>
    <w:p w:rsidR="00AD0A31" w:rsidRDefault="00A47DDA" w:rsidP="007626C9">
      <w:pPr>
        <w:ind w:left="-720"/>
        <w:rPr>
          <w:b/>
        </w:rPr>
      </w:pPr>
      <w:r>
        <w:rPr>
          <w:b/>
        </w:rPr>
        <w:t>2</w:t>
      </w:r>
      <w:r w:rsidR="00AD0A31">
        <w:rPr>
          <w:b/>
        </w:rPr>
        <w:t>.2 Success story</w:t>
      </w:r>
      <w:r w:rsidR="00C72CF8">
        <w:rPr>
          <w:b/>
        </w:rPr>
        <w:t xml:space="preserve"> (OPTIONAL)</w:t>
      </w:r>
    </w:p>
    <w:p w:rsidR="00D3351A" w:rsidRDefault="00D3351A" w:rsidP="007626C9">
      <w:pPr>
        <w:ind w:left="-720"/>
        <w:rPr>
          <w:b/>
        </w:rPr>
      </w:pPr>
    </w:p>
    <w:p w:rsidR="00AD0A31" w:rsidRDefault="00AD0A31" w:rsidP="007626C9">
      <w:pPr>
        <w:ind w:left="-720"/>
        <w:rPr>
          <w:i/>
        </w:rPr>
      </w:pPr>
      <w:r w:rsidRPr="004C3DC3">
        <w:rPr>
          <w:i/>
        </w:rPr>
        <w:t>Provide</w:t>
      </w:r>
      <w:r w:rsidR="004C3DC3" w:rsidRPr="004C3DC3">
        <w:rPr>
          <w:i/>
        </w:rPr>
        <w:t xml:space="preserve"> one success story from the </w:t>
      </w:r>
      <w:r w:rsidR="00C72CF8">
        <w:rPr>
          <w:i/>
        </w:rPr>
        <w:t>project</w:t>
      </w:r>
      <w:r w:rsidR="004C3DC3" w:rsidRPr="004C3DC3">
        <w:rPr>
          <w:i/>
        </w:rPr>
        <w:t xml:space="preserve"> implementation which can be shared on the PBSO website and Newsletter</w:t>
      </w:r>
      <w:r w:rsidR="00D3351A">
        <w:rPr>
          <w:i/>
        </w:rPr>
        <w:t xml:space="preserve"> as well as the Annual Report on Fund performance</w:t>
      </w:r>
      <w:r w:rsidR="004C3DC3" w:rsidRPr="004C3DC3">
        <w:rPr>
          <w:i/>
        </w:rPr>
        <w:t>. Please include key fact</w:t>
      </w:r>
      <w:r w:rsidR="00EB4C46">
        <w:rPr>
          <w:i/>
        </w:rPr>
        <w:t xml:space="preserve">s and figures and any citations </w:t>
      </w:r>
      <w:r w:rsidR="00EB4C46">
        <w:rPr>
          <w:rFonts w:ascii="Arial Narrow" w:hAnsi="Arial Narrow"/>
          <w:i/>
          <w:sz w:val="22"/>
          <w:szCs w:val="22"/>
        </w:rPr>
        <w:t>(3000 character limit).</w:t>
      </w:r>
    </w:p>
    <w:p w:rsidR="00A02F58" w:rsidRDefault="00A02F58" w:rsidP="007626C9">
      <w:pPr>
        <w:ind w:left="-720"/>
        <w:rPr>
          <w:i/>
        </w:rPr>
      </w:pPr>
    </w:p>
    <w:p w:rsidR="00AB3D44" w:rsidRDefault="00B52A65" w:rsidP="00D3351A">
      <w:pPr>
        <w:ind w:left="-720"/>
      </w:pPr>
      <w:r>
        <w:fldChar w:fldCharType="begin">
          <w:ffData>
            <w:name w:val="Text6"/>
            <w:enabled/>
            <w:calcOnExit w:val="0"/>
            <w:textInput>
              <w:maxLength w:val="3000"/>
              <w:format w:val="Первая прописная"/>
            </w:textInput>
          </w:ffData>
        </w:fldChar>
      </w:r>
      <w:bookmarkStart w:id="37" w:name="Text6"/>
      <w:r w:rsidR="00915C96">
        <w:instrText xml:space="preserve"> FORMTEXT </w:instrText>
      </w:r>
      <w:r>
        <w:fldChar w:fldCharType="separate"/>
      </w:r>
      <w:r w:rsidR="00DA2109">
        <w:t xml:space="preserve">1. </w:t>
      </w:r>
      <w:r w:rsidR="00CB6FFB">
        <w:t>Promoting gender-sensitivity in the police</w:t>
      </w:r>
      <w:r w:rsidR="00E957BB">
        <w:t xml:space="preserve"> - </w:t>
      </w:r>
      <w:r w:rsidR="00231D96">
        <w:t>An integral part of peacebuilding in Kyrgyzsta</w:t>
      </w:r>
      <w:r w:rsidR="000279A4">
        <w:t>n</w:t>
      </w:r>
    </w:p>
    <w:p w:rsidR="00AB3D44" w:rsidRDefault="00AB3D44" w:rsidP="00D3351A">
      <w:pPr>
        <w:ind w:left="-720"/>
      </w:pPr>
    </w:p>
    <w:p w:rsidR="00A844A0" w:rsidRDefault="00A844A0" w:rsidP="00D3351A">
      <w:pPr>
        <w:ind w:left="-720"/>
      </w:pPr>
      <w:r>
        <w:t>Isabek Murzajanov, Deputy Head of the Osh Province Police Department</w:t>
      </w:r>
    </w:p>
    <w:p w:rsidR="00CB6FFB" w:rsidRDefault="00CB6FFB" w:rsidP="00D3351A">
      <w:pPr>
        <w:ind w:left="-720"/>
      </w:pPr>
      <w:r>
        <w:t>"</w:t>
      </w:r>
      <w:r w:rsidR="00245B19">
        <w:t>When women first joined the police, I was against it. Now I have seen how the presence of women improves our internal working culture</w:t>
      </w:r>
      <w:r w:rsidR="00A964F1">
        <w:t xml:space="preserve"> and increases professionalism</w:t>
      </w:r>
      <w:r w:rsidR="00245B19">
        <w:t>"</w:t>
      </w:r>
    </w:p>
    <w:p w:rsidR="00CB6FFB" w:rsidRDefault="00CB6FFB" w:rsidP="00D3351A">
      <w:pPr>
        <w:ind w:left="-720"/>
      </w:pPr>
    </w:p>
    <w:p w:rsidR="005D7513" w:rsidRDefault="008B2992" w:rsidP="00D3351A">
      <w:pPr>
        <w:ind w:left="-720"/>
      </w:pPr>
      <w:r>
        <w:t>In early 2015, the UN C</w:t>
      </w:r>
      <w:r w:rsidR="00A61FEE">
        <w:t>EDAW Committee</w:t>
      </w:r>
      <w:r>
        <w:t xml:space="preserve"> </w:t>
      </w:r>
      <w:r w:rsidR="00B74C9F">
        <w:t>reviewed</w:t>
      </w:r>
      <w:r>
        <w:t xml:space="preserve"> the status of women's rights in </w:t>
      </w:r>
      <w:r w:rsidR="00B74C9F">
        <w:t>Kyrgyzstan</w:t>
      </w:r>
      <w:r>
        <w:t>. In its concluding observations, the Committee noted "</w:t>
      </w:r>
      <w:r w:rsidRPr="008B2992">
        <w:t>the persistence of deep-rooted patriarchal attitudes and stereotypes concerning the roles and responsibilities of women and men in the family and in society</w:t>
      </w:r>
      <w:r w:rsidR="004A3D9E">
        <w:t xml:space="preserve"> [..], which</w:t>
      </w:r>
      <w:r w:rsidRPr="008B2992">
        <w:t xml:space="preserve"> are reflected in women’s educational and professional choices, their limited participation in political and public life</w:t>
      </w:r>
      <w:r w:rsidR="004A3D9E">
        <w:t>,</w:t>
      </w:r>
      <w:r w:rsidRPr="008B2992">
        <w:t xml:space="preserve"> unequal participation in the labour market, a</w:t>
      </w:r>
      <w:r w:rsidR="004A3D9E">
        <w:t>nd</w:t>
      </w:r>
      <w:r w:rsidRPr="008B2992">
        <w:t xml:space="preserve"> unequal status in marriage and family relations.</w:t>
      </w:r>
      <w:r w:rsidR="005D7513">
        <w:t>"</w:t>
      </w:r>
    </w:p>
    <w:p w:rsidR="005D7513" w:rsidRDefault="005D7513" w:rsidP="00D3351A">
      <w:pPr>
        <w:ind w:left="-720"/>
      </w:pPr>
    </w:p>
    <w:p w:rsidR="00004F11" w:rsidRDefault="007874EC" w:rsidP="00D3351A">
      <w:pPr>
        <w:ind w:left="-720"/>
      </w:pPr>
      <w:r>
        <w:t xml:space="preserve">One sector in which few women are employed in Kyrgyzstan is law enforcement. At present only 6.1% of all certified police officers are </w:t>
      </w:r>
      <w:r w:rsidR="0091242B">
        <w:t>female</w:t>
      </w:r>
      <w:r>
        <w:t xml:space="preserve">. </w:t>
      </w:r>
      <w:r w:rsidR="005D7513">
        <w:t xml:space="preserve">With support from the UN Peace </w:t>
      </w:r>
      <w:r w:rsidR="005D7513">
        <w:lastRenderedPageBreak/>
        <w:t xml:space="preserve">Building Fund, UNODC has been </w:t>
      </w:r>
      <w:r w:rsidR="00513622">
        <w:t xml:space="preserve">supporting efforts to address </w:t>
      </w:r>
      <w:r w:rsidR="0091242B">
        <w:t>this</w:t>
      </w:r>
      <w:r w:rsidR="00B74C9F">
        <w:t xml:space="preserve">. UNODC employs </w:t>
      </w:r>
      <w:r w:rsidR="00262E30">
        <w:t>a</w:t>
      </w:r>
      <w:r w:rsidR="0091242B">
        <w:t xml:space="preserve"> comprehensive approach, </w:t>
      </w:r>
      <w:r w:rsidR="00262E30">
        <w:t xml:space="preserve">which </w:t>
      </w:r>
      <w:r w:rsidR="004E6DA9">
        <w:t>includ</w:t>
      </w:r>
      <w:r w:rsidR="00262E30">
        <w:t>es</w:t>
      </w:r>
      <w:r w:rsidR="0091242B">
        <w:t xml:space="preserve"> gender assessments, gender training for police officers</w:t>
      </w:r>
      <w:r w:rsidR="00537CAD">
        <w:t xml:space="preserve"> </w:t>
      </w:r>
      <w:r w:rsidR="0091242B">
        <w:t xml:space="preserve">and awareness raising on </w:t>
      </w:r>
      <w:r w:rsidR="00004F11">
        <w:t xml:space="preserve">the role of women in the police. </w:t>
      </w:r>
    </w:p>
    <w:p w:rsidR="00004F11" w:rsidRDefault="00004F11" w:rsidP="00D3351A">
      <w:pPr>
        <w:ind w:left="-720"/>
      </w:pPr>
    </w:p>
    <w:p w:rsidR="00811C0B" w:rsidRDefault="00004F11" w:rsidP="00D3351A">
      <w:pPr>
        <w:ind w:left="-720"/>
      </w:pPr>
      <w:r>
        <w:t>Isabek Murzajanov</w:t>
      </w:r>
      <w:r w:rsidR="00200239">
        <w:t>, Deputy Head of the Osh Province Police Department</w:t>
      </w:r>
      <w:r w:rsidR="00067C1B">
        <w:t>,</w:t>
      </w:r>
      <w:r>
        <w:t xml:space="preserve"> </w:t>
      </w:r>
      <w:r w:rsidR="00537CAD">
        <w:t>i</w:t>
      </w:r>
      <w:r w:rsidR="004E6DA9">
        <w:t>s</w:t>
      </w:r>
      <w:r>
        <w:t xml:space="preserve"> o</w:t>
      </w:r>
      <w:r w:rsidRPr="00004F11">
        <w:t xml:space="preserve">ne of the participants of </w:t>
      </w:r>
      <w:r w:rsidR="00200239">
        <w:t>UNODC</w:t>
      </w:r>
      <w:r w:rsidR="00262E30">
        <w:t>'s</w:t>
      </w:r>
      <w:r w:rsidR="00200239">
        <w:t xml:space="preserve"> gender sensitivity </w:t>
      </w:r>
      <w:r w:rsidRPr="00004F11">
        <w:t>trainings</w:t>
      </w:r>
      <w:r w:rsidR="00262E30">
        <w:t>.</w:t>
      </w:r>
      <w:r w:rsidR="00200239">
        <w:t xml:space="preserve"> </w:t>
      </w:r>
      <w:r w:rsidR="00CD1DAA">
        <w:t>In 2015, following a training of trainers, Mr. Murzajanov</w:t>
      </w:r>
      <w:r w:rsidRPr="00004F11">
        <w:t xml:space="preserve"> acted as a trainer during the </w:t>
      </w:r>
      <w:r w:rsidR="00812CC4">
        <w:t>roll out of gender</w:t>
      </w:r>
      <w:r w:rsidR="004E6DA9">
        <w:t xml:space="preserve"> </w:t>
      </w:r>
      <w:r w:rsidRPr="00004F11">
        <w:t>training</w:t>
      </w:r>
      <w:r w:rsidR="009F6023">
        <w:t>s</w:t>
      </w:r>
      <w:r w:rsidR="00812CC4">
        <w:t xml:space="preserve"> for police officers in the Osh province</w:t>
      </w:r>
      <w:r w:rsidRPr="00004F11">
        <w:t xml:space="preserve">. Since 2010, the number of women in police subdivisions of Osh province </w:t>
      </w:r>
      <w:r w:rsidR="00067C1B">
        <w:t xml:space="preserve">has </w:t>
      </w:r>
      <w:r w:rsidR="009F6023">
        <w:t>gone up</w:t>
      </w:r>
      <w:r w:rsidRPr="00004F11">
        <w:t xml:space="preserve"> from 12 to 36</w:t>
      </w:r>
      <w:r w:rsidR="00D8463D">
        <w:t>.</w:t>
      </w:r>
      <w:r w:rsidR="00C3193B">
        <w:t xml:space="preserve"> "</w:t>
      </w:r>
      <w:r w:rsidR="00AB3856">
        <w:t>Lately, w</w:t>
      </w:r>
      <w:r w:rsidR="00E4124A">
        <w:t>e have seen a rise in the number</w:t>
      </w:r>
      <w:r w:rsidR="005605FA">
        <w:t xml:space="preserve"> of crimes committed by women", </w:t>
      </w:r>
      <w:r w:rsidR="005605FA" w:rsidRPr="005605FA">
        <w:t>noted Mr. Murzajanov</w:t>
      </w:r>
      <w:r w:rsidR="005605FA">
        <w:t xml:space="preserve">. </w:t>
      </w:r>
      <w:r w:rsidR="00AB3856">
        <w:t>"</w:t>
      </w:r>
      <w:r w:rsidR="005605FA">
        <w:t xml:space="preserve">Searches and interrogations in such cases are </w:t>
      </w:r>
      <w:r w:rsidR="00512355">
        <w:t xml:space="preserve">now </w:t>
      </w:r>
      <w:r w:rsidR="00AB3856">
        <w:t>handled by our female officer</w:t>
      </w:r>
      <w:r w:rsidR="00811C0B">
        <w:t>s</w:t>
      </w:r>
      <w:r w:rsidR="00AB3856">
        <w:t xml:space="preserve">. </w:t>
      </w:r>
      <w:r w:rsidR="00C3193B">
        <w:t>Recently, we appointed</w:t>
      </w:r>
      <w:r w:rsidR="00650A3C">
        <w:t>, for the first time,</w:t>
      </w:r>
      <w:r w:rsidR="00C3193B">
        <w:t xml:space="preserve"> a wom</w:t>
      </w:r>
      <w:r w:rsidR="009F6023">
        <w:t>a</w:t>
      </w:r>
      <w:r w:rsidR="00C3193B">
        <w:t>n to work in</w:t>
      </w:r>
      <w:r w:rsidR="009F6023">
        <w:t xml:space="preserve"> our </w:t>
      </w:r>
      <w:r w:rsidR="00480BFA">
        <w:t xml:space="preserve">Special operations team, which </w:t>
      </w:r>
      <w:r w:rsidR="00650A3C">
        <w:t>intervenes in high risk crime and violent situations</w:t>
      </w:r>
      <w:r w:rsidR="00AB3856">
        <w:t>", he added</w:t>
      </w:r>
      <w:r w:rsidR="00650A3C">
        <w:t>.</w:t>
      </w:r>
      <w:r w:rsidR="00AB3856">
        <w:t xml:space="preserve"> </w:t>
      </w:r>
      <w:r w:rsidR="00811C0B">
        <w:t>"</w:t>
      </w:r>
      <w:r w:rsidR="00AB3856">
        <w:t>In</w:t>
      </w:r>
      <w:r w:rsidR="00811C0B">
        <w:t xml:space="preserve"> our p</w:t>
      </w:r>
      <w:r w:rsidR="00AB3856">
        <w:t>rovince, w</w:t>
      </w:r>
      <w:r w:rsidR="001A2A5C">
        <w:t>omen also work in the traffic police and in criminal investigations. It is our intention to continue to increase the representation of women in our police service</w:t>
      </w:r>
      <w:r w:rsidR="00D8463D">
        <w:t>, including in management positions".</w:t>
      </w:r>
      <w:r w:rsidR="001A2A5C">
        <w:t xml:space="preserve"> </w:t>
      </w:r>
    </w:p>
    <w:p w:rsidR="00811C0B" w:rsidRDefault="00811C0B" w:rsidP="00D3351A">
      <w:pPr>
        <w:ind w:left="-720"/>
      </w:pPr>
    </w:p>
    <w:p w:rsidR="00134A27" w:rsidRDefault="00811C0B" w:rsidP="00D3351A">
      <w:pPr>
        <w:ind w:left="-720"/>
      </w:pPr>
      <w:r>
        <w:t xml:space="preserve">With the support of </w:t>
      </w:r>
      <w:r w:rsidR="00512355">
        <w:t>stakeholders</w:t>
      </w:r>
      <w:r>
        <w:t xml:space="preserve"> like Mr. Mu</w:t>
      </w:r>
      <w:r w:rsidR="00512355">
        <w:t>r</w:t>
      </w:r>
      <w:r>
        <w:t xml:space="preserve">zajanov, UNODC continues to implement innovative activities, such as a mentoring programme </w:t>
      </w:r>
      <w:r w:rsidR="00D95D18">
        <w:t xml:space="preserve">aimed </w:t>
      </w:r>
      <w:r w:rsidR="00B90C8B">
        <w:t>at</w:t>
      </w:r>
      <w:r w:rsidR="00D95D18">
        <w:t xml:space="preserve"> </w:t>
      </w:r>
      <w:r w:rsidR="00FA734C" w:rsidRPr="00FA734C">
        <w:t>encourag</w:t>
      </w:r>
      <w:r w:rsidR="00F46B24">
        <w:t>ing</w:t>
      </w:r>
      <w:r w:rsidR="00FA734C" w:rsidRPr="00FA734C">
        <w:t xml:space="preserve"> more young women and ethnic minorities to consider a career in the police.</w:t>
      </w:r>
      <w:r w:rsidR="00F46B24">
        <w:t xml:space="preserve"> A pilot with gender-balanced street patrols is also foreseen in some PBF priority districts.</w:t>
      </w:r>
    </w:p>
    <w:p w:rsidR="00F46B24" w:rsidRDefault="00F46B24" w:rsidP="00D3351A">
      <w:pPr>
        <w:ind w:left="-720"/>
      </w:pPr>
    </w:p>
    <w:p w:rsidR="00F46B24" w:rsidRDefault="00F46B24" w:rsidP="00D3351A">
      <w:pPr>
        <w:ind w:left="-720"/>
      </w:pPr>
      <w:r>
        <w:t xml:space="preserve">Some of these interventions have been included in the new National Action Plan on Implementation of the UN Security Council Resolution 1325 on women, peace and security, which currently awaits endorsement by the Government of the Kyrgyz </w:t>
      </w:r>
      <w:r w:rsidR="0002695D">
        <w:t>Republic.</w:t>
      </w:r>
    </w:p>
    <w:p w:rsidR="008B2992" w:rsidRDefault="008B2992" w:rsidP="00D3351A">
      <w:pPr>
        <w:ind w:left="-720"/>
      </w:pPr>
    </w:p>
    <w:p w:rsidR="00A844A0" w:rsidRDefault="00CB6FFB" w:rsidP="00D3351A">
      <w:pPr>
        <w:ind w:left="-720"/>
      </w:pPr>
      <w:r>
        <w:t>2. Crime prevention</w:t>
      </w:r>
      <w:r w:rsidR="00245B19">
        <w:t>:</w:t>
      </w:r>
      <w:r>
        <w:t xml:space="preserve"> </w:t>
      </w:r>
      <w:r w:rsidR="00245B19">
        <w:t>It's our</w:t>
      </w:r>
      <w:r>
        <w:t xml:space="preserve"> joint responsibility</w:t>
      </w:r>
      <w:r w:rsidR="00245B19">
        <w:t xml:space="preserve">! </w:t>
      </w:r>
      <w:r w:rsidR="005350DB">
        <w:t xml:space="preserve">PBF case study from the Oktyabrskiy municipality based on testimony by the Head of </w:t>
      </w:r>
      <w:r w:rsidR="00A61FEE">
        <w:t>the municipality. Available on request.</w:t>
      </w:r>
    </w:p>
    <w:p w:rsidR="00A47DDA" w:rsidRDefault="00B52A65" w:rsidP="005D7513">
      <w:pPr>
        <w:ind w:left="-720"/>
      </w:pPr>
      <w:r>
        <w:fldChar w:fldCharType="end"/>
      </w:r>
      <w:bookmarkEnd w:id="37"/>
    </w:p>
    <w:p w:rsidR="00A47DDA" w:rsidRDefault="00A47DDA" w:rsidP="00A47DDA">
      <w:pPr>
        <w:tabs>
          <w:tab w:val="left" w:pos="0"/>
        </w:tabs>
      </w:pPr>
    </w:p>
    <w:p w:rsidR="00D3351A" w:rsidRDefault="00D3351A" w:rsidP="00A47DDA">
      <w:pPr>
        <w:ind w:left="-720"/>
        <w:rPr>
          <w:rFonts w:ascii="Arial Narrow" w:hAnsi="Arial Narrow"/>
          <w:b/>
          <w:sz w:val="22"/>
          <w:szCs w:val="22"/>
        </w:rPr>
      </w:pPr>
    </w:p>
    <w:p w:rsidR="00A47DDA" w:rsidRPr="0058301B" w:rsidRDefault="00A47DDA" w:rsidP="00A47DDA">
      <w:pPr>
        <w:ind w:left="-720"/>
        <w:rPr>
          <w:rFonts w:ascii="Arial Narrow" w:hAnsi="Arial Narrow"/>
          <w:b/>
          <w:i/>
          <w:sz w:val="22"/>
          <w:szCs w:val="22"/>
        </w:rPr>
      </w:pPr>
      <w:r>
        <w:rPr>
          <w:rFonts w:ascii="Arial Narrow" w:hAnsi="Arial Narrow"/>
          <w:b/>
          <w:sz w:val="22"/>
          <w:szCs w:val="22"/>
        </w:rPr>
        <w:t>PART 3</w:t>
      </w:r>
      <w:r w:rsidRPr="008C2517">
        <w:rPr>
          <w:rFonts w:ascii="Arial Narrow" w:hAnsi="Arial Narrow"/>
          <w:b/>
          <w:sz w:val="22"/>
          <w:szCs w:val="22"/>
        </w:rPr>
        <w:t xml:space="preserve"> </w:t>
      </w:r>
      <w:r>
        <w:rPr>
          <w:rFonts w:ascii="Arial Narrow" w:hAnsi="Arial Narrow"/>
          <w:b/>
          <w:i/>
          <w:sz w:val="22"/>
          <w:szCs w:val="22"/>
        </w:rPr>
        <w:t>–</w:t>
      </w:r>
      <w:r w:rsidRPr="00E42721">
        <w:rPr>
          <w:rFonts w:ascii="Arial Narrow" w:hAnsi="Arial Narrow"/>
          <w:b/>
          <w:sz w:val="22"/>
          <w:szCs w:val="22"/>
        </w:rPr>
        <w:t xml:space="preserve"> FINANCIAL PROGRESS</w:t>
      </w:r>
      <w:r>
        <w:rPr>
          <w:rFonts w:ascii="Arial Narrow" w:hAnsi="Arial Narrow"/>
          <w:b/>
          <w:sz w:val="22"/>
          <w:szCs w:val="22"/>
        </w:rPr>
        <w:t xml:space="preserve"> AND MANAGEMENT ARRANGEMENTS</w:t>
      </w:r>
    </w:p>
    <w:p w:rsidR="00A47DDA" w:rsidRPr="008C2517" w:rsidRDefault="00A47DDA" w:rsidP="00A47DDA">
      <w:pPr>
        <w:ind w:left="-720"/>
        <w:rPr>
          <w:rFonts w:ascii="Arial Narrow" w:hAnsi="Arial Narrow"/>
          <w:sz w:val="22"/>
          <w:szCs w:val="22"/>
        </w:rPr>
      </w:pPr>
    </w:p>
    <w:p w:rsidR="00A47DDA" w:rsidRDefault="00A47DDA" w:rsidP="00A47DDA">
      <w:pPr>
        <w:ind w:left="-720"/>
      </w:pPr>
      <w:r w:rsidRPr="00915D77">
        <w:t xml:space="preserve">   </w:t>
      </w:r>
    </w:p>
    <w:p w:rsidR="00A47DDA" w:rsidRPr="00E42721" w:rsidRDefault="00A47DDA" w:rsidP="00A47DDA">
      <w:pPr>
        <w:numPr>
          <w:ilvl w:val="1"/>
          <w:numId w:val="30"/>
        </w:numPr>
        <w:ind w:hanging="1080"/>
        <w:rPr>
          <w:rFonts w:ascii="Arial Narrow" w:hAnsi="Arial Narrow"/>
          <w:b/>
          <w:sz w:val="22"/>
          <w:szCs w:val="22"/>
        </w:r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p>
    <w:p w:rsidR="00A47DDA" w:rsidRDefault="00A47DDA" w:rsidP="00A47DDA">
      <w:pPr>
        <w:ind w:left="-720"/>
      </w:pPr>
    </w:p>
    <w:p w:rsidR="00A47DDA" w:rsidRDefault="00A47DDA" w:rsidP="00A47DDA">
      <w:pPr>
        <w:ind w:left="-720"/>
        <w:jc w:val="both"/>
        <w:rPr>
          <w:rFonts w:ascii="Arial Narrow" w:hAnsi="Arial Narrow"/>
          <w:sz w:val="22"/>
          <w:szCs w:val="22"/>
        </w:rPr>
      </w:pPr>
      <w:r w:rsidRPr="00E42721">
        <w:rPr>
          <w:rFonts w:ascii="Arial Narrow" w:hAnsi="Arial Narrow"/>
          <w:i/>
          <w:sz w:val="22"/>
          <w:szCs w:val="22"/>
        </w:rPr>
        <w:t xml:space="preserve">Please </w:t>
      </w:r>
      <w:r>
        <w:rPr>
          <w:rFonts w:ascii="Arial Narrow" w:hAnsi="Arial Narrow"/>
          <w:i/>
          <w:sz w:val="22"/>
          <w:szCs w:val="22"/>
        </w:rPr>
        <w:t xml:space="preserve">rate whether </w:t>
      </w:r>
      <w:r w:rsidR="00D3351A">
        <w:rPr>
          <w:rFonts w:ascii="Arial Narrow" w:hAnsi="Arial Narrow"/>
          <w:i/>
          <w:sz w:val="22"/>
          <w:szCs w:val="22"/>
        </w:rPr>
        <w:t xml:space="preserve">project </w:t>
      </w:r>
      <w:r>
        <w:rPr>
          <w:rFonts w:ascii="Arial Narrow" w:hAnsi="Arial Narrow"/>
          <w:i/>
          <w:sz w:val="22"/>
          <w:szCs w:val="22"/>
        </w:rPr>
        <w:t xml:space="preserve">financial expenditures are on track, slightly delayed, or off track: </w:t>
      </w:r>
      <w:r w:rsidRPr="00E42721">
        <w:rPr>
          <w:rFonts w:ascii="Arial Narrow" w:hAnsi="Arial Narrow"/>
          <w:i/>
          <w:sz w:val="22"/>
          <w:szCs w:val="22"/>
        </w:rPr>
        <w:t xml:space="preserve"> </w:t>
      </w:r>
      <w:r w:rsidR="00B52A65">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38" w:name="Dropdown1"/>
      <w:r>
        <w:rPr>
          <w:rFonts w:ascii="Arial Narrow" w:hAnsi="Arial Narrow"/>
          <w:i/>
          <w:sz w:val="22"/>
          <w:szCs w:val="22"/>
        </w:rPr>
        <w:instrText xml:space="preserve"> FORMDROPDOWN </w:instrText>
      </w:r>
      <w:r w:rsidR="0045762D">
        <w:rPr>
          <w:rFonts w:ascii="Arial Narrow" w:hAnsi="Arial Narrow"/>
          <w:i/>
          <w:sz w:val="22"/>
          <w:szCs w:val="22"/>
        </w:rPr>
      </w:r>
      <w:r w:rsidR="0045762D">
        <w:rPr>
          <w:rFonts w:ascii="Arial Narrow" w:hAnsi="Arial Narrow"/>
          <w:i/>
          <w:sz w:val="22"/>
          <w:szCs w:val="22"/>
        </w:rPr>
        <w:fldChar w:fldCharType="separate"/>
      </w:r>
      <w:r w:rsidR="00B52A65">
        <w:rPr>
          <w:rFonts w:ascii="Arial Narrow" w:hAnsi="Arial Narrow"/>
          <w:i/>
          <w:sz w:val="22"/>
          <w:szCs w:val="22"/>
        </w:rPr>
        <w:fldChar w:fldCharType="end"/>
      </w:r>
      <w:bookmarkEnd w:id="38"/>
    </w:p>
    <w:p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maximum):</w:t>
      </w:r>
    </w:p>
    <w:p w:rsidR="00A47DDA" w:rsidRDefault="00A47DDA" w:rsidP="00A47DDA">
      <w:pPr>
        <w:ind w:left="-720"/>
        <w:jc w:val="both"/>
        <w:rPr>
          <w:rFonts w:ascii="Arial Narrow" w:hAnsi="Arial Narrow"/>
          <w:sz w:val="22"/>
          <w:szCs w:val="22"/>
        </w:rPr>
      </w:pPr>
    </w:p>
    <w:p w:rsidR="00A47DDA" w:rsidRDefault="00B52A65" w:rsidP="00A47DDA">
      <w:pPr>
        <w:ind w:left="-720"/>
        <w:jc w:val="both"/>
        <w:rPr>
          <w:rFonts w:ascii="Arial Narrow" w:hAnsi="Arial Narrow"/>
          <w:sz w:val="22"/>
          <w:szCs w:val="22"/>
        </w:rPr>
      </w:pPr>
      <w:r>
        <w:rPr>
          <w:rFonts w:ascii="Arial Narrow" w:hAnsi="Arial Narrow"/>
          <w:sz w:val="22"/>
          <w:szCs w:val="22"/>
        </w:rPr>
        <w:fldChar w:fldCharType="begin">
          <w:ffData>
            <w:name w:val="Text1"/>
            <w:enabled/>
            <w:calcOnExit w:val="0"/>
            <w:textInput>
              <w:maxLength w:val="500"/>
              <w:format w:val="Первая прописная"/>
            </w:textInput>
          </w:ffData>
        </w:fldChar>
      </w:r>
      <w:bookmarkStart w:id="39" w:name="Text1"/>
      <w:r w:rsidR="00A47DD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47DDA">
        <w:rPr>
          <w:rFonts w:ascii="Arial Narrow" w:hAnsi="Arial Narrow"/>
          <w:noProof/>
          <w:sz w:val="22"/>
          <w:szCs w:val="22"/>
        </w:rPr>
        <w:t> </w:t>
      </w:r>
      <w:r w:rsidR="00A47DDA">
        <w:rPr>
          <w:rFonts w:ascii="Arial Narrow" w:hAnsi="Arial Narrow"/>
          <w:noProof/>
          <w:sz w:val="22"/>
          <w:szCs w:val="22"/>
        </w:rPr>
        <w:t> </w:t>
      </w:r>
      <w:r w:rsidR="00A47DDA">
        <w:rPr>
          <w:rFonts w:ascii="Arial Narrow" w:hAnsi="Arial Narrow"/>
          <w:noProof/>
          <w:sz w:val="22"/>
          <w:szCs w:val="22"/>
        </w:rPr>
        <w:t> </w:t>
      </w:r>
      <w:r w:rsidR="00A47DDA">
        <w:rPr>
          <w:rFonts w:ascii="Arial Narrow" w:hAnsi="Arial Narrow"/>
          <w:noProof/>
          <w:sz w:val="22"/>
          <w:szCs w:val="22"/>
        </w:rPr>
        <w:t> </w:t>
      </w:r>
      <w:r w:rsidR="00A47DDA">
        <w:rPr>
          <w:rFonts w:ascii="Arial Narrow" w:hAnsi="Arial Narrow"/>
          <w:noProof/>
          <w:sz w:val="22"/>
          <w:szCs w:val="22"/>
        </w:rPr>
        <w:t> </w:t>
      </w:r>
      <w:r>
        <w:rPr>
          <w:rFonts w:ascii="Arial Narrow" w:hAnsi="Arial Narrow"/>
          <w:sz w:val="22"/>
          <w:szCs w:val="22"/>
        </w:rPr>
        <w:fldChar w:fldCharType="end"/>
      </w:r>
      <w:bookmarkEnd w:id="39"/>
    </w:p>
    <w:p w:rsidR="00A47DDA" w:rsidRDefault="00A47DDA" w:rsidP="00A47DDA">
      <w:pPr>
        <w:ind w:left="-720"/>
        <w:jc w:val="both"/>
        <w:rPr>
          <w:rFonts w:ascii="Arial Narrow" w:hAnsi="Arial Narrow"/>
          <w:sz w:val="22"/>
          <w:szCs w:val="22"/>
        </w:rPr>
      </w:pPr>
    </w:p>
    <w:p w:rsidR="00B43EEA" w:rsidRDefault="00B43EEA" w:rsidP="00A47DDA">
      <w:pPr>
        <w:ind w:left="-720"/>
        <w:jc w:val="both"/>
        <w:rPr>
          <w:rFonts w:ascii="Arial Narrow" w:hAnsi="Arial Narrow"/>
          <w:sz w:val="22"/>
          <w:szCs w:val="22"/>
        </w:rPr>
      </w:pPr>
      <w:r>
        <w:rPr>
          <w:rFonts w:ascii="Arial Narrow" w:hAnsi="Arial Narrow"/>
          <w:sz w:val="22"/>
          <w:szCs w:val="22"/>
        </w:rPr>
        <w:t xml:space="preserve">Please provide an overview of </w:t>
      </w:r>
      <w:r w:rsidR="00937ABE">
        <w:rPr>
          <w:rFonts w:ascii="Arial Narrow" w:hAnsi="Arial Narrow"/>
          <w:sz w:val="22"/>
          <w:szCs w:val="22"/>
        </w:rPr>
        <w:t>expensed project budget</w:t>
      </w:r>
      <w:r>
        <w:rPr>
          <w:rFonts w:ascii="Arial Narrow" w:hAnsi="Arial Narrow"/>
          <w:sz w:val="22"/>
          <w:szCs w:val="22"/>
        </w:rPr>
        <w:t xml:space="preserve"> by outcome and output as per the table below.</w:t>
      </w:r>
      <w:r w:rsidR="00937ABE">
        <w:rPr>
          <w:rStyle w:val="a6"/>
          <w:rFonts w:ascii="Arial Narrow" w:hAnsi="Arial Narrow"/>
          <w:sz w:val="22"/>
          <w:szCs w:val="22"/>
        </w:rPr>
        <w:footnoteReference w:id="5"/>
      </w:r>
    </w:p>
    <w:p w:rsidR="00B43EEA" w:rsidRDefault="00B43EEA" w:rsidP="00A47DDA">
      <w:pPr>
        <w:ind w:left="-720"/>
        <w:jc w:val="both"/>
        <w:rPr>
          <w:rFonts w:ascii="Arial Narrow" w:hAnsi="Arial Narrow"/>
          <w:sz w:val="22"/>
          <w:szCs w:val="22"/>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586"/>
        <w:gridCol w:w="1221"/>
        <w:gridCol w:w="1659"/>
        <w:gridCol w:w="1711"/>
        <w:gridCol w:w="1980"/>
      </w:tblGrid>
      <w:tr w:rsidR="00B43EEA" w:rsidTr="00B43EEA">
        <w:tc>
          <w:tcPr>
            <w:tcW w:w="1293" w:type="dxa"/>
            <w:shd w:val="clear" w:color="auto" w:fill="auto"/>
          </w:tcPr>
          <w:p w:rsidR="00B43EEA" w:rsidRDefault="00B43EEA" w:rsidP="00E876A0">
            <w:r>
              <w:t>Output number</w:t>
            </w:r>
          </w:p>
        </w:tc>
        <w:tc>
          <w:tcPr>
            <w:tcW w:w="1586" w:type="dxa"/>
            <w:shd w:val="clear" w:color="auto" w:fill="auto"/>
          </w:tcPr>
          <w:p w:rsidR="00B43EEA" w:rsidRDefault="00B43EEA" w:rsidP="00A86F4D">
            <w:r>
              <w:t>Output name</w:t>
            </w:r>
          </w:p>
        </w:tc>
        <w:tc>
          <w:tcPr>
            <w:tcW w:w="1221" w:type="dxa"/>
            <w:shd w:val="clear" w:color="auto" w:fill="auto"/>
          </w:tcPr>
          <w:p w:rsidR="00B43EEA" w:rsidRDefault="00B43EEA" w:rsidP="00E876A0"/>
          <w:p w:rsidR="00B43EEA" w:rsidRDefault="00B43EEA" w:rsidP="00E876A0">
            <w:r>
              <w:t>RUNOs</w:t>
            </w:r>
          </w:p>
        </w:tc>
        <w:tc>
          <w:tcPr>
            <w:tcW w:w="1659" w:type="dxa"/>
            <w:shd w:val="clear" w:color="auto" w:fill="auto"/>
          </w:tcPr>
          <w:p w:rsidR="00B43EEA" w:rsidRDefault="00B43EEA" w:rsidP="00E876A0">
            <w:r>
              <w:t>Approved budget</w:t>
            </w:r>
          </w:p>
        </w:tc>
        <w:tc>
          <w:tcPr>
            <w:tcW w:w="1711" w:type="dxa"/>
          </w:tcPr>
          <w:p w:rsidR="00B43EEA" w:rsidRDefault="00B43EEA" w:rsidP="00E876A0">
            <w:r>
              <w:t>Expensed budget</w:t>
            </w:r>
          </w:p>
        </w:tc>
        <w:tc>
          <w:tcPr>
            <w:tcW w:w="1980" w:type="dxa"/>
          </w:tcPr>
          <w:p w:rsidR="00B43EEA" w:rsidRDefault="00B43EEA" w:rsidP="00B43EEA">
            <w:r>
              <w:t>Any remarks on expenditure</w:t>
            </w:r>
          </w:p>
        </w:tc>
      </w:tr>
      <w:tr w:rsidR="003212BB" w:rsidTr="006D6B92">
        <w:tc>
          <w:tcPr>
            <w:tcW w:w="9450" w:type="dxa"/>
            <w:gridSpan w:val="6"/>
            <w:shd w:val="clear" w:color="auto" w:fill="auto"/>
          </w:tcPr>
          <w:p w:rsidR="003212BB" w:rsidRDefault="003212BB" w:rsidP="000D1478">
            <w:r>
              <w:t xml:space="preserve">Outcome 1: </w:t>
            </w:r>
            <w:r w:rsidR="00B52A65">
              <w:fldChar w:fldCharType="begin">
                <w:ffData>
                  <w:name w:val="Text44"/>
                  <w:enabled/>
                  <w:calcOnExit w:val="0"/>
                  <w:textInput/>
                </w:ffData>
              </w:fldChar>
            </w:r>
            <w:bookmarkStart w:id="40" w:name="Text44"/>
            <w:r>
              <w:instrText xml:space="preserve"> FORMTEXT </w:instrText>
            </w:r>
            <w:r w:rsidR="00B52A65">
              <w:fldChar w:fldCharType="separate"/>
            </w:r>
            <w:r w:rsidR="000D1478" w:rsidRPr="000D1478">
              <w:t xml:space="preserve">The Government of the Kyrgyz Republic adopts and implements policies to increase participation and representation of minorities in the police and to ensure regular </w:t>
            </w:r>
            <w:r w:rsidR="000D1478" w:rsidRPr="000D1478">
              <w:lastRenderedPageBreak/>
              <w:t>dialogue between police and minority communities</w:t>
            </w:r>
            <w:r w:rsidR="00B52A65">
              <w:fldChar w:fldCharType="end"/>
            </w:r>
            <w:bookmarkEnd w:id="40"/>
          </w:p>
        </w:tc>
      </w:tr>
      <w:tr w:rsidR="003212BB" w:rsidTr="00B43EEA">
        <w:tc>
          <w:tcPr>
            <w:tcW w:w="1293" w:type="dxa"/>
            <w:shd w:val="clear" w:color="auto" w:fill="auto"/>
          </w:tcPr>
          <w:p w:rsidR="003212BB" w:rsidRDefault="003212BB" w:rsidP="00E876A0">
            <w:r>
              <w:lastRenderedPageBreak/>
              <w:t>Output 1.1</w:t>
            </w:r>
          </w:p>
        </w:tc>
        <w:tc>
          <w:tcPr>
            <w:tcW w:w="1586" w:type="dxa"/>
            <w:shd w:val="clear" w:color="auto" w:fill="auto"/>
          </w:tcPr>
          <w:p w:rsidR="003212BB" w:rsidRDefault="00B52A65" w:rsidP="00E876A0">
            <w:r>
              <w:fldChar w:fldCharType="begin">
                <w:ffData>
                  <w:name w:val="Text45"/>
                  <w:enabled/>
                  <w:calcOnExit w:val="0"/>
                  <w:textInput/>
                </w:ffData>
              </w:fldChar>
            </w:r>
            <w:bookmarkStart w:id="41" w:name="Text45"/>
            <w:r w:rsidR="003212BB">
              <w:instrText xml:space="preserve"> FORMTEXT </w:instrText>
            </w:r>
            <w:r>
              <w:fldChar w:fldCharType="separate"/>
            </w:r>
            <w:r w:rsidR="003212BB">
              <w:rPr>
                <w:noProof/>
              </w:rPr>
              <w:t> </w:t>
            </w:r>
            <w:r w:rsidR="003212BB">
              <w:rPr>
                <w:noProof/>
              </w:rPr>
              <w:t> </w:t>
            </w:r>
            <w:r w:rsidR="003212BB">
              <w:rPr>
                <w:noProof/>
              </w:rPr>
              <w:t> </w:t>
            </w:r>
            <w:r w:rsidR="003212BB">
              <w:rPr>
                <w:noProof/>
              </w:rPr>
              <w:t> </w:t>
            </w:r>
            <w:r w:rsidR="003212BB">
              <w:rPr>
                <w:noProof/>
              </w:rPr>
              <w:t> </w:t>
            </w:r>
            <w:r>
              <w:fldChar w:fldCharType="end"/>
            </w:r>
            <w:bookmarkEnd w:id="41"/>
          </w:p>
        </w:tc>
        <w:tc>
          <w:tcPr>
            <w:tcW w:w="1221" w:type="dxa"/>
            <w:shd w:val="clear" w:color="auto" w:fill="auto"/>
          </w:tcPr>
          <w:p w:rsidR="003212BB" w:rsidRDefault="00B52A65" w:rsidP="000D1478">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0D1478">
              <w:t>UNODC</w:t>
            </w:r>
            <w:r w:rsidRPr="00F61EC3">
              <w:fldChar w:fldCharType="end"/>
            </w:r>
          </w:p>
        </w:tc>
        <w:tc>
          <w:tcPr>
            <w:tcW w:w="1659" w:type="dxa"/>
            <w:shd w:val="clear" w:color="auto" w:fill="auto"/>
          </w:tcPr>
          <w:p w:rsidR="003212BB" w:rsidRDefault="00B52A65" w:rsidP="000D1478">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0D1478" w:rsidRPr="000D1478">
              <w:t>$101,000</w:t>
            </w:r>
            <w:r w:rsidRPr="00F61EC3">
              <w:fldChar w:fldCharType="end"/>
            </w:r>
          </w:p>
        </w:tc>
        <w:tc>
          <w:tcPr>
            <w:tcW w:w="1711" w:type="dxa"/>
          </w:tcPr>
          <w:p w:rsidR="003212BB" w:rsidRDefault="00B52A65" w:rsidP="00690444">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690444" w:rsidRPr="00690444">
              <w:t>$73,694</w:t>
            </w:r>
            <w:r w:rsidRPr="00F61EC3">
              <w:fldChar w:fldCharType="end"/>
            </w:r>
          </w:p>
        </w:tc>
        <w:tc>
          <w:tcPr>
            <w:tcW w:w="1980" w:type="dxa"/>
          </w:tcPr>
          <w:p w:rsidR="003212BB" w:rsidRDefault="00B52A65">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r>
      <w:tr w:rsidR="003212BB" w:rsidTr="00B43EEA">
        <w:tc>
          <w:tcPr>
            <w:tcW w:w="1293" w:type="dxa"/>
            <w:shd w:val="clear" w:color="auto" w:fill="auto"/>
          </w:tcPr>
          <w:p w:rsidR="003212BB" w:rsidRDefault="003212BB" w:rsidP="00E876A0">
            <w:r>
              <w:t>Output 1.2</w:t>
            </w:r>
          </w:p>
        </w:tc>
        <w:tc>
          <w:tcPr>
            <w:tcW w:w="1586" w:type="dxa"/>
            <w:shd w:val="clear" w:color="auto" w:fill="auto"/>
          </w:tcPr>
          <w:p w:rsidR="003212BB" w:rsidRDefault="00B52A65">
            <w:r w:rsidRPr="005356B8">
              <w:fldChar w:fldCharType="begin">
                <w:ffData>
                  <w:name w:val="Text45"/>
                  <w:enabled/>
                  <w:calcOnExit w:val="0"/>
                  <w:textInput/>
                </w:ffData>
              </w:fldChar>
            </w:r>
            <w:r w:rsidR="003212BB" w:rsidRPr="005356B8">
              <w:instrText xml:space="preserve"> FORMTEXT </w:instrText>
            </w:r>
            <w:r w:rsidRPr="005356B8">
              <w:fldChar w:fldCharType="separate"/>
            </w:r>
            <w:r w:rsidR="003212BB" w:rsidRPr="005356B8">
              <w:rPr>
                <w:noProof/>
              </w:rPr>
              <w:t> </w:t>
            </w:r>
            <w:r w:rsidR="003212BB" w:rsidRPr="005356B8">
              <w:rPr>
                <w:noProof/>
              </w:rPr>
              <w:t> </w:t>
            </w:r>
            <w:r w:rsidR="003212BB" w:rsidRPr="005356B8">
              <w:rPr>
                <w:noProof/>
              </w:rPr>
              <w:t> </w:t>
            </w:r>
            <w:r w:rsidR="003212BB" w:rsidRPr="005356B8">
              <w:rPr>
                <w:noProof/>
              </w:rPr>
              <w:t> </w:t>
            </w:r>
            <w:r w:rsidR="003212BB" w:rsidRPr="005356B8">
              <w:rPr>
                <w:noProof/>
              </w:rPr>
              <w:t> </w:t>
            </w:r>
            <w:r w:rsidRPr="005356B8">
              <w:fldChar w:fldCharType="end"/>
            </w:r>
          </w:p>
        </w:tc>
        <w:tc>
          <w:tcPr>
            <w:tcW w:w="1221" w:type="dxa"/>
            <w:shd w:val="clear" w:color="auto" w:fill="auto"/>
          </w:tcPr>
          <w:p w:rsidR="003212BB" w:rsidRDefault="00B52A65" w:rsidP="000D1478">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0D1478">
              <w:t>UNODC</w:t>
            </w:r>
            <w:r w:rsidRPr="00F61EC3">
              <w:fldChar w:fldCharType="end"/>
            </w:r>
          </w:p>
        </w:tc>
        <w:tc>
          <w:tcPr>
            <w:tcW w:w="1659" w:type="dxa"/>
            <w:shd w:val="clear" w:color="auto" w:fill="auto"/>
          </w:tcPr>
          <w:p w:rsidR="003212BB" w:rsidRDefault="00B52A65" w:rsidP="000D1478">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0D1478" w:rsidRPr="000D1478">
              <w:t>$130,200</w:t>
            </w:r>
            <w:r w:rsidRPr="00F61EC3">
              <w:fldChar w:fldCharType="end"/>
            </w:r>
          </w:p>
        </w:tc>
        <w:tc>
          <w:tcPr>
            <w:tcW w:w="1711" w:type="dxa"/>
          </w:tcPr>
          <w:p w:rsidR="003212BB" w:rsidRDefault="00B52A65" w:rsidP="00690444">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690444" w:rsidRPr="00690444">
              <w:t>$127,507</w:t>
            </w:r>
            <w:r w:rsidRPr="00F61EC3">
              <w:fldChar w:fldCharType="end"/>
            </w:r>
          </w:p>
        </w:tc>
        <w:tc>
          <w:tcPr>
            <w:tcW w:w="1980" w:type="dxa"/>
          </w:tcPr>
          <w:p w:rsidR="003212BB" w:rsidRDefault="00B52A65">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r>
      <w:tr w:rsidR="003212BB" w:rsidTr="00B43EEA">
        <w:tc>
          <w:tcPr>
            <w:tcW w:w="1293" w:type="dxa"/>
            <w:shd w:val="clear" w:color="auto" w:fill="auto"/>
          </w:tcPr>
          <w:p w:rsidR="003212BB" w:rsidRDefault="003212BB" w:rsidP="00E876A0">
            <w:r>
              <w:t>Output 1.3</w:t>
            </w:r>
          </w:p>
        </w:tc>
        <w:tc>
          <w:tcPr>
            <w:tcW w:w="1586" w:type="dxa"/>
            <w:shd w:val="clear" w:color="auto" w:fill="auto"/>
          </w:tcPr>
          <w:p w:rsidR="003212BB" w:rsidRDefault="00B52A65">
            <w:r w:rsidRPr="005356B8">
              <w:fldChar w:fldCharType="begin">
                <w:ffData>
                  <w:name w:val="Text45"/>
                  <w:enabled/>
                  <w:calcOnExit w:val="0"/>
                  <w:textInput/>
                </w:ffData>
              </w:fldChar>
            </w:r>
            <w:r w:rsidR="003212BB" w:rsidRPr="005356B8">
              <w:instrText xml:space="preserve"> FORMTEXT </w:instrText>
            </w:r>
            <w:r w:rsidRPr="005356B8">
              <w:fldChar w:fldCharType="separate"/>
            </w:r>
            <w:r w:rsidR="003212BB" w:rsidRPr="005356B8">
              <w:rPr>
                <w:noProof/>
              </w:rPr>
              <w:t> </w:t>
            </w:r>
            <w:r w:rsidR="003212BB" w:rsidRPr="005356B8">
              <w:rPr>
                <w:noProof/>
              </w:rPr>
              <w:t> </w:t>
            </w:r>
            <w:r w:rsidR="003212BB" w:rsidRPr="005356B8">
              <w:rPr>
                <w:noProof/>
              </w:rPr>
              <w:t> </w:t>
            </w:r>
            <w:r w:rsidR="003212BB" w:rsidRPr="005356B8">
              <w:rPr>
                <w:noProof/>
              </w:rPr>
              <w:t> </w:t>
            </w:r>
            <w:r w:rsidR="003212BB" w:rsidRPr="005356B8">
              <w:rPr>
                <w:noProof/>
              </w:rPr>
              <w:t> </w:t>
            </w:r>
            <w:r w:rsidRPr="005356B8">
              <w:fldChar w:fldCharType="end"/>
            </w:r>
          </w:p>
        </w:tc>
        <w:tc>
          <w:tcPr>
            <w:tcW w:w="1221" w:type="dxa"/>
            <w:shd w:val="clear" w:color="auto" w:fill="auto"/>
          </w:tcPr>
          <w:p w:rsidR="003212BB" w:rsidRDefault="00B52A65">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c>
          <w:tcPr>
            <w:tcW w:w="1659" w:type="dxa"/>
            <w:shd w:val="clear" w:color="auto" w:fill="auto"/>
          </w:tcPr>
          <w:p w:rsidR="003212BB" w:rsidRDefault="00B52A65">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c>
          <w:tcPr>
            <w:tcW w:w="1711" w:type="dxa"/>
          </w:tcPr>
          <w:p w:rsidR="003212BB" w:rsidRDefault="00B52A65">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c>
          <w:tcPr>
            <w:tcW w:w="1980" w:type="dxa"/>
          </w:tcPr>
          <w:p w:rsidR="003212BB" w:rsidRDefault="00B52A65">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r>
      <w:tr w:rsidR="003212BB" w:rsidTr="006D6B92">
        <w:tc>
          <w:tcPr>
            <w:tcW w:w="9450" w:type="dxa"/>
            <w:gridSpan w:val="6"/>
            <w:shd w:val="clear" w:color="auto" w:fill="auto"/>
          </w:tcPr>
          <w:p w:rsidR="003212BB" w:rsidRDefault="003212BB" w:rsidP="000D1478">
            <w:r>
              <w:t xml:space="preserve">Outcome 2: </w:t>
            </w:r>
            <w:r w:rsidR="00B52A65" w:rsidRPr="005356B8">
              <w:fldChar w:fldCharType="begin">
                <w:ffData>
                  <w:name w:val="Text45"/>
                  <w:enabled/>
                  <w:calcOnExit w:val="0"/>
                  <w:textInput/>
                </w:ffData>
              </w:fldChar>
            </w:r>
            <w:r w:rsidRPr="005356B8">
              <w:instrText xml:space="preserve"> FORMTEXT </w:instrText>
            </w:r>
            <w:r w:rsidR="00B52A65" w:rsidRPr="005356B8">
              <w:fldChar w:fldCharType="separate"/>
            </w:r>
            <w:r w:rsidR="000D1478" w:rsidRPr="000D1478">
              <w:t>The Government of the Kyrgyz Republic adopts and implements policies to increase participation and representation of women in the police force and to ensure regular dialogue between police and women in local communities</w:t>
            </w:r>
            <w:r w:rsidR="00B52A65" w:rsidRPr="005356B8">
              <w:fldChar w:fldCharType="end"/>
            </w:r>
          </w:p>
        </w:tc>
      </w:tr>
      <w:tr w:rsidR="003212BB" w:rsidTr="00B43EEA">
        <w:tc>
          <w:tcPr>
            <w:tcW w:w="1293" w:type="dxa"/>
            <w:shd w:val="clear" w:color="auto" w:fill="auto"/>
          </w:tcPr>
          <w:p w:rsidR="003212BB" w:rsidRDefault="003212BB" w:rsidP="00E876A0">
            <w:r>
              <w:t>Output 2.1</w:t>
            </w:r>
          </w:p>
        </w:tc>
        <w:tc>
          <w:tcPr>
            <w:tcW w:w="1586" w:type="dxa"/>
            <w:shd w:val="clear" w:color="auto" w:fill="auto"/>
          </w:tcPr>
          <w:p w:rsidR="003212BB" w:rsidRDefault="00B52A65">
            <w:r w:rsidRPr="009727CA">
              <w:fldChar w:fldCharType="begin">
                <w:ffData>
                  <w:name w:val="Text45"/>
                  <w:enabled/>
                  <w:calcOnExit w:val="0"/>
                  <w:textInput/>
                </w:ffData>
              </w:fldChar>
            </w:r>
            <w:r w:rsidR="003212BB" w:rsidRPr="009727CA">
              <w:instrText xml:space="preserve"> FORMTEXT </w:instrText>
            </w:r>
            <w:r w:rsidRPr="009727CA">
              <w:fldChar w:fldCharType="separate"/>
            </w:r>
            <w:r w:rsidR="003212BB" w:rsidRPr="009727CA">
              <w:rPr>
                <w:noProof/>
              </w:rPr>
              <w:t> </w:t>
            </w:r>
            <w:r w:rsidR="003212BB" w:rsidRPr="009727CA">
              <w:rPr>
                <w:noProof/>
              </w:rPr>
              <w:t> </w:t>
            </w:r>
            <w:r w:rsidR="003212BB" w:rsidRPr="009727CA">
              <w:rPr>
                <w:noProof/>
              </w:rPr>
              <w:t> </w:t>
            </w:r>
            <w:r w:rsidR="003212BB" w:rsidRPr="009727CA">
              <w:rPr>
                <w:noProof/>
              </w:rPr>
              <w:t> </w:t>
            </w:r>
            <w:r w:rsidR="003212BB" w:rsidRPr="009727CA">
              <w:rPr>
                <w:noProof/>
              </w:rPr>
              <w:t> </w:t>
            </w:r>
            <w:r w:rsidRPr="009727CA">
              <w:fldChar w:fldCharType="end"/>
            </w:r>
          </w:p>
        </w:tc>
        <w:tc>
          <w:tcPr>
            <w:tcW w:w="1221" w:type="dxa"/>
            <w:shd w:val="clear" w:color="auto" w:fill="auto"/>
          </w:tcPr>
          <w:p w:rsidR="003212BB" w:rsidRDefault="00B52A65" w:rsidP="000D1478">
            <w:r w:rsidRPr="00145298">
              <w:fldChar w:fldCharType="begin">
                <w:ffData>
                  <w:name w:val="Text45"/>
                  <w:enabled/>
                  <w:calcOnExit w:val="0"/>
                  <w:textInput/>
                </w:ffData>
              </w:fldChar>
            </w:r>
            <w:r w:rsidR="003212BB" w:rsidRPr="00145298">
              <w:instrText xml:space="preserve"> FORMTEXT </w:instrText>
            </w:r>
            <w:r w:rsidRPr="00145298">
              <w:fldChar w:fldCharType="separate"/>
            </w:r>
            <w:r w:rsidR="000D1478">
              <w:t>UNODC</w:t>
            </w:r>
            <w:r w:rsidRPr="00145298">
              <w:fldChar w:fldCharType="end"/>
            </w:r>
          </w:p>
        </w:tc>
        <w:tc>
          <w:tcPr>
            <w:tcW w:w="1659" w:type="dxa"/>
            <w:shd w:val="clear" w:color="auto" w:fill="auto"/>
          </w:tcPr>
          <w:p w:rsidR="003212BB" w:rsidRDefault="00B52A65" w:rsidP="000D1478">
            <w:r w:rsidRPr="005A381D">
              <w:fldChar w:fldCharType="begin">
                <w:ffData>
                  <w:name w:val="Text45"/>
                  <w:enabled/>
                  <w:calcOnExit w:val="0"/>
                  <w:textInput/>
                </w:ffData>
              </w:fldChar>
            </w:r>
            <w:r w:rsidR="003212BB" w:rsidRPr="005A381D">
              <w:instrText xml:space="preserve"> FORMTEXT </w:instrText>
            </w:r>
            <w:r w:rsidRPr="005A381D">
              <w:fldChar w:fldCharType="separate"/>
            </w:r>
            <w:r w:rsidR="000D1478" w:rsidRPr="000D1478">
              <w:t>$117,400</w:t>
            </w:r>
            <w:r w:rsidRPr="005A381D">
              <w:fldChar w:fldCharType="end"/>
            </w:r>
          </w:p>
        </w:tc>
        <w:tc>
          <w:tcPr>
            <w:tcW w:w="1711" w:type="dxa"/>
          </w:tcPr>
          <w:p w:rsidR="003212BB" w:rsidRDefault="00B52A65" w:rsidP="00690444">
            <w:r w:rsidRPr="00E726A5">
              <w:fldChar w:fldCharType="begin">
                <w:ffData>
                  <w:name w:val="Text45"/>
                  <w:enabled/>
                  <w:calcOnExit w:val="0"/>
                  <w:textInput/>
                </w:ffData>
              </w:fldChar>
            </w:r>
            <w:r w:rsidR="003212BB" w:rsidRPr="00E726A5">
              <w:instrText xml:space="preserve"> FORMTEXT </w:instrText>
            </w:r>
            <w:r w:rsidRPr="00E726A5">
              <w:fldChar w:fldCharType="separate"/>
            </w:r>
            <w:r w:rsidR="00690444" w:rsidRPr="00690444">
              <w:t>$120,329</w:t>
            </w:r>
            <w:r w:rsidRPr="00E726A5">
              <w:fldChar w:fldCharType="end"/>
            </w:r>
          </w:p>
        </w:tc>
        <w:tc>
          <w:tcPr>
            <w:tcW w:w="1980" w:type="dxa"/>
          </w:tcPr>
          <w:p w:rsidR="003212BB" w:rsidRDefault="00B52A65">
            <w:r w:rsidRPr="00E0635C">
              <w:fldChar w:fldCharType="begin">
                <w:ffData>
                  <w:name w:val="Text45"/>
                  <w:enabled/>
                  <w:calcOnExit w:val="0"/>
                  <w:textInput/>
                </w:ffData>
              </w:fldChar>
            </w:r>
            <w:r w:rsidR="003212BB" w:rsidRPr="00E0635C">
              <w:instrText xml:space="preserve"> FORMTEXT </w:instrText>
            </w:r>
            <w:r w:rsidRPr="00E0635C">
              <w:fldChar w:fldCharType="separate"/>
            </w:r>
            <w:r w:rsidR="003212BB" w:rsidRPr="00E0635C">
              <w:rPr>
                <w:noProof/>
              </w:rPr>
              <w:t> </w:t>
            </w:r>
            <w:r w:rsidR="003212BB" w:rsidRPr="00E0635C">
              <w:rPr>
                <w:noProof/>
              </w:rPr>
              <w:t> </w:t>
            </w:r>
            <w:r w:rsidR="003212BB" w:rsidRPr="00E0635C">
              <w:rPr>
                <w:noProof/>
              </w:rPr>
              <w:t> </w:t>
            </w:r>
            <w:r w:rsidR="003212BB" w:rsidRPr="00E0635C">
              <w:rPr>
                <w:noProof/>
              </w:rPr>
              <w:t> </w:t>
            </w:r>
            <w:r w:rsidR="003212BB" w:rsidRPr="00E0635C">
              <w:rPr>
                <w:noProof/>
              </w:rPr>
              <w:t> </w:t>
            </w:r>
            <w:r w:rsidRPr="00E0635C">
              <w:fldChar w:fldCharType="end"/>
            </w:r>
          </w:p>
        </w:tc>
      </w:tr>
      <w:tr w:rsidR="003212BB" w:rsidTr="00B43EEA">
        <w:tc>
          <w:tcPr>
            <w:tcW w:w="1293" w:type="dxa"/>
            <w:shd w:val="clear" w:color="auto" w:fill="auto"/>
          </w:tcPr>
          <w:p w:rsidR="003212BB" w:rsidRDefault="003212BB" w:rsidP="00E876A0">
            <w:r>
              <w:t>Output 2.2</w:t>
            </w:r>
          </w:p>
        </w:tc>
        <w:tc>
          <w:tcPr>
            <w:tcW w:w="1586" w:type="dxa"/>
            <w:shd w:val="clear" w:color="auto" w:fill="auto"/>
          </w:tcPr>
          <w:p w:rsidR="003212BB" w:rsidRDefault="00B52A65">
            <w:r w:rsidRPr="009727CA">
              <w:fldChar w:fldCharType="begin">
                <w:ffData>
                  <w:name w:val="Text45"/>
                  <w:enabled/>
                  <w:calcOnExit w:val="0"/>
                  <w:textInput/>
                </w:ffData>
              </w:fldChar>
            </w:r>
            <w:r w:rsidR="003212BB" w:rsidRPr="009727CA">
              <w:instrText xml:space="preserve"> FORMTEXT </w:instrText>
            </w:r>
            <w:r w:rsidRPr="009727CA">
              <w:fldChar w:fldCharType="separate"/>
            </w:r>
            <w:r w:rsidR="003212BB" w:rsidRPr="009727CA">
              <w:rPr>
                <w:noProof/>
              </w:rPr>
              <w:t> </w:t>
            </w:r>
            <w:r w:rsidR="003212BB" w:rsidRPr="009727CA">
              <w:rPr>
                <w:noProof/>
              </w:rPr>
              <w:t> </w:t>
            </w:r>
            <w:r w:rsidR="003212BB" w:rsidRPr="009727CA">
              <w:rPr>
                <w:noProof/>
              </w:rPr>
              <w:t> </w:t>
            </w:r>
            <w:r w:rsidR="003212BB" w:rsidRPr="009727CA">
              <w:rPr>
                <w:noProof/>
              </w:rPr>
              <w:t> </w:t>
            </w:r>
            <w:r w:rsidR="003212BB" w:rsidRPr="009727CA">
              <w:rPr>
                <w:noProof/>
              </w:rPr>
              <w:t> </w:t>
            </w:r>
            <w:r w:rsidRPr="009727CA">
              <w:fldChar w:fldCharType="end"/>
            </w:r>
          </w:p>
        </w:tc>
        <w:tc>
          <w:tcPr>
            <w:tcW w:w="1221" w:type="dxa"/>
            <w:shd w:val="clear" w:color="auto" w:fill="auto"/>
          </w:tcPr>
          <w:p w:rsidR="003212BB" w:rsidRDefault="00B52A65" w:rsidP="000D1478">
            <w:r w:rsidRPr="00145298">
              <w:fldChar w:fldCharType="begin">
                <w:ffData>
                  <w:name w:val="Text45"/>
                  <w:enabled/>
                  <w:calcOnExit w:val="0"/>
                  <w:textInput/>
                </w:ffData>
              </w:fldChar>
            </w:r>
            <w:r w:rsidR="003212BB" w:rsidRPr="00145298">
              <w:instrText xml:space="preserve"> FORMTEXT </w:instrText>
            </w:r>
            <w:r w:rsidRPr="00145298">
              <w:fldChar w:fldCharType="separate"/>
            </w:r>
            <w:r w:rsidR="000D1478">
              <w:t>UNODC</w:t>
            </w:r>
            <w:r w:rsidRPr="00145298">
              <w:fldChar w:fldCharType="end"/>
            </w:r>
          </w:p>
        </w:tc>
        <w:tc>
          <w:tcPr>
            <w:tcW w:w="1659" w:type="dxa"/>
            <w:shd w:val="clear" w:color="auto" w:fill="auto"/>
          </w:tcPr>
          <w:p w:rsidR="003212BB" w:rsidRDefault="00B52A65" w:rsidP="000D1478">
            <w:r w:rsidRPr="005A381D">
              <w:fldChar w:fldCharType="begin">
                <w:ffData>
                  <w:name w:val="Text45"/>
                  <w:enabled/>
                  <w:calcOnExit w:val="0"/>
                  <w:textInput/>
                </w:ffData>
              </w:fldChar>
            </w:r>
            <w:r w:rsidR="003212BB" w:rsidRPr="005A381D">
              <w:instrText xml:space="preserve"> FORMTEXT </w:instrText>
            </w:r>
            <w:r w:rsidRPr="005A381D">
              <w:fldChar w:fldCharType="separate"/>
            </w:r>
            <w:r w:rsidR="000D1478" w:rsidRPr="000D1478">
              <w:t>$190,000</w:t>
            </w:r>
            <w:r w:rsidRPr="005A381D">
              <w:fldChar w:fldCharType="end"/>
            </w:r>
          </w:p>
        </w:tc>
        <w:tc>
          <w:tcPr>
            <w:tcW w:w="1711" w:type="dxa"/>
          </w:tcPr>
          <w:p w:rsidR="003212BB" w:rsidRDefault="00B52A65">
            <w:r w:rsidRPr="00E726A5">
              <w:fldChar w:fldCharType="begin">
                <w:ffData>
                  <w:name w:val="Text45"/>
                  <w:enabled/>
                  <w:calcOnExit w:val="0"/>
                  <w:textInput/>
                </w:ffData>
              </w:fldChar>
            </w:r>
            <w:r w:rsidR="003212BB" w:rsidRPr="00E726A5">
              <w:instrText xml:space="preserve"> FORMTEXT </w:instrText>
            </w:r>
            <w:r w:rsidRPr="00E726A5">
              <w:fldChar w:fldCharType="separate"/>
            </w:r>
            <w:r w:rsidR="003212BB" w:rsidRPr="00E726A5">
              <w:rPr>
                <w:noProof/>
              </w:rPr>
              <w:t> </w:t>
            </w:r>
            <w:r w:rsidR="003212BB" w:rsidRPr="00E726A5">
              <w:rPr>
                <w:noProof/>
              </w:rPr>
              <w:t> </w:t>
            </w:r>
            <w:r w:rsidR="003212BB" w:rsidRPr="00E726A5">
              <w:rPr>
                <w:noProof/>
              </w:rPr>
              <w:t> </w:t>
            </w:r>
            <w:r w:rsidR="003212BB" w:rsidRPr="00E726A5">
              <w:rPr>
                <w:noProof/>
              </w:rPr>
              <w:t> </w:t>
            </w:r>
            <w:r w:rsidR="003212BB" w:rsidRPr="00E726A5">
              <w:rPr>
                <w:noProof/>
              </w:rPr>
              <w:t> </w:t>
            </w:r>
            <w:r w:rsidRPr="00E726A5">
              <w:fldChar w:fldCharType="end"/>
            </w:r>
          </w:p>
        </w:tc>
        <w:tc>
          <w:tcPr>
            <w:tcW w:w="1980" w:type="dxa"/>
          </w:tcPr>
          <w:p w:rsidR="003212BB" w:rsidRDefault="00B52A65">
            <w:r w:rsidRPr="00E0635C">
              <w:fldChar w:fldCharType="begin">
                <w:ffData>
                  <w:name w:val="Text45"/>
                  <w:enabled/>
                  <w:calcOnExit w:val="0"/>
                  <w:textInput/>
                </w:ffData>
              </w:fldChar>
            </w:r>
            <w:r w:rsidR="003212BB" w:rsidRPr="00E0635C">
              <w:instrText xml:space="preserve"> FORMTEXT </w:instrText>
            </w:r>
            <w:r w:rsidRPr="00E0635C">
              <w:fldChar w:fldCharType="separate"/>
            </w:r>
            <w:r w:rsidR="003212BB" w:rsidRPr="00E0635C">
              <w:rPr>
                <w:noProof/>
              </w:rPr>
              <w:t> </w:t>
            </w:r>
            <w:r w:rsidR="003212BB" w:rsidRPr="00E0635C">
              <w:rPr>
                <w:noProof/>
              </w:rPr>
              <w:t> </w:t>
            </w:r>
            <w:r w:rsidR="003212BB" w:rsidRPr="00E0635C">
              <w:rPr>
                <w:noProof/>
              </w:rPr>
              <w:t> </w:t>
            </w:r>
            <w:r w:rsidR="003212BB" w:rsidRPr="00E0635C">
              <w:rPr>
                <w:noProof/>
              </w:rPr>
              <w:t> </w:t>
            </w:r>
            <w:r w:rsidR="003212BB" w:rsidRPr="00E0635C">
              <w:rPr>
                <w:noProof/>
              </w:rPr>
              <w:t> </w:t>
            </w:r>
            <w:r w:rsidRPr="00E0635C">
              <w:fldChar w:fldCharType="end"/>
            </w:r>
          </w:p>
        </w:tc>
      </w:tr>
      <w:tr w:rsidR="003212BB" w:rsidTr="00B43EEA">
        <w:tc>
          <w:tcPr>
            <w:tcW w:w="1293" w:type="dxa"/>
            <w:shd w:val="clear" w:color="auto" w:fill="auto"/>
          </w:tcPr>
          <w:p w:rsidR="003212BB" w:rsidRDefault="003212BB" w:rsidP="00E876A0">
            <w:r>
              <w:t>Output 2.3</w:t>
            </w:r>
          </w:p>
        </w:tc>
        <w:tc>
          <w:tcPr>
            <w:tcW w:w="1586" w:type="dxa"/>
            <w:shd w:val="clear" w:color="auto" w:fill="auto"/>
          </w:tcPr>
          <w:p w:rsidR="003212BB" w:rsidRDefault="00B52A65">
            <w:r w:rsidRPr="009727CA">
              <w:fldChar w:fldCharType="begin">
                <w:ffData>
                  <w:name w:val="Text45"/>
                  <w:enabled/>
                  <w:calcOnExit w:val="0"/>
                  <w:textInput/>
                </w:ffData>
              </w:fldChar>
            </w:r>
            <w:r w:rsidR="003212BB" w:rsidRPr="009727CA">
              <w:instrText xml:space="preserve"> FORMTEXT </w:instrText>
            </w:r>
            <w:r w:rsidRPr="009727CA">
              <w:fldChar w:fldCharType="separate"/>
            </w:r>
            <w:r w:rsidR="003212BB" w:rsidRPr="009727CA">
              <w:rPr>
                <w:noProof/>
              </w:rPr>
              <w:t> </w:t>
            </w:r>
            <w:r w:rsidR="003212BB" w:rsidRPr="009727CA">
              <w:rPr>
                <w:noProof/>
              </w:rPr>
              <w:t> </w:t>
            </w:r>
            <w:r w:rsidR="003212BB" w:rsidRPr="009727CA">
              <w:rPr>
                <w:noProof/>
              </w:rPr>
              <w:t> </w:t>
            </w:r>
            <w:r w:rsidR="003212BB" w:rsidRPr="009727CA">
              <w:rPr>
                <w:noProof/>
              </w:rPr>
              <w:t> </w:t>
            </w:r>
            <w:r w:rsidR="003212BB" w:rsidRPr="009727CA">
              <w:rPr>
                <w:noProof/>
              </w:rPr>
              <w:t> </w:t>
            </w:r>
            <w:r w:rsidRPr="009727CA">
              <w:fldChar w:fldCharType="end"/>
            </w:r>
          </w:p>
        </w:tc>
        <w:tc>
          <w:tcPr>
            <w:tcW w:w="1221" w:type="dxa"/>
            <w:shd w:val="clear" w:color="auto" w:fill="auto"/>
          </w:tcPr>
          <w:p w:rsidR="003212BB" w:rsidRDefault="00B52A65">
            <w:r w:rsidRPr="00145298">
              <w:fldChar w:fldCharType="begin">
                <w:ffData>
                  <w:name w:val="Text45"/>
                  <w:enabled/>
                  <w:calcOnExit w:val="0"/>
                  <w:textInput/>
                </w:ffData>
              </w:fldChar>
            </w:r>
            <w:r w:rsidR="003212BB" w:rsidRPr="00145298">
              <w:instrText xml:space="preserve"> FORMTEXT </w:instrText>
            </w:r>
            <w:r w:rsidRPr="00145298">
              <w:fldChar w:fldCharType="separate"/>
            </w:r>
            <w:r w:rsidR="003212BB" w:rsidRPr="00145298">
              <w:rPr>
                <w:noProof/>
              </w:rPr>
              <w:t> </w:t>
            </w:r>
            <w:r w:rsidR="003212BB" w:rsidRPr="00145298">
              <w:rPr>
                <w:noProof/>
              </w:rPr>
              <w:t> </w:t>
            </w:r>
            <w:r w:rsidR="003212BB" w:rsidRPr="00145298">
              <w:rPr>
                <w:noProof/>
              </w:rPr>
              <w:t> </w:t>
            </w:r>
            <w:r w:rsidR="003212BB" w:rsidRPr="00145298">
              <w:rPr>
                <w:noProof/>
              </w:rPr>
              <w:t> </w:t>
            </w:r>
            <w:r w:rsidR="003212BB" w:rsidRPr="00145298">
              <w:rPr>
                <w:noProof/>
              </w:rPr>
              <w:t> </w:t>
            </w:r>
            <w:r w:rsidRPr="00145298">
              <w:fldChar w:fldCharType="end"/>
            </w:r>
          </w:p>
        </w:tc>
        <w:tc>
          <w:tcPr>
            <w:tcW w:w="1659" w:type="dxa"/>
            <w:shd w:val="clear" w:color="auto" w:fill="auto"/>
          </w:tcPr>
          <w:p w:rsidR="003212BB" w:rsidRDefault="00B52A65">
            <w:r w:rsidRPr="005A381D">
              <w:fldChar w:fldCharType="begin">
                <w:ffData>
                  <w:name w:val="Text45"/>
                  <w:enabled/>
                  <w:calcOnExit w:val="0"/>
                  <w:textInput/>
                </w:ffData>
              </w:fldChar>
            </w:r>
            <w:r w:rsidR="003212BB" w:rsidRPr="005A381D">
              <w:instrText xml:space="preserve"> FORMTEXT </w:instrText>
            </w:r>
            <w:r w:rsidRPr="005A381D">
              <w:fldChar w:fldCharType="separate"/>
            </w:r>
            <w:r w:rsidR="003212BB" w:rsidRPr="005A381D">
              <w:rPr>
                <w:noProof/>
              </w:rPr>
              <w:t> </w:t>
            </w:r>
            <w:r w:rsidR="003212BB" w:rsidRPr="005A381D">
              <w:rPr>
                <w:noProof/>
              </w:rPr>
              <w:t> </w:t>
            </w:r>
            <w:r w:rsidR="003212BB" w:rsidRPr="005A381D">
              <w:rPr>
                <w:noProof/>
              </w:rPr>
              <w:t> </w:t>
            </w:r>
            <w:r w:rsidR="003212BB" w:rsidRPr="005A381D">
              <w:rPr>
                <w:noProof/>
              </w:rPr>
              <w:t> </w:t>
            </w:r>
            <w:r w:rsidR="003212BB" w:rsidRPr="005A381D">
              <w:rPr>
                <w:noProof/>
              </w:rPr>
              <w:t> </w:t>
            </w:r>
            <w:r w:rsidRPr="005A381D">
              <w:fldChar w:fldCharType="end"/>
            </w:r>
          </w:p>
        </w:tc>
        <w:tc>
          <w:tcPr>
            <w:tcW w:w="1711" w:type="dxa"/>
          </w:tcPr>
          <w:p w:rsidR="003212BB" w:rsidRDefault="00B52A65">
            <w:r w:rsidRPr="00E726A5">
              <w:fldChar w:fldCharType="begin">
                <w:ffData>
                  <w:name w:val="Text45"/>
                  <w:enabled/>
                  <w:calcOnExit w:val="0"/>
                  <w:textInput/>
                </w:ffData>
              </w:fldChar>
            </w:r>
            <w:r w:rsidR="003212BB" w:rsidRPr="00E726A5">
              <w:instrText xml:space="preserve"> FORMTEXT </w:instrText>
            </w:r>
            <w:r w:rsidRPr="00E726A5">
              <w:fldChar w:fldCharType="separate"/>
            </w:r>
            <w:r w:rsidR="003212BB" w:rsidRPr="00E726A5">
              <w:rPr>
                <w:noProof/>
              </w:rPr>
              <w:t> </w:t>
            </w:r>
            <w:r w:rsidR="003212BB" w:rsidRPr="00E726A5">
              <w:rPr>
                <w:noProof/>
              </w:rPr>
              <w:t> </w:t>
            </w:r>
            <w:r w:rsidR="003212BB" w:rsidRPr="00E726A5">
              <w:rPr>
                <w:noProof/>
              </w:rPr>
              <w:t> </w:t>
            </w:r>
            <w:r w:rsidR="003212BB" w:rsidRPr="00E726A5">
              <w:rPr>
                <w:noProof/>
              </w:rPr>
              <w:t> </w:t>
            </w:r>
            <w:r w:rsidR="003212BB" w:rsidRPr="00E726A5">
              <w:rPr>
                <w:noProof/>
              </w:rPr>
              <w:t> </w:t>
            </w:r>
            <w:r w:rsidRPr="00E726A5">
              <w:fldChar w:fldCharType="end"/>
            </w:r>
          </w:p>
        </w:tc>
        <w:tc>
          <w:tcPr>
            <w:tcW w:w="1980" w:type="dxa"/>
          </w:tcPr>
          <w:p w:rsidR="003212BB" w:rsidRDefault="00B52A65">
            <w:r w:rsidRPr="00E0635C">
              <w:fldChar w:fldCharType="begin">
                <w:ffData>
                  <w:name w:val="Text45"/>
                  <w:enabled/>
                  <w:calcOnExit w:val="0"/>
                  <w:textInput/>
                </w:ffData>
              </w:fldChar>
            </w:r>
            <w:r w:rsidR="003212BB" w:rsidRPr="00E0635C">
              <w:instrText xml:space="preserve"> FORMTEXT </w:instrText>
            </w:r>
            <w:r w:rsidRPr="00E0635C">
              <w:fldChar w:fldCharType="separate"/>
            </w:r>
            <w:r w:rsidR="003212BB" w:rsidRPr="00E0635C">
              <w:rPr>
                <w:noProof/>
              </w:rPr>
              <w:t> </w:t>
            </w:r>
            <w:r w:rsidR="003212BB" w:rsidRPr="00E0635C">
              <w:rPr>
                <w:noProof/>
              </w:rPr>
              <w:t> </w:t>
            </w:r>
            <w:r w:rsidR="003212BB" w:rsidRPr="00E0635C">
              <w:rPr>
                <w:noProof/>
              </w:rPr>
              <w:t> </w:t>
            </w:r>
            <w:r w:rsidR="003212BB" w:rsidRPr="00E0635C">
              <w:rPr>
                <w:noProof/>
              </w:rPr>
              <w:t> </w:t>
            </w:r>
            <w:r w:rsidR="003212BB" w:rsidRPr="00E0635C">
              <w:rPr>
                <w:noProof/>
              </w:rPr>
              <w:t> </w:t>
            </w:r>
            <w:r w:rsidRPr="00E0635C">
              <w:fldChar w:fldCharType="end"/>
            </w:r>
          </w:p>
        </w:tc>
      </w:tr>
      <w:tr w:rsidR="003212BB" w:rsidTr="006D6B92">
        <w:tc>
          <w:tcPr>
            <w:tcW w:w="9450" w:type="dxa"/>
            <w:gridSpan w:val="6"/>
            <w:shd w:val="clear" w:color="auto" w:fill="auto"/>
          </w:tcPr>
          <w:p w:rsidR="003212BB" w:rsidRDefault="003212BB" w:rsidP="009E2F7D">
            <w:r>
              <w:t xml:space="preserve">Outcome 3: </w:t>
            </w:r>
            <w:r w:rsidR="00B52A65">
              <w:fldChar w:fldCharType="begin">
                <w:ffData>
                  <w:name w:val="Text45"/>
                  <w:enabled/>
                  <w:calcOnExit w:val="0"/>
                  <w:textInput/>
                </w:ffData>
              </w:fldChar>
            </w:r>
            <w:r>
              <w:instrText xml:space="preserve"> FORMTEXT </w:instrText>
            </w:r>
            <w:r w:rsidR="00B52A65">
              <w:fldChar w:fldCharType="separate"/>
            </w:r>
            <w:r w:rsidR="009E2F7D" w:rsidRPr="009E2F7D">
              <w:t>Police becomes more accountable and responsive to the grievances/needs of people through established complaints handling procedures and more effective independent monitoring of police performance</w:t>
            </w:r>
            <w:r w:rsidR="00B52A65">
              <w:fldChar w:fldCharType="end"/>
            </w:r>
          </w:p>
        </w:tc>
      </w:tr>
      <w:tr w:rsidR="003212BB" w:rsidTr="006D6B92">
        <w:tc>
          <w:tcPr>
            <w:tcW w:w="1293" w:type="dxa"/>
            <w:shd w:val="clear" w:color="auto" w:fill="auto"/>
          </w:tcPr>
          <w:p w:rsidR="003212BB" w:rsidRDefault="003212BB" w:rsidP="006D6B92">
            <w:r>
              <w:t>Output 3.1</w:t>
            </w:r>
          </w:p>
        </w:tc>
        <w:tc>
          <w:tcPr>
            <w:tcW w:w="1586" w:type="dxa"/>
            <w:shd w:val="clear" w:color="auto" w:fill="auto"/>
          </w:tcPr>
          <w:p w:rsidR="003212BB" w:rsidRDefault="00B52A65"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B52A65" w:rsidP="009E2F7D">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9E2F7D">
              <w:t>UNODC</w:t>
            </w:r>
            <w:r w:rsidRPr="005A3250">
              <w:fldChar w:fldCharType="end"/>
            </w:r>
          </w:p>
        </w:tc>
        <w:tc>
          <w:tcPr>
            <w:tcW w:w="1659" w:type="dxa"/>
            <w:shd w:val="clear" w:color="auto" w:fill="auto"/>
          </w:tcPr>
          <w:p w:rsidR="003212BB" w:rsidRDefault="00B52A65" w:rsidP="009E2F7D">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9E2F7D" w:rsidRPr="009E2F7D">
              <w:t>$186,000</w:t>
            </w:r>
            <w:r w:rsidRPr="005A3250">
              <w:fldChar w:fldCharType="end"/>
            </w:r>
          </w:p>
        </w:tc>
        <w:tc>
          <w:tcPr>
            <w:tcW w:w="1711" w:type="dxa"/>
          </w:tcPr>
          <w:p w:rsidR="003212BB" w:rsidRDefault="00B52A65" w:rsidP="00690444">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690444" w:rsidRPr="00690444">
              <w:t>$151,820</w:t>
            </w:r>
            <w:r w:rsidRPr="005A3250">
              <w:fldChar w:fldCharType="end"/>
            </w:r>
          </w:p>
        </w:tc>
        <w:tc>
          <w:tcPr>
            <w:tcW w:w="1980" w:type="dxa"/>
          </w:tcPr>
          <w:p w:rsidR="003212BB" w:rsidRDefault="00B52A65"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3212BB" w:rsidTr="006D6B92">
        <w:tc>
          <w:tcPr>
            <w:tcW w:w="1293" w:type="dxa"/>
            <w:shd w:val="clear" w:color="auto" w:fill="auto"/>
          </w:tcPr>
          <w:p w:rsidR="003212BB" w:rsidRDefault="003212BB" w:rsidP="006D6B92">
            <w:r>
              <w:t>Output 3.2</w:t>
            </w:r>
          </w:p>
        </w:tc>
        <w:tc>
          <w:tcPr>
            <w:tcW w:w="1586" w:type="dxa"/>
            <w:shd w:val="clear" w:color="auto" w:fill="auto"/>
          </w:tcPr>
          <w:p w:rsidR="003212BB" w:rsidRDefault="00B52A65"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B52A65" w:rsidP="009E2F7D">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9E2F7D">
              <w:t>UNODC</w:t>
            </w:r>
            <w:r w:rsidRPr="005A3250">
              <w:fldChar w:fldCharType="end"/>
            </w:r>
          </w:p>
        </w:tc>
        <w:tc>
          <w:tcPr>
            <w:tcW w:w="1659" w:type="dxa"/>
            <w:shd w:val="clear" w:color="auto" w:fill="auto"/>
          </w:tcPr>
          <w:p w:rsidR="003212BB" w:rsidRDefault="00B52A65" w:rsidP="009E2F7D">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9E2F7D" w:rsidRPr="009E2F7D">
              <w:t>$115,740</w:t>
            </w:r>
            <w:r w:rsidRPr="005A3250">
              <w:fldChar w:fldCharType="end"/>
            </w:r>
          </w:p>
        </w:tc>
        <w:tc>
          <w:tcPr>
            <w:tcW w:w="1711" w:type="dxa"/>
          </w:tcPr>
          <w:p w:rsidR="003212BB" w:rsidRDefault="00B52A65" w:rsidP="00690444">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690444" w:rsidRPr="00690444">
              <w:t>$41,466</w:t>
            </w:r>
            <w:r w:rsidRPr="005A3250">
              <w:fldChar w:fldCharType="end"/>
            </w:r>
          </w:p>
        </w:tc>
        <w:tc>
          <w:tcPr>
            <w:tcW w:w="1980" w:type="dxa"/>
          </w:tcPr>
          <w:p w:rsidR="003212BB" w:rsidRDefault="00B52A65"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3212BB" w:rsidTr="006D6B92">
        <w:tc>
          <w:tcPr>
            <w:tcW w:w="1293" w:type="dxa"/>
            <w:shd w:val="clear" w:color="auto" w:fill="auto"/>
          </w:tcPr>
          <w:p w:rsidR="003212BB" w:rsidRDefault="003212BB" w:rsidP="006D6B92">
            <w:r>
              <w:t>Output 3.3</w:t>
            </w:r>
          </w:p>
        </w:tc>
        <w:tc>
          <w:tcPr>
            <w:tcW w:w="1586" w:type="dxa"/>
            <w:shd w:val="clear" w:color="auto" w:fill="auto"/>
          </w:tcPr>
          <w:p w:rsidR="003212BB" w:rsidRDefault="00B52A65"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B52A65"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659" w:type="dxa"/>
            <w:shd w:val="clear" w:color="auto" w:fill="auto"/>
          </w:tcPr>
          <w:p w:rsidR="003212BB" w:rsidRDefault="00B52A65"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711" w:type="dxa"/>
          </w:tcPr>
          <w:p w:rsidR="003212BB" w:rsidRDefault="00B52A65"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980" w:type="dxa"/>
          </w:tcPr>
          <w:p w:rsidR="003212BB" w:rsidRDefault="00B52A65"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B43EEA" w:rsidTr="00E876A0">
        <w:tc>
          <w:tcPr>
            <w:tcW w:w="9450" w:type="dxa"/>
            <w:gridSpan w:val="6"/>
            <w:shd w:val="clear" w:color="auto" w:fill="auto"/>
          </w:tcPr>
          <w:p w:rsidR="00B43EEA" w:rsidRDefault="00B43EEA" w:rsidP="003212BB">
            <w:r>
              <w:t xml:space="preserve">Outcome </w:t>
            </w:r>
            <w:r w:rsidR="003212BB">
              <w:t>4</w:t>
            </w:r>
            <w:r>
              <w:t>:</w:t>
            </w:r>
            <w:r w:rsidR="003212BB">
              <w:t xml:space="preserve"> </w:t>
            </w:r>
            <w:r w:rsidR="00B52A65">
              <w:fldChar w:fldCharType="begin">
                <w:ffData>
                  <w:name w:val="Text45"/>
                  <w:enabled/>
                  <w:calcOnExit w:val="0"/>
                  <w:textInput/>
                </w:ffData>
              </w:fldChar>
            </w:r>
            <w:r w:rsidR="003212BB">
              <w:instrText xml:space="preserve"> FORMTEXT </w:instrText>
            </w:r>
            <w:r w:rsidR="00B52A65">
              <w:fldChar w:fldCharType="separate"/>
            </w:r>
            <w:r w:rsidR="003212BB">
              <w:rPr>
                <w:noProof/>
              </w:rPr>
              <w:t> </w:t>
            </w:r>
            <w:r w:rsidR="003212BB">
              <w:rPr>
                <w:noProof/>
              </w:rPr>
              <w:t> </w:t>
            </w:r>
            <w:r w:rsidR="003212BB">
              <w:rPr>
                <w:noProof/>
              </w:rPr>
              <w:t> </w:t>
            </w:r>
            <w:r w:rsidR="003212BB">
              <w:rPr>
                <w:noProof/>
              </w:rPr>
              <w:t> </w:t>
            </w:r>
            <w:r w:rsidR="003212BB">
              <w:rPr>
                <w:noProof/>
              </w:rPr>
              <w:t> </w:t>
            </w:r>
            <w:r w:rsidR="00B52A65">
              <w:fldChar w:fldCharType="end"/>
            </w:r>
          </w:p>
        </w:tc>
      </w:tr>
      <w:tr w:rsidR="003212BB" w:rsidTr="00B43EEA">
        <w:tc>
          <w:tcPr>
            <w:tcW w:w="1293" w:type="dxa"/>
            <w:shd w:val="clear" w:color="auto" w:fill="auto"/>
          </w:tcPr>
          <w:p w:rsidR="003212BB" w:rsidRDefault="003212BB" w:rsidP="003212BB">
            <w:r>
              <w:t>Output 4.1</w:t>
            </w:r>
          </w:p>
        </w:tc>
        <w:tc>
          <w:tcPr>
            <w:tcW w:w="1586" w:type="dxa"/>
            <w:shd w:val="clear" w:color="auto" w:fill="auto"/>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659" w:type="dxa"/>
            <w:shd w:val="clear" w:color="auto" w:fill="auto"/>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711" w:type="dxa"/>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980" w:type="dxa"/>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3212BB" w:rsidTr="00B43EEA">
        <w:tc>
          <w:tcPr>
            <w:tcW w:w="1293" w:type="dxa"/>
            <w:shd w:val="clear" w:color="auto" w:fill="auto"/>
          </w:tcPr>
          <w:p w:rsidR="003212BB" w:rsidRDefault="003212BB" w:rsidP="00E876A0">
            <w:r>
              <w:t>Output 4.2</w:t>
            </w:r>
          </w:p>
        </w:tc>
        <w:tc>
          <w:tcPr>
            <w:tcW w:w="1586" w:type="dxa"/>
            <w:shd w:val="clear" w:color="auto" w:fill="auto"/>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659" w:type="dxa"/>
            <w:shd w:val="clear" w:color="auto" w:fill="auto"/>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711" w:type="dxa"/>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980" w:type="dxa"/>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3212BB" w:rsidTr="00B43EEA">
        <w:tc>
          <w:tcPr>
            <w:tcW w:w="1293" w:type="dxa"/>
            <w:shd w:val="clear" w:color="auto" w:fill="auto"/>
          </w:tcPr>
          <w:p w:rsidR="003212BB" w:rsidRDefault="003212BB" w:rsidP="003212BB">
            <w:r>
              <w:t>Output 4.3</w:t>
            </w:r>
          </w:p>
        </w:tc>
        <w:tc>
          <w:tcPr>
            <w:tcW w:w="1586" w:type="dxa"/>
            <w:shd w:val="clear" w:color="auto" w:fill="auto"/>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659" w:type="dxa"/>
            <w:shd w:val="clear" w:color="auto" w:fill="auto"/>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711" w:type="dxa"/>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980" w:type="dxa"/>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3212BB" w:rsidTr="00B43EEA">
        <w:tc>
          <w:tcPr>
            <w:tcW w:w="1293" w:type="dxa"/>
            <w:shd w:val="clear" w:color="auto" w:fill="auto"/>
          </w:tcPr>
          <w:p w:rsidR="003212BB" w:rsidRDefault="003212BB" w:rsidP="00E876A0">
            <w:r>
              <w:t>Total:</w:t>
            </w:r>
          </w:p>
        </w:tc>
        <w:tc>
          <w:tcPr>
            <w:tcW w:w="1586" w:type="dxa"/>
            <w:shd w:val="clear" w:color="auto" w:fill="auto"/>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B52A65" w:rsidP="009E2F7D">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9E2F7D">
              <w:t>UNODC</w:t>
            </w:r>
            <w:r w:rsidRPr="005A3250">
              <w:fldChar w:fldCharType="end"/>
            </w:r>
          </w:p>
        </w:tc>
        <w:tc>
          <w:tcPr>
            <w:tcW w:w="1659" w:type="dxa"/>
            <w:shd w:val="clear" w:color="auto" w:fill="auto"/>
          </w:tcPr>
          <w:p w:rsidR="003212BB" w:rsidRDefault="00B52A65" w:rsidP="009E2F7D">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9E2F7D" w:rsidRPr="009E2F7D">
              <w:t>$840,340</w:t>
            </w:r>
            <w:r w:rsidRPr="005A3250">
              <w:fldChar w:fldCharType="end"/>
            </w:r>
          </w:p>
        </w:tc>
        <w:tc>
          <w:tcPr>
            <w:tcW w:w="1711" w:type="dxa"/>
          </w:tcPr>
          <w:p w:rsidR="003212BB" w:rsidRDefault="00B52A65" w:rsidP="00FE3CC1">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FE3CC1" w:rsidRPr="00FE3CC1">
              <w:t>$589,364</w:t>
            </w:r>
            <w:r w:rsidRPr="005A3250">
              <w:fldChar w:fldCharType="end"/>
            </w:r>
          </w:p>
        </w:tc>
        <w:tc>
          <w:tcPr>
            <w:tcW w:w="1980" w:type="dxa"/>
          </w:tcPr>
          <w:p w:rsidR="003212BB" w:rsidRDefault="00B52A65">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bl>
    <w:p w:rsidR="00B43EEA" w:rsidRDefault="00B43EEA" w:rsidP="00A47DDA">
      <w:pPr>
        <w:ind w:left="-720"/>
        <w:jc w:val="both"/>
        <w:rPr>
          <w:rFonts w:ascii="Arial Narrow" w:hAnsi="Arial Narrow"/>
          <w:sz w:val="22"/>
          <w:szCs w:val="22"/>
        </w:rPr>
      </w:pPr>
    </w:p>
    <w:p w:rsidR="00A47DDA" w:rsidRDefault="00A47DDA" w:rsidP="00A47DDA">
      <w:pPr>
        <w:ind w:left="-720"/>
        <w:jc w:val="both"/>
        <w:rPr>
          <w:rFonts w:ascii="Arial Narrow" w:hAnsi="Arial Narrow"/>
          <w:sz w:val="22"/>
          <w:szCs w:val="22"/>
        </w:rPr>
      </w:pPr>
    </w:p>
    <w:p w:rsidR="00A47DDA" w:rsidRPr="004023AC" w:rsidRDefault="00A47DDA" w:rsidP="00A47DDA">
      <w:pPr>
        <w:numPr>
          <w:ilvl w:val="1"/>
          <w:numId w:val="30"/>
        </w:numPr>
        <w:ind w:hanging="1080"/>
        <w:jc w:val="both"/>
        <w:rPr>
          <w:rFonts w:ascii="Arial Narrow" w:hAnsi="Arial Narrow"/>
          <w:b/>
          <w:sz w:val="22"/>
          <w:szCs w:val="22"/>
        </w:rPr>
      </w:pPr>
      <w:r w:rsidRPr="004023AC">
        <w:rPr>
          <w:rFonts w:ascii="Arial Narrow" w:hAnsi="Arial Narrow"/>
          <w:b/>
          <w:sz w:val="22"/>
          <w:szCs w:val="22"/>
        </w:rPr>
        <w:t>Comments on management and implementation arrangements</w:t>
      </w:r>
    </w:p>
    <w:p w:rsidR="00A47DDA" w:rsidRDefault="00A47DDA" w:rsidP="00A47DDA">
      <w:pPr>
        <w:ind w:left="-720"/>
        <w:jc w:val="both"/>
        <w:rPr>
          <w:rFonts w:ascii="Arial Narrow" w:hAnsi="Arial Narrow"/>
          <w:sz w:val="22"/>
          <w:szCs w:val="22"/>
        </w:rPr>
      </w:pPr>
    </w:p>
    <w:p w:rsidR="00A47DDA" w:rsidRPr="00C72CF8" w:rsidRDefault="00A47DDA" w:rsidP="00A47DDA">
      <w:pPr>
        <w:ind w:left="-720"/>
        <w:jc w:val="both"/>
        <w:rPr>
          <w:rFonts w:ascii="Arial Narrow" w:hAnsi="Arial Narrow"/>
          <w:i/>
          <w:sz w:val="22"/>
          <w:szCs w:val="22"/>
        </w:rPr>
      </w:pPr>
      <w:r w:rsidRPr="00C72CF8">
        <w:rPr>
          <w:rFonts w:ascii="Arial Narrow" w:hAnsi="Arial Narrow"/>
          <w:i/>
          <w:sz w:val="22"/>
          <w:szCs w:val="22"/>
        </w:rPr>
        <w:t xml:space="preserve">Please comment on the management and implementation arrangements for the project, such as: the effectiveness of the implementation partnerships, </w:t>
      </w:r>
      <w:r>
        <w:rPr>
          <w:rFonts w:ascii="Arial Narrow" w:hAnsi="Arial Narrow"/>
          <w:i/>
          <w:sz w:val="22"/>
          <w:szCs w:val="22"/>
        </w:rPr>
        <w:t xml:space="preserve">coordination/coherence with other projects, </w:t>
      </w:r>
      <w:r w:rsidRPr="00C72CF8">
        <w:rPr>
          <w:rFonts w:ascii="Arial Narrow" w:hAnsi="Arial Narrow"/>
          <w:i/>
          <w:sz w:val="22"/>
          <w:szCs w:val="22"/>
        </w:rPr>
        <w:t>any South-South cooperation, the modalities of support, any capacity building aspect, the use of partner country systems if any, the support by the PBF Secretariat and oversight by the Joint Steering Committee (for PRF only). Please also mention if there have been any changes to the project</w:t>
      </w:r>
      <w:r w:rsidR="00470EC3">
        <w:rPr>
          <w:rFonts w:ascii="Arial Narrow" w:hAnsi="Arial Narrow"/>
          <w:i/>
          <w:sz w:val="22"/>
          <w:szCs w:val="22"/>
        </w:rPr>
        <w:t xml:space="preserve"> (what kind and when); or whether any changes are envisaged in the near future</w:t>
      </w:r>
      <w:r w:rsidRPr="00C72CF8">
        <w:rPr>
          <w:rFonts w:ascii="Arial Narrow" w:hAnsi="Arial Narrow"/>
          <w:i/>
          <w:sz w:val="22"/>
          <w:szCs w:val="22"/>
        </w:rPr>
        <w:t xml:space="preserve"> </w:t>
      </w:r>
      <w:r>
        <w:rPr>
          <w:rFonts w:ascii="Arial Narrow" w:hAnsi="Arial Narrow"/>
          <w:sz w:val="22"/>
          <w:szCs w:val="22"/>
        </w:rPr>
        <w:t>(2000 character maximum):</w:t>
      </w:r>
    </w:p>
    <w:p w:rsidR="00A47DDA" w:rsidRDefault="00A47DDA" w:rsidP="00A47DDA">
      <w:pPr>
        <w:ind w:left="-720"/>
        <w:jc w:val="both"/>
        <w:rPr>
          <w:rFonts w:ascii="Arial Narrow" w:hAnsi="Arial Narrow"/>
          <w:sz w:val="22"/>
          <w:szCs w:val="22"/>
        </w:rPr>
      </w:pPr>
    </w:p>
    <w:p w:rsidR="00E3635C" w:rsidRPr="00E3635C" w:rsidRDefault="00B52A65" w:rsidP="00E3635C">
      <w:r>
        <w:rPr>
          <w:rFonts w:ascii="Arial Narrow" w:hAnsi="Arial Narrow"/>
          <w:sz w:val="22"/>
          <w:szCs w:val="22"/>
        </w:rPr>
        <w:fldChar w:fldCharType="begin">
          <w:ffData>
            <w:name w:val="Text7"/>
            <w:enabled/>
            <w:calcOnExit w:val="0"/>
            <w:textInput>
              <w:maxLength w:val="2000"/>
              <w:format w:val="Первая прописная"/>
            </w:textInput>
          </w:ffData>
        </w:fldChar>
      </w:r>
      <w:bookmarkStart w:id="42" w:name="Text7"/>
      <w:r w:rsidR="00A47DD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3635C" w:rsidRPr="00E3635C">
        <w:t xml:space="preserve">The project is implemented by a project team at the UNODC office in Bishkek. </w:t>
      </w:r>
      <w:r w:rsidR="001D3708">
        <w:t>A</w:t>
      </w:r>
      <w:r w:rsidR="00E3635C" w:rsidRPr="00E3635C">
        <w:t>n M&amp;E officer</w:t>
      </w:r>
      <w:r w:rsidR="001D3708">
        <w:t xml:space="preserve"> and</w:t>
      </w:r>
      <w:r w:rsidR="00E3635C" w:rsidRPr="00E3635C">
        <w:t xml:space="preserve"> National Project Officer were hired </w:t>
      </w:r>
      <w:r w:rsidR="001D3708">
        <w:t xml:space="preserve">specifically for this project </w:t>
      </w:r>
      <w:r w:rsidR="00E3635C" w:rsidRPr="00E3635C">
        <w:t xml:space="preserve">in 2014. </w:t>
      </w:r>
    </w:p>
    <w:p w:rsidR="00E3635C" w:rsidRPr="00E3635C" w:rsidRDefault="00E3635C" w:rsidP="00E3635C"/>
    <w:p w:rsidR="00E3635C" w:rsidRPr="00E3635C" w:rsidRDefault="00E3635C" w:rsidP="00E3635C">
      <w:r w:rsidRPr="00E3635C">
        <w:t xml:space="preserve">Decision making on project activities takes place during project Steering Committee meetings and </w:t>
      </w:r>
      <w:r w:rsidR="000D6085">
        <w:t xml:space="preserve">is </w:t>
      </w:r>
      <w:r w:rsidRPr="00E3635C">
        <w:t xml:space="preserve">based on consultations with the main project beneficiary, the MoI, usually at the level of the </w:t>
      </w:r>
      <w:r w:rsidR="00123173">
        <w:t xml:space="preserve">Minister or </w:t>
      </w:r>
      <w:r w:rsidRPr="00E3635C">
        <w:t>Deputy Minister</w:t>
      </w:r>
      <w:r w:rsidR="00123173">
        <w:t xml:space="preserve"> and with involvement of core staff in the MoI's Operations Department and the Gender Advisor.</w:t>
      </w:r>
    </w:p>
    <w:p w:rsidR="00E3635C" w:rsidRPr="00E3635C" w:rsidRDefault="00E3635C" w:rsidP="00E3635C"/>
    <w:p w:rsidR="002249A7" w:rsidRDefault="00E3635C" w:rsidP="002249A7">
      <w:r w:rsidRPr="00E3635C">
        <w:t xml:space="preserve">The project has sought to tap into national resources during project implementation. The initial assessment mission was set up as a joint effort involving project staff, MoI representatives and independent national experts. Training on gender sensitivity was conducted in partnership with the Police Academy and the Police Women Association. These institutions </w:t>
      </w:r>
      <w:r>
        <w:t>have been</w:t>
      </w:r>
      <w:r w:rsidRPr="00E3635C">
        <w:t xml:space="preserve"> involved in the further roll out of </w:t>
      </w:r>
      <w:r w:rsidR="0042112A">
        <w:t xml:space="preserve">gender ToT and </w:t>
      </w:r>
      <w:r>
        <w:t>gender sensitivity</w:t>
      </w:r>
      <w:r w:rsidRPr="00E3635C">
        <w:t xml:space="preserve"> training in the PBF priority districts. For the development of a training module on gender sensitivity in the police, the project employ</w:t>
      </w:r>
      <w:r w:rsidR="0042112A">
        <w:t>ed</w:t>
      </w:r>
      <w:r w:rsidRPr="00E3635C">
        <w:t xml:space="preserve"> an international gender expert</w:t>
      </w:r>
      <w:bookmarkStart w:id="43" w:name="_GoBack"/>
      <w:bookmarkEnd w:id="43"/>
      <w:r w:rsidRPr="00E3635C">
        <w:t>.</w:t>
      </w:r>
    </w:p>
    <w:p w:rsidR="002249A7" w:rsidRDefault="002249A7" w:rsidP="002249A7"/>
    <w:p w:rsidR="008A3D11" w:rsidRDefault="00E3635C" w:rsidP="002249A7">
      <w:r w:rsidRPr="00E3635C">
        <w:lastRenderedPageBreak/>
        <w:t xml:space="preserve">The project </w:t>
      </w:r>
      <w:r w:rsidR="002249A7">
        <w:t xml:space="preserve">has partnered with </w:t>
      </w:r>
      <w:r w:rsidRPr="00E3635C">
        <w:t>civil society</w:t>
      </w:r>
      <w:r w:rsidR="002249A7">
        <w:t xml:space="preserve"> </w:t>
      </w:r>
      <w:r w:rsidRPr="00E3635C">
        <w:t>on key aspects of project implementation. This includes the establishment of dialogue platforms</w:t>
      </w:r>
      <w:r w:rsidR="0042112A">
        <w:t xml:space="preserve"> on crime prevention</w:t>
      </w:r>
      <w:r>
        <w:t xml:space="preserve">, a series of events </w:t>
      </w:r>
      <w:r w:rsidR="00630D42">
        <w:t xml:space="preserve">and an information campaign </w:t>
      </w:r>
      <w:r>
        <w:t>on</w:t>
      </w:r>
      <w:r w:rsidR="0042112A">
        <w:t xml:space="preserve"> </w:t>
      </w:r>
      <w:r>
        <w:t xml:space="preserve">complaints handling </w:t>
      </w:r>
      <w:r w:rsidR="0042112A">
        <w:t>procedures</w:t>
      </w:r>
      <w:r w:rsidR="00A20B93">
        <w:t xml:space="preserve"> and</w:t>
      </w:r>
      <w:r w:rsidR="0042112A">
        <w:t xml:space="preserve"> mentoring programme</w:t>
      </w:r>
      <w:r w:rsidR="00A20B93">
        <w:t xml:space="preserve">. </w:t>
      </w:r>
      <w:r w:rsidR="00FE14CD" w:rsidRPr="00FE14CD">
        <w:t>The development of crime prevention plans in PBF priority districts is led by coordinators who are from these communities themselves.</w:t>
      </w:r>
      <w:r w:rsidR="00FE14CD">
        <w:t xml:space="preserve"> Through this implementation modality, </w:t>
      </w:r>
      <w:r w:rsidR="00A20B93">
        <w:t>the project builds capacity and supports the work of NGO and lawyer coalitions</w:t>
      </w:r>
      <w:r w:rsidR="00FE14CD">
        <w:t xml:space="preserve"> at the national level and </w:t>
      </w:r>
      <w:r w:rsidR="008A3D11">
        <w:t>key stakeholders at the local level</w:t>
      </w:r>
      <w:r w:rsidR="00A20B93">
        <w:t>, wh</w:t>
      </w:r>
      <w:r w:rsidR="008A3D11">
        <w:t>o</w:t>
      </w:r>
      <w:r w:rsidR="00A20B93">
        <w:t xml:space="preserve"> can </w:t>
      </w:r>
      <w:r w:rsidR="00FE14CD">
        <w:t>take the work on police reform</w:t>
      </w:r>
      <w:r w:rsidR="008A3D11">
        <w:t xml:space="preserve"> and crime prevention</w:t>
      </w:r>
      <w:r w:rsidR="00FE14CD">
        <w:t xml:space="preserve"> forward beyond the duration of the project.</w:t>
      </w:r>
    </w:p>
    <w:p w:rsidR="008A3D11" w:rsidRDefault="008A3D11" w:rsidP="002249A7"/>
    <w:p w:rsidR="00A47DDA" w:rsidRDefault="008A3D11" w:rsidP="002249A7">
      <w:pPr>
        <w:rPr>
          <w:rFonts w:ascii="Arial Narrow" w:hAnsi="Arial Narrow"/>
          <w:sz w:val="22"/>
          <w:szCs w:val="22"/>
        </w:rPr>
      </w:pPr>
      <w:r>
        <w:t>The project has well established partnerships with national human rights institutions and oversights bodies, in particular the Ombudsman Office and the MoI Publ</w:t>
      </w:r>
      <w:r w:rsidR="00BA2DB6">
        <w:t>ic Counci</w:t>
      </w:r>
      <w:r w:rsidR="00205554">
        <w:t>l.</w:t>
      </w:r>
      <w:r w:rsidR="00E3635C" w:rsidRPr="00E3635C">
        <w:t xml:space="preserve"> </w:t>
      </w:r>
      <w:r w:rsidR="00B52A65">
        <w:rPr>
          <w:rFonts w:ascii="Arial Narrow" w:hAnsi="Arial Narrow"/>
          <w:sz w:val="22"/>
          <w:szCs w:val="22"/>
        </w:rPr>
        <w:fldChar w:fldCharType="end"/>
      </w:r>
      <w:bookmarkEnd w:id="42"/>
    </w:p>
    <w:p w:rsidR="00A47DDA" w:rsidRPr="00A02F58" w:rsidRDefault="00A47DDA" w:rsidP="00A47DDA">
      <w:pPr>
        <w:tabs>
          <w:tab w:val="left" w:pos="0"/>
        </w:tabs>
        <w:ind w:left="-720"/>
      </w:pPr>
    </w:p>
    <w:sectPr w:rsidR="00A47DDA" w:rsidRPr="00A02F58" w:rsidSect="004E3B3E">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6E9" w:rsidRDefault="00D436E9" w:rsidP="00E76CA1">
      <w:r>
        <w:separator/>
      </w:r>
    </w:p>
  </w:endnote>
  <w:endnote w:type="continuationSeparator" w:id="0">
    <w:p w:rsidR="00D436E9" w:rsidRDefault="00D436E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D" w:rsidRDefault="0045762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D" w:rsidRDefault="0045762D">
    <w:pPr>
      <w:pStyle w:val="ab"/>
      <w:jc w:val="center"/>
    </w:pPr>
    <w:r>
      <w:fldChar w:fldCharType="begin"/>
    </w:r>
    <w:r>
      <w:instrText xml:space="preserve"> PAGE   \* MERGEFORMAT </w:instrText>
    </w:r>
    <w:r>
      <w:fldChar w:fldCharType="separate"/>
    </w:r>
    <w:r w:rsidR="000D6085">
      <w:rPr>
        <w:noProof/>
      </w:rPr>
      <w:t>22</w:t>
    </w:r>
    <w:r>
      <w:rPr>
        <w:noProof/>
      </w:rPr>
      <w:fldChar w:fldCharType="end"/>
    </w:r>
  </w:p>
  <w:p w:rsidR="0045762D" w:rsidRDefault="0045762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D" w:rsidRDefault="0045762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6E9" w:rsidRDefault="00D436E9" w:rsidP="00E76CA1">
      <w:r>
        <w:separator/>
      </w:r>
    </w:p>
  </w:footnote>
  <w:footnote w:type="continuationSeparator" w:id="0">
    <w:p w:rsidR="00D436E9" w:rsidRDefault="00D436E9" w:rsidP="00E76CA1">
      <w:r>
        <w:continuationSeparator/>
      </w:r>
    </w:p>
  </w:footnote>
  <w:footnote w:id="1">
    <w:p w:rsidR="0045762D" w:rsidRPr="009774E6" w:rsidRDefault="0045762D" w:rsidP="00CB02F7">
      <w:pPr>
        <w:pStyle w:val="a4"/>
        <w:rPr>
          <w:sz w:val="16"/>
          <w:szCs w:val="16"/>
        </w:rPr>
      </w:pPr>
      <w:r w:rsidRPr="009774E6">
        <w:rPr>
          <w:rStyle w:val="a6"/>
          <w:sz w:val="16"/>
          <w:szCs w:val="16"/>
        </w:rPr>
        <w:footnoteRef/>
      </w:r>
      <w:r w:rsidRPr="009774E6">
        <w:rPr>
          <w:sz w:val="16"/>
          <w:szCs w:val="16"/>
        </w:rPr>
        <w:t xml:space="preserve"> The MPTF Office Project Reference Number is the same number as the one on the Notification message. It is also referred to “Project ID” on the </w:t>
      </w:r>
      <w:hyperlink r:id="rId1" w:history="1">
        <w:r w:rsidRPr="009774E6">
          <w:rPr>
            <w:rStyle w:val="a3"/>
            <w:sz w:val="16"/>
            <w:szCs w:val="16"/>
          </w:rPr>
          <w:t>MPTF Office GATEWAY</w:t>
        </w:r>
      </w:hyperlink>
    </w:p>
  </w:footnote>
  <w:footnote w:id="2">
    <w:p w:rsidR="0045762D" w:rsidRPr="009774E6" w:rsidRDefault="0045762D" w:rsidP="00CB02F7">
      <w:pPr>
        <w:pStyle w:val="a4"/>
        <w:rPr>
          <w:sz w:val="16"/>
          <w:szCs w:val="16"/>
        </w:rPr>
      </w:pPr>
      <w:r w:rsidRPr="009774E6">
        <w:rPr>
          <w:rStyle w:val="a6"/>
          <w:sz w:val="16"/>
          <w:szCs w:val="16"/>
        </w:rPr>
        <w:footnoteRef/>
      </w:r>
      <w:r w:rsidRPr="009774E6">
        <w:rPr>
          <w:sz w:val="16"/>
          <w:szCs w:val="16"/>
        </w:rPr>
        <w:t xml:space="preserve"> The start date is the date of the first transfer of the funds from the MPTF Office as Administrative Agent. Transfer date is available on the </w:t>
      </w:r>
      <w:hyperlink r:id="rId2" w:history="1">
        <w:r w:rsidRPr="009774E6">
          <w:rPr>
            <w:rStyle w:val="a3"/>
            <w:sz w:val="16"/>
            <w:szCs w:val="16"/>
          </w:rPr>
          <w:t>MPTF Office GATEWAY</w:t>
        </w:r>
      </w:hyperlink>
    </w:p>
  </w:footnote>
  <w:footnote w:id="3">
    <w:p w:rsidR="0045762D" w:rsidRPr="009774E6" w:rsidRDefault="0045762D" w:rsidP="00CB02F7">
      <w:pPr>
        <w:pStyle w:val="a4"/>
        <w:rPr>
          <w:sz w:val="16"/>
          <w:szCs w:val="16"/>
        </w:rPr>
      </w:pPr>
      <w:r w:rsidRPr="009774E6">
        <w:rPr>
          <w:rStyle w:val="a6"/>
          <w:sz w:val="16"/>
          <w:szCs w:val="16"/>
        </w:rPr>
        <w:footnoteRef/>
      </w:r>
      <w:r w:rsidRPr="009774E6">
        <w:rPr>
          <w:sz w:val="16"/>
          <w:szCs w:val="16"/>
        </w:rPr>
        <w:t xml:space="preserve"> As per approval of the original project document by the relevant decision-making body/Steering Committee.</w:t>
      </w:r>
    </w:p>
  </w:footnote>
  <w:footnote w:id="4">
    <w:p w:rsidR="0045762D" w:rsidRDefault="0045762D" w:rsidP="00CB02F7">
      <w:pPr>
        <w:pStyle w:val="a4"/>
      </w:pPr>
      <w:r w:rsidRPr="009774E6">
        <w:rPr>
          <w:rStyle w:val="a6"/>
          <w:sz w:val="16"/>
          <w:szCs w:val="16"/>
        </w:rPr>
        <w:footnoteRef/>
      </w:r>
      <w:r w:rsidRPr="009774E6">
        <w:rPr>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w:t>
      </w:r>
    </w:p>
  </w:footnote>
  <w:footnote w:id="5">
    <w:p w:rsidR="0045762D" w:rsidRPr="00937ABE" w:rsidRDefault="0045762D" w:rsidP="00937ABE">
      <w:pPr>
        <w:autoSpaceDE w:val="0"/>
        <w:autoSpaceDN w:val="0"/>
        <w:adjustRightInd w:val="0"/>
        <w:rPr>
          <w:rFonts w:ascii="Arial Narrow" w:hAnsi="Arial Narrow"/>
          <w:sz w:val="22"/>
          <w:szCs w:val="22"/>
        </w:rPr>
      </w:pPr>
      <w:r>
        <w:rPr>
          <w:rStyle w:val="a6"/>
        </w:rPr>
        <w:footnoteRef/>
      </w:r>
      <w:r>
        <w:t xml:space="preserve"> </w:t>
      </w:r>
      <w:r w:rsidRPr="00937ABE">
        <w:rPr>
          <w:rFonts w:ascii="Arial Narrow" w:hAnsi="Arial Narrow"/>
          <w:sz w:val="20"/>
          <w:szCs w:val="20"/>
        </w:rPr>
        <w:t>Please note that financial information is preliminary pending submission of annual financial report to the Administrative Agent.</w:t>
      </w:r>
      <w:r w:rsidRPr="00937ABE">
        <w:rPr>
          <w:rFonts w:ascii="Arial Narrow" w:hAnsi="Arial Narrow"/>
          <w:sz w:val="22"/>
          <w:szCs w:val="22"/>
        </w:rPr>
        <w:t xml:space="preserve"> </w:t>
      </w:r>
    </w:p>
    <w:p w:rsidR="0045762D" w:rsidRPr="00937ABE" w:rsidRDefault="0045762D">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D" w:rsidRDefault="0045762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D" w:rsidRDefault="0045762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D" w:rsidRDefault="0045762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CA1"/>
    <w:rsid w:val="00004F11"/>
    <w:rsid w:val="00005737"/>
    <w:rsid w:val="00006DBE"/>
    <w:rsid w:val="00010EB0"/>
    <w:rsid w:val="0001109A"/>
    <w:rsid w:val="0001161A"/>
    <w:rsid w:val="00013D69"/>
    <w:rsid w:val="00014B13"/>
    <w:rsid w:val="0002009D"/>
    <w:rsid w:val="00025BA1"/>
    <w:rsid w:val="00025EFA"/>
    <w:rsid w:val="0002695D"/>
    <w:rsid w:val="000279A4"/>
    <w:rsid w:val="00031640"/>
    <w:rsid w:val="000351A7"/>
    <w:rsid w:val="00036A23"/>
    <w:rsid w:val="00045C24"/>
    <w:rsid w:val="0004735A"/>
    <w:rsid w:val="00050759"/>
    <w:rsid w:val="0005216F"/>
    <w:rsid w:val="00052745"/>
    <w:rsid w:val="00052DE5"/>
    <w:rsid w:val="000554F8"/>
    <w:rsid w:val="00067C1B"/>
    <w:rsid w:val="00071D2F"/>
    <w:rsid w:val="00073109"/>
    <w:rsid w:val="000731D0"/>
    <w:rsid w:val="00075365"/>
    <w:rsid w:val="00075D98"/>
    <w:rsid w:val="00076BAC"/>
    <w:rsid w:val="0008134A"/>
    <w:rsid w:val="00082738"/>
    <w:rsid w:val="00084F64"/>
    <w:rsid w:val="00091CFD"/>
    <w:rsid w:val="00092442"/>
    <w:rsid w:val="00096F9B"/>
    <w:rsid w:val="00097D52"/>
    <w:rsid w:val="000A450D"/>
    <w:rsid w:val="000A45F4"/>
    <w:rsid w:val="000A4660"/>
    <w:rsid w:val="000A51DA"/>
    <w:rsid w:val="000A6719"/>
    <w:rsid w:val="000A75B3"/>
    <w:rsid w:val="000B1481"/>
    <w:rsid w:val="000B48D8"/>
    <w:rsid w:val="000B5B90"/>
    <w:rsid w:val="000B7954"/>
    <w:rsid w:val="000C336B"/>
    <w:rsid w:val="000C7EA0"/>
    <w:rsid w:val="000C7EA7"/>
    <w:rsid w:val="000D1478"/>
    <w:rsid w:val="000D4F4B"/>
    <w:rsid w:val="000D6085"/>
    <w:rsid w:val="000E05AE"/>
    <w:rsid w:val="000E6A96"/>
    <w:rsid w:val="000F05A2"/>
    <w:rsid w:val="000F13B1"/>
    <w:rsid w:val="000F23F0"/>
    <w:rsid w:val="000F5EC4"/>
    <w:rsid w:val="001028F0"/>
    <w:rsid w:val="00102C0E"/>
    <w:rsid w:val="001037E2"/>
    <w:rsid w:val="00105EB6"/>
    <w:rsid w:val="00112741"/>
    <w:rsid w:val="00113D2B"/>
    <w:rsid w:val="00113EC4"/>
    <w:rsid w:val="00114063"/>
    <w:rsid w:val="00116449"/>
    <w:rsid w:val="0011666C"/>
    <w:rsid w:val="00121B2D"/>
    <w:rsid w:val="00123173"/>
    <w:rsid w:val="00124283"/>
    <w:rsid w:val="00127970"/>
    <w:rsid w:val="001304D6"/>
    <w:rsid w:val="001307FA"/>
    <w:rsid w:val="00131824"/>
    <w:rsid w:val="00134A27"/>
    <w:rsid w:val="00136B32"/>
    <w:rsid w:val="00143C45"/>
    <w:rsid w:val="00144017"/>
    <w:rsid w:val="001444EE"/>
    <w:rsid w:val="00144AF0"/>
    <w:rsid w:val="0014701A"/>
    <w:rsid w:val="0014798D"/>
    <w:rsid w:val="0015237B"/>
    <w:rsid w:val="0015452C"/>
    <w:rsid w:val="00156AFA"/>
    <w:rsid w:val="00157BF2"/>
    <w:rsid w:val="001607B2"/>
    <w:rsid w:val="0016088D"/>
    <w:rsid w:val="001636EE"/>
    <w:rsid w:val="00167408"/>
    <w:rsid w:val="00171D73"/>
    <w:rsid w:val="00172607"/>
    <w:rsid w:val="0017706F"/>
    <w:rsid w:val="0018095F"/>
    <w:rsid w:val="0018313E"/>
    <w:rsid w:val="001835CC"/>
    <w:rsid w:val="0018446E"/>
    <w:rsid w:val="00185425"/>
    <w:rsid w:val="00186529"/>
    <w:rsid w:val="00187E04"/>
    <w:rsid w:val="00192F1D"/>
    <w:rsid w:val="00194D4C"/>
    <w:rsid w:val="00196AA8"/>
    <w:rsid w:val="00196BA8"/>
    <w:rsid w:val="001A2A5C"/>
    <w:rsid w:val="001A374F"/>
    <w:rsid w:val="001A6E26"/>
    <w:rsid w:val="001B1413"/>
    <w:rsid w:val="001B1EAF"/>
    <w:rsid w:val="001B458D"/>
    <w:rsid w:val="001B5D16"/>
    <w:rsid w:val="001C0D9C"/>
    <w:rsid w:val="001C3566"/>
    <w:rsid w:val="001C4484"/>
    <w:rsid w:val="001C46E9"/>
    <w:rsid w:val="001C5691"/>
    <w:rsid w:val="001C5B82"/>
    <w:rsid w:val="001D1C14"/>
    <w:rsid w:val="001D1D09"/>
    <w:rsid w:val="001D3708"/>
    <w:rsid w:val="001D3EE4"/>
    <w:rsid w:val="001D6683"/>
    <w:rsid w:val="001D67F9"/>
    <w:rsid w:val="001D7DC4"/>
    <w:rsid w:val="001D7DE3"/>
    <w:rsid w:val="001E0CB2"/>
    <w:rsid w:val="001E55C1"/>
    <w:rsid w:val="001E5638"/>
    <w:rsid w:val="001E660A"/>
    <w:rsid w:val="001F308A"/>
    <w:rsid w:val="001F6CAC"/>
    <w:rsid w:val="00200239"/>
    <w:rsid w:val="0020130A"/>
    <w:rsid w:val="00205554"/>
    <w:rsid w:val="00205EB7"/>
    <w:rsid w:val="0020791D"/>
    <w:rsid w:val="002129DA"/>
    <w:rsid w:val="0021550A"/>
    <w:rsid w:val="00215F41"/>
    <w:rsid w:val="00217EB6"/>
    <w:rsid w:val="0022430A"/>
    <w:rsid w:val="002247C2"/>
    <w:rsid w:val="002249A7"/>
    <w:rsid w:val="002312CE"/>
    <w:rsid w:val="00231D96"/>
    <w:rsid w:val="002322E6"/>
    <w:rsid w:val="00233827"/>
    <w:rsid w:val="0023577D"/>
    <w:rsid w:val="00236072"/>
    <w:rsid w:val="0023672E"/>
    <w:rsid w:val="00237460"/>
    <w:rsid w:val="002433A6"/>
    <w:rsid w:val="002436F0"/>
    <w:rsid w:val="0024549D"/>
    <w:rsid w:val="00245B19"/>
    <w:rsid w:val="00245E73"/>
    <w:rsid w:val="00246135"/>
    <w:rsid w:val="00247F4E"/>
    <w:rsid w:val="002506AC"/>
    <w:rsid w:val="00251E92"/>
    <w:rsid w:val="00253279"/>
    <w:rsid w:val="00254AC2"/>
    <w:rsid w:val="0025525B"/>
    <w:rsid w:val="00260B03"/>
    <w:rsid w:val="00262E30"/>
    <w:rsid w:val="002648E8"/>
    <w:rsid w:val="00271B82"/>
    <w:rsid w:val="00271BFD"/>
    <w:rsid w:val="0027242A"/>
    <w:rsid w:val="00272A58"/>
    <w:rsid w:val="00273AD0"/>
    <w:rsid w:val="00281B4E"/>
    <w:rsid w:val="002822AF"/>
    <w:rsid w:val="00282BD9"/>
    <w:rsid w:val="00286091"/>
    <w:rsid w:val="00287768"/>
    <w:rsid w:val="00290E14"/>
    <w:rsid w:val="002916E9"/>
    <w:rsid w:val="00294420"/>
    <w:rsid w:val="00295A55"/>
    <w:rsid w:val="00296C15"/>
    <w:rsid w:val="002A30DF"/>
    <w:rsid w:val="002A3C4B"/>
    <w:rsid w:val="002A5572"/>
    <w:rsid w:val="002A5FB3"/>
    <w:rsid w:val="002A68ED"/>
    <w:rsid w:val="002B3207"/>
    <w:rsid w:val="002B346A"/>
    <w:rsid w:val="002B351E"/>
    <w:rsid w:val="002B3D10"/>
    <w:rsid w:val="002B4426"/>
    <w:rsid w:val="002B4C51"/>
    <w:rsid w:val="002B5F4F"/>
    <w:rsid w:val="002B6187"/>
    <w:rsid w:val="002B740B"/>
    <w:rsid w:val="002C20A8"/>
    <w:rsid w:val="002C35C2"/>
    <w:rsid w:val="002D3EC6"/>
    <w:rsid w:val="002D5E88"/>
    <w:rsid w:val="002D68D7"/>
    <w:rsid w:val="002E1CED"/>
    <w:rsid w:val="002E2C9B"/>
    <w:rsid w:val="002E58A7"/>
    <w:rsid w:val="002E61AA"/>
    <w:rsid w:val="002E6F58"/>
    <w:rsid w:val="002E745D"/>
    <w:rsid w:val="002F10F6"/>
    <w:rsid w:val="002F15D9"/>
    <w:rsid w:val="002F163B"/>
    <w:rsid w:val="002F26EC"/>
    <w:rsid w:val="002F42EA"/>
    <w:rsid w:val="002F4B2E"/>
    <w:rsid w:val="003040D8"/>
    <w:rsid w:val="0030455E"/>
    <w:rsid w:val="0031324B"/>
    <w:rsid w:val="00316D58"/>
    <w:rsid w:val="003212BB"/>
    <w:rsid w:val="00321C92"/>
    <w:rsid w:val="00322162"/>
    <w:rsid w:val="00323ABC"/>
    <w:rsid w:val="00324A7C"/>
    <w:rsid w:val="00324FE5"/>
    <w:rsid w:val="0033515C"/>
    <w:rsid w:val="00335838"/>
    <w:rsid w:val="00336BF8"/>
    <w:rsid w:val="003372FE"/>
    <w:rsid w:val="003402BA"/>
    <w:rsid w:val="00342356"/>
    <w:rsid w:val="003432AC"/>
    <w:rsid w:val="00343425"/>
    <w:rsid w:val="00345989"/>
    <w:rsid w:val="00346D73"/>
    <w:rsid w:val="0034718B"/>
    <w:rsid w:val="00353A60"/>
    <w:rsid w:val="00354648"/>
    <w:rsid w:val="00355BFB"/>
    <w:rsid w:val="0035676B"/>
    <w:rsid w:val="00362166"/>
    <w:rsid w:val="0036386A"/>
    <w:rsid w:val="00366549"/>
    <w:rsid w:val="00371DF3"/>
    <w:rsid w:val="00372156"/>
    <w:rsid w:val="003722AE"/>
    <w:rsid w:val="00376F39"/>
    <w:rsid w:val="003816B5"/>
    <w:rsid w:val="003816C2"/>
    <w:rsid w:val="003818DB"/>
    <w:rsid w:val="00382B29"/>
    <w:rsid w:val="003834CD"/>
    <w:rsid w:val="00383908"/>
    <w:rsid w:val="003846C8"/>
    <w:rsid w:val="00391614"/>
    <w:rsid w:val="003968D7"/>
    <w:rsid w:val="003A11F1"/>
    <w:rsid w:val="003A22F1"/>
    <w:rsid w:val="003A362E"/>
    <w:rsid w:val="003A3943"/>
    <w:rsid w:val="003B177C"/>
    <w:rsid w:val="003B3A5F"/>
    <w:rsid w:val="003B4A05"/>
    <w:rsid w:val="003B5338"/>
    <w:rsid w:val="003C09D9"/>
    <w:rsid w:val="003C39D7"/>
    <w:rsid w:val="003C5283"/>
    <w:rsid w:val="003C5CC6"/>
    <w:rsid w:val="003D12C7"/>
    <w:rsid w:val="003D228B"/>
    <w:rsid w:val="003D420F"/>
    <w:rsid w:val="003D44D8"/>
    <w:rsid w:val="003D4D7C"/>
    <w:rsid w:val="003D7545"/>
    <w:rsid w:val="003E20D3"/>
    <w:rsid w:val="003E2653"/>
    <w:rsid w:val="003F08B1"/>
    <w:rsid w:val="003F21BE"/>
    <w:rsid w:val="003F36FB"/>
    <w:rsid w:val="003F6801"/>
    <w:rsid w:val="004017BD"/>
    <w:rsid w:val="00402083"/>
    <w:rsid w:val="004023AC"/>
    <w:rsid w:val="00403655"/>
    <w:rsid w:val="00404EB2"/>
    <w:rsid w:val="0040513F"/>
    <w:rsid w:val="00405DE7"/>
    <w:rsid w:val="00413EAF"/>
    <w:rsid w:val="00414097"/>
    <w:rsid w:val="004179B6"/>
    <w:rsid w:val="0042112A"/>
    <w:rsid w:val="004213AF"/>
    <w:rsid w:val="004213BF"/>
    <w:rsid w:val="00421D31"/>
    <w:rsid w:val="00427644"/>
    <w:rsid w:val="00435CDA"/>
    <w:rsid w:val="004437ED"/>
    <w:rsid w:val="0045078C"/>
    <w:rsid w:val="0045387F"/>
    <w:rsid w:val="00455294"/>
    <w:rsid w:val="00456082"/>
    <w:rsid w:val="0045734D"/>
    <w:rsid w:val="0045762D"/>
    <w:rsid w:val="004601DD"/>
    <w:rsid w:val="0046101E"/>
    <w:rsid w:val="00461944"/>
    <w:rsid w:val="00464188"/>
    <w:rsid w:val="00470EC3"/>
    <w:rsid w:val="004742B5"/>
    <w:rsid w:val="004778C6"/>
    <w:rsid w:val="00477CF8"/>
    <w:rsid w:val="00480A02"/>
    <w:rsid w:val="00480BFA"/>
    <w:rsid w:val="00483D2E"/>
    <w:rsid w:val="00484092"/>
    <w:rsid w:val="00484169"/>
    <w:rsid w:val="00487812"/>
    <w:rsid w:val="00493F11"/>
    <w:rsid w:val="004965A3"/>
    <w:rsid w:val="004A210E"/>
    <w:rsid w:val="004A3D9E"/>
    <w:rsid w:val="004A49E6"/>
    <w:rsid w:val="004B1E1E"/>
    <w:rsid w:val="004B53E3"/>
    <w:rsid w:val="004B5601"/>
    <w:rsid w:val="004C14E2"/>
    <w:rsid w:val="004C3805"/>
    <w:rsid w:val="004C3DC3"/>
    <w:rsid w:val="004C53F7"/>
    <w:rsid w:val="004D07DE"/>
    <w:rsid w:val="004E3B3E"/>
    <w:rsid w:val="004E3BD7"/>
    <w:rsid w:val="004E4994"/>
    <w:rsid w:val="004E6DA9"/>
    <w:rsid w:val="004F016F"/>
    <w:rsid w:val="004F2175"/>
    <w:rsid w:val="004F4CC5"/>
    <w:rsid w:val="004F7D22"/>
    <w:rsid w:val="004F7DC4"/>
    <w:rsid w:val="005012E8"/>
    <w:rsid w:val="005014FD"/>
    <w:rsid w:val="00505758"/>
    <w:rsid w:val="0050696D"/>
    <w:rsid w:val="00507DA2"/>
    <w:rsid w:val="00511270"/>
    <w:rsid w:val="00511D80"/>
    <w:rsid w:val="00512355"/>
    <w:rsid w:val="00512914"/>
    <w:rsid w:val="005129FE"/>
    <w:rsid w:val="00513556"/>
    <w:rsid w:val="00513612"/>
    <w:rsid w:val="00513622"/>
    <w:rsid w:val="005174D6"/>
    <w:rsid w:val="005208FF"/>
    <w:rsid w:val="005216B2"/>
    <w:rsid w:val="00526655"/>
    <w:rsid w:val="00526735"/>
    <w:rsid w:val="00526B32"/>
    <w:rsid w:val="0053126F"/>
    <w:rsid w:val="00535054"/>
    <w:rsid w:val="005350DB"/>
    <w:rsid w:val="00536175"/>
    <w:rsid w:val="00537CAD"/>
    <w:rsid w:val="00541F2E"/>
    <w:rsid w:val="005429AB"/>
    <w:rsid w:val="0054416C"/>
    <w:rsid w:val="00544390"/>
    <w:rsid w:val="00544781"/>
    <w:rsid w:val="005457D1"/>
    <w:rsid w:val="005460E0"/>
    <w:rsid w:val="005472BF"/>
    <w:rsid w:val="00550982"/>
    <w:rsid w:val="0055185F"/>
    <w:rsid w:val="00552082"/>
    <w:rsid w:val="00553A7C"/>
    <w:rsid w:val="00553D53"/>
    <w:rsid w:val="0056024D"/>
    <w:rsid w:val="005605FA"/>
    <w:rsid w:val="0056086D"/>
    <w:rsid w:val="00561C6B"/>
    <w:rsid w:val="0057086A"/>
    <w:rsid w:val="005718ED"/>
    <w:rsid w:val="0058153F"/>
    <w:rsid w:val="00582604"/>
    <w:rsid w:val="0058301B"/>
    <w:rsid w:val="00584115"/>
    <w:rsid w:val="00584BB1"/>
    <w:rsid w:val="00586A6C"/>
    <w:rsid w:val="00590937"/>
    <w:rsid w:val="0059166A"/>
    <w:rsid w:val="00592733"/>
    <w:rsid w:val="00593B59"/>
    <w:rsid w:val="00595DBA"/>
    <w:rsid w:val="00596D75"/>
    <w:rsid w:val="005A2661"/>
    <w:rsid w:val="005A7779"/>
    <w:rsid w:val="005B55B4"/>
    <w:rsid w:val="005C187A"/>
    <w:rsid w:val="005C1A52"/>
    <w:rsid w:val="005C1FC7"/>
    <w:rsid w:val="005C3105"/>
    <w:rsid w:val="005C4963"/>
    <w:rsid w:val="005C4BBA"/>
    <w:rsid w:val="005C50DB"/>
    <w:rsid w:val="005C514A"/>
    <w:rsid w:val="005C68B4"/>
    <w:rsid w:val="005C69FE"/>
    <w:rsid w:val="005C7DBE"/>
    <w:rsid w:val="005D2343"/>
    <w:rsid w:val="005D545C"/>
    <w:rsid w:val="005D5620"/>
    <w:rsid w:val="005D5A0A"/>
    <w:rsid w:val="005D5C5B"/>
    <w:rsid w:val="005D7513"/>
    <w:rsid w:val="005E3B28"/>
    <w:rsid w:val="005E7094"/>
    <w:rsid w:val="005E747F"/>
    <w:rsid w:val="005F0CC2"/>
    <w:rsid w:val="005F77DA"/>
    <w:rsid w:val="00605275"/>
    <w:rsid w:val="006073A2"/>
    <w:rsid w:val="006073AB"/>
    <w:rsid w:val="0060796B"/>
    <w:rsid w:val="006100F5"/>
    <w:rsid w:val="006112D8"/>
    <w:rsid w:val="00613F95"/>
    <w:rsid w:val="0061467E"/>
    <w:rsid w:val="00624881"/>
    <w:rsid w:val="00624B2F"/>
    <w:rsid w:val="00624F31"/>
    <w:rsid w:val="00626B3F"/>
    <w:rsid w:val="00630D42"/>
    <w:rsid w:val="00632971"/>
    <w:rsid w:val="00635112"/>
    <w:rsid w:val="00640D4B"/>
    <w:rsid w:val="00643A9E"/>
    <w:rsid w:val="0064668A"/>
    <w:rsid w:val="00646FF7"/>
    <w:rsid w:val="006500AC"/>
    <w:rsid w:val="00650A3C"/>
    <w:rsid w:val="00651323"/>
    <w:rsid w:val="00656A65"/>
    <w:rsid w:val="006573B4"/>
    <w:rsid w:val="006578BB"/>
    <w:rsid w:val="00657A0F"/>
    <w:rsid w:val="00660511"/>
    <w:rsid w:val="006640E8"/>
    <w:rsid w:val="006645BE"/>
    <w:rsid w:val="006648F5"/>
    <w:rsid w:val="00664EA0"/>
    <w:rsid w:val="00670D17"/>
    <w:rsid w:val="00671040"/>
    <w:rsid w:val="00671B92"/>
    <w:rsid w:val="0067321D"/>
    <w:rsid w:val="006733B2"/>
    <w:rsid w:val="006734B3"/>
    <w:rsid w:val="0067356E"/>
    <w:rsid w:val="006805F4"/>
    <w:rsid w:val="006811AD"/>
    <w:rsid w:val="0068344C"/>
    <w:rsid w:val="00685AE8"/>
    <w:rsid w:val="00690444"/>
    <w:rsid w:val="006907EE"/>
    <w:rsid w:val="006947B7"/>
    <w:rsid w:val="006969E7"/>
    <w:rsid w:val="006A207B"/>
    <w:rsid w:val="006A5032"/>
    <w:rsid w:val="006A5B0E"/>
    <w:rsid w:val="006A7BC2"/>
    <w:rsid w:val="006B0E11"/>
    <w:rsid w:val="006B4DED"/>
    <w:rsid w:val="006B6841"/>
    <w:rsid w:val="006B6A17"/>
    <w:rsid w:val="006B6DAF"/>
    <w:rsid w:val="006C29FB"/>
    <w:rsid w:val="006C4145"/>
    <w:rsid w:val="006C5EB4"/>
    <w:rsid w:val="006D0366"/>
    <w:rsid w:val="006D3593"/>
    <w:rsid w:val="006D4560"/>
    <w:rsid w:val="006D4A3C"/>
    <w:rsid w:val="006D5799"/>
    <w:rsid w:val="006D60AB"/>
    <w:rsid w:val="006D6B92"/>
    <w:rsid w:val="006E10BF"/>
    <w:rsid w:val="006E2489"/>
    <w:rsid w:val="006E4DA8"/>
    <w:rsid w:val="006E4DD5"/>
    <w:rsid w:val="006F0257"/>
    <w:rsid w:val="006F0654"/>
    <w:rsid w:val="006F0B62"/>
    <w:rsid w:val="006F0F2D"/>
    <w:rsid w:val="006F1516"/>
    <w:rsid w:val="006F2467"/>
    <w:rsid w:val="006F690E"/>
    <w:rsid w:val="00705343"/>
    <w:rsid w:val="007065B1"/>
    <w:rsid w:val="007073F6"/>
    <w:rsid w:val="0071286E"/>
    <w:rsid w:val="00712A5B"/>
    <w:rsid w:val="0071506D"/>
    <w:rsid w:val="00715EC6"/>
    <w:rsid w:val="0071717A"/>
    <w:rsid w:val="00720431"/>
    <w:rsid w:val="0072252F"/>
    <w:rsid w:val="0072258A"/>
    <w:rsid w:val="007308CD"/>
    <w:rsid w:val="007317AD"/>
    <w:rsid w:val="007323B8"/>
    <w:rsid w:val="00734278"/>
    <w:rsid w:val="00734D14"/>
    <w:rsid w:val="00740B1E"/>
    <w:rsid w:val="0074108E"/>
    <w:rsid w:val="00741135"/>
    <w:rsid w:val="00742F27"/>
    <w:rsid w:val="007435E3"/>
    <w:rsid w:val="00744182"/>
    <w:rsid w:val="00744AB6"/>
    <w:rsid w:val="007451EC"/>
    <w:rsid w:val="00745803"/>
    <w:rsid w:val="00751DAF"/>
    <w:rsid w:val="00753159"/>
    <w:rsid w:val="007569BB"/>
    <w:rsid w:val="00757E36"/>
    <w:rsid w:val="00760F32"/>
    <w:rsid w:val="00761508"/>
    <w:rsid w:val="00761BB6"/>
    <w:rsid w:val="007626C9"/>
    <w:rsid w:val="00763F07"/>
    <w:rsid w:val="00764913"/>
    <w:rsid w:val="00764B9C"/>
    <w:rsid w:val="0076624E"/>
    <w:rsid w:val="00770ECD"/>
    <w:rsid w:val="007717E2"/>
    <w:rsid w:val="007740D4"/>
    <w:rsid w:val="00774BA9"/>
    <w:rsid w:val="007756B0"/>
    <w:rsid w:val="00782E30"/>
    <w:rsid w:val="00785C9A"/>
    <w:rsid w:val="00785E5E"/>
    <w:rsid w:val="007874EC"/>
    <w:rsid w:val="00790676"/>
    <w:rsid w:val="007906B7"/>
    <w:rsid w:val="007937AE"/>
    <w:rsid w:val="00793E8B"/>
    <w:rsid w:val="007958F2"/>
    <w:rsid w:val="007A4051"/>
    <w:rsid w:val="007A5985"/>
    <w:rsid w:val="007A777F"/>
    <w:rsid w:val="007B0C15"/>
    <w:rsid w:val="007B10F6"/>
    <w:rsid w:val="007B5D05"/>
    <w:rsid w:val="007C78D3"/>
    <w:rsid w:val="007D127B"/>
    <w:rsid w:val="007D2DD6"/>
    <w:rsid w:val="007D5138"/>
    <w:rsid w:val="007D6A05"/>
    <w:rsid w:val="007D6E52"/>
    <w:rsid w:val="007E1330"/>
    <w:rsid w:val="007E2488"/>
    <w:rsid w:val="007E2729"/>
    <w:rsid w:val="007E4140"/>
    <w:rsid w:val="007E4649"/>
    <w:rsid w:val="007E4FA1"/>
    <w:rsid w:val="007E577D"/>
    <w:rsid w:val="007E5C98"/>
    <w:rsid w:val="007E5EDE"/>
    <w:rsid w:val="007E7BE8"/>
    <w:rsid w:val="007F2576"/>
    <w:rsid w:val="007F39E7"/>
    <w:rsid w:val="007F4CFB"/>
    <w:rsid w:val="007F6F6D"/>
    <w:rsid w:val="007F79CB"/>
    <w:rsid w:val="00801653"/>
    <w:rsid w:val="00801D39"/>
    <w:rsid w:val="00805ADB"/>
    <w:rsid w:val="00806350"/>
    <w:rsid w:val="00811C0B"/>
    <w:rsid w:val="00812452"/>
    <w:rsid w:val="00812CC4"/>
    <w:rsid w:val="008201C7"/>
    <w:rsid w:val="00822133"/>
    <w:rsid w:val="00824E11"/>
    <w:rsid w:val="00825A09"/>
    <w:rsid w:val="00826F6E"/>
    <w:rsid w:val="00832E2B"/>
    <w:rsid w:val="0083461E"/>
    <w:rsid w:val="00834A9F"/>
    <w:rsid w:val="00837B04"/>
    <w:rsid w:val="0084221C"/>
    <w:rsid w:val="0084393C"/>
    <w:rsid w:val="008452A7"/>
    <w:rsid w:val="00847A89"/>
    <w:rsid w:val="00853068"/>
    <w:rsid w:val="00857065"/>
    <w:rsid w:val="00861669"/>
    <w:rsid w:val="008632DB"/>
    <w:rsid w:val="00865821"/>
    <w:rsid w:val="00865FA0"/>
    <w:rsid w:val="008664A8"/>
    <w:rsid w:val="00866B34"/>
    <w:rsid w:val="00866E96"/>
    <w:rsid w:val="008673BD"/>
    <w:rsid w:val="00872E8C"/>
    <w:rsid w:val="00874634"/>
    <w:rsid w:val="00875EA5"/>
    <w:rsid w:val="00876F7B"/>
    <w:rsid w:val="00881D4B"/>
    <w:rsid w:val="00891AE7"/>
    <w:rsid w:val="008A1155"/>
    <w:rsid w:val="008A1A68"/>
    <w:rsid w:val="008A3181"/>
    <w:rsid w:val="008A3D11"/>
    <w:rsid w:val="008A43E9"/>
    <w:rsid w:val="008B1B75"/>
    <w:rsid w:val="008B2992"/>
    <w:rsid w:val="008B3518"/>
    <w:rsid w:val="008B5A12"/>
    <w:rsid w:val="008B7E23"/>
    <w:rsid w:val="008C37BB"/>
    <w:rsid w:val="008C5166"/>
    <w:rsid w:val="008C5564"/>
    <w:rsid w:val="008D07A5"/>
    <w:rsid w:val="008D2B2C"/>
    <w:rsid w:val="008E1083"/>
    <w:rsid w:val="008E69B5"/>
    <w:rsid w:val="008E729D"/>
    <w:rsid w:val="008F5112"/>
    <w:rsid w:val="008F6BC7"/>
    <w:rsid w:val="00900D78"/>
    <w:rsid w:val="00901C1E"/>
    <w:rsid w:val="00903171"/>
    <w:rsid w:val="00910FE1"/>
    <w:rsid w:val="0091229B"/>
    <w:rsid w:val="0091242B"/>
    <w:rsid w:val="00912D25"/>
    <w:rsid w:val="00915510"/>
    <w:rsid w:val="00915C96"/>
    <w:rsid w:val="00915D77"/>
    <w:rsid w:val="00916DF8"/>
    <w:rsid w:val="0091758E"/>
    <w:rsid w:val="009216A8"/>
    <w:rsid w:val="00921C68"/>
    <w:rsid w:val="0092673B"/>
    <w:rsid w:val="0093134E"/>
    <w:rsid w:val="00931786"/>
    <w:rsid w:val="00936040"/>
    <w:rsid w:val="00937ABE"/>
    <w:rsid w:val="009401E9"/>
    <w:rsid w:val="009442B8"/>
    <w:rsid w:val="00944FDC"/>
    <w:rsid w:val="009568EF"/>
    <w:rsid w:val="00956B79"/>
    <w:rsid w:val="00960DBA"/>
    <w:rsid w:val="00961444"/>
    <w:rsid w:val="009618CE"/>
    <w:rsid w:val="009622CE"/>
    <w:rsid w:val="009627DF"/>
    <w:rsid w:val="009635D4"/>
    <w:rsid w:val="00965F6B"/>
    <w:rsid w:val="0097130A"/>
    <w:rsid w:val="00974D94"/>
    <w:rsid w:val="00977216"/>
    <w:rsid w:val="0097768D"/>
    <w:rsid w:val="009832F8"/>
    <w:rsid w:val="009839DA"/>
    <w:rsid w:val="0098524C"/>
    <w:rsid w:val="00991418"/>
    <w:rsid w:val="00994476"/>
    <w:rsid w:val="0099700D"/>
    <w:rsid w:val="00997347"/>
    <w:rsid w:val="009A012A"/>
    <w:rsid w:val="009A12B4"/>
    <w:rsid w:val="009A1CD3"/>
    <w:rsid w:val="009A2FC2"/>
    <w:rsid w:val="009A4A5D"/>
    <w:rsid w:val="009B2278"/>
    <w:rsid w:val="009B4BFC"/>
    <w:rsid w:val="009B5D1A"/>
    <w:rsid w:val="009C153E"/>
    <w:rsid w:val="009C28DE"/>
    <w:rsid w:val="009C2C5E"/>
    <w:rsid w:val="009C4F60"/>
    <w:rsid w:val="009D0838"/>
    <w:rsid w:val="009D0C9F"/>
    <w:rsid w:val="009D10B2"/>
    <w:rsid w:val="009D2543"/>
    <w:rsid w:val="009D5F33"/>
    <w:rsid w:val="009D781B"/>
    <w:rsid w:val="009E1BA5"/>
    <w:rsid w:val="009E20F1"/>
    <w:rsid w:val="009E2F7D"/>
    <w:rsid w:val="009E5594"/>
    <w:rsid w:val="009E63A5"/>
    <w:rsid w:val="009F517D"/>
    <w:rsid w:val="009F6023"/>
    <w:rsid w:val="009F6554"/>
    <w:rsid w:val="009F7F98"/>
    <w:rsid w:val="00A02F58"/>
    <w:rsid w:val="00A032AE"/>
    <w:rsid w:val="00A073AC"/>
    <w:rsid w:val="00A10768"/>
    <w:rsid w:val="00A10DAC"/>
    <w:rsid w:val="00A114DE"/>
    <w:rsid w:val="00A20B93"/>
    <w:rsid w:val="00A212E0"/>
    <w:rsid w:val="00A23494"/>
    <w:rsid w:val="00A278D1"/>
    <w:rsid w:val="00A318A4"/>
    <w:rsid w:val="00A35756"/>
    <w:rsid w:val="00A35FDA"/>
    <w:rsid w:val="00A360E8"/>
    <w:rsid w:val="00A41736"/>
    <w:rsid w:val="00A42662"/>
    <w:rsid w:val="00A4395F"/>
    <w:rsid w:val="00A4581B"/>
    <w:rsid w:val="00A46B06"/>
    <w:rsid w:val="00A46B8C"/>
    <w:rsid w:val="00A471E3"/>
    <w:rsid w:val="00A47DDA"/>
    <w:rsid w:val="00A509C6"/>
    <w:rsid w:val="00A52A49"/>
    <w:rsid w:val="00A539FA"/>
    <w:rsid w:val="00A53C94"/>
    <w:rsid w:val="00A54EC4"/>
    <w:rsid w:val="00A5669E"/>
    <w:rsid w:val="00A56DD8"/>
    <w:rsid w:val="00A6010A"/>
    <w:rsid w:val="00A61F11"/>
    <w:rsid w:val="00A61FEE"/>
    <w:rsid w:val="00A64309"/>
    <w:rsid w:val="00A67A46"/>
    <w:rsid w:val="00A716BD"/>
    <w:rsid w:val="00A71E96"/>
    <w:rsid w:val="00A757C3"/>
    <w:rsid w:val="00A77540"/>
    <w:rsid w:val="00A81129"/>
    <w:rsid w:val="00A81DF0"/>
    <w:rsid w:val="00A843B5"/>
    <w:rsid w:val="00A844A0"/>
    <w:rsid w:val="00A86B3F"/>
    <w:rsid w:val="00A86F4D"/>
    <w:rsid w:val="00A9067B"/>
    <w:rsid w:val="00A91FCD"/>
    <w:rsid w:val="00A92A41"/>
    <w:rsid w:val="00A964F1"/>
    <w:rsid w:val="00A9703E"/>
    <w:rsid w:val="00A9791E"/>
    <w:rsid w:val="00A97C96"/>
    <w:rsid w:val="00AA1DFA"/>
    <w:rsid w:val="00AA363D"/>
    <w:rsid w:val="00AA65B8"/>
    <w:rsid w:val="00AB1368"/>
    <w:rsid w:val="00AB37F4"/>
    <w:rsid w:val="00AB3856"/>
    <w:rsid w:val="00AB3D44"/>
    <w:rsid w:val="00AB6561"/>
    <w:rsid w:val="00AB6D7C"/>
    <w:rsid w:val="00AB74FA"/>
    <w:rsid w:val="00AC04B2"/>
    <w:rsid w:val="00AC180E"/>
    <w:rsid w:val="00AC433F"/>
    <w:rsid w:val="00AC4B04"/>
    <w:rsid w:val="00AC5D55"/>
    <w:rsid w:val="00AD0A31"/>
    <w:rsid w:val="00AD0DDA"/>
    <w:rsid w:val="00AD1B06"/>
    <w:rsid w:val="00AD6104"/>
    <w:rsid w:val="00AD73D3"/>
    <w:rsid w:val="00AE0D84"/>
    <w:rsid w:val="00AF03F9"/>
    <w:rsid w:val="00AF7DA4"/>
    <w:rsid w:val="00B00EBD"/>
    <w:rsid w:val="00B03E68"/>
    <w:rsid w:val="00B066B7"/>
    <w:rsid w:val="00B078E7"/>
    <w:rsid w:val="00B124BD"/>
    <w:rsid w:val="00B22390"/>
    <w:rsid w:val="00B22B2B"/>
    <w:rsid w:val="00B244A1"/>
    <w:rsid w:val="00B24F72"/>
    <w:rsid w:val="00B2500A"/>
    <w:rsid w:val="00B27419"/>
    <w:rsid w:val="00B329B9"/>
    <w:rsid w:val="00B37406"/>
    <w:rsid w:val="00B404DF"/>
    <w:rsid w:val="00B40A52"/>
    <w:rsid w:val="00B419C8"/>
    <w:rsid w:val="00B4227A"/>
    <w:rsid w:val="00B43B8D"/>
    <w:rsid w:val="00B43EEA"/>
    <w:rsid w:val="00B43F6D"/>
    <w:rsid w:val="00B461C3"/>
    <w:rsid w:val="00B46712"/>
    <w:rsid w:val="00B4751B"/>
    <w:rsid w:val="00B52A65"/>
    <w:rsid w:val="00B56779"/>
    <w:rsid w:val="00B60571"/>
    <w:rsid w:val="00B6401E"/>
    <w:rsid w:val="00B665E4"/>
    <w:rsid w:val="00B702C0"/>
    <w:rsid w:val="00B737D1"/>
    <w:rsid w:val="00B7459B"/>
    <w:rsid w:val="00B749E2"/>
    <w:rsid w:val="00B74C9F"/>
    <w:rsid w:val="00B74CE9"/>
    <w:rsid w:val="00B7553C"/>
    <w:rsid w:val="00B76B1C"/>
    <w:rsid w:val="00B82635"/>
    <w:rsid w:val="00B82C51"/>
    <w:rsid w:val="00B84FE4"/>
    <w:rsid w:val="00B86942"/>
    <w:rsid w:val="00B90C8B"/>
    <w:rsid w:val="00B969AC"/>
    <w:rsid w:val="00BA2DB6"/>
    <w:rsid w:val="00BA4F9F"/>
    <w:rsid w:val="00BA6688"/>
    <w:rsid w:val="00BA6F4B"/>
    <w:rsid w:val="00BA6F9A"/>
    <w:rsid w:val="00BB3101"/>
    <w:rsid w:val="00BB7B82"/>
    <w:rsid w:val="00BC34D3"/>
    <w:rsid w:val="00BC4FD1"/>
    <w:rsid w:val="00BC6808"/>
    <w:rsid w:val="00BC6C3F"/>
    <w:rsid w:val="00BC789D"/>
    <w:rsid w:val="00BD2962"/>
    <w:rsid w:val="00BD39DB"/>
    <w:rsid w:val="00BD445A"/>
    <w:rsid w:val="00BD5D49"/>
    <w:rsid w:val="00BD643D"/>
    <w:rsid w:val="00BD6F6A"/>
    <w:rsid w:val="00BE05BE"/>
    <w:rsid w:val="00BE268D"/>
    <w:rsid w:val="00BE3243"/>
    <w:rsid w:val="00BE41D3"/>
    <w:rsid w:val="00BE7698"/>
    <w:rsid w:val="00BF41E2"/>
    <w:rsid w:val="00BF43F8"/>
    <w:rsid w:val="00BF5811"/>
    <w:rsid w:val="00C00535"/>
    <w:rsid w:val="00C107F6"/>
    <w:rsid w:val="00C151B8"/>
    <w:rsid w:val="00C155F4"/>
    <w:rsid w:val="00C21C42"/>
    <w:rsid w:val="00C221D7"/>
    <w:rsid w:val="00C2331C"/>
    <w:rsid w:val="00C27302"/>
    <w:rsid w:val="00C30188"/>
    <w:rsid w:val="00C305C7"/>
    <w:rsid w:val="00C312C0"/>
    <w:rsid w:val="00C3193B"/>
    <w:rsid w:val="00C41926"/>
    <w:rsid w:val="00C42A4C"/>
    <w:rsid w:val="00C42C73"/>
    <w:rsid w:val="00C42FB9"/>
    <w:rsid w:val="00C45CEF"/>
    <w:rsid w:val="00C46B77"/>
    <w:rsid w:val="00C471D0"/>
    <w:rsid w:val="00C52BDA"/>
    <w:rsid w:val="00C52E28"/>
    <w:rsid w:val="00C578BE"/>
    <w:rsid w:val="00C6102B"/>
    <w:rsid w:val="00C61129"/>
    <w:rsid w:val="00C66627"/>
    <w:rsid w:val="00C709FB"/>
    <w:rsid w:val="00C718F9"/>
    <w:rsid w:val="00C72CF8"/>
    <w:rsid w:val="00C74E37"/>
    <w:rsid w:val="00C77E61"/>
    <w:rsid w:val="00C83C0F"/>
    <w:rsid w:val="00C83E6F"/>
    <w:rsid w:val="00C846A4"/>
    <w:rsid w:val="00C847EE"/>
    <w:rsid w:val="00C853D5"/>
    <w:rsid w:val="00C921C2"/>
    <w:rsid w:val="00C9307A"/>
    <w:rsid w:val="00C96336"/>
    <w:rsid w:val="00CA027C"/>
    <w:rsid w:val="00CA4ACF"/>
    <w:rsid w:val="00CA6C99"/>
    <w:rsid w:val="00CB02F7"/>
    <w:rsid w:val="00CB25A2"/>
    <w:rsid w:val="00CB2F36"/>
    <w:rsid w:val="00CB4B5C"/>
    <w:rsid w:val="00CB6FFB"/>
    <w:rsid w:val="00CC2015"/>
    <w:rsid w:val="00CC26EB"/>
    <w:rsid w:val="00CC349E"/>
    <w:rsid w:val="00CC5018"/>
    <w:rsid w:val="00CC59E5"/>
    <w:rsid w:val="00CD1DAA"/>
    <w:rsid w:val="00CD2144"/>
    <w:rsid w:val="00CD2F67"/>
    <w:rsid w:val="00CD3754"/>
    <w:rsid w:val="00CD5E04"/>
    <w:rsid w:val="00CD5E74"/>
    <w:rsid w:val="00CD7936"/>
    <w:rsid w:val="00CE0239"/>
    <w:rsid w:val="00CE132D"/>
    <w:rsid w:val="00CE32CB"/>
    <w:rsid w:val="00CE3BEA"/>
    <w:rsid w:val="00CE499C"/>
    <w:rsid w:val="00CE62FC"/>
    <w:rsid w:val="00CF04AE"/>
    <w:rsid w:val="00CF2BF3"/>
    <w:rsid w:val="00D07F37"/>
    <w:rsid w:val="00D13792"/>
    <w:rsid w:val="00D14DDD"/>
    <w:rsid w:val="00D17B74"/>
    <w:rsid w:val="00D21AE7"/>
    <w:rsid w:val="00D21E2D"/>
    <w:rsid w:val="00D22B42"/>
    <w:rsid w:val="00D25AB9"/>
    <w:rsid w:val="00D26972"/>
    <w:rsid w:val="00D3351A"/>
    <w:rsid w:val="00D34147"/>
    <w:rsid w:val="00D36AF6"/>
    <w:rsid w:val="00D36E09"/>
    <w:rsid w:val="00D41969"/>
    <w:rsid w:val="00D422AC"/>
    <w:rsid w:val="00D436E9"/>
    <w:rsid w:val="00D44632"/>
    <w:rsid w:val="00D4561F"/>
    <w:rsid w:val="00D520F1"/>
    <w:rsid w:val="00D5552B"/>
    <w:rsid w:val="00D557FD"/>
    <w:rsid w:val="00D569A1"/>
    <w:rsid w:val="00D57E98"/>
    <w:rsid w:val="00D60EF7"/>
    <w:rsid w:val="00D632A3"/>
    <w:rsid w:val="00D65589"/>
    <w:rsid w:val="00D65BB5"/>
    <w:rsid w:val="00D6788F"/>
    <w:rsid w:val="00D70EC5"/>
    <w:rsid w:val="00D71F72"/>
    <w:rsid w:val="00D755D9"/>
    <w:rsid w:val="00D76947"/>
    <w:rsid w:val="00D8290A"/>
    <w:rsid w:val="00D82C29"/>
    <w:rsid w:val="00D8463D"/>
    <w:rsid w:val="00D85131"/>
    <w:rsid w:val="00D85A11"/>
    <w:rsid w:val="00D93302"/>
    <w:rsid w:val="00D941BE"/>
    <w:rsid w:val="00D95D18"/>
    <w:rsid w:val="00D972DD"/>
    <w:rsid w:val="00DA064C"/>
    <w:rsid w:val="00DA2109"/>
    <w:rsid w:val="00DA2795"/>
    <w:rsid w:val="00DA2CD8"/>
    <w:rsid w:val="00DA6605"/>
    <w:rsid w:val="00DA7B93"/>
    <w:rsid w:val="00DB1EDC"/>
    <w:rsid w:val="00DB35FC"/>
    <w:rsid w:val="00DB4F65"/>
    <w:rsid w:val="00DC1151"/>
    <w:rsid w:val="00DC17B2"/>
    <w:rsid w:val="00DC3579"/>
    <w:rsid w:val="00DC3612"/>
    <w:rsid w:val="00DC4D0A"/>
    <w:rsid w:val="00DD29A6"/>
    <w:rsid w:val="00DD2A31"/>
    <w:rsid w:val="00DD5D1B"/>
    <w:rsid w:val="00DE2383"/>
    <w:rsid w:val="00DE23D2"/>
    <w:rsid w:val="00DE4F8E"/>
    <w:rsid w:val="00DF3624"/>
    <w:rsid w:val="00DF5EB7"/>
    <w:rsid w:val="00DF5FD1"/>
    <w:rsid w:val="00DF6A23"/>
    <w:rsid w:val="00E021C1"/>
    <w:rsid w:val="00E04A24"/>
    <w:rsid w:val="00E0564D"/>
    <w:rsid w:val="00E10926"/>
    <w:rsid w:val="00E13547"/>
    <w:rsid w:val="00E13590"/>
    <w:rsid w:val="00E14100"/>
    <w:rsid w:val="00E20927"/>
    <w:rsid w:val="00E22959"/>
    <w:rsid w:val="00E31B37"/>
    <w:rsid w:val="00E3564C"/>
    <w:rsid w:val="00E35E72"/>
    <w:rsid w:val="00E3635C"/>
    <w:rsid w:val="00E40F7C"/>
    <w:rsid w:val="00E4124A"/>
    <w:rsid w:val="00E41DCD"/>
    <w:rsid w:val="00E42721"/>
    <w:rsid w:val="00E44AF0"/>
    <w:rsid w:val="00E5082E"/>
    <w:rsid w:val="00E513CC"/>
    <w:rsid w:val="00E51A66"/>
    <w:rsid w:val="00E5415A"/>
    <w:rsid w:val="00E5487E"/>
    <w:rsid w:val="00E54C30"/>
    <w:rsid w:val="00E55349"/>
    <w:rsid w:val="00E55557"/>
    <w:rsid w:val="00E60269"/>
    <w:rsid w:val="00E61BF7"/>
    <w:rsid w:val="00E62ED2"/>
    <w:rsid w:val="00E658A1"/>
    <w:rsid w:val="00E65BB5"/>
    <w:rsid w:val="00E671FC"/>
    <w:rsid w:val="00E75D3B"/>
    <w:rsid w:val="00E76BB5"/>
    <w:rsid w:val="00E76CA1"/>
    <w:rsid w:val="00E76F75"/>
    <w:rsid w:val="00E77200"/>
    <w:rsid w:val="00E77B0D"/>
    <w:rsid w:val="00E84BB9"/>
    <w:rsid w:val="00E84FA2"/>
    <w:rsid w:val="00E876A0"/>
    <w:rsid w:val="00E905BE"/>
    <w:rsid w:val="00E928D7"/>
    <w:rsid w:val="00E92DBD"/>
    <w:rsid w:val="00E957BB"/>
    <w:rsid w:val="00E97C4A"/>
    <w:rsid w:val="00EA0448"/>
    <w:rsid w:val="00EA64CB"/>
    <w:rsid w:val="00EA79B1"/>
    <w:rsid w:val="00EB1536"/>
    <w:rsid w:val="00EB1C20"/>
    <w:rsid w:val="00EB2B6A"/>
    <w:rsid w:val="00EB4C46"/>
    <w:rsid w:val="00EC18C3"/>
    <w:rsid w:val="00EC19E1"/>
    <w:rsid w:val="00EC5F32"/>
    <w:rsid w:val="00EC5F36"/>
    <w:rsid w:val="00ED1554"/>
    <w:rsid w:val="00ED2EA7"/>
    <w:rsid w:val="00ED6399"/>
    <w:rsid w:val="00ED7365"/>
    <w:rsid w:val="00ED7FBD"/>
    <w:rsid w:val="00EE0A91"/>
    <w:rsid w:val="00EE28CD"/>
    <w:rsid w:val="00EE44A4"/>
    <w:rsid w:val="00EE6B58"/>
    <w:rsid w:val="00EF10E8"/>
    <w:rsid w:val="00EF3746"/>
    <w:rsid w:val="00F01142"/>
    <w:rsid w:val="00F05682"/>
    <w:rsid w:val="00F12156"/>
    <w:rsid w:val="00F1243C"/>
    <w:rsid w:val="00F131B7"/>
    <w:rsid w:val="00F17161"/>
    <w:rsid w:val="00F177AC"/>
    <w:rsid w:val="00F20F55"/>
    <w:rsid w:val="00F2113C"/>
    <w:rsid w:val="00F2227D"/>
    <w:rsid w:val="00F2233A"/>
    <w:rsid w:val="00F22926"/>
    <w:rsid w:val="00F2629E"/>
    <w:rsid w:val="00F32725"/>
    <w:rsid w:val="00F34857"/>
    <w:rsid w:val="00F348DE"/>
    <w:rsid w:val="00F34F04"/>
    <w:rsid w:val="00F3653F"/>
    <w:rsid w:val="00F36B57"/>
    <w:rsid w:val="00F434C7"/>
    <w:rsid w:val="00F459BD"/>
    <w:rsid w:val="00F46B24"/>
    <w:rsid w:val="00F5578A"/>
    <w:rsid w:val="00F56C56"/>
    <w:rsid w:val="00F63FBE"/>
    <w:rsid w:val="00F737CE"/>
    <w:rsid w:val="00F75EBF"/>
    <w:rsid w:val="00F7619D"/>
    <w:rsid w:val="00F76F11"/>
    <w:rsid w:val="00F773B2"/>
    <w:rsid w:val="00F80B98"/>
    <w:rsid w:val="00F82477"/>
    <w:rsid w:val="00F83B7E"/>
    <w:rsid w:val="00F84319"/>
    <w:rsid w:val="00F84E84"/>
    <w:rsid w:val="00F858BA"/>
    <w:rsid w:val="00F86697"/>
    <w:rsid w:val="00F90494"/>
    <w:rsid w:val="00F90BC0"/>
    <w:rsid w:val="00F92DC8"/>
    <w:rsid w:val="00F93D27"/>
    <w:rsid w:val="00FA0393"/>
    <w:rsid w:val="00FA214E"/>
    <w:rsid w:val="00FA2ECD"/>
    <w:rsid w:val="00FA4CE7"/>
    <w:rsid w:val="00FA703B"/>
    <w:rsid w:val="00FA734C"/>
    <w:rsid w:val="00FB0238"/>
    <w:rsid w:val="00FB1CB1"/>
    <w:rsid w:val="00FB27F5"/>
    <w:rsid w:val="00FB5612"/>
    <w:rsid w:val="00FB5C17"/>
    <w:rsid w:val="00FC14D4"/>
    <w:rsid w:val="00FC1C72"/>
    <w:rsid w:val="00FC3EFE"/>
    <w:rsid w:val="00FC5060"/>
    <w:rsid w:val="00FC524A"/>
    <w:rsid w:val="00FC7475"/>
    <w:rsid w:val="00FD0B1C"/>
    <w:rsid w:val="00FD0CDE"/>
    <w:rsid w:val="00FD2745"/>
    <w:rsid w:val="00FD3633"/>
    <w:rsid w:val="00FD7A4A"/>
    <w:rsid w:val="00FE14CD"/>
    <w:rsid w:val="00FE2242"/>
    <w:rsid w:val="00FE3690"/>
    <w:rsid w:val="00FE3CC1"/>
    <w:rsid w:val="00FE63C1"/>
    <w:rsid w:val="00FF2013"/>
    <w:rsid w:val="00FF22D2"/>
    <w:rsid w:val="00FF401B"/>
    <w:rsid w:val="00FF4572"/>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9C821-AA39-49DF-81DF-1ACB518C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CA1"/>
    <w:rPr>
      <w:rFonts w:ascii="Times New Roman" w:eastAsia="Times New Roman" w:hAnsi="Times New Roman"/>
      <w:sz w:val="24"/>
      <w:szCs w:val="24"/>
      <w:lang w:val="en-GB" w:eastAsia="en-GB"/>
    </w:rPr>
  </w:style>
  <w:style w:type="paragraph" w:styleId="1">
    <w:name w:val="heading 1"/>
    <w:basedOn w:val="a"/>
    <w:next w:val="a"/>
    <w:link w:val="10"/>
    <w:qFormat/>
    <w:rsid w:val="004E3B3E"/>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4E3B3E"/>
    <w:pPr>
      <w:keepNext/>
      <w:spacing w:before="240" w:after="60"/>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6CA1"/>
    <w:rPr>
      <w:color w:val="0000FF"/>
      <w:u w:val="single"/>
    </w:rPr>
  </w:style>
  <w:style w:type="paragraph" w:styleId="a4">
    <w:name w:val="footnote text"/>
    <w:aliases w:val="ft,ADB,single space,Footnote Text Char Char Char,Footnote Text Char Char Char Char"/>
    <w:basedOn w:val="a"/>
    <w:link w:val="a5"/>
    <w:rsid w:val="00E76CA1"/>
    <w:rPr>
      <w:sz w:val="20"/>
      <w:szCs w:val="20"/>
    </w:rPr>
  </w:style>
  <w:style w:type="character" w:customStyle="1" w:styleId="a5">
    <w:name w:val="Текст сноски Знак"/>
    <w:aliases w:val="ft Знак,ADB Знак,single space Знак,Footnote Text Char Char Char Знак,Footnote Text Char Char Char Char Знак"/>
    <w:link w:val="a4"/>
    <w:rsid w:val="00E76CA1"/>
    <w:rPr>
      <w:rFonts w:ascii="Times New Roman" w:eastAsia="Times New Roman" w:hAnsi="Times New Roman" w:cs="Times New Roman"/>
      <w:sz w:val="20"/>
      <w:szCs w:val="20"/>
      <w:lang w:val="en-GB" w:eastAsia="en-GB"/>
    </w:rPr>
  </w:style>
  <w:style w:type="character" w:styleId="a6">
    <w:name w:val="footnote reference"/>
    <w:rsid w:val="00E76CA1"/>
    <w:rPr>
      <w:vertAlign w:val="superscript"/>
    </w:rPr>
  </w:style>
  <w:style w:type="paragraph" w:styleId="a7">
    <w:name w:val="Balloon Text"/>
    <w:basedOn w:val="a"/>
    <w:link w:val="a8"/>
    <w:semiHidden/>
    <w:unhideWhenUsed/>
    <w:rsid w:val="00E76CA1"/>
    <w:rPr>
      <w:rFonts w:ascii="Tahoma" w:hAnsi="Tahoma" w:cs="Tahoma"/>
      <w:sz w:val="16"/>
      <w:szCs w:val="16"/>
    </w:rPr>
  </w:style>
  <w:style w:type="character" w:customStyle="1" w:styleId="a8">
    <w:name w:val="Текст выноски Знак"/>
    <w:link w:val="a7"/>
    <w:uiPriority w:val="99"/>
    <w:semiHidden/>
    <w:rsid w:val="00E76CA1"/>
    <w:rPr>
      <w:rFonts w:ascii="Tahoma" w:eastAsia="Times New Roman" w:hAnsi="Tahoma" w:cs="Tahoma"/>
      <w:sz w:val="16"/>
      <w:szCs w:val="16"/>
      <w:lang w:val="en-GB" w:eastAsia="en-GB"/>
    </w:rPr>
  </w:style>
  <w:style w:type="paragraph" w:styleId="a9">
    <w:name w:val="header"/>
    <w:basedOn w:val="a"/>
    <w:link w:val="aa"/>
    <w:unhideWhenUsed/>
    <w:rsid w:val="00A56DD8"/>
    <w:pPr>
      <w:tabs>
        <w:tab w:val="center" w:pos="4680"/>
        <w:tab w:val="right" w:pos="9360"/>
      </w:tabs>
    </w:pPr>
  </w:style>
  <w:style w:type="character" w:customStyle="1" w:styleId="aa">
    <w:name w:val="Верхний колонтитул Знак"/>
    <w:link w:val="a9"/>
    <w:rsid w:val="00A56DD8"/>
    <w:rPr>
      <w:rFonts w:ascii="Times New Roman" w:eastAsia="Times New Roman" w:hAnsi="Times New Roman" w:cs="Times New Roman"/>
      <w:sz w:val="24"/>
      <w:szCs w:val="24"/>
      <w:lang w:val="en-GB" w:eastAsia="en-GB"/>
    </w:rPr>
  </w:style>
  <w:style w:type="paragraph" w:styleId="ab">
    <w:name w:val="footer"/>
    <w:basedOn w:val="a"/>
    <w:link w:val="ac"/>
    <w:unhideWhenUsed/>
    <w:rsid w:val="00A56DD8"/>
    <w:pPr>
      <w:tabs>
        <w:tab w:val="center" w:pos="4680"/>
        <w:tab w:val="right" w:pos="9360"/>
      </w:tabs>
    </w:pPr>
  </w:style>
  <w:style w:type="character" w:customStyle="1" w:styleId="ac">
    <w:name w:val="Нижний колонтитул Знак"/>
    <w:link w:val="ab"/>
    <w:uiPriority w:val="99"/>
    <w:rsid w:val="00A56DD8"/>
    <w:rPr>
      <w:rFonts w:ascii="Times New Roman" w:eastAsia="Times New Roman" w:hAnsi="Times New Roman" w:cs="Times New Roman"/>
      <w:sz w:val="24"/>
      <w:szCs w:val="24"/>
      <w:lang w:val="en-GB" w:eastAsia="en-GB"/>
    </w:rPr>
  </w:style>
  <w:style w:type="paragraph" w:styleId="ad">
    <w:name w:val="List Paragraph"/>
    <w:basedOn w:val="a"/>
    <w:qFormat/>
    <w:rsid w:val="00550982"/>
    <w:pPr>
      <w:ind w:left="720"/>
      <w:contextualSpacing/>
    </w:pPr>
  </w:style>
  <w:style w:type="character" w:styleId="ae">
    <w:name w:val="FollowedHyperlink"/>
    <w:uiPriority w:val="99"/>
    <w:semiHidden/>
    <w:unhideWhenUsed/>
    <w:rsid w:val="00FC7475"/>
    <w:rPr>
      <w:color w:val="800080"/>
      <w:u w:val="single"/>
    </w:rPr>
  </w:style>
  <w:style w:type="character" w:styleId="af">
    <w:name w:val="annotation reference"/>
    <w:semiHidden/>
    <w:rsid w:val="006C29FB"/>
    <w:rPr>
      <w:sz w:val="16"/>
      <w:szCs w:val="16"/>
    </w:rPr>
  </w:style>
  <w:style w:type="paragraph" w:styleId="af0">
    <w:name w:val="annotation text"/>
    <w:basedOn w:val="a"/>
    <w:semiHidden/>
    <w:rsid w:val="006C29FB"/>
    <w:rPr>
      <w:sz w:val="20"/>
      <w:szCs w:val="20"/>
    </w:rPr>
  </w:style>
  <w:style w:type="paragraph" w:styleId="af1">
    <w:name w:val="annotation subject"/>
    <w:basedOn w:val="af0"/>
    <w:next w:val="af0"/>
    <w:semiHidden/>
    <w:rsid w:val="006C29FB"/>
    <w:rPr>
      <w:b/>
      <w:bCs/>
    </w:rPr>
  </w:style>
  <w:style w:type="paragraph" w:styleId="af2">
    <w:name w:val="Revision"/>
    <w:hidden/>
    <w:uiPriority w:val="99"/>
    <w:semiHidden/>
    <w:rsid w:val="0046101E"/>
    <w:rPr>
      <w:rFonts w:ascii="Times New Roman" w:eastAsia="Times New Roman" w:hAnsi="Times New Roman"/>
      <w:sz w:val="24"/>
      <w:szCs w:val="24"/>
      <w:lang w:val="en-GB" w:eastAsia="en-GB"/>
    </w:rPr>
  </w:style>
  <w:style w:type="table" w:styleId="af3">
    <w:name w:val="Table Grid"/>
    <w:basedOn w:val="a1"/>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10">
    <w:name w:val="Заголовок 1 Знак"/>
    <w:link w:val="1"/>
    <w:rsid w:val="004E3B3E"/>
    <w:rPr>
      <w:rFonts w:ascii="Cambria" w:eastAsia="Times New Roman" w:hAnsi="Cambria"/>
      <w:b/>
      <w:bCs/>
      <w:kern w:val="32"/>
      <w:sz w:val="32"/>
      <w:szCs w:val="32"/>
      <w:lang w:val="en-US" w:eastAsia="en-US"/>
    </w:rPr>
  </w:style>
  <w:style w:type="character" w:customStyle="1" w:styleId="20">
    <w:name w:val="Заголовок 2 Знак"/>
    <w:link w:val="2"/>
    <w:rsid w:val="004E3B3E"/>
    <w:rPr>
      <w:rFonts w:ascii="Cambria" w:eastAsia="Times New Roman" w:hAnsi="Cambria"/>
      <w:b/>
      <w:bCs/>
      <w:i/>
      <w:iCs/>
      <w:sz w:val="28"/>
      <w:szCs w:val="28"/>
      <w:lang w:val="en-US" w:eastAsia="en-US"/>
    </w:rPr>
  </w:style>
  <w:style w:type="numbering" w:customStyle="1" w:styleId="NoList1">
    <w:name w:val="No List1"/>
    <w:next w:val="a2"/>
    <w:semiHidden/>
    <w:rsid w:val="004E3B3E"/>
  </w:style>
  <w:style w:type="table" w:customStyle="1" w:styleId="TableGrid1">
    <w:name w:val="Table Grid1"/>
    <w:basedOn w:val="a1"/>
    <w:next w:val="af3"/>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a"/>
    <w:rsid w:val="004E3B3E"/>
    <w:pPr>
      <w:spacing w:after="160" w:line="240" w:lineRule="exact"/>
    </w:pPr>
    <w:rPr>
      <w:rFonts w:ascii="Arial" w:hAnsi="Arial" w:cs="Arial"/>
      <w:sz w:val="20"/>
      <w:szCs w:val="20"/>
      <w:lang w:eastAsia="en-US"/>
    </w:rPr>
  </w:style>
  <w:style w:type="character" w:styleId="af5">
    <w:name w:val="page number"/>
    <w:rsid w:val="004E3B3E"/>
  </w:style>
  <w:style w:type="paragraph" w:styleId="af6">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0BDD-15DD-43E3-8BD7-E0AE2F98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8302</Words>
  <Characters>47323</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55514</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User</cp:lastModifiedBy>
  <cp:revision>10</cp:revision>
  <cp:lastPrinted>2015-10-28T09:46:00Z</cp:lastPrinted>
  <dcterms:created xsi:type="dcterms:W3CDTF">2015-11-15T03:02:00Z</dcterms:created>
  <dcterms:modified xsi:type="dcterms:W3CDTF">2015-11-15T04:11:00Z</dcterms:modified>
</cp:coreProperties>
</file>