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Layout w:type="fixed"/>
        <w:tblCellMar>
          <w:left w:w="0" w:type="dxa"/>
          <w:right w:w="0" w:type="dxa"/>
        </w:tblCellMar>
        <w:tblLook w:val="04A0" w:firstRow="1" w:lastRow="0" w:firstColumn="1" w:lastColumn="0" w:noHBand="0" w:noVBand="1"/>
      </w:tblPr>
      <w:tblGrid>
        <w:gridCol w:w="2520"/>
        <w:gridCol w:w="4590"/>
        <w:gridCol w:w="2430"/>
      </w:tblGrid>
      <w:tr w:rsidR="007A4A00" w:rsidRPr="00D90F80" w14:paraId="03299BB9" w14:textId="77777777" w:rsidTr="007A4A00">
        <w:trPr>
          <w:trHeight w:val="1980"/>
        </w:trPr>
        <w:tc>
          <w:tcPr>
            <w:tcW w:w="2520" w:type="dxa"/>
            <w:vAlign w:val="bottom"/>
            <w:hideMark/>
          </w:tcPr>
          <w:p w14:paraId="7DC59C92" w14:textId="77777777" w:rsidR="007A4A00" w:rsidRPr="00D90F80" w:rsidRDefault="007A4A00">
            <w:pPr>
              <w:pStyle w:val="UN-00Logosoncoveralignedleft"/>
              <w:spacing w:line="276" w:lineRule="auto"/>
              <w:rPr>
                <w:sz w:val="20"/>
              </w:rPr>
            </w:pPr>
            <w:bookmarkStart w:id="0" w:name="_GoBack"/>
            <w:bookmarkEnd w:id="0"/>
            <w:r w:rsidRPr="00D90F80">
              <w:rPr>
                <w:noProof/>
                <w:sz w:val="20"/>
              </w:rPr>
              <w:drawing>
                <wp:inline distT="0" distB="0" distL="0" distR="0" wp14:anchorId="7B15BA71" wp14:editId="0B9E750B">
                  <wp:extent cx="1552575" cy="1028700"/>
                  <wp:effectExtent l="0" t="0" r="9525" b="0"/>
                  <wp:docPr id="2" name="Picture 2" descr="yemen-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men-fl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028700"/>
                          </a:xfrm>
                          <a:prstGeom prst="rect">
                            <a:avLst/>
                          </a:prstGeom>
                          <a:noFill/>
                          <a:ln>
                            <a:noFill/>
                          </a:ln>
                        </pic:spPr>
                      </pic:pic>
                    </a:graphicData>
                  </a:graphic>
                </wp:inline>
              </w:drawing>
            </w:r>
          </w:p>
        </w:tc>
        <w:tc>
          <w:tcPr>
            <w:tcW w:w="4590" w:type="dxa"/>
            <w:vAlign w:val="bottom"/>
          </w:tcPr>
          <w:p w14:paraId="211482E7" w14:textId="77777777" w:rsidR="007A4A00" w:rsidRPr="00D90F80" w:rsidRDefault="007A4A0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20"/>
                <w:lang w:val="en-US"/>
              </w:rPr>
            </w:pPr>
            <w:r w:rsidRPr="00D90F80">
              <w:rPr>
                <w:spacing w:val="-3"/>
                <w:sz w:val="20"/>
                <w:lang w:val="en-US"/>
              </w:rPr>
              <w:t>Yemen National Dialogue and Constitutional Reform Trust Fund (YNDCRTF)</w:t>
            </w:r>
          </w:p>
          <w:p w14:paraId="2AEEA71E" w14:textId="77777777" w:rsidR="007A4A00" w:rsidRPr="00D90F80" w:rsidRDefault="007A4A00">
            <w:pPr>
              <w:pStyle w:val="UN-50Logosoncovercentered"/>
              <w:spacing w:line="276" w:lineRule="auto"/>
              <w:rPr>
                <w:noProof/>
                <w:sz w:val="20"/>
              </w:rPr>
            </w:pPr>
          </w:p>
        </w:tc>
        <w:tc>
          <w:tcPr>
            <w:tcW w:w="2430" w:type="dxa"/>
            <w:vAlign w:val="bottom"/>
            <w:hideMark/>
          </w:tcPr>
          <w:p w14:paraId="208E0384" w14:textId="77777777" w:rsidR="007A4A00" w:rsidRPr="00D90F80" w:rsidRDefault="007A4A00">
            <w:pPr>
              <w:pStyle w:val="UN-00Logosoncoveralignedright"/>
              <w:spacing w:line="276" w:lineRule="auto"/>
              <w:jc w:val="center"/>
              <w:rPr>
                <w:sz w:val="20"/>
              </w:rPr>
            </w:pPr>
            <w:r w:rsidRPr="00D90F80">
              <w:rPr>
                <w:noProof/>
                <w:sz w:val="20"/>
              </w:rPr>
              <w:drawing>
                <wp:inline distT="0" distB="0" distL="0" distR="0" wp14:anchorId="58FCE15D" wp14:editId="785E99BA">
                  <wp:extent cx="1190625" cy="1038225"/>
                  <wp:effectExtent l="0" t="0" r="9525" b="9525"/>
                  <wp:docPr id="1" name="Picture 1" descr="cid:image001.gif@01C775DC.3F182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775DC.3F1823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p>
        </w:tc>
      </w:tr>
    </w:tbl>
    <w:p w14:paraId="6E47C798" w14:textId="77777777" w:rsidR="00817B1D" w:rsidRPr="00D90F80" w:rsidRDefault="00817B1D" w:rsidP="00077BB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b/>
          <w:bCs/>
          <w:sz w:val="20"/>
        </w:rPr>
      </w:pPr>
    </w:p>
    <w:p w14:paraId="7F0B0156" w14:textId="77777777" w:rsidR="00F45AA3" w:rsidRDefault="00F45AA3"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rPr>
      </w:pPr>
    </w:p>
    <w:p w14:paraId="643F4C6E" w14:textId="77777777" w:rsidR="00F45AA3" w:rsidRDefault="00F45AA3"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0"/>
        </w:rPr>
      </w:pPr>
    </w:p>
    <w:p w14:paraId="5203F7E5" w14:textId="77777777" w:rsidR="00817B1D" w:rsidRPr="00F45AA3" w:rsidRDefault="00817B1D"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Cs w:val="24"/>
        </w:rPr>
      </w:pPr>
      <w:r w:rsidRPr="00F45AA3">
        <w:rPr>
          <w:b/>
          <w:bCs/>
          <w:szCs w:val="24"/>
        </w:rPr>
        <w:t>PROJECT</w:t>
      </w:r>
      <w:r w:rsidRPr="00F45AA3">
        <w:rPr>
          <w:b/>
          <w:bCs/>
          <w:szCs w:val="24"/>
          <w:vertAlign w:val="superscript"/>
        </w:rPr>
        <w:t xml:space="preserve">1 </w:t>
      </w:r>
      <w:r w:rsidRPr="00F45AA3">
        <w:rPr>
          <w:b/>
          <w:bCs/>
          <w:szCs w:val="24"/>
        </w:rPr>
        <w:t>QUARTERLY PROGRESS UPDATE</w:t>
      </w:r>
    </w:p>
    <w:p w14:paraId="7D49E68D" w14:textId="77777777" w:rsidR="00817B1D" w:rsidRPr="00F45AA3" w:rsidRDefault="00817B1D" w:rsidP="00817B1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i/>
          <w:spacing w:val="-3"/>
          <w:szCs w:val="24"/>
        </w:rPr>
      </w:pPr>
      <w:r w:rsidRPr="00F45AA3">
        <w:rPr>
          <w:i/>
          <w:spacing w:val="-3"/>
          <w:szCs w:val="24"/>
        </w:rPr>
        <w:t>(</w:t>
      </w:r>
      <w:proofErr w:type="gramStart"/>
      <w:r w:rsidRPr="00F45AA3">
        <w:rPr>
          <w:i/>
          <w:spacing w:val="-3"/>
          <w:szCs w:val="24"/>
        </w:rPr>
        <w:t>for</w:t>
      </w:r>
      <w:proofErr w:type="gramEnd"/>
      <w:r w:rsidRPr="00F45AA3">
        <w:rPr>
          <w:i/>
          <w:spacing w:val="-3"/>
          <w:szCs w:val="24"/>
        </w:rPr>
        <w:t xml:space="preserve"> posting on the YNDCRTF web site)</w:t>
      </w:r>
    </w:p>
    <w:p w14:paraId="171EB1AD" w14:textId="1E2E4A8E" w:rsidR="00817B1D" w:rsidRPr="00F45AA3" w:rsidRDefault="00817B1D" w:rsidP="008821CA">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Cs w:val="24"/>
        </w:rPr>
      </w:pPr>
      <w:proofErr w:type="gramStart"/>
      <w:r w:rsidRPr="00F45AA3">
        <w:rPr>
          <w:b/>
          <w:bCs/>
          <w:i/>
          <w:szCs w:val="24"/>
        </w:rPr>
        <w:t>as</w:t>
      </w:r>
      <w:proofErr w:type="gramEnd"/>
      <w:r w:rsidRPr="00F45AA3">
        <w:rPr>
          <w:b/>
          <w:bCs/>
          <w:i/>
          <w:szCs w:val="24"/>
        </w:rPr>
        <w:t xml:space="preserve"> of [</w:t>
      </w:r>
      <w:r w:rsidR="008821CA">
        <w:rPr>
          <w:b/>
          <w:bCs/>
          <w:i/>
          <w:szCs w:val="24"/>
        </w:rPr>
        <w:t xml:space="preserve"> 31</w:t>
      </w:r>
      <w:r w:rsidR="008821CA" w:rsidRPr="008821CA">
        <w:rPr>
          <w:b/>
          <w:bCs/>
          <w:i/>
          <w:szCs w:val="24"/>
          <w:vertAlign w:val="superscript"/>
        </w:rPr>
        <w:t>st</w:t>
      </w:r>
      <w:r w:rsidR="008821CA">
        <w:rPr>
          <w:b/>
          <w:bCs/>
          <w:i/>
          <w:szCs w:val="24"/>
        </w:rPr>
        <w:t xml:space="preserve"> </w:t>
      </w:r>
      <w:r w:rsidR="0021317B">
        <w:rPr>
          <w:b/>
          <w:bCs/>
          <w:i/>
          <w:szCs w:val="24"/>
        </w:rPr>
        <w:t>March 2015</w:t>
      </w:r>
      <w:r w:rsidRPr="00F45AA3">
        <w:rPr>
          <w:b/>
          <w:bCs/>
          <w:i/>
          <w:szCs w:val="24"/>
        </w:rPr>
        <w:t>]</w:t>
      </w:r>
    </w:p>
    <w:p w14:paraId="584B4A12" w14:textId="77777777" w:rsidR="00F45AA3" w:rsidRDefault="00F45AA3" w:rsidP="005A7BD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 w:val="20"/>
        </w:rPr>
      </w:pPr>
    </w:p>
    <w:p w14:paraId="5B658647" w14:textId="77777777" w:rsidR="00F45AA3" w:rsidRPr="00D90F80" w:rsidRDefault="00F45AA3" w:rsidP="005A7BD5">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1363"/>
        <w:gridCol w:w="1096"/>
        <w:gridCol w:w="1682"/>
        <w:gridCol w:w="1620"/>
        <w:gridCol w:w="1242"/>
      </w:tblGrid>
      <w:tr w:rsidR="00817B1D" w:rsidRPr="00F45AA3" w14:paraId="46E2A0B4" w14:textId="77777777" w:rsidTr="009535BD">
        <w:trPr>
          <w:trHeight w:val="647"/>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F92F678" w14:textId="77777777" w:rsidR="00817B1D" w:rsidRPr="00F45AA3" w:rsidRDefault="00817B1D">
            <w:pPr>
              <w:rPr>
                <w:b/>
                <w:szCs w:val="24"/>
              </w:rPr>
            </w:pPr>
            <w:r w:rsidRPr="00F45AA3">
              <w:rPr>
                <w:b/>
                <w:szCs w:val="24"/>
              </w:rPr>
              <w:t xml:space="preserve">Participating UN or Non-UN Organization:  </w:t>
            </w:r>
          </w:p>
        </w:tc>
        <w:tc>
          <w:tcPr>
            <w:tcW w:w="7003" w:type="dxa"/>
            <w:gridSpan w:val="5"/>
            <w:tcBorders>
              <w:top w:val="single" w:sz="4" w:space="0" w:color="auto"/>
              <w:left w:val="single" w:sz="4" w:space="0" w:color="auto"/>
              <w:bottom w:val="single" w:sz="4" w:space="0" w:color="auto"/>
              <w:right w:val="single" w:sz="4" w:space="0" w:color="auto"/>
            </w:tcBorders>
            <w:vAlign w:val="center"/>
          </w:tcPr>
          <w:p w14:paraId="14060B0D" w14:textId="46B01EB0" w:rsidR="00817B1D" w:rsidRPr="00F45AA3" w:rsidRDefault="00030BF7">
            <w:pPr>
              <w:rPr>
                <w:b/>
                <w:szCs w:val="24"/>
              </w:rPr>
            </w:pPr>
            <w:r w:rsidRPr="00F45AA3">
              <w:rPr>
                <w:bCs/>
                <w:szCs w:val="24"/>
              </w:rPr>
              <w:t xml:space="preserve">UNOPS (Coordinating </w:t>
            </w:r>
            <w:r w:rsidR="00EE652D" w:rsidRPr="00F45AA3">
              <w:rPr>
                <w:bCs/>
                <w:szCs w:val="24"/>
              </w:rPr>
              <w:t>Agency</w:t>
            </w:r>
            <w:r w:rsidR="00B17350">
              <w:rPr>
                <w:bCs/>
                <w:szCs w:val="24"/>
              </w:rPr>
              <w:t>: DPA-OSE</w:t>
            </w:r>
            <w:r w:rsidRPr="00F45AA3">
              <w:rPr>
                <w:bCs/>
                <w:szCs w:val="24"/>
              </w:rPr>
              <w:t>SG)</w:t>
            </w:r>
          </w:p>
        </w:tc>
      </w:tr>
      <w:tr w:rsidR="00817B1D" w:rsidRPr="00F45AA3" w14:paraId="10D08182" w14:textId="77777777" w:rsidTr="009535BD">
        <w:trPr>
          <w:trHeight w:val="843"/>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F3BEEF5" w14:textId="77777777" w:rsidR="00817B1D" w:rsidRPr="00F45AA3" w:rsidRDefault="00817B1D">
            <w:pPr>
              <w:rPr>
                <w:b/>
                <w:bCs/>
                <w:szCs w:val="24"/>
              </w:rPr>
            </w:pPr>
            <w:r w:rsidRPr="00F45AA3">
              <w:rPr>
                <w:b/>
                <w:szCs w:val="24"/>
              </w:rPr>
              <w:t xml:space="preserve">Implementing Partner(s): </w:t>
            </w:r>
          </w:p>
        </w:tc>
        <w:tc>
          <w:tcPr>
            <w:tcW w:w="7003" w:type="dxa"/>
            <w:gridSpan w:val="5"/>
            <w:tcBorders>
              <w:top w:val="single" w:sz="4" w:space="0" w:color="auto"/>
              <w:left w:val="single" w:sz="4" w:space="0" w:color="auto"/>
              <w:bottom w:val="single" w:sz="4" w:space="0" w:color="auto"/>
              <w:right w:val="single" w:sz="4" w:space="0" w:color="auto"/>
            </w:tcBorders>
            <w:vAlign w:val="center"/>
          </w:tcPr>
          <w:p w14:paraId="394B177A" w14:textId="13C9A1CA" w:rsidR="00F45AA3" w:rsidRPr="00F45AA3" w:rsidRDefault="00D90F80" w:rsidP="00650173">
            <w:pPr>
              <w:rPr>
                <w:b/>
                <w:bCs/>
                <w:szCs w:val="24"/>
              </w:rPr>
            </w:pPr>
            <w:r w:rsidRPr="00F45AA3">
              <w:rPr>
                <w:b/>
                <w:bCs/>
                <w:szCs w:val="24"/>
              </w:rPr>
              <w:t xml:space="preserve">Constitution Drafting Committee General Secretariat </w:t>
            </w:r>
            <w:r w:rsidR="00650173">
              <w:rPr>
                <w:b/>
                <w:bCs/>
                <w:szCs w:val="24"/>
              </w:rPr>
              <w:t>(The Secretariat)</w:t>
            </w:r>
            <w:r w:rsidR="008E7B9F" w:rsidRPr="00F45AA3">
              <w:rPr>
                <w:b/>
                <w:bCs/>
                <w:szCs w:val="24"/>
              </w:rPr>
              <w:t xml:space="preserve"> </w:t>
            </w:r>
          </w:p>
        </w:tc>
      </w:tr>
      <w:tr w:rsidR="00817B1D" w:rsidRPr="00F45AA3" w14:paraId="601CE129" w14:textId="77777777" w:rsidTr="009535BD">
        <w:trPr>
          <w:trHeight w:val="686"/>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A051811" w14:textId="77777777" w:rsidR="00817B1D" w:rsidRPr="00F45AA3" w:rsidRDefault="00817B1D">
            <w:pPr>
              <w:rPr>
                <w:b/>
                <w:szCs w:val="24"/>
              </w:rPr>
            </w:pPr>
            <w:r w:rsidRPr="00F45AA3">
              <w:rPr>
                <w:b/>
                <w:szCs w:val="24"/>
              </w:rPr>
              <w:t xml:space="preserve">Project Number: </w:t>
            </w:r>
          </w:p>
        </w:tc>
        <w:tc>
          <w:tcPr>
            <w:tcW w:w="7003" w:type="dxa"/>
            <w:gridSpan w:val="5"/>
            <w:tcBorders>
              <w:top w:val="single" w:sz="4" w:space="0" w:color="auto"/>
              <w:left w:val="single" w:sz="4" w:space="0" w:color="auto"/>
              <w:bottom w:val="single" w:sz="4" w:space="0" w:color="auto"/>
              <w:right w:val="single" w:sz="4" w:space="0" w:color="auto"/>
            </w:tcBorders>
            <w:vAlign w:val="center"/>
          </w:tcPr>
          <w:p w14:paraId="207914BA" w14:textId="77777777" w:rsidR="00817B1D" w:rsidRPr="00F45AA3" w:rsidRDefault="00F6572C">
            <w:pPr>
              <w:rPr>
                <w:b/>
                <w:szCs w:val="24"/>
              </w:rPr>
            </w:pPr>
            <w:r w:rsidRPr="00F45AA3">
              <w:rPr>
                <w:bCs/>
                <w:szCs w:val="24"/>
              </w:rPr>
              <w:t>85078</w:t>
            </w:r>
          </w:p>
        </w:tc>
      </w:tr>
      <w:tr w:rsidR="00817B1D" w:rsidRPr="00F45AA3" w14:paraId="4AE11A35" w14:textId="77777777" w:rsidTr="009535BD">
        <w:trPr>
          <w:trHeight w:val="710"/>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EF6C792" w14:textId="77777777" w:rsidR="00817B1D" w:rsidRPr="00F45AA3" w:rsidRDefault="00817B1D">
            <w:pPr>
              <w:rPr>
                <w:b/>
                <w:szCs w:val="24"/>
              </w:rPr>
            </w:pPr>
            <w:r w:rsidRPr="00F45AA3">
              <w:rPr>
                <w:b/>
                <w:szCs w:val="24"/>
              </w:rPr>
              <w:t>Project Title:</w:t>
            </w:r>
          </w:p>
        </w:tc>
        <w:tc>
          <w:tcPr>
            <w:tcW w:w="7003" w:type="dxa"/>
            <w:gridSpan w:val="5"/>
            <w:tcBorders>
              <w:top w:val="single" w:sz="4" w:space="0" w:color="auto"/>
              <w:left w:val="single" w:sz="4" w:space="0" w:color="auto"/>
              <w:bottom w:val="single" w:sz="4" w:space="0" w:color="auto"/>
              <w:right w:val="single" w:sz="4" w:space="0" w:color="auto"/>
            </w:tcBorders>
            <w:vAlign w:val="center"/>
          </w:tcPr>
          <w:p w14:paraId="6C531888" w14:textId="164CF4C2" w:rsidR="00817B1D" w:rsidRPr="00F45AA3" w:rsidRDefault="00D90F80" w:rsidP="00155885">
            <w:pPr>
              <w:rPr>
                <w:b/>
                <w:szCs w:val="24"/>
              </w:rPr>
            </w:pPr>
            <w:r w:rsidRPr="00F45AA3">
              <w:rPr>
                <w:bCs/>
                <w:szCs w:val="24"/>
              </w:rPr>
              <w:t>Constitution</w:t>
            </w:r>
            <w:r w:rsidR="008E7B9F" w:rsidRPr="00F45AA3">
              <w:rPr>
                <w:bCs/>
                <w:szCs w:val="24"/>
              </w:rPr>
              <w:t xml:space="preserve">-Drafting </w:t>
            </w:r>
            <w:r w:rsidRPr="00F45AA3">
              <w:rPr>
                <w:bCs/>
                <w:szCs w:val="24"/>
              </w:rPr>
              <w:t xml:space="preserve">Process Project </w:t>
            </w:r>
          </w:p>
        </w:tc>
      </w:tr>
      <w:tr w:rsidR="00817B1D" w:rsidRPr="00F45AA3" w14:paraId="2D3B0637" w14:textId="77777777" w:rsidTr="009535BD">
        <w:trPr>
          <w:trHeight w:val="836"/>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8B74663" w14:textId="77777777" w:rsidR="00817B1D" w:rsidRPr="00F45AA3" w:rsidRDefault="00817B1D">
            <w:pPr>
              <w:rPr>
                <w:b/>
                <w:szCs w:val="24"/>
              </w:rPr>
            </w:pPr>
            <w:r w:rsidRPr="00F45AA3">
              <w:rPr>
                <w:b/>
                <w:szCs w:val="24"/>
              </w:rPr>
              <w:t>Total Approved Project Budget:</w:t>
            </w:r>
          </w:p>
        </w:tc>
        <w:tc>
          <w:tcPr>
            <w:tcW w:w="7003" w:type="dxa"/>
            <w:gridSpan w:val="5"/>
            <w:tcBorders>
              <w:top w:val="single" w:sz="4" w:space="0" w:color="auto"/>
              <w:left w:val="single" w:sz="4" w:space="0" w:color="auto"/>
              <w:bottom w:val="single" w:sz="4" w:space="0" w:color="auto"/>
              <w:right w:val="single" w:sz="4" w:space="0" w:color="auto"/>
            </w:tcBorders>
            <w:vAlign w:val="center"/>
          </w:tcPr>
          <w:p w14:paraId="6A14035A" w14:textId="77777777" w:rsidR="00817B1D" w:rsidRPr="00F45AA3" w:rsidRDefault="00817B1D">
            <w:pPr>
              <w:rPr>
                <w:b/>
                <w:szCs w:val="24"/>
              </w:rPr>
            </w:pPr>
          </w:p>
          <w:p w14:paraId="1CD1872A" w14:textId="6694AEE2" w:rsidR="00817B1D" w:rsidRPr="00F45AA3" w:rsidRDefault="00FB1FE1" w:rsidP="00B63696">
            <w:pPr>
              <w:rPr>
                <w:b/>
                <w:szCs w:val="24"/>
              </w:rPr>
            </w:pPr>
            <w:r w:rsidRPr="00F45AA3">
              <w:rPr>
                <w:b/>
                <w:szCs w:val="24"/>
              </w:rPr>
              <w:t>US$</w:t>
            </w:r>
            <w:r w:rsidRPr="00F45AA3">
              <w:rPr>
                <w:szCs w:val="24"/>
              </w:rPr>
              <w:t xml:space="preserve"> </w:t>
            </w:r>
            <w:r w:rsidR="00B63696">
              <w:rPr>
                <w:szCs w:val="24"/>
              </w:rPr>
              <w:t>9,839,360</w:t>
            </w:r>
            <w:r w:rsidRPr="00F45AA3">
              <w:rPr>
                <w:szCs w:val="24"/>
              </w:rPr>
              <w:t xml:space="preserve"> </w:t>
            </w:r>
          </w:p>
        </w:tc>
      </w:tr>
      <w:tr w:rsidR="00817B1D" w:rsidRPr="00F45AA3" w14:paraId="12E092BF" w14:textId="77777777" w:rsidTr="009535BD">
        <w:trPr>
          <w:trHeight w:val="562"/>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6A290C" w14:textId="77777777" w:rsidR="00817B1D" w:rsidRPr="00F45AA3" w:rsidRDefault="00817B1D">
            <w:pPr>
              <w:rPr>
                <w:b/>
                <w:szCs w:val="24"/>
              </w:rPr>
            </w:pPr>
            <w:r w:rsidRPr="00F45AA3">
              <w:rPr>
                <w:b/>
                <w:szCs w:val="24"/>
              </w:rPr>
              <w:t>Location:</w:t>
            </w:r>
          </w:p>
        </w:tc>
        <w:tc>
          <w:tcPr>
            <w:tcW w:w="7003" w:type="dxa"/>
            <w:gridSpan w:val="5"/>
            <w:tcBorders>
              <w:top w:val="single" w:sz="4" w:space="0" w:color="auto"/>
              <w:left w:val="single" w:sz="4" w:space="0" w:color="auto"/>
              <w:bottom w:val="single" w:sz="4" w:space="0" w:color="auto"/>
              <w:right w:val="single" w:sz="4" w:space="0" w:color="auto"/>
            </w:tcBorders>
            <w:vAlign w:val="center"/>
          </w:tcPr>
          <w:p w14:paraId="1FB58CA0" w14:textId="6FC18FE2" w:rsidR="00817B1D" w:rsidRPr="00F45AA3" w:rsidRDefault="00D90F80" w:rsidP="008571F2">
            <w:pPr>
              <w:rPr>
                <w:b/>
                <w:szCs w:val="24"/>
              </w:rPr>
            </w:pPr>
            <w:r w:rsidRPr="00F45AA3">
              <w:rPr>
                <w:bCs/>
                <w:szCs w:val="24"/>
              </w:rPr>
              <w:t>Yemen</w:t>
            </w:r>
            <w:r w:rsidR="008571F2">
              <w:rPr>
                <w:bCs/>
                <w:szCs w:val="24"/>
              </w:rPr>
              <w:t>-wide</w:t>
            </w:r>
          </w:p>
        </w:tc>
      </w:tr>
      <w:tr w:rsidR="00817B1D" w:rsidRPr="00F45AA3" w14:paraId="545C7458" w14:textId="77777777" w:rsidTr="009535BD">
        <w:trPr>
          <w:trHeight w:val="62"/>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C6A5AD7" w14:textId="77777777" w:rsidR="00817B1D" w:rsidRPr="00F45AA3" w:rsidRDefault="00817B1D">
            <w:pPr>
              <w:rPr>
                <w:b/>
                <w:szCs w:val="24"/>
              </w:rPr>
            </w:pPr>
            <w:r w:rsidRPr="00F45AA3">
              <w:rPr>
                <w:b/>
                <w:szCs w:val="24"/>
              </w:rPr>
              <w:t>SC Approval Date:</w:t>
            </w:r>
          </w:p>
        </w:tc>
        <w:tc>
          <w:tcPr>
            <w:tcW w:w="7003" w:type="dxa"/>
            <w:gridSpan w:val="5"/>
            <w:tcBorders>
              <w:top w:val="single" w:sz="4" w:space="0" w:color="auto"/>
              <w:left w:val="single" w:sz="4" w:space="0" w:color="auto"/>
              <w:bottom w:val="single" w:sz="4" w:space="0" w:color="auto"/>
              <w:right w:val="single" w:sz="4" w:space="0" w:color="auto"/>
            </w:tcBorders>
            <w:vAlign w:val="center"/>
          </w:tcPr>
          <w:p w14:paraId="26390460" w14:textId="77777777" w:rsidR="009535BD" w:rsidRDefault="009535BD" w:rsidP="009535BD">
            <w:r>
              <w:t>12 March 2014 (SC Project approval)</w:t>
            </w:r>
          </w:p>
          <w:p w14:paraId="272BBF73" w14:textId="135A28ED" w:rsidR="00817B1D" w:rsidRPr="00F45AA3" w:rsidRDefault="00817B1D" w:rsidP="009535BD">
            <w:pPr>
              <w:rPr>
                <w:b/>
                <w:szCs w:val="24"/>
              </w:rPr>
            </w:pPr>
          </w:p>
        </w:tc>
      </w:tr>
      <w:tr w:rsidR="005249FC" w:rsidRPr="00F45AA3" w14:paraId="2188D2EE" w14:textId="77777777" w:rsidTr="009535BD">
        <w:trPr>
          <w:trHeight w:val="743"/>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E83E70" w14:textId="77777777" w:rsidR="00817B1D" w:rsidRPr="00F45AA3" w:rsidRDefault="00817B1D">
            <w:pPr>
              <w:rPr>
                <w:b/>
                <w:szCs w:val="24"/>
              </w:rPr>
            </w:pPr>
            <w:r w:rsidRPr="00F45AA3">
              <w:rPr>
                <w:b/>
                <w:szCs w:val="24"/>
              </w:rPr>
              <w:t>Project Duration:</w:t>
            </w:r>
          </w:p>
        </w:tc>
        <w:tc>
          <w:tcPr>
            <w:tcW w:w="1363" w:type="dxa"/>
            <w:tcBorders>
              <w:top w:val="single" w:sz="4" w:space="0" w:color="auto"/>
              <w:left w:val="single" w:sz="4" w:space="0" w:color="auto"/>
              <w:bottom w:val="single" w:sz="4" w:space="0" w:color="auto"/>
              <w:right w:val="single" w:sz="4" w:space="0" w:color="auto"/>
            </w:tcBorders>
            <w:vAlign w:val="center"/>
          </w:tcPr>
          <w:p w14:paraId="5DB05329" w14:textId="77777777" w:rsidR="00817B1D" w:rsidRPr="00F45AA3" w:rsidRDefault="00817B1D">
            <w:pPr>
              <w:rPr>
                <w:b/>
                <w:szCs w:val="24"/>
              </w:rPr>
            </w:pPr>
          </w:p>
          <w:p w14:paraId="6D4A65A8" w14:textId="376F4F2C" w:rsidR="00817B1D" w:rsidRPr="00F45AA3" w:rsidRDefault="004E31E2" w:rsidP="002D73EB">
            <w:pPr>
              <w:rPr>
                <w:b/>
                <w:szCs w:val="24"/>
              </w:rPr>
            </w:pPr>
            <w:r>
              <w:rPr>
                <w:b/>
                <w:szCs w:val="24"/>
              </w:rPr>
              <w:t xml:space="preserve">21 months </w:t>
            </w:r>
            <w:r w:rsidR="002D73EB" w:rsidRPr="00F45AA3">
              <w:rPr>
                <w:b/>
                <w:szCs w:val="24"/>
              </w:rPr>
              <w:t xml:space="preserve"> </w:t>
            </w:r>
          </w:p>
        </w:tc>
        <w:tc>
          <w:tcPr>
            <w:tcW w:w="109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2AC19C" w14:textId="77777777" w:rsidR="00817B1D" w:rsidRPr="00F45AA3" w:rsidRDefault="00817B1D">
            <w:pPr>
              <w:jc w:val="center"/>
              <w:rPr>
                <w:b/>
                <w:szCs w:val="24"/>
              </w:rPr>
            </w:pPr>
            <w:r w:rsidRPr="00F45AA3">
              <w:rPr>
                <w:b/>
                <w:szCs w:val="24"/>
              </w:rPr>
              <w:t>Starting Date:</w:t>
            </w:r>
          </w:p>
        </w:tc>
        <w:tc>
          <w:tcPr>
            <w:tcW w:w="1682" w:type="dxa"/>
            <w:tcBorders>
              <w:top w:val="single" w:sz="4" w:space="0" w:color="auto"/>
              <w:left w:val="single" w:sz="4" w:space="0" w:color="auto"/>
              <w:bottom w:val="single" w:sz="4" w:space="0" w:color="auto"/>
              <w:right w:val="single" w:sz="4" w:space="0" w:color="auto"/>
            </w:tcBorders>
            <w:vAlign w:val="center"/>
          </w:tcPr>
          <w:p w14:paraId="355266F2" w14:textId="77777777" w:rsidR="00817B1D" w:rsidRPr="00F45AA3" w:rsidRDefault="00D90F80" w:rsidP="00D90F80">
            <w:pPr>
              <w:rPr>
                <w:b/>
                <w:bCs/>
                <w:szCs w:val="24"/>
              </w:rPr>
            </w:pPr>
            <w:r w:rsidRPr="00F45AA3">
              <w:rPr>
                <w:b/>
                <w:bCs/>
                <w:szCs w:val="24"/>
              </w:rPr>
              <w:t>20 March 2014</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544339F" w14:textId="77777777" w:rsidR="00817B1D" w:rsidRPr="00F45AA3" w:rsidRDefault="00817B1D">
            <w:pPr>
              <w:jc w:val="center"/>
              <w:rPr>
                <w:b/>
                <w:szCs w:val="24"/>
              </w:rPr>
            </w:pPr>
            <w:r w:rsidRPr="00F45AA3">
              <w:rPr>
                <w:b/>
                <w:szCs w:val="24"/>
                <w:shd w:val="clear" w:color="auto" w:fill="E6E6E6"/>
              </w:rPr>
              <w:t xml:space="preserve">Completion Date:  </w:t>
            </w:r>
            <w:r w:rsidRPr="00F45AA3">
              <w:rPr>
                <w:b/>
                <w:szCs w:val="24"/>
              </w:rPr>
              <w:t xml:space="preserve">   </w:t>
            </w:r>
          </w:p>
        </w:tc>
        <w:tc>
          <w:tcPr>
            <w:tcW w:w="1242" w:type="dxa"/>
            <w:tcBorders>
              <w:top w:val="single" w:sz="4" w:space="0" w:color="auto"/>
              <w:left w:val="single" w:sz="4" w:space="0" w:color="auto"/>
              <w:bottom w:val="single" w:sz="4" w:space="0" w:color="auto"/>
              <w:right w:val="single" w:sz="4" w:space="0" w:color="auto"/>
            </w:tcBorders>
            <w:vAlign w:val="center"/>
          </w:tcPr>
          <w:p w14:paraId="147D2F35" w14:textId="45B2B12E" w:rsidR="00817B1D" w:rsidRPr="00F45AA3" w:rsidRDefault="004E31E2">
            <w:pPr>
              <w:rPr>
                <w:b/>
                <w:bCs/>
                <w:szCs w:val="24"/>
              </w:rPr>
            </w:pPr>
            <w:r>
              <w:rPr>
                <w:b/>
                <w:bCs/>
                <w:szCs w:val="24"/>
              </w:rPr>
              <w:t>31 Dec</w:t>
            </w:r>
            <w:r w:rsidR="00D90F80" w:rsidRPr="00F45AA3">
              <w:rPr>
                <w:b/>
                <w:bCs/>
                <w:szCs w:val="24"/>
              </w:rPr>
              <w:t xml:space="preserve"> 2015</w:t>
            </w:r>
          </w:p>
        </w:tc>
      </w:tr>
      <w:tr w:rsidR="00817B1D" w:rsidRPr="00F45AA3" w14:paraId="54F6402A" w14:textId="77777777" w:rsidTr="009535BD">
        <w:trPr>
          <w:trHeight w:val="698"/>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910C3AA" w14:textId="77777777" w:rsidR="00817B1D" w:rsidRPr="00F45AA3" w:rsidRDefault="00817B1D">
            <w:pPr>
              <w:rPr>
                <w:b/>
                <w:szCs w:val="24"/>
              </w:rPr>
            </w:pPr>
            <w:r w:rsidRPr="00F45AA3">
              <w:rPr>
                <w:b/>
                <w:szCs w:val="24"/>
              </w:rPr>
              <w:t xml:space="preserve">Funds Committed: </w:t>
            </w:r>
          </w:p>
        </w:tc>
        <w:tc>
          <w:tcPr>
            <w:tcW w:w="4141" w:type="dxa"/>
            <w:gridSpan w:val="3"/>
            <w:tcBorders>
              <w:top w:val="single" w:sz="4" w:space="0" w:color="auto"/>
              <w:left w:val="single" w:sz="4" w:space="0" w:color="auto"/>
              <w:bottom w:val="single" w:sz="4" w:space="0" w:color="auto"/>
              <w:right w:val="single" w:sz="4" w:space="0" w:color="auto"/>
            </w:tcBorders>
            <w:vAlign w:val="center"/>
            <w:hideMark/>
          </w:tcPr>
          <w:p w14:paraId="332F0403" w14:textId="43324909" w:rsidR="00817B1D" w:rsidRPr="00F45AA3" w:rsidRDefault="00817B1D" w:rsidP="00DC08C9">
            <w:pPr>
              <w:rPr>
                <w:b/>
                <w:color w:val="000000"/>
                <w:szCs w:val="24"/>
              </w:rPr>
            </w:pPr>
            <w:r w:rsidRPr="00F45AA3">
              <w:rPr>
                <w:b/>
                <w:szCs w:val="24"/>
              </w:rPr>
              <w:t>US$</w:t>
            </w:r>
            <w:r w:rsidR="00FB1FE1" w:rsidRPr="00F45AA3">
              <w:rPr>
                <w:b/>
                <w:szCs w:val="24"/>
              </w:rPr>
              <w:t xml:space="preserve"> </w:t>
            </w:r>
            <w:r w:rsidR="00DC0776" w:rsidRPr="00DC0776">
              <w:rPr>
                <w:b/>
                <w:szCs w:val="24"/>
              </w:rPr>
              <w:t>3,861,527.49</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DB9A3DC" w14:textId="77777777" w:rsidR="00817B1D" w:rsidRPr="00F45AA3" w:rsidRDefault="00817B1D">
            <w:pPr>
              <w:jc w:val="center"/>
              <w:rPr>
                <w:b/>
                <w:szCs w:val="24"/>
              </w:rPr>
            </w:pPr>
            <w:r w:rsidRPr="00F45AA3">
              <w:rPr>
                <w:b/>
                <w:szCs w:val="24"/>
              </w:rPr>
              <w:t>Percentage of Approved:</w:t>
            </w:r>
          </w:p>
        </w:tc>
        <w:tc>
          <w:tcPr>
            <w:tcW w:w="1242" w:type="dxa"/>
            <w:tcBorders>
              <w:top w:val="single" w:sz="4" w:space="0" w:color="auto"/>
              <w:left w:val="single" w:sz="4" w:space="0" w:color="auto"/>
              <w:bottom w:val="single" w:sz="4" w:space="0" w:color="auto"/>
              <w:right w:val="single" w:sz="4" w:space="0" w:color="auto"/>
            </w:tcBorders>
            <w:vAlign w:val="center"/>
          </w:tcPr>
          <w:p w14:paraId="45CFEE50" w14:textId="2668A285" w:rsidR="00817B1D" w:rsidRPr="00F45AA3" w:rsidRDefault="00DC0776" w:rsidP="009D7718">
            <w:pPr>
              <w:rPr>
                <w:b/>
                <w:szCs w:val="24"/>
              </w:rPr>
            </w:pPr>
            <w:r>
              <w:rPr>
                <w:b/>
                <w:szCs w:val="24"/>
              </w:rPr>
              <w:t>39.2%</w:t>
            </w:r>
          </w:p>
        </w:tc>
      </w:tr>
      <w:tr w:rsidR="00352BD5" w:rsidRPr="00F45AA3" w14:paraId="3DF45CD7" w14:textId="77777777" w:rsidTr="009535BD">
        <w:trPr>
          <w:trHeight w:val="694"/>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6086194" w14:textId="77777777" w:rsidR="00352BD5" w:rsidRPr="00F45AA3" w:rsidRDefault="00352BD5" w:rsidP="00352BD5">
            <w:pPr>
              <w:rPr>
                <w:b/>
                <w:szCs w:val="24"/>
              </w:rPr>
            </w:pPr>
            <w:r w:rsidRPr="00F45AA3">
              <w:rPr>
                <w:b/>
                <w:szCs w:val="24"/>
              </w:rPr>
              <w:t>Funds Disbursed:</w:t>
            </w:r>
          </w:p>
        </w:tc>
        <w:tc>
          <w:tcPr>
            <w:tcW w:w="4141" w:type="dxa"/>
            <w:gridSpan w:val="3"/>
            <w:tcBorders>
              <w:top w:val="single" w:sz="4" w:space="0" w:color="auto"/>
              <w:left w:val="single" w:sz="4" w:space="0" w:color="auto"/>
              <w:bottom w:val="single" w:sz="4" w:space="0" w:color="auto"/>
              <w:right w:val="single" w:sz="4" w:space="0" w:color="auto"/>
            </w:tcBorders>
            <w:vAlign w:val="center"/>
            <w:hideMark/>
          </w:tcPr>
          <w:p w14:paraId="0A9427D6" w14:textId="605134EF" w:rsidR="00352BD5" w:rsidRPr="00F45AA3" w:rsidRDefault="00352BD5" w:rsidP="00352BD5">
            <w:pPr>
              <w:rPr>
                <w:b/>
                <w:color w:val="000000"/>
                <w:szCs w:val="24"/>
              </w:rPr>
            </w:pPr>
            <w:r w:rsidRPr="00F45AA3">
              <w:rPr>
                <w:b/>
                <w:szCs w:val="24"/>
              </w:rPr>
              <w:t xml:space="preserve">US$ </w:t>
            </w:r>
            <w:r w:rsidR="00DC0776" w:rsidRPr="00DC0776">
              <w:rPr>
                <w:b/>
                <w:szCs w:val="24"/>
              </w:rPr>
              <w:t>3,570,477.50</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0C8F1A4" w14:textId="77777777" w:rsidR="00352BD5" w:rsidRPr="00F45AA3" w:rsidRDefault="00352BD5" w:rsidP="00352BD5">
            <w:pPr>
              <w:jc w:val="center"/>
              <w:rPr>
                <w:b/>
                <w:szCs w:val="24"/>
              </w:rPr>
            </w:pPr>
            <w:r w:rsidRPr="00F45AA3">
              <w:rPr>
                <w:b/>
                <w:szCs w:val="24"/>
              </w:rPr>
              <w:t>Percentage of Approved:</w:t>
            </w:r>
          </w:p>
        </w:tc>
        <w:tc>
          <w:tcPr>
            <w:tcW w:w="1242" w:type="dxa"/>
            <w:tcBorders>
              <w:top w:val="single" w:sz="4" w:space="0" w:color="auto"/>
              <w:left w:val="single" w:sz="4" w:space="0" w:color="auto"/>
              <w:bottom w:val="single" w:sz="4" w:space="0" w:color="auto"/>
              <w:right w:val="single" w:sz="4" w:space="0" w:color="auto"/>
            </w:tcBorders>
            <w:vAlign w:val="center"/>
          </w:tcPr>
          <w:p w14:paraId="67EB038E" w14:textId="172F9F29" w:rsidR="00352BD5" w:rsidRPr="00F45AA3" w:rsidRDefault="00DC0776" w:rsidP="00352BD5">
            <w:pPr>
              <w:rPr>
                <w:b/>
                <w:szCs w:val="24"/>
              </w:rPr>
            </w:pPr>
            <w:r>
              <w:rPr>
                <w:b/>
                <w:szCs w:val="24"/>
              </w:rPr>
              <w:t>36.2%</w:t>
            </w:r>
          </w:p>
        </w:tc>
      </w:tr>
      <w:tr w:rsidR="00352BD5" w:rsidRPr="00F45AA3" w14:paraId="069988C5" w14:textId="77777777" w:rsidTr="009535BD">
        <w:trPr>
          <w:trHeight w:val="973"/>
        </w:trPr>
        <w:tc>
          <w:tcPr>
            <w:tcW w:w="206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29A806A" w14:textId="77777777" w:rsidR="00352BD5" w:rsidRPr="00F45AA3" w:rsidRDefault="00352BD5" w:rsidP="00352BD5">
            <w:pPr>
              <w:rPr>
                <w:b/>
                <w:szCs w:val="24"/>
              </w:rPr>
            </w:pPr>
            <w:r w:rsidRPr="00F45AA3">
              <w:rPr>
                <w:b/>
                <w:szCs w:val="24"/>
              </w:rPr>
              <w:t>Expected Project Duration:</w:t>
            </w:r>
          </w:p>
        </w:tc>
        <w:tc>
          <w:tcPr>
            <w:tcW w:w="1363" w:type="dxa"/>
            <w:tcBorders>
              <w:top w:val="single" w:sz="4" w:space="0" w:color="auto"/>
              <w:left w:val="single" w:sz="4" w:space="0" w:color="auto"/>
              <w:bottom w:val="single" w:sz="4" w:space="0" w:color="auto"/>
              <w:right w:val="single" w:sz="4" w:space="0" w:color="auto"/>
            </w:tcBorders>
            <w:vAlign w:val="center"/>
          </w:tcPr>
          <w:p w14:paraId="5C3D5A51" w14:textId="77777777" w:rsidR="00352BD5" w:rsidRPr="00F45AA3" w:rsidRDefault="00352BD5" w:rsidP="00352BD5">
            <w:pPr>
              <w:rPr>
                <w:b/>
                <w:szCs w:val="24"/>
              </w:rPr>
            </w:pPr>
          </w:p>
          <w:p w14:paraId="38BEC046" w14:textId="4D25B48B" w:rsidR="00352BD5" w:rsidRPr="00F45AA3" w:rsidRDefault="004E31E2" w:rsidP="00352BD5">
            <w:pPr>
              <w:rPr>
                <w:b/>
                <w:szCs w:val="24"/>
              </w:rPr>
            </w:pPr>
            <w:r>
              <w:rPr>
                <w:b/>
                <w:szCs w:val="24"/>
              </w:rPr>
              <w:t>21</w:t>
            </w:r>
            <w:r w:rsidR="00352BD5" w:rsidRPr="00F45AA3">
              <w:rPr>
                <w:b/>
                <w:szCs w:val="24"/>
              </w:rPr>
              <w:t xml:space="preserve"> months </w:t>
            </w:r>
          </w:p>
          <w:p w14:paraId="08E31806" w14:textId="77777777" w:rsidR="00352BD5" w:rsidRPr="00F45AA3" w:rsidRDefault="00352BD5" w:rsidP="00352BD5">
            <w:pPr>
              <w:rPr>
                <w:b/>
                <w:szCs w:val="24"/>
              </w:rPr>
            </w:pPr>
          </w:p>
        </w:tc>
        <w:tc>
          <w:tcPr>
            <w:tcW w:w="109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B1D4273" w14:textId="77777777" w:rsidR="00352BD5" w:rsidRPr="00F45AA3" w:rsidRDefault="00352BD5" w:rsidP="00352BD5">
            <w:pPr>
              <w:jc w:val="center"/>
              <w:rPr>
                <w:b/>
                <w:szCs w:val="24"/>
              </w:rPr>
            </w:pPr>
            <w:r w:rsidRPr="00F45AA3">
              <w:rPr>
                <w:b/>
                <w:szCs w:val="24"/>
                <w:shd w:val="clear" w:color="auto" w:fill="E6E6E6"/>
              </w:rPr>
              <w:t xml:space="preserve">Forecast Final Date:  </w:t>
            </w:r>
            <w:r w:rsidRPr="00F45AA3">
              <w:rPr>
                <w:b/>
                <w:szCs w:val="24"/>
              </w:rPr>
              <w:t xml:space="preserve">   </w:t>
            </w:r>
          </w:p>
        </w:tc>
        <w:tc>
          <w:tcPr>
            <w:tcW w:w="1682" w:type="dxa"/>
            <w:tcBorders>
              <w:top w:val="single" w:sz="4" w:space="0" w:color="auto"/>
              <w:left w:val="single" w:sz="4" w:space="0" w:color="auto"/>
              <w:bottom w:val="single" w:sz="4" w:space="0" w:color="auto"/>
              <w:right w:val="single" w:sz="4" w:space="0" w:color="auto"/>
            </w:tcBorders>
            <w:vAlign w:val="center"/>
          </w:tcPr>
          <w:p w14:paraId="7C8AE5F4" w14:textId="4A399BB6" w:rsidR="00352BD5" w:rsidRPr="00F45AA3" w:rsidRDefault="009535BD" w:rsidP="009535BD">
            <w:pPr>
              <w:rPr>
                <w:b/>
                <w:bCs/>
                <w:szCs w:val="24"/>
              </w:rPr>
            </w:pPr>
            <w:r>
              <w:rPr>
                <w:b/>
                <w:bCs/>
                <w:szCs w:val="24"/>
              </w:rPr>
              <w:t xml:space="preserve">31 December </w:t>
            </w:r>
            <w:r w:rsidR="00352BD5" w:rsidRPr="00F45AA3">
              <w:rPr>
                <w:b/>
                <w:bCs/>
                <w:szCs w:val="24"/>
              </w:rPr>
              <w:t xml:space="preserve"> 2015</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7A4B9F9" w14:textId="77777777" w:rsidR="00352BD5" w:rsidRPr="00F45AA3" w:rsidRDefault="00352BD5" w:rsidP="00352BD5">
            <w:pPr>
              <w:jc w:val="center"/>
              <w:rPr>
                <w:b/>
                <w:szCs w:val="24"/>
              </w:rPr>
            </w:pPr>
            <w:r w:rsidRPr="00F45AA3">
              <w:rPr>
                <w:b/>
                <w:szCs w:val="24"/>
              </w:rPr>
              <w:t>Delay (Months):</w:t>
            </w:r>
          </w:p>
        </w:tc>
        <w:tc>
          <w:tcPr>
            <w:tcW w:w="1242" w:type="dxa"/>
            <w:tcBorders>
              <w:top w:val="single" w:sz="4" w:space="0" w:color="auto"/>
              <w:left w:val="single" w:sz="4" w:space="0" w:color="auto"/>
              <w:bottom w:val="single" w:sz="4" w:space="0" w:color="auto"/>
              <w:right w:val="single" w:sz="4" w:space="0" w:color="auto"/>
            </w:tcBorders>
            <w:vAlign w:val="center"/>
          </w:tcPr>
          <w:p w14:paraId="057F7AE0" w14:textId="77777777" w:rsidR="00352BD5" w:rsidRPr="00F45AA3" w:rsidRDefault="00352BD5" w:rsidP="00352BD5">
            <w:pPr>
              <w:rPr>
                <w:b/>
                <w:bCs/>
                <w:szCs w:val="24"/>
              </w:rPr>
            </w:pPr>
            <w:r w:rsidRPr="00F45AA3">
              <w:rPr>
                <w:b/>
                <w:bCs/>
                <w:szCs w:val="24"/>
              </w:rPr>
              <w:t>0 Months</w:t>
            </w:r>
          </w:p>
        </w:tc>
      </w:tr>
    </w:tbl>
    <w:p w14:paraId="4B20932E" w14:textId="77777777" w:rsidR="00817B1D" w:rsidRDefault="00817B1D" w:rsidP="00817B1D">
      <w:pPr>
        <w:rPr>
          <w:sz w:val="20"/>
        </w:rPr>
      </w:pPr>
    </w:p>
    <w:p w14:paraId="3097AFBE" w14:textId="77777777" w:rsidR="00F45AA3" w:rsidRDefault="00F45AA3" w:rsidP="00817B1D">
      <w:pPr>
        <w:rPr>
          <w:sz w:val="20"/>
        </w:rPr>
      </w:pPr>
    </w:p>
    <w:p w14:paraId="463DE6C3" w14:textId="77777777" w:rsidR="00F45AA3" w:rsidRDefault="00F45AA3" w:rsidP="00817B1D">
      <w:pPr>
        <w:rPr>
          <w:sz w:val="20"/>
        </w:rPr>
      </w:pPr>
    </w:p>
    <w:p w14:paraId="4FCA9F68" w14:textId="77777777" w:rsidR="00F45AA3" w:rsidRDefault="00F45AA3" w:rsidP="00817B1D">
      <w:pPr>
        <w:rPr>
          <w:sz w:val="20"/>
        </w:rPr>
      </w:pPr>
    </w:p>
    <w:p w14:paraId="2B522715" w14:textId="77777777" w:rsidR="00F45AA3" w:rsidRDefault="00F45AA3" w:rsidP="00817B1D">
      <w:pPr>
        <w:rPr>
          <w:sz w:val="20"/>
        </w:rPr>
      </w:pPr>
    </w:p>
    <w:p w14:paraId="09B2235A" w14:textId="77777777" w:rsidR="00F45AA3" w:rsidRDefault="00F45AA3" w:rsidP="00817B1D">
      <w:pPr>
        <w:rPr>
          <w:sz w:val="20"/>
        </w:rPr>
      </w:pPr>
    </w:p>
    <w:p w14:paraId="1202FB8E" w14:textId="77777777" w:rsidR="00F45AA3" w:rsidRDefault="00F45AA3" w:rsidP="00817B1D">
      <w:pPr>
        <w:rPr>
          <w:sz w:val="20"/>
        </w:rPr>
      </w:pPr>
    </w:p>
    <w:p w14:paraId="1779317B" w14:textId="77777777" w:rsidR="00F45AA3" w:rsidRDefault="00F45AA3" w:rsidP="00817B1D">
      <w:pPr>
        <w:rPr>
          <w:sz w:val="20"/>
        </w:rPr>
      </w:pPr>
    </w:p>
    <w:p w14:paraId="1F6C0CAF" w14:textId="77777777" w:rsidR="00F45AA3" w:rsidRDefault="00F45AA3" w:rsidP="00817B1D">
      <w:pPr>
        <w:rPr>
          <w:sz w:val="20"/>
        </w:rPr>
      </w:pPr>
    </w:p>
    <w:p w14:paraId="0F2F569E" w14:textId="77777777" w:rsidR="00F45AA3" w:rsidRDefault="00F45AA3" w:rsidP="00817B1D">
      <w:pPr>
        <w:rPr>
          <w:sz w:val="20"/>
        </w:rPr>
      </w:pPr>
    </w:p>
    <w:p w14:paraId="261A91FD" w14:textId="77777777" w:rsidR="00F45AA3" w:rsidRDefault="00F45AA3" w:rsidP="00817B1D">
      <w:pPr>
        <w:rPr>
          <w:sz w:val="20"/>
        </w:rPr>
      </w:pPr>
    </w:p>
    <w:p w14:paraId="645F5F4A" w14:textId="77777777" w:rsidR="00F45AA3" w:rsidRDefault="00F45AA3" w:rsidP="00817B1D">
      <w:pPr>
        <w:rPr>
          <w:sz w:val="20"/>
        </w:rPr>
      </w:pPr>
    </w:p>
    <w:p w14:paraId="39D7858E" w14:textId="77777777" w:rsidR="00F45AA3" w:rsidRDefault="00F45AA3" w:rsidP="00817B1D">
      <w:pPr>
        <w:rPr>
          <w:sz w:val="20"/>
        </w:rPr>
      </w:pPr>
    </w:p>
    <w:p w14:paraId="1C2B731A" w14:textId="77777777" w:rsidR="00F45AA3" w:rsidRDefault="00F45AA3" w:rsidP="00817B1D">
      <w:pPr>
        <w:rPr>
          <w:sz w:val="20"/>
        </w:rPr>
      </w:pPr>
    </w:p>
    <w:p w14:paraId="49EB701B" w14:textId="77777777" w:rsidR="00F45AA3" w:rsidRDefault="00F45AA3" w:rsidP="00817B1D">
      <w:pPr>
        <w:rPr>
          <w:sz w:val="20"/>
        </w:rPr>
      </w:pPr>
    </w:p>
    <w:p w14:paraId="68389678" w14:textId="77777777" w:rsidR="00F45AA3" w:rsidRDefault="00F45AA3" w:rsidP="00817B1D">
      <w:pPr>
        <w:rPr>
          <w:sz w:val="20"/>
        </w:rPr>
      </w:pPr>
    </w:p>
    <w:p w14:paraId="5DF1718D" w14:textId="77777777" w:rsidR="00F45AA3" w:rsidRDefault="00F45AA3" w:rsidP="00817B1D">
      <w:pPr>
        <w:rPr>
          <w:sz w:val="20"/>
        </w:rPr>
      </w:pPr>
    </w:p>
    <w:p w14:paraId="129E2703" w14:textId="77777777" w:rsidR="00F45AA3" w:rsidRPr="00D90F80" w:rsidRDefault="00F45AA3" w:rsidP="00817B1D">
      <w:pPr>
        <w:rPr>
          <w:sz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3"/>
        <w:gridCol w:w="5730"/>
        <w:gridCol w:w="1276"/>
      </w:tblGrid>
      <w:tr w:rsidR="00817B1D" w:rsidRPr="00D90F80" w14:paraId="7B679269" w14:textId="77777777" w:rsidTr="00E6633B">
        <w:trPr>
          <w:trHeight w:val="418"/>
        </w:trPr>
        <w:tc>
          <w:tcPr>
            <w:tcW w:w="334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BBB2C98" w14:textId="77777777" w:rsidR="00817B1D" w:rsidRPr="00D90F80" w:rsidRDefault="00817B1D">
            <w:pPr>
              <w:jc w:val="center"/>
              <w:rPr>
                <w:b/>
                <w:color w:val="000000"/>
                <w:sz w:val="20"/>
              </w:rPr>
            </w:pPr>
            <w:r w:rsidRPr="00D90F80">
              <w:rPr>
                <w:b/>
                <w:color w:val="000000"/>
                <w:sz w:val="20"/>
              </w:rPr>
              <w:t>Outcomes:</w:t>
            </w:r>
          </w:p>
        </w:tc>
        <w:tc>
          <w:tcPr>
            <w:tcW w:w="573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6AA97BE" w14:textId="77777777" w:rsidR="00817B1D" w:rsidRPr="00D90F80" w:rsidRDefault="00817B1D">
            <w:pPr>
              <w:jc w:val="center"/>
              <w:rPr>
                <w:b/>
                <w:color w:val="000000"/>
                <w:sz w:val="20"/>
              </w:rPr>
            </w:pPr>
            <w:r w:rsidRPr="00D90F80">
              <w:rPr>
                <w:b/>
                <w:color w:val="000000"/>
                <w:sz w:val="20"/>
              </w:rPr>
              <w:t>Achievements/Results:</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8C034E" w14:textId="77777777" w:rsidR="00817B1D" w:rsidRPr="00D90F80" w:rsidRDefault="00817B1D">
            <w:pPr>
              <w:jc w:val="center"/>
              <w:rPr>
                <w:b/>
                <w:sz w:val="20"/>
              </w:rPr>
            </w:pPr>
            <w:r w:rsidRPr="00D90F80">
              <w:rPr>
                <w:b/>
                <w:sz w:val="20"/>
              </w:rPr>
              <w:t>Percentage of planned:</w:t>
            </w:r>
          </w:p>
        </w:tc>
      </w:tr>
      <w:tr w:rsidR="00AC1585" w:rsidRPr="00D90F80" w14:paraId="0193D5D3" w14:textId="77777777" w:rsidTr="00E6633B">
        <w:trPr>
          <w:trHeight w:val="512"/>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4F68C67F" w14:textId="77777777" w:rsidR="00AC1585" w:rsidRPr="00D90F80" w:rsidRDefault="00AC1585">
            <w:pPr>
              <w:rPr>
                <w:b/>
                <w:sz w:val="20"/>
                <w:lang w:val="en-US"/>
              </w:rPr>
            </w:pPr>
            <w:r w:rsidRPr="00D90F80">
              <w:rPr>
                <w:b/>
                <w:sz w:val="20"/>
                <w:lang w:val="en-US"/>
              </w:rPr>
              <w:t>Outcome 1: “</w:t>
            </w:r>
            <w:r w:rsidR="00EB6E0E" w:rsidRPr="00EB6E0E">
              <w:rPr>
                <w:b/>
                <w:sz w:val="20"/>
                <w:lang w:val="en-US"/>
              </w:rPr>
              <w:t xml:space="preserve">Implementation of the CMP advanced according to agreed timelines and steps, on the basis of coherent technical, financial and administrative support  </w:t>
            </w:r>
            <w:r w:rsidRPr="00D90F80">
              <w:rPr>
                <w:b/>
                <w:sz w:val="20"/>
                <w:lang w:val="en-US"/>
              </w:rPr>
              <w:t>”</w:t>
            </w:r>
          </w:p>
        </w:tc>
      </w:tr>
      <w:tr w:rsidR="00817B1D" w:rsidRPr="00D90F80" w14:paraId="6DA743F3" w14:textId="77777777" w:rsidTr="00F2062C">
        <w:trPr>
          <w:trHeight w:val="4140"/>
        </w:trPr>
        <w:tc>
          <w:tcPr>
            <w:tcW w:w="3343" w:type="dxa"/>
            <w:tcBorders>
              <w:top w:val="single" w:sz="4" w:space="0" w:color="auto"/>
              <w:left w:val="single" w:sz="4" w:space="0" w:color="auto"/>
              <w:bottom w:val="single" w:sz="4" w:space="0" w:color="auto"/>
              <w:right w:val="single" w:sz="4" w:space="0" w:color="auto"/>
            </w:tcBorders>
            <w:vAlign w:val="center"/>
          </w:tcPr>
          <w:p w14:paraId="1F7EB168" w14:textId="77777777" w:rsidR="001A5525" w:rsidRPr="00E72C09" w:rsidRDefault="001A5525" w:rsidP="00E6633B">
            <w:pPr>
              <w:pStyle w:val="ListParagraph"/>
              <w:ind w:left="0"/>
              <w:rPr>
                <w:bCs/>
                <w:sz w:val="20"/>
                <w:lang w:val="en-US"/>
              </w:rPr>
            </w:pPr>
          </w:p>
          <w:p w14:paraId="5A68ADA2" w14:textId="6902DCC1" w:rsidR="00817B1D" w:rsidRPr="00E72C09" w:rsidRDefault="00E72C09" w:rsidP="0086494E">
            <w:pPr>
              <w:pStyle w:val="ListParagraph"/>
              <w:numPr>
                <w:ilvl w:val="1"/>
                <w:numId w:val="1"/>
              </w:numPr>
              <w:rPr>
                <w:bCs/>
                <w:color w:val="000000"/>
                <w:sz w:val="20"/>
                <w:lang w:val="en-US"/>
              </w:rPr>
            </w:pPr>
            <w:r w:rsidRPr="00E72C09">
              <w:rPr>
                <w:bCs/>
                <w:color w:val="000000"/>
                <w:sz w:val="20"/>
                <w:lang w:val="en-US"/>
              </w:rPr>
              <w:t xml:space="preserve">Well-resourced </w:t>
            </w:r>
            <w:r w:rsidR="00411563">
              <w:rPr>
                <w:bCs/>
                <w:color w:val="000000"/>
                <w:sz w:val="20"/>
                <w:lang w:val="en-US"/>
              </w:rPr>
              <w:t>Constitution Drafting Commissions Secretariat (the Secretariat)</w:t>
            </w:r>
            <w:r w:rsidRPr="00E72C09">
              <w:rPr>
                <w:bCs/>
                <w:color w:val="000000"/>
                <w:sz w:val="20"/>
                <w:lang w:val="en-US"/>
              </w:rPr>
              <w:t xml:space="preserve"> provides the administrative, logistical and technical support to the Constitutional process.</w:t>
            </w:r>
          </w:p>
          <w:p w14:paraId="7CDA16CC" w14:textId="77777777" w:rsidR="00E6633B" w:rsidRPr="00D90F80" w:rsidRDefault="00E6633B" w:rsidP="00E6633B">
            <w:pPr>
              <w:pStyle w:val="ListParagraph"/>
              <w:ind w:left="360"/>
              <w:rPr>
                <w:b/>
                <w:color w:val="000000"/>
                <w:sz w:val="20"/>
                <w:lang w:val="en-US"/>
              </w:rPr>
            </w:pPr>
          </w:p>
        </w:tc>
        <w:tc>
          <w:tcPr>
            <w:tcW w:w="5730" w:type="dxa"/>
            <w:tcBorders>
              <w:top w:val="single" w:sz="4" w:space="0" w:color="auto"/>
              <w:left w:val="single" w:sz="4" w:space="0" w:color="auto"/>
              <w:bottom w:val="single" w:sz="4" w:space="0" w:color="auto"/>
              <w:right w:val="single" w:sz="4" w:space="0" w:color="auto"/>
            </w:tcBorders>
            <w:vAlign w:val="center"/>
          </w:tcPr>
          <w:p w14:paraId="2882E122" w14:textId="77777777" w:rsidR="00D83E1A" w:rsidRDefault="002C1B66" w:rsidP="00944915">
            <w:pPr>
              <w:jc w:val="both"/>
              <w:rPr>
                <w:color w:val="000000"/>
                <w:sz w:val="20"/>
                <w:lang w:val="en-US"/>
              </w:rPr>
            </w:pPr>
            <w:r>
              <w:rPr>
                <w:color w:val="000000"/>
                <w:sz w:val="20"/>
                <w:lang w:val="en-US"/>
              </w:rPr>
              <w:t xml:space="preserve">The Constitution Drafting Commission General Secretariat (the Secretariat) </w:t>
            </w:r>
            <w:r w:rsidR="00D83E1A">
              <w:rPr>
                <w:color w:val="000000"/>
                <w:sz w:val="20"/>
                <w:lang w:val="en-US"/>
              </w:rPr>
              <w:t>implemented the following activities during the period of reporting:</w:t>
            </w:r>
          </w:p>
          <w:p w14:paraId="66A450A5" w14:textId="77777777" w:rsidR="00D83E1A" w:rsidRDefault="00D83E1A" w:rsidP="00944915">
            <w:pPr>
              <w:jc w:val="both"/>
              <w:rPr>
                <w:color w:val="000000"/>
                <w:sz w:val="20"/>
                <w:lang w:val="en-US"/>
              </w:rPr>
            </w:pPr>
          </w:p>
          <w:p w14:paraId="4D5B7225" w14:textId="1D08C0B1" w:rsidR="00B613FF" w:rsidRDefault="00D83E1A" w:rsidP="00BD7A74">
            <w:pPr>
              <w:pStyle w:val="ListParagraph"/>
              <w:numPr>
                <w:ilvl w:val="0"/>
                <w:numId w:val="6"/>
              </w:numPr>
              <w:jc w:val="both"/>
              <w:rPr>
                <w:color w:val="000000"/>
                <w:sz w:val="20"/>
                <w:lang w:val="en-US"/>
              </w:rPr>
            </w:pPr>
            <w:r>
              <w:rPr>
                <w:color w:val="000000"/>
                <w:sz w:val="20"/>
                <w:lang w:val="en-US"/>
              </w:rPr>
              <w:t xml:space="preserve">Coordinated </w:t>
            </w:r>
            <w:r w:rsidR="00BD7A74">
              <w:rPr>
                <w:color w:val="000000"/>
                <w:sz w:val="20"/>
                <w:lang w:val="en-US"/>
              </w:rPr>
              <w:t>several meetings for</w:t>
            </w:r>
            <w:r>
              <w:rPr>
                <w:color w:val="000000"/>
                <w:sz w:val="20"/>
                <w:lang w:val="en-US"/>
              </w:rPr>
              <w:t xml:space="preserve"> the CDC</w:t>
            </w:r>
            <w:r w:rsidR="00B613FF">
              <w:rPr>
                <w:color w:val="000000"/>
                <w:sz w:val="20"/>
                <w:lang w:val="en-US"/>
              </w:rPr>
              <w:t xml:space="preserve"> presidium members and CDC</w:t>
            </w:r>
            <w:r>
              <w:rPr>
                <w:color w:val="000000"/>
                <w:sz w:val="20"/>
                <w:lang w:val="en-US"/>
              </w:rPr>
              <w:t xml:space="preserve"> </w:t>
            </w:r>
            <w:r w:rsidR="00BD7A74">
              <w:rPr>
                <w:color w:val="000000"/>
                <w:sz w:val="20"/>
                <w:lang w:val="en-US"/>
              </w:rPr>
              <w:t>rapporteur to review of</w:t>
            </w:r>
            <w:r w:rsidR="00B613FF">
              <w:rPr>
                <w:color w:val="000000"/>
                <w:sz w:val="20"/>
                <w:lang w:val="en-US"/>
              </w:rPr>
              <w:t xml:space="preserve"> draft </w:t>
            </w:r>
            <w:r w:rsidR="00BD7A74">
              <w:rPr>
                <w:color w:val="000000"/>
                <w:sz w:val="20"/>
                <w:lang w:val="en-US"/>
              </w:rPr>
              <w:t>co</w:t>
            </w:r>
            <w:r w:rsidR="00B613FF">
              <w:rPr>
                <w:color w:val="000000"/>
                <w:sz w:val="20"/>
                <w:lang w:val="en-US"/>
              </w:rPr>
              <w:t>nstitution.</w:t>
            </w:r>
            <w:r w:rsidR="00BD7A74">
              <w:rPr>
                <w:color w:val="000000"/>
                <w:sz w:val="20"/>
                <w:lang w:val="en-US"/>
              </w:rPr>
              <w:t xml:space="preserve"> In addition, to finalizing the draft constitution design for sharing with the National body and for the public consultation phase.</w:t>
            </w:r>
          </w:p>
          <w:p w14:paraId="0BE502A4" w14:textId="44138EB8" w:rsidR="00176F42" w:rsidRDefault="00E3723D" w:rsidP="00BD7A74">
            <w:pPr>
              <w:pStyle w:val="ListParagraph"/>
              <w:numPr>
                <w:ilvl w:val="0"/>
                <w:numId w:val="6"/>
              </w:numPr>
              <w:jc w:val="both"/>
              <w:rPr>
                <w:color w:val="000000"/>
                <w:sz w:val="20"/>
                <w:lang w:val="en-US"/>
              </w:rPr>
            </w:pPr>
            <w:r>
              <w:rPr>
                <w:color w:val="000000"/>
                <w:sz w:val="20"/>
                <w:lang w:val="en-US"/>
              </w:rPr>
              <w:t>Coordinated a meeting,</w:t>
            </w:r>
            <w:r w:rsidR="009D2FCD">
              <w:rPr>
                <w:color w:val="000000"/>
                <w:sz w:val="20"/>
                <w:lang w:val="en-US"/>
              </w:rPr>
              <w:t xml:space="preserve"> on </w:t>
            </w:r>
            <w:r>
              <w:rPr>
                <w:color w:val="000000"/>
                <w:sz w:val="20"/>
                <w:lang w:val="en-US"/>
              </w:rPr>
              <w:t>Jan 17</w:t>
            </w:r>
            <w:r w:rsidRPr="00C82AB8">
              <w:rPr>
                <w:color w:val="000000"/>
                <w:sz w:val="20"/>
                <w:vertAlign w:val="superscript"/>
                <w:lang w:val="en-US"/>
              </w:rPr>
              <w:t>th</w:t>
            </w:r>
            <w:r>
              <w:rPr>
                <w:color w:val="000000"/>
                <w:sz w:val="20"/>
                <w:lang w:val="en-US"/>
              </w:rPr>
              <w:t xml:space="preserve"> 2015, </w:t>
            </w:r>
            <w:r w:rsidR="00F369DC">
              <w:rPr>
                <w:color w:val="000000"/>
                <w:sz w:val="20"/>
                <w:lang w:val="en-US"/>
              </w:rPr>
              <w:t>for</w:t>
            </w:r>
            <w:r>
              <w:rPr>
                <w:color w:val="000000"/>
                <w:sz w:val="20"/>
                <w:lang w:val="en-US"/>
              </w:rPr>
              <w:t xml:space="preserve"> the CDC members and the National Body, under the sponsorship of the </w:t>
            </w:r>
            <w:r w:rsidR="00F369DC">
              <w:rPr>
                <w:color w:val="000000"/>
                <w:sz w:val="20"/>
                <w:lang w:val="en-US"/>
              </w:rPr>
              <w:t>P</w:t>
            </w:r>
            <w:r>
              <w:rPr>
                <w:color w:val="000000"/>
                <w:sz w:val="20"/>
                <w:lang w:val="en-US"/>
              </w:rPr>
              <w:t>resident, to officially handover the first draft of the constitution</w:t>
            </w:r>
            <w:r w:rsidR="009D2FCD">
              <w:rPr>
                <w:color w:val="000000"/>
                <w:sz w:val="20"/>
                <w:lang w:val="en-US"/>
              </w:rPr>
              <w:t xml:space="preserve"> to the National Body</w:t>
            </w:r>
            <w:r>
              <w:rPr>
                <w:color w:val="000000"/>
                <w:sz w:val="20"/>
                <w:lang w:val="en-US"/>
              </w:rPr>
              <w:t xml:space="preserve">. </w:t>
            </w:r>
            <w:r w:rsidR="009D2FCD">
              <w:rPr>
                <w:color w:val="000000"/>
                <w:sz w:val="20"/>
                <w:lang w:val="en-US"/>
              </w:rPr>
              <w:t>The meeting</w:t>
            </w:r>
            <w:r w:rsidR="001539AB">
              <w:rPr>
                <w:color w:val="000000"/>
                <w:sz w:val="20"/>
                <w:lang w:val="en-US"/>
              </w:rPr>
              <w:t xml:space="preserve"> </w:t>
            </w:r>
            <w:r w:rsidR="00F369DC">
              <w:rPr>
                <w:color w:val="000000"/>
                <w:sz w:val="20"/>
                <w:lang w:val="en-US"/>
              </w:rPr>
              <w:t>was conducted and</w:t>
            </w:r>
            <w:r w:rsidR="00B613FF" w:rsidRPr="00C82AB8">
              <w:rPr>
                <w:color w:val="000000"/>
                <w:sz w:val="20"/>
                <w:lang w:val="en-US"/>
              </w:rPr>
              <w:t xml:space="preserve"> </w:t>
            </w:r>
            <w:r w:rsidR="001C6CD3">
              <w:rPr>
                <w:color w:val="000000"/>
                <w:sz w:val="20"/>
                <w:lang w:val="en-US"/>
              </w:rPr>
              <w:t xml:space="preserve">the National Body officially received </w:t>
            </w:r>
            <w:r w:rsidR="00BD7A74">
              <w:rPr>
                <w:color w:val="000000"/>
                <w:sz w:val="20"/>
                <w:lang w:val="en-US"/>
              </w:rPr>
              <w:t>the draft constitution.</w:t>
            </w:r>
          </w:p>
          <w:p w14:paraId="6EFC63E2" w14:textId="3C135D5E" w:rsidR="0042479B" w:rsidRPr="0042479B" w:rsidRDefault="0086494E" w:rsidP="0042479B">
            <w:pPr>
              <w:pStyle w:val="ListParagraph"/>
              <w:numPr>
                <w:ilvl w:val="0"/>
                <w:numId w:val="6"/>
              </w:numPr>
              <w:jc w:val="both"/>
              <w:rPr>
                <w:i/>
                <w:iCs/>
                <w:color w:val="000000"/>
                <w:sz w:val="20"/>
                <w:lang w:val="en-US"/>
              </w:rPr>
            </w:pPr>
            <w:r>
              <w:rPr>
                <w:color w:val="000000"/>
                <w:sz w:val="20"/>
                <w:lang w:val="en-US"/>
              </w:rPr>
              <w:t xml:space="preserve">An English version was translated </w:t>
            </w:r>
            <w:r w:rsidR="00BD7A74">
              <w:rPr>
                <w:color w:val="000000"/>
                <w:sz w:val="20"/>
                <w:lang w:val="en-US"/>
              </w:rPr>
              <w:t xml:space="preserve">and the final design for printing was </w:t>
            </w:r>
            <w:proofErr w:type="spellStart"/>
            <w:r w:rsidR="00BD7A74">
              <w:rPr>
                <w:color w:val="000000"/>
                <w:sz w:val="20"/>
                <w:lang w:val="en-US"/>
              </w:rPr>
              <w:t>finalised</w:t>
            </w:r>
            <w:proofErr w:type="spellEnd"/>
          </w:p>
          <w:p w14:paraId="75A364FD" w14:textId="77777777" w:rsidR="0042479B" w:rsidRDefault="0042479B" w:rsidP="0042479B">
            <w:pPr>
              <w:pStyle w:val="ListParagraph"/>
              <w:numPr>
                <w:ilvl w:val="0"/>
                <w:numId w:val="6"/>
              </w:numPr>
              <w:jc w:val="both"/>
              <w:rPr>
                <w:color w:val="000000"/>
                <w:sz w:val="20"/>
                <w:lang w:val="en-US"/>
              </w:rPr>
            </w:pPr>
            <w:r>
              <w:rPr>
                <w:color w:val="000000"/>
                <w:sz w:val="20"/>
                <w:lang w:val="en-US"/>
              </w:rPr>
              <w:t xml:space="preserve">Following the kidnap of the Secretary General of the Secretariat on 17 Jan, other members of the Secretariat received threats on 19 Jan 2015 to stop distributing the draft constitution. Since then the Secretariat staff have been working from home.  </w:t>
            </w:r>
          </w:p>
          <w:p w14:paraId="2ECA0ABD" w14:textId="3C71E7AD" w:rsidR="00FC6A2F" w:rsidRPr="00D83B44" w:rsidRDefault="00FC6A2F" w:rsidP="00D83B44">
            <w:pPr>
              <w:ind w:left="360"/>
              <w:jc w:val="both"/>
              <w:rPr>
                <w:color w:val="000000"/>
                <w:sz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80AB3FA" w14:textId="443D0A39" w:rsidR="00817B1D" w:rsidRPr="00D90F80" w:rsidRDefault="004E31E2">
            <w:pPr>
              <w:rPr>
                <w:b/>
                <w:sz w:val="20"/>
              </w:rPr>
            </w:pPr>
            <w:r>
              <w:rPr>
                <w:b/>
                <w:sz w:val="20"/>
              </w:rPr>
              <w:t>100</w:t>
            </w:r>
            <w:r w:rsidR="00155885">
              <w:rPr>
                <w:b/>
                <w:sz w:val="20"/>
              </w:rPr>
              <w:t>%</w:t>
            </w:r>
          </w:p>
        </w:tc>
      </w:tr>
      <w:tr w:rsidR="001A5525" w:rsidRPr="00D90F80" w14:paraId="2383365E"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44E6C214" w14:textId="2CE3D863" w:rsidR="001A5525" w:rsidRPr="00E72C09" w:rsidRDefault="00E72C09" w:rsidP="0086494E">
            <w:pPr>
              <w:pStyle w:val="ListParagraph"/>
              <w:numPr>
                <w:ilvl w:val="1"/>
                <w:numId w:val="1"/>
              </w:numPr>
              <w:rPr>
                <w:sz w:val="20"/>
                <w:lang w:val="en-US" w:bidi="ar-YE"/>
              </w:rPr>
            </w:pPr>
            <w:r w:rsidRPr="00E72C09">
              <w:rPr>
                <w:sz w:val="20"/>
                <w:lang w:val="en-US"/>
              </w:rPr>
              <w:t>The CDCS is provided with administrative budget, technical and political support, including lessons learned and comparative analysis and mediation / facilitation assistance when requested.</w:t>
            </w:r>
          </w:p>
        </w:tc>
        <w:tc>
          <w:tcPr>
            <w:tcW w:w="5730" w:type="dxa"/>
            <w:tcBorders>
              <w:top w:val="single" w:sz="4" w:space="0" w:color="auto"/>
              <w:left w:val="single" w:sz="4" w:space="0" w:color="auto"/>
              <w:bottom w:val="single" w:sz="4" w:space="0" w:color="auto"/>
              <w:right w:val="single" w:sz="4" w:space="0" w:color="auto"/>
            </w:tcBorders>
            <w:vAlign w:val="center"/>
          </w:tcPr>
          <w:p w14:paraId="5050721F" w14:textId="77777777" w:rsidR="00E05F9F" w:rsidRPr="00E05F9F" w:rsidRDefault="00E05F9F" w:rsidP="00E05F9F">
            <w:pPr>
              <w:pStyle w:val="ListParagraph"/>
              <w:rPr>
                <w:sz w:val="20"/>
                <w:lang w:val="en-US"/>
              </w:rPr>
            </w:pPr>
          </w:p>
          <w:p w14:paraId="14104C6B" w14:textId="4F6FDBB2" w:rsidR="00E05F9F" w:rsidRPr="00E05F9F" w:rsidRDefault="00E05F9F" w:rsidP="00E05F9F">
            <w:pPr>
              <w:pStyle w:val="ListParagraph"/>
              <w:numPr>
                <w:ilvl w:val="0"/>
                <w:numId w:val="6"/>
              </w:numPr>
              <w:jc w:val="both"/>
              <w:rPr>
                <w:color w:val="000000"/>
                <w:sz w:val="20"/>
                <w:lang w:val="en-US"/>
              </w:rPr>
            </w:pPr>
            <w:r>
              <w:rPr>
                <w:color w:val="000000"/>
                <w:sz w:val="20"/>
                <w:lang w:val="en-US"/>
              </w:rPr>
              <w:t xml:space="preserve">Before the process was put on hold by mid-January, OSASG ensured UN Political Officers attended the daily CDC meetings in Sana’a and UAE to monitor progress, identify issues which might require expert advice and facilitation or mediation support, to reach agreement. After the process was put on hold, the political officers continued to monitor the political situation and inform if the process would need to start again and continue. </w:t>
            </w:r>
          </w:p>
          <w:p w14:paraId="5E653D57" w14:textId="5F74C570" w:rsidR="00D83B44" w:rsidRDefault="00D83B44" w:rsidP="00E05F9F">
            <w:pPr>
              <w:pStyle w:val="ListParagraph"/>
              <w:numPr>
                <w:ilvl w:val="0"/>
                <w:numId w:val="6"/>
              </w:numPr>
              <w:shd w:val="clear" w:color="auto" w:fill="FFFFFF" w:themeFill="background1"/>
              <w:rPr>
                <w:sz w:val="20"/>
                <w:lang w:val="en-US"/>
              </w:rPr>
            </w:pPr>
            <w:r>
              <w:rPr>
                <w:sz w:val="20"/>
                <w:lang w:val="en-US"/>
              </w:rPr>
              <w:t xml:space="preserve">OSASG held bilateral meetings with YNDCRTF donors to extend the fund and sign agreement’s modifications. </w:t>
            </w:r>
          </w:p>
          <w:p w14:paraId="1DC748F5" w14:textId="611C8750" w:rsidR="00D83B44" w:rsidRPr="00D83B44" w:rsidRDefault="00D83B44" w:rsidP="00E05F9F">
            <w:pPr>
              <w:pStyle w:val="ListParagraph"/>
              <w:numPr>
                <w:ilvl w:val="0"/>
                <w:numId w:val="6"/>
              </w:numPr>
              <w:shd w:val="clear" w:color="auto" w:fill="FFFFFF" w:themeFill="background1"/>
              <w:rPr>
                <w:sz w:val="20"/>
                <w:lang w:val="en-US"/>
              </w:rPr>
            </w:pPr>
            <w:r>
              <w:rPr>
                <w:sz w:val="20"/>
                <w:lang w:val="en-US"/>
              </w:rPr>
              <w:t xml:space="preserve">OSASG and the Secretariat worked with UNOPS on downsizing the staff after the process was put on-hold. The Secretariat discussed with UNOPS the best options to enable keeping </w:t>
            </w:r>
            <w:r w:rsidR="00FC0C14">
              <w:rPr>
                <w:sz w:val="20"/>
                <w:lang w:val="en-US"/>
              </w:rPr>
              <w:t>essential staff to ensure the Secretariat can provide support if the process is back again as long as possible</w:t>
            </w:r>
            <w:r>
              <w:rPr>
                <w:sz w:val="20"/>
                <w:lang w:val="en-US"/>
              </w:rPr>
              <w:t xml:space="preserve">. The decision was to keep essential 19 staff continue after March. The remaining 30 staff contracts were not renewed beyond 31 March 2015. New archiving plans were designed and implemented to secure the documents from loss or damage.  </w:t>
            </w:r>
          </w:p>
          <w:p w14:paraId="3AE10684" w14:textId="0F9C838E" w:rsidR="00497371" w:rsidRPr="00D83B44" w:rsidRDefault="00497371" w:rsidP="00905900">
            <w:pPr>
              <w:shd w:val="clear" w:color="auto" w:fill="FFFFFF" w:themeFill="background1"/>
              <w:ind w:left="360"/>
              <w:rPr>
                <w:sz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5C3CC58" w14:textId="74BE123B" w:rsidR="001A5525" w:rsidRPr="00D90F80" w:rsidRDefault="004E31E2">
            <w:pPr>
              <w:rPr>
                <w:b/>
                <w:sz w:val="20"/>
              </w:rPr>
            </w:pPr>
            <w:r>
              <w:rPr>
                <w:b/>
                <w:sz w:val="20"/>
              </w:rPr>
              <w:t>100</w:t>
            </w:r>
            <w:r w:rsidR="00155885">
              <w:rPr>
                <w:b/>
                <w:sz w:val="20"/>
              </w:rPr>
              <w:t>%</w:t>
            </w:r>
          </w:p>
        </w:tc>
      </w:tr>
      <w:tr w:rsidR="001A5525" w:rsidRPr="00D90F80" w14:paraId="00ADD5E5"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7BC98B49" w14:textId="21567259" w:rsidR="001A5525" w:rsidRPr="00D90F80" w:rsidRDefault="000109AC" w:rsidP="0086494E">
            <w:pPr>
              <w:pStyle w:val="ListParagraph"/>
              <w:numPr>
                <w:ilvl w:val="1"/>
                <w:numId w:val="1"/>
              </w:numPr>
              <w:rPr>
                <w:sz w:val="20"/>
                <w:lang w:val="en-US"/>
              </w:rPr>
            </w:pPr>
            <w:r w:rsidRPr="000109AC">
              <w:rPr>
                <w:sz w:val="20"/>
                <w:lang w:val="en-US"/>
              </w:rPr>
              <w:t xml:space="preserve">Work of the CDC is informed by high-quality international </w:t>
            </w:r>
            <w:r w:rsidR="00595397">
              <w:rPr>
                <w:sz w:val="20"/>
                <w:lang w:val="en-US"/>
              </w:rPr>
              <w:t>expertise and best practice in c</w:t>
            </w:r>
            <w:r w:rsidRPr="000109AC">
              <w:rPr>
                <w:sz w:val="20"/>
                <w:lang w:val="en-US"/>
              </w:rPr>
              <w:t xml:space="preserve">onstitution-making and on specific issues including – but </w:t>
            </w:r>
            <w:r w:rsidR="00D46004">
              <w:rPr>
                <w:sz w:val="20"/>
                <w:lang w:val="en-US"/>
              </w:rPr>
              <w:t xml:space="preserve">not </w:t>
            </w:r>
            <w:r w:rsidRPr="000109AC">
              <w:rPr>
                <w:sz w:val="20"/>
                <w:lang w:val="en-US"/>
              </w:rPr>
              <w:lastRenderedPageBreak/>
              <w:t>restricted to – federalism, protections for minorities, the structure of the state, good governance, and improved political participation of women and young people.</w:t>
            </w:r>
          </w:p>
        </w:tc>
        <w:tc>
          <w:tcPr>
            <w:tcW w:w="5730" w:type="dxa"/>
            <w:tcBorders>
              <w:top w:val="single" w:sz="4" w:space="0" w:color="auto"/>
              <w:left w:val="single" w:sz="4" w:space="0" w:color="auto"/>
              <w:bottom w:val="single" w:sz="4" w:space="0" w:color="auto"/>
              <w:right w:val="single" w:sz="4" w:space="0" w:color="auto"/>
            </w:tcBorders>
            <w:vAlign w:val="center"/>
          </w:tcPr>
          <w:p w14:paraId="45DC172D" w14:textId="77777777" w:rsidR="00E05F9F" w:rsidRPr="007D39EA" w:rsidRDefault="00E05F9F" w:rsidP="00E05F9F">
            <w:pPr>
              <w:pStyle w:val="ListParagraph"/>
              <w:numPr>
                <w:ilvl w:val="0"/>
                <w:numId w:val="6"/>
              </w:numPr>
              <w:jc w:val="both"/>
              <w:rPr>
                <w:sz w:val="20"/>
                <w:lang w:val="en-US"/>
              </w:rPr>
            </w:pPr>
            <w:r w:rsidRPr="007D39EA">
              <w:rPr>
                <w:sz w:val="20"/>
                <w:lang w:val="en-US"/>
              </w:rPr>
              <w:lastRenderedPageBreak/>
              <w:t xml:space="preserve">The Secretariat and OSASG ensured the Constitution making process was provided with the needed technical planning to ensure the CDC are moving forward to complete their work and complete the draft Constitution. </w:t>
            </w:r>
          </w:p>
          <w:p w14:paraId="18073C70" w14:textId="6CF71CB8" w:rsidR="00BC643E" w:rsidRPr="007D39EA" w:rsidRDefault="00BC643E" w:rsidP="00BC643E">
            <w:pPr>
              <w:pStyle w:val="ListParagraph"/>
              <w:numPr>
                <w:ilvl w:val="0"/>
                <w:numId w:val="6"/>
              </w:numPr>
              <w:rPr>
                <w:sz w:val="20"/>
              </w:rPr>
            </w:pPr>
            <w:r w:rsidRPr="007D39EA">
              <w:rPr>
                <w:sz w:val="20"/>
                <w:lang w:val="en-US"/>
              </w:rPr>
              <w:t xml:space="preserve">International experts provided technical support to the </w:t>
            </w:r>
            <w:r w:rsidRPr="007D39EA">
              <w:rPr>
                <w:sz w:val="20"/>
                <w:lang w:val="en-US"/>
              </w:rPr>
              <w:lastRenderedPageBreak/>
              <w:t xml:space="preserve">Secretariat while writing the Complementary report with the CDC members. </w:t>
            </w:r>
          </w:p>
          <w:p w14:paraId="5F15B95A" w14:textId="4FF74F3A" w:rsidR="00BC643E" w:rsidRPr="007D39EA" w:rsidRDefault="00DF5924" w:rsidP="00BC643E">
            <w:pPr>
              <w:pStyle w:val="ListParagraph"/>
              <w:numPr>
                <w:ilvl w:val="0"/>
                <w:numId w:val="6"/>
              </w:numPr>
              <w:rPr>
                <w:sz w:val="20"/>
              </w:rPr>
            </w:pPr>
            <w:r w:rsidRPr="007D39EA">
              <w:rPr>
                <w:sz w:val="20"/>
                <w:lang w:val="en-US"/>
              </w:rPr>
              <w:t>The Secretariat opened a communication channel with official from Tunisia and Mor</w:t>
            </w:r>
            <w:r w:rsidR="00880450" w:rsidRPr="007D39EA">
              <w:rPr>
                <w:sz w:val="20"/>
                <w:lang w:val="en-US"/>
              </w:rPr>
              <w:t>occo who have recently implemented a</w:t>
            </w:r>
            <w:r w:rsidRPr="007D39EA">
              <w:rPr>
                <w:sz w:val="20"/>
                <w:lang w:val="en-US"/>
              </w:rPr>
              <w:t xml:space="preserve"> public consultation campaign and referendum. Several virtual meetings took place to share their experience and lessons learned.</w:t>
            </w:r>
            <w:r w:rsidR="000418CC" w:rsidRPr="007D39EA">
              <w:rPr>
                <w:sz w:val="20"/>
                <w:lang w:val="en-US"/>
              </w:rPr>
              <w:t xml:space="preserve"> </w:t>
            </w:r>
          </w:p>
          <w:p w14:paraId="15F3842C" w14:textId="77777777" w:rsidR="00BC643E" w:rsidRPr="007D39EA" w:rsidRDefault="00BC643E" w:rsidP="00BC643E">
            <w:pPr>
              <w:rPr>
                <w:sz w:val="20"/>
              </w:rPr>
            </w:pPr>
          </w:p>
          <w:p w14:paraId="5C73F451" w14:textId="5E0C03FD" w:rsidR="0086494E" w:rsidRPr="007D39EA" w:rsidRDefault="0086494E" w:rsidP="00BC643E">
            <w:pPr>
              <w:rPr>
                <w:sz w:val="20"/>
              </w:rPr>
            </w:pPr>
          </w:p>
          <w:p w14:paraId="24DC220F" w14:textId="0DFD50CB" w:rsidR="001A5525" w:rsidRPr="007D39EA" w:rsidRDefault="001A5525" w:rsidP="00A8337D">
            <w:pPr>
              <w:ind w:left="360"/>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C136F9E" w14:textId="3ACE665B" w:rsidR="001A5525" w:rsidRPr="00D90F80" w:rsidRDefault="004E31E2">
            <w:pPr>
              <w:rPr>
                <w:b/>
                <w:sz w:val="20"/>
              </w:rPr>
            </w:pPr>
            <w:r>
              <w:rPr>
                <w:b/>
                <w:sz w:val="20"/>
              </w:rPr>
              <w:lastRenderedPageBreak/>
              <w:t>100</w:t>
            </w:r>
            <w:r w:rsidR="00155885">
              <w:rPr>
                <w:b/>
                <w:sz w:val="20"/>
              </w:rPr>
              <w:t>%</w:t>
            </w:r>
          </w:p>
        </w:tc>
      </w:tr>
      <w:tr w:rsidR="000109AC" w:rsidRPr="00D90F80" w14:paraId="3515B130"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27F36F56" w14:textId="748F0B97" w:rsidR="000109AC" w:rsidRPr="00D90F80" w:rsidRDefault="000109AC" w:rsidP="0086494E">
            <w:pPr>
              <w:pStyle w:val="ListParagraph"/>
              <w:numPr>
                <w:ilvl w:val="1"/>
                <w:numId w:val="1"/>
              </w:numPr>
              <w:rPr>
                <w:sz w:val="20"/>
                <w:lang w:val="en-US"/>
              </w:rPr>
            </w:pPr>
            <w:r w:rsidRPr="000109AC">
              <w:rPr>
                <w:sz w:val="20"/>
                <w:lang w:val="en-US"/>
              </w:rPr>
              <w:lastRenderedPageBreak/>
              <w:t xml:space="preserve">International assistance to the NDC (closing phase, communication of NDC outcomes) and the </w:t>
            </w:r>
            <w:r w:rsidR="00D30F0C">
              <w:rPr>
                <w:sz w:val="20"/>
                <w:lang w:val="en-US"/>
              </w:rPr>
              <w:t xml:space="preserve">Constitution Making Process </w:t>
            </w:r>
            <w:r w:rsidRPr="000109AC">
              <w:rPr>
                <w:sz w:val="20"/>
                <w:lang w:val="en-US"/>
              </w:rPr>
              <w:t>is well coordinated, with limited transaction costs for national actors and efficient allocation of resources.</w:t>
            </w:r>
          </w:p>
        </w:tc>
        <w:tc>
          <w:tcPr>
            <w:tcW w:w="5730" w:type="dxa"/>
            <w:tcBorders>
              <w:top w:val="single" w:sz="4" w:space="0" w:color="auto"/>
              <w:left w:val="single" w:sz="4" w:space="0" w:color="auto"/>
              <w:bottom w:val="single" w:sz="4" w:space="0" w:color="auto"/>
              <w:right w:val="single" w:sz="4" w:space="0" w:color="auto"/>
            </w:tcBorders>
            <w:vAlign w:val="center"/>
          </w:tcPr>
          <w:p w14:paraId="0F95D166" w14:textId="2FE801D6" w:rsidR="008D20B0" w:rsidRPr="007D39EA" w:rsidRDefault="008D20B0" w:rsidP="00880450">
            <w:pPr>
              <w:rPr>
                <w:sz w:val="20"/>
                <w:lang w:val="en-US"/>
              </w:rPr>
            </w:pPr>
          </w:p>
          <w:p w14:paraId="2F280C08" w14:textId="586E99B2" w:rsidR="00DF5924" w:rsidRPr="007D39EA" w:rsidRDefault="000418CC" w:rsidP="00417CBD">
            <w:pPr>
              <w:pStyle w:val="ListParagraph"/>
              <w:numPr>
                <w:ilvl w:val="0"/>
                <w:numId w:val="16"/>
              </w:numPr>
              <w:rPr>
                <w:sz w:val="20"/>
                <w:lang w:val="en-US"/>
              </w:rPr>
            </w:pPr>
            <w:r w:rsidRPr="007D39EA">
              <w:rPr>
                <w:sz w:val="20"/>
                <w:lang w:val="en-US"/>
              </w:rPr>
              <w:t xml:space="preserve">Two </w:t>
            </w:r>
            <w:r w:rsidR="00736681" w:rsidRPr="007D39EA">
              <w:rPr>
                <w:sz w:val="20"/>
                <w:lang w:val="en-US"/>
              </w:rPr>
              <w:t>(one of which was virtual)</w:t>
            </w:r>
            <w:r w:rsidRPr="007D39EA">
              <w:rPr>
                <w:sz w:val="20"/>
                <w:lang w:val="en-US"/>
              </w:rPr>
              <w:t xml:space="preserve"> S</w:t>
            </w:r>
            <w:r w:rsidR="00DF5924" w:rsidRPr="007D39EA">
              <w:rPr>
                <w:sz w:val="20"/>
                <w:lang w:val="en-US"/>
              </w:rPr>
              <w:t>teering Committee took place during this quarter in January 2015.</w:t>
            </w:r>
            <w:r w:rsidRPr="007D39EA">
              <w:rPr>
                <w:sz w:val="20"/>
                <w:lang w:val="en-US"/>
              </w:rPr>
              <w:t xml:space="preserve">  </w:t>
            </w:r>
            <w:r w:rsidR="00DF5924" w:rsidRPr="007D39EA">
              <w:rPr>
                <w:sz w:val="20"/>
                <w:lang w:val="en-US"/>
              </w:rPr>
              <w:t xml:space="preserve"> </w:t>
            </w:r>
          </w:p>
          <w:p w14:paraId="7D171386" w14:textId="01BD0658" w:rsidR="00DF5924" w:rsidRPr="007D39EA" w:rsidRDefault="00DF5924" w:rsidP="00A368F1">
            <w:pPr>
              <w:pStyle w:val="ListParagraph"/>
              <w:numPr>
                <w:ilvl w:val="0"/>
                <w:numId w:val="16"/>
              </w:numPr>
              <w:rPr>
                <w:sz w:val="20"/>
                <w:lang w:val="en-US"/>
              </w:rPr>
            </w:pPr>
            <w:r w:rsidRPr="007D39EA">
              <w:rPr>
                <w:sz w:val="20"/>
                <w:lang w:val="en-US"/>
              </w:rPr>
              <w:t xml:space="preserve">Two UN interagency meeting took place during this quarter. OSASG couldn’t hold more meetings due to </w:t>
            </w:r>
            <w:r w:rsidR="00A368F1" w:rsidRPr="007D39EA">
              <w:rPr>
                <w:sz w:val="20"/>
                <w:lang w:val="en-US"/>
              </w:rPr>
              <w:t>the deteriorated security in the capital</w:t>
            </w:r>
            <w:r w:rsidRPr="007D39EA">
              <w:rPr>
                <w:sz w:val="20"/>
                <w:lang w:val="en-US"/>
              </w:rPr>
              <w:t xml:space="preserve">. </w:t>
            </w:r>
          </w:p>
          <w:p w14:paraId="1BD73196" w14:textId="71D59A43" w:rsidR="00F9730A" w:rsidRPr="007D39EA" w:rsidRDefault="00A8337D" w:rsidP="00417CBD">
            <w:pPr>
              <w:pStyle w:val="ListParagraph"/>
              <w:numPr>
                <w:ilvl w:val="0"/>
                <w:numId w:val="16"/>
              </w:numPr>
              <w:rPr>
                <w:sz w:val="20"/>
                <w:lang w:val="en-US"/>
              </w:rPr>
            </w:pPr>
            <w:r w:rsidRPr="007D39EA">
              <w:rPr>
                <w:sz w:val="20"/>
                <w:lang w:val="en-US"/>
              </w:rPr>
              <w:t xml:space="preserve">The Secretariat </w:t>
            </w:r>
            <w:r w:rsidR="000E3B08" w:rsidRPr="007D39EA">
              <w:rPr>
                <w:sz w:val="20"/>
                <w:lang w:val="en-US"/>
              </w:rPr>
              <w:t xml:space="preserve">conducted several meetings with the </w:t>
            </w:r>
            <w:r w:rsidRPr="007D39EA">
              <w:rPr>
                <w:sz w:val="20"/>
                <w:lang w:val="en-US"/>
              </w:rPr>
              <w:t>YNDCRTF donors and other</w:t>
            </w:r>
            <w:r w:rsidR="000E3B08" w:rsidRPr="007D39EA">
              <w:rPr>
                <w:sz w:val="20"/>
                <w:lang w:val="en-US"/>
              </w:rPr>
              <w:t xml:space="preserve"> organizations to provide updates on the public consultations campaign</w:t>
            </w:r>
            <w:r w:rsidRPr="007D39EA">
              <w:rPr>
                <w:sz w:val="20"/>
                <w:lang w:val="en-US"/>
              </w:rPr>
              <w:t xml:space="preserve"> planning</w:t>
            </w:r>
            <w:r w:rsidR="000E3B08" w:rsidRPr="007D39EA">
              <w:rPr>
                <w:sz w:val="20"/>
                <w:lang w:val="en-US"/>
              </w:rPr>
              <w:t xml:space="preserve"> and</w:t>
            </w:r>
            <w:r w:rsidR="009456EC" w:rsidRPr="007D39EA">
              <w:rPr>
                <w:sz w:val="20"/>
                <w:lang w:val="en-US"/>
              </w:rPr>
              <w:t xml:space="preserve"> coordinate the efforts for the</w:t>
            </w:r>
            <w:r w:rsidR="00417CBD" w:rsidRPr="007D39EA">
              <w:rPr>
                <w:sz w:val="20"/>
                <w:lang w:val="en-US"/>
              </w:rPr>
              <w:t xml:space="preserve"> campaign.</w:t>
            </w:r>
          </w:p>
          <w:p w14:paraId="77BEF2B4" w14:textId="1E956AA1" w:rsidR="00F9730A" w:rsidRPr="007D39EA" w:rsidRDefault="00DF5924" w:rsidP="00416C7B">
            <w:pPr>
              <w:pStyle w:val="ListParagraph"/>
              <w:numPr>
                <w:ilvl w:val="0"/>
                <w:numId w:val="16"/>
              </w:numPr>
              <w:rPr>
                <w:sz w:val="20"/>
                <w:lang w:val="en-US"/>
              </w:rPr>
            </w:pPr>
            <w:r w:rsidRPr="007D39EA">
              <w:rPr>
                <w:sz w:val="20"/>
                <w:lang w:val="en-US"/>
              </w:rPr>
              <w:t>OSASG continued to provide updates on the process</w:t>
            </w:r>
            <w:r w:rsidR="00880450" w:rsidRPr="007D39EA">
              <w:rPr>
                <w:sz w:val="20"/>
                <w:lang w:val="en-US"/>
              </w:rPr>
              <w:t xml:space="preserve"> and approve </w:t>
            </w:r>
            <w:r w:rsidR="00416C7B" w:rsidRPr="007D39EA">
              <w:rPr>
                <w:sz w:val="20"/>
                <w:lang w:val="en-US"/>
              </w:rPr>
              <w:t xml:space="preserve">the </w:t>
            </w:r>
            <w:r w:rsidR="006B1C1C" w:rsidRPr="007D39EA">
              <w:rPr>
                <w:sz w:val="20"/>
                <w:lang w:val="en-US"/>
              </w:rPr>
              <w:t xml:space="preserve">extension of </w:t>
            </w:r>
            <w:r w:rsidR="00416C7B" w:rsidRPr="007D39EA">
              <w:rPr>
                <w:sz w:val="20"/>
                <w:lang w:val="en-US"/>
              </w:rPr>
              <w:t xml:space="preserve">fund and project’s extension from </w:t>
            </w:r>
            <w:r w:rsidRPr="007D39EA">
              <w:rPr>
                <w:sz w:val="20"/>
                <w:lang w:val="en-US"/>
              </w:rPr>
              <w:t>donors</w:t>
            </w:r>
            <w:r w:rsidR="00416C7B" w:rsidRPr="007D39EA">
              <w:rPr>
                <w:sz w:val="20"/>
                <w:lang w:val="en-US"/>
              </w:rPr>
              <w:t xml:space="preserve"> through bilateral</w:t>
            </w:r>
            <w:r w:rsidRPr="007D39EA">
              <w:rPr>
                <w:sz w:val="20"/>
                <w:lang w:val="en-US"/>
              </w:rPr>
              <w:t xml:space="preserve"> and vi</w:t>
            </w:r>
            <w:r w:rsidR="00880450" w:rsidRPr="007D39EA">
              <w:rPr>
                <w:sz w:val="20"/>
                <w:lang w:val="en-US"/>
              </w:rPr>
              <w:t>rtua</w:t>
            </w:r>
            <w:r w:rsidR="00416C7B" w:rsidRPr="007D39EA">
              <w:rPr>
                <w:sz w:val="20"/>
                <w:lang w:val="en-US"/>
              </w:rPr>
              <w:t>l meetings</w:t>
            </w:r>
            <w:r w:rsidR="00880450" w:rsidRPr="007D39EA">
              <w:rPr>
                <w:sz w:val="20"/>
                <w:lang w:val="en-US"/>
              </w:rPr>
              <w:t xml:space="preserve">. </w:t>
            </w:r>
          </w:p>
          <w:p w14:paraId="290F0689" w14:textId="5560A5A1" w:rsidR="00417CBD" w:rsidRPr="007D39EA" w:rsidRDefault="00417CBD" w:rsidP="00417CBD">
            <w:pPr>
              <w:pStyle w:val="ListParagraph"/>
              <w:rPr>
                <w:sz w:val="20"/>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07A7635" w14:textId="1B3993E4" w:rsidR="000109AC" w:rsidRPr="00D90F80" w:rsidRDefault="004E31E2">
            <w:pPr>
              <w:rPr>
                <w:b/>
                <w:sz w:val="20"/>
              </w:rPr>
            </w:pPr>
            <w:r>
              <w:rPr>
                <w:b/>
                <w:sz w:val="20"/>
              </w:rPr>
              <w:t>100</w:t>
            </w:r>
            <w:r w:rsidR="009D4B5F">
              <w:rPr>
                <w:b/>
                <w:sz w:val="20"/>
              </w:rPr>
              <w:t>%</w:t>
            </w:r>
          </w:p>
        </w:tc>
      </w:tr>
      <w:tr w:rsidR="001A5525" w:rsidRPr="00D90F80" w14:paraId="2849B4E9" w14:textId="77777777" w:rsidTr="00E6633B">
        <w:trPr>
          <w:trHeight w:val="530"/>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1C3B416D" w14:textId="2E626BBE" w:rsidR="001A5525" w:rsidRPr="00D90F80" w:rsidRDefault="001A5525" w:rsidP="006B079A">
            <w:pPr>
              <w:rPr>
                <w:b/>
                <w:sz w:val="20"/>
                <w:lang w:val="en-US" w:bidi="ar-YE"/>
              </w:rPr>
            </w:pPr>
            <w:r w:rsidRPr="00D90F80">
              <w:rPr>
                <w:b/>
                <w:sz w:val="20"/>
                <w:lang w:val="en-US"/>
              </w:rPr>
              <w:t>Outcome 2: “</w:t>
            </w:r>
            <w:r w:rsidR="006B079A" w:rsidRPr="006B079A">
              <w:rPr>
                <w:b/>
                <w:sz w:val="20"/>
                <w:lang w:val="en-US"/>
              </w:rPr>
              <w:t>The outcome of the CMP reflects an inclusive, transparent, meaningful and participatory process.</w:t>
            </w:r>
            <w:r w:rsidRPr="00D90F80">
              <w:rPr>
                <w:b/>
                <w:sz w:val="20"/>
                <w:lang w:val="en-US"/>
              </w:rPr>
              <w:t>”</w:t>
            </w:r>
          </w:p>
        </w:tc>
      </w:tr>
      <w:tr w:rsidR="00EA684F" w:rsidRPr="00D90F80" w14:paraId="4FCD96F3"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2EAE1EF8" w14:textId="1058BD7C" w:rsidR="00EA684F" w:rsidRPr="00D90F80" w:rsidRDefault="00C071E8" w:rsidP="00C071E8">
            <w:pPr>
              <w:rPr>
                <w:sz w:val="20"/>
                <w:lang w:val="en-US" w:bidi="ar-YE"/>
              </w:rPr>
            </w:pPr>
            <w:r>
              <w:rPr>
                <w:color w:val="000000"/>
                <w:sz w:val="20"/>
              </w:rPr>
              <w:t xml:space="preserve">2.1 </w:t>
            </w:r>
            <w:r w:rsidR="00595397">
              <w:rPr>
                <w:color w:val="000000"/>
                <w:sz w:val="20"/>
              </w:rPr>
              <w:t xml:space="preserve">Yemenis in </w:t>
            </w:r>
            <w:r w:rsidRPr="00C071E8">
              <w:rPr>
                <w:color w:val="000000"/>
                <w:sz w:val="20"/>
              </w:rPr>
              <w:t>different regions of the country receive information about the CMP and can input their views, in ways accessible to them</w:t>
            </w:r>
          </w:p>
        </w:tc>
        <w:tc>
          <w:tcPr>
            <w:tcW w:w="5730" w:type="dxa"/>
            <w:tcBorders>
              <w:top w:val="single" w:sz="4" w:space="0" w:color="auto"/>
              <w:left w:val="single" w:sz="4" w:space="0" w:color="auto"/>
              <w:bottom w:val="single" w:sz="4" w:space="0" w:color="auto"/>
              <w:right w:val="single" w:sz="4" w:space="0" w:color="auto"/>
            </w:tcBorders>
            <w:vAlign w:val="center"/>
          </w:tcPr>
          <w:p w14:paraId="729B3E03" w14:textId="77777777" w:rsidR="00497371" w:rsidRDefault="00497371" w:rsidP="00497371">
            <w:pPr>
              <w:spacing w:after="120"/>
              <w:jc w:val="both"/>
              <w:rPr>
                <w:color w:val="000000"/>
                <w:sz w:val="20"/>
                <w:lang w:val="en-US"/>
              </w:rPr>
            </w:pPr>
          </w:p>
          <w:p w14:paraId="5DFB0294" w14:textId="0C6F702B" w:rsidR="002A0AE6" w:rsidRDefault="00A368F1" w:rsidP="00A368F1">
            <w:pPr>
              <w:widowControl/>
              <w:snapToGrid/>
              <w:spacing w:after="120" w:line="276" w:lineRule="auto"/>
              <w:contextualSpacing/>
              <w:jc w:val="both"/>
              <w:rPr>
                <w:color w:val="000000"/>
                <w:sz w:val="20"/>
                <w:lang w:val="en-US"/>
              </w:rPr>
            </w:pPr>
            <w:r>
              <w:rPr>
                <w:color w:val="000000"/>
                <w:sz w:val="20"/>
                <w:lang w:val="en-US"/>
              </w:rPr>
              <w:t>In the beginning of this quarter, t</w:t>
            </w:r>
            <w:r w:rsidR="00107C81" w:rsidRPr="002A0AE6">
              <w:rPr>
                <w:color w:val="000000"/>
                <w:sz w:val="20"/>
                <w:lang w:val="en-US"/>
              </w:rPr>
              <w:t>he Secretariat</w:t>
            </w:r>
            <w:r>
              <w:rPr>
                <w:color w:val="000000"/>
                <w:sz w:val="20"/>
                <w:lang w:val="en-US"/>
              </w:rPr>
              <w:t xml:space="preserve"> launched</w:t>
            </w:r>
            <w:r w:rsidR="000C1910">
              <w:rPr>
                <w:color w:val="000000"/>
                <w:sz w:val="20"/>
                <w:lang w:val="en-US"/>
              </w:rPr>
              <w:t xml:space="preserve"> </w:t>
            </w:r>
            <w:proofErr w:type="spellStart"/>
            <w:r w:rsidR="002A0AE6" w:rsidRPr="002A0AE6">
              <w:rPr>
                <w:color w:val="000000"/>
                <w:sz w:val="20"/>
                <w:lang w:val="en-US"/>
              </w:rPr>
              <w:t>Tesh'ti</w:t>
            </w:r>
            <w:proofErr w:type="spellEnd"/>
            <w:r w:rsidR="002A0AE6" w:rsidRPr="002A0AE6">
              <w:rPr>
                <w:color w:val="000000"/>
                <w:sz w:val="20"/>
                <w:lang w:val="en-US"/>
              </w:rPr>
              <w:t xml:space="preserve"> Te3raf? (Do you want to know?) </w:t>
            </w:r>
            <w:r w:rsidR="00574087">
              <w:rPr>
                <w:color w:val="000000"/>
                <w:sz w:val="20"/>
                <w:lang w:val="en-US"/>
              </w:rPr>
              <w:t xml:space="preserve"> </w:t>
            </w:r>
            <w:r w:rsidR="002A0AE6" w:rsidRPr="002A0AE6">
              <w:rPr>
                <w:color w:val="000000"/>
                <w:sz w:val="20"/>
                <w:lang w:val="en-US"/>
              </w:rPr>
              <w:t xml:space="preserve">Campaign" which is an introductory and educational Campaign </w:t>
            </w:r>
            <w:r w:rsidR="002A0AE6">
              <w:rPr>
                <w:color w:val="000000"/>
                <w:sz w:val="20"/>
                <w:lang w:val="en-US"/>
              </w:rPr>
              <w:t>that aims to</w:t>
            </w:r>
            <w:r w:rsidR="002A0AE6" w:rsidRPr="002A0AE6">
              <w:rPr>
                <w:color w:val="000000"/>
                <w:sz w:val="20"/>
                <w:lang w:val="en-US"/>
              </w:rPr>
              <w:t xml:space="preserve"> raise the awareness of and educate the public about what the Constitution is; understand key issues </w:t>
            </w:r>
            <w:r>
              <w:rPr>
                <w:color w:val="000000"/>
                <w:sz w:val="20"/>
                <w:lang w:val="en-US"/>
              </w:rPr>
              <w:t>related to the new constitution;</w:t>
            </w:r>
            <w:r w:rsidR="002A0AE6" w:rsidRPr="002A0AE6">
              <w:rPr>
                <w:color w:val="000000"/>
                <w:sz w:val="20"/>
                <w:lang w:val="en-US"/>
              </w:rPr>
              <w:t xml:space="preserve"> how to participate in the public consultation</w:t>
            </w:r>
            <w:r>
              <w:rPr>
                <w:color w:val="000000"/>
                <w:sz w:val="20"/>
                <w:lang w:val="en-US"/>
              </w:rPr>
              <w:t xml:space="preserve"> and referendum</w:t>
            </w:r>
            <w:r w:rsidR="002A0AE6" w:rsidRPr="002A0AE6">
              <w:rPr>
                <w:color w:val="000000"/>
                <w:sz w:val="20"/>
                <w:lang w:val="en-US"/>
              </w:rPr>
              <w:t xml:space="preserve">. </w:t>
            </w:r>
            <w:r>
              <w:rPr>
                <w:color w:val="000000"/>
                <w:sz w:val="20"/>
                <w:lang w:val="en-US"/>
              </w:rPr>
              <w:t>The campaign was put on-hold in Feb and March, hence the secretariat continued working on designing the campaign materials and preparing for the public consultation phase and “Our Constitution</w:t>
            </w:r>
            <w:proofErr w:type="gramStart"/>
            <w:r>
              <w:rPr>
                <w:color w:val="000000"/>
                <w:sz w:val="20"/>
                <w:lang w:val="en-US"/>
              </w:rPr>
              <w:t>..</w:t>
            </w:r>
            <w:proofErr w:type="gramEnd"/>
            <w:r>
              <w:rPr>
                <w:color w:val="000000"/>
                <w:sz w:val="20"/>
                <w:lang w:val="en-US"/>
              </w:rPr>
              <w:t xml:space="preserve"> Our Life” campaign. </w:t>
            </w:r>
          </w:p>
          <w:p w14:paraId="4BAD4B96" w14:textId="77777777" w:rsidR="00A368F1" w:rsidRPr="002A0AE6" w:rsidRDefault="00A368F1" w:rsidP="00A368F1">
            <w:pPr>
              <w:widowControl/>
              <w:snapToGrid/>
              <w:spacing w:after="120" w:line="276" w:lineRule="auto"/>
              <w:contextualSpacing/>
              <w:jc w:val="both"/>
              <w:rPr>
                <w:color w:val="000000"/>
                <w:sz w:val="20"/>
                <w:lang w:val="en-US" w:bidi="ar-YE"/>
              </w:rPr>
            </w:pPr>
          </w:p>
          <w:p w14:paraId="49B9385A" w14:textId="1ADBDAB0" w:rsidR="00497371" w:rsidRDefault="00A368F1" w:rsidP="002A0AE6">
            <w:pPr>
              <w:spacing w:after="120"/>
              <w:rPr>
                <w:color w:val="000000"/>
                <w:sz w:val="20"/>
                <w:lang w:val="en-US"/>
              </w:rPr>
            </w:pPr>
            <w:r>
              <w:rPr>
                <w:color w:val="000000"/>
                <w:sz w:val="20"/>
                <w:lang w:val="en-US"/>
              </w:rPr>
              <w:t>During this quarter (The activities mentioned below were implemented before 15 February 2015)</w:t>
            </w:r>
            <w:r w:rsidR="00107C81">
              <w:rPr>
                <w:color w:val="000000"/>
                <w:sz w:val="20"/>
                <w:lang w:val="en-US"/>
              </w:rPr>
              <w:t xml:space="preserve"> the Secretariat conducted the following activities: </w:t>
            </w:r>
          </w:p>
          <w:p w14:paraId="52AAE3EC" w14:textId="77777777" w:rsidR="00322C45" w:rsidRPr="004E58A2" w:rsidRDefault="00322C45" w:rsidP="004E58A2">
            <w:pPr>
              <w:spacing w:after="120"/>
              <w:rPr>
                <w:color w:val="000000"/>
                <w:sz w:val="20"/>
                <w:lang w:val="en-US" w:bidi="ar-YE"/>
              </w:rPr>
            </w:pPr>
          </w:p>
          <w:p w14:paraId="7C0B5A1E" w14:textId="6C159E0E" w:rsidR="00EA684F" w:rsidRPr="007730FF" w:rsidRDefault="00EA684F" w:rsidP="004B45DA">
            <w:pPr>
              <w:spacing w:after="120"/>
              <w:jc w:val="both"/>
              <w:rPr>
                <w:b/>
                <w:color w:val="000000"/>
                <w:sz w:val="20"/>
                <w:lang w:val="en-US"/>
              </w:rPr>
            </w:pPr>
            <w:r w:rsidRPr="007730FF">
              <w:rPr>
                <w:b/>
                <w:color w:val="000000"/>
                <w:sz w:val="20"/>
                <w:lang w:val="en-US"/>
              </w:rPr>
              <w:t>Traditional media:</w:t>
            </w:r>
          </w:p>
          <w:p w14:paraId="2CEF31AB" w14:textId="55149352" w:rsidR="003B5F02" w:rsidRDefault="00EA684F" w:rsidP="0086494E">
            <w:pPr>
              <w:pStyle w:val="ListParagraph"/>
              <w:numPr>
                <w:ilvl w:val="0"/>
                <w:numId w:val="2"/>
              </w:numPr>
              <w:spacing w:after="120"/>
              <w:jc w:val="both"/>
              <w:rPr>
                <w:bCs/>
                <w:color w:val="000000"/>
                <w:sz w:val="20"/>
                <w:lang w:val="en-US" w:bidi="ar-YE"/>
              </w:rPr>
            </w:pPr>
            <w:r w:rsidRPr="00D90F80">
              <w:rPr>
                <w:b/>
                <w:color w:val="000000"/>
                <w:sz w:val="20"/>
                <w:lang w:val="en-US"/>
              </w:rPr>
              <w:t>TV:</w:t>
            </w:r>
            <w:r w:rsidR="0061335F">
              <w:rPr>
                <w:b/>
                <w:color w:val="000000"/>
                <w:sz w:val="20"/>
                <w:lang w:val="en-US"/>
              </w:rPr>
              <w:t xml:space="preserve"> </w:t>
            </w:r>
          </w:p>
          <w:p w14:paraId="7FA76C3A" w14:textId="7BD20FB3" w:rsidR="00291BAD" w:rsidRDefault="00D002A4" w:rsidP="00A368F1">
            <w:pPr>
              <w:pStyle w:val="ListParagraph"/>
              <w:spacing w:after="120"/>
              <w:jc w:val="both"/>
              <w:rPr>
                <w:bCs/>
                <w:color w:val="000000"/>
                <w:sz w:val="20"/>
                <w:lang w:val="en-US" w:bidi="ar-YE"/>
              </w:rPr>
            </w:pPr>
            <w:r w:rsidRPr="00291BAD">
              <w:rPr>
                <w:bCs/>
                <w:color w:val="000000"/>
                <w:sz w:val="20"/>
                <w:lang w:val="en-US" w:bidi="ar-YE"/>
              </w:rPr>
              <w:t xml:space="preserve">TV </w:t>
            </w:r>
            <w:r w:rsidR="004A53C6">
              <w:rPr>
                <w:bCs/>
                <w:color w:val="000000"/>
                <w:sz w:val="20"/>
                <w:lang w:val="en-US" w:bidi="ar-YE"/>
              </w:rPr>
              <w:t>flashes</w:t>
            </w:r>
            <w:r w:rsidRPr="00291BAD">
              <w:rPr>
                <w:bCs/>
                <w:color w:val="000000"/>
                <w:sz w:val="20"/>
                <w:lang w:val="en-US" w:bidi="ar-YE"/>
              </w:rPr>
              <w:t xml:space="preserve"> produced </w:t>
            </w:r>
            <w:r w:rsidR="004A53C6">
              <w:rPr>
                <w:bCs/>
                <w:color w:val="000000"/>
                <w:sz w:val="20"/>
                <w:lang w:val="en-US" w:bidi="ar-YE"/>
              </w:rPr>
              <w:t xml:space="preserve">last quarter </w:t>
            </w:r>
            <w:r w:rsidR="00291BAD" w:rsidRPr="00291BAD">
              <w:rPr>
                <w:bCs/>
                <w:color w:val="000000"/>
                <w:sz w:val="20"/>
                <w:lang w:val="en-US" w:bidi="ar-YE"/>
              </w:rPr>
              <w:t>as part of</w:t>
            </w:r>
            <w:r w:rsidR="00E804F9" w:rsidRPr="00291BAD">
              <w:rPr>
                <w:bCs/>
                <w:color w:val="000000"/>
                <w:sz w:val="20"/>
                <w:lang w:val="en-US" w:bidi="ar-YE"/>
              </w:rPr>
              <w:t xml:space="preserve"> </w:t>
            </w:r>
            <w:r w:rsidR="00291BAD" w:rsidRPr="00291BAD">
              <w:rPr>
                <w:bCs/>
                <w:color w:val="000000"/>
                <w:sz w:val="20"/>
                <w:lang w:val="en-US" w:bidi="ar-YE"/>
              </w:rPr>
              <w:t>“</w:t>
            </w:r>
            <w:proofErr w:type="spellStart"/>
            <w:r w:rsidR="00E804F9" w:rsidRPr="00291BAD">
              <w:rPr>
                <w:bCs/>
                <w:color w:val="000000"/>
                <w:sz w:val="20"/>
                <w:lang w:val="en-US" w:bidi="ar-YE"/>
              </w:rPr>
              <w:t>M</w:t>
            </w:r>
            <w:r w:rsidR="007225CF" w:rsidRPr="00291BAD">
              <w:rPr>
                <w:bCs/>
                <w:color w:val="000000"/>
                <w:sz w:val="20"/>
                <w:lang w:val="en-US" w:bidi="ar-YE"/>
              </w:rPr>
              <w:t>a</w:t>
            </w:r>
            <w:r w:rsidR="00E804F9" w:rsidRPr="00291BAD">
              <w:rPr>
                <w:bCs/>
                <w:color w:val="000000"/>
                <w:sz w:val="20"/>
                <w:lang w:val="en-US" w:bidi="ar-YE"/>
              </w:rPr>
              <w:t>tlabi</w:t>
            </w:r>
            <w:proofErr w:type="spellEnd"/>
            <w:r w:rsidR="00291BAD" w:rsidRPr="00291BAD">
              <w:rPr>
                <w:bCs/>
                <w:color w:val="000000"/>
                <w:sz w:val="20"/>
                <w:lang w:val="en-US" w:bidi="ar-YE"/>
              </w:rPr>
              <w:t>”</w:t>
            </w:r>
            <w:r w:rsidR="00E804F9" w:rsidRPr="00291BAD">
              <w:rPr>
                <w:bCs/>
                <w:color w:val="000000"/>
                <w:sz w:val="20"/>
                <w:lang w:val="en-US" w:bidi="ar-YE"/>
              </w:rPr>
              <w:t xml:space="preserve"> Campaign </w:t>
            </w:r>
            <w:r w:rsidR="00E41B36">
              <w:rPr>
                <w:bCs/>
                <w:color w:val="000000"/>
                <w:sz w:val="20"/>
                <w:lang w:val="en-US" w:bidi="ar-YE"/>
              </w:rPr>
              <w:t xml:space="preserve">were broadcasted on </w:t>
            </w:r>
            <w:r w:rsidR="00E804F9" w:rsidRPr="00291BAD">
              <w:rPr>
                <w:bCs/>
                <w:color w:val="000000"/>
                <w:sz w:val="20"/>
                <w:lang w:val="en-US" w:bidi="ar-YE"/>
              </w:rPr>
              <w:t xml:space="preserve">8 </w:t>
            </w:r>
            <w:r w:rsidR="001C0DE9" w:rsidRPr="00291BAD">
              <w:rPr>
                <w:bCs/>
                <w:color w:val="000000"/>
                <w:sz w:val="20"/>
                <w:lang w:val="en-US" w:bidi="ar-YE"/>
              </w:rPr>
              <w:t xml:space="preserve">national </w:t>
            </w:r>
            <w:r w:rsidR="008E5A1D">
              <w:rPr>
                <w:bCs/>
                <w:color w:val="000000"/>
                <w:sz w:val="20"/>
                <w:lang w:val="en-US" w:bidi="ar-YE"/>
              </w:rPr>
              <w:t xml:space="preserve">and private </w:t>
            </w:r>
            <w:r w:rsidR="001C0DE9" w:rsidRPr="00291BAD">
              <w:rPr>
                <w:bCs/>
                <w:color w:val="000000"/>
                <w:sz w:val="20"/>
                <w:lang w:val="en-US" w:bidi="ar-YE"/>
              </w:rPr>
              <w:t>TV</w:t>
            </w:r>
            <w:r w:rsidR="00D46004">
              <w:rPr>
                <w:bCs/>
                <w:color w:val="000000"/>
                <w:sz w:val="20"/>
                <w:lang w:val="en-US" w:bidi="ar-YE"/>
              </w:rPr>
              <w:t xml:space="preserve"> stations</w:t>
            </w:r>
            <w:r w:rsidR="00E804F9" w:rsidRPr="00291BAD">
              <w:rPr>
                <w:bCs/>
                <w:color w:val="000000"/>
                <w:sz w:val="20"/>
                <w:lang w:val="en-US" w:bidi="ar-YE"/>
              </w:rPr>
              <w:t xml:space="preserve"> at least </w:t>
            </w:r>
            <w:r w:rsidR="008E5A1D">
              <w:rPr>
                <w:bCs/>
                <w:color w:val="000000"/>
                <w:sz w:val="20"/>
                <w:lang w:val="en-US" w:bidi="ar-YE"/>
              </w:rPr>
              <w:t>7</w:t>
            </w:r>
            <w:r w:rsidR="008E5A1D" w:rsidRPr="00291BAD">
              <w:rPr>
                <w:bCs/>
                <w:color w:val="000000"/>
                <w:sz w:val="20"/>
                <w:lang w:val="en-US" w:bidi="ar-YE"/>
              </w:rPr>
              <w:t xml:space="preserve"> </w:t>
            </w:r>
            <w:r w:rsidR="00E804F9" w:rsidRPr="00291BAD">
              <w:rPr>
                <w:bCs/>
                <w:color w:val="000000"/>
                <w:sz w:val="20"/>
                <w:lang w:val="en-US" w:bidi="ar-YE"/>
              </w:rPr>
              <w:t xml:space="preserve">times a day. </w:t>
            </w:r>
            <w:r w:rsidR="00B96F07">
              <w:rPr>
                <w:bCs/>
                <w:color w:val="000000"/>
                <w:sz w:val="20"/>
                <w:lang w:val="en-US" w:bidi="ar-YE"/>
              </w:rPr>
              <w:t>(</w:t>
            </w:r>
            <w:r w:rsidR="00A368F1">
              <w:rPr>
                <w:bCs/>
                <w:color w:val="000000"/>
                <w:sz w:val="20"/>
                <w:lang w:val="en-US" w:bidi="ar-YE"/>
              </w:rPr>
              <w:t>One</w:t>
            </w:r>
            <w:r w:rsidR="008E5A1D">
              <w:rPr>
                <w:bCs/>
                <w:color w:val="000000"/>
                <w:sz w:val="20"/>
                <w:lang w:val="en-US" w:bidi="ar-YE"/>
              </w:rPr>
              <w:t xml:space="preserve"> hour per day on national TV stations and half an hour per day on private TV stations). On </w:t>
            </w:r>
            <w:r w:rsidR="00322C45">
              <w:rPr>
                <w:bCs/>
                <w:color w:val="000000"/>
                <w:sz w:val="20"/>
                <w:lang w:val="en-US" w:bidi="ar-YE"/>
              </w:rPr>
              <w:t>February</w:t>
            </w:r>
            <w:r w:rsidR="008E5A1D">
              <w:rPr>
                <w:bCs/>
                <w:color w:val="000000"/>
                <w:sz w:val="20"/>
                <w:lang w:val="en-US" w:bidi="ar-YE"/>
              </w:rPr>
              <w:t xml:space="preserve"> and March the TV stations stopped broadcasting these flashes, </w:t>
            </w:r>
            <w:r w:rsidR="00A368F1">
              <w:rPr>
                <w:bCs/>
                <w:color w:val="000000"/>
                <w:sz w:val="20"/>
                <w:lang w:val="en-US" w:bidi="ar-YE"/>
              </w:rPr>
              <w:t>o</w:t>
            </w:r>
            <w:r w:rsidR="008E5A1D">
              <w:rPr>
                <w:bCs/>
                <w:color w:val="000000"/>
                <w:sz w:val="20"/>
                <w:lang w:val="en-US" w:bidi="ar-YE"/>
              </w:rPr>
              <w:t xml:space="preserve">nly two private TV stations continued the broadcasting for one hour per day. </w:t>
            </w:r>
          </w:p>
          <w:p w14:paraId="4C2D092B" w14:textId="76856861" w:rsidR="0086494E" w:rsidRDefault="00A368F1" w:rsidP="00A368F1">
            <w:pPr>
              <w:pStyle w:val="ListParagraph"/>
              <w:numPr>
                <w:ilvl w:val="0"/>
                <w:numId w:val="2"/>
              </w:numPr>
              <w:spacing w:after="120"/>
              <w:jc w:val="both"/>
              <w:rPr>
                <w:bCs/>
                <w:i/>
                <w:iCs/>
                <w:color w:val="000000"/>
                <w:sz w:val="20"/>
                <w:lang w:val="en-US" w:bidi="ar-YE"/>
              </w:rPr>
            </w:pPr>
            <w:r>
              <w:rPr>
                <w:bCs/>
                <w:color w:val="000000"/>
                <w:sz w:val="20"/>
                <w:lang w:val="en-US" w:bidi="ar-YE"/>
              </w:rPr>
              <w:t>Four TV flashes were produced for</w:t>
            </w:r>
            <w:r w:rsidR="00B9567C">
              <w:rPr>
                <w:bCs/>
                <w:color w:val="000000"/>
                <w:sz w:val="20"/>
                <w:lang w:val="en-US" w:bidi="ar-YE"/>
              </w:rPr>
              <w:t xml:space="preserve"> </w:t>
            </w:r>
            <w:proofErr w:type="spellStart"/>
            <w:r w:rsidR="00B9567C" w:rsidRPr="00137957">
              <w:rPr>
                <w:color w:val="000000"/>
                <w:sz w:val="20"/>
                <w:lang w:val="en-US"/>
              </w:rPr>
              <w:t>Tesh'ti</w:t>
            </w:r>
            <w:proofErr w:type="spellEnd"/>
            <w:r w:rsidR="00B9567C" w:rsidRPr="00137957">
              <w:rPr>
                <w:color w:val="000000"/>
                <w:sz w:val="20"/>
                <w:lang w:val="en-US"/>
              </w:rPr>
              <w:t xml:space="preserve"> Te3raf?</w:t>
            </w:r>
            <w:r w:rsidR="00B9567C">
              <w:rPr>
                <w:color w:val="000000"/>
                <w:sz w:val="20"/>
                <w:lang w:val="en-US"/>
              </w:rPr>
              <w:t xml:space="preserve"> Campaign. </w:t>
            </w:r>
            <w:r w:rsidR="00B9567C">
              <w:rPr>
                <w:bCs/>
                <w:color w:val="000000"/>
                <w:sz w:val="20"/>
                <w:lang w:val="en-US" w:bidi="ar-YE"/>
              </w:rPr>
              <w:t xml:space="preserve">Another 3 TV flashes on (our </w:t>
            </w:r>
            <w:r w:rsidR="00322C45">
              <w:rPr>
                <w:bCs/>
                <w:color w:val="000000"/>
                <w:sz w:val="20"/>
                <w:lang w:val="en-US" w:bidi="ar-YE"/>
              </w:rPr>
              <w:t>Constitution</w:t>
            </w:r>
            <w:r w:rsidR="00B9567C">
              <w:rPr>
                <w:bCs/>
                <w:color w:val="000000"/>
                <w:sz w:val="20"/>
                <w:lang w:val="en-US" w:bidi="ar-YE"/>
              </w:rPr>
              <w:t xml:space="preserve">…our life) campaign were written and drafted to be produced. </w:t>
            </w:r>
            <w:r>
              <w:rPr>
                <w:bCs/>
                <w:color w:val="000000"/>
                <w:sz w:val="20"/>
                <w:lang w:val="en-US" w:bidi="ar-YE"/>
              </w:rPr>
              <w:t xml:space="preserve">These productions will be used as soon as a political resolution is reached and </w:t>
            </w:r>
            <w:r w:rsidR="004046DE">
              <w:rPr>
                <w:bCs/>
                <w:color w:val="000000"/>
                <w:sz w:val="20"/>
                <w:lang w:val="en-US" w:bidi="ar-YE"/>
              </w:rPr>
              <w:t>the process is back to motion.</w:t>
            </w:r>
          </w:p>
          <w:p w14:paraId="76C5A01E" w14:textId="2342CF48" w:rsidR="0086494E" w:rsidRDefault="0086494E" w:rsidP="004046DE">
            <w:pPr>
              <w:pStyle w:val="ListParagraph"/>
              <w:numPr>
                <w:ilvl w:val="0"/>
                <w:numId w:val="2"/>
              </w:numPr>
              <w:spacing w:after="120"/>
              <w:jc w:val="both"/>
              <w:rPr>
                <w:bCs/>
                <w:i/>
                <w:iCs/>
                <w:color w:val="000000"/>
                <w:sz w:val="20"/>
                <w:lang w:val="en-US" w:bidi="ar-YE"/>
              </w:rPr>
            </w:pPr>
            <w:r>
              <w:rPr>
                <w:bCs/>
                <w:color w:val="000000"/>
                <w:sz w:val="20"/>
                <w:lang w:val="en-US" w:bidi="ar-YE"/>
              </w:rPr>
              <w:t>The Secretariat planned and started di</w:t>
            </w:r>
            <w:r w:rsidR="00B9782B">
              <w:rPr>
                <w:bCs/>
                <w:color w:val="000000"/>
                <w:sz w:val="20"/>
                <w:lang w:val="en-US" w:bidi="ar-YE"/>
              </w:rPr>
              <w:t xml:space="preserve">scussions with </w:t>
            </w:r>
            <w:r w:rsidR="004046DE">
              <w:rPr>
                <w:bCs/>
                <w:color w:val="000000"/>
                <w:sz w:val="20"/>
                <w:lang w:val="en-US" w:bidi="ar-YE"/>
              </w:rPr>
              <w:t xml:space="preserve">an </w:t>
            </w:r>
            <w:r w:rsidR="00B9782B">
              <w:rPr>
                <w:bCs/>
                <w:color w:val="000000"/>
                <w:sz w:val="20"/>
                <w:lang w:val="en-US" w:bidi="ar-YE"/>
              </w:rPr>
              <w:t xml:space="preserve">INGO to support </w:t>
            </w:r>
            <w:r>
              <w:rPr>
                <w:bCs/>
                <w:color w:val="000000"/>
                <w:sz w:val="20"/>
                <w:lang w:val="en-US" w:bidi="ar-YE"/>
              </w:rPr>
              <w:t>and produced a documentary film on the process of drafting the new constitution.</w:t>
            </w:r>
            <w:r w:rsidR="004046DE">
              <w:rPr>
                <w:bCs/>
                <w:color w:val="000000"/>
                <w:sz w:val="20"/>
                <w:lang w:val="en-US" w:bidi="ar-YE"/>
              </w:rPr>
              <w:t xml:space="preserve"> Only.</w:t>
            </w:r>
            <w:r>
              <w:rPr>
                <w:bCs/>
                <w:color w:val="000000"/>
                <w:sz w:val="20"/>
                <w:lang w:val="en-US" w:bidi="ar-YE"/>
              </w:rPr>
              <w:t xml:space="preserve"> Ideas were </w:t>
            </w:r>
            <w:r>
              <w:rPr>
                <w:bCs/>
                <w:color w:val="000000"/>
                <w:sz w:val="20"/>
                <w:lang w:val="en-US" w:bidi="ar-YE"/>
              </w:rPr>
              <w:lastRenderedPageBreak/>
              <w:t xml:space="preserve">developed </w:t>
            </w:r>
            <w:r w:rsidR="004046DE">
              <w:rPr>
                <w:bCs/>
                <w:color w:val="000000"/>
                <w:sz w:val="20"/>
                <w:lang w:val="en-US" w:bidi="ar-YE"/>
              </w:rPr>
              <w:t xml:space="preserve">and actual implementation will start as soon as the process is on again. </w:t>
            </w:r>
          </w:p>
          <w:p w14:paraId="788CFC08" w14:textId="4538982B" w:rsidR="00B9567C" w:rsidRPr="004046DE" w:rsidRDefault="00B9567C" w:rsidP="004046DE">
            <w:pPr>
              <w:pStyle w:val="ListParagraph"/>
              <w:spacing w:after="120"/>
              <w:jc w:val="both"/>
              <w:rPr>
                <w:b/>
                <w:color w:val="000000"/>
                <w:sz w:val="20"/>
                <w:lang w:val="en-US" w:bidi="ar-YE"/>
              </w:rPr>
            </w:pPr>
          </w:p>
          <w:p w14:paraId="0F0B30A0" w14:textId="4B168523" w:rsidR="00E41B36" w:rsidRPr="00E41B36" w:rsidRDefault="001C0DE9" w:rsidP="00E41B36">
            <w:pPr>
              <w:spacing w:after="120"/>
              <w:jc w:val="both"/>
              <w:rPr>
                <w:b/>
                <w:color w:val="000000"/>
                <w:sz w:val="20"/>
                <w:lang w:val="en-US" w:bidi="ar-YE"/>
              </w:rPr>
            </w:pPr>
            <w:r w:rsidRPr="000254C8">
              <w:rPr>
                <w:b/>
                <w:color w:val="000000"/>
                <w:sz w:val="20"/>
                <w:lang w:val="en-US" w:bidi="ar-YE"/>
              </w:rPr>
              <w:t>Radio</w:t>
            </w:r>
          </w:p>
          <w:p w14:paraId="10B68E6F" w14:textId="28F8513A" w:rsidR="00E41B36" w:rsidRDefault="008E5A1D" w:rsidP="0086494E">
            <w:pPr>
              <w:pStyle w:val="ListParagraph"/>
              <w:numPr>
                <w:ilvl w:val="0"/>
                <w:numId w:val="2"/>
              </w:numPr>
              <w:spacing w:after="120"/>
              <w:jc w:val="both"/>
              <w:rPr>
                <w:b/>
                <w:color w:val="000000"/>
                <w:sz w:val="20"/>
                <w:lang w:val="en-US" w:bidi="ar-YE"/>
              </w:rPr>
            </w:pPr>
            <w:r w:rsidRPr="000254C8">
              <w:rPr>
                <w:bCs/>
                <w:color w:val="000000"/>
                <w:sz w:val="20"/>
                <w:lang w:val="en-US" w:bidi="ar-YE"/>
              </w:rPr>
              <w:t xml:space="preserve"> </w:t>
            </w:r>
            <w:r w:rsidR="00D002A4" w:rsidRPr="000254C8">
              <w:rPr>
                <w:bCs/>
                <w:color w:val="000000"/>
                <w:sz w:val="20"/>
                <w:lang w:val="en-US" w:bidi="ar-YE"/>
              </w:rPr>
              <w:t xml:space="preserve">Flashes produced on </w:t>
            </w:r>
            <w:r w:rsidR="007225CF" w:rsidRPr="000254C8">
              <w:rPr>
                <w:bCs/>
                <w:color w:val="000000"/>
                <w:sz w:val="20"/>
                <w:lang w:val="en-US" w:bidi="ar-YE"/>
              </w:rPr>
              <w:t xml:space="preserve">the public consultations campaign </w:t>
            </w:r>
            <w:r>
              <w:rPr>
                <w:bCs/>
                <w:color w:val="000000"/>
                <w:sz w:val="20"/>
                <w:lang w:val="en-US" w:bidi="ar-YE"/>
              </w:rPr>
              <w:t xml:space="preserve">were </w:t>
            </w:r>
            <w:r w:rsidR="00D002A4" w:rsidRPr="000254C8">
              <w:rPr>
                <w:bCs/>
                <w:color w:val="000000"/>
                <w:sz w:val="20"/>
                <w:lang w:val="en-US" w:bidi="ar-YE"/>
              </w:rPr>
              <w:t xml:space="preserve">broadcasted on </w:t>
            </w:r>
            <w:r>
              <w:rPr>
                <w:bCs/>
                <w:color w:val="000000"/>
                <w:sz w:val="20"/>
                <w:lang w:val="en-US" w:bidi="ar-YE"/>
              </w:rPr>
              <w:t>13</w:t>
            </w:r>
            <w:r w:rsidRPr="000254C8">
              <w:rPr>
                <w:bCs/>
                <w:color w:val="000000"/>
                <w:sz w:val="20"/>
                <w:lang w:val="en-US" w:bidi="ar-YE"/>
              </w:rPr>
              <w:t xml:space="preserve"> </w:t>
            </w:r>
            <w:r w:rsidR="00D002A4" w:rsidRPr="000254C8">
              <w:rPr>
                <w:bCs/>
                <w:color w:val="000000"/>
                <w:sz w:val="20"/>
                <w:lang w:val="en-US" w:bidi="ar-YE"/>
              </w:rPr>
              <w:t xml:space="preserve">national radio stations </w:t>
            </w:r>
            <w:r>
              <w:rPr>
                <w:bCs/>
                <w:color w:val="000000"/>
                <w:sz w:val="20"/>
                <w:lang w:val="en-US" w:bidi="ar-YE"/>
              </w:rPr>
              <w:t xml:space="preserve">for 45 minutes per day, </w:t>
            </w:r>
            <w:r w:rsidR="00D002A4" w:rsidRPr="000254C8">
              <w:rPr>
                <w:bCs/>
                <w:color w:val="000000"/>
                <w:sz w:val="20"/>
                <w:lang w:val="en-US" w:bidi="ar-YE"/>
              </w:rPr>
              <w:t xml:space="preserve">during this quarter. </w:t>
            </w:r>
          </w:p>
          <w:p w14:paraId="53084CDB" w14:textId="36809ABA" w:rsidR="008E5A1D" w:rsidRPr="00E41B36" w:rsidRDefault="008E5A1D" w:rsidP="0086494E">
            <w:pPr>
              <w:pStyle w:val="ListParagraph"/>
              <w:numPr>
                <w:ilvl w:val="0"/>
                <w:numId w:val="2"/>
              </w:numPr>
              <w:spacing w:after="120"/>
              <w:jc w:val="both"/>
              <w:rPr>
                <w:b/>
                <w:color w:val="000000"/>
                <w:sz w:val="20"/>
                <w:lang w:val="en-US" w:bidi="ar-YE"/>
              </w:rPr>
            </w:pPr>
            <w:r>
              <w:rPr>
                <w:bCs/>
                <w:color w:val="000000"/>
                <w:sz w:val="20"/>
                <w:lang w:val="en-US" w:bidi="ar-YE"/>
              </w:rPr>
              <w:t xml:space="preserve">10 </w:t>
            </w:r>
            <w:r w:rsidR="00B9567C">
              <w:rPr>
                <w:bCs/>
                <w:color w:val="000000"/>
                <w:sz w:val="20"/>
                <w:lang w:val="en-US" w:bidi="ar-YE"/>
              </w:rPr>
              <w:t xml:space="preserve">radio </w:t>
            </w:r>
            <w:r>
              <w:rPr>
                <w:bCs/>
                <w:color w:val="000000"/>
                <w:sz w:val="20"/>
                <w:lang w:val="en-US" w:bidi="ar-YE"/>
              </w:rPr>
              <w:t xml:space="preserve">flashes were produced on </w:t>
            </w:r>
            <w:proofErr w:type="spellStart"/>
            <w:r w:rsidRPr="00137957">
              <w:rPr>
                <w:color w:val="000000"/>
                <w:sz w:val="20"/>
                <w:lang w:val="en-US"/>
              </w:rPr>
              <w:t>Tesh'ti</w:t>
            </w:r>
            <w:proofErr w:type="spellEnd"/>
            <w:r w:rsidRPr="00137957">
              <w:rPr>
                <w:color w:val="000000"/>
                <w:sz w:val="20"/>
                <w:lang w:val="en-US"/>
              </w:rPr>
              <w:t xml:space="preserve"> Te3raf</w:t>
            </w:r>
            <w:r w:rsidR="00B9567C">
              <w:rPr>
                <w:color w:val="000000"/>
                <w:sz w:val="20"/>
                <w:lang w:val="en-US"/>
              </w:rPr>
              <w:t>? Campaign</w:t>
            </w:r>
          </w:p>
          <w:p w14:paraId="168A8124" w14:textId="2E22293F" w:rsidR="00E41B36" w:rsidRPr="00E41B36" w:rsidRDefault="0036715E" w:rsidP="00E41B36">
            <w:pPr>
              <w:spacing w:after="120"/>
              <w:jc w:val="both"/>
              <w:rPr>
                <w:b/>
                <w:color w:val="000000"/>
                <w:sz w:val="20"/>
                <w:lang w:val="en-US" w:bidi="ar-YE"/>
              </w:rPr>
            </w:pPr>
            <w:r>
              <w:rPr>
                <w:b/>
                <w:color w:val="000000"/>
                <w:sz w:val="20"/>
                <w:lang w:val="en-US" w:bidi="ar-YE"/>
              </w:rPr>
              <w:t>Press Releases &amp; Updates</w:t>
            </w:r>
            <w:r w:rsidR="00560F3A" w:rsidRPr="00E41B36">
              <w:rPr>
                <w:b/>
                <w:color w:val="000000"/>
                <w:sz w:val="20"/>
                <w:lang w:val="en-US" w:bidi="ar-YE"/>
              </w:rPr>
              <w:t>:</w:t>
            </w:r>
          </w:p>
          <w:p w14:paraId="410C86FD" w14:textId="4591CF91" w:rsidR="0036715E" w:rsidRPr="002A0AE6" w:rsidRDefault="00E41B36" w:rsidP="0086494E">
            <w:pPr>
              <w:pStyle w:val="ListParagraph"/>
              <w:numPr>
                <w:ilvl w:val="0"/>
                <w:numId w:val="2"/>
              </w:numPr>
              <w:spacing w:after="120"/>
              <w:jc w:val="both"/>
              <w:rPr>
                <w:color w:val="000000"/>
                <w:sz w:val="20"/>
                <w:lang w:val="en-US"/>
              </w:rPr>
            </w:pPr>
            <w:r w:rsidRPr="000254C8">
              <w:rPr>
                <w:color w:val="000000"/>
                <w:sz w:val="20"/>
                <w:lang w:val="en-US"/>
              </w:rPr>
              <w:t xml:space="preserve">The </w:t>
            </w:r>
            <w:r w:rsidR="0036715E">
              <w:rPr>
                <w:color w:val="000000"/>
                <w:sz w:val="20"/>
                <w:lang w:val="en-US"/>
              </w:rPr>
              <w:t xml:space="preserve">Secretariat circulated 52 press release &amp; updates on progress work of 8 governorates coordinators of the public consultation campaign plan. </w:t>
            </w:r>
            <w:r w:rsidR="0036715E" w:rsidRPr="002A0AE6">
              <w:rPr>
                <w:color w:val="000000"/>
                <w:sz w:val="20"/>
                <w:lang w:val="en-US"/>
              </w:rPr>
              <w:t xml:space="preserve">Also 8 press releases were circulated on the progress work of the secretariat. Another 30 press updates were circulated on the progress of </w:t>
            </w:r>
            <w:proofErr w:type="spellStart"/>
            <w:r w:rsidR="0036715E" w:rsidRPr="002A0AE6">
              <w:rPr>
                <w:color w:val="000000"/>
                <w:sz w:val="20"/>
                <w:lang w:val="en-US"/>
              </w:rPr>
              <w:t>Matalbi</w:t>
            </w:r>
            <w:proofErr w:type="spellEnd"/>
            <w:r w:rsidR="0036715E" w:rsidRPr="002A0AE6">
              <w:rPr>
                <w:color w:val="000000"/>
                <w:sz w:val="20"/>
                <w:lang w:val="en-US"/>
              </w:rPr>
              <w:t xml:space="preserve"> campaign. </w:t>
            </w:r>
            <w:r w:rsidR="00977A96" w:rsidRPr="002A0AE6">
              <w:rPr>
                <w:color w:val="000000"/>
                <w:sz w:val="20"/>
                <w:lang w:val="en-US"/>
              </w:rPr>
              <w:t xml:space="preserve"> All these press releases and updates were covered by 20 websites, 8 TV stations, 11 Radio stations and 9 national &amp; private newspapers. </w:t>
            </w:r>
          </w:p>
          <w:p w14:paraId="1F7DB27B" w14:textId="62851924" w:rsidR="000254C8" w:rsidRPr="002A0AE6" w:rsidRDefault="000254C8" w:rsidP="002A0AE6">
            <w:pPr>
              <w:pStyle w:val="ListParagraph"/>
              <w:spacing w:after="120"/>
              <w:jc w:val="both"/>
              <w:rPr>
                <w:color w:val="000000"/>
                <w:sz w:val="20"/>
                <w:lang w:val="en-US"/>
              </w:rPr>
            </w:pPr>
          </w:p>
          <w:p w14:paraId="5A08FECA" w14:textId="4DA5FA73" w:rsidR="002A0AE6" w:rsidRPr="002A0AE6" w:rsidRDefault="000B5DB6" w:rsidP="000B5DB6">
            <w:pPr>
              <w:pStyle w:val="ListParagraph"/>
              <w:numPr>
                <w:ilvl w:val="0"/>
                <w:numId w:val="2"/>
              </w:numPr>
              <w:spacing w:after="120"/>
              <w:jc w:val="both"/>
              <w:rPr>
                <w:b/>
                <w:color w:val="000000"/>
                <w:sz w:val="20"/>
                <w:lang w:val="en-US"/>
              </w:rPr>
            </w:pPr>
            <w:r>
              <w:rPr>
                <w:color w:val="000000"/>
                <w:sz w:val="20"/>
                <w:lang w:val="en-US"/>
              </w:rPr>
              <w:t>During this quarter, t</w:t>
            </w:r>
            <w:r w:rsidR="0053014C" w:rsidRPr="002A0AE6">
              <w:rPr>
                <w:color w:val="000000"/>
                <w:sz w:val="20"/>
                <w:lang w:val="en-US"/>
              </w:rPr>
              <w:t xml:space="preserve">he </w:t>
            </w:r>
            <w:r>
              <w:rPr>
                <w:color w:val="000000"/>
                <w:sz w:val="20"/>
                <w:lang w:val="en-US"/>
              </w:rPr>
              <w:t xml:space="preserve">secretariat </w:t>
            </w:r>
            <w:r w:rsidR="009853A6" w:rsidRPr="002A0AE6">
              <w:rPr>
                <w:color w:val="000000"/>
                <w:sz w:val="20"/>
                <w:lang w:val="en-US"/>
              </w:rPr>
              <w:t xml:space="preserve">circulated </w:t>
            </w:r>
            <w:r w:rsidR="00977A96" w:rsidRPr="002A0AE6">
              <w:rPr>
                <w:color w:val="000000"/>
                <w:sz w:val="20"/>
                <w:lang w:val="en-US"/>
              </w:rPr>
              <w:t xml:space="preserve">9 weekly </w:t>
            </w:r>
            <w:r w:rsidR="008071EC" w:rsidRPr="002A0AE6">
              <w:rPr>
                <w:color w:val="000000"/>
                <w:sz w:val="20"/>
                <w:lang w:val="en-US"/>
              </w:rPr>
              <w:t>bulletins</w:t>
            </w:r>
            <w:r w:rsidR="00977A96" w:rsidRPr="002A0AE6">
              <w:rPr>
                <w:color w:val="000000"/>
                <w:sz w:val="20"/>
                <w:lang w:val="en-US"/>
              </w:rPr>
              <w:t xml:space="preserve"> on the campaign </w:t>
            </w:r>
            <w:r w:rsidR="006F1446" w:rsidRPr="002A0AE6">
              <w:rPr>
                <w:color w:val="000000"/>
                <w:sz w:val="20"/>
                <w:lang w:val="en-US"/>
              </w:rPr>
              <w:t>to 1</w:t>
            </w:r>
            <w:r w:rsidR="00977A96" w:rsidRPr="002A0AE6">
              <w:rPr>
                <w:color w:val="000000"/>
                <w:sz w:val="20"/>
                <w:lang w:val="en-US"/>
              </w:rPr>
              <w:t>000</w:t>
            </w:r>
            <w:r w:rsidR="006F1446" w:rsidRPr="002A0AE6">
              <w:rPr>
                <w:color w:val="000000"/>
                <w:sz w:val="20"/>
                <w:lang w:val="en-US"/>
              </w:rPr>
              <w:t xml:space="preserve"> </w:t>
            </w:r>
            <w:r w:rsidR="004F2981" w:rsidRPr="002A0AE6">
              <w:rPr>
                <w:color w:val="000000"/>
                <w:sz w:val="20"/>
                <w:lang w:val="en-US"/>
              </w:rPr>
              <w:t>journalists</w:t>
            </w:r>
            <w:r w:rsidR="00977A96" w:rsidRPr="002A0AE6">
              <w:rPr>
                <w:color w:val="000000"/>
                <w:sz w:val="20"/>
                <w:lang w:val="en-US"/>
              </w:rPr>
              <w:t xml:space="preserve"> ( Arabic version) and to more than 60 donors and INGOs ( English version)</w:t>
            </w:r>
          </w:p>
          <w:p w14:paraId="76B02969" w14:textId="26237196" w:rsidR="00D002A4" w:rsidRDefault="00D002A4" w:rsidP="00D002A4">
            <w:pPr>
              <w:spacing w:after="120"/>
              <w:jc w:val="both"/>
              <w:rPr>
                <w:b/>
                <w:color w:val="000000"/>
                <w:sz w:val="20"/>
                <w:lang w:val="en-US" w:bidi="ar-YE"/>
              </w:rPr>
            </w:pPr>
            <w:r w:rsidRPr="00264E8E">
              <w:rPr>
                <w:b/>
                <w:color w:val="000000"/>
                <w:sz w:val="20"/>
                <w:lang w:val="en-US"/>
              </w:rPr>
              <w:t>Outdoor Campaign &amp; visibility materials:</w:t>
            </w:r>
          </w:p>
          <w:p w14:paraId="257FE608" w14:textId="3B627DF0" w:rsidR="00472437" w:rsidRPr="00472437" w:rsidRDefault="00472437" w:rsidP="00472437">
            <w:pPr>
              <w:pStyle w:val="ListParagraph"/>
              <w:numPr>
                <w:ilvl w:val="0"/>
                <w:numId w:val="2"/>
              </w:numPr>
              <w:spacing w:after="120"/>
              <w:jc w:val="both"/>
              <w:rPr>
                <w:b/>
                <w:color w:val="000000"/>
                <w:sz w:val="20"/>
                <w:lang w:val="en-US"/>
              </w:rPr>
            </w:pPr>
            <w:r>
              <w:rPr>
                <w:bCs/>
                <w:color w:val="000000"/>
                <w:sz w:val="20"/>
                <w:lang w:val="en-US" w:bidi="ar-YE"/>
              </w:rPr>
              <w:t xml:space="preserve">6000 </w:t>
            </w:r>
            <w:proofErr w:type="spellStart"/>
            <w:r>
              <w:rPr>
                <w:bCs/>
                <w:color w:val="000000"/>
                <w:sz w:val="20"/>
                <w:lang w:val="en-US" w:bidi="ar-YE"/>
              </w:rPr>
              <w:t>sqm</w:t>
            </w:r>
            <w:proofErr w:type="spellEnd"/>
            <w:r>
              <w:rPr>
                <w:bCs/>
                <w:color w:val="000000"/>
                <w:sz w:val="20"/>
                <w:lang w:val="en-US" w:bidi="ar-YE"/>
              </w:rPr>
              <w:t xml:space="preserve"> of first round of the outdoor visibility materials of “</w:t>
            </w:r>
            <w:proofErr w:type="spellStart"/>
            <w:r>
              <w:rPr>
                <w:bCs/>
                <w:color w:val="000000"/>
                <w:sz w:val="20"/>
                <w:lang w:val="en-US" w:bidi="ar-YE"/>
              </w:rPr>
              <w:t>Tesh’ti</w:t>
            </w:r>
            <w:proofErr w:type="spellEnd"/>
            <w:r>
              <w:rPr>
                <w:bCs/>
                <w:color w:val="000000"/>
                <w:sz w:val="20"/>
                <w:lang w:val="en-US" w:bidi="ar-YE"/>
              </w:rPr>
              <w:t xml:space="preserve"> Te3raf?” campaign were covering </w:t>
            </w:r>
            <w:r w:rsidR="00C5292B" w:rsidRPr="00472437">
              <w:rPr>
                <w:bCs/>
                <w:color w:val="000000"/>
                <w:sz w:val="20"/>
                <w:lang w:val="en-US" w:bidi="ar-YE"/>
              </w:rPr>
              <w:t xml:space="preserve">the main northern and southern governorates </w:t>
            </w:r>
          </w:p>
          <w:p w14:paraId="7BFAD1ED" w14:textId="77777777" w:rsidR="00472437" w:rsidRPr="00472437" w:rsidRDefault="00472437" w:rsidP="00472437">
            <w:pPr>
              <w:pStyle w:val="ListParagraph"/>
              <w:spacing w:after="120"/>
              <w:jc w:val="both"/>
              <w:rPr>
                <w:b/>
                <w:color w:val="000000"/>
                <w:sz w:val="20"/>
                <w:lang w:val="en-US"/>
              </w:rPr>
            </w:pPr>
          </w:p>
          <w:p w14:paraId="708CD195" w14:textId="36A89221" w:rsidR="00D002A4" w:rsidRPr="00472437" w:rsidRDefault="00D002A4" w:rsidP="00472437">
            <w:pPr>
              <w:spacing w:after="120"/>
              <w:jc w:val="both"/>
              <w:rPr>
                <w:b/>
                <w:color w:val="000000"/>
                <w:sz w:val="20"/>
                <w:lang w:val="en-US"/>
              </w:rPr>
            </w:pPr>
            <w:r w:rsidRPr="00472437">
              <w:rPr>
                <w:b/>
                <w:color w:val="000000"/>
                <w:sz w:val="20"/>
                <w:lang w:val="en-US"/>
              </w:rPr>
              <w:t xml:space="preserve">Print Materials: </w:t>
            </w:r>
          </w:p>
          <w:p w14:paraId="01DB96DF" w14:textId="4C56EBCA" w:rsidR="00977A96" w:rsidRPr="002A0AE6" w:rsidRDefault="00977A96" w:rsidP="00472437">
            <w:pPr>
              <w:pStyle w:val="ListParagraph"/>
              <w:numPr>
                <w:ilvl w:val="0"/>
                <w:numId w:val="2"/>
              </w:numPr>
              <w:spacing w:after="120"/>
              <w:jc w:val="both"/>
              <w:rPr>
                <w:color w:val="000000"/>
                <w:sz w:val="20"/>
                <w:lang w:val="en-US"/>
              </w:rPr>
            </w:pPr>
            <w:r>
              <w:rPr>
                <w:color w:val="000000"/>
                <w:sz w:val="20"/>
                <w:lang w:val="en-US"/>
              </w:rPr>
              <w:t xml:space="preserve">The Secretariat developed and </w:t>
            </w:r>
            <w:r w:rsidR="00FF65B8">
              <w:rPr>
                <w:color w:val="000000"/>
                <w:sz w:val="20"/>
                <w:lang w:val="en-US"/>
              </w:rPr>
              <w:t>designed</w:t>
            </w:r>
            <w:r>
              <w:rPr>
                <w:color w:val="000000"/>
                <w:sz w:val="20"/>
                <w:lang w:val="en-US"/>
              </w:rPr>
              <w:t xml:space="preserve"> the brochure of </w:t>
            </w:r>
            <w:r w:rsidR="00472437">
              <w:rPr>
                <w:color w:val="000000"/>
                <w:sz w:val="20"/>
                <w:lang w:val="en-US"/>
              </w:rPr>
              <w:t>“</w:t>
            </w:r>
            <w:proofErr w:type="spellStart"/>
            <w:r w:rsidRPr="00137957">
              <w:rPr>
                <w:color w:val="000000"/>
                <w:sz w:val="20"/>
                <w:lang w:val="en-US"/>
              </w:rPr>
              <w:t>Tesh'ti</w:t>
            </w:r>
            <w:proofErr w:type="spellEnd"/>
            <w:r w:rsidRPr="00137957">
              <w:rPr>
                <w:color w:val="000000"/>
                <w:sz w:val="20"/>
                <w:lang w:val="en-US"/>
              </w:rPr>
              <w:t xml:space="preserve"> Te3raf</w:t>
            </w:r>
            <w:r>
              <w:rPr>
                <w:color w:val="000000"/>
                <w:sz w:val="20"/>
                <w:lang w:val="en-US"/>
              </w:rPr>
              <w:t>?</w:t>
            </w:r>
            <w:r w:rsidR="00472437">
              <w:rPr>
                <w:color w:val="000000"/>
                <w:sz w:val="20"/>
                <w:lang w:val="en-US"/>
              </w:rPr>
              <w:t>”</w:t>
            </w:r>
            <w:r>
              <w:rPr>
                <w:color w:val="000000"/>
                <w:sz w:val="20"/>
                <w:lang w:val="en-US"/>
              </w:rPr>
              <w:t xml:space="preserve"> Campaign</w:t>
            </w:r>
            <w:r w:rsidR="00FF65B8">
              <w:rPr>
                <w:b/>
                <w:color w:val="000000"/>
                <w:sz w:val="20"/>
                <w:lang w:val="en-US" w:bidi="ar-YE"/>
              </w:rPr>
              <w:t xml:space="preserve"> </w:t>
            </w:r>
            <w:r w:rsidR="00FF65B8" w:rsidRPr="002A0AE6">
              <w:rPr>
                <w:color w:val="000000"/>
                <w:sz w:val="20"/>
                <w:lang w:val="en-US"/>
              </w:rPr>
              <w:t xml:space="preserve">that covers the </w:t>
            </w:r>
            <w:r w:rsidR="00472437">
              <w:rPr>
                <w:color w:val="000000"/>
                <w:sz w:val="20"/>
                <w:lang w:val="en-US"/>
              </w:rPr>
              <w:t>key information of t</w:t>
            </w:r>
            <w:r w:rsidR="00FF65B8" w:rsidRPr="002A0AE6">
              <w:rPr>
                <w:color w:val="000000"/>
                <w:sz w:val="20"/>
                <w:lang w:val="en-US"/>
              </w:rPr>
              <w:t>he new constitution.</w:t>
            </w:r>
            <w:r w:rsidR="00472437">
              <w:rPr>
                <w:color w:val="000000"/>
                <w:sz w:val="20"/>
                <w:lang w:val="en-US"/>
              </w:rPr>
              <w:t xml:space="preserve"> In addition to another </w:t>
            </w:r>
            <w:r w:rsidR="00FF65B8" w:rsidRPr="002A0AE6">
              <w:rPr>
                <w:color w:val="000000"/>
                <w:sz w:val="20"/>
                <w:lang w:val="en-US"/>
              </w:rPr>
              <w:t>brochure of 10 main Q&amp;A on th</w:t>
            </w:r>
            <w:r w:rsidR="00472437">
              <w:rPr>
                <w:color w:val="000000"/>
                <w:sz w:val="20"/>
                <w:lang w:val="en-US"/>
              </w:rPr>
              <w:t>e new constitution</w:t>
            </w:r>
            <w:r w:rsidR="00FF65B8" w:rsidRPr="002A0AE6">
              <w:rPr>
                <w:color w:val="000000"/>
                <w:sz w:val="20"/>
                <w:lang w:val="en-US"/>
              </w:rPr>
              <w:t xml:space="preserve">. </w:t>
            </w:r>
          </w:p>
          <w:p w14:paraId="6A8E788E" w14:textId="0C823D6F" w:rsidR="00FF65B8" w:rsidRPr="002A0AE6" w:rsidRDefault="00FF65B8" w:rsidP="00472437">
            <w:pPr>
              <w:pStyle w:val="ListParagraph"/>
              <w:numPr>
                <w:ilvl w:val="0"/>
                <w:numId w:val="2"/>
              </w:numPr>
              <w:spacing w:after="120"/>
              <w:jc w:val="both"/>
              <w:rPr>
                <w:color w:val="000000"/>
                <w:sz w:val="20"/>
                <w:lang w:val="en-US"/>
              </w:rPr>
            </w:pPr>
            <w:r>
              <w:rPr>
                <w:color w:val="000000"/>
                <w:sz w:val="20"/>
                <w:lang w:val="en-US"/>
              </w:rPr>
              <w:t>The Secreta</w:t>
            </w:r>
            <w:r w:rsidR="00472437">
              <w:rPr>
                <w:color w:val="000000"/>
                <w:sz w:val="20"/>
                <w:lang w:val="en-US"/>
              </w:rPr>
              <w:t>riat drafted a booklet called (Local Dialogue) which includes information around</w:t>
            </w:r>
            <w:r>
              <w:rPr>
                <w:color w:val="000000"/>
                <w:sz w:val="20"/>
                <w:lang w:val="en-US"/>
              </w:rPr>
              <w:t xml:space="preserve"> </w:t>
            </w:r>
            <w:r w:rsidR="00472437">
              <w:rPr>
                <w:color w:val="000000"/>
                <w:sz w:val="20"/>
                <w:lang w:val="en-US"/>
              </w:rPr>
              <w:t>the process linking the</w:t>
            </w:r>
            <w:r w:rsidRPr="002A0AE6">
              <w:rPr>
                <w:color w:val="000000"/>
                <w:sz w:val="20"/>
                <w:lang w:val="en-US"/>
              </w:rPr>
              <w:t xml:space="preserve"> National Dialogue Conference</w:t>
            </w:r>
            <w:r w:rsidR="00472437">
              <w:rPr>
                <w:color w:val="000000"/>
                <w:sz w:val="20"/>
                <w:lang w:val="en-US"/>
              </w:rPr>
              <w:t xml:space="preserve"> to the Constitution Process </w:t>
            </w:r>
            <w:r w:rsidRPr="002A0AE6">
              <w:rPr>
                <w:color w:val="000000"/>
                <w:sz w:val="20"/>
                <w:lang w:val="en-US"/>
              </w:rPr>
              <w:t>and th</w:t>
            </w:r>
            <w:r w:rsidR="00472437">
              <w:rPr>
                <w:color w:val="000000"/>
                <w:sz w:val="20"/>
                <w:lang w:val="en-US"/>
              </w:rPr>
              <w:t>e referendum</w:t>
            </w:r>
            <w:r w:rsidRPr="002A0AE6">
              <w:rPr>
                <w:color w:val="000000"/>
                <w:sz w:val="20"/>
                <w:lang w:val="en-US"/>
              </w:rPr>
              <w:t xml:space="preserve">. </w:t>
            </w:r>
          </w:p>
          <w:p w14:paraId="5ABABDB6" w14:textId="77777777" w:rsidR="0053014C" w:rsidRPr="00472437" w:rsidRDefault="0053014C" w:rsidP="00472437">
            <w:pPr>
              <w:widowControl/>
              <w:snapToGrid/>
              <w:spacing w:before="240" w:line="259" w:lineRule="auto"/>
              <w:ind w:left="360"/>
              <w:jc w:val="both"/>
              <w:rPr>
                <w:color w:val="000000"/>
                <w:sz w:val="20"/>
                <w:lang w:val="en-US"/>
              </w:rPr>
            </w:pPr>
          </w:p>
          <w:p w14:paraId="15E74B7F" w14:textId="77777777" w:rsidR="00BF0834" w:rsidRPr="0053014C" w:rsidRDefault="00BF0834" w:rsidP="0053014C">
            <w:pPr>
              <w:spacing w:after="120"/>
              <w:jc w:val="both"/>
              <w:rPr>
                <w:b/>
                <w:color w:val="000000"/>
                <w:sz w:val="20"/>
                <w:lang w:val="en-US"/>
              </w:rPr>
            </w:pPr>
            <w:r w:rsidRPr="0053014C">
              <w:rPr>
                <w:b/>
                <w:color w:val="000000"/>
                <w:sz w:val="20"/>
                <w:lang w:val="en-US"/>
              </w:rPr>
              <w:t>New Media:</w:t>
            </w:r>
          </w:p>
          <w:p w14:paraId="654805DA" w14:textId="77777777" w:rsidR="00BF0834" w:rsidRPr="00D90F80" w:rsidRDefault="00BF0834" w:rsidP="005D205B">
            <w:pPr>
              <w:shd w:val="clear" w:color="auto" w:fill="FFFFFF" w:themeFill="background1"/>
              <w:spacing w:after="120"/>
              <w:jc w:val="both"/>
              <w:rPr>
                <w:b/>
                <w:color w:val="000000"/>
                <w:sz w:val="20"/>
                <w:lang w:val="en-US"/>
              </w:rPr>
            </w:pPr>
            <w:r w:rsidRPr="008858AD">
              <w:rPr>
                <w:b/>
                <w:color w:val="000000"/>
                <w:sz w:val="20"/>
                <w:lang w:val="en-US"/>
              </w:rPr>
              <w:t>Website</w:t>
            </w:r>
            <w:r w:rsidR="008858AD">
              <w:rPr>
                <w:b/>
                <w:color w:val="000000"/>
                <w:sz w:val="20"/>
                <w:lang w:val="en-US"/>
              </w:rPr>
              <w:t>:</w:t>
            </w:r>
          </w:p>
          <w:p w14:paraId="28C346BF" w14:textId="0C2FD895" w:rsidR="00C927B8" w:rsidRPr="00472437" w:rsidRDefault="009853A6" w:rsidP="00363475">
            <w:pPr>
              <w:pStyle w:val="ListParagraph"/>
              <w:numPr>
                <w:ilvl w:val="0"/>
                <w:numId w:val="2"/>
              </w:numPr>
              <w:spacing w:after="120"/>
              <w:jc w:val="both"/>
              <w:rPr>
                <w:color w:val="000000"/>
                <w:sz w:val="20"/>
                <w:lang w:val="en-US" w:bidi="ar-YE"/>
              </w:rPr>
            </w:pPr>
            <w:r w:rsidRPr="00472437">
              <w:rPr>
                <w:color w:val="000000"/>
                <w:sz w:val="20"/>
                <w:lang w:val="en-US"/>
              </w:rPr>
              <w:t>The NDS website</w:t>
            </w:r>
            <w:r w:rsidR="003E7EAA" w:rsidRPr="00472437">
              <w:rPr>
                <w:color w:val="000000"/>
                <w:sz w:val="20"/>
                <w:lang w:val="en-US"/>
              </w:rPr>
              <w:t xml:space="preserve"> continued to be</w:t>
            </w:r>
            <w:r w:rsidRPr="00472437">
              <w:rPr>
                <w:color w:val="000000"/>
                <w:sz w:val="20"/>
                <w:lang w:val="en-US"/>
              </w:rPr>
              <w:t xml:space="preserve"> </w:t>
            </w:r>
            <w:r w:rsidR="008858AD" w:rsidRPr="00472437">
              <w:rPr>
                <w:color w:val="000000"/>
                <w:sz w:val="20"/>
                <w:lang w:val="en-US"/>
              </w:rPr>
              <w:t xml:space="preserve">used as a reference to </w:t>
            </w:r>
            <w:r w:rsidR="008858AD" w:rsidRPr="00472437">
              <w:rPr>
                <w:bCs/>
                <w:color w:val="000000"/>
                <w:sz w:val="20"/>
                <w:lang w:val="en-US" w:bidi="ar-YE"/>
              </w:rPr>
              <w:t>provide</w:t>
            </w:r>
            <w:r w:rsidR="008858AD" w:rsidRPr="00472437">
              <w:rPr>
                <w:color w:val="000000"/>
                <w:sz w:val="20"/>
                <w:lang w:val="en-US"/>
              </w:rPr>
              <w:t xml:space="preserve"> updates on the CDC work</w:t>
            </w:r>
            <w:r w:rsidR="00F9614B" w:rsidRPr="00472437">
              <w:rPr>
                <w:color w:val="000000"/>
                <w:sz w:val="20"/>
                <w:lang w:val="en-US"/>
              </w:rPr>
              <w:t xml:space="preserve">, the draft </w:t>
            </w:r>
            <w:r w:rsidR="002A0AE6" w:rsidRPr="00472437">
              <w:rPr>
                <w:color w:val="000000"/>
                <w:sz w:val="20"/>
                <w:lang w:val="en-US"/>
              </w:rPr>
              <w:t>constitution</w:t>
            </w:r>
            <w:r w:rsidR="00F9614B" w:rsidRPr="00472437">
              <w:rPr>
                <w:color w:val="000000"/>
                <w:sz w:val="20"/>
                <w:lang w:val="en-US"/>
              </w:rPr>
              <w:t xml:space="preserve">, the </w:t>
            </w:r>
            <w:r w:rsidR="002A0AE6" w:rsidRPr="00472437">
              <w:rPr>
                <w:color w:val="000000"/>
                <w:sz w:val="20"/>
                <w:lang w:val="en-US"/>
              </w:rPr>
              <w:t>referendum</w:t>
            </w:r>
            <w:r w:rsidR="00F9614B" w:rsidRPr="00472437">
              <w:rPr>
                <w:color w:val="000000"/>
                <w:sz w:val="20"/>
                <w:lang w:val="en-US"/>
              </w:rPr>
              <w:t xml:space="preserve">, the progress work of the </w:t>
            </w:r>
            <w:r w:rsidR="002A0AE6" w:rsidRPr="00472437">
              <w:rPr>
                <w:color w:val="000000"/>
                <w:sz w:val="20"/>
                <w:lang w:val="en-US"/>
              </w:rPr>
              <w:t>Secretariat</w:t>
            </w:r>
            <w:r w:rsidR="00472437" w:rsidRPr="00472437">
              <w:rPr>
                <w:color w:val="000000"/>
                <w:sz w:val="20"/>
                <w:lang w:val="en-US"/>
              </w:rPr>
              <w:t xml:space="preserve"> with around </w:t>
            </w:r>
            <w:r w:rsidR="00472437" w:rsidRPr="00472437">
              <w:rPr>
                <w:color w:val="000000"/>
                <w:sz w:val="20"/>
                <w:lang w:val="en-US" w:bidi="ar-YE"/>
              </w:rPr>
              <w:t>25 on daily basis were provided</w:t>
            </w:r>
            <w:r w:rsidR="00F9614B" w:rsidRPr="00472437">
              <w:rPr>
                <w:color w:val="000000"/>
                <w:sz w:val="20"/>
                <w:lang w:val="en-US" w:bidi="ar-YE"/>
              </w:rPr>
              <w:t>.</w:t>
            </w:r>
            <w:r w:rsidR="00F9511F" w:rsidRPr="00472437">
              <w:rPr>
                <w:color w:val="000000"/>
                <w:sz w:val="20"/>
                <w:lang w:val="en-US"/>
              </w:rPr>
              <w:t xml:space="preserve"> </w:t>
            </w:r>
            <w:r w:rsidR="00D01BBF" w:rsidRPr="00472437">
              <w:rPr>
                <w:color w:val="000000"/>
                <w:sz w:val="20"/>
                <w:lang w:val="en-US"/>
              </w:rPr>
              <w:t>More than 16</w:t>
            </w:r>
            <w:r w:rsidR="00F9614B" w:rsidRPr="00472437">
              <w:rPr>
                <w:color w:val="000000"/>
                <w:sz w:val="20"/>
                <w:lang w:val="en-US"/>
              </w:rPr>
              <w:t xml:space="preserve"> updates on the draft constitution articles</w:t>
            </w:r>
            <w:r w:rsidR="00D01BBF" w:rsidRPr="00472437">
              <w:rPr>
                <w:color w:val="000000"/>
                <w:sz w:val="20"/>
                <w:lang w:val="en-US"/>
              </w:rPr>
              <w:t xml:space="preserve"> were published on the website on daily basis. </w:t>
            </w:r>
            <w:r w:rsidR="00472437" w:rsidRPr="00472437">
              <w:rPr>
                <w:color w:val="000000"/>
                <w:sz w:val="20"/>
                <w:lang w:val="en-US" w:bidi="ar-YE"/>
              </w:rPr>
              <w:t xml:space="preserve">The number of downloads of the draft constitution </w:t>
            </w:r>
            <w:r w:rsidR="00472437">
              <w:rPr>
                <w:color w:val="000000"/>
                <w:sz w:val="20"/>
                <w:lang w:val="en-US" w:bidi="ar-YE"/>
              </w:rPr>
              <w:t xml:space="preserve">from the website </w:t>
            </w:r>
            <w:r w:rsidR="00472437" w:rsidRPr="00472437">
              <w:rPr>
                <w:color w:val="000000"/>
                <w:sz w:val="20"/>
                <w:lang w:val="en-US" w:bidi="ar-YE"/>
              </w:rPr>
              <w:t>exceeded 10,000 during this quarter.</w:t>
            </w:r>
            <w:r w:rsidR="00F9614B" w:rsidRPr="00472437">
              <w:rPr>
                <w:color w:val="000000"/>
                <w:sz w:val="20"/>
                <w:lang w:val="en-US" w:bidi="ar-YE"/>
              </w:rPr>
              <w:t xml:space="preserve"> </w:t>
            </w:r>
          </w:p>
          <w:p w14:paraId="667DC714" w14:textId="77777777" w:rsidR="00BF0834" w:rsidRPr="0086494E" w:rsidRDefault="00BF0834" w:rsidP="000A6EBB">
            <w:pPr>
              <w:spacing w:after="120"/>
              <w:jc w:val="both"/>
              <w:rPr>
                <w:b/>
                <w:color w:val="000000"/>
                <w:sz w:val="20"/>
                <w:lang w:val="en-US"/>
              </w:rPr>
            </w:pPr>
            <w:r w:rsidRPr="0086494E">
              <w:rPr>
                <w:b/>
                <w:color w:val="000000"/>
                <w:sz w:val="20"/>
                <w:lang w:val="en-US"/>
              </w:rPr>
              <w:t>Social media</w:t>
            </w:r>
            <w:r w:rsidR="009853A6" w:rsidRPr="0086494E">
              <w:rPr>
                <w:b/>
                <w:color w:val="000000"/>
                <w:sz w:val="20"/>
                <w:lang w:val="en-US"/>
              </w:rPr>
              <w:t>:</w:t>
            </w:r>
          </w:p>
          <w:p w14:paraId="11C398EF" w14:textId="341E83EF" w:rsidR="000642B5" w:rsidRPr="0086494E" w:rsidRDefault="00BF0834" w:rsidP="0086494E">
            <w:pPr>
              <w:pStyle w:val="ListParagraph"/>
              <w:numPr>
                <w:ilvl w:val="0"/>
                <w:numId w:val="2"/>
              </w:numPr>
              <w:spacing w:after="120"/>
              <w:jc w:val="both"/>
              <w:rPr>
                <w:color w:val="000000"/>
                <w:sz w:val="20"/>
                <w:lang w:val="en-US" w:bidi="ar-YE"/>
              </w:rPr>
            </w:pPr>
            <w:r w:rsidRPr="0086494E">
              <w:rPr>
                <w:color w:val="000000"/>
                <w:sz w:val="20"/>
                <w:lang w:val="en-US" w:bidi="ar-YE"/>
              </w:rPr>
              <w:t xml:space="preserve">The </w:t>
            </w:r>
            <w:r w:rsidR="00746BAD" w:rsidRPr="0086494E">
              <w:rPr>
                <w:color w:val="000000"/>
                <w:sz w:val="20"/>
                <w:lang w:val="en-US" w:bidi="ar-YE"/>
              </w:rPr>
              <w:t>Secretariat</w:t>
            </w:r>
            <w:r w:rsidR="00472437">
              <w:rPr>
                <w:color w:val="000000"/>
                <w:sz w:val="20"/>
                <w:lang w:val="en-US" w:bidi="ar-YE"/>
              </w:rPr>
              <w:t xml:space="preserve"> </w:t>
            </w:r>
            <w:r w:rsidR="009853A6" w:rsidRPr="0086494E">
              <w:rPr>
                <w:color w:val="000000"/>
                <w:sz w:val="20"/>
                <w:lang w:val="en-US" w:bidi="ar-YE"/>
              </w:rPr>
              <w:t xml:space="preserve">posted </w:t>
            </w:r>
            <w:r w:rsidR="00D850EA" w:rsidRPr="0086494E">
              <w:rPr>
                <w:color w:val="000000"/>
                <w:sz w:val="20"/>
                <w:lang w:val="en-US" w:bidi="ar-YE"/>
              </w:rPr>
              <w:t xml:space="preserve">daily </w:t>
            </w:r>
            <w:r w:rsidR="009853A6" w:rsidRPr="0086494E">
              <w:rPr>
                <w:color w:val="000000"/>
                <w:sz w:val="20"/>
                <w:lang w:val="en-US" w:bidi="ar-YE"/>
              </w:rPr>
              <w:t xml:space="preserve">updates of CDC progress on </w:t>
            </w:r>
            <w:r w:rsidR="008858AD" w:rsidRPr="0086494E">
              <w:rPr>
                <w:color w:val="000000"/>
                <w:sz w:val="20"/>
                <w:lang w:val="en-US" w:bidi="ar-YE"/>
              </w:rPr>
              <w:t xml:space="preserve">different social media platforms. </w:t>
            </w:r>
            <w:r w:rsidR="00ED2C5A" w:rsidRPr="0086494E">
              <w:rPr>
                <w:color w:val="000000"/>
                <w:sz w:val="20"/>
                <w:lang w:val="en-US" w:bidi="ar-YE"/>
              </w:rPr>
              <w:t>During this quarter, the NDC Facebook page likes</w:t>
            </w:r>
            <w:r w:rsidR="00903DDB" w:rsidRPr="0086494E">
              <w:rPr>
                <w:color w:val="000000"/>
                <w:sz w:val="20"/>
                <w:lang w:val="en-US" w:bidi="ar-YE"/>
              </w:rPr>
              <w:t xml:space="preserve"> exceeded</w:t>
            </w:r>
            <w:r w:rsidR="00BB59DF" w:rsidRPr="0086494E">
              <w:rPr>
                <w:color w:val="000000"/>
                <w:sz w:val="20"/>
                <w:lang w:val="en-US" w:bidi="ar-YE"/>
              </w:rPr>
              <w:t xml:space="preserve"> </w:t>
            </w:r>
            <w:r w:rsidR="0086494E" w:rsidRPr="0086494E">
              <w:rPr>
                <w:color w:val="000000"/>
                <w:sz w:val="20"/>
                <w:lang w:val="en-US" w:bidi="ar-YE"/>
              </w:rPr>
              <w:t xml:space="preserve">272,655 by </w:t>
            </w:r>
            <w:r w:rsidR="007E3A6F" w:rsidRPr="0086494E">
              <w:rPr>
                <w:color w:val="000000"/>
                <w:sz w:val="20"/>
                <w:lang w:val="en-US" w:bidi="ar-YE"/>
              </w:rPr>
              <w:t xml:space="preserve">the </w:t>
            </w:r>
            <w:r w:rsidR="00903DDB" w:rsidRPr="0086494E">
              <w:rPr>
                <w:color w:val="000000"/>
                <w:sz w:val="20"/>
                <w:lang w:val="en-US" w:bidi="ar-YE"/>
              </w:rPr>
              <w:t>end of th</w:t>
            </w:r>
            <w:r w:rsidR="000642B5" w:rsidRPr="0086494E">
              <w:rPr>
                <w:color w:val="000000"/>
                <w:sz w:val="20"/>
                <w:lang w:val="en-US" w:bidi="ar-YE"/>
              </w:rPr>
              <w:t>e</w:t>
            </w:r>
            <w:r w:rsidR="00903DDB" w:rsidRPr="0086494E">
              <w:rPr>
                <w:color w:val="000000"/>
                <w:sz w:val="20"/>
                <w:lang w:val="en-US" w:bidi="ar-YE"/>
              </w:rPr>
              <w:t xml:space="preserve"> reporting period. </w:t>
            </w:r>
          </w:p>
          <w:p w14:paraId="7933A8BF" w14:textId="5B6A22BD" w:rsidR="00BF0834" w:rsidRPr="000A6EBB" w:rsidRDefault="000642B5" w:rsidP="000A6EBB">
            <w:pPr>
              <w:shd w:val="clear" w:color="auto" w:fill="FFFFFF" w:themeFill="background1"/>
              <w:spacing w:after="120"/>
              <w:jc w:val="both"/>
              <w:rPr>
                <w:b/>
                <w:color w:val="000000"/>
                <w:sz w:val="20"/>
                <w:lang w:val="en-US"/>
              </w:rPr>
            </w:pPr>
            <w:r>
              <w:rPr>
                <w:rStyle w:val="apple-converted-space"/>
                <w:rFonts w:ascii="Arial" w:hAnsi="Arial" w:cs="Arial"/>
                <w:color w:val="222222"/>
                <w:shd w:val="clear" w:color="auto" w:fill="FFFFFF"/>
              </w:rPr>
              <w:t> </w:t>
            </w:r>
            <w:r w:rsidR="00BF0834" w:rsidRPr="000A6EBB">
              <w:rPr>
                <w:b/>
                <w:color w:val="000000"/>
                <w:sz w:val="20"/>
                <w:lang w:val="en-US"/>
              </w:rPr>
              <w:t>SMS System:</w:t>
            </w:r>
          </w:p>
          <w:p w14:paraId="0AE4C1EC" w14:textId="24A72E0F" w:rsidR="00C34C0B" w:rsidRPr="00241CCA" w:rsidRDefault="009853A6" w:rsidP="00271B90">
            <w:pPr>
              <w:pStyle w:val="ListParagraph"/>
              <w:numPr>
                <w:ilvl w:val="0"/>
                <w:numId w:val="2"/>
              </w:numPr>
              <w:shd w:val="clear" w:color="auto" w:fill="FFFFFF" w:themeFill="background1"/>
              <w:spacing w:after="120"/>
              <w:jc w:val="both"/>
              <w:rPr>
                <w:color w:val="000000"/>
                <w:sz w:val="20"/>
                <w:lang w:val="en-US"/>
              </w:rPr>
            </w:pPr>
            <w:r w:rsidRPr="00BF6B1F">
              <w:rPr>
                <w:color w:val="000000"/>
                <w:sz w:val="20"/>
                <w:lang w:val="en-US"/>
              </w:rPr>
              <w:lastRenderedPageBreak/>
              <w:t xml:space="preserve">The </w:t>
            </w:r>
            <w:r w:rsidR="00F9614B">
              <w:rPr>
                <w:color w:val="000000"/>
                <w:sz w:val="20"/>
                <w:lang w:val="en-US"/>
              </w:rPr>
              <w:t xml:space="preserve">Secretariat </w:t>
            </w:r>
            <w:r w:rsidR="00ED2C5A" w:rsidRPr="00BF6B1F">
              <w:rPr>
                <w:color w:val="000000"/>
                <w:sz w:val="20"/>
                <w:lang w:val="en-US"/>
              </w:rPr>
              <w:t xml:space="preserve">continued to use </w:t>
            </w:r>
            <w:r w:rsidR="000A6EBB" w:rsidRPr="00BF6B1F">
              <w:rPr>
                <w:color w:val="000000"/>
                <w:sz w:val="20"/>
                <w:lang w:val="en-US"/>
              </w:rPr>
              <w:t>the SMS two way</w:t>
            </w:r>
            <w:r w:rsidR="00FB1FE1" w:rsidRPr="00BF6B1F">
              <w:rPr>
                <w:color w:val="000000"/>
                <w:sz w:val="20"/>
                <w:lang w:val="en-US"/>
              </w:rPr>
              <w:t>-</w:t>
            </w:r>
            <w:r w:rsidR="000A6EBB" w:rsidRPr="00BF6B1F">
              <w:rPr>
                <w:color w:val="000000"/>
                <w:sz w:val="20"/>
                <w:lang w:val="en-US"/>
              </w:rPr>
              <w:t>system to send daily updates o</w:t>
            </w:r>
            <w:r w:rsidR="00D46004" w:rsidRPr="00BF6B1F">
              <w:rPr>
                <w:color w:val="000000"/>
                <w:sz w:val="20"/>
                <w:lang w:val="en-US"/>
              </w:rPr>
              <w:t>f</w:t>
            </w:r>
            <w:r w:rsidR="000A6EBB" w:rsidRPr="00BF6B1F">
              <w:rPr>
                <w:color w:val="000000"/>
                <w:sz w:val="20"/>
                <w:lang w:val="en-US"/>
              </w:rPr>
              <w:t xml:space="preserve"> the </w:t>
            </w:r>
            <w:r w:rsidR="00F9614B">
              <w:rPr>
                <w:color w:val="000000"/>
                <w:sz w:val="20"/>
                <w:lang w:val="en-US"/>
              </w:rPr>
              <w:t xml:space="preserve">draft constitution </w:t>
            </w:r>
            <w:r w:rsidR="00271B90">
              <w:rPr>
                <w:color w:val="000000"/>
                <w:sz w:val="20"/>
                <w:lang w:val="en-US"/>
              </w:rPr>
              <w:t>to subscribers,</w:t>
            </w:r>
            <w:r w:rsidR="000A6EBB" w:rsidRPr="00BF6B1F">
              <w:rPr>
                <w:color w:val="000000"/>
                <w:sz w:val="20"/>
                <w:lang w:val="en-US"/>
              </w:rPr>
              <w:t xml:space="preserve"> </w:t>
            </w:r>
            <w:r w:rsidR="00F9614B">
              <w:rPr>
                <w:color w:val="000000"/>
                <w:sz w:val="20"/>
                <w:lang w:val="en-US"/>
              </w:rPr>
              <w:t>around 8 SMS per day were delivered</w:t>
            </w:r>
            <w:r w:rsidR="000A6EBB" w:rsidRPr="00241CCA">
              <w:rPr>
                <w:color w:val="000000"/>
                <w:sz w:val="20"/>
                <w:lang w:val="en-US"/>
              </w:rPr>
              <w:t xml:space="preserve">. </w:t>
            </w:r>
            <w:r w:rsidR="00BF0834" w:rsidRPr="00241CCA">
              <w:rPr>
                <w:color w:val="000000"/>
                <w:sz w:val="20"/>
                <w:lang w:val="en-US"/>
              </w:rPr>
              <w:t xml:space="preserve"> </w:t>
            </w:r>
          </w:p>
          <w:p w14:paraId="67874A0F" w14:textId="77777777" w:rsidR="00C34C0B" w:rsidRDefault="00C34C0B" w:rsidP="00B0469E">
            <w:pPr>
              <w:shd w:val="clear" w:color="auto" w:fill="FFFFFF" w:themeFill="background1"/>
              <w:spacing w:after="120"/>
              <w:jc w:val="both"/>
              <w:rPr>
                <w:color w:val="000000"/>
                <w:sz w:val="20"/>
                <w:lang w:val="en-US"/>
              </w:rPr>
            </w:pPr>
          </w:p>
          <w:p w14:paraId="227E5C2A" w14:textId="77777777" w:rsidR="00C34C0B" w:rsidRDefault="00C34C0B" w:rsidP="00B0469E">
            <w:pPr>
              <w:shd w:val="clear" w:color="auto" w:fill="FFFFFF" w:themeFill="background1"/>
              <w:spacing w:after="120"/>
              <w:jc w:val="both"/>
              <w:rPr>
                <w:b/>
                <w:color w:val="000000"/>
                <w:sz w:val="20"/>
                <w:lang w:val="en-US"/>
              </w:rPr>
            </w:pPr>
            <w:r w:rsidRPr="001D3526">
              <w:rPr>
                <w:b/>
                <w:color w:val="000000"/>
                <w:sz w:val="20"/>
                <w:lang w:val="en-US"/>
              </w:rPr>
              <w:t>Community Participation:</w:t>
            </w:r>
          </w:p>
          <w:p w14:paraId="5A00494C" w14:textId="3C9EBBF5" w:rsidR="00F9614B" w:rsidRDefault="00F9614B" w:rsidP="00271B90">
            <w:pPr>
              <w:pStyle w:val="ListParagraph"/>
              <w:widowControl/>
              <w:numPr>
                <w:ilvl w:val="0"/>
                <w:numId w:val="2"/>
              </w:numPr>
              <w:snapToGrid/>
              <w:spacing w:before="240" w:line="259" w:lineRule="auto"/>
              <w:jc w:val="both"/>
              <w:rPr>
                <w:color w:val="000000"/>
                <w:sz w:val="20"/>
              </w:rPr>
            </w:pPr>
            <w:r w:rsidRPr="00D01BBF">
              <w:rPr>
                <w:color w:val="000000"/>
                <w:sz w:val="20"/>
                <w:lang w:val="en-US"/>
              </w:rPr>
              <w:t xml:space="preserve">The Secretariat developed the Public Consultation Campaign </w:t>
            </w:r>
            <w:r w:rsidRPr="00F9614B">
              <w:rPr>
                <w:color w:val="000000"/>
                <w:sz w:val="20"/>
                <w:lang w:val="en-US"/>
              </w:rPr>
              <w:t>educational</w:t>
            </w:r>
            <w:r w:rsidR="00A2140A" w:rsidRPr="00A2140A">
              <w:rPr>
                <w:color w:val="000000"/>
                <w:sz w:val="20"/>
                <w:lang w:val="en-US"/>
              </w:rPr>
              <w:t xml:space="preserve"> and promotion messages</w:t>
            </w:r>
            <w:r w:rsidR="00A2140A">
              <w:rPr>
                <w:color w:val="000000"/>
                <w:sz w:val="20"/>
                <w:lang w:val="en-US"/>
              </w:rPr>
              <w:t xml:space="preserve"> which </w:t>
            </w:r>
            <w:r w:rsidRPr="00D01BBF">
              <w:rPr>
                <w:color w:val="000000"/>
                <w:sz w:val="20"/>
                <w:lang w:val="en-US"/>
              </w:rPr>
              <w:t xml:space="preserve">identify the most important articles of the draft constitution for the civic education Campaign </w:t>
            </w:r>
          </w:p>
          <w:p w14:paraId="06C3C328" w14:textId="53D8C6A6" w:rsidR="00F9614B" w:rsidRPr="00D01BBF" w:rsidRDefault="00F9614B" w:rsidP="009D3CF1">
            <w:pPr>
              <w:pStyle w:val="ListParagraph"/>
              <w:widowControl/>
              <w:numPr>
                <w:ilvl w:val="0"/>
                <w:numId w:val="2"/>
              </w:numPr>
              <w:snapToGrid/>
              <w:spacing w:line="259" w:lineRule="auto"/>
              <w:jc w:val="both"/>
              <w:rPr>
                <w:color w:val="000000"/>
                <w:sz w:val="20"/>
                <w:lang w:val="en-US"/>
              </w:rPr>
            </w:pPr>
            <w:r w:rsidRPr="00267B81">
              <w:rPr>
                <w:color w:val="000000"/>
                <w:sz w:val="20"/>
                <w:lang w:val="en-US"/>
              </w:rPr>
              <w:t xml:space="preserve">The Secretariat </w:t>
            </w:r>
            <w:r>
              <w:rPr>
                <w:color w:val="000000"/>
                <w:sz w:val="20"/>
                <w:lang w:val="en-US"/>
              </w:rPr>
              <w:t xml:space="preserve">also </w:t>
            </w:r>
            <w:r w:rsidRPr="00267B81">
              <w:rPr>
                <w:color w:val="000000"/>
                <w:sz w:val="20"/>
                <w:lang w:val="en-US"/>
              </w:rPr>
              <w:t>developed</w:t>
            </w:r>
            <w:r w:rsidR="00271B90">
              <w:rPr>
                <w:color w:val="000000"/>
                <w:sz w:val="20"/>
                <w:lang w:val="en-US"/>
              </w:rPr>
              <w:t xml:space="preserve"> </w:t>
            </w:r>
            <w:r w:rsidRPr="00D01BBF">
              <w:rPr>
                <w:color w:val="000000"/>
                <w:sz w:val="20"/>
                <w:lang w:val="en-US"/>
              </w:rPr>
              <w:t xml:space="preserve">Constitution </w:t>
            </w:r>
            <w:r>
              <w:rPr>
                <w:color w:val="000000"/>
                <w:sz w:val="20"/>
                <w:lang w:val="en-US"/>
              </w:rPr>
              <w:t xml:space="preserve">Campaign </w:t>
            </w:r>
            <w:r w:rsidRPr="00D01BBF">
              <w:rPr>
                <w:color w:val="000000"/>
                <w:sz w:val="20"/>
                <w:lang w:val="en-US"/>
              </w:rPr>
              <w:t>Guide</w:t>
            </w:r>
            <w:r>
              <w:rPr>
                <w:color w:val="000000"/>
                <w:sz w:val="20"/>
                <w:lang w:val="en-US"/>
              </w:rPr>
              <w:t xml:space="preserve"> that provides orientation on the transitional phase an</w:t>
            </w:r>
            <w:r w:rsidR="00271B90">
              <w:rPr>
                <w:color w:val="000000"/>
                <w:sz w:val="20"/>
                <w:lang w:val="en-US"/>
              </w:rPr>
              <w:t>d link it with the constitution</w:t>
            </w:r>
            <w:r>
              <w:rPr>
                <w:color w:val="000000"/>
                <w:sz w:val="20"/>
                <w:lang w:val="en-US"/>
              </w:rPr>
              <w:t xml:space="preserve"> referendum. </w:t>
            </w:r>
          </w:p>
          <w:p w14:paraId="343E523F" w14:textId="3276A654" w:rsidR="00F9614B" w:rsidRPr="00D01BBF" w:rsidRDefault="00F9614B" w:rsidP="009D3CF1">
            <w:pPr>
              <w:pStyle w:val="ListParagraph"/>
              <w:widowControl/>
              <w:numPr>
                <w:ilvl w:val="0"/>
                <w:numId w:val="2"/>
              </w:numPr>
              <w:snapToGrid/>
              <w:spacing w:line="259" w:lineRule="auto"/>
              <w:jc w:val="both"/>
              <w:rPr>
                <w:color w:val="000000"/>
                <w:sz w:val="20"/>
                <w:lang w:val="en-US"/>
              </w:rPr>
            </w:pPr>
            <w:r w:rsidRPr="00267B81">
              <w:rPr>
                <w:color w:val="000000"/>
                <w:sz w:val="20"/>
                <w:lang w:val="en-US"/>
              </w:rPr>
              <w:t xml:space="preserve">The Secretariat </w:t>
            </w:r>
            <w:r>
              <w:rPr>
                <w:color w:val="000000"/>
                <w:sz w:val="20"/>
                <w:lang w:val="en-US"/>
              </w:rPr>
              <w:t xml:space="preserve">also </w:t>
            </w:r>
            <w:r w:rsidRPr="00267B81">
              <w:rPr>
                <w:color w:val="000000"/>
                <w:sz w:val="20"/>
                <w:lang w:val="en-US"/>
              </w:rPr>
              <w:t>developed</w:t>
            </w:r>
            <w:r>
              <w:rPr>
                <w:color w:val="000000"/>
                <w:sz w:val="20"/>
                <w:lang w:val="en-US"/>
              </w:rPr>
              <w:t xml:space="preserve"> "</w:t>
            </w:r>
            <w:r w:rsidRPr="00D01BBF">
              <w:rPr>
                <w:color w:val="000000"/>
                <w:sz w:val="20"/>
                <w:lang w:val="en-US"/>
              </w:rPr>
              <w:t>The School Students’ Educational Booklet</w:t>
            </w:r>
            <w:r>
              <w:rPr>
                <w:color w:val="000000"/>
                <w:sz w:val="20"/>
                <w:lang w:val="en-US"/>
              </w:rPr>
              <w:t xml:space="preserve">". This booklet aims to </w:t>
            </w:r>
            <w:r w:rsidRPr="00D01BBF">
              <w:rPr>
                <w:color w:val="000000"/>
                <w:sz w:val="20"/>
                <w:lang w:val="en-US"/>
              </w:rPr>
              <w:t>educat</w:t>
            </w:r>
            <w:r>
              <w:rPr>
                <w:color w:val="000000"/>
                <w:sz w:val="20"/>
                <w:lang w:val="en-US"/>
              </w:rPr>
              <w:t>e</w:t>
            </w:r>
            <w:r w:rsidRPr="00D01BBF">
              <w:rPr>
                <w:color w:val="000000"/>
                <w:sz w:val="20"/>
                <w:lang w:val="en-US"/>
              </w:rPr>
              <w:t xml:space="preserve"> students about important concepts and principles around the Dialogue and Democracy</w:t>
            </w:r>
          </w:p>
          <w:p w14:paraId="4DDD98C1" w14:textId="2AE04DF7" w:rsidR="00374B38" w:rsidRPr="00C01F79" w:rsidRDefault="00374B38" w:rsidP="00271B90">
            <w:pPr>
              <w:pStyle w:val="ListParagraph"/>
              <w:shd w:val="clear" w:color="auto" w:fill="FFFFFF" w:themeFill="background1"/>
              <w:spacing w:after="120"/>
              <w:jc w:val="both"/>
              <w:rPr>
                <w:color w:val="000000"/>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939F735" w14:textId="0AEB5BB6" w:rsidR="00EA684F" w:rsidRPr="00D90F80" w:rsidRDefault="004E31E2">
            <w:pPr>
              <w:rPr>
                <w:b/>
                <w:sz w:val="20"/>
              </w:rPr>
            </w:pPr>
            <w:r>
              <w:rPr>
                <w:b/>
                <w:sz w:val="20"/>
              </w:rPr>
              <w:lastRenderedPageBreak/>
              <w:t>100%</w:t>
            </w:r>
          </w:p>
        </w:tc>
      </w:tr>
      <w:tr w:rsidR="00E53B89" w:rsidRPr="00D90F80" w14:paraId="704A6FCA" w14:textId="77777777" w:rsidTr="00E6633B">
        <w:trPr>
          <w:trHeight w:val="530"/>
        </w:trPr>
        <w:tc>
          <w:tcPr>
            <w:tcW w:w="3343" w:type="dxa"/>
            <w:tcBorders>
              <w:top w:val="single" w:sz="4" w:space="0" w:color="auto"/>
              <w:left w:val="single" w:sz="4" w:space="0" w:color="auto"/>
              <w:bottom w:val="single" w:sz="4" w:space="0" w:color="auto"/>
              <w:right w:val="single" w:sz="4" w:space="0" w:color="auto"/>
            </w:tcBorders>
            <w:vAlign w:val="center"/>
          </w:tcPr>
          <w:p w14:paraId="200B794B" w14:textId="18A36EC1" w:rsidR="00E53B89" w:rsidRDefault="00E53B89" w:rsidP="00C071E8">
            <w:pPr>
              <w:rPr>
                <w:color w:val="000000"/>
                <w:sz w:val="20"/>
              </w:rPr>
            </w:pPr>
          </w:p>
        </w:tc>
        <w:tc>
          <w:tcPr>
            <w:tcW w:w="5730" w:type="dxa"/>
            <w:tcBorders>
              <w:top w:val="single" w:sz="4" w:space="0" w:color="auto"/>
              <w:left w:val="single" w:sz="4" w:space="0" w:color="auto"/>
              <w:bottom w:val="single" w:sz="4" w:space="0" w:color="auto"/>
              <w:right w:val="single" w:sz="4" w:space="0" w:color="auto"/>
            </w:tcBorders>
            <w:vAlign w:val="center"/>
          </w:tcPr>
          <w:p w14:paraId="7338F3A8" w14:textId="77777777" w:rsidR="00E53B89" w:rsidRDefault="00E53B89" w:rsidP="00D45664">
            <w:pPr>
              <w:pStyle w:val="Normal1"/>
              <w:jc w:val="both"/>
              <w:rPr>
                <w:sz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AE863D2" w14:textId="77777777" w:rsidR="00E53B89" w:rsidRPr="00D90F80" w:rsidRDefault="00E53B89">
            <w:pPr>
              <w:rPr>
                <w:b/>
                <w:sz w:val="20"/>
              </w:rPr>
            </w:pPr>
          </w:p>
        </w:tc>
      </w:tr>
    </w:tbl>
    <w:p w14:paraId="1D24DB4B" w14:textId="5C527E99" w:rsidR="00817B1D" w:rsidRPr="00D90F80" w:rsidRDefault="00817B1D" w:rsidP="00817B1D">
      <w:pPr>
        <w:rPr>
          <w:sz w:val="20"/>
        </w:r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817B1D" w:rsidRPr="00D90F80" w14:paraId="01CE17B2" w14:textId="77777777" w:rsidTr="00A01EA4">
        <w:trPr>
          <w:trHeight w:val="463"/>
        </w:trPr>
        <w:tc>
          <w:tcPr>
            <w:tcW w:w="1035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9FD9F1E" w14:textId="77777777" w:rsidR="00817B1D" w:rsidRPr="00D90F80" w:rsidRDefault="00817B1D">
            <w:pPr>
              <w:jc w:val="center"/>
              <w:rPr>
                <w:b/>
                <w:color w:val="000000"/>
                <w:sz w:val="20"/>
              </w:rPr>
            </w:pPr>
            <w:r w:rsidRPr="00D90F80">
              <w:rPr>
                <w:b/>
                <w:sz w:val="20"/>
              </w:rPr>
              <w:t>Qualitative achievements against outcomes and results:</w:t>
            </w:r>
          </w:p>
        </w:tc>
      </w:tr>
      <w:tr w:rsidR="00817B1D" w:rsidRPr="00D90F80" w14:paraId="30642914" w14:textId="77777777" w:rsidTr="00A01EA4">
        <w:trPr>
          <w:trHeight w:val="1177"/>
        </w:trPr>
        <w:tc>
          <w:tcPr>
            <w:tcW w:w="10350" w:type="dxa"/>
            <w:tcBorders>
              <w:top w:val="single" w:sz="4" w:space="0" w:color="auto"/>
              <w:left w:val="single" w:sz="4" w:space="0" w:color="auto"/>
              <w:bottom w:val="single" w:sz="4" w:space="0" w:color="auto"/>
              <w:right w:val="single" w:sz="4" w:space="0" w:color="auto"/>
            </w:tcBorders>
          </w:tcPr>
          <w:p w14:paraId="0B4B872E" w14:textId="72AAFDA8" w:rsidR="004E7E57" w:rsidRPr="00D90F80" w:rsidRDefault="004E7E57" w:rsidP="004E7E57">
            <w:pPr>
              <w:jc w:val="both"/>
              <w:rPr>
                <w:color w:val="000000"/>
                <w:sz w:val="20"/>
              </w:rPr>
            </w:pPr>
          </w:p>
          <w:p w14:paraId="6B8D9A58" w14:textId="73837BED" w:rsidR="004E7E57" w:rsidRPr="00D90F80" w:rsidRDefault="004E7E57" w:rsidP="004E7E57">
            <w:pPr>
              <w:jc w:val="both"/>
              <w:rPr>
                <w:b/>
                <w:sz w:val="20"/>
                <w:lang w:val="en-US"/>
              </w:rPr>
            </w:pPr>
            <w:r w:rsidRPr="00D90F80">
              <w:rPr>
                <w:b/>
                <w:sz w:val="20"/>
                <w:lang w:val="en-US"/>
              </w:rPr>
              <w:t>Outcome 1: “</w:t>
            </w:r>
            <w:r w:rsidR="00563D01" w:rsidRPr="00EB6E0E">
              <w:rPr>
                <w:b/>
                <w:sz w:val="20"/>
                <w:lang w:val="en-US"/>
              </w:rPr>
              <w:t>Implementation of the CMP advanced</w:t>
            </w:r>
            <w:r w:rsidR="00910592">
              <w:rPr>
                <w:b/>
                <w:sz w:val="20"/>
                <w:lang w:val="en-US"/>
              </w:rPr>
              <w:t>,</w:t>
            </w:r>
            <w:r w:rsidR="00563D01" w:rsidRPr="00EB6E0E">
              <w:rPr>
                <w:b/>
                <w:sz w:val="20"/>
                <w:lang w:val="en-US"/>
              </w:rPr>
              <w:t xml:space="preserve"> according to agreed timelines and steps, on the basis of coherent technical, financ</w:t>
            </w:r>
            <w:r w:rsidR="00563D01">
              <w:rPr>
                <w:b/>
                <w:sz w:val="20"/>
                <w:lang w:val="en-US"/>
              </w:rPr>
              <w:t>ial and administrative support</w:t>
            </w:r>
            <w:r w:rsidRPr="00D90F80">
              <w:rPr>
                <w:b/>
                <w:sz w:val="20"/>
                <w:lang w:val="en-US"/>
              </w:rPr>
              <w:t>”</w:t>
            </w:r>
          </w:p>
          <w:p w14:paraId="3267095F" w14:textId="77777777" w:rsidR="00817B1D" w:rsidRPr="00D90F80" w:rsidRDefault="00817B1D">
            <w:pPr>
              <w:rPr>
                <w:b/>
                <w:color w:val="000000"/>
                <w:sz w:val="20"/>
                <w:lang w:val="en-US" w:bidi="ar-YE"/>
              </w:rPr>
            </w:pPr>
          </w:p>
          <w:p w14:paraId="2663FA4B" w14:textId="59CF00B5" w:rsidR="00F9614B" w:rsidRDefault="009C7451" w:rsidP="007E37AA">
            <w:pPr>
              <w:shd w:val="clear" w:color="auto" w:fill="FFFFFF"/>
              <w:rPr>
                <w:color w:val="000000"/>
                <w:sz w:val="20"/>
                <w:lang w:val="en-US"/>
              </w:rPr>
            </w:pPr>
            <w:r>
              <w:rPr>
                <w:color w:val="000000"/>
                <w:sz w:val="20"/>
                <w:lang w:val="en-US"/>
              </w:rPr>
              <w:t xml:space="preserve">Under this outcome, the Secretariat, OSASG and UNOPS continued to provide technical and operational support for the CDC during this quarter. With the ongoing changes in the political arena, the pressure which was put on the CDC in the fourth quarter of 2014 worked and by early January 2015 a Draft Constitution was </w:t>
            </w:r>
            <w:proofErr w:type="spellStart"/>
            <w:r>
              <w:rPr>
                <w:color w:val="000000"/>
                <w:sz w:val="20"/>
                <w:lang w:val="en-US"/>
              </w:rPr>
              <w:t>finalised</w:t>
            </w:r>
            <w:proofErr w:type="spellEnd"/>
            <w:r>
              <w:rPr>
                <w:color w:val="000000"/>
                <w:sz w:val="20"/>
                <w:lang w:val="en-US"/>
              </w:rPr>
              <w:t>. On 17 January 2015, t</w:t>
            </w:r>
            <w:r w:rsidR="00F9614B">
              <w:rPr>
                <w:color w:val="000000"/>
                <w:sz w:val="20"/>
                <w:lang w:val="en-US"/>
              </w:rPr>
              <w:t>he Draft Constitut</w:t>
            </w:r>
            <w:r>
              <w:rPr>
                <w:color w:val="000000"/>
                <w:sz w:val="20"/>
                <w:lang w:val="en-US"/>
              </w:rPr>
              <w:t>ion was officially handed over to the National Body in a big meeting in the Presidential Palace with the presence of the President.</w:t>
            </w:r>
            <w:r w:rsidR="00F9614B">
              <w:rPr>
                <w:color w:val="000000"/>
                <w:sz w:val="20"/>
                <w:lang w:val="en-US"/>
              </w:rPr>
              <w:t xml:space="preserve"> This meeting was disturbed with the incident of kidnaping the Secretariat Secretary General (SG)</w:t>
            </w:r>
            <w:r>
              <w:rPr>
                <w:color w:val="000000"/>
                <w:sz w:val="20"/>
                <w:lang w:val="en-US"/>
              </w:rPr>
              <w:t xml:space="preserve"> by </w:t>
            </w:r>
            <w:proofErr w:type="spellStart"/>
            <w:r>
              <w:rPr>
                <w:color w:val="000000"/>
                <w:sz w:val="20"/>
                <w:lang w:val="en-US"/>
              </w:rPr>
              <w:t>Ansar</w:t>
            </w:r>
            <w:proofErr w:type="spellEnd"/>
            <w:r>
              <w:rPr>
                <w:color w:val="000000"/>
                <w:sz w:val="20"/>
                <w:lang w:val="en-US"/>
              </w:rPr>
              <w:t xml:space="preserve"> Allah who didn’t sign the Draft Constitution </w:t>
            </w:r>
            <w:r w:rsidR="007E37AA">
              <w:rPr>
                <w:color w:val="000000"/>
                <w:sz w:val="20"/>
                <w:lang w:val="en-US"/>
              </w:rPr>
              <w:t>due to the inclusion of the “six region” even if they have not agreed on the number of regions yet</w:t>
            </w:r>
            <w:r w:rsidR="00F9614B">
              <w:rPr>
                <w:color w:val="000000"/>
                <w:sz w:val="20"/>
                <w:lang w:val="en-US"/>
              </w:rPr>
              <w:t xml:space="preserve">. </w:t>
            </w:r>
            <w:r>
              <w:rPr>
                <w:color w:val="000000"/>
                <w:sz w:val="20"/>
                <w:lang w:val="en-US"/>
              </w:rPr>
              <w:t xml:space="preserve">After this date, in a sequence of events, </w:t>
            </w:r>
            <w:proofErr w:type="spellStart"/>
            <w:r>
              <w:rPr>
                <w:color w:val="000000"/>
                <w:sz w:val="20"/>
                <w:lang w:val="en-US"/>
              </w:rPr>
              <w:t>Ansar</w:t>
            </w:r>
            <w:proofErr w:type="spellEnd"/>
            <w:r>
              <w:rPr>
                <w:color w:val="000000"/>
                <w:sz w:val="20"/>
                <w:lang w:val="en-US"/>
              </w:rPr>
              <w:t xml:space="preserve"> Allah militants took control of the Presidential Palace and other government </w:t>
            </w:r>
            <w:r w:rsidR="00BC491B">
              <w:rPr>
                <w:color w:val="000000"/>
                <w:sz w:val="20"/>
                <w:lang w:val="en-US"/>
              </w:rPr>
              <w:t xml:space="preserve">institutions, the President and his government resigned and the process was put on-hold. </w:t>
            </w:r>
            <w:r w:rsidR="00F9614B">
              <w:rPr>
                <w:color w:val="000000"/>
                <w:sz w:val="20"/>
                <w:lang w:val="en-US"/>
              </w:rPr>
              <w:t xml:space="preserve">The Secretariat </w:t>
            </w:r>
            <w:r w:rsidR="00BC491B">
              <w:rPr>
                <w:color w:val="000000"/>
                <w:sz w:val="20"/>
                <w:lang w:val="en-US"/>
              </w:rPr>
              <w:t xml:space="preserve">staff </w:t>
            </w:r>
            <w:r w:rsidR="00F9614B">
              <w:rPr>
                <w:color w:val="000000"/>
                <w:sz w:val="20"/>
                <w:lang w:val="en-US"/>
              </w:rPr>
              <w:t>started working from home, after</w:t>
            </w:r>
            <w:r w:rsidR="00BC491B">
              <w:rPr>
                <w:color w:val="000000"/>
                <w:sz w:val="20"/>
                <w:lang w:val="en-US"/>
              </w:rPr>
              <w:t xml:space="preserve"> receiving threats from </w:t>
            </w:r>
            <w:proofErr w:type="spellStart"/>
            <w:r w:rsidR="00BC491B">
              <w:rPr>
                <w:color w:val="000000"/>
                <w:sz w:val="20"/>
                <w:lang w:val="en-US"/>
              </w:rPr>
              <w:t>Ansar</w:t>
            </w:r>
            <w:proofErr w:type="spellEnd"/>
            <w:r w:rsidR="00BC491B">
              <w:rPr>
                <w:color w:val="000000"/>
                <w:sz w:val="20"/>
                <w:lang w:val="en-US"/>
              </w:rPr>
              <w:t xml:space="preserve"> Allah </w:t>
            </w:r>
            <w:r w:rsidR="00F9614B">
              <w:rPr>
                <w:color w:val="000000"/>
                <w:sz w:val="20"/>
                <w:lang w:val="en-US"/>
              </w:rPr>
              <w:t xml:space="preserve">on publishing some articles of the draft constitution on the secretariat website. </w:t>
            </w:r>
            <w:r w:rsidR="00BC491B">
              <w:rPr>
                <w:color w:val="000000"/>
                <w:sz w:val="20"/>
                <w:lang w:val="en-US"/>
              </w:rPr>
              <w:t xml:space="preserve">The Secretariat started working on a new archiving models to ensure the important data and documents are secured. By the end of the quarter, after finding that implementing the remaining mile-stones of the process may take longer, UNOPS started to end ongoing contracts and kept only the vital ones. </w:t>
            </w:r>
          </w:p>
          <w:p w14:paraId="42961769" w14:textId="77777777" w:rsidR="00746BAD" w:rsidRDefault="00746BAD" w:rsidP="00746BAD">
            <w:pPr>
              <w:shd w:val="clear" w:color="auto" w:fill="FFFFFF"/>
              <w:rPr>
                <w:color w:val="000000"/>
                <w:sz w:val="20"/>
                <w:lang w:val="en-US"/>
              </w:rPr>
            </w:pPr>
          </w:p>
          <w:p w14:paraId="2E1165F0" w14:textId="71AB0846" w:rsidR="00746BAD" w:rsidRDefault="00746BAD" w:rsidP="00BC491B">
            <w:pPr>
              <w:shd w:val="clear" w:color="auto" w:fill="FFFFFF"/>
              <w:rPr>
                <w:sz w:val="20"/>
                <w:lang w:val="en-US"/>
              </w:rPr>
            </w:pPr>
            <w:r>
              <w:rPr>
                <w:sz w:val="20"/>
                <w:lang w:val="en-US"/>
              </w:rPr>
              <w:t>On</w:t>
            </w:r>
            <w:r w:rsidR="00BC491B">
              <w:rPr>
                <w:sz w:val="20"/>
                <w:lang w:val="en-US"/>
              </w:rPr>
              <w:t xml:space="preserve"> 4</w:t>
            </w:r>
            <w:r>
              <w:rPr>
                <w:sz w:val="20"/>
                <w:lang w:val="en-US"/>
              </w:rPr>
              <w:t xml:space="preserve"> </w:t>
            </w:r>
            <w:r w:rsidR="00BC491B">
              <w:rPr>
                <w:sz w:val="20"/>
                <w:lang w:val="en-US"/>
              </w:rPr>
              <w:t xml:space="preserve">March 2015, </w:t>
            </w:r>
            <w:proofErr w:type="spellStart"/>
            <w:r w:rsidR="00BC491B">
              <w:rPr>
                <w:sz w:val="20"/>
                <w:lang w:val="en-US"/>
              </w:rPr>
              <w:t>Ansar</w:t>
            </w:r>
            <w:proofErr w:type="spellEnd"/>
            <w:r w:rsidR="00BC491B">
              <w:rPr>
                <w:sz w:val="20"/>
                <w:lang w:val="en-US"/>
              </w:rPr>
              <w:t xml:space="preserve"> Allah </w:t>
            </w:r>
            <w:r w:rsidR="00F9614B" w:rsidRPr="00267B81">
              <w:rPr>
                <w:sz w:val="20"/>
                <w:lang w:val="en-US"/>
              </w:rPr>
              <w:t>broke into the Secretariat premises and broke into the offic</w:t>
            </w:r>
            <w:r w:rsidR="00F9614B" w:rsidRPr="00AD66FF">
              <w:rPr>
                <w:sz w:val="20"/>
                <w:lang w:val="en-US"/>
              </w:rPr>
              <w:t xml:space="preserve">es. </w:t>
            </w:r>
            <w:r w:rsidR="00F9614B" w:rsidRPr="00267B81">
              <w:rPr>
                <w:sz w:val="20"/>
                <w:lang w:val="en-US"/>
              </w:rPr>
              <w:t>After searching inside the building, the armed men took the keys of the stores and the offices and withdrew from the building while placing guards outside the building and </w:t>
            </w:r>
            <w:r w:rsidR="00BC491B">
              <w:rPr>
                <w:sz w:val="20"/>
                <w:lang w:val="en-US"/>
              </w:rPr>
              <w:t xml:space="preserve">warned the Secretariat not to act without their permission. </w:t>
            </w:r>
          </w:p>
          <w:p w14:paraId="6C7F81FF" w14:textId="77777777" w:rsidR="00322C45" w:rsidRDefault="00322C45" w:rsidP="00322C45">
            <w:pPr>
              <w:shd w:val="clear" w:color="auto" w:fill="FFFFFF"/>
              <w:rPr>
                <w:color w:val="000000"/>
                <w:sz w:val="20"/>
                <w:lang w:val="en-US"/>
              </w:rPr>
            </w:pPr>
          </w:p>
          <w:p w14:paraId="6501F6AE" w14:textId="748C4F97" w:rsidR="00C82AB8" w:rsidRPr="006A2C47" w:rsidRDefault="005D4FA2" w:rsidP="00056463">
            <w:pPr>
              <w:shd w:val="clear" w:color="auto" w:fill="FFFFFF"/>
              <w:rPr>
                <w:sz w:val="20"/>
                <w:lang w:val="en-US"/>
              </w:rPr>
            </w:pPr>
            <w:r>
              <w:rPr>
                <w:color w:val="000000"/>
                <w:sz w:val="20"/>
                <w:lang w:val="en-US"/>
              </w:rPr>
              <w:t>Co</w:t>
            </w:r>
            <w:r w:rsidR="00BC491B">
              <w:rPr>
                <w:color w:val="000000"/>
                <w:sz w:val="20"/>
                <w:lang w:val="en-US"/>
              </w:rPr>
              <w:t xml:space="preserve">nsidering the unpredictable suspension of the project, the co-chairs discussed with UNOPS the best solutions to ensure the process can be </w:t>
            </w:r>
            <w:r w:rsidR="00F5794C">
              <w:rPr>
                <w:color w:val="000000"/>
                <w:sz w:val="20"/>
                <w:lang w:val="en-US"/>
              </w:rPr>
              <w:t>supported at any during 2015 and the Secretariat can pick up as soon as that happen.</w:t>
            </w:r>
            <w:r w:rsidR="00BC491B">
              <w:rPr>
                <w:color w:val="000000"/>
                <w:sz w:val="20"/>
                <w:lang w:val="en-US"/>
              </w:rPr>
              <w:t xml:space="preserve"> </w:t>
            </w:r>
            <w:r w:rsidR="00F5794C">
              <w:rPr>
                <w:color w:val="000000"/>
                <w:sz w:val="20"/>
                <w:lang w:val="en-US"/>
              </w:rPr>
              <w:t xml:space="preserve">UNOPS has already stopped covering any activities beyond February 2015 and cut down the operational cost of the Secretariat the least possible. The Secretariat </w:t>
            </w:r>
            <w:r w:rsidR="00BF2436">
              <w:rPr>
                <w:color w:val="000000"/>
                <w:sz w:val="20"/>
                <w:lang w:val="en-US"/>
              </w:rPr>
              <w:t xml:space="preserve">worked on a staff downsizing to make more time of the critical staff who can retrieve the Secretariat when as fast as possible. Staff contracts were ending on March 2015, 30 of which were not renews and 19 (Senior critical positions) were extended for another two months. Few of these were on part time bases. At the same time, OSASG had to downsize the </w:t>
            </w:r>
            <w:r w:rsidR="00056463">
              <w:rPr>
                <w:color w:val="000000"/>
                <w:sz w:val="20"/>
                <w:lang w:val="en-US"/>
              </w:rPr>
              <w:t xml:space="preserve">UN </w:t>
            </w:r>
            <w:r w:rsidR="00BF2436">
              <w:rPr>
                <w:color w:val="000000"/>
                <w:sz w:val="20"/>
                <w:lang w:val="en-US"/>
              </w:rPr>
              <w:t xml:space="preserve">team as well and only renewed 9 contracts of </w:t>
            </w:r>
            <w:r w:rsidR="00056463">
              <w:rPr>
                <w:color w:val="000000"/>
                <w:sz w:val="20"/>
                <w:lang w:val="en-US"/>
              </w:rPr>
              <w:t>35</w:t>
            </w:r>
            <w:r w:rsidR="00BF2436">
              <w:rPr>
                <w:color w:val="000000"/>
                <w:sz w:val="20"/>
                <w:lang w:val="en-US"/>
              </w:rPr>
              <w:t xml:space="preserve"> </w:t>
            </w:r>
            <w:proofErr w:type="gramStart"/>
            <w:r w:rsidR="00BF2436">
              <w:rPr>
                <w:color w:val="000000"/>
                <w:sz w:val="20"/>
                <w:lang w:val="en-US"/>
              </w:rPr>
              <w:t>(</w:t>
            </w:r>
            <w:r w:rsidR="00056463">
              <w:rPr>
                <w:color w:val="000000"/>
                <w:sz w:val="20"/>
                <w:lang w:val="en-US"/>
              </w:rPr>
              <w:t xml:space="preserve"> which</w:t>
            </w:r>
            <w:proofErr w:type="gramEnd"/>
            <w:r w:rsidR="00056463">
              <w:rPr>
                <w:color w:val="000000"/>
                <w:sz w:val="20"/>
                <w:lang w:val="en-US"/>
              </w:rPr>
              <w:t xml:space="preserve"> included</w:t>
            </w:r>
            <w:r w:rsidR="00BF2436">
              <w:rPr>
                <w:color w:val="000000"/>
                <w:sz w:val="20"/>
                <w:lang w:val="en-US"/>
              </w:rPr>
              <w:t xml:space="preserve"> tech</w:t>
            </w:r>
            <w:r w:rsidR="00056463">
              <w:rPr>
                <w:color w:val="000000"/>
                <w:sz w:val="20"/>
                <w:lang w:val="en-US"/>
              </w:rPr>
              <w:t>nical team national and international</w:t>
            </w:r>
            <w:r w:rsidR="00BF2436">
              <w:rPr>
                <w:color w:val="000000"/>
                <w:sz w:val="20"/>
                <w:lang w:val="en-US"/>
              </w:rPr>
              <w:t xml:space="preserve">, </w:t>
            </w:r>
            <w:r w:rsidR="00056463">
              <w:rPr>
                <w:color w:val="000000"/>
                <w:sz w:val="20"/>
                <w:lang w:val="en-US"/>
              </w:rPr>
              <w:t xml:space="preserve">core team </w:t>
            </w:r>
            <w:r w:rsidR="00BF2436">
              <w:rPr>
                <w:color w:val="000000"/>
                <w:sz w:val="20"/>
                <w:lang w:val="en-US"/>
              </w:rPr>
              <w:t xml:space="preserve">and support staff). </w:t>
            </w:r>
            <w:r w:rsidR="00C82AB8">
              <w:rPr>
                <w:sz w:val="20"/>
                <w:lang w:val="en-US"/>
              </w:rPr>
              <w:t xml:space="preserve"> </w:t>
            </w:r>
          </w:p>
          <w:p w14:paraId="129ED922" w14:textId="77777777" w:rsidR="00015AEF" w:rsidRPr="009D0458" w:rsidRDefault="00015AEF" w:rsidP="000407D4">
            <w:pPr>
              <w:shd w:val="clear" w:color="auto" w:fill="FFFFFF"/>
              <w:rPr>
                <w:sz w:val="20"/>
                <w:lang w:val="en-US"/>
              </w:rPr>
            </w:pPr>
          </w:p>
          <w:p w14:paraId="65F1FA53" w14:textId="77777777" w:rsidR="004E7E57" w:rsidRDefault="00BF0834" w:rsidP="0045663F">
            <w:pPr>
              <w:jc w:val="both"/>
              <w:rPr>
                <w:b/>
                <w:sz w:val="20"/>
                <w:lang w:val="en-US"/>
              </w:rPr>
            </w:pPr>
            <w:r w:rsidRPr="00D90F80">
              <w:rPr>
                <w:b/>
                <w:sz w:val="20"/>
                <w:lang w:val="en-US"/>
              </w:rPr>
              <w:t xml:space="preserve">Outcome 2: </w:t>
            </w:r>
            <w:r w:rsidR="000421CB" w:rsidRPr="00D90F80">
              <w:rPr>
                <w:b/>
                <w:sz w:val="20"/>
                <w:lang w:val="en-US"/>
              </w:rPr>
              <w:t>“</w:t>
            </w:r>
            <w:r w:rsidR="000421CB" w:rsidRPr="006B079A">
              <w:rPr>
                <w:b/>
                <w:sz w:val="20"/>
                <w:lang w:val="en-US"/>
              </w:rPr>
              <w:t>The outcome of the CMP reflects an inclusive, transparent, meaningful and participatory process.</w:t>
            </w:r>
            <w:r w:rsidR="000421CB" w:rsidRPr="00D90F80">
              <w:rPr>
                <w:b/>
                <w:sz w:val="20"/>
                <w:lang w:val="en-US"/>
              </w:rPr>
              <w:t>”</w:t>
            </w:r>
          </w:p>
          <w:p w14:paraId="0F1D359F" w14:textId="77777777" w:rsidR="0045663F" w:rsidRDefault="0045663F" w:rsidP="0045663F">
            <w:pPr>
              <w:jc w:val="both"/>
              <w:rPr>
                <w:b/>
                <w:sz w:val="20"/>
                <w:lang w:val="en-US"/>
              </w:rPr>
            </w:pPr>
          </w:p>
          <w:p w14:paraId="39789644" w14:textId="00FEFD79" w:rsidR="005D4FA2" w:rsidRDefault="00F072A4" w:rsidP="0060672E">
            <w:pPr>
              <w:spacing w:line="276" w:lineRule="auto"/>
              <w:jc w:val="both"/>
              <w:rPr>
                <w:bCs/>
                <w:sz w:val="20"/>
                <w:lang w:val="en-US"/>
              </w:rPr>
            </w:pPr>
            <w:r w:rsidRPr="00353126">
              <w:rPr>
                <w:bCs/>
                <w:sz w:val="20"/>
                <w:lang w:val="en-US"/>
              </w:rPr>
              <w:t>During this quarter,</w:t>
            </w:r>
            <w:r w:rsidR="00965826">
              <w:rPr>
                <w:bCs/>
                <w:sz w:val="20"/>
                <w:lang w:val="en-US"/>
              </w:rPr>
              <w:t xml:space="preserve"> the Secretariat launched “</w:t>
            </w:r>
            <w:proofErr w:type="spellStart"/>
            <w:r w:rsidR="00965826">
              <w:rPr>
                <w:bCs/>
                <w:sz w:val="20"/>
                <w:lang w:val="en-US"/>
              </w:rPr>
              <w:t>Tesh’ti</w:t>
            </w:r>
            <w:proofErr w:type="spellEnd"/>
            <w:r w:rsidR="00965826">
              <w:rPr>
                <w:bCs/>
                <w:sz w:val="20"/>
                <w:lang w:val="en-US"/>
              </w:rPr>
              <w:t xml:space="preserve"> Te3raf” outdoor campaign </w:t>
            </w:r>
            <w:r w:rsidR="00965826" w:rsidRPr="00746BAD">
              <w:rPr>
                <w:bCs/>
                <w:sz w:val="20"/>
                <w:lang w:val="en-US"/>
              </w:rPr>
              <w:t xml:space="preserve">which is </w:t>
            </w:r>
            <w:r w:rsidR="00965826">
              <w:rPr>
                <w:bCs/>
                <w:sz w:val="20"/>
                <w:lang w:val="en-US"/>
              </w:rPr>
              <w:t xml:space="preserve">an </w:t>
            </w:r>
            <w:r w:rsidR="00965826" w:rsidRPr="00746BAD">
              <w:rPr>
                <w:bCs/>
                <w:sz w:val="20"/>
                <w:lang w:val="en-US"/>
              </w:rPr>
              <w:t>introductory and educational phase of the campaign and aims to raise the awareness of and educate the public about what the Constitution is; understand key issues related to the new constitution; to be informed o</w:t>
            </w:r>
            <w:r w:rsidR="00965826">
              <w:rPr>
                <w:bCs/>
                <w:sz w:val="20"/>
                <w:lang w:val="en-US"/>
              </w:rPr>
              <w:t>f the constitutional</w:t>
            </w:r>
            <w:r w:rsidR="00965826" w:rsidRPr="00746BAD">
              <w:rPr>
                <w:bCs/>
                <w:sz w:val="20"/>
                <w:lang w:val="en-US"/>
              </w:rPr>
              <w:t xml:space="preserve"> process, how to partici</w:t>
            </w:r>
            <w:r w:rsidR="00965826">
              <w:rPr>
                <w:bCs/>
                <w:sz w:val="20"/>
                <w:lang w:val="en-US"/>
              </w:rPr>
              <w:t>pate in the public consultation and referendum. After the suspension of the process, t</w:t>
            </w:r>
            <w:r w:rsidRPr="00353126">
              <w:rPr>
                <w:bCs/>
                <w:sz w:val="20"/>
                <w:lang w:val="en-US"/>
              </w:rPr>
              <w:t xml:space="preserve">he Secretariat continued to </w:t>
            </w:r>
            <w:r w:rsidR="005D4FA2">
              <w:rPr>
                <w:bCs/>
                <w:sz w:val="20"/>
                <w:lang w:val="en-US"/>
              </w:rPr>
              <w:t xml:space="preserve">finalize the development of </w:t>
            </w:r>
            <w:r w:rsidR="005D4FA2">
              <w:rPr>
                <w:bCs/>
                <w:sz w:val="20"/>
                <w:lang w:val="en-US"/>
              </w:rPr>
              <w:lastRenderedPageBreak/>
              <w:t xml:space="preserve">detailed plans for the </w:t>
            </w:r>
            <w:r w:rsidR="00CF4ED4">
              <w:rPr>
                <w:bCs/>
                <w:sz w:val="20"/>
                <w:lang w:val="en-US"/>
              </w:rPr>
              <w:t>components</w:t>
            </w:r>
            <w:r w:rsidR="005D4FA2">
              <w:rPr>
                <w:bCs/>
                <w:sz w:val="20"/>
                <w:lang w:val="en-US"/>
              </w:rPr>
              <w:t xml:space="preserve"> of the campaign </w:t>
            </w:r>
            <w:r w:rsidR="00EC6A1A">
              <w:rPr>
                <w:bCs/>
                <w:sz w:val="20"/>
                <w:lang w:val="en-US"/>
              </w:rPr>
              <w:t>of "</w:t>
            </w:r>
            <w:r w:rsidR="005D4FA2">
              <w:rPr>
                <w:bCs/>
                <w:sz w:val="20"/>
                <w:lang w:val="en-US"/>
              </w:rPr>
              <w:t>Our Constitution".</w:t>
            </w:r>
            <w:r w:rsidR="00A2140A" w:rsidRPr="00746BAD">
              <w:rPr>
                <w:bCs/>
                <w:sz w:val="20"/>
                <w:lang w:val="en-US"/>
              </w:rPr>
              <w:t xml:space="preserve"> M</w:t>
            </w:r>
            <w:r w:rsidR="005D4FA2" w:rsidRPr="00746BAD">
              <w:rPr>
                <w:bCs/>
                <w:sz w:val="20"/>
                <w:lang w:val="en-US"/>
              </w:rPr>
              <w:t>any activities were implemented</w:t>
            </w:r>
            <w:r w:rsidR="0060672E">
              <w:rPr>
                <w:bCs/>
                <w:sz w:val="20"/>
                <w:lang w:val="en-US"/>
              </w:rPr>
              <w:t xml:space="preserve"> during this quarter, numbers of productions are mentioned above in the report, in general the activities were</w:t>
            </w:r>
            <w:r w:rsidR="005D4FA2" w:rsidRPr="00746BAD">
              <w:rPr>
                <w:bCs/>
                <w:sz w:val="20"/>
                <w:lang w:val="en-US"/>
              </w:rPr>
              <w:t>:</w:t>
            </w:r>
          </w:p>
          <w:p w14:paraId="6F3A341F" w14:textId="77777777" w:rsidR="00965826" w:rsidRPr="00746BAD" w:rsidRDefault="00965826" w:rsidP="00965826">
            <w:pPr>
              <w:spacing w:line="276" w:lineRule="auto"/>
              <w:jc w:val="both"/>
              <w:rPr>
                <w:bCs/>
                <w:sz w:val="20"/>
                <w:lang w:val="en-US"/>
              </w:rPr>
            </w:pPr>
          </w:p>
          <w:p w14:paraId="62298009" w14:textId="28E2C2F9" w:rsidR="005D4FA2" w:rsidRPr="00746BAD" w:rsidRDefault="00965826" w:rsidP="00965826">
            <w:pPr>
              <w:widowControl/>
              <w:numPr>
                <w:ilvl w:val="0"/>
                <w:numId w:val="7"/>
              </w:numPr>
              <w:snapToGrid/>
              <w:spacing w:line="276" w:lineRule="auto"/>
              <w:ind w:hanging="359"/>
              <w:contextualSpacing/>
              <w:jc w:val="both"/>
              <w:rPr>
                <w:bCs/>
                <w:sz w:val="20"/>
                <w:lang w:val="en-US"/>
              </w:rPr>
            </w:pPr>
            <w:r>
              <w:rPr>
                <w:bCs/>
                <w:sz w:val="20"/>
                <w:lang w:val="en-US"/>
              </w:rPr>
              <w:t xml:space="preserve">Producing </w:t>
            </w:r>
            <w:r w:rsidR="005D4FA2" w:rsidRPr="00746BAD">
              <w:rPr>
                <w:bCs/>
                <w:sz w:val="20"/>
                <w:lang w:val="en-US"/>
              </w:rPr>
              <w:t>promotional a</w:t>
            </w:r>
            <w:r>
              <w:rPr>
                <w:bCs/>
                <w:sz w:val="20"/>
                <w:lang w:val="en-US"/>
              </w:rPr>
              <w:t>nd educational materials</w:t>
            </w:r>
            <w:r w:rsidR="005D4FA2" w:rsidRPr="00746BAD">
              <w:rPr>
                <w:bCs/>
                <w:sz w:val="20"/>
                <w:lang w:val="en-US"/>
              </w:rPr>
              <w:t xml:space="preserve"> production</w:t>
            </w:r>
          </w:p>
          <w:p w14:paraId="6D21CCCE" w14:textId="4124C2B2" w:rsidR="005D4FA2" w:rsidRPr="00746BAD" w:rsidRDefault="00965826" w:rsidP="00965826">
            <w:pPr>
              <w:widowControl/>
              <w:numPr>
                <w:ilvl w:val="0"/>
                <w:numId w:val="7"/>
              </w:numPr>
              <w:snapToGrid/>
              <w:spacing w:line="276" w:lineRule="auto"/>
              <w:ind w:hanging="359"/>
              <w:contextualSpacing/>
              <w:jc w:val="both"/>
              <w:rPr>
                <w:bCs/>
                <w:sz w:val="20"/>
                <w:lang w:val="en-US"/>
              </w:rPr>
            </w:pPr>
            <w:r>
              <w:rPr>
                <w:bCs/>
                <w:sz w:val="20"/>
                <w:lang w:val="en-US"/>
              </w:rPr>
              <w:t>Launching “</w:t>
            </w:r>
            <w:proofErr w:type="spellStart"/>
            <w:r>
              <w:rPr>
                <w:bCs/>
                <w:sz w:val="20"/>
                <w:lang w:val="en-US"/>
              </w:rPr>
              <w:t>Tesh’ti</w:t>
            </w:r>
            <w:proofErr w:type="spellEnd"/>
            <w:r>
              <w:rPr>
                <w:bCs/>
                <w:sz w:val="20"/>
                <w:lang w:val="en-US"/>
              </w:rPr>
              <w:t xml:space="preserve"> Te3raf “ outdoor campaign, </w:t>
            </w:r>
            <w:r w:rsidR="005D4FA2" w:rsidRPr="00746BAD">
              <w:rPr>
                <w:bCs/>
                <w:sz w:val="20"/>
                <w:lang w:val="en-US"/>
              </w:rPr>
              <w:t>radio and newspapers</w:t>
            </w:r>
          </w:p>
          <w:p w14:paraId="44BAFE7C" w14:textId="019A0A4C" w:rsidR="005D4FA2" w:rsidRPr="00746BAD" w:rsidRDefault="00965826" w:rsidP="00965826">
            <w:pPr>
              <w:widowControl/>
              <w:numPr>
                <w:ilvl w:val="0"/>
                <w:numId w:val="7"/>
              </w:numPr>
              <w:snapToGrid/>
              <w:spacing w:line="276" w:lineRule="auto"/>
              <w:ind w:hanging="359"/>
              <w:contextualSpacing/>
              <w:jc w:val="both"/>
              <w:rPr>
                <w:bCs/>
                <w:sz w:val="20"/>
                <w:lang w:val="en-US"/>
              </w:rPr>
            </w:pPr>
            <w:r>
              <w:rPr>
                <w:bCs/>
                <w:sz w:val="20"/>
                <w:lang w:val="en-US"/>
              </w:rPr>
              <w:t xml:space="preserve">Developing </w:t>
            </w:r>
            <w:r w:rsidR="005D4FA2" w:rsidRPr="00746BAD">
              <w:rPr>
                <w:bCs/>
                <w:sz w:val="20"/>
                <w:lang w:val="en-US"/>
              </w:rPr>
              <w:t>the training manual for the training of trainers</w:t>
            </w:r>
            <w:r>
              <w:rPr>
                <w:bCs/>
                <w:sz w:val="20"/>
                <w:lang w:val="en-US"/>
              </w:rPr>
              <w:t>, Guidelines and other materials for the upcoming phases</w:t>
            </w:r>
          </w:p>
          <w:p w14:paraId="54C1BA6E" w14:textId="44AE9D90" w:rsidR="005D4FA2" w:rsidRPr="00746BAD" w:rsidRDefault="005D4FA2" w:rsidP="0086494E">
            <w:pPr>
              <w:widowControl/>
              <w:numPr>
                <w:ilvl w:val="0"/>
                <w:numId w:val="7"/>
              </w:numPr>
              <w:snapToGrid/>
              <w:spacing w:line="276" w:lineRule="auto"/>
              <w:ind w:hanging="359"/>
              <w:contextualSpacing/>
              <w:jc w:val="both"/>
              <w:rPr>
                <w:bCs/>
                <w:sz w:val="20"/>
                <w:lang w:val="en-US"/>
              </w:rPr>
            </w:pPr>
            <w:r w:rsidRPr="00746BAD">
              <w:rPr>
                <w:bCs/>
                <w:sz w:val="20"/>
                <w:lang w:val="en-US"/>
              </w:rPr>
              <w:t>Recruiting 220 volunteers from the 22 governorates (10 from each governorate)</w:t>
            </w:r>
            <w:r w:rsidR="00965826">
              <w:rPr>
                <w:bCs/>
                <w:sz w:val="20"/>
                <w:lang w:val="en-US"/>
              </w:rPr>
              <w:t xml:space="preserve"> to participate in the public consultation phase and outreach activities </w:t>
            </w:r>
          </w:p>
          <w:p w14:paraId="6FE47A90" w14:textId="7C66E573" w:rsidR="00A2140A" w:rsidRDefault="005D4FA2" w:rsidP="0086494E">
            <w:pPr>
              <w:widowControl/>
              <w:numPr>
                <w:ilvl w:val="0"/>
                <w:numId w:val="7"/>
              </w:numPr>
              <w:snapToGrid/>
              <w:spacing w:line="276" w:lineRule="auto"/>
              <w:ind w:hanging="359"/>
              <w:contextualSpacing/>
              <w:jc w:val="both"/>
              <w:rPr>
                <w:bCs/>
                <w:sz w:val="20"/>
                <w:lang w:val="en-US"/>
              </w:rPr>
            </w:pPr>
            <w:r w:rsidRPr="00746BAD">
              <w:rPr>
                <w:bCs/>
                <w:sz w:val="20"/>
                <w:lang w:val="en-US"/>
              </w:rPr>
              <w:t>Conducting the Training for Trainers for 6 Master Trainers</w:t>
            </w:r>
          </w:p>
          <w:p w14:paraId="127D5B13" w14:textId="77777777" w:rsidR="00A2140A" w:rsidRDefault="00A2140A" w:rsidP="00746BAD">
            <w:pPr>
              <w:widowControl/>
              <w:snapToGrid/>
              <w:spacing w:line="276" w:lineRule="auto"/>
              <w:contextualSpacing/>
              <w:jc w:val="both"/>
              <w:rPr>
                <w:bCs/>
                <w:sz w:val="20"/>
                <w:lang w:val="en-US"/>
              </w:rPr>
            </w:pPr>
          </w:p>
          <w:p w14:paraId="731813CD" w14:textId="6C874BFA" w:rsidR="00A2140A" w:rsidRPr="00746BAD" w:rsidRDefault="00A2140A" w:rsidP="00974073">
            <w:pPr>
              <w:jc w:val="both"/>
              <w:rPr>
                <w:bCs/>
                <w:sz w:val="20"/>
                <w:lang w:val="en-US"/>
              </w:rPr>
            </w:pPr>
            <w:r>
              <w:rPr>
                <w:bCs/>
                <w:sz w:val="20"/>
                <w:lang w:val="en-US"/>
              </w:rPr>
              <w:t xml:space="preserve">The </w:t>
            </w:r>
            <w:r w:rsidR="0060672E">
              <w:rPr>
                <w:bCs/>
                <w:sz w:val="20"/>
                <w:lang w:val="en-US"/>
              </w:rPr>
              <w:t>Secretariat</w:t>
            </w:r>
            <w:r w:rsidR="00974073">
              <w:rPr>
                <w:bCs/>
                <w:sz w:val="20"/>
                <w:lang w:val="en-US"/>
              </w:rPr>
              <w:t xml:space="preserve"> worked </w:t>
            </w:r>
            <w:r>
              <w:rPr>
                <w:bCs/>
                <w:sz w:val="20"/>
                <w:lang w:val="en-US"/>
              </w:rPr>
              <w:t xml:space="preserve">with the CDC rapporteur to </w:t>
            </w:r>
            <w:r w:rsidRPr="00746BAD">
              <w:rPr>
                <w:bCs/>
                <w:sz w:val="20"/>
                <w:lang w:val="en-US"/>
              </w:rPr>
              <w:t xml:space="preserve">identify the most important articles of the draft constitution that can derive educational messages for the civic education Campaign. Around 46 Articles were identified </w:t>
            </w:r>
            <w:r w:rsidR="0060672E">
              <w:rPr>
                <w:bCs/>
                <w:sz w:val="20"/>
                <w:lang w:val="en-US"/>
              </w:rPr>
              <w:t>covering various</w:t>
            </w:r>
            <w:r w:rsidR="00965826">
              <w:rPr>
                <w:bCs/>
                <w:sz w:val="20"/>
                <w:lang w:val="en-US"/>
              </w:rPr>
              <w:t xml:space="preserve"> issues which makes a difference for the people including </w:t>
            </w:r>
            <w:r w:rsidRPr="00746BAD">
              <w:rPr>
                <w:bCs/>
                <w:sz w:val="20"/>
                <w:lang w:val="en-US"/>
              </w:rPr>
              <w:t xml:space="preserve">Education, Health, security, Freedom </w:t>
            </w:r>
            <w:r w:rsidR="00974073">
              <w:rPr>
                <w:bCs/>
                <w:sz w:val="20"/>
                <w:lang w:val="en-US"/>
              </w:rPr>
              <w:t>Speech</w:t>
            </w:r>
            <w:r w:rsidRPr="00746BAD">
              <w:rPr>
                <w:bCs/>
                <w:sz w:val="20"/>
                <w:lang w:val="en-US"/>
              </w:rPr>
              <w:t>, Women, Children and Youth Issues, Trade and investment … etc.</w:t>
            </w:r>
            <w:r w:rsidR="0060672E">
              <w:rPr>
                <w:bCs/>
                <w:sz w:val="20"/>
                <w:lang w:val="en-US"/>
              </w:rPr>
              <w:t xml:space="preserve"> </w:t>
            </w:r>
          </w:p>
          <w:p w14:paraId="5E596724" w14:textId="77777777" w:rsidR="00A2140A" w:rsidRPr="00746BAD" w:rsidRDefault="00A2140A" w:rsidP="00A2140A">
            <w:pPr>
              <w:jc w:val="both"/>
              <w:rPr>
                <w:bCs/>
                <w:sz w:val="20"/>
                <w:lang w:val="en-US"/>
              </w:rPr>
            </w:pPr>
          </w:p>
          <w:p w14:paraId="6B116ACA" w14:textId="11FECA87" w:rsidR="00A2140A" w:rsidRPr="00746BAD" w:rsidRDefault="00A2140A" w:rsidP="00974073">
            <w:pPr>
              <w:jc w:val="both"/>
              <w:rPr>
                <w:bCs/>
                <w:sz w:val="20"/>
                <w:lang w:val="en-US"/>
              </w:rPr>
            </w:pPr>
            <w:r w:rsidRPr="00746BAD">
              <w:rPr>
                <w:bCs/>
                <w:sz w:val="20"/>
                <w:lang w:val="en-US"/>
              </w:rPr>
              <w:t xml:space="preserve">The </w:t>
            </w:r>
            <w:r w:rsidR="00902546" w:rsidRPr="00746BAD">
              <w:rPr>
                <w:bCs/>
                <w:sz w:val="20"/>
                <w:lang w:val="en-US"/>
              </w:rPr>
              <w:t>Secretariat</w:t>
            </w:r>
            <w:r w:rsidRPr="00746BAD">
              <w:rPr>
                <w:bCs/>
                <w:sz w:val="20"/>
                <w:lang w:val="en-US"/>
              </w:rPr>
              <w:t xml:space="preserve"> </w:t>
            </w:r>
            <w:r w:rsidR="00974073">
              <w:rPr>
                <w:bCs/>
                <w:sz w:val="20"/>
                <w:lang w:val="en-US"/>
              </w:rPr>
              <w:t>developed</w:t>
            </w:r>
            <w:r w:rsidRPr="00746BAD">
              <w:rPr>
                <w:bCs/>
                <w:sz w:val="20"/>
                <w:lang w:val="en-US"/>
              </w:rPr>
              <w:t xml:space="preserve"> a Constitution Guide that gives orientation about the Transitional Phase to be linked to the Constitution and then </w:t>
            </w:r>
            <w:r w:rsidR="00902546" w:rsidRPr="00746BAD">
              <w:rPr>
                <w:bCs/>
                <w:sz w:val="20"/>
                <w:lang w:val="en-US"/>
              </w:rPr>
              <w:t>focuses on</w:t>
            </w:r>
            <w:r w:rsidRPr="00746BAD">
              <w:rPr>
                <w:bCs/>
                <w:sz w:val="20"/>
                <w:lang w:val="en-US"/>
              </w:rPr>
              <w:t xml:space="preserve"> the Constitution and how it reflects the Public needs and enhance their reality.</w:t>
            </w:r>
          </w:p>
          <w:p w14:paraId="28C7F5E7" w14:textId="77777777" w:rsidR="00902546" w:rsidRPr="00746BAD" w:rsidRDefault="00902546" w:rsidP="00902546">
            <w:pPr>
              <w:jc w:val="both"/>
              <w:rPr>
                <w:bCs/>
                <w:sz w:val="20"/>
                <w:lang w:val="en-US"/>
              </w:rPr>
            </w:pPr>
          </w:p>
          <w:p w14:paraId="1ADD1510" w14:textId="62DEFBE6" w:rsidR="00902546" w:rsidRDefault="00902546" w:rsidP="0060672E">
            <w:pPr>
              <w:jc w:val="both"/>
              <w:rPr>
                <w:bCs/>
                <w:sz w:val="20"/>
                <w:lang w:val="en-US"/>
              </w:rPr>
            </w:pPr>
            <w:r w:rsidRPr="00746BAD">
              <w:rPr>
                <w:bCs/>
                <w:sz w:val="20"/>
                <w:lang w:val="en-US"/>
              </w:rPr>
              <w:t xml:space="preserve">The </w:t>
            </w:r>
            <w:r w:rsidR="00CF4ED4">
              <w:rPr>
                <w:bCs/>
                <w:sz w:val="20"/>
                <w:lang w:val="en-US"/>
              </w:rPr>
              <w:t>Secretariat</w:t>
            </w:r>
            <w:r w:rsidRPr="00746BAD">
              <w:rPr>
                <w:bCs/>
                <w:sz w:val="20"/>
                <w:lang w:val="en-US"/>
              </w:rPr>
              <w:t xml:space="preserve"> had several  meetings with</w:t>
            </w:r>
            <w:r w:rsidR="000C7543">
              <w:rPr>
                <w:bCs/>
                <w:sz w:val="20"/>
                <w:lang w:val="en-US"/>
              </w:rPr>
              <w:t xml:space="preserve"> a</w:t>
            </w:r>
            <w:r w:rsidRPr="00746BAD">
              <w:rPr>
                <w:bCs/>
                <w:sz w:val="20"/>
                <w:lang w:val="en-US"/>
              </w:rPr>
              <w:t xml:space="preserve"> </w:t>
            </w:r>
            <w:r w:rsidR="000C7543">
              <w:rPr>
                <w:bCs/>
                <w:sz w:val="20"/>
                <w:lang w:val="en-US"/>
              </w:rPr>
              <w:t xml:space="preserve">representative from </w:t>
            </w:r>
            <w:r w:rsidRPr="00746BAD">
              <w:rPr>
                <w:bCs/>
                <w:sz w:val="20"/>
                <w:lang w:val="en-US"/>
              </w:rPr>
              <w:t xml:space="preserve">the Ministry of Education to develop " School Student Booklet" The Booklet is child-friendly educating students about important concepts and principles around the Dialogue and Democracy. The information is presented in the form of </w:t>
            </w:r>
            <w:proofErr w:type="spellStart"/>
            <w:r w:rsidRPr="00746BAD">
              <w:rPr>
                <w:bCs/>
                <w:sz w:val="20"/>
                <w:lang w:val="en-US"/>
              </w:rPr>
              <w:t>story telling</w:t>
            </w:r>
            <w:proofErr w:type="spellEnd"/>
            <w:r w:rsidRPr="00746BAD">
              <w:rPr>
                <w:bCs/>
                <w:sz w:val="20"/>
                <w:lang w:val="en-US"/>
              </w:rPr>
              <w:t xml:space="preserve"> and drawings using Manga. The Booklet is going to focus on the values of dialogue as a way of conflict resolution, equal citizenship</w:t>
            </w:r>
            <w:r w:rsidR="0060672E">
              <w:rPr>
                <w:bCs/>
                <w:sz w:val="20"/>
                <w:lang w:val="en-US"/>
              </w:rPr>
              <w:t xml:space="preserve"> among other issues. These values are the basis in enforcing </w:t>
            </w:r>
            <w:r w:rsidR="0060672E" w:rsidRPr="00746BAD">
              <w:rPr>
                <w:bCs/>
                <w:sz w:val="20"/>
                <w:lang w:val="en-US"/>
              </w:rPr>
              <w:t>democracy</w:t>
            </w:r>
            <w:r w:rsidR="0060672E">
              <w:rPr>
                <w:bCs/>
                <w:sz w:val="20"/>
                <w:lang w:val="en-US"/>
              </w:rPr>
              <w:t xml:space="preserve"> in the new generation</w:t>
            </w:r>
            <w:r w:rsidRPr="00746BAD">
              <w:rPr>
                <w:bCs/>
                <w:sz w:val="20"/>
                <w:lang w:val="en-US"/>
              </w:rPr>
              <w:t xml:space="preserve">. </w:t>
            </w:r>
          </w:p>
          <w:p w14:paraId="16607CCB" w14:textId="77777777" w:rsidR="00902546" w:rsidRDefault="00902546" w:rsidP="00902546">
            <w:pPr>
              <w:jc w:val="both"/>
              <w:rPr>
                <w:rFonts w:ascii="Garamond" w:hAnsi="Garamond"/>
                <w:szCs w:val="24"/>
              </w:rPr>
            </w:pPr>
          </w:p>
          <w:p w14:paraId="6E1BA9C3" w14:textId="218F87EA" w:rsidR="00A2140A" w:rsidRPr="00746BAD" w:rsidRDefault="00A2140A" w:rsidP="00746BAD">
            <w:pPr>
              <w:widowControl/>
              <w:snapToGrid/>
              <w:spacing w:line="276" w:lineRule="auto"/>
              <w:contextualSpacing/>
              <w:jc w:val="both"/>
              <w:rPr>
                <w:bCs/>
                <w:sz w:val="20"/>
              </w:rPr>
            </w:pPr>
          </w:p>
          <w:p w14:paraId="6765330B" w14:textId="515535D8" w:rsidR="004E7E57" w:rsidRPr="00B531FB" w:rsidRDefault="005D4FA2" w:rsidP="00B53151">
            <w:pPr>
              <w:jc w:val="both"/>
              <w:rPr>
                <w:bCs/>
                <w:sz w:val="20"/>
                <w:lang w:val="en-US"/>
              </w:rPr>
            </w:pPr>
            <w:r>
              <w:rPr>
                <w:bCs/>
                <w:sz w:val="20"/>
                <w:lang w:val="en-US"/>
              </w:rPr>
              <w:t xml:space="preserve"> </w:t>
            </w:r>
          </w:p>
        </w:tc>
      </w:tr>
    </w:tbl>
    <w:p w14:paraId="50C6F0EE" w14:textId="1C546A87" w:rsidR="00017C7F" w:rsidRPr="00556465" w:rsidRDefault="00817B1D" w:rsidP="00F45AA3">
      <w:pPr>
        <w:pStyle w:val="FootnoteText"/>
        <w:rPr>
          <w:sz w:val="20"/>
        </w:rPr>
      </w:pPr>
      <w:r w:rsidRPr="00556465">
        <w:rPr>
          <w:i/>
          <w:iCs/>
          <w:sz w:val="16"/>
          <w:szCs w:val="16"/>
        </w:rPr>
        <w:lastRenderedPageBreak/>
        <w:t xml:space="preserve"> The term “project” is used for projects and joint programmes</w:t>
      </w:r>
    </w:p>
    <w:sectPr w:rsidR="00017C7F" w:rsidRPr="00556465" w:rsidSect="00186519">
      <w:headerReference w:type="even" r:id="rId12"/>
      <w:headerReference w:type="default" r:id="rId13"/>
      <w:headerReference w:type="first" r:id="rId14"/>
      <w:pgSz w:w="12240" w:h="15840"/>
      <w:pgMar w:top="540" w:right="1800" w:bottom="2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50672" w14:textId="77777777" w:rsidR="00BF06C4" w:rsidRDefault="00BF06C4" w:rsidP="00BC3299">
      <w:r>
        <w:separator/>
      </w:r>
    </w:p>
  </w:endnote>
  <w:endnote w:type="continuationSeparator" w:id="0">
    <w:p w14:paraId="18AFDE20" w14:textId="77777777" w:rsidR="00BF06C4" w:rsidRDefault="00BF06C4" w:rsidP="00BC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FCDC4" w14:textId="77777777" w:rsidR="00BF06C4" w:rsidRDefault="00BF06C4" w:rsidP="00BC3299">
      <w:r>
        <w:separator/>
      </w:r>
    </w:p>
  </w:footnote>
  <w:footnote w:type="continuationSeparator" w:id="0">
    <w:p w14:paraId="2C084F31" w14:textId="77777777" w:rsidR="00BF06C4" w:rsidRDefault="00BF06C4" w:rsidP="00BC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E9A1" w14:textId="06F10F32" w:rsidR="00DF5924" w:rsidRDefault="00E931E2">
    <w:pPr>
      <w:pStyle w:val="Header"/>
    </w:pPr>
    <w:r>
      <w:rPr>
        <w:noProof/>
      </w:rPr>
      <w:pict w14:anchorId="72C191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4846"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739C8" w14:textId="0F9FB4B7" w:rsidR="00DF5924" w:rsidRDefault="00E931E2">
    <w:pPr>
      <w:pStyle w:val="Header"/>
    </w:pPr>
    <w:r>
      <w:rPr>
        <w:noProof/>
      </w:rPr>
      <w:pict w14:anchorId="1FDD8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4847" o:spid="_x0000_s2051"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DF13" w14:textId="717D0351" w:rsidR="00DF5924" w:rsidRDefault="00E931E2">
    <w:pPr>
      <w:pStyle w:val="Header"/>
    </w:pPr>
    <w:r>
      <w:rPr>
        <w:noProof/>
      </w:rPr>
      <w:pict w14:anchorId="5DD5E3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74845" o:spid="_x0000_s2049"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2C4"/>
    <w:multiLevelType w:val="hybridMultilevel"/>
    <w:tmpl w:val="0E3EC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326F9"/>
    <w:multiLevelType w:val="multilevel"/>
    <w:tmpl w:val="BD8C5DA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0E2836F0"/>
    <w:multiLevelType w:val="multilevel"/>
    <w:tmpl w:val="D238420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62A529B"/>
    <w:multiLevelType w:val="multilevel"/>
    <w:tmpl w:val="A80A2AF8"/>
    <w:lvl w:ilvl="0">
      <w:start w:val="1"/>
      <w:numFmt w:val="decimal"/>
      <w:lvlText w:val="%1"/>
      <w:lvlJc w:val="left"/>
      <w:pPr>
        <w:ind w:left="360" w:hanging="360"/>
      </w:pPr>
      <w:rPr>
        <w:rFonts w:hint="default"/>
        <w:b w:val="0"/>
        <w:color w:val="auto"/>
        <w:sz w:val="20"/>
      </w:rPr>
    </w:lvl>
    <w:lvl w:ilvl="1">
      <w:start w:val="1"/>
      <w:numFmt w:val="decimal"/>
      <w:lvlText w:val="%1.%2"/>
      <w:lvlJc w:val="left"/>
      <w:pPr>
        <w:ind w:left="360" w:hanging="360"/>
      </w:pPr>
      <w:rPr>
        <w:rFonts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b w:val="0"/>
        <w:color w:val="auto"/>
        <w:sz w:val="20"/>
      </w:rPr>
    </w:lvl>
    <w:lvl w:ilvl="4">
      <w:start w:val="1"/>
      <w:numFmt w:val="decimal"/>
      <w:lvlText w:val="%1.%2.%3.%4.%5"/>
      <w:lvlJc w:val="left"/>
      <w:pPr>
        <w:ind w:left="1080" w:hanging="1080"/>
      </w:pPr>
      <w:rPr>
        <w:rFonts w:hint="default"/>
        <w:b w:val="0"/>
        <w:color w:val="auto"/>
        <w:sz w:val="20"/>
      </w:rPr>
    </w:lvl>
    <w:lvl w:ilvl="5">
      <w:start w:val="1"/>
      <w:numFmt w:val="decimal"/>
      <w:lvlText w:val="%1.%2.%3.%4.%5.%6"/>
      <w:lvlJc w:val="left"/>
      <w:pPr>
        <w:ind w:left="1080" w:hanging="1080"/>
      </w:pPr>
      <w:rPr>
        <w:rFonts w:hint="default"/>
        <w:b w:val="0"/>
        <w:color w:val="auto"/>
        <w:sz w:val="20"/>
      </w:rPr>
    </w:lvl>
    <w:lvl w:ilvl="6">
      <w:start w:val="1"/>
      <w:numFmt w:val="decimal"/>
      <w:lvlText w:val="%1.%2.%3.%4.%5.%6.%7"/>
      <w:lvlJc w:val="left"/>
      <w:pPr>
        <w:ind w:left="1440" w:hanging="1440"/>
      </w:pPr>
      <w:rPr>
        <w:rFonts w:hint="default"/>
        <w:b w:val="0"/>
        <w:color w:val="auto"/>
        <w:sz w:val="20"/>
      </w:rPr>
    </w:lvl>
    <w:lvl w:ilvl="7">
      <w:start w:val="1"/>
      <w:numFmt w:val="decimal"/>
      <w:lvlText w:val="%1.%2.%3.%4.%5.%6.%7.%8"/>
      <w:lvlJc w:val="left"/>
      <w:pPr>
        <w:ind w:left="1440" w:hanging="1440"/>
      </w:pPr>
      <w:rPr>
        <w:rFonts w:hint="default"/>
        <w:b w:val="0"/>
        <w:color w:val="auto"/>
        <w:sz w:val="20"/>
      </w:rPr>
    </w:lvl>
    <w:lvl w:ilvl="8">
      <w:start w:val="1"/>
      <w:numFmt w:val="decimal"/>
      <w:lvlText w:val="%1.%2.%3.%4.%5.%6.%7.%8.%9"/>
      <w:lvlJc w:val="left"/>
      <w:pPr>
        <w:ind w:left="1800" w:hanging="1800"/>
      </w:pPr>
      <w:rPr>
        <w:rFonts w:hint="default"/>
        <w:b w:val="0"/>
        <w:color w:val="auto"/>
        <w:sz w:val="20"/>
      </w:rPr>
    </w:lvl>
  </w:abstractNum>
  <w:abstractNum w:abstractNumId="4">
    <w:nsid w:val="2A4A083F"/>
    <w:multiLevelType w:val="multilevel"/>
    <w:tmpl w:val="F43667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F1554DC"/>
    <w:multiLevelType w:val="hybridMultilevel"/>
    <w:tmpl w:val="7F44B8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751B9"/>
    <w:multiLevelType w:val="hybridMultilevel"/>
    <w:tmpl w:val="FAC603CE"/>
    <w:lvl w:ilvl="0" w:tplc="74B00A5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0D1389"/>
    <w:multiLevelType w:val="hybridMultilevel"/>
    <w:tmpl w:val="002AC8D8"/>
    <w:lvl w:ilvl="0" w:tplc="A4027AD8">
      <w:start w:val="1"/>
      <w:numFmt w:val="decimal"/>
      <w:lvlText w:val="%1."/>
      <w:lvlJc w:val="left"/>
      <w:pPr>
        <w:ind w:left="360" w:hanging="360"/>
      </w:pPr>
      <w:rPr>
        <w:rFonts w:ascii="Times New Roman" w:eastAsia="Times New Roman" w:hAnsi="Times New Roman" w:cs="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6B6E3B69"/>
    <w:multiLevelType w:val="hybridMultilevel"/>
    <w:tmpl w:val="60201F92"/>
    <w:lvl w:ilvl="0" w:tplc="4E4C42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BE15D7"/>
    <w:multiLevelType w:val="multilevel"/>
    <w:tmpl w:val="030C5D02"/>
    <w:lvl w:ilvl="0">
      <w:start w:val="9"/>
      <w:numFmt w:val="bullet"/>
      <w:lvlText w:val="-"/>
      <w:lvlJc w:val="left"/>
      <w:pPr>
        <w:ind w:left="720" w:hanging="360"/>
      </w:pPr>
      <w:rPr>
        <w:rFonts w:ascii="Times New Roman" w:eastAsia="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2"/>
  </w:num>
  <w:num w:numId="6">
    <w:abstractNumId w:val="8"/>
  </w:num>
  <w:num w:numId="7">
    <w:abstractNumId w:val="1"/>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39"/>
    <w:rsid w:val="000013E6"/>
    <w:rsid w:val="000109AC"/>
    <w:rsid w:val="00011BB6"/>
    <w:rsid w:val="00015AEF"/>
    <w:rsid w:val="00017C7F"/>
    <w:rsid w:val="00024FFD"/>
    <w:rsid w:val="000254C8"/>
    <w:rsid w:val="00030BF7"/>
    <w:rsid w:val="0003313C"/>
    <w:rsid w:val="00036D8D"/>
    <w:rsid w:val="000407D4"/>
    <w:rsid w:val="000418CC"/>
    <w:rsid w:val="000421CB"/>
    <w:rsid w:val="00046BBD"/>
    <w:rsid w:val="0004718A"/>
    <w:rsid w:val="000529F3"/>
    <w:rsid w:val="00054DF1"/>
    <w:rsid w:val="00056463"/>
    <w:rsid w:val="00057D07"/>
    <w:rsid w:val="000642B5"/>
    <w:rsid w:val="00065B24"/>
    <w:rsid w:val="00072E73"/>
    <w:rsid w:val="000749E1"/>
    <w:rsid w:val="000753F9"/>
    <w:rsid w:val="00075551"/>
    <w:rsid w:val="000763D7"/>
    <w:rsid w:val="00077BBA"/>
    <w:rsid w:val="00083662"/>
    <w:rsid w:val="00092EF9"/>
    <w:rsid w:val="00093FA0"/>
    <w:rsid w:val="00094401"/>
    <w:rsid w:val="000A085C"/>
    <w:rsid w:val="000A2D21"/>
    <w:rsid w:val="000A3A09"/>
    <w:rsid w:val="000A6EBB"/>
    <w:rsid w:val="000B2262"/>
    <w:rsid w:val="000B4A93"/>
    <w:rsid w:val="000B5DB6"/>
    <w:rsid w:val="000B7814"/>
    <w:rsid w:val="000C1910"/>
    <w:rsid w:val="000C4476"/>
    <w:rsid w:val="000C4DB1"/>
    <w:rsid w:val="000C7543"/>
    <w:rsid w:val="000D3DD2"/>
    <w:rsid w:val="000D54A2"/>
    <w:rsid w:val="000E037F"/>
    <w:rsid w:val="000E3B08"/>
    <w:rsid w:val="000E3DD5"/>
    <w:rsid w:val="000E5B79"/>
    <w:rsid w:val="000F4044"/>
    <w:rsid w:val="001018B1"/>
    <w:rsid w:val="00107C81"/>
    <w:rsid w:val="001207D4"/>
    <w:rsid w:val="001254B2"/>
    <w:rsid w:val="00133C48"/>
    <w:rsid w:val="00143554"/>
    <w:rsid w:val="001539AB"/>
    <w:rsid w:val="00153F98"/>
    <w:rsid w:val="00155885"/>
    <w:rsid w:val="00174D89"/>
    <w:rsid w:val="00175EB5"/>
    <w:rsid w:val="00176F42"/>
    <w:rsid w:val="001843B1"/>
    <w:rsid w:val="00186519"/>
    <w:rsid w:val="0018725A"/>
    <w:rsid w:val="0018772E"/>
    <w:rsid w:val="00191B76"/>
    <w:rsid w:val="0019280B"/>
    <w:rsid w:val="00192A4D"/>
    <w:rsid w:val="00194AF8"/>
    <w:rsid w:val="00196538"/>
    <w:rsid w:val="001A025E"/>
    <w:rsid w:val="001A26C7"/>
    <w:rsid w:val="001A5525"/>
    <w:rsid w:val="001C0DE9"/>
    <w:rsid w:val="001C6CD3"/>
    <w:rsid w:val="001D5252"/>
    <w:rsid w:val="001F33DF"/>
    <w:rsid w:val="00204D54"/>
    <w:rsid w:val="002129AD"/>
    <w:rsid w:val="0021317B"/>
    <w:rsid w:val="00220297"/>
    <w:rsid w:val="00223807"/>
    <w:rsid w:val="002240C8"/>
    <w:rsid w:val="00231719"/>
    <w:rsid w:val="00241CCA"/>
    <w:rsid w:val="002422DC"/>
    <w:rsid w:val="00254F93"/>
    <w:rsid w:val="00261554"/>
    <w:rsid w:val="00263E3A"/>
    <w:rsid w:val="00265A96"/>
    <w:rsid w:val="002661B5"/>
    <w:rsid w:val="00271B90"/>
    <w:rsid w:val="00273A13"/>
    <w:rsid w:val="00276518"/>
    <w:rsid w:val="002805B2"/>
    <w:rsid w:val="002806BA"/>
    <w:rsid w:val="002837A8"/>
    <w:rsid w:val="002853C4"/>
    <w:rsid w:val="00291BAD"/>
    <w:rsid w:val="00295C11"/>
    <w:rsid w:val="00297F0C"/>
    <w:rsid w:val="002A0AE6"/>
    <w:rsid w:val="002B7D47"/>
    <w:rsid w:val="002C129E"/>
    <w:rsid w:val="002C1B66"/>
    <w:rsid w:val="002C34E0"/>
    <w:rsid w:val="002C3AE5"/>
    <w:rsid w:val="002C4868"/>
    <w:rsid w:val="002C5385"/>
    <w:rsid w:val="002D1CC2"/>
    <w:rsid w:val="002D38AE"/>
    <w:rsid w:val="002D4DC6"/>
    <w:rsid w:val="002D73EB"/>
    <w:rsid w:val="002E1CB7"/>
    <w:rsid w:val="002F04FB"/>
    <w:rsid w:val="002F3B75"/>
    <w:rsid w:val="002F54B3"/>
    <w:rsid w:val="002F7906"/>
    <w:rsid w:val="0030572F"/>
    <w:rsid w:val="00311CF7"/>
    <w:rsid w:val="0031326D"/>
    <w:rsid w:val="00313531"/>
    <w:rsid w:val="0031745E"/>
    <w:rsid w:val="00317DC7"/>
    <w:rsid w:val="00322C45"/>
    <w:rsid w:val="003244BA"/>
    <w:rsid w:val="00336E00"/>
    <w:rsid w:val="00342F49"/>
    <w:rsid w:val="00343291"/>
    <w:rsid w:val="00344310"/>
    <w:rsid w:val="00351EAD"/>
    <w:rsid w:val="00351EC2"/>
    <w:rsid w:val="00352721"/>
    <w:rsid w:val="00352BD5"/>
    <w:rsid w:val="00352FE4"/>
    <w:rsid w:val="00353126"/>
    <w:rsid w:val="003541AC"/>
    <w:rsid w:val="003570E9"/>
    <w:rsid w:val="00361312"/>
    <w:rsid w:val="003635BC"/>
    <w:rsid w:val="0036715E"/>
    <w:rsid w:val="00374B38"/>
    <w:rsid w:val="003812A7"/>
    <w:rsid w:val="003839B5"/>
    <w:rsid w:val="003926B2"/>
    <w:rsid w:val="00393DAB"/>
    <w:rsid w:val="003A36AD"/>
    <w:rsid w:val="003B5F02"/>
    <w:rsid w:val="003C3ACA"/>
    <w:rsid w:val="003C5084"/>
    <w:rsid w:val="003D64DB"/>
    <w:rsid w:val="003D6DAC"/>
    <w:rsid w:val="003E0DBE"/>
    <w:rsid w:val="003E2FA0"/>
    <w:rsid w:val="003E53A9"/>
    <w:rsid w:val="003E7EAA"/>
    <w:rsid w:val="003F6787"/>
    <w:rsid w:val="00400FDD"/>
    <w:rsid w:val="00403176"/>
    <w:rsid w:val="00403226"/>
    <w:rsid w:val="004035A8"/>
    <w:rsid w:val="004046DE"/>
    <w:rsid w:val="0040734C"/>
    <w:rsid w:val="00411563"/>
    <w:rsid w:val="00416C7B"/>
    <w:rsid w:val="00417459"/>
    <w:rsid w:val="00417CBD"/>
    <w:rsid w:val="0042209C"/>
    <w:rsid w:val="00422282"/>
    <w:rsid w:val="0042479B"/>
    <w:rsid w:val="004401BE"/>
    <w:rsid w:val="004431C8"/>
    <w:rsid w:val="00454139"/>
    <w:rsid w:val="0045663F"/>
    <w:rsid w:val="00457FD6"/>
    <w:rsid w:val="00465051"/>
    <w:rsid w:val="0046600C"/>
    <w:rsid w:val="00471046"/>
    <w:rsid w:val="00472437"/>
    <w:rsid w:val="00496FC4"/>
    <w:rsid w:val="00497371"/>
    <w:rsid w:val="004A53C6"/>
    <w:rsid w:val="004B04B8"/>
    <w:rsid w:val="004B45DA"/>
    <w:rsid w:val="004B470C"/>
    <w:rsid w:val="004B6C2E"/>
    <w:rsid w:val="004B7E3B"/>
    <w:rsid w:val="004D0F1F"/>
    <w:rsid w:val="004D1769"/>
    <w:rsid w:val="004D25F2"/>
    <w:rsid w:val="004D37DF"/>
    <w:rsid w:val="004E0828"/>
    <w:rsid w:val="004E2925"/>
    <w:rsid w:val="004E30E5"/>
    <w:rsid w:val="004E31E2"/>
    <w:rsid w:val="004E379B"/>
    <w:rsid w:val="004E58A2"/>
    <w:rsid w:val="004E7E57"/>
    <w:rsid w:val="004F1EA3"/>
    <w:rsid w:val="004F2981"/>
    <w:rsid w:val="004F2BAF"/>
    <w:rsid w:val="004F519E"/>
    <w:rsid w:val="004F5A70"/>
    <w:rsid w:val="004F6F7F"/>
    <w:rsid w:val="005015FD"/>
    <w:rsid w:val="005103E5"/>
    <w:rsid w:val="00514D76"/>
    <w:rsid w:val="005249FC"/>
    <w:rsid w:val="0053014C"/>
    <w:rsid w:val="00535A9B"/>
    <w:rsid w:val="00537D96"/>
    <w:rsid w:val="005450DB"/>
    <w:rsid w:val="005453FF"/>
    <w:rsid w:val="0055033C"/>
    <w:rsid w:val="00554816"/>
    <w:rsid w:val="00556465"/>
    <w:rsid w:val="00560F3A"/>
    <w:rsid w:val="00563233"/>
    <w:rsid w:val="00563D01"/>
    <w:rsid w:val="00565BBE"/>
    <w:rsid w:val="00574087"/>
    <w:rsid w:val="005809F0"/>
    <w:rsid w:val="00581584"/>
    <w:rsid w:val="00582D94"/>
    <w:rsid w:val="005838B7"/>
    <w:rsid w:val="00593F21"/>
    <w:rsid w:val="00595397"/>
    <w:rsid w:val="00596657"/>
    <w:rsid w:val="005A07E3"/>
    <w:rsid w:val="005A6344"/>
    <w:rsid w:val="005A7BD5"/>
    <w:rsid w:val="005B40FC"/>
    <w:rsid w:val="005C666A"/>
    <w:rsid w:val="005C6961"/>
    <w:rsid w:val="005D0964"/>
    <w:rsid w:val="005D0F1F"/>
    <w:rsid w:val="005D205B"/>
    <w:rsid w:val="005D4FA2"/>
    <w:rsid w:val="005E38DC"/>
    <w:rsid w:val="005E7127"/>
    <w:rsid w:val="005F38AF"/>
    <w:rsid w:val="0060672E"/>
    <w:rsid w:val="0061335F"/>
    <w:rsid w:val="0062048D"/>
    <w:rsid w:val="00623F21"/>
    <w:rsid w:val="006318C0"/>
    <w:rsid w:val="006337B3"/>
    <w:rsid w:val="00635010"/>
    <w:rsid w:val="006424A1"/>
    <w:rsid w:val="00650173"/>
    <w:rsid w:val="00656325"/>
    <w:rsid w:val="00656846"/>
    <w:rsid w:val="00657745"/>
    <w:rsid w:val="0066111D"/>
    <w:rsid w:val="00662518"/>
    <w:rsid w:val="00662B50"/>
    <w:rsid w:val="00665A56"/>
    <w:rsid w:val="00666573"/>
    <w:rsid w:val="00667B62"/>
    <w:rsid w:val="00671961"/>
    <w:rsid w:val="006728BE"/>
    <w:rsid w:val="006747B6"/>
    <w:rsid w:val="006760F0"/>
    <w:rsid w:val="00677255"/>
    <w:rsid w:val="00684E44"/>
    <w:rsid w:val="0068559A"/>
    <w:rsid w:val="00690BEC"/>
    <w:rsid w:val="00691E23"/>
    <w:rsid w:val="006A0BD3"/>
    <w:rsid w:val="006A2C47"/>
    <w:rsid w:val="006A3D67"/>
    <w:rsid w:val="006B079A"/>
    <w:rsid w:val="006B1C1C"/>
    <w:rsid w:val="006B1D1E"/>
    <w:rsid w:val="006D0894"/>
    <w:rsid w:val="006D2F69"/>
    <w:rsid w:val="006D3DA9"/>
    <w:rsid w:val="006E3374"/>
    <w:rsid w:val="006E5C21"/>
    <w:rsid w:val="006F0E1E"/>
    <w:rsid w:val="006F1446"/>
    <w:rsid w:val="006F5970"/>
    <w:rsid w:val="00716085"/>
    <w:rsid w:val="00721C9B"/>
    <w:rsid w:val="007225CF"/>
    <w:rsid w:val="00725039"/>
    <w:rsid w:val="00726811"/>
    <w:rsid w:val="00727BE7"/>
    <w:rsid w:val="00732458"/>
    <w:rsid w:val="00736681"/>
    <w:rsid w:val="0073760A"/>
    <w:rsid w:val="00746BAD"/>
    <w:rsid w:val="007473DF"/>
    <w:rsid w:val="00750F98"/>
    <w:rsid w:val="007568EC"/>
    <w:rsid w:val="007610A5"/>
    <w:rsid w:val="007730FF"/>
    <w:rsid w:val="007778B6"/>
    <w:rsid w:val="00786B74"/>
    <w:rsid w:val="00792743"/>
    <w:rsid w:val="00794D20"/>
    <w:rsid w:val="007A4A00"/>
    <w:rsid w:val="007B32FD"/>
    <w:rsid w:val="007B7FA3"/>
    <w:rsid w:val="007C07C2"/>
    <w:rsid w:val="007D2932"/>
    <w:rsid w:val="007D39EA"/>
    <w:rsid w:val="007D5A3D"/>
    <w:rsid w:val="007E37AA"/>
    <w:rsid w:val="007E3A6F"/>
    <w:rsid w:val="007F2D0A"/>
    <w:rsid w:val="0080176D"/>
    <w:rsid w:val="008029D3"/>
    <w:rsid w:val="00805EC0"/>
    <w:rsid w:val="008071EC"/>
    <w:rsid w:val="008103BC"/>
    <w:rsid w:val="008147FE"/>
    <w:rsid w:val="00817B1D"/>
    <w:rsid w:val="00817E82"/>
    <w:rsid w:val="00824F2D"/>
    <w:rsid w:val="008251D1"/>
    <w:rsid w:val="0083354A"/>
    <w:rsid w:val="00833A39"/>
    <w:rsid w:val="008410C7"/>
    <w:rsid w:val="00850B83"/>
    <w:rsid w:val="008536C4"/>
    <w:rsid w:val="008571F2"/>
    <w:rsid w:val="00862E04"/>
    <w:rsid w:val="0086494E"/>
    <w:rsid w:val="00865BB7"/>
    <w:rsid w:val="00866EA5"/>
    <w:rsid w:val="00870019"/>
    <w:rsid w:val="00870A1C"/>
    <w:rsid w:val="008747A5"/>
    <w:rsid w:val="00880450"/>
    <w:rsid w:val="00881C3C"/>
    <w:rsid w:val="008821CA"/>
    <w:rsid w:val="008858AD"/>
    <w:rsid w:val="008876C3"/>
    <w:rsid w:val="008A6068"/>
    <w:rsid w:val="008B752A"/>
    <w:rsid w:val="008B7E51"/>
    <w:rsid w:val="008D0F14"/>
    <w:rsid w:val="008D20B0"/>
    <w:rsid w:val="008E5A1D"/>
    <w:rsid w:val="008E7B9F"/>
    <w:rsid w:val="008F5851"/>
    <w:rsid w:val="00902546"/>
    <w:rsid w:val="00903DDB"/>
    <w:rsid w:val="00905900"/>
    <w:rsid w:val="009066A1"/>
    <w:rsid w:val="00910592"/>
    <w:rsid w:val="00911E71"/>
    <w:rsid w:val="00927B1A"/>
    <w:rsid w:val="00936674"/>
    <w:rsid w:val="00937C1E"/>
    <w:rsid w:val="00944915"/>
    <w:rsid w:val="009456EC"/>
    <w:rsid w:val="009535BD"/>
    <w:rsid w:val="00961236"/>
    <w:rsid w:val="00961858"/>
    <w:rsid w:val="009628F7"/>
    <w:rsid w:val="00965826"/>
    <w:rsid w:val="00965D47"/>
    <w:rsid w:val="00974073"/>
    <w:rsid w:val="00974600"/>
    <w:rsid w:val="00977A96"/>
    <w:rsid w:val="0098040A"/>
    <w:rsid w:val="009853A6"/>
    <w:rsid w:val="00986C24"/>
    <w:rsid w:val="00994784"/>
    <w:rsid w:val="009A32A1"/>
    <w:rsid w:val="009A6BFC"/>
    <w:rsid w:val="009B50B8"/>
    <w:rsid w:val="009B7DAC"/>
    <w:rsid w:val="009C0234"/>
    <w:rsid w:val="009C319F"/>
    <w:rsid w:val="009C4F8B"/>
    <w:rsid w:val="009C5B69"/>
    <w:rsid w:val="009C6A47"/>
    <w:rsid w:val="009C7451"/>
    <w:rsid w:val="009D0458"/>
    <w:rsid w:val="009D1217"/>
    <w:rsid w:val="009D2FCD"/>
    <w:rsid w:val="009D3CF1"/>
    <w:rsid w:val="009D4B5F"/>
    <w:rsid w:val="009D76B1"/>
    <w:rsid w:val="009D7718"/>
    <w:rsid w:val="009F2AAE"/>
    <w:rsid w:val="009F3893"/>
    <w:rsid w:val="009F6319"/>
    <w:rsid w:val="009F6ACA"/>
    <w:rsid w:val="00A01EA4"/>
    <w:rsid w:val="00A2140A"/>
    <w:rsid w:val="00A232EE"/>
    <w:rsid w:val="00A34BB0"/>
    <w:rsid w:val="00A368F1"/>
    <w:rsid w:val="00A46E42"/>
    <w:rsid w:val="00A5019A"/>
    <w:rsid w:val="00A50545"/>
    <w:rsid w:val="00A56F7C"/>
    <w:rsid w:val="00A57C2E"/>
    <w:rsid w:val="00A60299"/>
    <w:rsid w:val="00A62043"/>
    <w:rsid w:val="00A62F29"/>
    <w:rsid w:val="00A67EF8"/>
    <w:rsid w:val="00A81492"/>
    <w:rsid w:val="00A82129"/>
    <w:rsid w:val="00A8337D"/>
    <w:rsid w:val="00A84C52"/>
    <w:rsid w:val="00A9538F"/>
    <w:rsid w:val="00AC1585"/>
    <w:rsid w:val="00AC3A22"/>
    <w:rsid w:val="00AC677D"/>
    <w:rsid w:val="00AD66FF"/>
    <w:rsid w:val="00AE703A"/>
    <w:rsid w:val="00B0101E"/>
    <w:rsid w:val="00B0469E"/>
    <w:rsid w:val="00B05514"/>
    <w:rsid w:val="00B136AE"/>
    <w:rsid w:val="00B15402"/>
    <w:rsid w:val="00B15588"/>
    <w:rsid w:val="00B17350"/>
    <w:rsid w:val="00B1787B"/>
    <w:rsid w:val="00B17B0A"/>
    <w:rsid w:val="00B20F22"/>
    <w:rsid w:val="00B2115A"/>
    <w:rsid w:val="00B24D2F"/>
    <w:rsid w:val="00B4305C"/>
    <w:rsid w:val="00B430BA"/>
    <w:rsid w:val="00B45893"/>
    <w:rsid w:val="00B52916"/>
    <w:rsid w:val="00B53151"/>
    <w:rsid w:val="00B531FB"/>
    <w:rsid w:val="00B56F9F"/>
    <w:rsid w:val="00B57F0D"/>
    <w:rsid w:val="00B613FF"/>
    <w:rsid w:val="00B63696"/>
    <w:rsid w:val="00B67936"/>
    <w:rsid w:val="00B71960"/>
    <w:rsid w:val="00B72845"/>
    <w:rsid w:val="00B72D16"/>
    <w:rsid w:val="00B822E6"/>
    <w:rsid w:val="00B83470"/>
    <w:rsid w:val="00B91394"/>
    <w:rsid w:val="00B9567C"/>
    <w:rsid w:val="00B96F07"/>
    <w:rsid w:val="00B9782B"/>
    <w:rsid w:val="00BB01DF"/>
    <w:rsid w:val="00BB59DF"/>
    <w:rsid w:val="00BB7383"/>
    <w:rsid w:val="00BC22D0"/>
    <w:rsid w:val="00BC3299"/>
    <w:rsid w:val="00BC34EF"/>
    <w:rsid w:val="00BC406D"/>
    <w:rsid w:val="00BC491B"/>
    <w:rsid w:val="00BC57BD"/>
    <w:rsid w:val="00BC5CD9"/>
    <w:rsid w:val="00BC643E"/>
    <w:rsid w:val="00BC79E4"/>
    <w:rsid w:val="00BD76C4"/>
    <w:rsid w:val="00BD7A74"/>
    <w:rsid w:val="00BE113F"/>
    <w:rsid w:val="00BE432B"/>
    <w:rsid w:val="00BE6454"/>
    <w:rsid w:val="00BF06C4"/>
    <w:rsid w:val="00BF0834"/>
    <w:rsid w:val="00BF205F"/>
    <w:rsid w:val="00BF2436"/>
    <w:rsid w:val="00BF6B1F"/>
    <w:rsid w:val="00C00557"/>
    <w:rsid w:val="00C01F79"/>
    <w:rsid w:val="00C02569"/>
    <w:rsid w:val="00C0478F"/>
    <w:rsid w:val="00C071E8"/>
    <w:rsid w:val="00C07652"/>
    <w:rsid w:val="00C34C0B"/>
    <w:rsid w:val="00C42327"/>
    <w:rsid w:val="00C45B2D"/>
    <w:rsid w:val="00C478D9"/>
    <w:rsid w:val="00C51323"/>
    <w:rsid w:val="00C5292B"/>
    <w:rsid w:val="00C534B7"/>
    <w:rsid w:val="00C63C37"/>
    <w:rsid w:val="00C81F35"/>
    <w:rsid w:val="00C82AB8"/>
    <w:rsid w:val="00C87AC0"/>
    <w:rsid w:val="00C927B8"/>
    <w:rsid w:val="00C953A8"/>
    <w:rsid w:val="00CA520B"/>
    <w:rsid w:val="00CB24CD"/>
    <w:rsid w:val="00CB56C5"/>
    <w:rsid w:val="00CC76C2"/>
    <w:rsid w:val="00CD04E7"/>
    <w:rsid w:val="00CD1074"/>
    <w:rsid w:val="00CE3B0F"/>
    <w:rsid w:val="00CE3E51"/>
    <w:rsid w:val="00CE52C7"/>
    <w:rsid w:val="00CE6153"/>
    <w:rsid w:val="00CE6860"/>
    <w:rsid w:val="00CF4ED4"/>
    <w:rsid w:val="00CF773F"/>
    <w:rsid w:val="00D002A4"/>
    <w:rsid w:val="00D01BBF"/>
    <w:rsid w:val="00D163D3"/>
    <w:rsid w:val="00D20E96"/>
    <w:rsid w:val="00D21BDF"/>
    <w:rsid w:val="00D23A6E"/>
    <w:rsid w:val="00D25E3F"/>
    <w:rsid w:val="00D30F0C"/>
    <w:rsid w:val="00D33532"/>
    <w:rsid w:val="00D426EA"/>
    <w:rsid w:val="00D42ABD"/>
    <w:rsid w:val="00D44B92"/>
    <w:rsid w:val="00D45664"/>
    <w:rsid w:val="00D4577C"/>
    <w:rsid w:val="00D46004"/>
    <w:rsid w:val="00D479D8"/>
    <w:rsid w:val="00D50EFE"/>
    <w:rsid w:val="00D5131E"/>
    <w:rsid w:val="00D51BC4"/>
    <w:rsid w:val="00D53420"/>
    <w:rsid w:val="00D71CAA"/>
    <w:rsid w:val="00D80990"/>
    <w:rsid w:val="00D83B44"/>
    <w:rsid w:val="00D83E1A"/>
    <w:rsid w:val="00D850EA"/>
    <w:rsid w:val="00D862AB"/>
    <w:rsid w:val="00D90F80"/>
    <w:rsid w:val="00D95E14"/>
    <w:rsid w:val="00DA29D4"/>
    <w:rsid w:val="00DC0776"/>
    <w:rsid w:val="00DC08C9"/>
    <w:rsid w:val="00DE0653"/>
    <w:rsid w:val="00DE0D4F"/>
    <w:rsid w:val="00DE1744"/>
    <w:rsid w:val="00DF00E5"/>
    <w:rsid w:val="00DF0813"/>
    <w:rsid w:val="00DF1F15"/>
    <w:rsid w:val="00DF5924"/>
    <w:rsid w:val="00E05F9F"/>
    <w:rsid w:val="00E07532"/>
    <w:rsid w:val="00E078FE"/>
    <w:rsid w:val="00E20912"/>
    <w:rsid w:val="00E22275"/>
    <w:rsid w:val="00E3723D"/>
    <w:rsid w:val="00E402D8"/>
    <w:rsid w:val="00E41B36"/>
    <w:rsid w:val="00E42355"/>
    <w:rsid w:val="00E53B89"/>
    <w:rsid w:val="00E57C9F"/>
    <w:rsid w:val="00E65285"/>
    <w:rsid w:val="00E6633B"/>
    <w:rsid w:val="00E72C09"/>
    <w:rsid w:val="00E759D4"/>
    <w:rsid w:val="00E76E07"/>
    <w:rsid w:val="00E804F9"/>
    <w:rsid w:val="00E92C90"/>
    <w:rsid w:val="00E931E2"/>
    <w:rsid w:val="00EA297C"/>
    <w:rsid w:val="00EA2DE5"/>
    <w:rsid w:val="00EA684F"/>
    <w:rsid w:val="00EB669C"/>
    <w:rsid w:val="00EB6E0E"/>
    <w:rsid w:val="00EC2235"/>
    <w:rsid w:val="00EC6A1A"/>
    <w:rsid w:val="00EC6E65"/>
    <w:rsid w:val="00ED2C5A"/>
    <w:rsid w:val="00ED6534"/>
    <w:rsid w:val="00EE047A"/>
    <w:rsid w:val="00EE4053"/>
    <w:rsid w:val="00EE652D"/>
    <w:rsid w:val="00EF4B5D"/>
    <w:rsid w:val="00EF62EF"/>
    <w:rsid w:val="00F072A4"/>
    <w:rsid w:val="00F117FC"/>
    <w:rsid w:val="00F2062C"/>
    <w:rsid w:val="00F230DC"/>
    <w:rsid w:val="00F25A2E"/>
    <w:rsid w:val="00F369DC"/>
    <w:rsid w:val="00F417AF"/>
    <w:rsid w:val="00F45AA3"/>
    <w:rsid w:val="00F477DD"/>
    <w:rsid w:val="00F53B75"/>
    <w:rsid w:val="00F571C9"/>
    <w:rsid w:val="00F5794C"/>
    <w:rsid w:val="00F60E52"/>
    <w:rsid w:val="00F6572C"/>
    <w:rsid w:val="00F66E51"/>
    <w:rsid w:val="00F861A4"/>
    <w:rsid w:val="00F914D7"/>
    <w:rsid w:val="00F93301"/>
    <w:rsid w:val="00F9511F"/>
    <w:rsid w:val="00F9614B"/>
    <w:rsid w:val="00F96E5C"/>
    <w:rsid w:val="00F9730A"/>
    <w:rsid w:val="00FA0E9A"/>
    <w:rsid w:val="00FB1FE1"/>
    <w:rsid w:val="00FB556B"/>
    <w:rsid w:val="00FB7DF5"/>
    <w:rsid w:val="00FC0C14"/>
    <w:rsid w:val="00FC4F25"/>
    <w:rsid w:val="00FC6A2F"/>
    <w:rsid w:val="00FD723F"/>
    <w:rsid w:val="00FF0EF7"/>
    <w:rsid w:val="00FF0F69"/>
    <w:rsid w:val="00FF3BEE"/>
    <w:rsid w:val="00FF65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38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1D"/>
    <w:pPr>
      <w:widowControl w:val="0"/>
      <w:snapToGrid w:val="0"/>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locked/>
    <w:rsid w:val="00817B1D"/>
    <w:rPr>
      <w:lang w:val="en-GB"/>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nhideWhenUsed/>
    <w:rsid w:val="00817B1D"/>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817B1D"/>
    <w:rPr>
      <w:rFonts w:ascii="Times New Roman" w:eastAsia="Times New Roman" w:hAnsi="Times New Roman" w:cs="Times New Roman"/>
      <w:sz w:val="20"/>
      <w:szCs w:val="20"/>
      <w:lang w:val="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semiHidden/>
    <w:unhideWhenUsed/>
    <w:rsid w:val="00817B1D"/>
    <w:rPr>
      <w:vertAlign w:val="superscript"/>
    </w:rPr>
  </w:style>
  <w:style w:type="paragraph" w:customStyle="1" w:styleId="UN-00Logosoncoveralignedright">
    <w:name w:val="UN-00 Logos on cover aligned right"/>
    <w:rsid w:val="007A4A00"/>
    <w:pPr>
      <w:spacing w:after="0" w:line="240" w:lineRule="auto"/>
      <w:jc w:val="right"/>
    </w:pPr>
    <w:rPr>
      <w:rFonts w:ascii="Times New Roman" w:eastAsia="Times New Roman" w:hAnsi="Times New Roman" w:cs="Times New Roman"/>
      <w:szCs w:val="20"/>
    </w:rPr>
  </w:style>
  <w:style w:type="paragraph" w:customStyle="1" w:styleId="UN-00Logosoncoveralignedleft">
    <w:name w:val="UN-00 Logos on cover aligned left"/>
    <w:basedOn w:val="UN-00Logosoncoveralignedright"/>
    <w:rsid w:val="007A4A00"/>
    <w:pPr>
      <w:jc w:val="left"/>
    </w:pPr>
  </w:style>
  <w:style w:type="paragraph" w:customStyle="1" w:styleId="UN-50Logosoncovercentered">
    <w:name w:val="UN-50 Logos on cover centered"/>
    <w:basedOn w:val="UN-00Logosoncoveralignedright"/>
    <w:rsid w:val="007A4A00"/>
    <w:pPr>
      <w:jc w:val="center"/>
    </w:pPr>
  </w:style>
  <w:style w:type="paragraph" w:styleId="BalloonText">
    <w:name w:val="Balloon Text"/>
    <w:basedOn w:val="Normal"/>
    <w:link w:val="BalloonTextChar"/>
    <w:uiPriority w:val="99"/>
    <w:semiHidden/>
    <w:unhideWhenUsed/>
    <w:rsid w:val="007A4A00"/>
    <w:rPr>
      <w:rFonts w:ascii="Tahoma" w:hAnsi="Tahoma" w:cs="Tahoma"/>
      <w:sz w:val="16"/>
      <w:szCs w:val="16"/>
    </w:rPr>
  </w:style>
  <w:style w:type="character" w:customStyle="1" w:styleId="BalloonTextChar">
    <w:name w:val="Balloon Text Char"/>
    <w:basedOn w:val="DefaultParagraphFont"/>
    <w:link w:val="BalloonText"/>
    <w:uiPriority w:val="99"/>
    <w:semiHidden/>
    <w:rsid w:val="007A4A00"/>
    <w:rPr>
      <w:rFonts w:ascii="Tahoma" w:eastAsia="Times New Roman" w:hAnsi="Tahoma" w:cs="Tahoma"/>
      <w:sz w:val="16"/>
      <w:szCs w:val="16"/>
      <w:lang w:val="en-GB"/>
    </w:rPr>
  </w:style>
  <w:style w:type="paragraph" w:styleId="ListParagraph">
    <w:name w:val="List Paragraph"/>
    <w:basedOn w:val="Normal"/>
    <w:uiPriority w:val="34"/>
    <w:qFormat/>
    <w:rsid w:val="001A5525"/>
    <w:pPr>
      <w:ind w:left="720"/>
      <w:contextualSpacing/>
    </w:pPr>
  </w:style>
  <w:style w:type="paragraph" w:customStyle="1" w:styleId="Default">
    <w:name w:val="Default"/>
    <w:rsid w:val="00351E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3299"/>
    <w:pPr>
      <w:tabs>
        <w:tab w:val="center" w:pos="4153"/>
        <w:tab w:val="right" w:pos="8306"/>
      </w:tabs>
    </w:pPr>
  </w:style>
  <w:style w:type="character" w:customStyle="1" w:styleId="HeaderChar">
    <w:name w:val="Header Char"/>
    <w:basedOn w:val="DefaultParagraphFont"/>
    <w:link w:val="Header"/>
    <w:uiPriority w:val="99"/>
    <w:rsid w:val="00BC329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C3299"/>
    <w:pPr>
      <w:tabs>
        <w:tab w:val="center" w:pos="4153"/>
        <w:tab w:val="right" w:pos="8306"/>
      </w:tabs>
    </w:pPr>
  </w:style>
  <w:style w:type="character" w:customStyle="1" w:styleId="FooterChar">
    <w:name w:val="Footer Char"/>
    <w:basedOn w:val="DefaultParagraphFont"/>
    <w:link w:val="Footer"/>
    <w:uiPriority w:val="99"/>
    <w:rsid w:val="00BC3299"/>
    <w:rPr>
      <w:rFonts w:ascii="Times New Roman" w:eastAsia="Times New Roman" w:hAnsi="Times New Roman" w:cs="Times New Roman"/>
      <w:sz w:val="24"/>
      <w:szCs w:val="20"/>
      <w:lang w:val="en-GB"/>
    </w:rPr>
  </w:style>
  <w:style w:type="paragraph" w:styleId="EndnoteText">
    <w:name w:val="endnote text"/>
    <w:basedOn w:val="Normal"/>
    <w:link w:val="EndnoteTextChar"/>
    <w:uiPriority w:val="99"/>
    <w:semiHidden/>
    <w:unhideWhenUsed/>
    <w:rsid w:val="005103E5"/>
    <w:rPr>
      <w:sz w:val="20"/>
    </w:rPr>
  </w:style>
  <w:style w:type="character" w:customStyle="1" w:styleId="EndnoteTextChar">
    <w:name w:val="Endnote Text Char"/>
    <w:basedOn w:val="DefaultParagraphFont"/>
    <w:link w:val="EndnoteText"/>
    <w:uiPriority w:val="99"/>
    <w:semiHidden/>
    <w:rsid w:val="005103E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03E5"/>
    <w:rPr>
      <w:vertAlign w:val="superscript"/>
    </w:rPr>
  </w:style>
  <w:style w:type="character" w:styleId="CommentReference">
    <w:name w:val="annotation reference"/>
    <w:basedOn w:val="DefaultParagraphFont"/>
    <w:uiPriority w:val="99"/>
    <w:semiHidden/>
    <w:unhideWhenUsed/>
    <w:rsid w:val="00B15588"/>
    <w:rPr>
      <w:sz w:val="16"/>
      <w:szCs w:val="16"/>
    </w:rPr>
  </w:style>
  <w:style w:type="paragraph" w:styleId="CommentText">
    <w:name w:val="annotation text"/>
    <w:basedOn w:val="Normal"/>
    <w:link w:val="CommentTextChar"/>
    <w:uiPriority w:val="99"/>
    <w:semiHidden/>
    <w:unhideWhenUsed/>
    <w:rsid w:val="00B15588"/>
    <w:rPr>
      <w:sz w:val="20"/>
    </w:rPr>
  </w:style>
  <w:style w:type="character" w:customStyle="1" w:styleId="CommentTextChar">
    <w:name w:val="Comment Text Char"/>
    <w:basedOn w:val="DefaultParagraphFont"/>
    <w:link w:val="CommentText"/>
    <w:uiPriority w:val="99"/>
    <w:semiHidden/>
    <w:rsid w:val="00B1558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15588"/>
    <w:rPr>
      <w:b/>
      <w:bCs/>
    </w:rPr>
  </w:style>
  <w:style w:type="character" w:customStyle="1" w:styleId="CommentSubjectChar">
    <w:name w:val="Comment Subject Char"/>
    <w:basedOn w:val="CommentTextChar"/>
    <w:link w:val="CommentSubject"/>
    <w:uiPriority w:val="99"/>
    <w:semiHidden/>
    <w:rsid w:val="00B15588"/>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0642B5"/>
  </w:style>
  <w:style w:type="paragraph" w:customStyle="1" w:styleId="Normal1">
    <w:name w:val="Normal1"/>
    <w:rsid w:val="0019280B"/>
    <w:pPr>
      <w:spacing w:after="0"/>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1D"/>
    <w:pPr>
      <w:widowControl w:val="0"/>
      <w:snapToGrid w:val="0"/>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locked/>
    <w:rsid w:val="00817B1D"/>
    <w:rPr>
      <w:lang w:val="en-GB"/>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nhideWhenUsed/>
    <w:rsid w:val="00817B1D"/>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817B1D"/>
    <w:rPr>
      <w:rFonts w:ascii="Times New Roman" w:eastAsia="Times New Roman" w:hAnsi="Times New Roman" w:cs="Times New Roman"/>
      <w:sz w:val="20"/>
      <w:szCs w:val="20"/>
      <w:lang w:val="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semiHidden/>
    <w:unhideWhenUsed/>
    <w:rsid w:val="00817B1D"/>
    <w:rPr>
      <w:vertAlign w:val="superscript"/>
    </w:rPr>
  </w:style>
  <w:style w:type="paragraph" w:customStyle="1" w:styleId="UN-00Logosoncoveralignedright">
    <w:name w:val="UN-00 Logos on cover aligned right"/>
    <w:rsid w:val="007A4A00"/>
    <w:pPr>
      <w:spacing w:after="0" w:line="240" w:lineRule="auto"/>
      <w:jc w:val="right"/>
    </w:pPr>
    <w:rPr>
      <w:rFonts w:ascii="Times New Roman" w:eastAsia="Times New Roman" w:hAnsi="Times New Roman" w:cs="Times New Roman"/>
      <w:szCs w:val="20"/>
    </w:rPr>
  </w:style>
  <w:style w:type="paragraph" w:customStyle="1" w:styleId="UN-00Logosoncoveralignedleft">
    <w:name w:val="UN-00 Logos on cover aligned left"/>
    <w:basedOn w:val="UN-00Logosoncoveralignedright"/>
    <w:rsid w:val="007A4A00"/>
    <w:pPr>
      <w:jc w:val="left"/>
    </w:pPr>
  </w:style>
  <w:style w:type="paragraph" w:customStyle="1" w:styleId="UN-50Logosoncovercentered">
    <w:name w:val="UN-50 Logos on cover centered"/>
    <w:basedOn w:val="UN-00Logosoncoveralignedright"/>
    <w:rsid w:val="007A4A00"/>
    <w:pPr>
      <w:jc w:val="center"/>
    </w:pPr>
  </w:style>
  <w:style w:type="paragraph" w:styleId="BalloonText">
    <w:name w:val="Balloon Text"/>
    <w:basedOn w:val="Normal"/>
    <w:link w:val="BalloonTextChar"/>
    <w:uiPriority w:val="99"/>
    <w:semiHidden/>
    <w:unhideWhenUsed/>
    <w:rsid w:val="007A4A00"/>
    <w:rPr>
      <w:rFonts w:ascii="Tahoma" w:hAnsi="Tahoma" w:cs="Tahoma"/>
      <w:sz w:val="16"/>
      <w:szCs w:val="16"/>
    </w:rPr>
  </w:style>
  <w:style w:type="character" w:customStyle="1" w:styleId="BalloonTextChar">
    <w:name w:val="Balloon Text Char"/>
    <w:basedOn w:val="DefaultParagraphFont"/>
    <w:link w:val="BalloonText"/>
    <w:uiPriority w:val="99"/>
    <w:semiHidden/>
    <w:rsid w:val="007A4A00"/>
    <w:rPr>
      <w:rFonts w:ascii="Tahoma" w:eastAsia="Times New Roman" w:hAnsi="Tahoma" w:cs="Tahoma"/>
      <w:sz w:val="16"/>
      <w:szCs w:val="16"/>
      <w:lang w:val="en-GB"/>
    </w:rPr>
  </w:style>
  <w:style w:type="paragraph" w:styleId="ListParagraph">
    <w:name w:val="List Paragraph"/>
    <w:basedOn w:val="Normal"/>
    <w:uiPriority w:val="34"/>
    <w:qFormat/>
    <w:rsid w:val="001A5525"/>
    <w:pPr>
      <w:ind w:left="720"/>
      <w:contextualSpacing/>
    </w:pPr>
  </w:style>
  <w:style w:type="paragraph" w:customStyle="1" w:styleId="Default">
    <w:name w:val="Default"/>
    <w:rsid w:val="00351EC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3299"/>
    <w:pPr>
      <w:tabs>
        <w:tab w:val="center" w:pos="4153"/>
        <w:tab w:val="right" w:pos="8306"/>
      </w:tabs>
    </w:pPr>
  </w:style>
  <w:style w:type="character" w:customStyle="1" w:styleId="HeaderChar">
    <w:name w:val="Header Char"/>
    <w:basedOn w:val="DefaultParagraphFont"/>
    <w:link w:val="Header"/>
    <w:uiPriority w:val="99"/>
    <w:rsid w:val="00BC3299"/>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C3299"/>
    <w:pPr>
      <w:tabs>
        <w:tab w:val="center" w:pos="4153"/>
        <w:tab w:val="right" w:pos="8306"/>
      </w:tabs>
    </w:pPr>
  </w:style>
  <w:style w:type="character" w:customStyle="1" w:styleId="FooterChar">
    <w:name w:val="Footer Char"/>
    <w:basedOn w:val="DefaultParagraphFont"/>
    <w:link w:val="Footer"/>
    <w:uiPriority w:val="99"/>
    <w:rsid w:val="00BC3299"/>
    <w:rPr>
      <w:rFonts w:ascii="Times New Roman" w:eastAsia="Times New Roman" w:hAnsi="Times New Roman" w:cs="Times New Roman"/>
      <w:sz w:val="24"/>
      <w:szCs w:val="20"/>
      <w:lang w:val="en-GB"/>
    </w:rPr>
  </w:style>
  <w:style w:type="paragraph" w:styleId="EndnoteText">
    <w:name w:val="endnote text"/>
    <w:basedOn w:val="Normal"/>
    <w:link w:val="EndnoteTextChar"/>
    <w:uiPriority w:val="99"/>
    <w:semiHidden/>
    <w:unhideWhenUsed/>
    <w:rsid w:val="005103E5"/>
    <w:rPr>
      <w:sz w:val="20"/>
    </w:rPr>
  </w:style>
  <w:style w:type="character" w:customStyle="1" w:styleId="EndnoteTextChar">
    <w:name w:val="Endnote Text Char"/>
    <w:basedOn w:val="DefaultParagraphFont"/>
    <w:link w:val="EndnoteText"/>
    <w:uiPriority w:val="99"/>
    <w:semiHidden/>
    <w:rsid w:val="005103E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03E5"/>
    <w:rPr>
      <w:vertAlign w:val="superscript"/>
    </w:rPr>
  </w:style>
  <w:style w:type="character" w:styleId="CommentReference">
    <w:name w:val="annotation reference"/>
    <w:basedOn w:val="DefaultParagraphFont"/>
    <w:uiPriority w:val="99"/>
    <w:semiHidden/>
    <w:unhideWhenUsed/>
    <w:rsid w:val="00B15588"/>
    <w:rPr>
      <w:sz w:val="16"/>
      <w:szCs w:val="16"/>
    </w:rPr>
  </w:style>
  <w:style w:type="paragraph" w:styleId="CommentText">
    <w:name w:val="annotation text"/>
    <w:basedOn w:val="Normal"/>
    <w:link w:val="CommentTextChar"/>
    <w:uiPriority w:val="99"/>
    <w:semiHidden/>
    <w:unhideWhenUsed/>
    <w:rsid w:val="00B15588"/>
    <w:rPr>
      <w:sz w:val="20"/>
    </w:rPr>
  </w:style>
  <w:style w:type="character" w:customStyle="1" w:styleId="CommentTextChar">
    <w:name w:val="Comment Text Char"/>
    <w:basedOn w:val="DefaultParagraphFont"/>
    <w:link w:val="CommentText"/>
    <w:uiPriority w:val="99"/>
    <w:semiHidden/>
    <w:rsid w:val="00B1558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15588"/>
    <w:rPr>
      <w:b/>
      <w:bCs/>
    </w:rPr>
  </w:style>
  <w:style w:type="character" w:customStyle="1" w:styleId="CommentSubjectChar">
    <w:name w:val="Comment Subject Char"/>
    <w:basedOn w:val="CommentTextChar"/>
    <w:link w:val="CommentSubject"/>
    <w:uiPriority w:val="99"/>
    <w:semiHidden/>
    <w:rsid w:val="00B15588"/>
    <w:rPr>
      <w:rFonts w:ascii="Times New Roman" w:eastAsia="Times New Roman" w:hAnsi="Times New Roman" w:cs="Times New Roman"/>
      <w:b/>
      <w:bCs/>
      <w:sz w:val="20"/>
      <w:szCs w:val="20"/>
      <w:lang w:val="en-GB"/>
    </w:rPr>
  </w:style>
  <w:style w:type="character" w:customStyle="1" w:styleId="apple-converted-space">
    <w:name w:val="apple-converted-space"/>
    <w:basedOn w:val="DefaultParagraphFont"/>
    <w:rsid w:val="000642B5"/>
  </w:style>
  <w:style w:type="paragraph" w:customStyle="1" w:styleId="Normal1">
    <w:name w:val="Normal1"/>
    <w:rsid w:val="0019280B"/>
    <w:pPr>
      <w:spacing w:after="0"/>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0889">
      <w:bodyDiv w:val="1"/>
      <w:marLeft w:val="0"/>
      <w:marRight w:val="0"/>
      <w:marTop w:val="0"/>
      <w:marBottom w:val="0"/>
      <w:divBdr>
        <w:top w:val="none" w:sz="0" w:space="0" w:color="auto"/>
        <w:left w:val="none" w:sz="0" w:space="0" w:color="auto"/>
        <w:bottom w:val="none" w:sz="0" w:space="0" w:color="auto"/>
        <w:right w:val="none" w:sz="0" w:space="0" w:color="auto"/>
      </w:divBdr>
    </w:div>
    <w:div w:id="182937257">
      <w:bodyDiv w:val="1"/>
      <w:marLeft w:val="0"/>
      <w:marRight w:val="0"/>
      <w:marTop w:val="0"/>
      <w:marBottom w:val="0"/>
      <w:divBdr>
        <w:top w:val="none" w:sz="0" w:space="0" w:color="auto"/>
        <w:left w:val="none" w:sz="0" w:space="0" w:color="auto"/>
        <w:bottom w:val="none" w:sz="0" w:space="0" w:color="auto"/>
        <w:right w:val="none" w:sz="0" w:space="0" w:color="auto"/>
      </w:divBdr>
    </w:div>
    <w:div w:id="439835091">
      <w:bodyDiv w:val="1"/>
      <w:marLeft w:val="0"/>
      <w:marRight w:val="0"/>
      <w:marTop w:val="0"/>
      <w:marBottom w:val="0"/>
      <w:divBdr>
        <w:top w:val="none" w:sz="0" w:space="0" w:color="auto"/>
        <w:left w:val="none" w:sz="0" w:space="0" w:color="auto"/>
        <w:bottom w:val="none" w:sz="0" w:space="0" w:color="auto"/>
        <w:right w:val="none" w:sz="0" w:space="0" w:color="auto"/>
      </w:divBdr>
    </w:div>
    <w:div w:id="480342835">
      <w:bodyDiv w:val="1"/>
      <w:marLeft w:val="0"/>
      <w:marRight w:val="0"/>
      <w:marTop w:val="0"/>
      <w:marBottom w:val="0"/>
      <w:divBdr>
        <w:top w:val="none" w:sz="0" w:space="0" w:color="auto"/>
        <w:left w:val="none" w:sz="0" w:space="0" w:color="auto"/>
        <w:bottom w:val="none" w:sz="0" w:space="0" w:color="auto"/>
        <w:right w:val="none" w:sz="0" w:space="0" w:color="auto"/>
      </w:divBdr>
    </w:div>
    <w:div w:id="710610360">
      <w:bodyDiv w:val="1"/>
      <w:marLeft w:val="0"/>
      <w:marRight w:val="0"/>
      <w:marTop w:val="0"/>
      <w:marBottom w:val="0"/>
      <w:divBdr>
        <w:top w:val="none" w:sz="0" w:space="0" w:color="auto"/>
        <w:left w:val="none" w:sz="0" w:space="0" w:color="auto"/>
        <w:bottom w:val="none" w:sz="0" w:space="0" w:color="auto"/>
        <w:right w:val="none" w:sz="0" w:space="0" w:color="auto"/>
      </w:divBdr>
    </w:div>
    <w:div w:id="739063807">
      <w:bodyDiv w:val="1"/>
      <w:marLeft w:val="0"/>
      <w:marRight w:val="0"/>
      <w:marTop w:val="0"/>
      <w:marBottom w:val="0"/>
      <w:divBdr>
        <w:top w:val="none" w:sz="0" w:space="0" w:color="auto"/>
        <w:left w:val="none" w:sz="0" w:space="0" w:color="auto"/>
        <w:bottom w:val="none" w:sz="0" w:space="0" w:color="auto"/>
        <w:right w:val="none" w:sz="0" w:space="0" w:color="auto"/>
      </w:divBdr>
    </w:div>
    <w:div w:id="1201169532">
      <w:bodyDiv w:val="1"/>
      <w:marLeft w:val="0"/>
      <w:marRight w:val="0"/>
      <w:marTop w:val="0"/>
      <w:marBottom w:val="0"/>
      <w:divBdr>
        <w:top w:val="none" w:sz="0" w:space="0" w:color="auto"/>
        <w:left w:val="none" w:sz="0" w:space="0" w:color="auto"/>
        <w:bottom w:val="none" w:sz="0" w:space="0" w:color="auto"/>
        <w:right w:val="none" w:sz="0" w:space="0" w:color="auto"/>
      </w:divBdr>
    </w:div>
    <w:div w:id="1227032154">
      <w:bodyDiv w:val="1"/>
      <w:marLeft w:val="0"/>
      <w:marRight w:val="0"/>
      <w:marTop w:val="0"/>
      <w:marBottom w:val="0"/>
      <w:divBdr>
        <w:top w:val="none" w:sz="0" w:space="0" w:color="auto"/>
        <w:left w:val="none" w:sz="0" w:space="0" w:color="auto"/>
        <w:bottom w:val="none" w:sz="0" w:space="0" w:color="auto"/>
        <w:right w:val="none" w:sz="0" w:space="0" w:color="auto"/>
      </w:divBdr>
    </w:div>
    <w:div w:id="1321344031">
      <w:bodyDiv w:val="1"/>
      <w:marLeft w:val="0"/>
      <w:marRight w:val="0"/>
      <w:marTop w:val="0"/>
      <w:marBottom w:val="0"/>
      <w:divBdr>
        <w:top w:val="none" w:sz="0" w:space="0" w:color="auto"/>
        <w:left w:val="none" w:sz="0" w:space="0" w:color="auto"/>
        <w:bottom w:val="none" w:sz="0" w:space="0" w:color="auto"/>
        <w:right w:val="none" w:sz="0" w:space="0" w:color="auto"/>
      </w:divBdr>
    </w:div>
    <w:div w:id="1343969354">
      <w:bodyDiv w:val="1"/>
      <w:marLeft w:val="0"/>
      <w:marRight w:val="0"/>
      <w:marTop w:val="0"/>
      <w:marBottom w:val="0"/>
      <w:divBdr>
        <w:top w:val="none" w:sz="0" w:space="0" w:color="auto"/>
        <w:left w:val="none" w:sz="0" w:space="0" w:color="auto"/>
        <w:bottom w:val="none" w:sz="0" w:space="0" w:color="auto"/>
        <w:right w:val="none" w:sz="0" w:space="0" w:color="auto"/>
      </w:divBdr>
    </w:div>
    <w:div w:id="1344085209">
      <w:bodyDiv w:val="1"/>
      <w:marLeft w:val="0"/>
      <w:marRight w:val="0"/>
      <w:marTop w:val="0"/>
      <w:marBottom w:val="0"/>
      <w:divBdr>
        <w:top w:val="none" w:sz="0" w:space="0" w:color="auto"/>
        <w:left w:val="none" w:sz="0" w:space="0" w:color="auto"/>
        <w:bottom w:val="none" w:sz="0" w:space="0" w:color="auto"/>
        <w:right w:val="none" w:sz="0" w:space="0" w:color="auto"/>
      </w:divBdr>
    </w:div>
    <w:div w:id="1538008733">
      <w:bodyDiv w:val="1"/>
      <w:marLeft w:val="0"/>
      <w:marRight w:val="0"/>
      <w:marTop w:val="0"/>
      <w:marBottom w:val="0"/>
      <w:divBdr>
        <w:top w:val="none" w:sz="0" w:space="0" w:color="auto"/>
        <w:left w:val="none" w:sz="0" w:space="0" w:color="auto"/>
        <w:bottom w:val="none" w:sz="0" w:space="0" w:color="auto"/>
        <w:right w:val="none" w:sz="0" w:space="0" w:color="auto"/>
      </w:divBdr>
    </w:div>
    <w:div w:id="1657996894">
      <w:bodyDiv w:val="1"/>
      <w:marLeft w:val="0"/>
      <w:marRight w:val="0"/>
      <w:marTop w:val="0"/>
      <w:marBottom w:val="0"/>
      <w:divBdr>
        <w:top w:val="none" w:sz="0" w:space="0" w:color="auto"/>
        <w:left w:val="none" w:sz="0" w:space="0" w:color="auto"/>
        <w:bottom w:val="none" w:sz="0" w:space="0" w:color="auto"/>
        <w:right w:val="none" w:sz="0" w:space="0" w:color="auto"/>
      </w:divBdr>
    </w:div>
    <w:div w:id="1774546037">
      <w:bodyDiv w:val="1"/>
      <w:marLeft w:val="0"/>
      <w:marRight w:val="0"/>
      <w:marTop w:val="0"/>
      <w:marBottom w:val="0"/>
      <w:divBdr>
        <w:top w:val="none" w:sz="0" w:space="0" w:color="auto"/>
        <w:left w:val="none" w:sz="0" w:space="0" w:color="auto"/>
        <w:bottom w:val="none" w:sz="0" w:space="0" w:color="auto"/>
        <w:right w:val="none" w:sz="0" w:space="0" w:color="auto"/>
      </w:divBdr>
    </w:div>
    <w:div w:id="1784305166">
      <w:bodyDiv w:val="1"/>
      <w:marLeft w:val="0"/>
      <w:marRight w:val="0"/>
      <w:marTop w:val="0"/>
      <w:marBottom w:val="0"/>
      <w:divBdr>
        <w:top w:val="none" w:sz="0" w:space="0" w:color="auto"/>
        <w:left w:val="none" w:sz="0" w:space="0" w:color="auto"/>
        <w:bottom w:val="none" w:sz="0" w:space="0" w:color="auto"/>
        <w:right w:val="none" w:sz="0" w:space="0" w:color="auto"/>
      </w:divBdr>
    </w:div>
    <w:div w:id="1951938162">
      <w:bodyDiv w:val="1"/>
      <w:marLeft w:val="0"/>
      <w:marRight w:val="0"/>
      <w:marTop w:val="0"/>
      <w:marBottom w:val="0"/>
      <w:divBdr>
        <w:top w:val="none" w:sz="0" w:space="0" w:color="auto"/>
        <w:left w:val="none" w:sz="0" w:space="0" w:color="auto"/>
        <w:bottom w:val="none" w:sz="0" w:space="0" w:color="auto"/>
        <w:right w:val="none" w:sz="0" w:space="0" w:color="auto"/>
      </w:divBdr>
    </w:div>
    <w:div w:id="2047899763">
      <w:bodyDiv w:val="1"/>
      <w:marLeft w:val="0"/>
      <w:marRight w:val="0"/>
      <w:marTop w:val="0"/>
      <w:marBottom w:val="0"/>
      <w:divBdr>
        <w:top w:val="none" w:sz="0" w:space="0" w:color="auto"/>
        <w:left w:val="none" w:sz="0" w:space="0" w:color="auto"/>
        <w:bottom w:val="none" w:sz="0" w:space="0" w:color="auto"/>
        <w:right w:val="none" w:sz="0" w:space="0" w:color="auto"/>
      </w:divBdr>
    </w:div>
    <w:div w:id="20900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gif@01C775DC.3F1823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502C-6A5B-429C-8D9B-79515818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2317</Words>
  <Characters>13209</Characters>
  <Application>Microsoft Office Word</Application>
  <DocSecurity>4</DocSecurity>
  <Lines>110</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Maisoon</dc:creator>
  <cp:lastModifiedBy>Mitsy Jean-Louis</cp:lastModifiedBy>
  <cp:revision>2</cp:revision>
  <cp:lastPrinted>2015-02-17T07:24:00Z</cp:lastPrinted>
  <dcterms:created xsi:type="dcterms:W3CDTF">2015-07-15T16:51:00Z</dcterms:created>
  <dcterms:modified xsi:type="dcterms:W3CDTF">2015-07-15T16:51:00Z</dcterms:modified>
</cp:coreProperties>
</file>