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571420" w:rsidRDefault="00E76CA1" w:rsidP="00826923">
      <w:pPr>
        <w:rPr>
          <w:b/>
        </w:rPr>
      </w:pPr>
    </w:p>
    <w:p w14:paraId="1C839BA4" w14:textId="77777777" w:rsidR="000F43A8" w:rsidRPr="00571420" w:rsidRDefault="00B12FB8" w:rsidP="00826923">
      <w:pPr>
        <w:numPr>
          <w:ilvl w:val="12"/>
          <w:numId w:val="0"/>
        </w:numPr>
        <w:tabs>
          <w:tab w:val="left" w:pos="0"/>
        </w:tabs>
        <w:suppressAutoHyphens/>
        <w:rPr>
          <w:b/>
          <w:bCs/>
          <w:caps/>
          <w:lang w:val="fr-FR"/>
        </w:rPr>
      </w:pPr>
      <w:r w:rsidRPr="00571420">
        <w:rPr>
          <w:spacing w:val="-3"/>
          <w:lang w:val="fr-FR"/>
        </w:rPr>
        <w:t xml:space="preserve"> </w:t>
      </w:r>
      <w:r w:rsidRPr="00571420">
        <w:rPr>
          <w:spacing w:val="-3"/>
          <w:lang w:val="fr-FR"/>
        </w:rPr>
        <w:tab/>
      </w:r>
      <w:r w:rsidRPr="00571420">
        <w:rPr>
          <w:spacing w:val="-3"/>
          <w:lang w:val="fr-FR"/>
        </w:rPr>
        <w:tab/>
      </w:r>
      <w:r w:rsidR="00ED6399" w:rsidRPr="00571420">
        <w:rPr>
          <w:spacing w:val="-3"/>
          <w:lang w:val="fr-FR"/>
        </w:rPr>
        <w:tab/>
      </w:r>
      <w:r w:rsidR="000F43A8" w:rsidRPr="00571420">
        <w:rPr>
          <w:b/>
          <w:lang w:val="fr-FR"/>
        </w:rPr>
        <w:t>RAPPORT DE PROGRES DE PROJET PBF</w:t>
      </w:r>
    </w:p>
    <w:p w14:paraId="7FF6AF87" w14:textId="0FBC9B38" w:rsidR="000F43A8" w:rsidRPr="00571420" w:rsidRDefault="003C4E17" w:rsidP="000F43A8">
      <w:pPr>
        <w:jc w:val="center"/>
        <w:rPr>
          <w:b/>
          <w:bCs/>
          <w:caps/>
          <w:lang w:val="fr-FR"/>
        </w:rPr>
      </w:pPr>
      <w:r w:rsidRPr="00571420">
        <w:rPr>
          <w:b/>
          <w:bCs/>
          <w:caps/>
          <w:lang w:val="fr-FR"/>
        </w:rPr>
        <w:t>PAYS :</w:t>
      </w:r>
      <w:r w:rsidR="000F43A8" w:rsidRPr="00571420">
        <w:rPr>
          <w:bCs/>
          <w:iCs/>
          <w:snapToGrid w:val="0"/>
          <w:szCs w:val="28"/>
          <w:lang w:val="fr-FR"/>
        </w:rPr>
        <w:t xml:space="preserve"> </w:t>
      </w:r>
      <w:r w:rsidR="00747516" w:rsidRPr="00571420">
        <w:rPr>
          <w:bCs/>
          <w:iCs/>
          <w:snapToGrid w:val="0"/>
          <w:szCs w:val="28"/>
          <w:lang w:val="fr-FR"/>
        </w:rPr>
        <w:t>Côte d’Ivoire</w:t>
      </w:r>
    </w:p>
    <w:p w14:paraId="35B8BCCA" w14:textId="48A5E6A4" w:rsidR="000F43A8" w:rsidRPr="00571420" w:rsidRDefault="000F43A8" w:rsidP="000F43A8">
      <w:pPr>
        <w:jc w:val="center"/>
        <w:rPr>
          <w:b/>
          <w:bCs/>
          <w:caps/>
          <w:sz w:val="22"/>
          <w:szCs w:val="22"/>
          <w:lang w:val="fr-FR"/>
        </w:rPr>
      </w:pPr>
      <w:r w:rsidRPr="00571420">
        <w:rPr>
          <w:b/>
          <w:bCs/>
          <w:caps/>
          <w:sz w:val="22"/>
          <w:szCs w:val="22"/>
          <w:lang w:val="fr-FR"/>
        </w:rPr>
        <w:t xml:space="preserve">TYPE DE </w:t>
      </w:r>
      <w:r w:rsidR="003C4E17" w:rsidRPr="00571420">
        <w:rPr>
          <w:b/>
          <w:bCs/>
          <w:caps/>
          <w:sz w:val="22"/>
          <w:szCs w:val="22"/>
          <w:lang w:val="fr-FR"/>
        </w:rPr>
        <w:t>RAPPORT :</w:t>
      </w:r>
      <w:r w:rsidRPr="00571420">
        <w:rPr>
          <w:b/>
          <w:bCs/>
          <w:caps/>
          <w:sz w:val="22"/>
          <w:szCs w:val="22"/>
          <w:lang w:val="fr-FR"/>
        </w:rPr>
        <w:t xml:space="preserve"> SEMESTRIEL, annuEl OU FINAL</w:t>
      </w:r>
      <w:r w:rsidR="001948EA" w:rsidRPr="00571420">
        <w:rPr>
          <w:b/>
          <w:bCs/>
          <w:caps/>
          <w:sz w:val="22"/>
          <w:szCs w:val="22"/>
          <w:lang w:val="fr-FR"/>
        </w:rPr>
        <w:t> :</w:t>
      </w:r>
      <w:r w:rsidR="003C4E17" w:rsidRPr="00571420">
        <w:rPr>
          <w:b/>
          <w:sz w:val="22"/>
          <w:szCs w:val="22"/>
        </w:rPr>
        <w:fldChar w:fldCharType="begin">
          <w:ffData>
            <w:name w:val=""/>
            <w:enabled/>
            <w:calcOnExit w:val="0"/>
            <w:ddList>
              <w:listEntry w:val="Semestriel"/>
              <w:listEntry w:val="Veuillez sélectionner"/>
              <w:listEntry w:val="Annuel"/>
              <w:listEntry w:val="Final"/>
            </w:ddList>
          </w:ffData>
        </w:fldChar>
      </w:r>
      <w:r w:rsidR="003C4E17" w:rsidRPr="00571420">
        <w:rPr>
          <w:b/>
          <w:sz w:val="22"/>
          <w:szCs w:val="22"/>
          <w:lang w:val="fr-FR"/>
        </w:rPr>
        <w:instrText xml:space="preserve"> FORMDROPDOWN </w:instrText>
      </w:r>
      <w:r w:rsidR="00000000">
        <w:rPr>
          <w:b/>
          <w:sz w:val="22"/>
          <w:szCs w:val="22"/>
        </w:rPr>
      </w:r>
      <w:r w:rsidR="00000000">
        <w:rPr>
          <w:b/>
          <w:sz w:val="22"/>
          <w:szCs w:val="22"/>
        </w:rPr>
        <w:fldChar w:fldCharType="separate"/>
      </w:r>
      <w:r w:rsidR="003C4E17" w:rsidRPr="00571420">
        <w:rPr>
          <w:b/>
          <w:sz w:val="22"/>
          <w:szCs w:val="22"/>
        </w:rPr>
        <w:fldChar w:fldCharType="end"/>
      </w:r>
    </w:p>
    <w:p w14:paraId="0B2F56D8" w14:textId="7EE808AF" w:rsidR="000554F8" w:rsidRPr="00571420" w:rsidRDefault="00500587" w:rsidP="000F43A8">
      <w:pPr>
        <w:jc w:val="center"/>
        <w:rPr>
          <w:bCs/>
          <w:iCs/>
          <w:snapToGrid w:val="0"/>
          <w:szCs w:val="28"/>
        </w:rPr>
      </w:pPr>
      <w:r w:rsidRPr="00571420">
        <w:rPr>
          <w:b/>
          <w:bCs/>
          <w:caps/>
        </w:rPr>
        <w:t>ANNEE</w:t>
      </w:r>
      <w:r w:rsidR="000F43A8" w:rsidRPr="00571420">
        <w:rPr>
          <w:b/>
          <w:bCs/>
          <w:caps/>
        </w:rPr>
        <w:t xml:space="preserve"> DE RAPPORT: </w:t>
      </w:r>
      <w:r w:rsidR="00747516" w:rsidRPr="00571420">
        <w:rPr>
          <w:bCs/>
          <w:iCs/>
          <w:snapToGrid w:val="0"/>
          <w:szCs w:val="28"/>
        </w:rPr>
        <w:t>2021</w:t>
      </w:r>
    </w:p>
    <w:p w14:paraId="32235E8F" w14:textId="77777777" w:rsidR="000F43A8" w:rsidRPr="00571420"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571420" w:rsidRPr="00571420" w14:paraId="26E9F2DE" w14:textId="77777777" w:rsidTr="00F23D0F">
        <w:trPr>
          <w:trHeight w:val="422"/>
        </w:trPr>
        <w:tc>
          <w:tcPr>
            <w:tcW w:w="10080" w:type="dxa"/>
            <w:gridSpan w:val="2"/>
          </w:tcPr>
          <w:p w14:paraId="11EF4F5F" w14:textId="41F05F10" w:rsidR="000F43A8" w:rsidRPr="00571420" w:rsidRDefault="000F43A8" w:rsidP="000F43A8">
            <w:pPr>
              <w:pStyle w:val="Textedebulles"/>
              <w:numPr>
                <w:ilvl w:val="12"/>
                <w:numId w:val="0"/>
              </w:numPr>
              <w:tabs>
                <w:tab w:val="left" w:pos="-720"/>
                <w:tab w:val="left" w:pos="4500"/>
              </w:tabs>
              <w:suppressAutoHyphens/>
              <w:rPr>
                <w:rFonts w:ascii="Times New Roman" w:hAnsi="Times New Roman" w:cs="Times New Roman"/>
                <w:b/>
                <w:sz w:val="22"/>
                <w:szCs w:val="22"/>
                <w:lang w:val="fr-FR"/>
              </w:rPr>
            </w:pPr>
            <w:r w:rsidRPr="00571420">
              <w:rPr>
                <w:rFonts w:ascii="Times New Roman" w:hAnsi="Times New Roman" w:cs="Times New Roman"/>
                <w:b/>
                <w:sz w:val="24"/>
                <w:szCs w:val="24"/>
                <w:lang w:val="fr-FR"/>
              </w:rPr>
              <w:t xml:space="preserve">Titre du </w:t>
            </w:r>
            <w:r w:rsidR="00EC0623" w:rsidRPr="00571420">
              <w:rPr>
                <w:rFonts w:ascii="Times New Roman" w:hAnsi="Times New Roman" w:cs="Times New Roman"/>
                <w:b/>
                <w:sz w:val="24"/>
                <w:szCs w:val="24"/>
                <w:lang w:val="fr-FR"/>
              </w:rPr>
              <w:t>projet :</w:t>
            </w:r>
            <w:r w:rsidRPr="00571420">
              <w:rPr>
                <w:rFonts w:ascii="Times New Roman" w:hAnsi="Times New Roman" w:cs="Times New Roman"/>
                <w:b/>
                <w:sz w:val="24"/>
                <w:szCs w:val="24"/>
                <w:lang w:val="fr-FR"/>
              </w:rPr>
              <w:t xml:space="preserve"> </w:t>
            </w:r>
            <w:r w:rsidR="00747516" w:rsidRPr="00571420">
              <w:rPr>
                <w:bCs/>
                <w:iCs/>
                <w:snapToGrid w:val="0"/>
                <w:sz w:val="22"/>
                <w:szCs w:val="40"/>
                <w:lang w:val="fr-FR"/>
              </w:rPr>
              <w:t>Initiative des Jeunes Leaders Engagés pour la Consolidation de la Paix (IJEP)</w:t>
            </w:r>
          </w:p>
          <w:p w14:paraId="24C4A490" w14:textId="70E2BB52" w:rsidR="00793DE6" w:rsidRPr="00571420" w:rsidRDefault="000F43A8" w:rsidP="000F43A8">
            <w:pPr>
              <w:rPr>
                <w:b/>
                <w:lang w:val="en-US"/>
              </w:rPr>
            </w:pPr>
            <w:proofErr w:type="spellStart"/>
            <w:r w:rsidRPr="00571420">
              <w:rPr>
                <w:b/>
                <w:lang w:val="en-US"/>
              </w:rPr>
              <w:t>Numéro</w:t>
            </w:r>
            <w:proofErr w:type="spellEnd"/>
            <w:r w:rsidRPr="00571420">
              <w:rPr>
                <w:b/>
                <w:lang w:val="en-US"/>
              </w:rPr>
              <w:t xml:space="preserve"> Projet / MPTF Gateway</w:t>
            </w:r>
            <w:r w:rsidR="00793DE6" w:rsidRPr="00571420">
              <w:rPr>
                <w:b/>
                <w:lang w:val="en-US"/>
              </w:rPr>
              <w:t xml:space="preserve">: </w:t>
            </w:r>
            <w:r w:rsidR="003C4E17" w:rsidRPr="00571420">
              <w:rPr>
                <w:b/>
              </w:rPr>
              <w:fldChar w:fldCharType="begin">
                <w:ffData>
                  <w:name w:val="projtype"/>
                  <w:enabled/>
                  <w:calcOnExit w:val="0"/>
                  <w:ddList>
                    <w:listEntry w:val="IRF"/>
                    <w:listEntry w:val="Veuillez sélectionner"/>
                    <w:listEntry w:val="PRF"/>
                  </w:ddList>
                </w:ffData>
              </w:fldChar>
            </w:r>
            <w:bookmarkStart w:id="0" w:name="projtype"/>
            <w:r w:rsidR="003C4E17" w:rsidRPr="00571420">
              <w:rPr>
                <w:b/>
              </w:rPr>
              <w:instrText xml:space="preserve"> FORMDROPDOWN </w:instrText>
            </w:r>
            <w:r w:rsidR="00000000">
              <w:rPr>
                <w:b/>
              </w:rPr>
            </w:r>
            <w:r w:rsidR="00000000">
              <w:rPr>
                <w:b/>
              </w:rPr>
              <w:fldChar w:fldCharType="separate"/>
            </w:r>
            <w:r w:rsidR="003C4E17" w:rsidRPr="00571420">
              <w:rPr>
                <w:b/>
              </w:rPr>
              <w:fldChar w:fldCharType="end"/>
            </w:r>
            <w:bookmarkEnd w:id="0"/>
            <w:r w:rsidR="00A43B9C" w:rsidRPr="00571420">
              <w:rPr>
                <w:b/>
                <w:lang w:val="en-US"/>
              </w:rPr>
              <w:t xml:space="preserve">   </w:t>
            </w:r>
            <w:r w:rsidR="00696421" w:rsidRPr="00571420">
              <w:rPr>
                <w:b/>
              </w:rPr>
              <w:fldChar w:fldCharType="begin">
                <w:ffData>
                  <w:name w:val="Text39"/>
                  <w:enabled/>
                  <w:calcOnExit w:val="0"/>
                  <w:textInput>
                    <w:default w:val="00125910"/>
                  </w:textInput>
                </w:ffData>
              </w:fldChar>
            </w:r>
            <w:r w:rsidR="00696421" w:rsidRPr="00571420">
              <w:rPr>
                <w:b/>
              </w:rPr>
              <w:instrText xml:space="preserve"> </w:instrText>
            </w:r>
            <w:bookmarkStart w:id="1" w:name="Text39"/>
            <w:r w:rsidR="00696421" w:rsidRPr="00571420">
              <w:rPr>
                <w:b/>
              </w:rPr>
              <w:instrText xml:space="preserve">FORMTEXT </w:instrText>
            </w:r>
            <w:r w:rsidR="00696421" w:rsidRPr="00571420">
              <w:rPr>
                <w:b/>
              </w:rPr>
            </w:r>
            <w:r w:rsidR="00696421" w:rsidRPr="00571420">
              <w:rPr>
                <w:b/>
              </w:rPr>
              <w:fldChar w:fldCharType="separate"/>
            </w:r>
            <w:r w:rsidR="00696421" w:rsidRPr="00571420">
              <w:rPr>
                <w:b/>
                <w:noProof/>
              </w:rPr>
              <w:t>00125910</w:t>
            </w:r>
            <w:r w:rsidR="00696421" w:rsidRPr="00571420">
              <w:rPr>
                <w:b/>
              </w:rPr>
              <w:fldChar w:fldCharType="end"/>
            </w:r>
            <w:bookmarkEnd w:id="1"/>
          </w:p>
        </w:tc>
      </w:tr>
      <w:tr w:rsidR="00571420" w:rsidRPr="00571420" w14:paraId="27B16979" w14:textId="77777777" w:rsidTr="00A43B9C">
        <w:trPr>
          <w:trHeight w:val="422"/>
        </w:trPr>
        <w:tc>
          <w:tcPr>
            <w:tcW w:w="4163" w:type="dxa"/>
          </w:tcPr>
          <w:p w14:paraId="7816FE38" w14:textId="77777777" w:rsidR="000F43A8" w:rsidRPr="00571420"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571420">
              <w:rPr>
                <w:rFonts w:ascii="Times New Roman" w:hAnsi="Times New Roman" w:cs="Times New Roman"/>
                <w:b/>
                <w:sz w:val="24"/>
                <w:szCs w:val="24"/>
                <w:lang w:val="fr-FR"/>
              </w:rPr>
              <w:t xml:space="preserve">Si le financement passe par un Fonds Fiduciaire (“Trust </w:t>
            </w:r>
            <w:proofErr w:type="spellStart"/>
            <w:r w:rsidRPr="00571420">
              <w:rPr>
                <w:rFonts w:ascii="Times New Roman" w:hAnsi="Times New Roman" w:cs="Times New Roman"/>
                <w:b/>
                <w:sz w:val="24"/>
                <w:szCs w:val="24"/>
                <w:lang w:val="fr-FR"/>
              </w:rPr>
              <w:t>fund</w:t>
            </w:r>
            <w:proofErr w:type="spellEnd"/>
            <w:r w:rsidRPr="00571420">
              <w:rPr>
                <w:rFonts w:ascii="Times New Roman" w:hAnsi="Times New Roman" w:cs="Times New Roman"/>
                <w:b/>
                <w:sz w:val="24"/>
                <w:szCs w:val="24"/>
                <w:lang w:val="fr-FR"/>
              </w:rPr>
              <w:t>”</w:t>
            </w:r>
            <w:proofErr w:type="gramStart"/>
            <w:r w:rsidRPr="00571420">
              <w:rPr>
                <w:rFonts w:ascii="Times New Roman" w:hAnsi="Times New Roman" w:cs="Times New Roman"/>
                <w:b/>
                <w:sz w:val="24"/>
                <w:szCs w:val="24"/>
                <w:lang w:val="fr-FR"/>
              </w:rPr>
              <w:t>):</w:t>
            </w:r>
            <w:proofErr w:type="gramEnd"/>
            <w:r w:rsidRPr="00571420">
              <w:rPr>
                <w:rFonts w:ascii="Times New Roman" w:hAnsi="Times New Roman" w:cs="Times New Roman"/>
                <w:b/>
                <w:sz w:val="24"/>
                <w:szCs w:val="24"/>
                <w:lang w:val="fr-FR"/>
              </w:rPr>
              <w:t xml:space="preserve"> </w:t>
            </w:r>
          </w:p>
          <w:p w14:paraId="2523A6CD" w14:textId="77777777" w:rsidR="000F43A8" w:rsidRPr="00571420" w:rsidRDefault="000F43A8" w:rsidP="000F43A8">
            <w:pPr>
              <w:tabs>
                <w:tab w:val="left" w:pos="0"/>
              </w:tabs>
              <w:suppressAutoHyphens/>
              <w:rPr>
                <w:b/>
                <w:spacing w:val="-3"/>
                <w:lang w:val="fr-FR"/>
              </w:rPr>
            </w:pPr>
            <w:r w:rsidRPr="00571420">
              <w:fldChar w:fldCharType="begin">
                <w:ffData>
                  <w:name w:val="Check1"/>
                  <w:enabled/>
                  <w:calcOnExit w:val="0"/>
                  <w:checkBox>
                    <w:sizeAuto/>
                    <w:default w:val="0"/>
                  </w:checkBox>
                </w:ffData>
              </w:fldChar>
            </w:r>
            <w:r w:rsidRPr="00571420">
              <w:rPr>
                <w:lang w:val="fr-FR"/>
              </w:rPr>
              <w:instrText xml:space="preserve"> FORMCHECKBOX </w:instrText>
            </w:r>
            <w:r w:rsidR="00000000">
              <w:fldChar w:fldCharType="separate"/>
            </w:r>
            <w:r w:rsidRPr="00571420">
              <w:fldChar w:fldCharType="end"/>
            </w:r>
            <w:r w:rsidRPr="00571420">
              <w:rPr>
                <w:lang w:val="fr-FR"/>
              </w:rPr>
              <w:tab/>
            </w:r>
            <w:r w:rsidRPr="00571420">
              <w:rPr>
                <w:lang w:val="fr-FR"/>
              </w:rPr>
              <w:tab/>
            </w:r>
            <w:r w:rsidRPr="00571420">
              <w:rPr>
                <w:spacing w:val="-3"/>
                <w:lang w:val="fr-FR"/>
              </w:rPr>
              <w:t>Fonds fiduciaire pays</w:t>
            </w:r>
            <w:r w:rsidRPr="00571420">
              <w:rPr>
                <w:b/>
                <w:spacing w:val="-3"/>
                <w:lang w:val="fr-FR"/>
              </w:rPr>
              <w:t xml:space="preserve"> </w:t>
            </w:r>
          </w:p>
          <w:p w14:paraId="63C2D512" w14:textId="77777777" w:rsidR="000F43A8" w:rsidRPr="00571420" w:rsidRDefault="000F43A8" w:rsidP="000F43A8">
            <w:pPr>
              <w:tabs>
                <w:tab w:val="left" w:pos="0"/>
              </w:tabs>
              <w:suppressAutoHyphens/>
              <w:rPr>
                <w:b/>
                <w:lang w:val="fr-FR"/>
              </w:rPr>
            </w:pPr>
            <w:r w:rsidRPr="00571420">
              <w:fldChar w:fldCharType="begin">
                <w:ffData>
                  <w:name w:val="Check1"/>
                  <w:enabled/>
                  <w:calcOnExit w:val="0"/>
                  <w:checkBox>
                    <w:sizeAuto/>
                    <w:default w:val="0"/>
                  </w:checkBox>
                </w:ffData>
              </w:fldChar>
            </w:r>
            <w:r w:rsidRPr="00571420">
              <w:rPr>
                <w:lang w:val="fr-FR"/>
              </w:rPr>
              <w:instrText xml:space="preserve"> FORMCHECKBOX </w:instrText>
            </w:r>
            <w:r w:rsidR="00000000">
              <w:fldChar w:fldCharType="separate"/>
            </w:r>
            <w:r w:rsidRPr="00571420">
              <w:fldChar w:fldCharType="end"/>
            </w:r>
            <w:r w:rsidRPr="00571420">
              <w:rPr>
                <w:lang w:val="fr-FR"/>
              </w:rPr>
              <w:tab/>
            </w:r>
            <w:r w:rsidRPr="00571420">
              <w:rPr>
                <w:lang w:val="fr-FR"/>
              </w:rPr>
              <w:tab/>
              <w:t>Fonds fiduciaire régional</w:t>
            </w:r>
            <w:r w:rsidRPr="00571420">
              <w:rPr>
                <w:b/>
                <w:lang w:val="fr-FR"/>
              </w:rPr>
              <w:t xml:space="preserve"> </w:t>
            </w:r>
          </w:p>
          <w:p w14:paraId="44750222" w14:textId="77777777" w:rsidR="000F43A8" w:rsidRPr="00571420" w:rsidRDefault="000F43A8" w:rsidP="000F43A8">
            <w:pPr>
              <w:tabs>
                <w:tab w:val="left" w:pos="0"/>
              </w:tabs>
              <w:suppressAutoHyphens/>
              <w:rPr>
                <w:b/>
                <w:lang w:val="fr-FR"/>
              </w:rPr>
            </w:pPr>
          </w:p>
          <w:p w14:paraId="57DFB016" w14:textId="3DCDEC63" w:rsidR="000F43A8" w:rsidRPr="00571420"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571420">
              <w:rPr>
                <w:rFonts w:ascii="Times New Roman" w:hAnsi="Times New Roman" w:cs="Times New Roman"/>
                <w:b/>
                <w:sz w:val="24"/>
                <w:szCs w:val="24"/>
                <w:lang w:val="fr-FR"/>
              </w:rPr>
              <w:t xml:space="preserve">Nom du fonds </w:t>
            </w:r>
            <w:r w:rsidR="003C4E17" w:rsidRPr="00571420">
              <w:rPr>
                <w:rFonts w:ascii="Times New Roman" w:hAnsi="Times New Roman" w:cs="Times New Roman"/>
                <w:b/>
                <w:sz w:val="24"/>
                <w:szCs w:val="24"/>
                <w:lang w:val="fr-FR"/>
              </w:rPr>
              <w:t>fiduciaire :</w:t>
            </w:r>
            <w:r w:rsidRPr="00571420">
              <w:rPr>
                <w:rFonts w:ascii="Times New Roman" w:hAnsi="Times New Roman" w:cs="Times New Roman"/>
                <w:b/>
                <w:sz w:val="24"/>
                <w:szCs w:val="24"/>
                <w:lang w:val="fr-FR"/>
              </w:rPr>
              <w:t xml:space="preserve"> </w:t>
            </w:r>
            <w:r w:rsidR="005D5A4A" w:rsidRPr="00571420">
              <w:rPr>
                <w:bCs/>
                <w:iCs/>
                <w:snapToGrid w:val="0"/>
                <w:szCs w:val="28"/>
              </w:rPr>
              <w:fldChar w:fldCharType="begin">
                <w:ffData>
                  <w:name w:val=""/>
                  <w:enabled/>
                  <w:calcOnExit w:val="0"/>
                  <w:textInput>
                    <w:format w:val="FIRST CAPITAL"/>
                  </w:textInput>
                </w:ffData>
              </w:fldChar>
            </w:r>
            <w:r w:rsidR="005D5A4A" w:rsidRPr="00571420">
              <w:rPr>
                <w:bCs/>
                <w:iCs/>
                <w:snapToGrid w:val="0"/>
                <w:szCs w:val="28"/>
              </w:rPr>
              <w:instrText xml:space="preserve"> FORMTEXT </w:instrText>
            </w:r>
            <w:r w:rsidR="005D5A4A" w:rsidRPr="00571420">
              <w:rPr>
                <w:bCs/>
                <w:iCs/>
                <w:snapToGrid w:val="0"/>
                <w:szCs w:val="28"/>
              </w:rPr>
            </w:r>
            <w:r w:rsidR="005D5A4A" w:rsidRPr="00571420">
              <w:rPr>
                <w:bCs/>
                <w:iCs/>
                <w:snapToGrid w:val="0"/>
                <w:szCs w:val="28"/>
              </w:rPr>
              <w:fldChar w:fldCharType="separate"/>
            </w:r>
            <w:r w:rsidR="005D5A4A" w:rsidRPr="00571420">
              <w:rPr>
                <w:bCs/>
                <w:iCs/>
                <w:noProof/>
                <w:snapToGrid w:val="0"/>
                <w:szCs w:val="28"/>
              </w:rPr>
              <w:t> </w:t>
            </w:r>
            <w:r w:rsidR="005D5A4A" w:rsidRPr="00571420">
              <w:rPr>
                <w:bCs/>
                <w:iCs/>
                <w:noProof/>
                <w:snapToGrid w:val="0"/>
                <w:szCs w:val="28"/>
              </w:rPr>
              <w:t> </w:t>
            </w:r>
            <w:r w:rsidR="005D5A4A" w:rsidRPr="00571420">
              <w:rPr>
                <w:bCs/>
                <w:iCs/>
                <w:noProof/>
                <w:snapToGrid w:val="0"/>
                <w:szCs w:val="28"/>
              </w:rPr>
              <w:t> </w:t>
            </w:r>
            <w:r w:rsidR="005D5A4A" w:rsidRPr="00571420">
              <w:rPr>
                <w:bCs/>
                <w:iCs/>
                <w:noProof/>
                <w:snapToGrid w:val="0"/>
                <w:szCs w:val="28"/>
              </w:rPr>
              <w:t> </w:t>
            </w:r>
            <w:r w:rsidR="005D5A4A" w:rsidRPr="00571420">
              <w:rPr>
                <w:bCs/>
                <w:iCs/>
                <w:noProof/>
                <w:snapToGrid w:val="0"/>
                <w:szCs w:val="28"/>
              </w:rPr>
              <w:t> </w:t>
            </w:r>
            <w:r w:rsidR="005D5A4A" w:rsidRPr="00571420">
              <w:rPr>
                <w:bCs/>
                <w:iCs/>
                <w:snapToGrid w:val="0"/>
                <w:szCs w:val="28"/>
              </w:rPr>
              <w:fldChar w:fldCharType="end"/>
            </w:r>
          </w:p>
          <w:p w14:paraId="3B731EC0" w14:textId="77777777" w:rsidR="00A43B9C" w:rsidRPr="00571420" w:rsidRDefault="00A43B9C" w:rsidP="00F23D0F">
            <w:pPr>
              <w:tabs>
                <w:tab w:val="left" w:pos="0"/>
              </w:tabs>
              <w:suppressAutoHyphens/>
              <w:jc w:val="both"/>
              <w:rPr>
                <w:b/>
              </w:rPr>
            </w:pPr>
          </w:p>
        </w:tc>
        <w:tc>
          <w:tcPr>
            <w:tcW w:w="5917" w:type="dxa"/>
          </w:tcPr>
          <w:p w14:paraId="4A6F6EA9" w14:textId="73B49E8D" w:rsidR="00A43B9C" w:rsidRPr="00571420" w:rsidRDefault="00A43B9C" w:rsidP="00A43B9C">
            <w:pPr>
              <w:rPr>
                <w:b/>
                <w:bCs/>
                <w:iCs/>
                <w:lang w:val="fr-FR"/>
              </w:rPr>
            </w:pPr>
            <w:r w:rsidRPr="00571420">
              <w:rPr>
                <w:b/>
                <w:bCs/>
                <w:iCs/>
                <w:lang w:val="fr-FR"/>
              </w:rPr>
              <w:t xml:space="preserve">Type </w:t>
            </w:r>
            <w:r w:rsidR="000F43A8" w:rsidRPr="00571420">
              <w:rPr>
                <w:b/>
                <w:bCs/>
                <w:iCs/>
                <w:lang w:val="fr-FR"/>
              </w:rPr>
              <w:t xml:space="preserve">et nom d’agence </w:t>
            </w:r>
            <w:r w:rsidR="00B313C6" w:rsidRPr="00571420">
              <w:rPr>
                <w:b/>
                <w:bCs/>
                <w:iCs/>
                <w:lang w:val="fr-FR"/>
              </w:rPr>
              <w:t>récipiendaire :</w:t>
            </w:r>
            <w:r w:rsidRPr="00571420">
              <w:rPr>
                <w:b/>
                <w:bCs/>
                <w:iCs/>
                <w:lang w:val="fr-FR"/>
              </w:rPr>
              <w:t xml:space="preserve"> </w:t>
            </w:r>
          </w:p>
          <w:p w14:paraId="2FF52B1A" w14:textId="77777777" w:rsidR="00A43B9C" w:rsidRPr="00571420" w:rsidRDefault="00A43B9C" w:rsidP="00A43B9C">
            <w:pPr>
              <w:rPr>
                <w:b/>
                <w:bCs/>
                <w:iCs/>
                <w:lang w:val="fr-FR"/>
              </w:rPr>
            </w:pPr>
          </w:p>
          <w:p w14:paraId="20165472" w14:textId="306B7ACD" w:rsidR="00747516" w:rsidRPr="00571420" w:rsidRDefault="00747516" w:rsidP="00A43B9C">
            <w:pPr>
              <w:pStyle w:val="Textedebulles"/>
              <w:numPr>
                <w:ilvl w:val="12"/>
                <w:numId w:val="0"/>
              </w:numPr>
              <w:tabs>
                <w:tab w:val="left" w:pos="-720"/>
                <w:tab w:val="left" w:pos="4500"/>
              </w:tabs>
              <w:rPr>
                <w:rFonts w:ascii="Times New Roman" w:hAnsi="Times New Roman" w:cs="Times New Roman"/>
                <w:b/>
                <w:sz w:val="24"/>
                <w:szCs w:val="24"/>
              </w:rPr>
            </w:pPr>
            <w:r w:rsidRPr="00571420">
              <w:rPr>
                <w:rFonts w:ascii="Times New Roman" w:hAnsi="Times New Roman" w:cs="Times New Roman"/>
                <w:b/>
                <w:sz w:val="24"/>
                <w:szCs w:val="24"/>
              </w:rPr>
              <w:t>CARE International</w:t>
            </w:r>
            <w:r w:rsidR="00B313C6" w:rsidRPr="00571420">
              <w:rPr>
                <w:rFonts w:ascii="Times New Roman" w:hAnsi="Times New Roman" w:cs="Times New Roman"/>
                <w:b/>
                <w:sz w:val="24"/>
                <w:szCs w:val="24"/>
              </w:rPr>
              <w:t xml:space="preserve"> </w:t>
            </w:r>
            <w:r w:rsidR="00C96D69" w:rsidRPr="00571420">
              <w:rPr>
                <w:rFonts w:ascii="Times New Roman" w:hAnsi="Times New Roman" w:cs="Times New Roman"/>
                <w:b/>
                <w:sz w:val="24"/>
                <w:szCs w:val="24"/>
              </w:rPr>
              <w:t>UK</w:t>
            </w:r>
          </w:p>
          <w:p w14:paraId="0673E8AA" w14:textId="14DE2D89" w:rsidR="00A43B9C" w:rsidRPr="00571420"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571420">
              <w:rPr>
                <w:rFonts w:ascii="Times New Roman" w:hAnsi="Times New Roman" w:cs="Times New Roman"/>
                <w:b/>
                <w:sz w:val="24"/>
                <w:szCs w:val="24"/>
              </w:rPr>
              <w:t xml:space="preserve">    </w:t>
            </w:r>
          </w:p>
        </w:tc>
      </w:tr>
      <w:tr w:rsidR="00571420" w:rsidRPr="00571420" w14:paraId="72CE853D" w14:textId="77777777" w:rsidTr="00F23D0F">
        <w:trPr>
          <w:trHeight w:val="368"/>
        </w:trPr>
        <w:tc>
          <w:tcPr>
            <w:tcW w:w="10080" w:type="dxa"/>
            <w:gridSpan w:val="2"/>
          </w:tcPr>
          <w:p w14:paraId="5C2804C5" w14:textId="789D9DCC" w:rsidR="00793DE6" w:rsidRPr="00571420" w:rsidRDefault="000F43A8" w:rsidP="00F23D0F">
            <w:pPr>
              <w:rPr>
                <w:b/>
                <w:bCs/>
                <w:iCs/>
                <w:lang w:val="fr-FR"/>
              </w:rPr>
            </w:pPr>
            <w:r w:rsidRPr="00571420">
              <w:rPr>
                <w:b/>
                <w:bCs/>
                <w:iCs/>
                <w:lang w:val="fr-FR"/>
              </w:rPr>
              <w:t xml:space="preserve">Date du premier transfert de </w:t>
            </w:r>
            <w:r w:rsidR="003C4E17" w:rsidRPr="00571420">
              <w:rPr>
                <w:b/>
                <w:bCs/>
                <w:iCs/>
                <w:lang w:val="fr-FR"/>
              </w:rPr>
              <w:t>fonds :</w:t>
            </w:r>
            <w:r w:rsidR="00793DE6" w:rsidRPr="00571420">
              <w:rPr>
                <w:b/>
                <w:bCs/>
                <w:iCs/>
                <w:lang w:val="fr-FR"/>
              </w:rPr>
              <w:t xml:space="preserve"> </w:t>
            </w:r>
            <w:r w:rsidR="00EC0623" w:rsidRPr="00571420">
              <w:rPr>
                <w:bCs/>
                <w:iCs/>
                <w:snapToGrid w:val="0"/>
              </w:rPr>
              <w:fldChar w:fldCharType="begin">
                <w:ffData>
                  <w:name w:val=""/>
                  <w:enabled/>
                  <w:calcOnExit w:val="0"/>
                  <w:textInput>
                    <w:default w:val="16 février 2021"/>
                    <w:format w:val="FIRST CAPITAL"/>
                  </w:textInput>
                </w:ffData>
              </w:fldChar>
            </w:r>
            <w:r w:rsidR="00EC0623" w:rsidRPr="00571420">
              <w:rPr>
                <w:bCs/>
                <w:iCs/>
                <w:snapToGrid w:val="0"/>
                <w:lang w:val="fr-FR"/>
              </w:rPr>
              <w:instrText xml:space="preserve"> FORMTEXT </w:instrText>
            </w:r>
            <w:r w:rsidR="00EC0623" w:rsidRPr="00571420">
              <w:rPr>
                <w:bCs/>
                <w:iCs/>
                <w:snapToGrid w:val="0"/>
              </w:rPr>
            </w:r>
            <w:r w:rsidR="00EC0623" w:rsidRPr="00571420">
              <w:rPr>
                <w:bCs/>
                <w:iCs/>
                <w:snapToGrid w:val="0"/>
              </w:rPr>
              <w:fldChar w:fldCharType="separate"/>
            </w:r>
            <w:r w:rsidR="00EC0623" w:rsidRPr="00571420">
              <w:rPr>
                <w:bCs/>
                <w:iCs/>
                <w:noProof/>
                <w:snapToGrid w:val="0"/>
                <w:lang w:val="fr-FR"/>
              </w:rPr>
              <w:t>16 février 2021</w:t>
            </w:r>
            <w:r w:rsidR="00EC0623" w:rsidRPr="00571420">
              <w:rPr>
                <w:bCs/>
                <w:iCs/>
                <w:snapToGrid w:val="0"/>
              </w:rPr>
              <w:fldChar w:fldCharType="end"/>
            </w:r>
          </w:p>
          <w:p w14:paraId="064BF427" w14:textId="3DED89CC" w:rsidR="004D141E" w:rsidRPr="00571420" w:rsidRDefault="000F43A8" w:rsidP="00F23D0F">
            <w:pPr>
              <w:rPr>
                <w:bCs/>
                <w:iCs/>
                <w:snapToGrid w:val="0"/>
                <w:lang w:val="fr-FR"/>
              </w:rPr>
            </w:pPr>
            <w:r w:rsidRPr="00571420">
              <w:rPr>
                <w:b/>
                <w:bCs/>
                <w:iCs/>
                <w:lang w:val="fr-FR"/>
              </w:rPr>
              <w:t xml:space="preserve">Date de fin de </w:t>
            </w:r>
            <w:r w:rsidR="003C4E17" w:rsidRPr="00571420">
              <w:rPr>
                <w:b/>
                <w:bCs/>
                <w:iCs/>
                <w:lang w:val="fr-FR"/>
              </w:rPr>
              <w:t>projet :</w:t>
            </w:r>
            <w:r w:rsidR="00793DE6" w:rsidRPr="00571420">
              <w:rPr>
                <w:b/>
                <w:bCs/>
                <w:iCs/>
                <w:lang w:val="fr-FR"/>
              </w:rPr>
              <w:t xml:space="preserve"> </w:t>
            </w:r>
            <w:r w:rsidR="00696421" w:rsidRPr="007B5E99">
              <w:rPr>
                <w:iCs/>
                <w:lang w:val="fr-FR"/>
              </w:rPr>
              <w:t>09</w:t>
            </w:r>
            <w:r w:rsidR="003C4E17" w:rsidRPr="00571420">
              <w:rPr>
                <w:b/>
                <w:bCs/>
                <w:iCs/>
                <w:lang w:val="fr-FR"/>
              </w:rPr>
              <w:t xml:space="preserve"> </w:t>
            </w:r>
            <w:r w:rsidR="003C4E17" w:rsidRPr="00571420">
              <w:rPr>
                <w:bCs/>
                <w:iCs/>
                <w:snapToGrid w:val="0"/>
                <w:lang w:val="fr-FR"/>
              </w:rPr>
              <w:t>a</w:t>
            </w:r>
            <w:r w:rsidR="00B313C6" w:rsidRPr="00571420">
              <w:rPr>
                <w:bCs/>
                <w:iCs/>
                <w:snapToGrid w:val="0"/>
                <w:lang w:val="fr-FR"/>
              </w:rPr>
              <w:t>oût 2022</w:t>
            </w:r>
            <w:r w:rsidR="0025220B" w:rsidRPr="00571420">
              <w:rPr>
                <w:bCs/>
                <w:iCs/>
                <w:snapToGrid w:val="0"/>
                <w:lang w:val="fr-FR"/>
              </w:rPr>
              <w:t xml:space="preserve">     </w:t>
            </w:r>
          </w:p>
          <w:p w14:paraId="433C13C0" w14:textId="0F002E08" w:rsidR="000F43A8" w:rsidRPr="00571420" w:rsidRDefault="000F43A8" w:rsidP="000F43A8">
            <w:pPr>
              <w:rPr>
                <w:bCs/>
                <w:iCs/>
                <w:snapToGrid w:val="0"/>
                <w:lang w:val="fr-FR"/>
              </w:rPr>
            </w:pPr>
            <w:r w:rsidRPr="00571420">
              <w:rPr>
                <w:b/>
                <w:iCs/>
                <w:snapToGrid w:val="0"/>
                <w:lang w:val="fr-FR"/>
              </w:rPr>
              <w:t xml:space="preserve">Le projet est-il dans ces six derniers mois de mise en </w:t>
            </w:r>
            <w:r w:rsidR="003C4E17" w:rsidRPr="00571420">
              <w:rPr>
                <w:b/>
                <w:iCs/>
                <w:snapToGrid w:val="0"/>
                <w:lang w:val="fr-FR"/>
              </w:rPr>
              <w:t>œuvre ?</w:t>
            </w:r>
            <w:r w:rsidR="0025220B" w:rsidRPr="00571420">
              <w:rPr>
                <w:bCs/>
                <w:iCs/>
                <w:snapToGrid w:val="0"/>
                <w:lang w:val="fr-FR"/>
              </w:rPr>
              <w:t xml:space="preserve"> </w:t>
            </w:r>
            <w:r w:rsidR="00B313C6" w:rsidRPr="00571420">
              <w:rPr>
                <w:bCs/>
                <w:iCs/>
                <w:snapToGrid w:val="0"/>
                <w:lang w:val="fr-FR"/>
              </w:rPr>
              <w:t xml:space="preserve"> </w:t>
            </w:r>
            <w:r w:rsidR="00B313C6" w:rsidRPr="00571420">
              <w:rPr>
                <w:bCs/>
                <w:iCs/>
                <w:snapToGrid w:val="0"/>
              </w:rPr>
              <w:t>Non</w:t>
            </w:r>
          </w:p>
        </w:tc>
      </w:tr>
      <w:tr w:rsidR="00571420" w:rsidRPr="00571420" w14:paraId="3A707F8C" w14:textId="77777777" w:rsidTr="00F23D0F">
        <w:trPr>
          <w:trHeight w:val="368"/>
        </w:trPr>
        <w:tc>
          <w:tcPr>
            <w:tcW w:w="10080" w:type="dxa"/>
            <w:gridSpan w:val="2"/>
          </w:tcPr>
          <w:p w14:paraId="77DA62DA" w14:textId="3FADF0EB" w:rsidR="000F43A8" w:rsidRPr="00571420" w:rsidRDefault="000F43A8" w:rsidP="000F43A8">
            <w:pPr>
              <w:rPr>
                <w:b/>
                <w:bCs/>
                <w:iCs/>
                <w:lang w:val="fr-FR"/>
              </w:rPr>
            </w:pPr>
            <w:r w:rsidRPr="00571420">
              <w:rPr>
                <w:b/>
                <w:bCs/>
                <w:iCs/>
                <w:lang w:val="fr-FR"/>
              </w:rPr>
              <w:t xml:space="preserve">Est-ce que le projet fait part d’une des fenêtres prioritaires spécifiques du </w:t>
            </w:r>
            <w:r w:rsidR="003C4E17" w:rsidRPr="00571420">
              <w:rPr>
                <w:b/>
                <w:bCs/>
                <w:iCs/>
                <w:lang w:val="fr-FR"/>
              </w:rPr>
              <w:t>PBF :</w:t>
            </w:r>
          </w:p>
          <w:p w14:paraId="100F4267" w14:textId="416F669A" w:rsidR="000F43A8" w:rsidRPr="00571420" w:rsidRDefault="00C96D69" w:rsidP="000F43A8">
            <w:pPr>
              <w:rPr>
                <w:lang w:val="fr-FR"/>
              </w:rPr>
            </w:pPr>
            <w:r w:rsidRPr="00571420">
              <w:rPr>
                <w:lang w:val="fr-FR"/>
              </w:rPr>
              <w:fldChar w:fldCharType="begin">
                <w:ffData>
                  <w:name w:val=""/>
                  <w:enabled w:val="0"/>
                  <w:calcOnExit w:val="0"/>
                  <w:checkBox>
                    <w:sizeAuto/>
                    <w:default w:val="0"/>
                  </w:checkBox>
                </w:ffData>
              </w:fldChar>
            </w:r>
            <w:r w:rsidRPr="00571420">
              <w:rPr>
                <w:lang w:val="fr-FR"/>
              </w:rPr>
              <w:instrText xml:space="preserve"> FORMCHECKBOX </w:instrText>
            </w:r>
            <w:r w:rsidR="00000000">
              <w:rPr>
                <w:lang w:val="fr-FR"/>
              </w:rPr>
            </w:r>
            <w:r w:rsidR="00000000">
              <w:rPr>
                <w:lang w:val="fr-FR"/>
              </w:rPr>
              <w:fldChar w:fldCharType="separate"/>
            </w:r>
            <w:r w:rsidRPr="00571420">
              <w:rPr>
                <w:lang w:val="fr-FR"/>
              </w:rPr>
              <w:fldChar w:fldCharType="end"/>
            </w:r>
            <w:r w:rsidR="000F43A8" w:rsidRPr="00571420">
              <w:rPr>
                <w:lang w:val="fr-FR"/>
              </w:rPr>
              <w:t xml:space="preserve"> Initiative de promotion du genre</w:t>
            </w:r>
          </w:p>
          <w:p w14:paraId="347330FA" w14:textId="033DEC80" w:rsidR="000F43A8" w:rsidRPr="00571420" w:rsidRDefault="00B313C6" w:rsidP="000F43A8">
            <w:pPr>
              <w:rPr>
                <w:lang w:val="fr-FR"/>
              </w:rPr>
            </w:pPr>
            <w:r w:rsidRPr="00571420">
              <w:rPr>
                <w:lang w:val="fr-FR"/>
              </w:rPr>
              <w:fldChar w:fldCharType="begin">
                <w:ffData>
                  <w:name w:val=""/>
                  <w:enabled/>
                  <w:calcOnExit w:val="0"/>
                  <w:checkBox>
                    <w:sizeAuto/>
                    <w:default w:val="1"/>
                  </w:checkBox>
                </w:ffData>
              </w:fldChar>
            </w:r>
            <w:r w:rsidRPr="00571420">
              <w:rPr>
                <w:lang w:val="fr-FR"/>
              </w:rPr>
              <w:instrText xml:space="preserve"> FORMCHECKBOX </w:instrText>
            </w:r>
            <w:r w:rsidR="00000000">
              <w:rPr>
                <w:lang w:val="fr-FR"/>
              </w:rPr>
            </w:r>
            <w:r w:rsidR="00000000">
              <w:rPr>
                <w:lang w:val="fr-FR"/>
              </w:rPr>
              <w:fldChar w:fldCharType="separate"/>
            </w:r>
            <w:r w:rsidRPr="00571420">
              <w:rPr>
                <w:lang w:val="fr-FR"/>
              </w:rPr>
              <w:fldChar w:fldCharType="end"/>
            </w:r>
            <w:r w:rsidR="000F43A8" w:rsidRPr="00571420">
              <w:rPr>
                <w:lang w:val="fr-FR"/>
              </w:rPr>
              <w:t xml:space="preserve"> Initiative de promotion de la jeunesse</w:t>
            </w:r>
          </w:p>
          <w:p w14:paraId="422AAC34" w14:textId="77777777" w:rsidR="000F43A8" w:rsidRPr="00571420" w:rsidRDefault="000F43A8" w:rsidP="000F43A8">
            <w:pPr>
              <w:rPr>
                <w:sz w:val="22"/>
                <w:szCs w:val="22"/>
                <w:lang w:val="fr-FR"/>
              </w:rPr>
            </w:pPr>
            <w:r w:rsidRPr="00571420">
              <w:rPr>
                <w:lang w:val="fr-FR"/>
              </w:rPr>
              <w:fldChar w:fldCharType="begin">
                <w:ffData>
                  <w:name w:val=""/>
                  <w:enabled/>
                  <w:calcOnExit w:val="0"/>
                  <w:checkBox>
                    <w:sizeAuto/>
                    <w:default w:val="0"/>
                  </w:checkBox>
                </w:ffData>
              </w:fldChar>
            </w:r>
            <w:r w:rsidRPr="00571420">
              <w:rPr>
                <w:lang w:val="fr-FR"/>
              </w:rPr>
              <w:instrText xml:space="preserve"> FORMCHECKBOX </w:instrText>
            </w:r>
            <w:r w:rsidR="00000000">
              <w:rPr>
                <w:lang w:val="fr-FR"/>
              </w:rPr>
            </w:r>
            <w:r w:rsidR="00000000">
              <w:rPr>
                <w:lang w:val="fr-FR"/>
              </w:rPr>
              <w:fldChar w:fldCharType="separate"/>
            </w:r>
            <w:r w:rsidRPr="00571420">
              <w:rPr>
                <w:lang w:val="fr-FR"/>
              </w:rPr>
              <w:fldChar w:fldCharType="end"/>
            </w:r>
            <w:r w:rsidRPr="00571420">
              <w:rPr>
                <w:lang w:val="fr-FR"/>
              </w:rPr>
              <w:t xml:space="preserve"> Transition entre différentes configurations de </w:t>
            </w:r>
            <w:r w:rsidRPr="00571420">
              <w:rPr>
                <w:sz w:val="22"/>
                <w:szCs w:val="22"/>
                <w:lang w:val="fr-FR"/>
              </w:rPr>
              <w:t>l’ONU (e.g. sortie de la mission de maintien de la paix)</w:t>
            </w:r>
          </w:p>
          <w:p w14:paraId="7A1D285E" w14:textId="77777777" w:rsidR="00793DE6" w:rsidRPr="00571420" w:rsidRDefault="000F43A8" w:rsidP="000F43A8">
            <w:pPr>
              <w:rPr>
                <w:lang w:val="fr-FR"/>
              </w:rPr>
            </w:pPr>
            <w:r w:rsidRPr="00571420">
              <w:rPr>
                <w:lang w:val="fr-FR"/>
              </w:rPr>
              <w:fldChar w:fldCharType="begin">
                <w:ffData>
                  <w:name w:val=""/>
                  <w:enabled/>
                  <w:calcOnExit w:val="0"/>
                  <w:checkBox>
                    <w:sizeAuto/>
                    <w:default w:val="0"/>
                  </w:checkBox>
                </w:ffData>
              </w:fldChar>
            </w:r>
            <w:r w:rsidRPr="00571420">
              <w:rPr>
                <w:lang w:val="fr-FR"/>
              </w:rPr>
              <w:instrText xml:space="preserve"> FORMCHECKBOX </w:instrText>
            </w:r>
            <w:r w:rsidR="00000000">
              <w:rPr>
                <w:lang w:val="fr-FR"/>
              </w:rPr>
            </w:r>
            <w:r w:rsidR="00000000">
              <w:rPr>
                <w:lang w:val="fr-FR"/>
              </w:rPr>
              <w:fldChar w:fldCharType="separate"/>
            </w:r>
            <w:r w:rsidRPr="00571420">
              <w:rPr>
                <w:lang w:val="fr-FR"/>
              </w:rPr>
              <w:fldChar w:fldCharType="end"/>
            </w:r>
            <w:r w:rsidRPr="00571420">
              <w:rPr>
                <w:lang w:val="fr-FR"/>
              </w:rPr>
              <w:t xml:space="preserve"> Projet transfrontalier ou régional</w:t>
            </w:r>
          </w:p>
          <w:p w14:paraId="4BA2AA6A" w14:textId="77777777" w:rsidR="000F43A8" w:rsidRPr="00571420" w:rsidRDefault="000F43A8" w:rsidP="000F43A8">
            <w:pPr>
              <w:rPr>
                <w:b/>
                <w:bCs/>
                <w:iCs/>
              </w:rPr>
            </w:pPr>
          </w:p>
        </w:tc>
      </w:tr>
      <w:tr w:rsidR="00571420" w:rsidRPr="003E3458" w14:paraId="65120CDF" w14:textId="77777777" w:rsidTr="00F23D0F">
        <w:trPr>
          <w:trHeight w:val="1124"/>
        </w:trPr>
        <w:tc>
          <w:tcPr>
            <w:tcW w:w="10080" w:type="dxa"/>
            <w:gridSpan w:val="2"/>
          </w:tcPr>
          <w:p w14:paraId="08D9EBF0" w14:textId="77777777" w:rsidR="00793DE6" w:rsidRPr="00571420" w:rsidRDefault="000F43A8" w:rsidP="00F23D0F">
            <w:pPr>
              <w:rPr>
                <w:b/>
                <w:bCs/>
                <w:iCs/>
                <w:lang w:val="fr-FR"/>
              </w:rPr>
            </w:pPr>
            <w:r w:rsidRPr="00571420">
              <w:rPr>
                <w:b/>
                <w:bCs/>
                <w:iCs/>
                <w:lang w:val="fr-FR"/>
              </w:rPr>
              <w:t>Budget PBF total approuvé</w:t>
            </w:r>
            <w:r w:rsidR="00793DE6" w:rsidRPr="00571420">
              <w:rPr>
                <w:b/>
                <w:bCs/>
                <w:iCs/>
                <w:lang w:val="fr-FR"/>
              </w:rPr>
              <w:t xml:space="preserve"> (</w:t>
            </w:r>
            <w:r w:rsidRPr="00571420">
              <w:rPr>
                <w:b/>
                <w:bCs/>
                <w:iCs/>
                <w:lang w:val="fr-FR"/>
              </w:rPr>
              <w:t>par agence récipiendaire</w:t>
            </w:r>
            <w:proofErr w:type="gramStart"/>
            <w:r w:rsidR="00793DE6" w:rsidRPr="00571420">
              <w:rPr>
                <w:b/>
                <w:bCs/>
                <w:iCs/>
                <w:lang w:val="fr-FR"/>
              </w:rPr>
              <w:t>):</w:t>
            </w:r>
            <w:proofErr w:type="gramEnd"/>
            <w:r w:rsidR="00793DE6" w:rsidRPr="00571420">
              <w:rPr>
                <w:b/>
                <w:bCs/>
                <w:iCs/>
                <w:lang w:val="fr-FR"/>
              </w:rPr>
              <w:t xml:space="preserve"> </w:t>
            </w:r>
          </w:p>
          <w:p w14:paraId="61353E95" w14:textId="5A92B21E" w:rsidR="00793DE6" w:rsidRPr="00571420" w:rsidRDefault="000F43A8" w:rsidP="00F23D0F">
            <w:pPr>
              <w:rPr>
                <w:b/>
                <w:iCs/>
                <w:snapToGrid w:val="0"/>
                <w:lang w:val="fr-FR"/>
              </w:rPr>
            </w:pPr>
            <w:bookmarkStart w:id="2" w:name="_Hlk39507683"/>
            <w:r w:rsidRPr="00571420">
              <w:rPr>
                <w:b/>
                <w:iCs/>
                <w:snapToGrid w:val="0"/>
                <w:lang w:val="fr-FR"/>
              </w:rPr>
              <w:t xml:space="preserve">Agence </w:t>
            </w:r>
            <w:r w:rsidRPr="00571420">
              <w:rPr>
                <w:b/>
                <w:bCs/>
                <w:iCs/>
                <w:lang w:val="fr-FR"/>
              </w:rPr>
              <w:t>récipiendaire</w:t>
            </w:r>
            <w:r w:rsidRPr="00571420">
              <w:rPr>
                <w:b/>
                <w:iCs/>
                <w:snapToGrid w:val="0"/>
                <w:lang w:val="fr-FR"/>
              </w:rPr>
              <w:t xml:space="preserve">                              Budget</w:t>
            </w:r>
            <w:r w:rsidR="00006EC0" w:rsidRPr="00571420">
              <w:rPr>
                <w:b/>
                <w:iCs/>
                <w:snapToGrid w:val="0"/>
                <w:lang w:val="fr-FR"/>
              </w:rPr>
              <w:t xml:space="preserve">  </w:t>
            </w:r>
            <w:bookmarkEnd w:id="2"/>
          </w:p>
          <w:p w14:paraId="0900B169" w14:textId="76F2EABE" w:rsidR="00C12D6A" w:rsidRPr="00571420" w:rsidRDefault="00B313C6" w:rsidP="00C12D6A">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571420">
              <w:rPr>
                <w:rFonts w:ascii="Times New Roman" w:hAnsi="Times New Roman" w:cs="Times New Roman"/>
                <w:bCs/>
                <w:iCs/>
                <w:snapToGrid w:val="0"/>
                <w:sz w:val="24"/>
                <w:szCs w:val="24"/>
                <w:lang w:val="fr-FR"/>
              </w:rPr>
              <w:t>C</w:t>
            </w:r>
            <w:r w:rsidR="00C96D69" w:rsidRPr="00571420">
              <w:rPr>
                <w:rFonts w:ascii="Times New Roman" w:hAnsi="Times New Roman" w:cs="Times New Roman"/>
                <w:bCs/>
                <w:iCs/>
                <w:snapToGrid w:val="0"/>
                <w:sz w:val="24"/>
                <w:szCs w:val="24"/>
                <w:lang w:val="fr-FR"/>
              </w:rPr>
              <w:t>ARE International</w:t>
            </w:r>
            <w:r w:rsidRPr="00571420">
              <w:rPr>
                <w:rFonts w:ascii="Times New Roman" w:hAnsi="Times New Roman" w:cs="Times New Roman"/>
                <w:bCs/>
                <w:iCs/>
                <w:snapToGrid w:val="0"/>
                <w:sz w:val="24"/>
                <w:szCs w:val="24"/>
                <w:lang w:val="fr-FR"/>
              </w:rPr>
              <w:t xml:space="preserve"> UK</w:t>
            </w:r>
            <w:r w:rsidR="00C12D6A" w:rsidRPr="00571420">
              <w:rPr>
                <w:rFonts w:ascii="Times New Roman" w:hAnsi="Times New Roman" w:cs="Times New Roman"/>
                <w:bCs/>
                <w:iCs/>
                <w:snapToGrid w:val="0"/>
                <w:sz w:val="24"/>
                <w:szCs w:val="24"/>
                <w:lang w:val="fr-FR"/>
              </w:rPr>
              <w:t xml:space="preserve">   </w:t>
            </w:r>
            <w:r w:rsidR="00006EC0" w:rsidRPr="00571420">
              <w:rPr>
                <w:rFonts w:ascii="Times New Roman" w:hAnsi="Times New Roman" w:cs="Times New Roman"/>
                <w:bCs/>
                <w:iCs/>
                <w:snapToGrid w:val="0"/>
                <w:sz w:val="24"/>
                <w:szCs w:val="24"/>
                <w:lang w:val="fr-FR"/>
              </w:rPr>
              <w:t xml:space="preserve">                        </w:t>
            </w:r>
            <w:r w:rsidR="00793DE6" w:rsidRPr="00571420">
              <w:rPr>
                <w:rFonts w:ascii="Times New Roman" w:hAnsi="Times New Roman" w:cs="Times New Roman"/>
                <w:sz w:val="24"/>
                <w:szCs w:val="24"/>
                <w:lang w:val="fr-FR"/>
              </w:rPr>
              <w:t xml:space="preserve">$ </w:t>
            </w:r>
            <w:r w:rsidR="00C96D69" w:rsidRPr="00571420">
              <w:rPr>
                <w:rFonts w:ascii="Times New Roman" w:hAnsi="Times New Roman" w:cs="Times New Roman"/>
                <w:bCs/>
                <w:iCs/>
                <w:snapToGrid w:val="0"/>
                <w:sz w:val="24"/>
                <w:szCs w:val="24"/>
                <w:lang w:val="fr-FR"/>
              </w:rPr>
              <w:t xml:space="preserve">1,252,602                       </w:t>
            </w:r>
          </w:p>
          <w:p w14:paraId="7AA2D079" w14:textId="1B470206" w:rsidR="00793DE6" w:rsidRPr="00571420"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71420">
              <w:rPr>
                <w:rFonts w:ascii="Times New Roman" w:hAnsi="Times New Roman" w:cs="Times New Roman"/>
                <w:sz w:val="24"/>
                <w:szCs w:val="24"/>
                <w:lang w:val="fr-FR"/>
              </w:rPr>
              <w:t xml:space="preserve"> </w:t>
            </w:r>
            <w:proofErr w:type="gramStart"/>
            <w:r w:rsidR="00793DE6" w:rsidRPr="00571420">
              <w:rPr>
                <w:rFonts w:ascii="Times New Roman" w:hAnsi="Times New Roman" w:cs="Times New Roman"/>
                <w:sz w:val="24"/>
                <w:szCs w:val="24"/>
                <w:lang w:val="fr-FR"/>
              </w:rPr>
              <w:t>Total:</w:t>
            </w:r>
            <w:proofErr w:type="gramEnd"/>
            <w:r w:rsidRPr="00571420">
              <w:rPr>
                <w:rFonts w:ascii="Times New Roman" w:hAnsi="Times New Roman" w:cs="Times New Roman"/>
                <w:sz w:val="24"/>
                <w:szCs w:val="24"/>
                <w:lang w:val="fr-FR"/>
              </w:rPr>
              <w:t xml:space="preserve"> </w:t>
            </w:r>
            <w:r w:rsidR="003C4E17" w:rsidRPr="00571420">
              <w:rPr>
                <w:rFonts w:ascii="Times New Roman" w:hAnsi="Times New Roman" w:cs="Times New Roman"/>
                <w:sz w:val="24"/>
                <w:szCs w:val="24"/>
                <w:lang w:val="fr-FR"/>
              </w:rPr>
              <w:t xml:space="preserve">                                                       </w:t>
            </w:r>
            <w:r w:rsidRPr="00571420">
              <w:rPr>
                <w:rFonts w:ascii="Times New Roman" w:hAnsi="Times New Roman" w:cs="Times New Roman"/>
                <w:sz w:val="24"/>
                <w:szCs w:val="24"/>
                <w:lang w:val="fr-FR"/>
              </w:rPr>
              <w:t xml:space="preserve">$ </w:t>
            </w:r>
            <w:r w:rsidR="00C96D69" w:rsidRPr="00571420">
              <w:rPr>
                <w:rFonts w:ascii="Times New Roman" w:hAnsi="Times New Roman" w:cs="Times New Roman"/>
                <w:sz w:val="24"/>
                <w:szCs w:val="24"/>
                <w:lang w:val="fr-FR"/>
              </w:rPr>
              <w:t>1,252,602</w:t>
            </w:r>
          </w:p>
          <w:p w14:paraId="5324AF29" w14:textId="04AC0E9C" w:rsidR="001C56B8" w:rsidRPr="00571420"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71420">
              <w:rPr>
                <w:rFonts w:ascii="Times New Roman" w:hAnsi="Times New Roman" w:cs="Times New Roman"/>
                <w:bCs/>
                <w:iCs/>
                <w:snapToGrid w:val="0"/>
                <w:sz w:val="24"/>
                <w:szCs w:val="24"/>
                <w:lang w:val="fr-FR"/>
              </w:rPr>
              <w:t xml:space="preserve">Taux de mise en œuvre approximatif comme pourcentage du budget total du </w:t>
            </w:r>
            <w:r w:rsidR="00FF08A6" w:rsidRPr="00571420">
              <w:rPr>
                <w:rFonts w:ascii="Times New Roman" w:hAnsi="Times New Roman" w:cs="Times New Roman"/>
                <w:bCs/>
                <w:iCs/>
                <w:snapToGrid w:val="0"/>
                <w:sz w:val="24"/>
                <w:szCs w:val="24"/>
                <w:lang w:val="fr-FR"/>
              </w:rPr>
              <w:t>projet :</w:t>
            </w:r>
            <w:r w:rsidR="001C56B8" w:rsidRPr="00571420">
              <w:rPr>
                <w:rFonts w:ascii="Times New Roman" w:hAnsi="Times New Roman" w:cs="Times New Roman"/>
                <w:bCs/>
                <w:iCs/>
                <w:snapToGrid w:val="0"/>
                <w:sz w:val="24"/>
                <w:szCs w:val="24"/>
                <w:lang w:val="fr-FR"/>
              </w:rPr>
              <w:t xml:space="preserve"> </w:t>
            </w:r>
            <w:r w:rsidR="00FF08A6" w:rsidRPr="002916D4">
              <w:rPr>
                <w:rFonts w:ascii="Times New Roman" w:hAnsi="Times New Roman" w:cs="Times New Roman"/>
                <w:b/>
                <w:iCs/>
                <w:snapToGrid w:val="0"/>
                <w:sz w:val="24"/>
                <w:szCs w:val="24"/>
              </w:rPr>
              <w:fldChar w:fldCharType="begin">
                <w:ffData>
                  <w:name w:val="Text51"/>
                  <w:enabled/>
                  <w:calcOnExit w:val="0"/>
                  <w:textInput>
                    <w:type w:val="number"/>
                    <w:default w:val="4%"/>
                    <w:format w:val="0%"/>
                  </w:textInput>
                </w:ffData>
              </w:fldChar>
            </w:r>
            <w:bookmarkStart w:id="3" w:name="Text51"/>
            <w:r w:rsidR="00FF08A6" w:rsidRPr="002916D4">
              <w:rPr>
                <w:rFonts w:ascii="Times New Roman" w:hAnsi="Times New Roman" w:cs="Times New Roman"/>
                <w:b/>
                <w:iCs/>
                <w:snapToGrid w:val="0"/>
                <w:sz w:val="24"/>
                <w:szCs w:val="24"/>
                <w:lang w:val="fr-FR"/>
              </w:rPr>
              <w:instrText xml:space="preserve"> FORMTEXT </w:instrText>
            </w:r>
            <w:r w:rsidR="00FF08A6" w:rsidRPr="002916D4">
              <w:rPr>
                <w:rFonts w:ascii="Times New Roman" w:hAnsi="Times New Roman" w:cs="Times New Roman"/>
                <w:b/>
                <w:iCs/>
                <w:snapToGrid w:val="0"/>
                <w:sz w:val="24"/>
                <w:szCs w:val="24"/>
              </w:rPr>
            </w:r>
            <w:r w:rsidR="00FF08A6" w:rsidRPr="002916D4">
              <w:rPr>
                <w:rFonts w:ascii="Times New Roman" w:hAnsi="Times New Roman" w:cs="Times New Roman"/>
                <w:b/>
                <w:iCs/>
                <w:snapToGrid w:val="0"/>
                <w:sz w:val="24"/>
                <w:szCs w:val="24"/>
              </w:rPr>
              <w:fldChar w:fldCharType="separate"/>
            </w:r>
            <w:r w:rsidR="003E3208" w:rsidRPr="002916D4">
              <w:rPr>
                <w:rFonts w:ascii="Times New Roman" w:hAnsi="Times New Roman" w:cs="Times New Roman"/>
                <w:b/>
                <w:iCs/>
                <w:noProof/>
                <w:snapToGrid w:val="0"/>
                <w:sz w:val="24"/>
                <w:szCs w:val="24"/>
                <w:lang w:val="fr-FR"/>
              </w:rPr>
              <w:t>29,22</w:t>
            </w:r>
            <w:r w:rsidR="00FF08A6" w:rsidRPr="002916D4">
              <w:rPr>
                <w:rFonts w:ascii="Times New Roman" w:hAnsi="Times New Roman" w:cs="Times New Roman"/>
                <w:b/>
                <w:iCs/>
                <w:noProof/>
                <w:snapToGrid w:val="0"/>
                <w:sz w:val="24"/>
                <w:szCs w:val="24"/>
                <w:lang w:val="fr-FR"/>
              </w:rPr>
              <w:t>%</w:t>
            </w:r>
            <w:r w:rsidR="00FF08A6" w:rsidRPr="002916D4">
              <w:rPr>
                <w:rFonts w:ascii="Times New Roman" w:hAnsi="Times New Roman" w:cs="Times New Roman"/>
                <w:b/>
                <w:iCs/>
                <w:snapToGrid w:val="0"/>
                <w:sz w:val="24"/>
                <w:szCs w:val="24"/>
              </w:rPr>
              <w:fldChar w:fldCharType="end"/>
            </w:r>
            <w:bookmarkEnd w:id="3"/>
          </w:p>
          <w:p w14:paraId="4160A5D1" w14:textId="77777777" w:rsidR="00826923" w:rsidRPr="00571420"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571420">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571420"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01F967AF" w:rsidR="00006EC0" w:rsidRPr="00571420" w:rsidRDefault="00073A33"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571420">
              <w:rPr>
                <w:rFonts w:ascii="Times New Roman" w:hAnsi="Times New Roman" w:cs="Times New Roman"/>
                <w:b/>
                <w:bCs/>
                <w:sz w:val="24"/>
                <w:szCs w:val="24"/>
                <w:lang w:val="fr-FR"/>
              </w:rPr>
              <w:t>Budgétisation</w:t>
            </w:r>
            <w:r w:rsidR="000F43A8" w:rsidRPr="00571420">
              <w:rPr>
                <w:rFonts w:ascii="Times New Roman" w:hAnsi="Times New Roman" w:cs="Times New Roman"/>
                <w:b/>
                <w:bCs/>
                <w:sz w:val="24"/>
                <w:szCs w:val="24"/>
                <w:lang w:val="fr-FR"/>
              </w:rPr>
              <w:t xml:space="preserve"> sensible au </w:t>
            </w:r>
            <w:r w:rsidR="00FF08A6" w:rsidRPr="00571420">
              <w:rPr>
                <w:rFonts w:ascii="Times New Roman" w:hAnsi="Times New Roman" w:cs="Times New Roman"/>
                <w:b/>
                <w:bCs/>
                <w:sz w:val="24"/>
                <w:szCs w:val="24"/>
                <w:lang w:val="fr-FR"/>
              </w:rPr>
              <w:t>genre :</w:t>
            </w:r>
          </w:p>
          <w:p w14:paraId="70C2EA9C" w14:textId="5A92FAEB" w:rsidR="00970F4C" w:rsidRPr="00571420" w:rsidRDefault="000F43A8" w:rsidP="000F43A8">
            <w:pPr>
              <w:rPr>
                <w:lang w:val="fr-FR"/>
              </w:rPr>
            </w:pPr>
            <w:r w:rsidRPr="00571420">
              <w:rPr>
                <w:lang w:val="fr-FR"/>
              </w:rPr>
              <w:t xml:space="preserve">Indiquez le montant ($) du budget dans le document de projet alloué aux activités dédiées à l’égalité des sexes ou à l’autonomisation des </w:t>
            </w:r>
            <w:r w:rsidR="00FF08A6" w:rsidRPr="00571420">
              <w:rPr>
                <w:lang w:val="fr-FR"/>
              </w:rPr>
              <w:t>femmes :</w:t>
            </w:r>
            <w:r w:rsidR="00970F4C" w:rsidRPr="00571420">
              <w:rPr>
                <w:lang w:val="fr-FR"/>
              </w:rPr>
              <w:t xml:space="preserve"> </w:t>
            </w:r>
            <w:r w:rsidR="0029454E" w:rsidRPr="002916D4">
              <w:rPr>
                <w:b/>
                <w:bCs/>
              </w:rPr>
              <w:fldChar w:fldCharType="begin">
                <w:ffData>
                  <w:name w:val="Text1"/>
                  <w:enabled/>
                  <w:calcOnExit w:val="0"/>
                  <w:textInput>
                    <w:type w:val="number"/>
                    <w:default w:val="641966.09"/>
                    <w:maxLength w:val="500"/>
                    <w:format w:val="0.00"/>
                  </w:textInput>
                </w:ffData>
              </w:fldChar>
            </w:r>
            <w:bookmarkStart w:id="4" w:name="Text1"/>
            <w:r w:rsidR="0029454E" w:rsidRPr="002916D4">
              <w:rPr>
                <w:b/>
                <w:bCs/>
                <w:lang w:val="fr-FR"/>
              </w:rPr>
              <w:instrText xml:space="preserve"> FORMTEXT </w:instrText>
            </w:r>
            <w:r w:rsidR="0029454E" w:rsidRPr="002916D4">
              <w:rPr>
                <w:b/>
                <w:bCs/>
              </w:rPr>
            </w:r>
            <w:r w:rsidR="0029454E" w:rsidRPr="002916D4">
              <w:rPr>
                <w:b/>
                <w:bCs/>
              </w:rPr>
              <w:fldChar w:fldCharType="separate"/>
            </w:r>
            <w:r w:rsidR="0029454E" w:rsidRPr="002916D4">
              <w:rPr>
                <w:b/>
                <w:bCs/>
                <w:noProof/>
                <w:lang w:val="fr-FR"/>
              </w:rPr>
              <w:t>641</w:t>
            </w:r>
            <w:r w:rsidR="005F799D" w:rsidRPr="002916D4">
              <w:rPr>
                <w:b/>
                <w:bCs/>
                <w:noProof/>
                <w:lang w:val="fr-FR"/>
              </w:rPr>
              <w:t>,</w:t>
            </w:r>
            <w:r w:rsidR="0029454E" w:rsidRPr="002916D4">
              <w:rPr>
                <w:b/>
                <w:bCs/>
                <w:noProof/>
                <w:lang w:val="fr-FR"/>
              </w:rPr>
              <w:t>966.09</w:t>
            </w:r>
            <w:r w:rsidR="0029454E" w:rsidRPr="002916D4">
              <w:rPr>
                <w:b/>
                <w:bCs/>
              </w:rPr>
              <w:fldChar w:fldCharType="end"/>
            </w:r>
            <w:bookmarkEnd w:id="4"/>
          </w:p>
          <w:p w14:paraId="00AF6414" w14:textId="03116DE8" w:rsidR="00006EC0" w:rsidRPr="00571420" w:rsidRDefault="000F43A8" w:rsidP="00006EC0">
            <w:pPr>
              <w:rPr>
                <w:lang w:val="fr-FR"/>
              </w:rPr>
            </w:pPr>
            <w:r w:rsidRPr="00571420">
              <w:rPr>
                <w:lang w:val="fr-FR"/>
              </w:rPr>
              <w:t xml:space="preserve">Indiquez le montant ($) du budget dépensé jusqu’à maintenant pour les activités dédiées à l’égalité des sexes ou à l’autonomisation des </w:t>
            </w:r>
            <w:r w:rsidR="00FF08A6" w:rsidRPr="00571420">
              <w:rPr>
                <w:lang w:val="fr-FR"/>
              </w:rPr>
              <w:t>femmes :</w:t>
            </w:r>
            <w:r w:rsidR="00006EC0" w:rsidRPr="00571420">
              <w:rPr>
                <w:lang w:val="fr-FR"/>
              </w:rPr>
              <w:t xml:space="preserve"> </w:t>
            </w:r>
            <w:r w:rsidR="002916D4" w:rsidRPr="002916D4">
              <w:rPr>
                <w:b/>
                <w:bCs/>
              </w:rPr>
              <w:fldChar w:fldCharType="begin">
                <w:ffData>
                  <w:name w:val=""/>
                  <w:enabled/>
                  <w:calcOnExit w:val="0"/>
                  <w:textInput>
                    <w:type w:val="number"/>
                    <w:default w:val="0.00"/>
                    <w:maxLength w:val="500"/>
                    <w:format w:val="0.00"/>
                  </w:textInput>
                </w:ffData>
              </w:fldChar>
            </w:r>
            <w:r w:rsidR="002916D4" w:rsidRPr="002916D4">
              <w:rPr>
                <w:b/>
                <w:bCs/>
                <w:lang w:val="fr-FR"/>
              </w:rPr>
              <w:instrText xml:space="preserve"> FORMTEXT </w:instrText>
            </w:r>
            <w:r w:rsidR="002916D4" w:rsidRPr="002916D4">
              <w:rPr>
                <w:b/>
                <w:bCs/>
              </w:rPr>
            </w:r>
            <w:r w:rsidR="002916D4" w:rsidRPr="002916D4">
              <w:rPr>
                <w:b/>
                <w:bCs/>
              </w:rPr>
              <w:fldChar w:fldCharType="separate"/>
            </w:r>
            <w:r w:rsidR="002916D4" w:rsidRPr="002916D4">
              <w:rPr>
                <w:b/>
                <w:bCs/>
              </w:rPr>
              <w:t>94</w:t>
            </w:r>
            <w:r w:rsidR="002916D4" w:rsidRPr="002916D4">
              <w:rPr>
                <w:b/>
                <w:bCs/>
                <w:lang w:val="fr-FR"/>
              </w:rPr>
              <w:t>.725,416</w:t>
            </w:r>
            <w:r w:rsidR="002916D4" w:rsidRPr="002916D4">
              <w:rPr>
                <w:lang w:val="fr-FR"/>
              </w:rPr>
              <w:fldChar w:fldCharType="end"/>
            </w:r>
          </w:p>
          <w:p w14:paraId="639EFB0D" w14:textId="77777777" w:rsidR="00952DE4" w:rsidRPr="00571420"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571420" w:rsidRPr="003E3458" w14:paraId="0DF7F010" w14:textId="77777777" w:rsidTr="00F23D0F">
        <w:trPr>
          <w:trHeight w:val="1124"/>
        </w:trPr>
        <w:tc>
          <w:tcPr>
            <w:tcW w:w="10080" w:type="dxa"/>
            <w:gridSpan w:val="2"/>
          </w:tcPr>
          <w:p w14:paraId="0084A294" w14:textId="41E0CCC1" w:rsidR="009B18EB" w:rsidRPr="00571420" w:rsidRDefault="000F43A8" w:rsidP="00F23D0F">
            <w:pPr>
              <w:rPr>
                <w:b/>
                <w:bCs/>
                <w:iCs/>
                <w:lang w:val="fr-FR"/>
              </w:rPr>
            </w:pPr>
            <w:r w:rsidRPr="00571420">
              <w:rPr>
                <w:b/>
                <w:bCs/>
                <w:iCs/>
                <w:lang w:val="fr-FR"/>
              </w:rPr>
              <w:t xml:space="preserve">Marquer de genre du </w:t>
            </w:r>
            <w:r w:rsidR="0029454E" w:rsidRPr="00571420">
              <w:rPr>
                <w:b/>
                <w:bCs/>
                <w:iCs/>
                <w:lang w:val="fr-FR"/>
              </w:rPr>
              <w:t>projet :</w:t>
            </w:r>
            <w:r w:rsidR="009B18EB" w:rsidRPr="00571420">
              <w:rPr>
                <w:b/>
                <w:bCs/>
                <w:iCs/>
                <w:lang w:val="fr-FR"/>
              </w:rPr>
              <w:t xml:space="preserve"> </w:t>
            </w:r>
            <w:r w:rsidR="0029454E" w:rsidRPr="00571420">
              <w:rPr>
                <w:b/>
                <w:bCs/>
                <w:iCs/>
              </w:rPr>
              <w:fldChar w:fldCharType="begin">
                <w:ffData>
                  <w:name w:val="gendermarker"/>
                  <w:enabled/>
                  <w:calcOnExit w:val="0"/>
                  <w:ddList>
                    <w:listEntry w:val="GM2"/>
                    <w:listEntry w:val="Veuillez sélectionner"/>
                    <w:listEntry w:val="GM3"/>
                    <w:listEntry w:val="GM1"/>
                  </w:ddList>
                </w:ffData>
              </w:fldChar>
            </w:r>
            <w:bookmarkStart w:id="5" w:name="gendermarker"/>
            <w:r w:rsidR="0029454E" w:rsidRPr="00571420">
              <w:rPr>
                <w:b/>
                <w:bCs/>
                <w:iCs/>
                <w:lang w:val="fr-FR"/>
              </w:rPr>
              <w:instrText xml:space="preserve"> FORMDROPDOWN </w:instrText>
            </w:r>
            <w:r w:rsidR="00000000">
              <w:rPr>
                <w:b/>
                <w:bCs/>
                <w:iCs/>
              </w:rPr>
            </w:r>
            <w:r w:rsidR="00000000">
              <w:rPr>
                <w:b/>
                <w:bCs/>
                <w:iCs/>
              </w:rPr>
              <w:fldChar w:fldCharType="separate"/>
            </w:r>
            <w:r w:rsidR="0029454E" w:rsidRPr="00571420">
              <w:rPr>
                <w:b/>
                <w:bCs/>
                <w:iCs/>
              </w:rPr>
              <w:fldChar w:fldCharType="end"/>
            </w:r>
            <w:bookmarkEnd w:id="5"/>
          </w:p>
          <w:p w14:paraId="7B5DB9E4" w14:textId="0A995367" w:rsidR="009B18EB" w:rsidRPr="00571420" w:rsidRDefault="000F43A8" w:rsidP="00F23D0F">
            <w:pPr>
              <w:rPr>
                <w:b/>
                <w:bCs/>
                <w:iCs/>
                <w:lang w:val="fr-FR"/>
              </w:rPr>
            </w:pPr>
            <w:r w:rsidRPr="00571420">
              <w:rPr>
                <w:b/>
                <w:bCs/>
                <w:iCs/>
                <w:lang w:val="fr-FR"/>
              </w:rPr>
              <w:t xml:space="preserve">Marquer de risque du </w:t>
            </w:r>
            <w:r w:rsidR="0029454E" w:rsidRPr="00571420">
              <w:rPr>
                <w:b/>
                <w:bCs/>
                <w:iCs/>
                <w:lang w:val="fr-FR"/>
              </w:rPr>
              <w:t>projet :</w:t>
            </w:r>
            <w:r w:rsidR="005F799D" w:rsidRPr="00571420">
              <w:rPr>
                <w:b/>
                <w:bCs/>
                <w:iCs/>
                <w:lang w:val="fr-FR"/>
              </w:rPr>
              <w:t xml:space="preserve"> Moyen</w:t>
            </w:r>
          </w:p>
          <w:p w14:paraId="55B14D86" w14:textId="497654C2" w:rsidR="009B18EB" w:rsidRPr="00571420" w:rsidRDefault="000F43A8" w:rsidP="00F23D0F">
            <w:pPr>
              <w:rPr>
                <w:b/>
                <w:bCs/>
                <w:iCs/>
                <w:lang w:val="fr-FR"/>
              </w:rPr>
            </w:pPr>
            <w:r w:rsidRPr="00571420">
              <w:rPr>
                <w:b/>
                <w:bCs/>
                <w:szCs w:val="22"/>
                <w:lang w:val="fr-FR"/>
              </w:rPr>
              <w:t xml:space="preserve">Domaine de priorité de l’intervention PBF (« PBF </w:t>
            </w:r>
            <w:r w:rsidR="009B18EB" w:rsidRPr="00571420">
              <w:rPr>
                <w:b/>
                <w:bCs/>
                <w:iCs/>
                <w:lang w:val="fr-FR"/>
              </w:rPr>
              <w:t>focus area</w:t>
            </w:r>
            <w:r w:rsidRPr="00571420">
              <w:rPr>
                <w:b/>
                <w:bCs/>
                <w:iCs/>
                <w:lang w:val="fr-FR"/>
              </w:rPr>
              <w:t> »</w:t>
            </w:r>
            <w:r w:rsidR="0029454E" w:rsidRPr="00571420">
              <w:rPr>
                <w:b/>
                <w:bCs/>
                <w:iCs/>
                <w:lang w:val="fr-FR"/>
              </w:rPr>
              <w:t>) :</w:t>
            </w:r>
            <w:r w:rsidR="009B18EB" w:rsidRPr="00571420">
              <w:rPr>
                <w:b/>
                <w:bCs/>
                <w:iCs/>
                <w:lang w:val="fr-FR"/>
              </w:rPr>
              <w:t xml:space="preserve"> </w:t>
            </w:r>
            <w:r w:rsidR="00745B3C" w:rsidRPr="00571420">
              <w:rPr>
                <w:b/>
                <w:bCs/>
                <w:iCs/>
                <w:lang w:val="fr-FR"/>
              </w:rPr>
              <w:t>Réconciliation</w:t>
            </w:r>
          </w:p>
        </w:tc>
      </w:tr>
      <w:tr w:rsidR="00571420" w:rsidRPr="003E3458" w14:paraId="27192C5C" w14:textId="77777777" w:rsidTr="00F23D0F">
        <w:trPr>
          <w:trHeight w:val="1124"/>
        </w:trPr>
        <w:tc>
          <w:tcPr>
            <w:tcW w:w="10080" w:type="dxa"/>
            <w:gridSpan w:val="2"/>
          </w:tcPr>
          <w:p w14:paraId="7BC15C3E" w14:textId="2BC4FBA7" w:rsidR="000F43A8" w:rsidRPr="00571420" w:rsidRDefault="000F43A8" w:rsidP="000F43A8">
            <w:pPr>
              <w:rPr>
                <w:b/>
                <w:bCs/>
                <w:sz w:val="22"/>
                <w:lang w:val="fr-FR"/>
              </w:rPr>
            </w:pPr>
            <w:r w:rsidRPr="00571420">
              <w:rPr>
                <w:b/>
                <w:bCs/>
                <w:sz w:val="22"/>
                <w:lang w:val="fr-FR"/>
              </w:rPr>
              <w:t xml:space="preserve">Préparation du </w:t>
            </w:r>
            <w:r w:rsidR="0029454E" w:rsidRPr="00571420">
              <w:rPr>
                <w:b/>
                <w:bCs/>
                <w:sz w:val="22"/>
                <w:lang w:val="fr-FR"/>
              </w:rPr>
              <w:t>rapport :</w:t>
            </w:r>
          </w:p>
          <w:p w14:paraId="43FCACD6" w14:textId="57CA9D26" w:rsidR="000F43A8" w:rsidRPr="00571420" w:rsidRDefault="000F43A8" w:rsidP="000F43A8">
            <w:pPr>
              <w:rPr>
                <w:lang w:val="fr-FR"/>
              </w:rPr>
            </w:pPr>
            <w:r w:rsidRPr="00571420">
              <w:rPr>
                <w:lang w:val="fr-FR"/>
              </w:rPr>
              <w:t xml:space="preserve">Rapport préparé </w:t>
            </w:r>
            <w:r w:rsidR="0029454E" w:rsidRPr="00571420">
              <w:rPr>
                <w:lang w:val="fr-FR"/>
              </w:rPr>
              <w:t>par :</w:t>
            </w:r>
            <w:r w:rsidRPr="00571420">
              <w:rPr>
                <w:lang w:val="fr-FR"/>
              </w:rPr>
              <w:t xml:space="preserve"> </w:t>
            </w:r>
            <w:r w:rsidR="00745B3C" w:rsidRPr="00571420">
              <w:rPr>
                <w:b/>
                <w:bCs/>
                <w:lang w:val="fr-FR"/>
              </w:rPr>
              <w:t>Ouattara Issiaka</w:t>
            </w:r>
            <w:r w:rsidR="001E7DD4" w:rsidRPr="00571420">
              <w:rPr>
                <w:b/>
                <w:bCs/>
                <w:lang w:val="fr-FR"/>
              </w:rPr>
              <w:t>, IJEP Project Manager</w:t>
            </w:r>
          </w:p>
          <w:p w14:paraId="4F7F6063" w14:textId="209AD4EF" w:rsidR="000F43A8" w:rsidRPr="00571420" w:rsidRDefault="000F43A8" w:rsidP="000F43A8">
            <w:pPr>
              <w:rPr>
                <w:lang w:val="fr-FR"/>
              </w:rPr>
            </w:pPr>
            <w:r w:rsidRPr="00571420">
              <w:rPr>
                <w:lang w:val="fr-FR"/>
              </w:rPr>
              <w:t xml:space="preserve">Rapport approuvé </w:t>
            </w:r>
            <w:r w:rsidR="0029454E" w:rsidRPr="00571420">
              <w:rPr>
                <w:lang w:val="fr-FR"/>
              </w:rPr>
              <w:t>par :</w:t>
            </w:r>
            <w:r w:rsidRPr="00571420">
              <w:rPr>
                <w:lang w:val="fr-FR"/>
              </w:rPr>
              <w:t xml:space="preserve"> </w:t>
            </w:r>
            <w:r w:rsidR="001E7DD4" w:rsidRPr="00571420">
              <w:rPr>
                <w:b/>
                <w:bCs/>
                <w:lang w:val="fr-FR"/>
              </w:rPr>
              <w:t>SARA Amato, Programme Coordinator CARE UK</w:t>
            </w:r>
          </w:p>
          <w:p w14:paraId="64A19D37" w14:textId="4ECA5ADC" w:rsidR="000F43A8" w:rsidRPr="00571420" w:rsidRDefault="000F43A8" w:rsidP="000F43A8">
            <w:pPr>
              <w:rPr>
                <w:lang w:val="fr-FR"/>
              </w:rPr>
            </w:pPr>
            <w:r w:rsidRPr="00571420">
              <w:rPr>
                <w:lang w:val="fr-FR"/>
              </w:rPr>
              <w:t xml:space="preserve">Le Secrétariat PBF a-t-il revu le </w:t>
            </w:r>
            <w:r w:rsidR="0029454E" w:rsidRPr="00571420">
              <w:rPr>
                <w:lang w:val="fr-FR"/>
              </w:rPr>
              <w:t>rapport</w:t>
            </w:r>
            <w:r w:rsidR="0029454E" w:rsidRPr="00571420">
              <w:rPr>
                <w:sz w:val="22"/>
                <w:lang w:val="fr-FR"/>
              </w:rPr>
              <w:t xml:space="preserve"> :</w:t>
            </w:r>
            <w:r w:rsidRPr="00571420">
              <w:rPr>
                <w:sz w:val="22"/>
                <w:lang w:val="fr-FR"/>
              </w:rPr>
              <w:t xml:space="preserve"> </w:t>
            </w:r>
            <w:r w:rsidR="0029454E" w:rsidRPr="00571420">
              <w:fldChar w:fldCharType="begin">
                <w:ffData>
                  <w:name w:val="secretariatreview"/>
                  <w:enabled/>
                  <w:calcOnExit w:val="0"/>
                  <w:ddList>
                    <w:listEntry w:val="Non"/>
                    <w:listEntry w:val="Veuillez sélectionner"/>
                    <w:listEntry w:val="Oui"/>
                  </w:ddList>
                </w:ffData>
              </w:fldChar>
            </w:r>
            <w:bookmarkStart w:id="6" w:name="secretariatreview"/>
            <w:r w:rsidR="0029454E" w:rsidRPr="00571420">
              <w:rPr>
                <w:lang w:val="fr-FR"/>
              </w:rPr>
              <w:instrText xml:space="preserve"> FORMDROPDOWN </w:instrText>
            </w:r>
            <w:r w:rsidR="00000000">
              <w:fldChar w:fldCharType="separate"/>
            </w:r>
            <w:r w:rsidR="0029454E" w:rsidRPr="00571420">
              <w:fldChar w:fldCharType="end"/>
            </w:r>
            <w:bookmarkEnd w:id="6"/>
          </w:p>
        </w:tc>
      </w:tr>
    </w:tbl>
    <w:p w14:paraId="0BC7960C" w14:textId="77777777" w:rsidR="00272A58" w:rsidRPr="00571420" w:rsidRDefault="00272A58" w:rsidP="00E76CA1">
      <w:pPr>
        <w:rPr>
          <w:b/>
          <w:lang w:val="fr-FR"/>
        </w:rPr>
        <w:sectPr w:rsidR="00272A58" w:rsidRPr="00571420"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2999AB8E" w:rsidR="00F778A1" w:rsidRPr="00571420" w:rsidRDefault="00F778A1" w:rsidP="00F778A1">
      <w:pPr>
        <w:ind w:hanging="810"/>
        <w:jc w:val="both"/>
        <w:rPr>
          <w:b/>
          <w:i/>
          <w:iCs/>
          <w:lang w:val="fr-FR"/>
        </w:rPr>
      </w:pPr>
      <w:r w:rsidRPr="00571420">
        <w:rPr>
          <w:b/>
          <w:i/>
          <w:iCs/>
          <w:lang w:val="fr-FR"/>
        </w:rPr>
        <w:lastRenderedPageBreak/>
        <w:t xml:space="preserve">NOTES POUR REMPLIR LE </w:t>
      </w:r>
      <w:r w:rsidR="00561B99" w:rsidRPr="00571420">
        <w:rPr>
          <w:b/>
          <w:i/>
          <w:iCs/>
          <w:lang w:val="fr-FR"/>
        </w:rPr>
        <w:t>RAPPORT :</w:t>
      </w:r>
    </w:p>
    <w:p w14:paraId="1C4D2EEE" w14:textId="77777777" w:rsidR="00F778A1" w:rsidRPr="00571420" w:rsidRDefault="00F778A1" w:rsidP="007776EE">
      <w:pPr>
        <w:numPr>
          <w:ilvl w:val="0"/>
          <w:numId w:val="1"/>
        </w:numPr>
        <w:ind w:left="-540"/>
        <w:jc w:val="both"/>
        <w:rPr>
          <w:i/>
          <w:iCs/>
          <w:lang w:val="fr-FR"/>
        </w:rPr>
      </w:pPr>
      <w:r w:rsidRPr="00571420">
        <w:rPr>
          <w:i/>
          <w:iCs/>
          <w:lang w:val="fr-FR"/>
        </w:rPr>
        <w:t>Évitez les acronymes et le jargon des Nations Unies, utilisez un langage général / commun.</w:t>
      </w:r>
    </w:p>
    <w:p w14:paraId="580E26F8" w14:textId="77777777" w:rsidR="00F778A1" w:rsidRPr="00571420" w:rsidRDefault="00F778A1" w:rsidP="007776EE">
      <w:pPr>
        <w:numPr>
          <w:ilvl w:val="0"/>
          <w:numId w:val="1"/>
        </w:numPr>
        <w:ind w:left="-540"/>
        <w:jc w:val="both"/>
        <w:rPr>
          <w:i/>
          <w:iCs/>
          <w:lang w:val="fr-FR"/>
        </w:rPr>
      </w:pPr>
      <w:r w:rsidRPr="00571420">
        <w:rPr>
          <w:i/>
          <w:iCs/>
          <w:lang w:val="fr-FR"/>
        </w:rPr>
        <w:t>Décrivez ce que le projet a fait dans la période de rapport, plutôt que les intentions du projet.</w:t>
      </w:r>
    </w:p>
    <w:p w14:paraId="31F9E604" w14:textId="77777777" w:rsidR="00F778A1" w:rsidRPr="00571420" w:rsidRDefault="00F778A1" w:rsidP="007776EE">
      <w:pPr>
        <w:numPr>
          <w:ilvl w:val="0"/>
          <w:numId w:val="1"/>
        </w:numPr>
        <w:ind w:left="-540"/>
        <w:jc w:val="both"/>
        <w:rPr>
          <w:i/>
          <w:iCs/>
          <w:lang w:val="fr-FR"/>
        </w:rPr>
      </w:pPr>
      <w:r w:rsidRPr="00571420">
        <w:rPr>
          <w:i/>
          <w:iCs/>
          <w:lang w:val="fr-FR"/>
        </w:rPr>
        <w:t>Soyez aussi concret que possible. Évitez les discours théoriques, vagues ou conceptuels.</w:t>
      </w:r>
    </w:p>
    <w:p w14:paraId="00D06ACC" w14:textId="45A15613" w:rsidR="002E335F" w:rsidRPr="00571420" w:rsidRDefault="00BF4E1E" w:rsidP="007776EE">
      <w:pPr>
        <w:numPr>
          <w:ilvl w:val="0"/>
          <w:numId w:val="1"/>
        </w:numPr>
        <w:ind w:left="-810" w:hanging="90"/>
        <w:jc w:val="both"/>
        <w:rPr>
          <w:i/>
          <w:iCs/>
          <w:lang w:val="fr-FR"/>
        </w:rPr>
      </w:pPr>
      <w:r w:rsidRPr="00571420">
        <w:rPr>
          <w:i/>
          <w:iCs/>
          <w:lang w:val="fr-FR"/>
        </w:rPr>
        <w:t xml:space="preserve">    </w:t>
      </w:r>
      <w:r w:rsidR="00F778A1" w:rsidRPr="00571420">
        <w:rPr>
          <w:i/>
          <w:iCs/>
          <w:lang w:val="fr-FR"/>
        </w:rPr>
        <w:t>Veillez à ce que l'analyse et l'évaluation des progrès du projet tiennent compte des spécificités du sexe et de l'âge</w:t>
      </w:r>
      <w:r w:rsidR="00C620F9" w:rsidRPr="00571420">
        <w:rPr>
          <w:i/>
          <w:iCs/>
          <w:lang w:val="fr-FR"/>
        </w:rPr>
        <w:t xml:space="preserve"> </w:t>
      </w:r>
    </w:p>
    <w:p w14:paraId="596FFDED" w14:textId="77777777" w:rsidR="00285244" w:rsidRPr="00571420" w:rsidRDefault="00285244" w:rsidP="00285244">
      <w:pPr>
        <w:ind w:left="-810"/>
        <w:jc w:val="both"/>
        <w:rPr>
          <w:i/>
          <w:iCs/>
          <w:lang w:val="fr-FR"/>
        </w:rPr>
      </w:pPr>
    </w:p>
    <w:p w14:paraId="7E8152B5" w14:textId="77777777" w:rsidR="00F778A1" w:rsidRPr="00571420" w:rsidRDefault="00F778A1" w:rsidP="00476758">
      <w:pPr>
        <w:rPr>
          <w:rFonts w:ascii="inherit" w:hAnsi="inherit"/>
          <w:b/>
          <w:bCs/>
          <w:u w:val="single"/>
          <w:lang w:val="fr-FR"/>
        </w:rPr>
      </w:pPr>
      <w:r w:rsidRPr="00571420">
        <w:rPr>
          <w:b/>
          <w:u w:val="single"/>
          <w:lang w:val="fr-FR"/>
        </w:rPr>
        <w:t xml:space="preserve">Partie 1 : </w:t>
      </w:r>
      <w:r w:rsidRPr="00571420">
        <w:rPr>
          <w:rFonts w:ascii="inherit" w:hAnsi="inherit"/>
          <w:b/>
          <w:bCs/>
          <w:u w:val="single"/>
          <w:lang w:val="fr-FR"/>
        </w:rPr>
        <w:t xml:space="preserve">Progrès global du projet </w:t>
      </w:r>
    </w:p>
    <w:p w14:paraId="424EDE31" w14:textId="77777777" w:rsidR="00A02F58" w:rsidRPr="00571420" w:rsidRDefault="00A02F58" w:rsidP="00F778A1">
      <w:pPr>
        <w:rPr>
          <w:b/>
          <w:lang w:val="fr-FR"/>
        </w:rPr>
      </w:pPr>
    </w:p>
    <w:p w14:paraId="66AEE221" w14:textId="60E19466" w:rsidR="00F778A1" w:rsidRDefault="00F778A1" w:rsidP="00F778A1">
      <w:pPr>
        <w:ind w:left="-810"/>
        <w:rPr>
          <w:lang w:val="fr-FR"/>
        </w:rPr>
      </w:pPr>
      <w:r w:rsidRPr="00571420">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7B5E99">
        <w:rPr>
          <w:lang w:val="fr-FR"/>
        </w:rPr>
        <w:t xml:space="preserve"> </w:t>
      </w:r>
      <w:r w:rsidRPr="00571420">
        <w:rPr>
          <w:lang w:val="fr-FR"/>
        </w:rPr>
        <w:t xml:space="preserve">: </w:t>
      </w:r>
    </w:p>
    <w:p w14:paraId="24F52CA3" w14:textId="77777777" w:rsidR="00F820F5" w:rsidRDefault="00F820F5" w:rsidP="004A5D3F">
      <w:pPr>
        <w:ind w:left="-810"/>
        <w:jc w:val="both"/>
        <w:rPr>
          <w:lang w:val="fr-FR"/>
        </w:rPr>
      </w:pPr>
    </w:p>
    <w:p w14:paraId="35C10246" w14:textId="7ECB2A03" w:rsidR="00F820F5" w:rsidRPr="002916D4" w:rsidRDefault="00F778A1" w:rsidP="00F820F5">
      <w:pPr>
        <w:ind w:left="-810"/>
        <w:jc w:val="both"/>
        <w:rPr>
          <w:bCs/>
          <w:iCs/>
          <w:noProof/>
          <w:lang w:val="fr-FR"/>
        </w:rPr>
      </w:pPr>
      <w:r w:rsidRPr="002916D4">
        <w:rPr>
          <w:bCs/>
          <w:i/>
        </w:rPr>
        <w:fldChar w:fldCharType="begin">
          <w:ffData>
            <w:name w:val="Text31"/>
            <w:enabled/>
            <w:calcOnExit w:val="0"/>
            <w:textInput>
              <w:maxLength w:val="1500"/>
            </w:textInput>
          </w:ffData>
        </w:fldChar>
      </w:r>
      <w:r w:rsidRPr="002916D4">
        <w:rPr>
          <w:bCs/>
          <w:i/>
          <w:lang w:val="fr-FR"/>
        </w:rPr>
        <w:instrText xml:space="preserve"> FORMTEXT </w:instrText>
      </w:r>
      <w:r w:rsidRPr="002916D4">
        <w:rPr>
          <w:bCs/>
          <w:i/>
        </w:rPr>
      </w:r>
      <w:r w:rsidRPr="002916D4">
        <w:rPr>
          <w:bCs/>
          <w:i/>
        </w:rPr>
        <w:fldChar w:fldCharType="separate"/>
      </w:r>
      <w:r w:rsidR="00F5034E" w:rsidRPr="002916D4">
        <w:rPr>
          <w:bCs/>
          <w:iCs/>
          <w:noProof/>
          <w:lang w:val="fr-FR"/>
        </w:rPr>
        <w:t>Conformément au plan de travail annuel, l</w:t>
      </w:r>
      <w:r w:rsidR="00F820F5" w:rsidRPr="002916D4">
        <w:rPr>
          <w:bCs/>
          <w:iCs/>
          <w:noProof/>
          <w:lang w:val="fr-FR"/>
        </w:rPr>
        <w:t>es partenaires de mise en œuvre</w:t>
      </w:r>
      <w:r w:rsidR="00F5034E" w:rsidRPr="002916D4">
        <w:rPr>
          <w:bCs/>
          <w:iCs/>
          <w:noProof/>
          <w:lang w:val="fr-FR"/>
        </w:rPr>
        <w:t xml:space="preserve"> du projet IJEP</w:t>
      </w:r>
      <w:r w:rsidR="00F820F5" w:rsidRPr="002916D4">
        <w:rPr>
          <w:bCs/>
          <w:iCs/>
          <w:noProof/>
          <w:lang w:val="fr-FR"/>
        </w:rPr>
        <w:t xml:space="preserve"> ont organisé la première réunion de coordination. Cette réunion a permis de </w:t>
      </w:r>
      <w:r w:rsidR="00CE262C" w:rsidRPr="002916D4">
        <w:rPr>
          <w:bCs/>
          <w:iCs/>
          <w:noProof/>
          <w:lang w:val="fr-FR"/>
        </w:rPr>
        <w:t>présenter les résultats de l'étude de base</w:t>
      </w:r>
      <w:r w:rsidR="001D370C" w:rsidRPr="002916D4">
        <w:rPr>
          <w:bCs/>
          <w:iCs/>
          <w:noProof/>
          <w:lang w:val="fr-FR"/>
        </w:rPr>
        <w:t xml:space="preserve">, </w:t>
      </w:r>
      <w:r w:rsidR="00F5034E" w:rsidRPr="002916D4">
        <w:rPr>
          <w:bCs/>
          <w:iCs/>
          <w:noProof/>
          <w:lang w:val="fr-FR"/>
        </w:rPr>
        <w:t xml:space="preserve">de </w:t>
      </w:r>
      <w:r w:rsidR="00CE262C" w:rsidRPr="002916D4">
        <w:rPr>
          <w:bCs/>
          <w:iCs/>
          <w:noProof/>
          <w:lang w:val="fr-FR"/>
        </w:rPr>
        <w:t>faire des recommandations sur l'approche de mise en œuvre</w:t>
      </w:r>
      <w:r w:rsidR="003E3458" w:rsidRPr="002916D4">
        <w:rPr>
          <w:bCs/>
          <w:iCs/>
          <w:noProof/>
          <w:lang w:val="fr-FR"/>
        </w:rPr>
        <w:t xml:space="preserve"> du projet</w:t>
      </w:r>
      <w:r w:rsidR="00CE262C" w:rsidRPr="002916D4">
        <w:rPr>
          <w:bCs/>
          <w:iCs/>
          <w:noProof/>
          <w:lang w:val="fr-FR"/>
        </w:rPr>
        <w:t>, la visibilité des actions et le processus de documentation</w:t>
      </w:r>
      <w:r w:rsidR="002916D4" w:rsidRPr="002916D4">
        <w:rPr>
          <w:bCs/>
          <w:iCs/>
          <w:noProof/>
          <w:lang w:val="fr-FR"/>
        </w:rPr>
        <w:t xml:space="preserve"> des</w:t>
      </w:r>
      <w:r w:rsidR="00CE262C" w:rsidRPr="002916D4">
        <w:rPr>
          <w:bCs/>
          <w:iCs/>
          <w:noProof/>
          <w:lang w:val="fr-FR"/>
        </w:rPr>
        <w:t xml:space="preserve"> changements constatés dans la vie des</w:t>
      </w:r>
      <w:r w:rsidR="00F5034E" w:rsidRPr="002916D4">
        <w:rPr>
          <w:bCs/>
          <w:iCs/>
          <w:noProof/>
          <w:lang w:val="fr-FR"/>
        </w:rPr>
        <w:t xml:space="preserve"> communautés</w:t>
      </w:r>
      <w:r w:rsidR="00CE262C" w:rsidRPr="002916D4">
        <w:rPr>
          <w:bCs/>
          <w:iCs/>
          <w:noProof/>
          <w:lang w:val="fr-FR"/>
        </w:rPr>
        <w:t xml:space="preserve"> ou au sein des plateformes du projet IJEP. </w:t>
      </w:r>
    </w:p>
    <w:p w14:paraId="16CBC06B" w14:textId="77777777" w:rsidR="00F820F5" w:rsidRPr="002916D4" w:rsidRDefault="00F820F5" w:rsidP="00F820F5">
      <w:pPr>
        <w:ind w:left="-810"/>
        <w:jc w:val="both"/>
        <w:rPr>
          <w:bCs/>
          <w:iCs/>
          <w:noProof/>
          <w:lang w:val="fr-FR"/>
        </w:rPr>
      </w:pPr>
    </w:p>
    <w:p w14:paraId="5CBE8151" w14:textId="60446C4B" w:rsidR="00511883" w:rsidRPr="002916D4" w:rsidRDefault="004A5D3F" w:rsidP="00D146A7">
      <w:pPr>
        <w:ind w:left="-810"/>
        <w:jc w:val="both"/>
        <w:rPr>
          <w:bCs/>
          <w:iCs/>
          <w:noProof/>
          <w:lang w:val="fr-FR"/>
        </w:rPr>
      </w:pPr>
      <w:r w:rsidRPr="002916D4">
        <w:rPr>
          <w:bCs/>
          <w:iCs/>
          <w:noProof/>
          <w:lang w:val="fr-FR"/>
        </w:rPr>
        <w:t>Au niveau institutionnel, le</w:t>
      </w:r>
      <w:r w:rsidR="00393E1C" w:rsidRPr="002916D4">
        <w:rPr>
          <w:bCs/>
          <w:iCs/>
          <w:noProof/>
          <w:lang w:val="fr-FR"/>
        </w:rPr>
        <w:t xml:space="preserve"> projet I</w:t>
      </w:r>
      <w:r w:rsidR="00DE2D88" w:rsidRPr="002916D4">
        <w:rPr>
          <w:bCs/>
          <w:iCs/>
          <w:noProof/>
          <w:lang w:val="fr-FR"/>
        </w:rPr>
        <w:t xml:space="preserve">JEP </w:t>
      </w:r>
      <w:r w:rsidRPr="002916D4">
        <w:rPr>
          <w:bCs/>
          <w:iCs/>
          <w:noProof/>
          <w:lang w:val="fr-FR"/>
        </w:rPr>
        <w:t xml:space="preserve">a </w:t>
      </w:r>
      <w:r w:rsidR="00DE2D88" w:rsidRPr="002916D4">
        <w:rPr>
          <w:bCs/>
          <w:iCs/>
          <w:noProof/>
          <w:lang w:val="fr-FR"/>
        </w:rPr>
        <w:t>initié un cadre de plaidoyer avec l'Assemblée Nationale, le Sénat et le Ministère de la Promotion de la Jeunesse</w:t>
      </w:r>
      <w:r w:rsidR="008B2AF1" w:rsidRPr="002916D4">
        <w:rPr>
          <w:bCs/>
          <w:iCs/>
          <w:noProof/>
          <w:lang w:val="fr-FR"/>
        </w:rPr>
        <w:t>, de l'Insertion Professionnelle et du Service Civique. Ce cadre de plaidoyer permet</w:t>
      </w:r>
      <w:r w:rsidR="00CE262C" w:rsidRPr="002916D4">
        <w:rPr>
          <w:bCs/>
          <w:iCs/>
          <w:noProof/>
          <w:lang w:val="fr-FR"/>
        </w:rPr>
        <w:t xml:space="preserve"> ainsi</w:t>
      </w:r>
      <w:r w:rsidR="008B2AF1" w:rsidRPr="002916D4">
        <w:rPr>
          <w:bCs/>
          <w:iCs/>
          <w:noProof/>
          <w:lang w:val="fr-FR"/>
        </w:rPr>
        <w:t xml:space="preserve"> aux 11 plateformes de jeunes issus des</w:t>
      </w:r>
      <w:r w:rsidRPr="002916D4">
        <w:rPr>
          <w:bCs/>
          <w:iCs/>
          <w:noProof/>
          <w:lang w:val="fr-FR"/>
        </w:rPr>
        <w:t xml:space="preserve"> 461 </w:t>
      </w:r>
      <w:r w:rsidR="008B2AF1" w:rsidRPr="002916D4">
        <w:rPr>
          <w:bCs/>
          <w:iCs/>
          <w:noProof/>
          <w:lang w:val="fr-FR"/>
        </w:rPr>
        <w:t xml:space="preserve"> mouvements</w:t>
      </w:r>
      <w:r w:rsidRPr="002916D4">
        <w:rPr>
          <w:bCs/>
          <w:iCs/>
          <w:noProof/>
          <w:lang w:val="fr-FR"/>
        </w:rPr>
        <w:t xml:space="preserve"> (320 formels et 141 informels), </w:t>
      </w:r>
      <w:r w:rsidR="008B2AF1" w:rsidRPr="002916D4">
        <w:rPr>
          <w:bCs/>
          <w:iCs/>
          <w:noProof/>
          <w:lang w:val="fr-FR"/>
        </w:rPr>
        <w:t>de travailler avec l</w:t>
      </w:r>
      <w:r w:rsidRPr="002916D4">
        <w:rPr>
          <w:bCs/>
          <w:iCs/>
          <w:noProof/>
          <w:lang w:val="fr-FR"/>
        </w:rPr>
        <w:t>es</w:t>
      </w:r>
      <w:r w:rsidR="008B2AF1" w:rsidRPr="002916D4">
        <w:rPr>
          <w:bCs/>
          <w:iCs/>
          <w:noProof/>
          <w:lang w:val="fr-FR"/>
        </w:rPr>
        <w:t xml:space="preserve"> Commission</w:t>
      </w:r>
      <w:r w:rsidRPr="002916D4">
        <w:rPr>
          <w:bCs/>
          <w:iCs/>
          <w:noProof/>
          <w:lang w:val="fr-FR"/>
        </w:rPr>
        <w:t>s</w:t>
      </w:r>
      <w:r w:rsidR="008B2AF1" w:rsidRPr="002916D4">
        <w:rPr>
          <w:bCs/>
          <w:iCs/>
          <w:noProof/>
          <w:lang w:val="fr-FR"/>
        </w:rPr>
        <w:t xml:space="preserve"> des Affaires Sociales</w:t>
      </w:r>
      <w:r w:rsidRPr="002916D4">
        <w:rPr>
          <w:bCs/>
          <w:iCs/>
          <w:noProof/>
          <w:lang w:val="fr-FR"/>
        </w:rPr>
        <w:t xml:space="preserve"> et Culturelles</w:t>
      </w:r>
      <w:r w:rsidR="008B2AF1" w:rsidRPr="002916D4">
        <w:rPr>
          <w:bCs/>
          <w:iCs/>
          <w:noProof/>
          <w:lang w:val="fr-FR"/>
        </w:rPr>
        <w:t xml:space="preserve"> du Sénat</w:t>
      </w:r>
      <w:r w:rsidRPr="002916D4">
        <w:rPr>
          <w:bCs/>
          <w:iCs/>
          <w:noProof/>
          <w:lang w:val="fr-FR"/>
        </w:rPr>
        <w:t xml:space="preserve"> et de l'Assemblée Nationale</w:t>
      </w:r>
      <w:r w:rsidR="008B2AF1" w:rsidRPr="002916D4">
        <w:rPr>
          <w:bCs/>
          <w:iCs/>
          <w:noProof/>
          <w:lang w:val="fr-FR"/>
        </w:rPr>
        <w:t>,</w:t>
      </w:r>
      <w:r w:rsidRPr="002916D4">
        <w:rPr>
          <w:bCs/>
          <w:iCs/>
          <w:noProof/>
          <w:lang w:val="fr-FR"/>
        </w:rPr>
        <w:t xml:space="preserve"> et l'Inspection Générale de la Jeunesse pour l'élaboration du livre blanc sur la participation politique des jeunes</w:t>
      </w:r>
      <w:r w:rsidR="00F820F5" w:rsidRPr="002916D4">
        <w:rPr>
          <w:bCs/>
          <w:iCs/>
          <w:noProof/>
          <w:lang w:val="fr-FR"/>
        </w:rPr>
        <w:t xml:space="preserve"> en Côte d'Ivoire</w:t>
      </w:r>
      <w:r w:rsidRPr="002916D4">
        <w:rPr>
          <w:bCs/>
          <w:iCs/>
          <w:noProof/>
          <w:lang w:val="fr-FR"/>
        </w:rPr>
        <w:t>.</w:t>
      </w:r>
      <w:r w:rsidR="00F03A3E">
        <w:rPr>
          <w:bCs/>
          <w:iCs/>
          <w:noProof/>
          <w:lang w:val="fr-FR"/>
        </w:rPr>
        <w:t xml:space="preserve"> </w:t>
      </w:r>
      <w:r w:rsidR="00F03A3E" w:rsidRPr="008E1D58">
        <w:rPr>
          <w:iCs/>
          <w:noProof/>
          <w:lang w:val="fr-FR"/>
        </w:rPr>
        <w:t xml:space="preserve">Rappelant que </w:t>
      </w:r>
      <w:r w:rsidR="00F03A3E" w:rsidRPr="008E1D58">
        <w:rPr>
          <w:b/>
          <w:bCs/>
          <w:i/>
          <w:iCs/>
          <w:noProof/>
          <w:sz w:val="22"/>
          <w:szCs w:val="22"/>
          <w:lang w:val="fr-FR"/>
        </w:rPr>
        <w:t>« la paix est un trésor »</w:t>
      </w:r>
      <w:r w:rsidR="00F03A3E" w:rsidRPr="008E1D58">
        <w:rPr>
          <w:i/>
          <w:iCs/>
          <w:noProof/>
          <w:lang w:val="fr-FR"/>
        </w:rPr>
        <w:t>,</w:t>
      </w:r>
      <w:r w:rsidR="00F03A3E" w:rsidRPr="008E1D58">
        <w:rPr>
          <w:iCs/>
          <w:noProof/>
          <w:lang w:val="fr-FR"/>
        </w:rPr>
        <w:t xml:space="preserve"> </w:t>
      </w:r>
      <w:r w:rsidR="00F03A3E" w:rsidRPr="00B72520">
        <w:rPr>
          <w:b/>
          <w:bCs/>
          <w:iCs/>
          <w:noProof/>
          <w:lang w:val="fr-FR"/>
        </w:rPr>
        <w:t>Monsieur Amangoua Georges, Secrétaire général par intérim du Sénat</w:t>
      </w:r>
      <w:r w:rsidR="00F03A3E" w:rsidRPr="008E1D58">
        <w:rPr>
          <w:iCs/>
          <w:noProof/>
          <w:lang w:val="fr-FR"/>
        </w:rPr>
        <w:t xml:space="preserve"> a </w:t>
      </w:r>
      <w:r w:rsidR="00CA01AB" w:rsidRPr="008E1D58">
        <w:rPr>
          <w:iCs/>
          <w:noProof/>
          <w:lang w:val="fr-FR"/>
        </w:rPr>
        <w:t>précisé que</w:t>
      </w:r>
      <w:r w:rsidR="00F03A3E" w:rsidRPr="00F03A3E">
        <w:rPr>
          <w:b/>
          <w:bCs/>
          <w:iCs/>
          <w:noProof/>
          <w:lang w:val="fr-FR"/>
        </w:rPr>
        <w:t xml:space="preserve"> </w:t>
      </w:r>
      <w:r w:rsidR="00CA01AB" w:rsidRPr="008E1D58">
        <w:rPr>
          <w:b/>
          <w:bCs/>
          <w:i/>
          <w:noProof/>
          <w:sz w:val="22"/>
          <w:szCs w:val="22"/>
          <w:lang w:val="fr-FR"/>
        </w:rPr>
        <w:t xml:space="preserve">" </w:t>
      </w:r>
      <w:r w:rsidR="00F03A3E" w:rsidRPr="008E1D58">
        <w:rPr>
          <w:b/>
          <w:bCs/>
          <w:i/>
          <w:noProof/>
          <w:sz w:val="22"/>
          <w:szCs w:val="22"/>
          <w:lang w:val="fr-FR"/>
        </w:rPr>
        <w:t>la Commission des Affaires Sociales</w:t>
      </w:r>
      <w:r w:rsidR="00CA01AB" w:rsidRPr="008E1D58">
        <w:rPr>
          <w:b/>
          <w:bCs/>
          <w:i/>
          <w:noProof/>
          <w:sz w:val="22"/>
          <w:szCs w:val="22"/>
          <w:lang w:val="fr-FR"/>
        </w:rPr>
        <w:t xml:space="preserve"> du Sénat est pour le projet IJEP, ce que l'arbre est pour l'oiseau car celle-</w:t>
      </w:r>
      <w:r w:rsidR="008E1D58" w:rsidRPr="008E1D58">
        <w:rPr>
          <w:b/>
          <w:bCs/>
          <w:i/>
          <w:noProof/>
          <w:sz w:val="22"/>
          <w:szCs w:val="22"/>
          <w:lang w:val="fr-FR"/>
        </w:rPr>
        <w:t>ci est par excellence</w:t>
      </w:r>
      <w:r w:rsidR="00F03A3E" w:rsidRPr="008E1D58">
        <w:rPr>
          <w:b/>
          <w:bCs/>
          <w:i/>
          <w:noProof/>
          <w:sz w:val="22"/>
          <w:szCs w:val="22"/>
          <w:lang w:val="fr-FR"/>
        </w:rPr>
        <w:t xml:space="preserve"> le cadre d'appui aux actions de plaidoyer du projet IJEP</w:t>
      </w:r>
      <w:r w:rsidR="00F03A3E" w:rsidRPr="00F03A3E">
        <w:rPr>
          <w:b/>
          <w:bCs/>
          <w:iCs/>
          <w:noProof/>
          <w:lang w:val="fr-FR"/>
        </w:rPr>
        <w:t>.</w:t>
      </w:r>
      <w:r w:rsidR="00CA01AB">
        <w:rPr>
          <w:b/>
          <w:bCs/>
          <w:iCs/>
          <w:noProof/>
          <w:lang w:val="fr-FR"/>
        </w:rPr>
        <w:t xml:space="preserve"> </w:t>
      </w:r>
      <w:r w:rsidR="001F63A0" w:rsidRPr="002916D4">
        <w:rPr>
          <w:bCs/>
          <w:iCs/>
          <w:noProof/>
          <w:lang w:val="fr-FR"/>
        </w:rPr>
        <w:t xml:space="preserve"> </w:t>
      </w:r>
      <w:r w:rsidR="00CA01AB" w:rsidRPr="00CA01AB">
        <w:rPr>
          <w:b/>
          <w:bCs/>
          <w:iCs/>
          <w:noProof/>
          <w:lang w:val="fr-FR"/>
        </w:rPr>
        <w:t xml:space="preserve">Monsieur Alain Addra, Secrétaire général de l’Assemblée Nationale </w:t>
      </w:r>
      <w:r w:rsidR="00CA01AB" w:rsidRPr="00B72520">
        <w:rPr>
          <w:iCs/>
          <w:noProof/>
          <w:lang w:val="fr-FR"/>
        </w:rPr>
        <w:t>a salué la démarche de Care qui fait beaucoup dans le domaine de la consolidation de la paix en Côte d’Ivoire. Il a également souligné le rôle</w:t>
      </w:r>
      <w:r w:rsidR="00CA01AB" w:rsidRPr="00CA01AB">
        <w:rPr>
          <w:b/>
          <w:bCs/>
          <w:iCs/>
          <w:noProof/>
          <w:lang w:val="fr-FR"/>
        </w:rPr>
        <w:t xml:space="preserve"> </w:t>
      </w:r>
      <w:r w:rsidR="00CA01AB" w:rsidRPr="00CA01AB">
        <w:rPr>
          <w:b/>
          <w:bCs/>
          <w:i/>
          <w:iCs/>
          <w:noProof/>
          <w:lang w:val="fr-FR"/>
        </w:rPr>
        <w:t>"d’acteur social"</w:t>
      </w:r>
      <w:r w:rsidR="00CA01AB" w:rsidRPr="00CA01AB">
        <w:rPr>
          <w:b/>
          <w:bCs/>
          <w:iCs/>
          <w:noProof/>
          <w:lang w:val="fr-FR"/>
        </w:rPr>
        <w:t xml:space="preserve"> du </w:t>
      </w:r>
      <w:r w:rsidR="00B72520">
        <w:rPr>
          <w:b/>
          <w:bCs/>
          <w:iCs/>
          <w:noProof/>
          <w:lang w:val="fr-FR"/>
        </w:rPr>
        <w:t>"</w:t>
      </w:r>
      <w:r w:rsidR="00CA01AB" w:rsidRPr="00B72520">
        <w:rPr>
          <w:b/>
          <w:bCs/>
          <w:i/>
          <w:noProof/>
          <w:sz w:val="22"/>
          <w:szCs w:val="22"/>
          <w:lang w:val="fr-FR"/>
        </w:rPr>
        <w:t>député qui a toute sa place dans le projet IJEP au regard de sa proximité avec la jeunesse</w:t>
      </w:r>
      <w:r w:rsidR="00B72520">
        <w:rPr>
          <w:b/>
          <w:bCs/>
          <w:i/>
          <w:noProof/>
          <w:sz w:val="22"/>
          <w:szCs w:val="22"/>
          <w:lang w:val="fr-FR"/>
        </w:rPr>
        <w:t>"</w:t>
      </w:r>
      <w:r w:rsidR="00CA01AB" w:rsidRPr="00CA01AB">
        <w:rPr>
          <w:b/>
          <w:bCs/>
          <w:iCs/>
          <w:noProof/>
          <w:lang w:val="fr-FR"/>
        </w:rPr>
        <w:t>.</w:t>
      </w:r>
    </w:p>
    <w:p w14:paraId="5F49CBB5" w14:textId="77777777" w:rsidR="00511883" w:rsidRPr="002916D4" w:rsidRDefault="00511883" w:rsidP="00D146A7">
      <w:pPr>
        <w:ind w:left="-810"/>
        <w:jc w:val="both"/>
        <w:rPr>
          <w:bCs/>
          <w:iCs/>
          <w:noProof/>
          <w:lang w:val="fr-FR"/>
        </w:rPr>
      </w:pPr>
    </w:p>
    <w:p w14:paraId="1B579DB2" w14:textId="4BFED091" w:rsidR="00D146A7" w:rsidRPr="00A301B0" w:rsidRDefault="00511883" w:rsidP="00D146A7">
      <w:pPr>
        <w:ind w:left="-810"/>
        <w:jc w:val="both"/>
        <w:rPr>
          <w:bCs/>
          <w:iCs/>
          <w:noProof/>
          <w:lang w:val="fr-FR"/>
        </w:rPr>
      </w:pPr>
      <w:r w:rsidRPr="002916D4">
        <w:rPr>
          <w:bCs/>
          <w:iCs/>
          <w:noProof/>
          <w:lang w:val="fr-FR"/>
        </w:rPr>
        <w:t>Dans la perspective d</w:t>
      </w:r>
      <w:r w:rsidR="005D66DF" w:rsidRPr="002916D4">
        <w:rPr>
          <w:bCs/>
          <w:iCs/>
          <w:noProof/>
          <w:lang w:val="fr-FR"/>
        </w:rPr>
        <w:t>e l'</w:t>
      </w:r>
      <w:r w:rsidRPr="002916D4">
        <w:rPr>
          <w:bCs/>
          <w:iCs/>
          <w:noProof/>
          <w:lang w:val="fr-FR"/>
        </w:rPr>
        <w:t>élaboration du livre blanc sur la participation politique des jeunes hommes et femmes, l</w:t>
      </w:r>
      <w:r w:rsidR="00A33C26" w:rsidRPr="002916D4">
        <w:rPr>
          <w:bCs/>
          <w:iCs/>
          <w:noProof/>
          <w:lang w:val="fr-FR"/>
        </w:rPr>
        <w:t>e staff et les partenaires du projet IJEP ont été formé</w:t>
      </w:r>
      <w:r w:rsidR="00A54636" w:rsidRPr="002916D4">
        <w:rPr>
          <w:bCs/>
          <w:iCs/>
          <w:noProof/>
          <w:lang w:val="fr-FR"/>
        </w:rPr>
        <w:t>s</w:t>
      </w:r>
      <w:r w:rsidRPr="002916D4">
        <w:rPr>
          <w:bCs/>
          <w:iCs/>
          <w:noProof/>
          <w:lang w:val="fr-FR"/>
        </w:rPr>
        <w:t xml:space="preserve"> sur</w:t>
      </w:r>
      <w:r w:rsidR="00A33C26" w:rsidRPr="002916D4">
        <w:rPr>
          <w:bCs/>
          <w:iCs/>
          <w:noProof/>
          <w:lang w:val="fr-FR"/>
        </w:rPr>
        <w:t xml:space="preserve"> </w:t>
      </w:r>
      <w:r w:rsidRPr="002916D4">
        <w:rPr>
          <w:bCs/>
          <w:iCs/>
          <w:noProof/>
          <w:lang w:val="fr-FR"/>
        </w:rPr>
        <w:t xml:space="preserve">l'ulitisation de la </w:t>
      </w:r>
      <w:r w:rsidR="00BD6605" w:rsidRPr="002916D4">
        <w:rPr>
          <w:bCs/>
          <w:iCs/>
          <w:noProof/>
          <w:lang w:val="fr-FR"/>
        </w:rPr>
        <w:t>C</w:t>
      </w:r>
      <w:r w:rsidR="00A33C26" w:rsidRPr="002916D4">
        <w:rPr>
          <w:bCs/>
          <w:iCs/>
          <w:noProof/>
          <w:lang w:val="fr-FR"/>
        </w:rPr>
        <w:t xml:space="preserve">arte </w:t>
      </w:r>
      <w:r w:rsidR="00BD6605" w:rsidRPr="002916D4">
        <w:rPr>
          <w:bCs/>
          <w:iCs/>
          <w:noProof/>
          <w:lang w:val="fr-FR"/>
        </w:rPr>
        <w:t>C</w:t>
      </w:r>
      <w:r w:rsidR="00A33C26" w:rsidRPr="002916D4">
        <w:rPr>
          <w:bCs/>
          <w:iCs/>
          <w:noProof/>
          <w:lang w:val="fr-FR"/>
        </w:rPr>
        <w:t xml:space="preserve">ommunautaire de </w:t>
      </w:r>
      <w:r w:rsidR="00BD6605" w:rsidRPr="002916D4">
        <w:rPr>
          <w:bCs/>
          <w:iCs/>
          <w:noProof/>
          <w:lang w:val="fr-FR"/>
        </w:rPr>
        <w:t>P</w:t>
      </w:r>
      <w:r w:rsidR="00A33C26" w:rsidRPr="002916D4">
        <w:rPr>
          <w:bCs/>
          <w:iCs/>
          <w:noProof/>
          <w:lang w:val="fr-FR"/>
        </w:rPr>
        <w:t>erformance</w:t>
      </w:r>
      <w:r w:rsidR="00BD6605" w:rsidRPr="002916D4">
        <w:rPr>
          <w:bCs/>
          <w:iCs/>
          <w:noProof/>
          <w:lang w:val="fr-FR"/>
        </w:rPr>
        <w:t xml:space="preserve"> et l'implémentation du processus Analyse et Actions Sociales</w:t>
      </w:r>
      <w:r w:rsidRPr="002916D4">
        <w:rPr>
          <w:bCs/>
          <w:iCs/>
          <w:noProof/>
          <w:lang w:val="fr-FR"/>
        </w:rPr>
        <w:t xml:space="preserve">. </w:t>
      </w:r>
      <w:r w:rsidR="00D146A7" w:rsidRPr="002916D4">
        <w:rPr>
          <w:bCs/>
          <w:iCs/>
          <w:noProof/>
          <w:lang w:val="fr-FR"/>
        </w:rPr>
        <w:t>Cette formation</w:t>
      </w:r>
      <w:r w:rsidRPr="002916D4">
        <w:rPr>
          <w:bCs/>
          <w:iCs/>
          <w:noProof/>
          <w:lang w:val="fr-FR"/>
        </w:rPr>
        <w:t xml:space="preserve"> leur</w:t>
      </w:r>
      <w:r w:rsidR="001D370C" w:rsidRPr="002916D4">
        <w:rPr>
          <w:bCs/>
          <w:iCs/>
          <w:noProof/>
          <w:lang w:val="fr-FR"/>
        </w:rPr>
        <w:t xml:space="preserve"> a</w:t>
      </w:r>
      <w:r w:rsidR="005D66DF" w:rsidRPr="002916D4">
        <w:rPr>
          <w:bCs/>
          <w:iCs/>
          <w:noProof/>
          <w:lang w:val="fr-FR"/>
        </w:rPr>
        <w:t xml:space="preserve"> </w:t>
      </w:r>
      <w:r w:rsidRPr="002916D4">
        <w:rPr>
          <w:bCs/>
          <w:iCs/>
          <w:noProof/>
          <w:lang w:val="fr-FR"/>
        </w:rPr>
        <w:t>perm</w:t>
      </w:r>
      <w:r w:rsidR="001D370C" w:rsidRPr="002916D4">
        <w:rPr>
          <w:bCs/>
          <w:iCs/>
          <w:noProof/>
          <w:lang w:val="fr-FR"/>
        </w:rPr>
        <w:t>is</w:t>
      </w:r>
      <w:r w:rsidR="00D146A7" w:rsidRPr="002916D4">
        <w:rPr>
          <w:bCs/>
          <w:iCs/>
          <w:noProof/>
          <w:lang w:val="fr-FR"/>
        </w:rPr>
        <w:t xml:space="preserve"> d’acquérir de bonnes aptitudes à la facilitation participative pour l'implémentaion de ces deux outils de </w:t>
      </w:r>
      <w:r w:rsidR="00465A75">
        <w:rPr>
          <w:bCs/>
          <w:iCs/>
          <w:noProof/>
          <w:lang w:val="fr-FR"/>
        </w:rPr>
        <w:t xml:space="preserve">gouvernance et </w:t>
      </w:r>
      <w:r w:rsidR="00D146A7" w:rsidRPr="002916D4">
        <w:rPr>
          <w:bCs/>
          <w:iCs/>
          <w:noProof/>
          <w:lang w:val="fr-FR"/>
        </w:rPr>
        <w:t xml:space="preserve">plaidoyer dans les </w:t>
      </w:r>
      <w:r w:rsidRPr="002916D4">
        <w:rPr>
          <w:bCs/>
          <w:iCs/>
          <w:noProof/>
          <w:lang w:val="fr-FR"/>
        </w:rPr>
        <w:t xml:space="preserve">11 </w:t>
      </w:r>
      <w:r w:rsidR="00D146A7" w:rsidRPr="002916D4">
        <w:rPr>
          <w:bCs/>
          <w:iCs/>
          <w:noProof/>
          <w:lang w:val="fr-FR"/>
        </w:rPr>
        <w:t>localités cibles du projet</w:t>
      </w:r>
      <w:r w:rsidRPr="002916D4">
        <w:rPr>
          <w:bCs/>
          <w:iCs/>
          <w:noProof/>
          <w:lang w:val="fr-FR"/>
        </w:rPr>
        <w:t>.</w:t>
      </w:r>
      <w:r w:rsidR="003547C0">
        <w:rPr>
          <w:bCs/>
          <w:iCs/>
          <w:noProof/>
          <w:lang w:val="fr-FR"/>
        </w:rPr>
        <w:t xml:space="preserve"> </w:t>
      </w:r>
      <w:r w:rsidR="003547C0" w:rsidRPr="00A301B0">
        <w:rPr>
          <w:b/>
          <w:iCs/>
          <w:noProof/>
          <w:lang w:val="fr-FR"/>
        </w:rPr>
        <w:t>Monsieur Kouadio Armand, troisième Adjoint au Maire de Béoumi</w:t>
      </w:r>
      <w:r w:rsidR="005A7280" w:rsidRPr="00A301B0">
        <w:rPr>
          <w:b/>
          <w:iCs/>
          <w:noProof/>
          <w:lang w:val="fr-FR"/>
        </w:rPr>
        <w:t>,</w:t>
      </w:r>
      <w:r w:rsidR="005A7280">
        <w:rPr>
          <w:bCs/>
          <w:iCs/>
          <w:noProof/>
          <w:lang w:val="fr-FR"/>
        </w:rPr>
        <w:t xml:space="preserve"> arrêté par la police suite aux affrontements communautaires de mai 2019 et participant à cette formation a exprimé sa satfistaction en en ces termes </w:t>
      </w:r>
      <w:r w:rsidR="005A7280" w:rsidRPr="00A301B0">
        <w:rPr>
          <w:bCs/>
          <w:i/>
          <w:noProof/>
          <w:sz w:val="22"/>
          <w:szCs w:val="22"/>
          <w:lang w:val="fr-FR"/>
        </w:rPr>
        <w:t xml:space="preserve">"Nous avons cru au départ que la carte communautaire de performance était un simple concept </w:t>
      </w:r>
      <w:r w:rsidR="00BC2732" w:rsidRPr="00A301B0">
        <w:rPr>
          <w:bCs/>
          <w:i/>
          <w:noProof/>
          <w:sz w:val="22"/>
          <w:szCs w:val="22"/>
          <w:lang w:val="fr-FR"/>
        </w:rPr>
        <w:t>théorique…..la réunion d'interface qui met face à face administrés et autrorités, est un cadre privilégié pour renforcer le dialogue sur</w:t>
      </w:r>
      <w:r w:rsidR="003B3BF4" w:rsidRPr="00A301B0">
        <w:rPr>
          <w:bCs/>
          <w:i/>
          <w:noProof/>
          <w:sz w:val="22"/>
          <w:szCs w:val="22"/>
          <w:lang w:val="fr-FR"/>
        </w:rPr>
        <w:t xml:space="preserve"> la</w:t>
      </w:r>
      <w:r w:rsidR="00BC2732" w:rsidRPr="00A301B0">
        <w:rPr>
          <w:bCs/>
          <w:i/>
          <w:noProof/>
          <w:sz w:val="22"/>
          <w:szCs w:val="22"/>
          <w:lang w:val="fr-FR"/>
        </w:rPr>
        <w:t xml:space="preserve"> qualité et la performance de nos actions soicales en faveur des populations qui n'aspirent qu'à la paix et à la sécurité".</w:t>
      </w:r>
      <w:r w:rsidR="003B3BF4" w:rsidRPr="00A301B0">
        <w:rPr>
          <w:bCs/>
          <w:i/>
          <w:noProof/>
          <w:sz w:val="22"/>
          <w:szCs w:val="22"/>
          <w:lang w:val="fr-FR"/>
        </w:rPr>
        <w:t xml:space="preserve"> C'est un motif de satisfaction de savoir que les Nations Unies </w:t>
      </w:r>
      <w:r w:rsidR="00A301B0">
        <w:rPr>
          <w:bCs/>
          <w:i/>
          <w:noProof/>
          <w:sz w:val="22"/>
          <w:szCs w:val="22"/>
          <w:lang w:val="fr-FR"/>
        </w:rPr>
        <w:t xml:space="preserve">appuie </w:t>
      </w:r>
      <w:r w:rsidR="003B3BF4" w:rsidRPr="00A301B0">
        <w:rPr>
          <w:bCs/>
          <w:i/>
          <w:noProof/>
          <w:sz w:val="22"/>
          <w:szCs w:val="22"/>
          <w:lang w:val="fr-FR"/>
        </w:rPr>
        <w:t>cette initiative à travers une ONG comme CARE Internationale"</w:t>
      </w:r>
    </w:p>
    <w:p w14:paraId="1C556D21" w14:textId="77777777" w:rsidR="005D66DF" w:rsidRPr="002916D4" w:rsidRDefault="005D66DF" w:rsidP="005D66DF">
      <w:pPr>
        <w:ind w:left="-810"/>
        <w:jc w:val="both"/>
        <w:rPr>
          <w:bCs/>
          <w:iCs/>
          <w:noProof/>
          <w:lang w:val="fr-FR"/>
        </w:rPr>
      </w:pPr>
    </w:p>
    <w:p w14:paraId="7D0F0D30" w14:textId="4EB91EB5" w:rsidR="00070EFC" w:rsidRPr="002916D4" w:rsidRDefault="00A54636" w:rsidP="005D66DF">
      <w:pPr>
        <w:ind w:left="-810"/>
        <w:jc w:val="both"/>
        <w:rPr>
          <w:bCs/>
          <w:iCs/>
          <w:noProof/>
          <w:lang w:val="fr-FR"/>
        </w:rPr>
      </w:pPr>
      <w:r w:rsidRPr="002916D4">
        <w:rPr>
          <w:bCs/>
          <w:iCs/>
          <w:noProof/>
          <w:lang w:val="fr-FR"/>
        </w:rPr>
        <w:t>Pour contribuer à la transformation des jeunes en catalyseurs de paix, l’Observatoire de la Solidarité et de la Cohésion Sociale (OSCS)</w:t>
      </w:r>
      <w:r w:rsidR="00405957" w:rsidRPr="002916D4">
        <w:rPr>
          <w:bCs/>
          <w:iCs/>
          <w:noProof/>
          <w:lang w:val="fr-FR"/>
        </w:rPr>
        <w:t xml:space="preserve"> </w:t>
      </w:r>
      <w:r w:rsidR="002916D4" w:rsidRPr="002916D4">
        <w:rPr>
          <w:bCs/>
          <w:iCs/>
          <w:noProof/>
          <w:lang w:val="fr-FR"/>
        </w:rPr>
        <w:t xml:space="preserve"> a </w:t>
      </w:r>
      <w:r w:rsidR="0094560E" w:rsidRPr="002916D4">
        <w:rPr>
          <w:bCs/>
          <w:iCs/>
          <w:noProof/>
          <w:lang w:val="fr-FR"/>
        </w:rPr>
        <w:t xml:space="preserve">formé 114 (57 hommes &amp; 57 femmes) sur le </w:t>
      </w:r>
      <w:r w:rsidR="00405957" w:rsidRPr="002916D4">
        <w:rPr>
          <w:bCs/>
          <w:iCs/>
          <w:noProof/>
          <w:lang w:val="fr-FR"/>
        </w:rPr>
        <w:t>monitoring de la cohésion sociale</w:t>
      </w:r>
      <w:r w:rsidR="003E3458" w:rsidRPr="002916D4">
        <w:rPr>
          <w:bCs/>
          <w:iCs/>
          <w:noProof/>
          <w:lang w:val="fr-FR"/>
        </w:rPr>
        <w:t xml:space="preserve">. </w:t>
      </w:r>
      <w:r w:rsidR="002916D4" w:rsidRPr="002916D4">
        <w:rPr>
          <w:bCs/>
          <w:iCs/>
          <w:noProof/>
          <w:lang w:val="fr-FR"/>
        </w:rPr>
        <w:t>L'ONG CAHD a</w:t>
      </w:r>
      <w:r w:rsidR="0094560E" w:rsidRPr="002916D4">
        <w:rPr>
          <w:bCs/>
          <w:iCs/>
          <w:noProof/>
          <w:lang w:val="fr-FR"/>
        </w:rPr>
        <w:t xml:space="preserve"> </w:t>
      </w:r>
      <w:r w:rsidR="00350D27" w:rsidRPr="002916D4">
        <w:rPr>
          <w:bCs/>
          <w:iCs/>
          <w:noProof/>
          <w:lang w:val="fr-FR"/>
        </w:rPr>
        <w:t>appuyé l'</w:t>
      </w:r>
      <w:r w:rsidR="0094560E" w:rsidRPr="002916D4">
        <w:rPr>
          <w:bCs/>
          <w:iCs/>
          <w:noProof/>
          <w:lang w:val="fr-FR"/>
        </w:rPr>
        <w:t>organis</w:t>
      </w:r>
      <w:r w:rsidR="00350D27" w:rsidRPr="002916D4">
        <w:rPr>
          <w:bCs/>
          <w:iCs/>
          <w:noProof/>
          <w:lang w:val="fr-FR"/>
        </w:rPr>
        <w:t xml:space="preserve">ation de 11 </w:t>
      </w:r>
      <w:r w:rsidR="008A2C88" w:rsidRPr="002916D4">
        <w:rPr>
          <w:bCs/>
          <w:iCs/>
          <w:noProof/>
          <w:lang w:val="fr-FR"/>
        </w:rPr>
        <w:t>actions</w:t>
      </w:r>
      <w:r w:rsidR="00350D27" w:rsidRPr="002916D4">
        <w:rPr>
          <w:bCs/>
          <w:iCs/>
          <w:noProof/>
          <w:lang w:val="fr-FR"/>
        </w:rPr>
        <w:t xml:space="preserve"> </w:t>
      </w:r>
      <w:r w:rsidR="008A2C88" w:rsidRPr="002916D4">
        <w:rPr>
          <w:bCs/>
          <w:iCs/>
          <w:noProof/>
          <w:lang w:val="fr-FR"/>
        </w:rPr>
        <w:lastRenderedPageBreak/>
        <w:t>citoyennes</w:t>
      </w:r>
      <w:r w:rsidR="00350D27" w:rsidRPr="002916D4">
        <w:rPr>
          <w:bCs/>
          <w:iCs/>
          <w:noProof/>
          <w:lang w:val="fr-FR"/>
        </w:rPr>
        <w:t xml:space="preserve"> thématiques sur la paix, la sécurité routière et le respect des mesures barrières de la COVID</w:t>
      </w:r>
      <w:r w:rsidR="00AC1B89" w:rsidRPr="002916D4">
        <w:rPr>
          <w:bCs/>
          <w:iCs/>
          <w:noProof/>
          <w:lang w:val="fr-FR"/>
        </w:rPr>
        <w:t xml:space="preserve"> </w:t>
      </w:r>
      <w:r w:rsidR="003E3458" w:rsidRPr="002916D4">
        <w:rPr>
          <w:bCs/>
          <w:iCs/>
          <w:noProof/>
          <w:lang w:val="fr-FR"/>
        </w:rPr>
        <w:t>qui ont</w:t>
      </w:r>
      <w:r w:rsidR="00AC1B89" w:rsidRPr="002916D4">
        <w:rPr>
          <w:bCs/>
          <w:iCs/>
          <w:noProof/>
          <w:lang w:val="fr-FR"/>
        </w:rPr>
        <w:t xml:space="preserve"> mobilisé</w:t>
      </w:r>
      <w:r w:rsidR="003E3458" w:rsidRPr="002916D4">
        <w:rPr>
          <w:bCs/>
          <w:iCs/>
          <w:noProof/>
          <w:lang w:val="fr-FR"/>
        </w:rPr>
        <w:t>es</w:t>
      </w:r>
      <w:r w:rsidR="00AC1B89" w:rsidRPr="002916D4">
        <w:rPr>
          <w:bCs/>
          <w:iCs/>
          <w:noProof/>
          <w:lang w:val="fr-FR"/>
        </w:rPr>
        <w:t xml:space="preserve"> 12 966 jeunes (6399 hommes, 6567 femmes).</w:t>
      </w:r>
      <w:r w:rsidR="008A2C88" w:rsidRPr="002916D4">
        <w:rPr>
          <w:bCs/>
          <w:iCs/>
          <w:noProof/>
          <w:lang w:val="fr-FR"/>
        </w:rPr>
        <w:t xml:space="preserve"> </w:t>
      </w:r>
    </w:p>
    <w:p w14:paraId="39413000" w14:textId="1E565B75" w:rsidR="00A54636" w:rsidRPr="002916D4" w:rsidRDefault="00A54636" w:rsidP="00074EBF">
      <w:pPr>
        <w:ind w:left="-810"/>
        <w:jc w:val="both"/>
        <w:rPr>
          <w:bCs/>
          <w:iCs/>
          <w:noProof/>
          <w:lang w:val="fr-FR"/>
        </w:rPr>
      </w:pPr>
    </w:p>
    <w:p w14:paraId="32EBB627" w14:textId="000CEAC0" w:rsidR="00C52268" w:rsidRPr="002916D4" w:rsidRDefault="003865A7" w:rsidP="00F5034E">
      <w:pPr>
        <w:ind w:left="-810"/>
        <w:jc w:val="both"/>
        <w:rPr>
          <w:bCs/>
          <w:iCs/>
          <w:noProof/>
          <w:lang w:val="fr-FR"/>
        </w:rPr>
      </w:pPr>
      <w:r w:rsidRPr="002916D4">
        <w:rPr>
          <w:bCs/>
          <w:iCs/>
          <w:noProof/>
          <w:lang w:val="fr-FR"/>
        </w:rPr>
        <w:t>Le projet a</w:t>
      </w:r>
      <w:r w:rsidR="001D370C" w:rsidRPr="002916D4">
        <w:rPr>
          <w:bCs/>
          <w:iCs/>
          <w:noProof/>
          <w:lang w:val="fr-FR"/>
        </w:rPr>
        <w:t xml:space="preserve"> par ailleurs</w:t>
      </w:r>
      <w:r w:rsidRPr="002916D4">
        <w:rPr>
          <w:bCs/>
          <w:iCs/>
          <w:noProof/>
          <w:lang w:val="fr-FR"/>
        </w:rPr>
        <w:t xml:space="preserve"> soutenu 10 cadres de dialogues et de discussions au profit de 528 filles et leaders sur</w:t>
      </w:r>
      <w:r w:rsidR="00AC1B89" w:rsidRPr="002916D4">
        <w:rPr>
          <w:bCs/>
          <w:iCs/>
          <w:noProof/>
          <w:lang w:val="fr-FR"/>
        </w:rPr>
        <w:t xml:space="preserve"> le Genre</w:t>
      </w:r>
      <w:r w:rsidR="003E3458" w:rsidRPr="002916D4">
        <w:rPr>
          <w:bCs/>
          <w:iCs/>
          <w:noProof/>
          <w:lang w:val="fr-FR"/>
        </w:rPr>
        <w:t>, l'</w:t>
      </w:r>
      <w:r w:rsidR="00AC1B89" w:rsidRPr="002916D4">
        <w:rPr>
          <w:bCs/>
          <w:iCs/>
          <w:noProof/>
          <w:lang w:val="fr-FR"/>
        </w:rPr>
        <w:t xml:space="preserve">Equité et </w:t>
      </w:r>
      <w:r w:rsidR="003E3458" w:rsidRPr="002916D4">
        <w:rPr>
          <w:bCs/>
          <w:iCs/>
          <w:noProof/>
          <w:lang w:val="fr-FR"/>
        </w:rPr>
        <w:t xml:space="preserve">la </w:t>
      </w:r>
      <w:r w:rsidR="00AC1B89" w:rsidRPr="002916D4">
        <w:rPr>
          <w:bCs/>
          <w:iCs/>
          <w:noProof/>
          <w:lang w:val="fr-FR"/>
        </w:rPr>
        <w:t>Diversité</w:t>
      </w:r>
      <w:r w:rsidR="00400491" w:rsidRPr="002916D4">
        <w:rPr>
          <w:bCs/>
          <w:iCs/>
          <w:noProof/>
          <w:lang w:val="fr-FR"/>
        </w:rPr>
        <w:t xml:space="preserve"> en matière de participation politique et de prévention de conflits</w:t>
      </w:r>
      <w:r w:rsidR="00AC1B89" w:rsidRPr="002916D4">
        <w:rPr>
          <w:bCs/>
          <w:iCs/>
          <w:noProof/>
          <w:lang w:val="fr-FR"/>
        </w:rPr>
        <w:t>. Ces cadres de dialogues et de discussions ont mis en évidence</w:t>
      </w:r>
      <w:r w:rsidR="006C5D9C" w:rsidRPr="002916D4">
        <w:rPr>
          <w:bCs/>
          <w:iCs/>
          <w:noProof/>
          <w:lang w:val="fr-FR"/>
        </w:rPr>
        <w:t xml:space="preserve"> les </w:t>
      </w:r>
      <w:r w:rsidR="007A14C2" w:rsidRPr="002916D4">
        <w:rPr>
          <w:bCs/>
          <w:iCs/>
          <w:noProof/>
          <w:lang w:val="fr-FR"/>
        </w:rPr>
        <w:t>idéologi</w:t>
      </w:r>
      <w:r w:rsidR="001D370C" w:rsidRPr="002916D4">
        <w:rPr>
          <w:bCs/>
          <w:iCs/>
          <w:noProof/>
          <w:lang w:val="fr-FR"/>
        </w:rPr>
        <w:t>es</w:t>
      </w:r>
      <w:r w:rsidR="007A14C2" w:rsidRPr="002916D4">
        <w:rPr>
          <w:bCs/>
          <w:iCs/>
          <w:noProof/>
          <w:lang w:val="fr-FR"/>
        </w:rPr>
        <w:t xml:space="preserve"> (phallocratie, idées préconçues, préjugés…) présentant la femme comme le sexe faible qui ne doit pas prétendre mener des actions ou des activités destinées aux hommes</w:t>
      </w:r>
      <w:r w:rsidR="006C5D9C" w:rsidRPr="002916D4">
        <w:rPr>
          <w:bCs/>
          <w:iCs/>
          <w:noProof/>
          <w:lang w:val="fr-FR"/>
        </w:rPr>
        <w:t>.</w:t>
      </w:r>
      <w:r w:rsidR="00625E8A" w:rsidRPr="002916D4">
        <w:rPr>
          <w:bCs/>
          <w:iCs/>
          <w:noProof/>
          <w:lang w:val="fr-FR"/>
        </w:rPr>
        <w:t xml:space="preserve"> </w:t>
      </w:r>
      <w:r w:rsidR="007A14C2" w:rsidRPr="002916D4">
        <w:rPr>
          <w:bCs/>
          <w:iCs/>
          <w:noProof/>
          <w:lang w:val="fr-FR"/>
        </w:rPr>
        <w:t>Cette réalité est bien illustrée dans les propos de</w:t>
      </w:r>
      <w:r w:rsidR="00625E8A" w:rsidRPr="002916D4">
        <w:rPr>
          <w:bCs/>
          <w:iCs/>
          <w:noProof/>
          <w:lang w:val="fr-FR"/>
        </w:rPr>
        <w:t xml:space="preserve"> Madame BAMBA Madoussou présidente des femmes </w:t>
      </w:r>
      <w:r w:rsidR="007A14C2" w:rsidRPr="002916D4">
        <w:rPr>
          <w:bCs/>
          <w:iCs/>
          <w:noProof/>
          <w:lang w:val="fr-FR"/>
        </w:rPr>
        <w:t xml:space="preserve">du </w:t>
      </w:r>
      <w:r w:rsidR="00625E8A" w:rsidRPr="002916D4">
        <w:rPr>
          <w:bCs/>
          <w:iCs/>
          <w:noProof/>
          <w:lang w:val="fr-FR"/>
        </w:rPr>
        <w:t>R</w:t>
      </w:r>
      <w:r w:rsidR="007A14C2" w:rsidRPr="002916D4">
        <w:rPr>
          <w:bCs/>
          <w:iCs/>
          <w:noProof/>
          <w:lang w:val="fr-FR"/>
        </w:rPr>
        <w:t xml:space="preserve">assemblement des </w:t>
      </w:r>
      <w:r w:rsidR="00625E8A" w:rsidRPr="002916D4">
        <w:rPr>
          <w:bCs/>
          <w:iCs/>
          <w:noProof/>
          <w:lang w:val="fr-FR"/>
        </w:rPr>
        <w:t>H</w:t>
      </w:r>
      <w:r w:rsidR="007A14C2" w:rsidRPr="002916D4">
        <w:rPr>
          <w:bCs/>
          <w:iCs/>
          <w:noProof/>
          <w:lang w:val="fr-FR"/>
        </w:rPr>
        <w:t xml:space="preserve">ouphouetistes pour la </w:t>
      </w:r>
      <w:r w:rsidR="00625E8A" w:rsidRPr="002916D4">
        <w:rPr>
          <w:bCs/>
          <w:iCs/>
          <w:noProof/>
          <w:lang w:val="fr-FR"/>
        </w:rPr>
        <w:t>D</w:t>
      </w:r>
      <w:r w:rsidR="007A14C2" w:rsidRPr="002916D4">
        <w:rPr>
          <w:bCs/>
          <w:iCs/>
          <w:noProof/>
          <w:lang w:val="fr-FR"/>
        </w:rPr>
        <w:t xml:space="preserve">émocratie et la </w:t>
      </w:r>
      <w:r w:rsidR="00625E8A" w:rsidRPr="002916D4">
        <w:rPr>
          <w:bCs/>
          <w:iCs/>
          <w:noProof/>
          <w:lang w:val="fr-FR"/>
        </w:rPr>
        <w:t>P</w:t>
      </w:r>
      <w:r w:rsidR="007A14C2" w:rsidRPr="002916D4">
        <w:rPr>
          <w:bCs/>
          <w:iCs/>
          <w:noProof/>
          <w:lang w:val="fr-FR"/>
        </w:rPr>
        <w:t xml:space="preserve">aix (RHDP) de Daoukro qui dit ceci: </w:t>
      </w:r>
      <w:r w:rsidR="007A14C2" w:rsidRPr="002916D4">
        <w:rPr>
          <w:bCs/>
          <w:i/>
          <w:noProof/>
          <w:lang w:val="fr-FR"/>
        </w:rPr>
        <w:t xml:space="preserve">"en Afrique, les hommes pensent que la politique est une affaire d'hommes, ignorant que la femme a aussi le droit </w:t>
      </w:r>
      <w:r w:rsidR="00754A33" w:rsidRPr="002916D4">
        <w:rPr>
          <w:bCs/>
          <w:i/>
          <w:noProof/>
          <w:lang w:val="fr-FR"/>
        </w:rPr>
        <w:t xml:space="preserve">de voter et d'être élue comme députée, maire ou présidente de la république. Les préjugés ne doivent pas être un obstacle </w:t>
      </w:r>
      <w:r w:rsidR="00625E8A" w:rsidRPr="002916D4">
        <w:rPr>
          <w:bCs/>
          <w:i/>
          <w:noProof/>
          <w:lang w:val="fr-FR"/>
        </w:rPr>
        <w:t xml:space="preserve">à la participation et </w:t>
      </w:r>
      <w:r w:rsidR="00754A33" w:rsidRPr="002916D4">
        <w:rPr>
          <w:bCs/>
          <w:i/>
          <w:noProof/>
          <w:lang w:val="fr-FR"/>
        </w:rPr>
        <w:t xml:space="preserve">à </w:t>
      </w:r>
      <w:r w:rsidR="00625E8A" w:rsidRPr="002916D4">
        <w:rPr>
          <w:bCs/>
          <w:i/>
          <w:noProof/>
          <w:lang w:val="fr-FR"/>
        </w:rPr>
        <w:t xml:space="preserve">l’engagement politique </w:t>
      </w:r>
      <w:r w:rsidR="00754A33" w:rsidRPr="002916D4">
        <w:rPr>
          <w:bCs/>
          <w:i/>
          <w:noProof/>
          <w:lang w:val="fr-FR"/>
        </w:rPr>
        <w:t>de la femme"</w:t>
      </w:r>
      <w:r w:rsidR="00625E8A" w:rsidRPr="002916D4">
        <w:rPr>
          <w:bCs/>
          <w:i/>
          <w:noProof/>
          <w:lang w:val="fr-FR"/>
        </w:rPr>
        <w:t>.</w:t>
      </w:r>
    </w:p>
    <w:p w14:paraId="06102ECA" w14:textId="77777777" w:rsidR="00F5034E" w:rsidRPr="002916D4" w:rsidRDefault="00F5034E" w:rsidP="00F5034E">
      <w:pPr>
        <w:ind w:left="-810"/>
        <w:jc w:val="both"/>
        <w:rPr>
          <w:bCs/>
          <w:iCs/>
          <w:noProof/>
          <w:lang w:val="fr-FR"/>
        </w:rPr>
      </w:pPr>
    </w:p>
    <w:p w14:paraId="57C8B156" w14:textId="17156CF3" w:rsidR="00334E50" w:rsidRPr="002916D4" w:rsidRDefault="00334E50" w:rsidP="00F5034E">
      <w:pPr>
        <w:ind w:left="-810"/>
        <w:jc w:val="both"/>
        <w:rPr>
          <w:bCs/>
          <w:iCs/>
          <w:noProof/>
          <w:lang w:val="fr-FR"/>
        </w:rPr>
      </w:pPr>
      <w:r w:rsidRPr="002916D4">
        <w:rPr>
          <w:bCs/>
          <w:iCs/>
          <w:noProof/>
          <w:lang w:val="fr-FR"/>
        </w:rPr>
        <w:t>Pour renforcer la responsabilité politique des jeunes hommes et femmes,</w:t>
      </w:r>
      <w:r w:rsidR="001D370C" w:rsidRPr="002916D4">
        <w:rPr>
          <w:bCs/>
          <w:iCs/>
          <w:noProof/>
          <w:lang w:val="fr-FR"/>
        </w:rPr>
        <w:t xml:space="preserve"> le projet a mis en place</w:t>
      </w:r>
      <w:r w:rsidRPr="002916D4">
        <w:rPr>
          <w:bCs/>
          <w:iCs/>
          <w:noProof/>
          <w:lang w:val="fr-FR"/>
        </w:rPr>
        <w:t xml:space="preserve"> </w:t>
      </w:r>
      <w:r w:rsidR="00400491" w:rsidRPr="002916D4">
        <w:rPr>
          <w:bCs/>
          <w:iCs/>
          <w:noProof/>
          <w:lang w:val="fr-FR"/>
        </w:rPr>
        <w:t>11</w:t>
      </w:r>
      <w:r w:rsidRPr="002916D4">
        <w:rPr>
          <w:bCs/>
          <w:iCs/>
          <w:noProof/>
          <w:lang w:val="fr-FR"/>
        </w:rPr>
        <w:t xml:space="preserve"> cadres de coordination </w:t>
      </w:r>
      <w:r w:rsidR="008107A7" w:rsidRPr="002916D4">
        <w:rPr>
          <w:bCs/>
          <w:iCs/>
          <w:noProof/>
          <w:lang w:val="fr-FR"/>
        </w:rPr>
        <w:t xml:space="preserve"> entre les plateformes MOJEC/IJEP et </w:t>
      </w:r>
      <w:r w:rsidR="00BC32E0">
        <w:rPr>
          <w:bCs/>
          <w:iCs/>
          <w:noProof/>
          <w:lang w:val="fr-FR"/>
        </w:rPr>
        <w:t>35</w:t>
      </w:r>
      <w:r w:rsidR="008107A7" w:rsidRPr="002916D4">
        <w:rPr>
          <w:bCs/>
          <w:iCs/>
          <w:noProof/>
          <w:lang w:val="fr-FR"/>
        </w:rPr>
        <w:t xml:space="preserve"> plateformes issus du réseau PYPA (Program for Young Politicians In Africa) et des organisations de la société civile. </w:t>
      </w:r>
      <w:r w:rsidR="00F5034E" w:rsidRPr="002916D4">
        <w:rPr>
          <w:bCs/>
          <w:iCs/>
          <w:noProof/>
          <w:lang w:val="fr-FR"/>
        </w:rPr>
        <w:t>Onze (11)</w:t>
      </w:r>
      <w:r w:rsidR="008107A7" w:rsidRPr="002916D4">
        <w:rPr>
          <w:bCs/>
          <w:iCs/>
          <w:noProof/>
          <w:lang w:val="fr-FR"/>
        </w:rPr>
        <w:t xml:space="preserve"> espaces virtuels</w:t>
      </w:r>
      <w:r w:rsidR="00866634" w:rsidRPr="002916D4">
        <w:rPr>
          <w:bCs/>
          <w:iCs/>
          <w:noProof/>
          <w:lang w:val="fr-FR"/>
        </w:rPr>
        <w:t xml:space="preserve"> </w:t>
      </w:r>
      <w:r w:rsidR="008107A7" w:rsidRPr="002916D4">
        <w:rPr>
          <w:bCs/>
          <w:iCs/>
          <w:noProof/>
          <w:lang w:val="fr-FR"/>
        </w:rPr>
        <w:t xml:space="preserve">fonctionnels, conçus et mis en place par PYPA, </w:t>
      </w:r>
      <w:r w:rsidR="00F5034E" w:rsidRPr="002916D4">
        <w:rPr>
          <w:bCs/>
          <w:iCs/>
          <w:noProof/>
          <w:lang w:val="fr-FR"/>
        </w:rPr>
        <w:t>serviront à</w:t>
      </w:r>
      <w:r w:rsidR="00B63FEE" w:rsidRPr="002916D4">
        <w:rPr>
          <w:bCs/>
          <w:iCs/>
          <w:noProof/>
          <w:lang w:val="fr-FR"/>
        </w:rPr>
        <w:t xml:space="preserve"> anim</w:t>
      </w:r>
      <w:r w:rsidR="00F5034E" w:rsidRPr="002916D4">
        <w:rPr>
          <w:bCs/>
          <w:iCs/>
          <w:noProof/>
          <w:lang w:val="fr-FR"/>
        </w:rPr>
        <w:t xml:space="preserve">er </w:t>
      </w:r>
      <w:r w:rsidR="00B63FEE" w:rsidRPr="002916D4">
        <w:rPr>
          <w:bCs/>
          <w:iCs/>
          <w:noProof/>
          <w:lang w:val="fr-FR"/>
        </w:rPr>
        <w:t>d</w:t>
      </w:r>
      <w:r w:rsidR="008107A7" w:rsidRPr="002916D4">
        <w:rPr>
          <w:bCs/>
          <w:iCs/>
          <w:noProof/>
          <w:lang w:val="fr-FR"/>
        </w:rPr>
        <w:t>es discussions démocratiques</w:t>
      </w:r>
      <w:r w:rsidR="00B63FEE" w:rsidRPr="002916D4">
        <w:rPr>
          <w:bCs/>
          <w:iCs/>
          <w:noProof/>
          <w:lang w:val="fr-FR"/>
        </w:rPr>
        <w:t xml:space="preserve"> entre jeunes hommes et femmes des plateformes, des partis politiques et des organisations de la société civile,</w:t>
      </w:r>
      <w:r w:rsidR="00866634" w:rsidRPr="002916D4">
        <w:rPr>
          <w:bCs/>
          <w:iCs/>
          <w:noProof/>
          <w:lang w:val="fr-FR"/>
        </w:rPr>
        <w:t xml:space="preserve"> sur les médias sociaux : Facebook, Twitter, Instagram.</w:t>
      </w:r>
      <w:r w:rsidR="00F5034E" w:rsidRPr="002916D4">
        <w:rPr>
          <w:bCs/>
          <w:iCs/>
          <w:noProof/>
          <w:lang w:val="fr-FR"/>
        </w:rPr>
        <w:t xml:space="preserve"> </w:t>
      </w:r>
      <w:r w:rsidR="009551E0" w:rsidRPr="002916D4">
        <w:rPr>
          <w:bCs/>
          <w:iCs/>
          <w:noProof/>
          <w:lang w:val="fr-FR"/>
        </w:rPr>
        <w:t xml:space="preserve">Aussi, </w:t>
      </w:r>
      <w:r w:rsidR="00150524" w:rsidRPr="002916D4">
        <w:rPr>
          <w:bCs/>
          <w:iCs/>
          <w:noProof/>
          <w:lang w:val="fr-FR"/>
        </w:rPr>
        <w:t>C</w:t>
      </w:r>
      <w:r w:rsidR="009551E0" w:rsidRPr="002916D4">
        <w:rPr>
          <w:bCs/>
          <w:iCs/>
          <w:noProof/>
          <w:lang w:val="fr-FR"/>
        </w:rPr>
        <w:t>ARE</w:t>
      </w:r>
      <w:r w:rsidR="00150524" w:rsidRPr="002916D4">
        <w:rPr>
          <w:bCs/>
          <w:iCs/>
          <w:noProof/>
          <w:lang w:val="fr-FR"/>
        </w:rPr>
        <w:t xml:space="preserve"> a conduit une série de </w:t>
      </w:r>
      <w:r w:rsidR="00400491" w:rsidRPr="002916D4">
        <w:rPr>
          <w:bCs/>
          <w:iCs/>
          <w:noProof/>
          <w:lang w:val="fr-FR"/>
        </w:rPr>
        <w:t xml:space="preserve"> missions de </w:t>
      </w:r>
      <w:r w:rsidR="00150524" w:rsidRPr="002916D4">
        <w:rPr>
          <w:bCs/>
          <w:iCs/>
          <w:noProof/>
          <w:lang w:val="fr-FR"/>
        </w:rPr>
        <w:t>supervision technique</w:t>
      </w:r>
      <w:r w:rsidR="001D370C" w:rsidRPr="002916D4">
        <w:rPr>
          <w:bCs/>
          <w:iCs/>
          <w:noProof/>
          <w:lang w:val="fr-FR"/>
        </w:rPr>
        <w:t xml:space="preserve"> de toutes ces activités</w:t>
      </w:r>
      <w:r w:rsidR="00197449" w:rsidRPr="002916D4">
        <w:rPr>
          <w:bCs/>
          <w:iCs/>
          <w:noProof/>
          <w:lang w:val="fr-FR"/>
        </w:rPr>
        <w:t>,</w:t>
      </w:r>
      <w:r w:rsidR="00400491" w:rsidRPr="002916D4">
        <w:rPr>
          <w:bCs/>
          <w:iCs/>
          <w:noProof/>
          <w:lang w:val="fr-FR"/>
        </w:rPr>
        <w:t xml:space="preserve"> ayant permis </w:t>
      </w:r>
      <w:r w:rsidR="00150524" w:rsidRPr="002916D4">
        <w:rPr>
          <w:bCs/>
          <w:iCs/>
          <w:noProof/>
          <w:lang w:val="fr-FR"/>
        </w:rPr>
        <w:t>de formuler des recommandations pertinentes pour une mise en œuvre efficace et efficiente du projet IJEP.  </w:t>
      </w:r>
    </w:p>
    <w:p w14:paraId="5E25EE25" w14:textId="0599BA44" w:rsidR="00F778A1" w:rsidRPr="00571420" w:rsidRDefault="00F778A1" w:rsidP="00D44519">
      <w:pPr>
        <w:jc w:val="both"/>
        <w:rPr>
          <w:bCs/>
          <w:iCs/>
          <w:noProof/>
          <w:lang w:val="fr-FR"/>
        </w:rPr>
      </w:pPr>
      <w:r w:rsidRPr="002916D4">
        <w:rPr>
          <w:bCs/>
          <w:i/>
        </w:rPr>
        <w:fldChar w:fldCharType="end"/>
      </w:r>
    </w:p>
    <w:p w14:paraId="702DD954" w14:textId="11E95EAF" w:rsidR="00F778A1" w:rsidRPr="00571420" w:rsidRDefault="00F778A1" w:rsidP="007C304F">
      <w:pPr>
        <w:ind w:left="-810"/>
        <w:rPr>
          <w:lang w:val="fr-FR"/>
        </w:rPr>
      </w:pPr>
    </w:p>
    <w:p w14:paraId="29F76E31" w14:textId="7CD9E116" w:rsidR="00161D02" w:rsidRPr="00571420" w:rsidRDefault="00F778A1" w:rsidP="00627A1C">
      <w:pPr>
        <w:ind w:left="-810"/>
        <w:rPr>
          <w:lang w:val="fr-FR"/>
        </w:rPr>
      </w:pPr>
      <w:r w:rsidRPr="00571420">
        <w:rPr>
          <w:lang w:val="fr-FR" w:eastAsia="en-US"/>
        </w:rPr>
        <w:t xml:space="preserve">Veuillez indiquer tout événement important lié au projet prévu au cours des six prochains mois, par exemple : les dialogues nationaux, les congrès des jeunes, les projections de films </w:t>
      </w:r>
      <w:r w:rsidR="00161D02" w:rsidRPr="00571420">
        <w:rPr>
          <w:lang w:val="fr-FR"/>
        </w:rPr>
        <w:t>(</w:t>
      </w:r>
      <w:r w:rsidRPr="00571420">
        <w:rPr>
          <w:lang w:val="fr-FR"/>
        </w:rPr>
        <w:t>limite de 1000 caractères</w:t>
      </w:r>
      <w:r w:rsidR="00D12C8B" w:rsidRPr="00571420">
        <w:rPr>
          <w:lang w:val="fr-FR"/>
        </w:rPr>
        <w:t>) :</w:t>
      </w:r>
      <w:r w:rsidR="00161D02" w:rsidRPr="00571420">
        <w:rPr>
          <w:lang w:val="fr-FR"/>
        </w:rPr>
        <w:t xml:space="preserve"> </w:t>
      </w:r>
    </w:p>
    <w:p w14:paraId="61374CFE" w14:textId="4C5CC316" w:rsidR="00A11EF0" w:rsidRPr="002916D4" w:rsidRDefault="00161D02" w:rsidP="00161D02">
      <w:pPr>
        <w:ind w:left="-810"/>
        <w:rPr>
          <w:bCs/>
          <w:iCs/>
          <w:noProof/>
          <w:lang w:val="fr-FR"/>
        </w:rPr>
      </w:pPr>
      <w:r w:rsidRPr="002916D4">
        <w:rPr>
          <w:bCs/>
          <w:iCs/>
        </w:rPr>
        <w:fldChar w:fldCharType="begin">
          <w:ffData>
            <w:name w:val=""/>
            <w:enabled/>
            <w:calcOnExit w:val="0"/>
            <w:textInput>
              <w:maxLength w:val="1000"/>
            </w:textInput>
          </w:ffData>
        </w:fldChar>
      </w:r>
      <w:r w:rsidRPr="002916D4">
        <w:rPr>
          <w:bCs/>
          <w:iCs/>
          <w:lang w:val="fr-FR"/>
        </w:rPr>
        <w:instrText xml:space="preserve"> FORMTEXT </w:instrText>
      </w:r>
      <w:r w:rsidRPr="002916D4">
        <w:rPr>
          <w:bCs/>
          <w:iCs/>
        </w:rPr>
      </w:r>
      <w:r w:rsidRPr="002916D4">
        <w:rPr>
          <w:bCs/>
          <w:iCs/>
        </w:rPr>
        <w:fldChar w:fldCharType="separate"/>
      </w:r>
      <w:r w:rsidR="00A11EF0" w:rsidRPr="002916D4">
        <w:rPr>
          <w:bCs/>
          <w:iCs/>
          <w:noProof/>
          <w:lang w:val="fr-FR"/>
        </w:rPr>
        <w:t>Les principales activit</w:t>
      </w:r>
      <w:r w:rsidR="00F06502" w:rsidRPr="002916D4">
        <w:rPr>
          <w:bCs/>
          <w:iCs/>
          <w:noProof/>
          <w:lang w:val="fr-FR"/>
        </w:rPr>
        <w:t>é</w:t>
      </w:r>
      <w:r w:rsidR="00A11EF0" w:rsidRPr="002916D4">
        <w:rPr>
          <w:bCs/>
          <w:iCs/>
          <w:noProof/>
          <w:lang w:val="fr-FR"/>
        </w:rPr>
        <w:t>s pr</w:t>
      </w:r>
      <w:r w:rsidR="003B2586" w:rsidRPr="002916D4">
        <w:rPr>
          <w:bCs/>
          <w:iCs/>
          <w:noProof/>
          <w:lang w:val="fr-FR"/>
        </w:rPr>
        <w:t>é</w:t>
      </w:r>
      <w:r w:rsidR="00A11EF0" w:rsidRPr="002916D4">
        <w:rPr>
          <w:bCs/>
          <w:iCs/>
          <w:noProof/>
          <w:lang w:val="fr-FR"/>
        </w:rPr>
        <w:t>vues dans les prochains 6 mois sont les suivant</w:t>
      </w:r>
      <w:r w:rsidR="008401AA" w:rsidRPr="002916D4">
        <w:rPr>
          <w:bCs/>
          <w:iCs/>
          <w:noProof/>
          <w:lang w:val="fr-FR"/>
        </w:rPr>
        <w:t>e</w:t>
      </w:r>
      <w:r w:rsidR="00A11EF0" w:rsidRPr="002916D4">
        <w:rPr>
          <w:bCs/>
          <w:iCs/>
          <w:noProof/>
          <w:lang w:val="fr-FR"/>
        </w:rPr>
        <w:t xml:space="preserve">s: </w:t>
      </w:r>
    </w:p>
    <w:p w14:paraId="6DA9CFCF" w14:textId="6FFAB11E" w:rsidR="00B63FEE" w:rsidRPr="002916D4" w:rsidRDefault="00A11EF0" w:rsidP="00B63FEE">
      <w:pPr>
        <w:ind w:left="-810"/>
        <w:jc w:val="both"/>
        <w:rPr>
          <w:bCs/>
          <w:iCs/>
          <w:noProof/>
          <w:lang w:val="fr-CI"/>
        </w:rPr>
      </w:pPr>
      <w:r w:rsidRPr="002916D4">
        <w:rPr>
          <w:bCs/>
          <w:iCs/>
          <w:noProof/>
          <w:lang w:val="fr-FR"/>
        </w:rPr>
        <w:t xml:space="preserve">- </w:t>
      </w:r>
      <w:r w:rsidR="00B63FEE" w:rsidRPr="002916D4">
        <w:rPr>
          <w:bCs/>
          <w:iCs/>
          <w:noProof/>
          <w:lang w:val="fr-FR"/>
        </w:rPr>
        <w:t>F</w:t>
      </w:r>
      <w:r w:rsidR="00443AF9" w:rsidRPr="002916D4">
        <w:rPr>
          <w:bCs/>
          <w:iCs/>
          <w:noProof/>
          <w:lang w:val="fr-CI"/>
        </w:rPr>
        <w:t>ormation et accompagnement des jeunes filles leaders,</w:t>
      </w:r>
    </w:p>
    <w:p w14:paraId="50E8E86E" w14:textId="189C5E46" w:rsidR="00716462" w:rsidRPr="002916D4" w:rsidRDefault="00716462" w:rsidP="00B63FEE">
      <w:pPr>
        <w:ind w:left="-810"/>
        <w:jc w:val="both"/>
        <w:rPr>
          <w:bCs/>
          <w:iCs/>
          <w:noProof/>
          <w:lang w:val="fr-CI"/>
        </w:rPr>
      </w:pPr>
      <w:r w:rsidRPr="002916D4">
        <w:rPr>
          <w:bCs/>
          <w:iCs/>
          <w:noProof/>
          <w:lang w:val="fr-CI"/>
        </w:rPr>
        <w:t>- Appui aux initiatives des jeunes femmes pour la consolidation de la paix,</w:t>
      </w:r>
    </w:p>
    <w:p w14:paraId="7BC7F662" w14:textId="77777777" w:rsidR="00B63FEE" w:rsidRPr="002916D4" w:rsidRDefault="00B63FEE" w:rsidP="00B63FEE">
      <w:pPr>
        <w:ind w:left="-810"/>
        <w:jc w:val="both"/>
        <w:rPr>
          <w:bCs/>
          <w:iCs/>
          <w:noProof/>
          <w:lang w:val="fr-FR"/>
        </w:rPr>
      </w:pPr>
      <w:r w:rsidRPr="002916D4">
        <w:rPr>
          <w:bCs/>
          <w:iCs/>
          <w:noProof/>
          <w:lang w:val="fr-CI"/>
        </w:rPr>
        <w:t xml:space="preserve">- </w:t>
      </w:r>
      <w:r w:rsidRPr="002916D4">
        <w:rPr>
          <w:bCs/>
          <w:iCs/>
          <w:noProof/>
          <w:lang w:val="fr-FR"/>
        </w:rPr>
        <w:t>Formation des mouvements politiques et de la société civile sur les thématiques de civisme, de la surveillance des violences politiques, la traçabilité et le rapportage des incidents de violences politiques,</w:t>
      </w:r>
    </w:p>
    <w:p w14:paraId="5712A340" w14:textId="7F69C055" w:rsidR="00C7061E" w:rsidRPr="002916D4" w:rsidRDefault="00B63FEE" w:rsidP="00C7061E">
      <w:pPr>
        <w:ind w:left="-810"/>
        <w:jc w:val="both"/>
        <w:rPr>
          <w:bCs/>
          <w:iCs/>
          <w:noProof/>
          <w:lang w:val="fr-FR"/>
        </w:rPr>
      </w:pPr>
      <w:r w:rsidRPr="002916D4">
        <w:rPr>
          <w:bCs/>
          <w:iCs/>
          <w:noProof/>
          <w:lang w:val="fr-FR"/>
        </w:rPr>
        <w:t>- Réalisation des cartes communautaires de performance dans les localités cibles du projet,</w:t>
      </w:r>
    </w:p>
    <w:p w14:paraId="31FBED83" w14:textId="77777777" w:rsidR="00C7061E" w:rsidRPr="002916D4" w:rsidRDefault="00C7061E" w:rsidP="00C7061E">
      <w:pPr>
        <w:ind w:left="-810"/>
        <w:jc w:val="both"/>
        <w:rPr>
          <w:bCs/>
          <w:lang w:val="fr-FR"/>
        </w:rPr>
      </w:pPr>
      <w:r w:rsidRPr="002916D4">
        <w:rPr>
          <w:bCs/>
          <w:iCs/>
          <w:noProof/>
          <w:lang w:val="fr-FR"/>
        </w:rPr>
        <w:t>- Formation des jeunes leaders sur la mise en place d'une strategie de plaidoyer pour la participation politique des jeunes et des femmes,</w:t>
      </w:r>
      <w:r w:rsidRPr="002916D4">
        <w:rPr>
          <w:bCs/>
          <w:lang w:val="fr-FR"/>
        </w:rPr>
        <w:t xml:space="preserve"> </w:t>
      </w:r>
    </w:p>
    <w:p w14:paraId="36D30730" w14:textId="77777777" w:rsidR="00C7061E" w:rsidRPr="002916D4" w:rsidRDefault="00C7061E" w:rsidP="00C7061E">
      <w:pPr>
        <w:ind w:left="-810"/>
        <w:jc w:val="both"/>
        <w:rPr>
          <w:bCs/>
          <w:iCs/>
          <w:noProof/>
          <w:lang w:val="fr-FR"/>
        </w:rPr>
      </w:pPr>
      <w:r w:rsidRPr="002916D4">
        <w:rPr>
          <w:bCs/>
          <w:lang w:val="fr-FR"/>
        </w:rPr>
        <w:t xml:space="preserve">- </w:t>
      </w:r>
      <w:r w:rsidRPr="002916D4">
        <w:rPr>
          <w:bCs/>
          <w:iCs/>
          <w:noProof/>
          <w:lang w:val="fr-FR"/>
        </w:rPr>
        <w:t xml:space="preserve">Organisation des actions de plaidoyer sur la gouvernance participative selon la résolution 2250 du Conseil de Sécurité des Nations Unies, </w:t>
      </w:r>
    </w:p>
    <w:p w14:paraId="3A8BC85B" w14:textId="77777777" w:rsidR="00C7061E" w:rsidRPr="002916D4" w:rsidRDefault="00C7061E" w:rsidP="00C7061E">
      <w:pPr>
        <w:ind w:left="-810"/>
        <w:jc w:val="both"/>
        <w:rPr>
          <w:bCs/>
          <w:iCs/>
          <w:noProof/>
          <w:lang w:val="fr-FR"/>
        </w:rPr>
      </w:pPr>
      <w:r w:rsidRPr="002916D4">
        <w:rPr>
          <w:bCs/>
          <w:iCs/>
          <w:noProof/>
          <w:lang w:val="fr-FR"/>
        </w:rPr>
        <w:t xml:space="preserve">- Appui aux mouvements des jeunes dans la preparation d'un livre blanc sur la participation politique des jeunes, </w:t>
      </w:r>
    </w:p>
    <w:p w14:paraId="70F61A5F" w14:textId="77777777" w:rsidR="00C7061E" w:rsidRPr="002916D4" w:rsidRDefault="00C7061E" w:rsidP="00C7061E">
      <w:pPr>
        <w:ind w:left="-810"/>
        <w:jc w:val="both"/>
        <w:rPr>
          <w:bCs/>
          <w:iCs/>
          <w:noProof/>
          <w:lang w:val="fr-FR"/>
        </w:rPr>
      </w:pPr>
      <w:r w:rsidRPr="002916D4">
        <w:rPr>
          <w:bCs/>
          <w:iCs/>
          <w:noProof/>
          <w:lang w:val="fr-FR"/>
        </w:rPr>
        <w:t xml:space="preserve">- Appui des actions de plaidoyer des jeunes au niveau du parlement et du Senat, </w:t>
      </w:r>
    </w:p>
    <w:p w14:paraId="67D002B0" w14:textId="77777777" w:rsidR="00F5034E" w:rsidRPr="002916D4" w:rsidRDefault="00C7061E" w:rsidP="00C7061E">
      <w:pPr>
        <w:ind w:left="-810"/>
        <w:jc w:val="both"/>
        <w:rPr>
          <w:bCs/>
          <w:iCs/>
          <w:noProof/>
          <w:lang w:val="fr-FR"/>
        </w:rPr>
      </w:pPr>
      <w:r w:rsidRPr="002916D4">
        <w:rPr>
          <w:bCs/>
          <w:iCs/>
          <w:noProof/>
          <w:lang w:val="fr-FR"/>
        </w:rPr>
        <w:t>- Vulgarisation des actions du Parlement des Jeunes dans la Consolidation de la Paix et la participation politique des Jeunes,</w:t>
      </w:r>
    </w:p>
    <w:p w14:paraId="601B8364" w14:textId="77777777" w:rsidR="00F5034E" w:rsidRPr="002916D4" w:rsidRDefault="00F5034E" w:rsidP="00C7061E">
      <w:pPr>
        <w:ind w:left="-810"/>
        <w:jc w:val="both"/>
        <w:rPr>
          <w:bCs/>
          <w:iCs/>
          <w:noProof/>
          <w:lang w:val="fr-FR"/>
        </w:rPr>
      </w:pPr>
    </w:p>
    <w:p w14:paraId="4A6F9EC9" w14:textId="77777777" w:rsidR="00F5034E" w:rsidRPr="002916D4" w:rsidRDefault="00F5034E" w:rsidP="00C7061E">
      <w:pPr>
        <w:ind w:left="-810"/>
        <w:jc w:val="both"/>
        <w:rPr>
          <w:bCs/>
          <w:iCs/>
          <w:noProof/>
          <w:lang w:val="fr-FR"/>
        </w:rPr>
      </w:pPr>
    </w:p>
    <w:p w14:paraId="49A86CE3" w14:textId="506473C2" w:rsidR="00F778A1" w:rsidRPr="00571420" w:rsidRDefault="00161D02" w:rsidP="002A5F6F">
      <w:pPr>
        <w:ind w:left="-810"/>
        <w:jc w:val="both"/>
        <w:rPr>
          <w:lang w:val="fr-FR"/>
        </w:rPr>
      </w:pPr>
      <w:r w:rsidRPr="002916D4">
        <w:rPr>
          <w:bCs/>
          <w:iCs/>
        </w:rPr>
        <w:fldChar w:fldCharType="end"/>
      </w:r>
      <w:r w:rsidR="00F778A1" w:rsidRPr="00571420">
        <w:rPr>
          <w:lang w:val="fr-FR"/>
        </w:rPr>
        <w:t>POUR LES PROJETS DANS LES SIX DERNIERS MOIS DE MISE EN ŒUVRE :</w:t>
      </w:r>
    </w:p>
    <w:p w14:paraId="5D660B18" w14:textId="5CCE11B0" w:rsidR="008C782A" w:rsidRPr="00571420" w:rsidRDefault="00476758" w:rsidP="001A1E86">
      <w:pPr>
        <w:ind w:left="-810" w:right="-154"/>
        <w:rPr>
          <w:lang w:val="fr-FR"/>
        </w:rPr>
      </w:pPr>
      <w:r w:rsidRPr="00571420">
        <w:rPr>
          <w:lang w:val="fr-FR"/>
        </w:rPr>
        <w:lastRenderedPageBreak/>
        <w:t>Résumez</w:t>
      </w:r>
      <w:r w:rsidR="00F778A1" w:rsidRPr="00571420">
        <w:rPr>
          <w:lang w:val="fr-FR"/>
        </w:rPr>
        <w:t xml:space="preserve"> </w:t>
      </w:r>
      <w:r w:rsidRPr="00571420">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571420">
        <w:rPr>
          <w:lang w:val="fr-FR"/>
        </w:rPr>
        <w:t xml:space="preserve"> </w:t>
      </w:r>
      <w:r w:rsidR="008C782A" w:rsidRPr="00571420">
        <w:rPr>
          <w:lang w:val="fr-FR"/>
        </w:rPr>
        <w:t>(</w:t>
      </w:r>
      <w:r w:rsidR="00CA4E50" w:rsidRPr="00571420">
        <w:rPr>
          <w:lang w:val="fr-FR"/>
        </w:rPr>
        <w:t>Limite</w:t>
      </w:r>
      <w:r w:rsidRPr="00571420">
        <w:rPr>
          <w:lang w:val="fr-FR"/>
        </w:rPr>
        <w:t xml:space="preserve"> de 1500 caractères</w:t>
      </w:r>
      <w:r w:rsidR="00CA4E50" w:rsidRPr="00571420">
        <w:rPr>
          <w:lang w:val="fr-FR"/>
        </w:rPr>
        <w:t>) :</w:t>
      </w:r>
      <w:r w:rsidR="008C782A" w:rsidRPr="00571420">
        <w:rPr>
          <w:lang w:val="fr-FR"/>
        </w:rPr>
        <w:t xml:space="preserve"> </w:t>
      </w:r>
    </w:p>
    <w:p w14:paraId="2EC46E43" w14:textId="01CDAABA" w:rsidR="00476758" w:rsidRPr="00571420" w:rsidRDefault="00D12C8B" w:rsidP="00476758">
      <w:pPr>
        <w:ind w:left="-810"/>
        <w:rPr>
          <w:lang w:val="fr-FR"/>
        </w:rPr>
      </w:pPr>
      <w:r w:rsidRPr="00571420">
        <w:fldChar w:fldCharType="begin">
          <w:ffData>
            <w:name w:val=""/>
            <w:enabled/>
            <w:calcOnExit w:val="0"/>
            <w:textInput>
              <w:default w:val="NA"/>
              <w:maxLength w:val="1500"/>
            </w:textInput>
          </w:ffData>
        </w:fldChar>
      </w:r>
      <w:r w:rsidRPr="00571420">
        <w:rPr>
          <w:lang w:val="fr-FR"/>
        </w:rPr>
        <w:instrText xml:space="preserve"> FORMTEXT </w:instrText>
      </w:r>
      <w:r w:rsidRPr="00571420">
        <w:fldChar w:fldCharType="separate"/>
      </w:r>
      <w:r w:rsidRPr="00571420">
        <w:rPr>
          <w:noProof/>
          <w:lang w:val="fr-FR"/>
        </w:rPr>
        <w:t>NA</w:t>
      </w:r>
      <w:r w:rsidRPr="00571420">
        <w:fldChar w:fldCharType="end"/>
      </w:r>
    </w:p>
    <w:p w14:paraId="40C6D250" w14:textId="77777777" w:rsidR="00476758" w:rsidRPr="00571420" w:rsidRDefault="00476758" w:rsidP="008C782A">
      <w:pPr>
        <w:ind w:left="-810"/>
        <w:rPr>
          <w:lang w:val="fr-FR"/>
        </w:rPr>
      </w:pPr>
    </w:p>
    <w:p w14:paraId="267F15F7" w14:textId="1E4B1FE8" w:rsidR="008C782A" w:rsidRPr="00571420" w:rsidRDefault="00476758" w:rsidP="00476758">
      <w:pPr>
        <w:ind w:left="-810"/>
        <w:rPr>
          <w:lang w:val="fr-FR"/>
        </w:rPr>
      </w:pPr>
      <w:r w:rsidRPr="00571420">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571420">
        <w:rPr>
          <w:lang w:val="fr-FR"/>
        </w:rPr>
        <w:t>weblinks</w:t>
      </w:r>
      <w:proofErr w:type="spellEnd"/>
      <w:r w:rsidRPr="00571420">
        <w:rPr>
          <w:lang w:val="fr-FR"/>
        </w:rPr>
        <w:t xml:space="preserve"> à la communication stratégique publiée. (</w:t>
      </w:r>
      <w:r w:rsidR="00D12C8B" w:rsidRPr="00571420">
        <w:rPr>
          <w:lang w:val="fr-FR"/>
        </w:rPr>
        <w:t>Limite</w:t>
      </w:r>
      <w:r w:rsidRPr="00571420">
        <w:rPr>
          <w:lang w:val="fr-FR"/>
        </w:rPr>
        <w:t xml:space="preserve"> de 2000 caractères</w:t>
      </w:r>
      <w:proofErr w:type="gramStart"/>
      <w:r w:rsidRPr="00571420">
        <w:rPr>
          <w:lang w:val="fr-FR"/>
        </w:rPr>
        <w:t>):</w:t>
      </w:r>
      <w:proofErr w:type="gramEnd"/>
    </w:p>
    <w:p w14:paraId="747A6278" w14:textId="2C016D63" w:rsidR="00BA5D85" w:rsidRDefault="00507B0A" w:rsidP="001B6DFD">
      <w:pPr>
        <w:ind w:left="-810"/>
      </w:pPr>
      <w:r w:rsidRPr="00571420">
        <w:fldChar w:fldCharType="begin">
          <w:ffData>
            <w:name w:val=""/>
            <w:enabled/>
            <w:calcOnExit w:val="0"/>
            <w:textInput>
              <w:default w:val="NA"/>
              <w:maxLength w:val="2000"/>
            </w:textInput>
          </w:ffData>
        </w:fldChar>
      </w:r>
      <w:r w:rsidRPr="00571420">
        <w:rPr>
          <w:lang w:val="fr-FR"/>
        </w:rPr>
        <w:instrText xml:space="preserve"> FORMTEXT </w:instrText>
      </w:r>
      <w:r w:rsidRPr="00571420">
        <w:fldChar w:fldCharType="separate"/>
      </w:r>
      <w:r w:rsidRPr="00571420">
        <w:rPr>
          <w:noProof/>
          <w:lang w:val="fr-FR"/>
        </w:rPr>
        <w:t>NA</w:t>
      </w:r>
      <w:r w:rsidRPr="00571420">
        <w:fldChar w:fldCharType="end"/>
      </w:r>
    </w:p>
    <w:p w14:paraId="4DCE30E7" w14:textId="11C7A718" w:rsidR="00BC32E0" w:rsidRDefault="00BC32E0" w:rsidP="001B6DFD">
      <w:pPr>
        <w:ind w:left="-810"/>
      </w:pPr>
    </w:p>
    <w:p w14:paraId="336201E9" w14:textId="51F01857" w:rsidR="00BC32E0" w:rsidRDefault="00BC32E0" w:rsidP="001B6DFD">
      <w:pPr>
        <w:ind w:left="-810"/>
      </w:pPr>
    </w:p>
    <w:p w14:paraId="02E2B380" w14:textId="77777777" w:rsidR="00BC32E0" w:rsidRPr="00571420" w:rsidRDefault="00BC32E0" w:rsidP="001B6DFD">
      <w:pPr>
        <w:ind w:left="-810"/>
        <w:rPr>
          <w:lang w:val="fr-FR"/>
        </w:rPr>
      </w:pPr>
    </w:p>
    <w:p w14:paraId="16208936" w14:textId="77777777" w:rsidR="007712FB" w:rsidRPr="00571420" w:rsidRDefault="007712FB" w:rsidP="0078600B">
      <w:pPr>
        <w:rPr>
          <w:b/>
          <w:lang w:val="fr-FR"/>
        </w:rPr>
      </w:pPr>
    </w:p>
    <w:p w14:paraId="793C9A94" w14:textId="77777777" w:rsidR="00F5504F" w:rsidRPr="00571420" w:rsidRDefault="00476758" w:rsidP="00476758">
      <w:pPr>
        <w:rPr>
          <w:b/>
          <w:u w:val="single"/>
          <w:lang w:val="fr-FR"/>
        </w:rPr>
      </w:pPr>
      <w:r w:rsidRPr="00571420">
        <w:rPr>
          <w:b/>
          <w:u w:val="single"/>
          <w:lang w:val="fr-FR"/>
        </w:rPr>
        <w:t xml:space="preserve">Partie </w:t>
      </w:r>
      <w:proofErr w:type="gramStart"/>
      <w:r w:rsidRPr="00571420">
        <w:rPr>
          <w:b/>
          <w:u w:val="single"/>
          <w:lang w:val="fr-FR"/>
        </w:rPr>
        <w:t>II:</w:t>
      </w:r>
      <w:proofErr w:type="gramEnd"/>
      <w:r w:rsidRPr="00571420">
        <w:rPr>
          <w:b/>
          <w:u w:val="single"/>
          <w:lang w:val="fr-FR"/>
        </w:rPr>
        <w:t xml:space="preserve"> Progrès par Résultat du projet</w:t>
      </w:r>
    </w:p>
    <w:p w14:paraId="25032849" w14:textId="77777777" w:rsidR="00476758" w:rsidRPr="00571420" w:rsidRDefault="00476758" w:rsidP="00476758">
      <w:pPr>
        <w:rPr>
          <w:b/>
          <w:u w:val="single"/>
          <w:lang w:val="fr-FR"/>
        </w:rPr>
      </w:pPr>
    </w:p>
    <w:p w14:paraId="052D5090" w14:textId="77777777" w:rsidR="005D15A3" w:rsidRPr="00571420" w:rsidRDefault="005D15A3" w:rsidP="005D15A3">
      <w:pPr>
        <w:ind w:left="-810"/>
        <w:rPr>
          <w:i/>
          <w:lang w:val="fr-FR"/>
        </w:rPr>
      </w:pPr>
      <w:r w:rsidRPr="00571420">
        <w:rPr>
          <w:i/>
          <w:lang w:val="fr-FR"/>
        </w:rPr>
        <w:t xml:space="preserve">Décrire les principaux progrès réalisés au cours de la période considérée (pour les rapports de </w:t>
      </w:r>
      <w:proofErr w:type="gramStart"/>
      <w:r w:rsidRPr="00571420">
        <w:rPr>
          <w:i/>
          <w:lang w:val="fr-FR"/>
        </w:rPr>
        <w:t>juin:</w:t>
      </w:r>
      <w:proofErr w:type="gramEnd"/>
      <w:r w:rsidRPr="00571420">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71420" w:rsidRDefault="00287878" w:rsidP="003D4CD7">
      <w:pPr>
        <w:ind w:left="-810"/>
        <w:rPr>
          <w:i/>
          <w:lang w:val="fr-FR"/>
        </w:rPr>
      </w:pPr>
      <w:r w:rsidRPr="00571420">
        <w:rPr>
          <w:i/>
          <w:lang w:val="fr-FR"/>
        </w:rPr>
        <w:t xml:space="preserve">. </w:t>
      </w:r>
    </w:p>
    <w:p w14:paraId="444235BB" w14:textId="77777777" w:rsidR="005D15A3" w:rsidRPr="00571420" w:rsidRDefault="008364E5" w:rsidP="007776EE">
      <w:pPr>
        <w:numPr>
          <w:ilvl w:val="0"/>
          <w:numId w:val="2"/>
        </w:numPr>
        <w:rPr>
          <w:i/>
          <w:lang w:val="fr-FR"/>
        </w:rPr>
      </w:pPr>
      <w:r w:rsidRPr="00571420">
        <w:rPr>
          <w:i/>
          <w:lang w:val="fr-FR"/>
        </w:rPr>
        <w:t xml:space="preserve">“On </w:t>
      </w:r>
      <w:proofErr w:type="spellStart"/>
      <w:r w:rsidRPr="00571420">
        <w:rPr>
          <w:i/>
          <w:lang w:val="fr-FR"/>
        </w:rPr>
        <w:t>track</w:t>
      </w:r>
      <w:proofErr w:type="spellEnd"/>
      <w:r w:rsidRPr="00571420">
        <w:rPr>
          <w:i/>
          <w:lang w:val="fr-FR"/>
        </w:rPr>
        <w:t xml:space="preserve">” </w:t>
      </w:r>
      <w:r w:rsidR="005D15A3" w:rsidRPr="00571420">
        <w:rPr>
          <w:i/>
          <w:lang w:val="fr-FR"/>
        </w:rPr>
        <w:t>– il s’agit de l'achèvement en temps voulu des produits du projet, comme indiqué dans le plan de travail annuel ;</w:t>
      </w:r>
    </w:p>
    <w:p w14:paraId="3B143288" w14:textId="77777777" w:rsidR="007118F5" w:rsidRPr="00571420" w:rsidRDefault="005D15A3" w:rsidP="007776EE">
      <w:pPr>
        <w:numPr>
          <w:ilvl w:val="0"/>
          <w:numId w:val="2"/>
        </w:numPr>
        <w:rPr>
          <w:i/>
          <w:lang w:val="fr-FR"/>
        </w:rPr>
      </w:pPr>
      <w:r w:rsidRPr="00571420">
        <w:rPr>
          <w:i/>
          <w:lang w:val="fr-FR"/>
        </w:rPr>
        <w:t xml:space="preserve"> </w:t>
      </w:r>
      <w:r w:rsidR="007118F5" w:rsidRPr="00571420">
        <w:rPr>
          <w:i/>
          <w:lang w:val="fr-FR"/>
        </w:rPr>
        <w:t xml:space="preserve">“On </w:t>
      </w:r>
      <w:proofErr w:type="spellStart"/>
      <w:r w:rsidR="007118F5" w:rsidRPr="00571420">
        <w:rPr>
          <w:i/>
          <w:lang w:val="fr-FR"/>
        </w:rPr>
        <w:t>track</w:t>
      </w:r>
      <w:proofErr w:type="spellEnd"/>
      <w:r w:rsidR="007118F5" w:rsidRPr="00571420">
        <w:rPr>
          <w:i/>
          <w:lang w:val="fr-FR"/>
        </w:rPr>
        <w:t xml:space="preserve"> </w:t>
      </w:r>
      <w:proofErr w:type="spellStart"/>
      <w:r w:rsidR="007118F5" w:rsidRPr="00571420">
        <w:rPr>
          <w:i/>
          <w:lang w:val="fr-FR"/>
        </w:rPr>
        <w:t>with</w:t>
      </w:r>
      <w:proofErr w:type="spellEnd"/>
      <w:r w:rsidR="007118F5" w:rsidRPr="00571420">
        <w:rPr>
          <w:i/>
          <w:lang w:val="fr-FR"/>
        </w:rPr>
        <w:t xml:space="preserve"> </w:t>
      </w:r>
      <w:proofErr w:type="spellStart"/>
      <w:r w:rsidR="007118F5" w:rsidRPr="00571420">
        <w:rPr>
          <w:i/>
          <w:lang w:val="fr-FR"/>
        </w:rPr>
        <w:t>peacebuilding</w:t>
      </w:r>
      <w:proofErr w:type="spellEnd"/>
      <w:r w:rsidR="007118F5" w:rsidRPr="00571420">
        <w:rPr>
          <w:i/>
          <w:lang w:val="fr-FR"/>
        </w:rPr>
        <w:t xml:space="preserve"> </w:t>
      </w:r>
      <w:proofErr w:type="spellStart"/>
      <w:r w:rsidR="007118F5" w:rsidRPr="00571420">
        <w:rPr>
          <w:i/>
          <w:lang w:val="fr-FR"/>
        </w:rPr>
        <w:t>results</w:t>
      </w:r>
      <w:proofErr w:type="spellEnd"/>
      <w:r w:rsidR="007118F5" w:rsidRPr="00571420">
        <w:rPr>
          <w:i/>
          <w:lang w:val="fr-FR"/>
        </w:rPr>
        <w:t xml:space="preserve">” </w:t>
      </w:r>
      <w:r w:rsidRPr="00571420">
        <w:rPr>
          <w:i/>
          <w:lang w:val="fr-FR"/>
        </w:rPr>
        <w:t>-</w:t>
      </w:r>
      <w:r w:rsidRPr="00571420">
        <w:rPr>
          <w:lang w:val="fr-FR"/>
        </w:rPr>
        <w:t xml:space="preserve"> </w:t>
      </w:r>
      <w:r w:rsidRPr="00571420">
        <w:rPr>
          <w:i/>
          <w:iCs/>
          <w:lang w:val="fr-FR"/>
        </w:rPr>
        <w:t>f</w:t>
      </w:r>
      <w:r w:rsidRPr="00571420">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571420" w:rsidRDefault="00287878" w:rsidP="008364E5">
      <w:pPr>
        <w:rPr>
          <w:i/>
          <w:lang w:val="fr-FR"/>
        </w:rPr>
      </w:pPr>
    </w:p>
    <w:p w14:paraId="7DBE7E6B" w14:textId="77777777" w:rsidR="003D4CD7" w:rsidRPr="00571420" w:rsidRDefault="005D15A3" w:rsidP="003D4CD7">
      <w:pPr>
        <w:ind w:left="-810"/>
        <w:rPr>
          <w:i/>
          <w:iCs/>
          <w:lang w:val="fr-FR"/>
        </w:rPr>
      </w:pPr>
      <w:r w:rsidRPr="00571420">
        <w:rPr>
          <w:i/>
          <w:iCs/>
          <w:lang w:val="fr-FR"/>
        </w:rPr>
        <w:t>Si votre projet a plus de quatre Résultats, contactez PBSO (Bureau d’Appui à la Consolidation de la Paix) pour la modification de ce canevas.</w:t>
      </w:r>
    </w:p>
    <w:p w14:paraId="1004CF87" w14:textId="2CCF1ED5" w:rsidR="003D4CD7" w:rsidRDefault="003D4CD7" w:rsidP="0078600B">
      <w:pPr>
        <w:rPr>
          <w:b/>
          <w:u w:val="single"/>
          <w:lang w:val="fr-FR"/>
        </w:rPr>
      </w:pPr>
    </w:p>
    <w:p w14:paraId="14BD2CB2" w14:textId="77777777" w:rsidR="001D4690" w:rsidRPr="00571420" w:rsidRDefault="001D4690" w:rsidP="0078600B">
      <w:pPr>
        <w:rPr>
          <w:b/>
          <w:u w:val="single"/>
          <w:lang w:val="fr-FR"/>
        </w:rPr>
      </w:pPr>
    </w:p>
    <w:p w14:paraId="239A1CE0" w14:textId="5A459AA5" w:rsidR="005D15A3" w:rsidRPr="00571420" w:rsidRDefault="005D15A3" w:rsidP="005D15A3">
      <w:pPr>
        <w:ind w:left="-720"/>
        <w:rPr>
          <w:b/>
          <w:lang w:val="fr-FR"/>
        </w:rPr>
      </w:pPr>
      <w:r w:rsidRPr="00571420">
        <w:rPr>
          <w:b/>
          <w:u w:val="single"/>
          <w:lang w:val="fr-FR"/>
        </w:rPr>
        <w:t xml:space="preserve">Résultat </w:t>
      </w:r>
      <w:r w:rsidR="004F1398" w:rsidRPr="00571420">
        <w:rPr>
          <w:b/>
          <w:u w:val="single"/>
          <w:lang w:val="fr-FR"/>
        </w:rPr>
        <w:t>1 :</w:t>
      </w:r>
      <w:r w:rsidRPr="00571420">
        <w:rPr>
          <w:b/>
          <w:lang w:val="fr-FR"/>
        </w:rPr>
        <w:t xml:space="preserve">  </w:t>
      </w:r>
      <w:r w:rsidR="00EA27E1" w:rsidRPr="00571420">
        <w:rPr>
          <w:b/>
        </w:rPr>
        <w:fldChar w:fldCharType="begin">
          <w:ffData>
            <w:name w:val="Text33"/>
            <w:enabled/>
            <w:calcOnExit w:val="0"/>
            <w:textInput>
              <w:default w:val="Résultat 1: Le leadership et l’engagement des jeunes leaders (hommes et femmes) des mouvements informels sur les règles démocratiques et les valeurs citoyenne pour faire face à la manipulation politique ont augmenté grâce à une meilleure information/forma"/>
            </w:textInput>
          </w:ffData>
        </w:fldChar>
      </w:r>
      <w:bookmarkStart w:id="7" w:name="Text33"/>
      <w:r w:rsidR="00EA27E1" w:rsidRPr="00571420">
        <w:rPr>
          <w:b/>
          <w:lang w:val="fr-FR"/>
        </w:rPr>
        <w:instrText xml:space="preserve"> FORMTEXT </w:instrText>
      </w:r>
      <w:r w:rsidR="00EA27E1" w:rsidRPr="00571420">
        <w:rPr>
          <w:b/>
        </w:rPr>
      </w:r>
      <w:r w:rsidR="00EA27E1" w:rsidRPr="00571420">
        <w:rPr>
          <w:b/>
        </w:rPr>
        <w:fldChar w:fldCharType="separate"/>
      </w:r>
      <w:r w:rsidR="00EA27E1" w:rsidRPr="00571420">
        <w:rPr>
          <w:b/>
          <w:noProof/>
          <w:lang w:val="fr-FR"/>
        </w:rPr>
        <w:t>Résultat 1: Le leadership et l’engagement des jeunes leaders (hommes et femmes) des mouvements informels sur les règles démocratiques et les valeurs citoyenne</w:t>
      </w:r>
      <w:r w:rsidR="00215D89" w:rsidRPr="00571420">
        <w:rPr>
          <w:b/>
          <w:noProof/>
          <w:lang w:val="fr-FR"/>
        </w:rPr>
        <w:t>s</w:t>
      </w:r>
      <w:r w:rsidR="00EA27E1" w:rsidRPr="00571420">
        <w:rPr>
          <w:b/>
          <w:noProof/>
          <w:lang w:val="fr-FR"/>
        </w:rPr>
        <w:t xml:space="preserve"> pour faire face à la manipulation politique ont augmenté grâce à une meilleure information/form</w:t>
      </w:r>
      <w:r w:rsidR="00C74924" w:rsidRPr="00571420">
        <w:rPr>
          <w:b/>
          <w:noProof/>
          <w:lang w:val="fr-FR"/>
        </w:rPr>
        <w:t>ation</w:t>
      </w:r>
      <w:r w:rsidR="00EA27E1" w:rsidRPr="00571420">
        <w:rPr>
          <w:b/>
        </w:rPr>
        <w:fldChar w:fldCharType="end"/>
      </w:r>
      <w:bookmarkEnd w:id="7"/>
    </w:p>
    <w:p w14:paraId="6A528501" w14:textId="77777777" w:rsidR="005D15A3" w:rsidRPr="00571420" w:rsidRDefault="005D15A3" w:rsidP="005D15A3">
      <w:pPr>
        <w:ind w:left="-720"/>
        <w:rPr>
          <w:b/>
          <w:lang w:val="fr-FR"/>
        </w:rPr>
      </w:pPr>
    </w:p>
    <w:p w14:paraId="7AC56A13" w14:textId="249817A1" w:rsidR="005D15A3" w:rsidRPr="00571420"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71420">
        <w:rPr>
          <w:rFonts w:ascii="inherit" w:hAnsi="inherit"/>
          <w:lang w:val="fr-FR"/>
        </w:rPr>
        <w:t xml:space="preserve">Veuillez évaluer l'état actuel des progrès du </w:t>
      </w:r>
      <w:r w:rsidR="00BD2CBC" w:rsidRPr="00571420">
        <w:rPr>
          <w:rFonts w:ascii="inherit" w:hAnsi="inherit"/>
          <w:lang w:val="fr-FR"/>
        </w:rPr>
        <w:t>résultat :</w:t>
      </w:r>
      <w:r w:rsidRPr="00571420">
        <w:rPr>
          <w:b/>
          <w:lang w:val="fr-FR"/>
        </w:rPr>
        <w:t xml:space="preserve"> </w:t>
      </w:r>
      <w:r w:rsidR="00507B0A" w:rsidRPr="00571420">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8" w:name="Dropdown2"/>
      <w:r w:rsidR="00507B0A" w:rsidRPr="00571420">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sidR="00507B0A" w:rsidRPr="00571420">
        <w:rPr>
          <w:rFonts w:ascii="Arial Narrow" w:hAnsi="Arial Narrow"/>
          <w:b/>
          <w:sz w:val="22"/>
          <w:szCs w:val="22"/>
        </w:rPr>
        <w:fldChar w:fldCharType="end"/>
      </w:r>
      <w:bookmarkEnd w:id="8"/>
    </w:p>
    <w:p w14:paraId="02835EA1" w14:textId="77777777" w:rsidR="002E1CED" w:rsidRPr="00571420" w:rsidRDefault="002E1CED" w:rsidP="00323ABC">
      <w:pPr>
        <w:ind w:left="-720"/>
        <w:jc w:val="both"/>
        <w:rPr>
          <w:b/>
          <w:lang w:val="fr-FR"/>
        </w:rPr>
      </w:pPr>
    </w:p>
    <w:p w14:paraId="04D2068E" w14:textId="52F2954B" w:rsidR="005216B2" w:rsidRDefault="00BD2CBC" w:rsidP="005D15A3">
      <w:pPr>
        <w:ind w:left="-720"/>
        <w:jc w:val="both"/>
        <w:rPr>
          <w:rFonts w:ascii="inherit" w:hAnsi="inherit"/>
          <w:lang w:val="fr-FR"/>
        </w:rPr>
      </w:pPr>
      <w:r w:rsidRPr="00571420">
        <w:rPr>
          <w:b/>
          <w:lang w:val="fr-FR"/>
        </w:rPr>
        <w:t>Résumé</w:t>
      </w:r>
      <w:r w:rsidR="005D15A3" w:rsidRPr="00571420">
        <w:rPr>
          <w:b/>
          <w:lang w:val="fr-FR"/>
        </w:rPr>
        <w:t xml:space="preserve"> de </w:t>
      </w:r>
      <w:r w:rsidRPr="00571420">
        <w:rPr>
          <w:rFonts w:ascii="inherit" w:hAnsi="inherit"/>
          <w:b/>
          <w:bCs/>
          <w:lang w:val="fr-FR"/>
        </w:rPr>
        <w:t>progrès</w:t>
      </w:r>
      <w:r w:rsidRPr="00571420">
        <w:rPr>
          <w:b/>
          <w:lang w:val="fr-FR"/>
        </w:rPr>
        <w:t xml:space="preserve"> :</w:t>
      </w:r>
      <w:r w:rsidR="003235DF" w:rsidRPr="00571420">
        <w:rPr>
          <w:b/>
          <w:lang w:val="fr-FR"/>
        </w:rPr>
        <w:t xml:space="preserve"> </w:t>
      </w:r>
      <w:r w:rsidR="005D15A3" w:rsidRPr="00571420">
        <w:rPr>
          <w:rFonts w:ascii="inherit" w:hAnsi="inherit"/>
          <w:lang w:val="fr-FR"/>
        </w:rPr>
        <w:t>(Limite de 3000 caractères)</w:t>
      </w:r>
    </w:p>
    <w:p w14:paraId="3F563F81" w14:textId="77777777" w:rsidR="00C72324" w:rsidRPr="00571420" w:rsidRDefault="00C72324" w:rsidP="005D15A3">
      <w:pPr>
        <w:ind w:left="-720"/>
        <w:jc w:val="both"/>
        <w:rPr>
          <w:i/>
          <w:lang w:val="fr-FR"/>
        </w:rPr>
      </w:pPr>
    </w:p>
    <w:p w14:paraId="6008CFD5" w14:textId="77777777" w:rsidR="00513038" w:rsidRPr="00BC32E0" w:rsidRDefault="00627A1C" w:rsidP="00C72324">
      <w:pPr>
        <w:ind w:left="-720"/>
        <w:jc w:val="both"/>
        <w:rPr>
          <w:bCs/>
          <w:noProof/>
          <w:lang w:val="fr-FR"/>
        </w:rPr>
      </w:pPr>
      <w:r w:rsidRPr="00BC32E0">
        <w:rPr>
          <w:bCs/>
        </w:rPr>
        <w:fldChar w:fldCharType="begin">
          <w:ffData>
            <w:name w:val="Text38"/>
            <w:enabled/>
            <w:calcOnExit w:val="0"/>
            <w:textInput>
              <w:maxLength w:val="3000"/>
              <w:format w:val="FIRST CAPITAL"/>
            </w:textInput>
          </w:ffData>
        </w:fldChar>
      </w:r>
      <w:bookmarkStart w:id="9" w:name="Text38"/>
      <w:r w:rsidRPr="00BC32E0">
        <w:rPr>
          <w:bCs/>
          <w:lang w:val="fr-FR"/>
        </w:rPr>
        <w:instrText xml:space="preserve"> FORMTEXT </w:instrText>
      </w:r>
      <w:r w:rsidRPr="00BC32E0">
        <w:rPr>
          <w:bCs/>
        </w:rPr>
      </w:r>
      <w:r w:rsidRPr="00BC32E0">
        <w:rPr>
          <w:bCs/>
        </w:rPr>
        <w:fldChar w:fldCharType="separate"/>
      </w:r>
      <w:r w:rsidR="00386EF4" w:rsidRPr="00BC32E0">
        <w:rPr>
          <w:bCs/>
          <w:noProof/>
          <w:lang w:val="fr-FR"/>
        </w:rPr>
        <w:t>D</w:t>
      </w:r>
      <w:r w:rsidR="00D018D2" w:rsidRPr="00BC32E0">
        <w:rPr>
          <w:bCs/>
          <w:noProof/>
          <w:lang w:val="fr-FR"/>
        </w:rPr>
        <w:t>es</w:t>
      </w:r>
      <w:r w:rsidR="00386EF4" w:rsidRPr="00BC32E0">
        <w:rPr>
          <w:bCs/>
          <w:noProof/>
          <w:lang w:val="fr-FR"/>
        </w:rPr>
        <w:t xml:space="preserve"> progrès notables ont été observés avec un taux de 73% des activités réalisées dans le cadre de ce résultat.</w:t>
      </w:r>
    </w:p>
    <w:p w14:paraId="2037EE1B" w14:textId="77777777" w:rsidR="00BC32E0" w:rsidRPr="00BC32E0" w:rsidRDefault="00BC32E0" w:rsidP="00226019">
      <w:pPr>
        <w:ind w:left="-720"/>
        <w:jc w:val="both"/>
        <w:rPr>
          <w:bCs/>
          <w:noProof/>
          <w:lang w:val="fr-FR"/>
        </w:rPr>
      </w:pPr>
    </w:p>
    <w:p w14:paraId="22B188AD" w14:textId="7D50CF91" w:rsidR="00513038" w:rsidRPr="00BC32E0" w:rsidRDefault="009551E0" w:rsidP="00226019">
      <w:pPr>
        <w:ind w:left="-720"/>
        <w:jc w:val="both"/>
        <w:rPr>
          <w:bCs/>
          <w:noProof/>
          <w:lang w:val="fr-FR"/>
        </w:rPr>
      </w:pPr>
      <w:r w:rsidRPr="00BC32E0">
        <w:rPr>
          <w:bCs/>
          <w:noProof/>
          <w:lang w:val="fr-FR"/>
        </w:rPr>
        <w:t>Au cours de ce semestre</w:t>
      </w:r>
      <w:r w:rsidR="00513038" w:rsidRPr="00BC32E0">
        <w:rPr>
          <w:bCs/>
          <w:noProof/>
          <w:lang w:val="fr-FR"/>
        </w:rPr>
        <w:t>, PYPA a organisé à Abidjan un tournoi de la fraternité doté du trophé du plus jeunes Sénateur de Côte d'Ivoire</w:t>
      </w:r>
      <w:r w:rsidR="007F454D" w:rsidRPr="00BC32E0">
        <w:rPr>
          <w:bCs/>
          <w:noProof/>
          <w:lang w:val="fr-FR"/>
        </w:rPr>
        <w:t>,</w:t>
      </w:r>
      <w:r w:rsidR="00513038" w:rsidRPr="00BC32E0">
        <w:rPr>
          <w:bCs/>
          <w:noProof/>
          <w:lang w:val="fr-FR"/>
        </w:rPr>
        <w:t xml:space="preserve"> le Vénérable Vassiriki Diaby qui s'est exprimé en ces termes: </w:t>
      </w:r>
      <w:r w:rsidR="00513038" w:rsidRPr="00BC32E0">
        <w:rPr>
          <w:bCs/>
          <w:i/>
          <w:iCs/>
          <w:noProof/>
          <w:lang w:val="fr-FR"/>
        </w:rPr>
        <w:t xml:space="preserve">" La jeunesse d'une nation constitue sa réelle force, une sève vivifiante pour son présent et son avenir. Il nous faut ainsi créer les conditions pour une plus grande représentativité de </w:t>
      </w:r>
      <w:r w:rsidR="00513038" w:rsidRPr="00BC32E0">
        <w:rPr>
          <w:bCs/>
          <w:i/>
          <w:iCs/>
          <w:noProof/>
          <w:lang w:val="fr-FR"/>
        </w:rPr>
        <w:lastRenderedPageBreak/>
        <w:t>la jeunesse au sein des institutions politiques et gouvernementales: Sénat, Assemblée Nationale, Gouvernement, etc)"</w:t>
      </w:r>
      <w:r w:rsidR="00513038" w:rsidRPr="00BC32E0">
        <w:rPr>
          <w:bCs/>
          <w:noProof/>
          <w:lang w:val="fr-FR"/>
        </w:rPr>
        <w:t xml:space="preserve">. Ce tournoi a regroupé les jeunesses issues des partis politiques </w:t>
      </w:r>
      <w:r w:rsidR="00513038" w:rsidRPr="00BC32E0">
        <w:rPr>
          <w:bCs/>
          <w:i/>
          <w:iCs/>
          <w:noProof/>
          <w:lang w:val="fr-FR"/>
        </w:rPr>
        <w:t xml:space="preserve">(FPI, LIDER, UDPCI, MFA, RPP, RHDP) </w:t>
      </w:r>
      <w:r w:rsidR="00513038" w:rsidRPr="00BC32E0">
        <w:rPr>
          <w:bCs/>
          <w:noProof/>
          <w:lang w:val="fr-FR"/>
        </w:rPr>
        <w:t xml:space="preserve">et des organisations de la société civile </w:t>
      </w:r>
      <w:r w:rsidR="00513038" w:rsidRPr="00BC32E0">
        <w:rPr>
          <w:bCs/>
          <w:i/>
          <w:iCs/>
          <w:noProof/>
          <w:lang w:val="fr-FR"/>
        </w:rPr>
        <w:t>(LIPEC, NMCI, RAJP, CNJCI, FEMAJECI, YOUTH SPACE CI, FESCI).</w:t>
      </w:r>
      <w:r w:rsidR="00513038" w:rsidRPr="00BC32E0">
        <w:rPr>
          <w:bCs/>
          <w:noProof/>
          <w:lang w:val="fr-FR"/>
        </w:rPr>
        <w:t xml:space="preserve"> En plus d'être un facteur de rapprochement</w:t>
      </w:r>
      <w:r w:rsidR="0017017F" w:rsidRPr="00BC32E0">
        <w:rPr>
          <w:bCs/>
          <w:noProof/>
          <w:lang w:val="fr-FR"/>
        </w:rPr>
        <w:t xml:space="preserve"> favorisant le dialogue politique et citoyen</w:t>
      </w:r>
      <w:r w:rsidR="00513038" w:rsidRPr="00BC32E0">
        <w:rPr>
          <w:bCs/>
          <w:noProof/>
          <w:lang w:val="fr-FR"/>
        </w:rPr>
        <w:t xml:space="preserve"> entre les jeunesses des partis politiques et des organisations de la société civile, le tournoi de la fraternité a ainsi permis de jéter les bases du cadre de plaidoyer </w:t>
      </w:r>
      <w:r w:rsidR="00EB445B" w:rsidRPr="00BC32E0">
        <w:rPr>
          <w:bCs/>
          <w:noProof/>
          <w:lang w:val="fr-FR"/>
        </w:rPr>
        <w:t>in</w:t>
      </w:r>
      <w:r w:rsidR="007F454D" w:rsidRPr="00BC32E0">
        <w:rPr>
          <w:bCs/>
          <w:noProof/>
          <w:lang w:val="fr-FR"/>
        </w:rPr>
        <w:t>itié</w:t>
      </w:r>
      <w:r w:rsidR="00513038" w:rsidRPr="00BC32E0">
        <w:rPr>
          <w:bCs/>
          <w:noProof/>
          <w:lang w:val="fr-FR"/>
        </w:rPr>
        <w:t xml:space="preserve"> entre C</w:t>
      </w:r>
      <w:r w:rsidR="007F454D" w:rsidRPr="00BC32E0">
        <w:rPr>
          <w:bCs/>
          <w:noProof/>
          <w:lang w:val="fr-FR"/>
        </w:rPr>
        <w:t>ARE</w:t>
      </w:r>
      <w:r w:rsidR="00513038" w:rsidRPr="00BC32E0">
        <w:rPr>
          <w:bCs/>
          <w:noProof/>
          <w:lang w:val="fr-FR"/>
        </w:rPr>
        <w:t xml:space="preserve"> et le Sénat.</w:t>
      </w:r>
    </w:p>
    <w:p w14:paraId="7452798C" w14:textId="32BAC14E" w:rsidR="008C4EC9" w:rsidRPr="00BC32E0" w:rsidRDefault="008C4EC9" w:rsidP="00C72324">
      <w:pPr>
        <w:ind w:left="-720"/>
        <w:jc w:val="both"/>
        <w:rPr>
          <w:bCs/>
          <w:noProof/>
          <w:lang w:val="fr-FR"/>
        </w:rPr>
      </w:pPr>
    </w:p>
    <w:p w14:paraId="23FE03BC" w14:textId="0E057702" w:rsidR="00D018D2" w:rsidRPr="00BC32E0" w:rsidRDefault="00C24C4F" w:rsidP="00C72324">
      <w:pPr>
        <w:ind w:left="-720"/>
        <w:jc w:val="both"/>
        <w:rPr>
          <w:bCs/>
          <w:noProof/>
          <w:lang w:val="fr-FR"/>
        </w:rPr>
      </w:pPr>
      <w:r w:rsidRPr="00BC32E0">
        <w:rPr>
          <w:bCs/>
          <w:noProof/>
          <w:lang w:val="fr-FR"/>
        </w:rPr>
        <w:t>Le mécanisme de coordination des actions citoyennes des jeunes des différents mouvements sociaux mis en place par le projet induit d</w:t>
      </w:r>
      <w:r w:rsidR="0041094B" w:rsidRPr="00BC32E0">
        <w:rPr>
          <w:bCs/>
          <w:noProof/>
          <w:lang w:val="fr-FR"/>
        </w:rPr>
        <w:t>es c</w:t>
      </w:r>
      <w:r w:rsidR="00D018D2" w:rsidRPr="00BC32E0">
        <w:rPr>
          <w:bCs/>
          <w:noProof/>
          <w:lang w:val="fr-FR"/>
        </w:rPr>
        <w:t>hangements perceptibles dans les nouvelles localités</w:t>
      </w:r>
      <w:r w:rsidR="0041094B" w:rsidRPr="00BC32E0">
        <w:rPr>
          <w:bCs/>
          <w:noProof/>
          <w:lang w:val="fr-FR"/>
        </w:rPr>
        <w:t>. A</w:t>
      </w:r>
      <w:r w:rsidR="00D018D2" w:rsidRPr="00BC32E0">
        <w:rPr>
          <w:bCs/>
          <w:noProof/>
          <w:lang w:val="fr-FR"/>
        </w:rPr>
        <w:t xml:space="preserve"> </w:t>
      </w:r>
      <w:r w:rsidR="0041094B" w:rsidRPr="00BC32E0">
        <w:rPr>
          <w:bCs/>
          <w:noProof/>
          <w:lang w:val="fr-FR"/>
        </w:rPr>
        <w:t>Daoukro, les actions de mobilisation citoyennes organisées et impliquant les jeunes malinké et baoulé, ont permis de briser le mûr de méfiance</w:t>
      </w:r>
      <w:r w:rsidR="00EB445B" w:rsidRPr="00BC32E0">
        <w:rPr>
          <w:bCs/>
          <w:noProof/>
          <w:lang w:val="fr-FR"/>
        </w:rPr>
        <w:t xml:space="preserve"> </w:t>
      </w:r>
      <w:r w:rsidR="00EB445B" w:rsidRPr="00BC32E0">
        <w:rPr>
          <w:bCs/>
          <w:i/>
          <w:iCs/>
          <w:noProof/>
          <w:sz w:val="20"/>
          <w:szCs w:val="20"/>
          <w:lang w:val="fr-FR"/>
        </w:rPr>
        <w:t>(dues aux violences électorales d'octobre 2020)</w:t>
      </w:r>
      <w:r w:rsidR="00226019" w:rsidRPr="00BC32E0">
        <w:rPr>
          <w:bCs/>
          <w:i/>
          <w:iCs/>
          <w:noProof/>
          <w:sz w:val="20"/>
          <w:szCs w:val="20"/>
          <w:lang w:val="fr-FR"/>
        </w:rPr>
        <w:t xml:space="preserve"> </w:t>
      </w:r>
      <w:r w:rsidR="0041094B" w:rsidRPr="00BC32E0">
        <w:rPr>
          <w:bCs/>
          <w:noProof/>
          <w:lang w:val="fr-FR"/>
        </w:rPr>
        <w:t>entre les quartier</w:t>
      </w:r>
      <w:r w:rsidR="007F454D" w:rsidRPr="00BC32E0">
        <w:rPr>
          <w:bCs/>
          <w:noProof/>
          <w:lang w:val="fr-FR"/>
        </w:rPr>
        <w:t>s</w:t>
      </w:r>
      <w:r w:rsidR="0041094B" w:rsidRPr="00BC32E0">
        <w:rPr>
          <w:bCs/>
          <w:noProof/>
          <w:lang w:val="fr-FR"/>
        </w:rPr>
        <w:t xml:space="preserve"> Baoulékro et Dioulakro. Les jeunes malinké et baoulé se fréquentent régulièrement maintenant sans crainte de répréailles de l'une ou l'autre communauté. A Abidjan</w:t>
      </w:r>
      <w:r w:rsidR="00B774EA" w:rsidRPr="00BC32E0">
        <w:rPr>
          <w:bCs/>
          <w:noProof/>
          <w:lang w:val="fr-FR"/>
        </w:rPr>
        <w:t xml:space="preserve"> les jeunes de Koumassi rendent visite à ceux de Port-Bouet, et de Treichville. Ils se soutiennent et manifestent m</w:t>
      </w:r>
      <w:r w:rsidR="007F454D" w:rsidRPr="00BC32E0">
        <w:rPr>
          <w:bCs/>
          <w:noProof/>
          <w:lang w:val="fr-FR"/>
        </w:rPr>
        <w:t>u</w:t>
      </w:r>
      <w:r w:rsidR="00B774EA" w:rsidRPr="00BC32E0">
        <w:rPr>
          <w:bCs/>
          <w:noProof/>
          <w:lang w:val="fr-FR"/>
        </w:rPr>
        <w:t>tuellement leur solidarité lors des évènements heureux et malheureux.</w:t>
      </w:r>
      <w:r w:rsidR="00D018D2" w:rsidRPr="00BC32E0">
        <w:rPr>
          <w:bCs/>
          <w:noProof/>
          <w:lang w:val="fr-FR"/>
        </w:rPr>
        <w:t xml:space="preserve"> </w:t>
      </w:r>
    </w:p>
    <w:p w14:paraId="62E20E4C" w14:textId="77777777" w:rsidR="00D018D2" w:rsidRPr="00BC32E0" w:rsidRDefault="00D018D2" w:rsidP="00D018D2">
      <w:pPr>
        <w:ind w:left="-720"/>
        <w:jc w:val="both"/>
        <w:rPr>
          <w:bCs/>
          <w:noProof/>
          <w:lang w:val="fr-FR"/>
        </w:rPr>
      </w:pPr>
    </w:p>
    <w:p w14:paraId="085234AE" w14:textId="07461E53" w:rsidR="00627A1C" w:rsidRPr="00D72D86" w:rsidRDefault="00B774EA" w:rsidP="00EB445B">
      <w:pPr>
        <w:ind w:left="-720"/>
        <w:jc w:val="both"/>
        <w:rPr>
          <w:b/>
          <w:i/>
          <w:iCs/>
          <w:noProof/>
          <w:color w:val="FF0000"/>
          <w:lang w:val="fr-FR"/>
        </w:rPr>
      </w:pPr>
      <w:r w:rsidRPr="00BC32E0">
        <w:rPr>
          <w:bCs/>
          <w:noProof/>
          <w:lang w:val="fr-FR"/>
        </w:rPr>
        <w:t xml:space="preserve">Au niveau institutionnel, nous </w:t>
      </w:r>
      <w:r w:rsidR="00EB445B" w:rsidRPr="00BC32E0">
        <w:rPr>
          <w:bCs/>
          <w:noProof/>
          <w:lang w:val="fr-FR"/>
        </w:rPr>
        <w:t>observons</w:t>
      </w:r>
      <w:r w:rsidRPr="00BC32E0">
        <w:rPr>
          <w:bCs/>
          <w:noProof/>
          <w:lang w:val="fr-FR"/>
        </w:rPr>
        <w:t xml:space="preserve"> une synergie d'action</w:t>
      </w:r>
      <w:r w:rsidR="00890385" w:rsidRPr="00BC32E0">
        <w:rPr>
          <w:bCs/>
          <w:noProof/>
          <w:lang w:val="fr-FR"/>
        </w:rPr>
        <w:t>s entre les parties prenantes et une réel engagement des autorités à accompagner les jeunes dans le processus de consolidation de la paix</w:t>
      </w:r>
      <w:r w:rsidR="00D018D2" w:rsidRPr="00BC32E0">
        <w:rPr>
          <w:bCs/>
          <w:noProof/>
          <w:lang w:val="fr-FR"/>
        </w:rPr>
        <w:t>.</w:t>
      </w:r>
      <w:r w:rsidR="00890385" w:rsidRPr="00BC32E0">
        <w:rPr>
          <w:bCs/>
          <w:noProof/>
          <w:lang w:val="fr-FR"/>
        </w:rPr>
        <w:t xml:space="preserve"> Le projet a contribué </w:t>
      </w:r>
      <w:r w:rsidR="007F454D" w:rsidRPr="00BC32E0">
        <w:rPr>
          <w:bCs/>
          <w:noProof/>
          <w:lang w:val="fr-FR"/>
        </w:rPr>
        <w:t>à</w:t>
      </w:r>
      <w:r w:rsidR="00890385" w:rsidRPr="00BC32E0">
        <w:rPr>
          <w:bCs/>
          <w:noProof/>
          <w:lang w:val="fr-FR"/>
        </w:rPr>
        <w:t xml:space="preserve"> créer une synergie entre</w:t>
      </w:r>
      <w:r w:rsidRPr="00BC32E0">
        <w:rPr>
          <w:bCs/>
          <w:noProof/>
          <w:lang w:val="fr-FR"/>
        </w:rPr>
        <w:t xml:space="preserve"> </w:t>
      </w:r>
      <w:r w:rsidR="00890385" w:rsidRPr="00BC32E0">
        <w:rPr>
          <w:bCs/>
          <w:noProof/>
          <w:lang w:val="fr-FR"/>
        </w:rPr>
        <w:t xml:space="preserve">la </w:t>
      </w:r>
      <w:r w:rsidR="007F454D" w:rsidRPr="00BC32E0">
        <w:rPr>
          <w:bCs/>
          <w:noProof/>
          <w:lang w:val="fr-FR"/>
        </w:rPr>
        <w:t>M</w:t>
      </w:r>
      <w:r w:rsidR="00890385" w:rsidRPr="00BC32E0">
        <w:rPr>
          <w:bCs/>
          <w:noProof/>
          <w:lang w:val="fr-FR"/>
        </w:rPr>
        <w:t xml:space="preserve">airie et l'Agence Emploi Jeunes lors des sessions d'informations et de sensibilisation organisées </w:t>
      </w:r>
      <w:r w:rsidR="00E570B6" w:rsidRPr="00BC32E0">
        <w:rPr>
          <w:bCs/>
          <w:noProof/>
          <w:lang w:val="fr-FR"/>
        </w:rPr>
        <w:t>au demarrage des activités</w:t>
      </w:r>
      <w:r w:rsidR="00890385" w:rsidRPr="00BC32E0">
        <w:rPr>
          <w:bCs/>
          <w:noProof/>
          <w:lang w:val="fr-FR"/>
        </w:rPr>
        <w:t>. Ainsi, l</w:t>
      </w:r>
      <w:r w:rsidRPr="00BC32E0">
        <w:rPr>
          <w:bCs/>
          <w:noProof/>
          <w:lang w:val="fr-FR"/>
        </w:rPr>
        <w:t xml:space="preserve">a </w:t>
      </w:r>
      <w:r w:rsidR="007F454D" w:rsidRPr="00BC32E0">
        <w:rPr>
          <w:bCs/>
          <w:noProof/>
          <w:lang w:val="fr-FR"/>
        </w:rPr>
        <w:t>M</w:t>
      </w:r>
      <w:r w:rsidRPr="00BC32E0">
        <w:rPr>
          <w:bCs/>
          <w:noProof/>
          <w:lang w:val="fr-FR"/>
        </w:rPr>
        <w:t>airie de Korhogo dispose désormais d'un fonds de 8.000</w:t>
      </w:r>
      <w:r w:rsidR="007F454D" w:rsidRPr="00BC32E0">
        <w:rPr>
          <w:bCs/>
          <w:noProof/>
          <w:lang w:val="fr-FR"/>
        </w:rPr>
        <w:t>.</w:t>
      </w:r>
      <w:r w:rsidRPr="00BC32E0">
        <w:rPr>
          <w:bCs/>
          <w:noProof/>
          <w:lang w:val="fr-FR"/>
        </w:rPr>
        <w:t>000 FCFA mis à la disposition des jeunes</w:t>
      </w:r>
      <w:r w:rsidR="00E570B6" w:rsidRPr="00BC32E0">
        <w:rPr>
          <w:bCs/>
          <w:noProof/>
          <w:lang w:val="fr-FR"/>
        </w:rPr>
        <w:t xml:space="preserve"> pour toutes initiatives d'actvité génératrice de revenus</w:t>
      </w:r>
      <w:r w:rsidR="000919AD" w:rsidRPr="00BC32E0">
        <w:rPr>
          <w:bCs/>
          <w:noProof/>
          <w:lang w:val="fr-FR"/>
        </w:rPr>
        <w:t>. Cela vient en soutien aux fonds de l'Agence Emplois Jeunes</w:t>
      </w:r>
      <w:r w:rsidR="00E570B6" w:rsidRPr="00BC32E0">
        <w:rPr>
          <w:bCs/>
          <w:noProof/>
          <w:lang w:val="fr-FR"/>
        </w:rPr>
        <w:t xml:space="preserve"> mis en place par le Ministère de la Promotion de la Jeunesse et de l'Insertion des Jeunes</w:t>
      </w:r>
      <w:r w:rsidR="000919AD" w:rsidRPr="00BC32E0">
        <w:rPr>
          <w:bCs/>
          <w:noProof/>
          <w:lang w:val="fr-FR"/>
        </w:rPr>
        <w:t>. Au cours d'actions citoyennes de néttoyage du littoral organisées à Port-Bouet le 1</w:t>
      </w:r>
      <w:r w:rsidR="00890385" w:rsidRPr="00BC32E0">
        <w:rPr>
          <w:bCs/>
          <w:noProof/>
          <w:lang w:val="fr-FR"/>
        </w:rPr>
        <w:t>4</w:t>
      </w:r>
      <w:r w:rsidR="000919AD" w:rsidRPr="00BC32E0">
        <w:rPr>
          <w:bCs/>
          <w:noProof/>
          <w:lang w:val="fr-FR"/>
        </w:rPr>
        <w:t xml:space="preserve"> octobre 2021, </w:t>
      </w:r>
      <w:r w:rsidR="00DA1F3A" w:rsidRPr="00BC32E0">
        <w:rPr>
          <w:bCs/>
          <w:noProof/>
          <w:lang w:val="fr-FR"/>
        </w:rPr>
        <w:t>Docteur Amian</w:t>
      </w:r>
      <w:r w:rsidR="007F454D" w:rsidRPr="00BC32E0">
        <w:rPr>
          <w:bCs/>
          <w:noProof/>
          <w:lang w:val="fr-FR"/>
        </w:rPr>
        <w:t>,</w:t>
      </w:r>
      <w:r w:rsidR="000919AD" w:rsidRPr="00BC32E0">
        <w:rPr>
          <w:bCs/>
          <w:noProof/>
          <w:lang w:val="fr-FR"/>
        </w:rPr>
        <w:t xml:space="preserve"> </w:t>
      </w:r>
      <w:r w:rsidR="00DA1F3A" w:rsidRPr="00BC32E0">
        <w:rPr>
          <w:bCs/>
          <w:noProof/>
          <w:lang w:val="fr-FR"/>
        </w:rPr>
        <w:t>C</w:t>
      </w:r>
      <w:r w:rsidR="000919AD" w:rsidRPr="00BC32E0">
        <w:rPr>
          <w:bCs/>
          <w:noProof/>
          <w:lang w:val="fr-FR"/>
        </w:rPr>
        <w:t xml:space="preserve">onseiller </w:t>
      </w:r>
      <w:r w:rsidR="00DA1F3A" w:rsidRPr="00BC32E0">
        <w:rPr>
          <w:bCs/>
          <w:noProof/>
          <w:lang w:val="fr-FR"/>
        </w:rPr>
        <w:t>M</w:t>
      </w:r>
      <w:r w:rsidR="000919AD" w:rsidRPr="00BC32E0">
        <w:rPr>
          <w:bCs/>
          <w:noProof/>
          <w:lang w:val="fr-FR"/>
        </w:rPr>
        <w:t>unicipal chargé de la jeunesse a annoncé publiquement la mise en place</w:t>
      </w:r>
      <w:r w:rsidR="00DA1F3A" w:rsidRPr="00BC32E0">
        <w:rPr>
          <w:bCs/>
          <w:noProof/>
          <w:lang w:val="fr-FR"/>
        </w:rPr>
        <w:t xml:space="preserve"> par la Mairie</w:t>
      </w:r>
      <w:r w:rsidR="000919AD" w:rsidRPr="00BC32E0">
        <w:rPr>
          <w:bCs/>
          <w:noProof/>
          <w:lang w:val="fr-FR"/>
        </w:rPr>
        <w:t xml:space="preserve"> d'un fonds d'appui aux actions de consolidation de la paix par la jeunesse. </w:t>
      </w:r>
      <w:r w:rsidRPr="00BC32E0">
        <w:rPr>
          <w:bCs/>
          <w:noProof/>
          <w:lang w:val="fr-FR"/>
        </w:rPr>
        <w:t xml:space="preserve"> </w:t>
      </w:r>
      <w:r w:rsidR="00627A1C" w:rsidRPr="00BC32E0">
        <w:rPr>
          <w:bCs/>
        </w:rPr>
        <w:fldChar w:fldCharType="end"/>
      </w:r>
      <w:bookmarkEnd w:id="9"/>
      <w:r w:rsidR="00F00C13" w:rsidRPr="00D72D86">
        <w:rPr>
          <w:bCs/>
          <w:lang w:val="fr-FR"/>
        </w:rPr>
        <w:t xml:space="preserve"> </w:t>
      </w:r>
      <w:r w:rsidR="00744123" w:rsidRPr="00D72D86">
        <w:rPr>
          <w:bCs/>
          <w:lang w:val="fr-FR"/>
        </w:rPr>
        <w:t xml:space="preserve"> </w:t>
      </w:r>
    </w:p>
    <w:p w14:paraId="357E757B" w14:textId="0B10BF98" w:rsidR="00C92CD1" w:rsidRPr="00571420" w:rsidRDefault="00C92CD1" w:rsidP="00C72324">
      <w:pPr>
        <w:ind w:left="-720"/>
        <w:jc w:val="center"/>
        <w:rPr>
          <w:bCs/>
          <w:lang w:val="fr-FR"/>
        </w:rPr>
      </w:pPr>
    </w:p>
    <w:p w14:paraId="41ABD3CD" w14:textId="51D97F3A" w:rsidR="00161D02" w:rsidRPr="00571420" w:rsidRDefault="005D15A3" w:rsidP="00627A1C">
      <w:pPr>
        <w:ind w:left="-720"/>
        <w:rPr>
          <w:i/>
          <w:lang w:val="fr-FR"/>
        </w:rPr>
      </w:pPr>
      <w:r w:rsidRPr="00571420">
        <w:rPr>
          <w:b/>
          <w:bCs/>
          <w:lang w:val="fr-FR" w:eastAsia="en-US"/>
        </w:rPr>
        <w:t>Indiquez toute analyse supplémentaire sur la manière dont l'égalité entre les sexes et l'autonomisation des femmes et / ou l'inclusion</w:t>
      </w:r>
      <w:r w:rsidR="00675507" w:rsidRPr="00571420">
        <w:rPr>
          <w:b/>
          <w:bCs/>
          <w:lang w:val="fr-FR" w:eastAsia="en-US"/>
        </w:rPr>
        <w:t xml:space="preserve"> </w:t>
      </w:r>
      <w:r w:rsidRPr="00571420">
        <w:rPr>
          <w:b/>
          <w:bCs/>
          <w:lang w:val="fr-FR" w:eastAsia="en-US"/>
        </w:rPr>
        <w:t xml:space="preserve">et la réactivité </w:t>
      </w:r>
      <w:r w:rsidR="00675507" w:rsidRPr="00571420">
        <w:rPr>
          <w:b/>
          <w:bCs/>
          <w:lang w:val="fr-FR" w:eastAsia="en-US"/>
        </w:rPr>
        <w:t>aux besoins des</w:t>
      </w:r>
      <w:r w:rsidRPr="00571420">
        <w:rPr>
          <w:b/>
          <w:bCs/>
          <w:lang w:val="fr-FR" w:eastAsia="en-US"/>
        </w:rPr>
        <w:t xml:space="preserve"> jeunes ont été assurées dans le cadre de ce </w:t>
      </w:r>
      <w:r w:rsidR="00BD2CBC" w:rsidRPr="00571420">
        <w:rPr>
          <w:b/>
          <w:bCs/>
          <w:lang w:val="fr-FR" w:eastAsia="en-US"/>
        </w:rPr>
        <w:t>résultat</w:t>
      </w:r>
      <w:r w:rsidR="00BD2CBC" w:rsidRPr="00571420">
        <w:rPr>
          <w:b/>
          <w:lang w:val="fr-FR"/>
        </w:rPr>
        <w:t xml:space="preserve"> :</w:t>
      </w:r>
      <w:r w:rsidR="00161D02" w:rsidRPr="00571420">
        <w:rPr>
          <w:b/>
          <w:lang w:val="fr-FR"/>
        </w:rPr>
        <w:t xml:space="preserve"> </w:t>
      </w:r>
      <w:r w:rsidR="00161D02" w:rsidRPr="00571420">
        <w:rPr>
          <w:i/>
          <w:lang w:val="fr-FR"/>
        </w:rPr>
        <w:t>(</w:t>
      </w:r>
      <w:r w:rsidR="00675507" w:rsidRPr="00571420">
        <w:rPr>
          <w:rFonts w:ascii="inherit" w:hAnsi="inherit"/>
          <w:lang w:val="fr-FR"/>
        </w:rPr>
        <w:t>Limite de 1000 caractères</w:t>
      </w:r>
      <w:r w:rsidR="00161D02" w:rsidRPr="00571420">
        <w:rPr>
          <w:i/>
          <w:lang w:val="fr-FR"/>
        </w:rPr>
        <w:t>)</w:t>
      </w:r>
    </w:p>
    <w:p w14:paraId="1FF2A765" w14:textId="10DDDCBF" w:rsidR="0056173E" w:rsidRPr="00571420" w:rsidRDefault="0056173E" w:rsidP="00627A1C">
      <w:pPr>
        <w:ind w:left="-720"/>
        <w:rPr>
          <w:b/>
          <w:lang w:val="fr-FR"/>
        </w:rPr>
      </w:pPr>
    </w:p>
    <w:p w14:paraId="223DFD18" w14:textId="1F978FBF" w:rsidR="00BE1097" w:rsidRPr="00BC32E0" w:rsidRDefault="00161D02" w:rsidP="00961818">
      <w:pPr>
        <w:ind w:left="-720"/>
        <w:jc w:val="both"/>
        <w:rPr>
          <w:bCs/>
          <w:noProof/>
          <w:lang w:val="fr-FR"/>
        </w:rPr>
      </w:pPr>
      <w:r w:rsidRPr="00BC32E0">
        <w:rPr>
          <w:bCs/>
        </w:rPr>
        <w:fldChar w:fldCharType="begin">
          <w:ffData>
            <w:name w:val=""/>
            <w:enabled/>
            <w:calcOnExit w:val="0"/>
            <w:textInput>
              <w:maxLength w:val="1000"/>
              <w:format w:val="FIRST CAPITAL"/>
            </w:textInput>
          </w:ffData>
        </w:fldChar>
      </w:r>
      <w:r w:rsidRPr="00BC32E0">
        <w:rPr>
          <w:bCs/>
          <w:lang w:val="fr-FR"/>
        </w:rPr>
        <w:instrText xml:space="preserve"> FORMTEXT </w:instrText>
      </w:r>
      <w:r w:rsidRPr="00BC32E0">
        <w:rPr>
          <w:bCs/>
        </w:rPr>
      </w:r>
      <w:r w:rsidRPr="00BC32E0">
        <w:rPr>
          <w:bCs/>
        </w:rPr>
        <w:fldChar w:fldCharType="separate"/>
      </w:r>
      <w:r w:rsidR="00CE6D7E" w:rsidRPr="00BC32E0">
        <w:rPr>
          <w:bCs/>
          <w:noProof/>
          <w:lang w:val="fr-FR"/>
        </w:rPr>
        <w:t>Les activités réalisées dans le cadre du projet, entre autres l'organisation d'espaces de dialogue et de discussions entre hommes et femmes, des évènements de solidarité et de cohésion sociale, des actions de citoyenneté dans les localités de mise en oeuvre,</w:t>
      </w:r>
      <w:r w:rsidR="00BE1097" w:rsidRPr="00BC32E0">
        <w:rPr>
          <w:bCs/>
          <w:noProof/>
          <w:lang w:val="fr-FR"/>
        </w:rPr>
        <w:t xml:space="preserve"> ont permis d'</w:t>
      </w:r>
      <w:r w:rsidR="00CE6D7E" w:rsidRPr="00BC32E0">
        <w:rPr>
          <w:bCs/>
          <w:noProof/>
          <w:lang w:val="fr-FR"/>
        </w:rPr>
        <w:t>instaur</w:t>
      </w:r>
      <w:r w:rsidR="00BE1097" w:rsidRPr="00BC32E0">
        <w:rPr>
          <w:bCs/>
          <w:noProof/>
          <w:lang w:val="fr-FR"/>
        </w:rPr>
        <w:t>er</w:t>
      </w:r>
      <w:r w:rsidR="00CE6D7E" w:rsidRPr="00BC32E0">
        <w:rPr>
          <w:bCs/>
          <w:noProof/>
          <w:lang w:val="fr-FR"/>
        </w:rPr>
        <w:t xml:space="preserve"> un climat de confiance entre les différentes catégories </w:t>
      </w:r>
      <w:r w:rsidR="00387DAE" w:rsidRPr="00BC32E0">
        <w:rPr>
          <w:bCs/>
          <w:noProof/>
          <w:lang w:val="fr-FR"/>
        </w:rPr>
        <w:t>marquées</w:t>
      </w:r>
      <w:r w:rsidR="00E570B6" w:rsidRPr="00BC32E0">
        <w:rPr>
          <w:bCs/>
          <w:noProof/>
          <w:lang w:val="fr-FR"/>
        </w:rPr>
        <w:t xml:space="preserve"> </w:t>
      </w:r>
      <w:r w:rsidR="002E0F4D" w:rsidRPr="00BC32E0">
        <w:rPr>
          <w:bCs/>
          <w:noProof/>
          <w:lang w:val="fr-FR"/>
        </w:rPr>
        <w:t xml:space="preserve">par </w:t>
      </w:r>
      <w:r w:rsidR="00E570B6" w:rsidRPr="00BC32E0">
        <w:rPr>
          <w:bCs/>
          <w:noProof/>
          <w:lang w:val="fr-FR"/>
        </w:rPr>
        <w:t>les violences observées lors de la</w:t>
      </w:r>
      <w:r w:rsidR="00387DAE" w:rsidRPr="00BC32E0">
        <w:rPr>
          <w:bCs/>
          <w:noProof/>
          <w:lang w:val="fr-FR"/>
        </w:rPr>
        <w:t xml:space="preserve"> crise post-électorale de 202</w:t>
      </w:r>
      <w:r w:rsidR="002E0F4D" w:rsidRPr="00BC32E0">
        <w:rPr>
          <w:bCs/>
          <w:noProof/>
          <w:lang w:val="fr-FR"/>
        </w:rPr>
        <w:t>0</w:t>
      </w:r>
      <w:r w:rsidR="00387DAE" w:rsidRPr="00BC32E0">
        <w:rPr>
          <w:bCs/>
          <w:noProof/>
          <w:lang w:val="fr-FR"/>
        </w:rPr>
        <w:t xml:space="preserve">. </w:t>
      </w:r>
      <w:r w:rsidR="00CE6D7E" w:rsidRPr="00BC32E0">
        <w:rPr>
          <w:bCs/>
          <w:noProof/>
          <w:lang w:val="fr-FR"/>
        </w:rPr>
        <w:t xml:space="preserve"> </w:t>
      </w:r>
    </w:p>
    <w:p w14:paraId="47B08ED3" w14:textId="77777777" w:rsidR="00BE1097" w:rsidRPr="00BC32E0" w:rsidRDefault="00BE1097" w:rsidP="00961818">
      <w:pPr>
        <w:ind w:left="-720"/>
        <w:jc w:val="both"/>
        <w:rPr>
          <w:bCs/>
          <w:noProof/>
          <w:lang w:val="fr-FR"/>
        </w:rPr>
      </w:pPr>
    </w:p>
    <w:p w14:paraId="12091E99" w14:textId="14724950" w:rsidR="00226019" w:rsidRPr="00BC32E0" w:rsidRDefault="00BE1097" w:rsidP="00961818">
      <w:pPr>
        <w:ind w:left="-720"/>
        <w:jc w:val="both"/>
        <w:rPr>
          <w:bCs/>
          <w:i/>
          <w:iCs/>
          <w:noProof/>
          <w:lang w:val="fr-FR"/>
        </w:rPr>
      </w:pPr>
      <w:r w:rsidRPr="00BC32E0">
        <w:rPr>
          <w:bCs/>
          <w:noProof/>
          <w:lang w:val="fr-FR"/>
        </w:rPr>
        <w:t>Par exemple, l</w:t>
      </w:r>
      <w:r w:rsidR="00387DAE" w:rsidRPr="00BC32E0">
        <w:rPr>
          <w:bCs/>
          <w:noProof/>
          <w:lang w:val="fr-FR"/>
        </w:rPr>
        <w:t>'organisation d'un espace de libres échanges et expressions sur le thème de "</w:t>
      </w:r>
      <w:r w:rsidR="00387DAE" w:rsidRPr="00BC32E0">
        <w:rPr>
          <w:bCs/>
          <w:i/>
          <w:iCs/>
          <w:noProof/>
          <w:lang w:val="fr-FR"/>
        </w:rPr>
        <w:t>l</w:t>
      </w:r>
      <w:r w:rsidR="00387DAE" w:rsidRPr="00BC32E0">
        <w:rPr>
          <w:bCs/>
          <w:i/>
          <w:iCs/>
          <w:noProof/>
          <w:lang w:val="fr-CI"/>
        </w:rPr>
        <w:t xml:space="preserve">’impact du retour des exilés politiques sur le processus de la réconciliation en Côte d’Ivoire" </w:t>
      </w:r>
      <w:r w:rsidR="00387DAE" w:rsidRPr="00BC32E0">
        <w:rPr>
          <w:bCs/>
          <w:noProof/>
          <w:lang w:val="fr-CI"/>
        </w:rPr>
        <w:t xml:space="preserve">a </w:t>
      </w:r>
      <w:r w:rsidR="00DD3AB6" w:rsidRPr="00BC32E0">
        <w:rPr>
          <w:bCs/>
          <w:noProof/>
          <w:lang w:val="fr-CI"/>
        </w:rPr>
        <w:t>permis de réduire la désinformation et de briser les sentiments de méfiance entre les leaders de jeunesse</w:t>
      </w:r>
      <w:r w:rsidR="00387DAE" w:rsidRPr="00BC32E0">
        <w:rPr>
          <w:bCs/>
          <w:noProof/>
          <w:lang w:val="fr-CI"/>
        </w:rPr>
        <w:t xml:space="preserve"> malinké et bété</w:t>
      </w:r>
      <w:r w:rsidR="00CE6D7E" w:rsidRPr="00BC32E0">
        <w:rPr>
          <w:bCs/>
          <w:noProof/>
          <w:lang w:val="fr-FR"/>
        </w:rPr>
        <w:t xml:space="preserve"> </w:t>
      </w:r>
      <w:r w:rsidR="00DD3AB6" w:rsidRPr="00BC32E0">
        <w:rPr>
          <w:bCs/>
          <w:noProof/>
          <w:lang w:val="fr-FR"/>
        </w:rPr>
        <w:t xml:space="preserve">vivant à Abobo et Yopougon deux communes marquées par les violences interethniques en 2011. </w:t>
      </w:r>
      <w:r w:rsidR="00D23EC8" w:rsidRPr="00BC32E0">
        <w:rPr>
          <w:bCs/>
          <w:noProof/>
          <w:lang w:val="fr-FR"/>
        </w:rPr>
        <w:t xml:space="preserve">Zokou Arthur, représentant de ARCI, un mouvement informel de Youpougon a partagé sa propre expérience </w:t>
      </w:r>
      <w:r w:rsidR="00E570B6" w:rsidRPr="00BC32E0">
        <w:rPr>
          <w:bCs/>
          <w:noProof/>
          <w:lang w:val="fr-FR"/>
        </w:rPr>
        <w:t xml:space="preserve">en ces termes </w:t>
      </w:r>
      <w:r w:rsidR="00D23EC8" w:rsidRPr="00BC32E0">
        <w:rPr>
          <w:bCs/>
          <w:noProof/>
          <w:lang w:val="fr-FR"/>
        </w:rPr>
        <w:t xml:space="preserve">: </w:t>
      </w:r>
      <w:r w:rsidR="00D23EC8" w:rsidRPr="00BC32E0">
        <w:rPr>
          <w:bCs/>
          <w:i/>
          <w:iCs/>
          <w:noProof/>
          <w:lang w:val="fr-FR"/>
        </w:rPr>
        <w:t>" avant ce cadre de discussions sur le retour des exilés</w:t>
      </w:r>
      <w:r w:rsidRPr="00BC32E0">
        <w:rPr>
          <w:bCs/>
          <w:i/>
          <w:iCs/>
          <w:noProof/>
          <w:lang w:val="fr-FR"/>
        </w:rPr>
        <w:t xml:space="preserve"> et la réconciliation</w:t>
      </w:r>
      <w:r w:rsidR="00D23EC8" w:rsidRPr="00BC32E0">
        <w:rPr>
          <w:bCs/>
          <w:i/>
          <w:iCs/>
          <w:noProof/>
          <w:lang w:val="fr-FR"/>
        </w:rPr>
        <w:t xml:space="preserve">, je ne m'imaginais pas capable de m'asseoir à la même table </w:t>
      </w:r>
      <w:r w:rsidRPr="00BC32E0">
        <w:rPr>
          <w:bCs/>
          <w:i/>
          <w:iCs/>
          <w:noProof/>
          <w:lang w:val="fr-FR"/>
        </w:rPr>
        <w:t>qu'un</w:t>
      </w:r>
      <w:r w:rsidR="00D23EC8" w:rsidRPr="00BC32E0">
        <w:rPr>
          <w:bCs/>
          <w:i/>
          <w:iCs/>
          <w:noProof/>
          <w:lang w:val="fr-FR"/>
        </w:rPr>
        <w:t xml:space="preserve"> jeune malinké, mais ces échanges m'ont permis de comprendre la nécessité de nous parler et surtout de parler des enjeux de consolidation de la paix ensemble".</w:t>
      </w:r>
      <w:r w:rsidR="00226019" w:rsidRPr="00BC32E0">
        <w:rPr>
          <w:bCs/>
          <w:i/>
          <w:iCs/>
          <w:noProof/>
          <w:lang w:val="fr-FR"/>
        </w:rPr>
        <w:t xml:space="preserve"> </w:t>
      </w:r>
    </w:p>
    <w:p w14:paraId="0A79967E" w14:textId="77777777" w:rsidR="00226019" w:rsidRPr="00BC32E0" w:rsidRDefault="00226019" w:rsidP="00961818">
      <w:pPr>
        <w:ind w:left="-720"/>
        <w:jc w:val="both"/>
        <w:rPr>
          <w:bCs/>
          <w:i/>
          <w:iCs/>
          <w:noProof/>
          <w:lang w:val="fr-FR"/>
        </w:rPr>
      </w:pPr>
    </w:p>
    <w:p w14:paraId="7086BA61" w14:textId="040103FF" w:rsidR="00961818" w:rsidRPr="00BC32E0" w:rsidRDefault="00226019" w:rsidP="00226019">
      <w:pPr>
        <w:ind w:left="-720"/>
        <w:jc w:val="both"/>
        <w:rPr>
          <w:bCs/>
          <w:i/>
          <w:noProof/>
          <w:lang w:val="fr-FR"/>
        </w:rPr>
      </w:pPr>
      <w:r w:rsidRPr="00BC32E0">
        <w:rPr>
          <w:bCs/>
          <w:iCs/>
          <w:noProof/>
          <w:lang w:val="fr-FR"/>
        </w:rPr>
        <w:lastRenderedPageBreak/>
        <w:t>Témoignage de Bintou N’DIAYE, membre de la plateforme IJEP KOUMASSI à l’occasion de la formation sur le coaching</w:t>
      </w:r>
      <w:r w:rsidRPr="00BC32E0">
        <w:rPr>
          <w:bCs/>
          <w:i/>
          <w:noProof/>
          <w:lang w:val="fr-FR"/>
        </w:rPr>
        <w:t xml:space="preserve"> : </w:t>
      </w:r>
      <w:r w:rsidRPr="00BC32E0">
        <w:rPr>
          <w:bCs/>
          <w:noProof/>
          <w:lang w:val="fr-FR"/>
        </w:rPr>
        <w:t>«</w:t>
      </w:r>
      <w:r w:rsidRPr="00BC32E0">
        <w:rPr>
          <w:bCs/>
          <w:i/>
          <w:noProof/>
          <w:lang w:val="fr-FR"/>
        </w:rPr>
        <w:t> Moi Bintou</w:t>
      </w:r>
      <w:r w:rsidR="002E0F4D" w:rsidRPr="00BC32E0">
        <w:rPr>
          <w:bCs/>
          <w:i/>
          <w:noProof/>
          <w:lang w:val="fr-FR"/>
        </w:rPr>
        <w:t>,</w:t>
      </w:r>
      <w:r w:rsidRPr="00BC32E0">
        <w:rPr>
          <w:bCs/>
          <w:i/>
          <w:noProof/>
          <w:lang w:val="fr-FR"/>
        </w:rPr>
        <w:t xml:space="preserve"> j’ai compris grâce à cette formation, que c’est ensemble que nous les femmes nous sommes fortes et pouvons aider nos enfants à faire la paix. Je reconnais que je suis à la base de la division des femmes des associations de mon quartier Campement. Je suis la présidente des associations de femmes de mon quartier</w:t>
      </w:r>
      <w:r w:rsidR="002E0F4D" w:rsidRPr="00BC32E0">
        <w:rPr>
          <w:bCs/>
          <w:i/>
          <w:noProof/>
          <w:lang w:val="fr-FR"/>
        </w:rPr>
        <w:t>,</w:t>
      </w:r>
      <w:r w:rsidRPr="00BC32E0">
        <w:rPr>
          <w:bCs/>
          <w:i/>
          <w:noProof/>
          <w:lang w:val="fr-FR"/>
        </w:rPr>
        <w:t xml:space="preserve"> j’ai fait que les femmes Baoulé étaient à part et les femmes Dioulas aussi.  Mais aujourd’hui je comprends qu’on doit arrêter de se diviser et on doit être ensemble pour la paix. Dès que </w:t>
      </w:r>
      <w:r w:rsidR="002E0F4D" w:rsidRPr="00BC32E0">
        <w:rPr>
          <w:bCs/>
          <w:i/>
          <w:noProof/>
          <w:lang w:val="fr-FR"/>
        </w:rPr>
        <w:t xml:space="preserve">je </w:t>
      </w:r>
      <w:r w:rsidRPr="00BC32E0">
        <w:rPr>
          <w:bCs/>
          <w:i/>
          <w:noProof/>
          <w:lang w:val="fr-FR"/>
        </w:rPr>
        <w:t>fini la formation, je vais rassembler toutes les femmes pour demander pardon. Qu’on doit rester ensemble parce</w:t>
      </w:r>
      <w:r w:rsidR="002E0F4D" w:rsidRPr="00BC32E0">
        <w:rPr>
          <w:bCs/>
          <w:i/>
          <w:noProof/>
          <w:lang w:val="fr-FR"/>
        </w:rPr>
        <w:t xml:space="preserve"> que</w:t>
      </w:r>
      <w:r w:rsidRPr="00BC32E0">
        <w:rPr>
          <w:bCs/>
          <w:i/>
          <w:noProof/>
          <w:lang w:val="fr-FR"/>
        </w:rPr>
        <w:t xml:space="preserve"> la paix est mieux ». </w:t>
      </w:r>
      <w:r w:rsidRPr="00BC32E0">
        <w:rPr>
          <w:bCs/>
          <w:iCs/>
          <w:noProof/>
          <w:lang w:val="fr-FR"/>
        </w:rPr>
        <w:t>L</w:t>
      </w:r>
      <w:r w:rsidR="00BE1097" w:rsidRPr="00BC32E0">
        <w:rPr>
          <w:bCs/>
          <w:noProof/>
          <w:lang w:val="fr-FR"/>
        </w:rPr>
        <w:t>es propos</w:t>
      </w:r>
      <w:r w:rsidRPr="00BC32E0">
        <w:rPr>
          <w:bCs/>
          <w:noProof/>
          <w:lang w:val="fr-FR"/>
        </w:rPr>
        <w:t xml:space="preserve"> des deux leaders </w:t>
      </w:r>
      <w:r w:rsidR="00BE1097" w:rsidRPr="00BC32E0">
        <w:rPr>
          <w:bCs/>
          <w:noProof/>
          <w:lang w:val="fr-FR"/>
        </w:rPr>
        <w:t xml:space="preserve"> illustrent bien le c</w:t>
      </w:r>
      <w:r w:rsidR="00961818" w:rsidRPr="00BC32E0">
        <w:rPr>
          <w:bCs/>
          <w:noProof/>
          <w:lang w:val="fr-FR"/>
        </w:rPr>
        <w:t>hangement de perception</w:t>
      </w:r>
      <w:r w:rsidR="00E570B6" w:rsidRPr="00BC32E0">
        <w:rPr>
          <w:bCs/>
          <w:noProof/>
          <w:lang w:val="fr-FR"/>
        </w:rPr>
        <w:t>s</w:t>
      </w:r>
      <w:r w:rsidR="00961818" w:rsidRPr="00BC32E0">
        <w:rPr>
          <w:bCs/>
          <w:noProof/>
          <w:lang w:val="fr-FR"/>
        </w:rPr>
        <w:t xml:space="preserve"> des</w:t>
      </w:r>
      <w:r w:rsidR="00BE1097" w:rsidRPr="00BC32E0">
        <w:rPr>
          <w:bCs/>
          <w:noProof/>
          <w:lang w:val="fr-FR"/>
        </w:rPr>
        <w:t xml:space="preserve"> uns envers les autres et favorisent ainsi l'inclusion. </w:t>
      </w:r>
    </w:p>
    <w:p w14:paraId="5691B62A" w14:textId="77777777" w:rsidR="006952E5" w:rsidRPr="00BC32E0" w:rsidRDefault="006952E5" w:rsidP="0056173E">
      <w:pPr>
        <w:ind w:left="-720"/>
        <w:jc w:val="both"/>
        <w:rPr>
          <w:bCs/>
          <w:noProof/>
          <w:lang w:val="fr-FR"/>
        </w:rPr>
      </w:pPr>
    </w:p>
    <w:p w14:paraId="0EDABA6F" w14:textId="668DE4E1" w:rsidR="00E473B8" w:rsidRPr="00BC32E0" w:rsidRDefault="006952E5" w:rsidP="006952E5">
      <w:pPr>
        <w:ind w:left="-720"/>
        <w:jc w:val="both"/>
        <w:rPr>
          <w:bCs/>
          <w:noProof/>
          <w:lang w:val="fr-FR"/>
        </w:rPr>
      </w:pPr>
      <w:r w:rsidRPr="00BC32E0">
        <w:rPr>
          <w:bCs/>
          <w:noProof/>
          <w:lang w:val="fr-FR"/>
        </w:rPr>
        <w:t xml:space="preserve">Les activités organisées dans les 11 localités sur le Genre Equité et Diversité (GED),  ont permis de recueillir des expériences vécues et observées lors des conflits et </w:t>
      </w:r>
      <w:r w:rsidR="00C450EA" w:rsidRPr="00BC32E0">
        <w:rPr>
          <w:bCs/>
          <w:noProof/>
          <w:lang w:val="fr-FR"/>
        </w:rPr>
        <w:t>aux femmes de formuler des recommandations fortes à considérer pour l'inclusion des femmes dans les organes de prises de décision au niveau politique et communautaire.</w:t>
      </w:r>
    </w:p>
    <w:p w14:paraId="3CDDF9DB" w14:textId="77777777" w:rsidR="00E473B8" w:rsidRPr="00BC32E0" w:rsidRDefault="00E473B8" w:rsidP="006952E5">
      <w:pPr>
        <w:ind w:left="-720"/>
        <w:jc w:val="both"/>
        <w:rPr>
          <w:bCs/>
          <w:noProof/>
          <w:lang w:val="fr-FR"/>
        </w:rPr>
      </w:pPr>
    </w:p>
    <w:p w14:paraId="5B861BE9" w14:textId="77777777" w:rsidR="00E570B6" w:rsidRPr="00BC32E0" w:rsidRDefault="006952E5" w:rsidP="006952E5">
      <w:pPr>
        <w:ind w:left="-720"/>
        <w:jc w:val="both"/>
        <w:rPr>
          <w:bCs/>
          <w:noProof/>
          <w:lang w:val="fr-FR"/>
        </w:rPr>
      </w:pPr>
      <w:r w:rsidRPr="00BC32E0">
        <w:rPr>
          <w:bCs/>
          <w:noProof/>
          <w:lang w:val="fr-FR"/>
        </w:rPr>
        <w:t>Madame KONE Djénéba, membre de l'Association Doussoussouman de Belle ville 1</w:t>
      </w:r>
      <w:r w:rsidR="00E473B8" w:rsidRPr="00BC32E0">
        <w:rPr>
          <w:bCs/>
          <w:noProof/>
          <w:lang w:val="fr-FR"/>
        </w:rPr>
        <w:t xml:space="preserve"> à Bouaké,</w:t>
      </w:r>
      <w:r w:rsidRPr="00BC32E0">
        <w:rPr>
          <w:bCs/>
          <w:noProof/>
          <w:lang w:val="fr-FR"/>
        </w:rPr>
        <w:t xml:space="preserve"> a évoqué le cas des femmes ayant été abandonées par leur mari, laissant derrière femmes et enfants exposés aux violence</w:t>
      </w:r>
      <w:r w:rsidR="00E473B8" w:rsidRPr="00BC32E0">
        <w:rPr>
          <w:bCs/>
          <w:noProof/>
          <w:lang w:val="fr-FR"/>
        </w:rPr>
        <w:t>s</w:t>
      </w:r>
      <w:r w:rsidRPr="00BC32E0">
        <w:rPr>
          <w:bCs/>
          <w:noProof/>
          <w:lang w:val="fr-FR"/>
        </w:rPr>
        <w:t xml:space="preserve"> sexistes</w:t>
      </w:r>
      <w:r w:rsidR="00E473B8" w:rsidRPr="00BC32E0">
        <w:rPr>
          <w:bCs/>
          <w:noProof/>
          <w:lang w:val="fr-FR"/>
        </w:rPr>
        <w:t xml:space="preserve"> dans son quartier</w:t>
      </w:r>
      <w:r w:rsidRPr="00BC32E0">
        <w:rPr>
          <w:bCs/>
          <w:noProof/>
          <w:lang w:val="fr-FR"/>
        </w:rPr>
        <w:t xml:space="preserve">. </w:t>
      </w:r>
      <w:r w:rsidR="00E473B8" w:rsidRPr="00BC32E0">
        <w:rPr>
          <w:bCs/>
          <w:noProof/>
          <w:lang w:val="fr-FR"/>
        </w:rPr>
        <w:t>Madame Maoudoussou Bamba présidente des femmes RHDP de Daoukro, a</w:t>
      </w:r>
      <w:r w:rsidR="00C450EA" w:rsidRPr="00BC32E0">
        <w:rPr>
          <w:bCs/>
          <w:noProof/>
          <w:lang w:val="fr-FR"/>
        </w:rPr>
        <w:t xml:space="preserve"> indiqué que</w:t>
      </w:r>
      <w:r w:rsidR="00E473B8" w:rsidRPr="00BC32E0">
        <w:rPr>
          <w:bCs/>
          <w:noProof/>
          <w:lang w:val="fr-FR"/>
        </w:rPr>
        <w:t xml:space="preserve">  </w:t>
      </w:r>
      <w:r w:rsidR="00C450EA" w:rsidRPr="00BC32E0">
        <w:rPr>
          <w:bCs/>
          <w:noProof/>
          <w:lang w:val="fr-FR"/>
        </w:rPr>
        <w:t>la sous-représentation des femmes dans les organes de prise de décisions est due au fait qu’elles ne sont pas associées à l’élaboration et la mise en œuvre des politiques et stratégies. En outre les femmes sont confrontées à un</w:t>
      </w:r>
      <w:r w:rsidR="00967823" w:rsidRPr="00BC32E0">
        <w:rPr>
          <w:bCs/>
          <w:noProof/>
          <w:lang w:val="fr-FR"/>
        </w:rPr>
        <w:t xml:space="preserve"> certain</w:t>
      </w:r>
      <w:r w:rsidR="00C450EA" w:rsidRPr="00BC32E0">
        <w:rPr>
          <w:bCs/>
          <w:noProof/>
          <w:lang w:val="fr-FR"/>
        </w:rPr>
        <w:t xml:space="preserve"> nombre de contraintes qui limitent leur participation effective dans les sphères décisionnelles, notamment le manque d’assurance des femmes dans leurs propres capacités, le manque de courage, le manque de détermination et le manque de solidarité entre les femmes</w:t>
      </w:r>
      <w:r w:rsidR="00967823" w:rsidRPr="00BC32E0">
        <w:rPr>
          <w:bCs/>
          <w:noProof/>
          <w:lang w:val="fr-FR"/>
        </w:rPr>
        <w:t xml:space="preserve"> entre elles-même</w:t>
      </w:r>
      <w:r w:rsidR="00C450EA" w:rsidRPr="00BC32E0">
        <w:rPr>
          <w:bCs/>
          <w:noProof/>
          <w:lang w:val="fr-FR"/>
        </w:rPr>
        <w:t xml:space="preserve">. </w:t>
      </w:r>
    </w:p>
    <w:p w14:paraId="1522355A" w14:textId="77777777" w:rsidR="00E570B6" w:rsidRPr="00BC32E0" w:rsidRDefault="00E570B6" w:rsidP="006952E5">
      <w:pPr>
        <w:ind w:left="-720"/>
        <w:jc w:val="both"/>
        <w:rPr>
          <w:bCs/>
          <w:noProof/>
          <w:lang w:val="fr-FR"/>
        </w:rPr>
      </w:pPr>
    </w:p>
    <w:p w14:paraId="081B8AE6" w14:textId="7708725A" w:rsidR="00132691" w:rsidRPr="00BC32E0" w:rsidRDefault="00967823" w:rsidP="006952E5">
      <w:pPr>
        <w:ind w:left="-720"/>
        <w:jc w:val="both"/>
        <w:rPr>
          <w:bCs/>
          <w:noProof/>
          <w:lang w:val="fr-FR"/>
        </w:rPr>
      </w:pPr>
      <w:r w:rsidRPr="00BC32E0">
        <w:rPr>
          <w:bCs/>
          <w:noProof/>
          <w:lang w:val="fr-FR"/>
        </w:rPr>
        <w:t>Elle a recommandé que</w:t>
      </w:r>
      <w:r w:rsidR="00C450EA" w:rsidRPr="00BC32E0">
        <w:rPr>
          <w:bCs/>
          <w:noProof/>
          <w:lang w:val="fr-FR"/>
        </w:rPr>
        <w:t xml:space="preserve"> la participation des femmes aux instances de prise de décision à travers la loi </w:t>
      </w:r>
      <w:r w:rsidRPr="00BC32E0">
        <w:rPr>
          <w:bCs/>
          <w:noProof/>
          <w:lang w:val="fr-FR"/>
        </w:rPr>
        <w:t>sur le quota</w:t>
      </w:r>
      <w:r w:rsidR="00C450EA" w:rsidRPr="00BC32E0">
        <w:rPr>
          <w:bCs/>
          <w:noProof/>
          <w:lang w:val="fr-FR"/>
        </w:rPr>
        <w:t xml:space="preserve"> porte </w:t>
      </w:r>
      <w:r w:rsidRPr="00BC32E0">
        <w:rPr>
          <w:bCs/>
          <w:noProof/>
          <w:lang w:val="fr-FR"/>
        </w:rPr>
        <w:t xml:space="preserve">également </w:t>
      </w:r>
      <w:r w:rsidR="00C450EA" w:rsidRPr="00BC32E0">
        <w:rPr>
          <w:bCs/>
          <w:noProof/>
          <w:lang w:val="fr-FR"/>
        </w:rPr>
        <w:t xml:space="preserve">sur les postes </w:t>
      </w:r>
      <w:r w:rsidRPr="00BC32E0">
        <w:rPr>
          <w:bCs/>
          <w:noProof/>
          <w:lang w:val="fr-FR"/>
        </w:rPr>
        <w:t xml:space="preserve">de </w:t>
      </w:r>
      <w:r w:rsidR="00C450EA" w:rsidRPr="00BC32E0">
        <w:rPr>
          <w:bCs/>
          <w:noProof/>
          <w:lang w:val="fr-FR"/>
        </w:rPr>
        <w:t>nomin</w:t>
      </w:r>
      <w:r w:rsidRPr="00BC32E0">
        <w:rPr>
          <w:bCs/>
          <w:noProof/>
          <w:lang w:val="fr-FR"/>
        </w:rPr>
        <w:t>ation</w:t>
      </w:r>
      <w:r w:rsidR="006952E5" w:rsidRPr="00BC32E0">
        <w:rPr>
          <w:bCs/>
          <w:noProof/>
          <w:lang w:val="fr-FR"/>
        </w:rPr>
        <w:t>.</w:t>
      </w:r>
      <w:r w:rsidRPr="00BC32E0">
        <w:rPr>
          <w:bCs/>
          <w:noProof/>
          <w:lang w:val="fr-FR"/>
        </w:rPr>
        <w:t xml:space="preserve"> Elle a par ailleurs demandé aux partenaires de mise en œuvre du projet IJEP de sensibiliser et renfo</w:t>
      </w:r>
      <w:r w:rsidR="00E570B6" w:rsidRPr="00BC32E0">
        <w:rPr>
          <w:bCs/>
          <w:noProof/>
          <w:lang w:val="fr-FR"/>
        </w:rPr>
        <w:t>r</w:t>
      </w:r>
      <w:r w:rsidRPr="00BC32E0">
        <w:rPr>
          <w:bCs/>
          <w:noProof/>
          <w:lang w:val="fr-FR"/>
        </w:rPr>
        <w:t>cer les capacités des leaders communautaires sur la loi sur le quota afin d'espérer voir une application au niveau communautaire.</w:t>
      </w:r>
    </w:p>
    <w:p w14:paraId="23B801B8" w14:textId="77777777" w:rsidR="00132691" w:rsidRPr="00BC32E0" w:rsidRDefault="00132691" w:rsidP="006952E5">
      <w:pPr>
        <w:ind w:left="-720"/>
        <w:jc w:val="both"/>
        <w:rPr>
          <w:bCs/>
          <w:noProof/>
          <w:lang w:val="fr-FR"/>
        </w:rPr>
      </w:pPr>
    </w:p>
    <w:p w14:paraId="35E4FB4A" w14:textId="77697F50" w:rsidR="00FF46D8" w:rsidRPr="00BC32E0" w:rsidRDefault="00132691" w:rsidP="006952E5">
      <w:pPr>
        <w:ind w:left="-720"/>
        <w:jc w:val="both"/>
        <w:rPr>
          <w:bCs/>
          <w:noProof/>
          <w:lang w:val="fr-FR"/>
        </w:rPr>
      </w:pPr>
      <w:r w:rsidRPr="00BC32E0">
        <w:rPr>
          <w:bCs/>
          <w:noProof/>
          <w:lang w:val="fr-FR"/>
        </w:rPr>
        <w:t>Les dossiers traitants des cas de violences basée</w:t>
      </w:r>
      <w:r w:rsidR="00513038" w:rsidRPr="00BC32E0">
        <w:rPr>
          <w:bCs/>
          <w:noProof/>
          <w:lang w:val="fr-FR"/>
        </w:rPr>
        <w:t>s</w:t>
      </w:r>
      <w:r w:rsidRPr="00BC32E0">
        <w:rPr>
          <w:bCs/>
          <w:noProof/>
          <w:lang w:val="fr-FR"/>
        </w:rPr>
        <w:t xml:space="preserve"> sur le genre étant extrêmement difficiles pour les juges d’instruction qui ont du mal à identfier les </w:t>
      </w:r>
      <w:r w:rsidR="001B3F2F" w:rsidRPr="00BC32E0">
        <w:rPr>
          <w:bCs/>
          <w:noProof/>
          <w:lang w:val="fr-FR"/>
        </w:rPr>
        <w:t xml:space="preserve">personnes </w:t>
      </w:r>
      <w:r w:rsidRPr="00BC32E0">
        <w:rPr>
          <w:bCs/>
          <w:noProof/>
          <w:lang w:val="fr-FR"/>
        </w:rPr>
        <w:t>mises en cause, les femmes leaders ont demandé aux femmes de dénoncer les violences auxquelles elles font face.</w:t>
      </w:r>
    </w:p>
    <w:p w14:paraId="22029C73" w14:textId="77777777" w:rsidR="00FF46D8" w:rsidRPr="00BC32E0" w:rsidRDefault="00FF46D8" w:rsidP="00FF46D8">
      <w:pPr>
        <w:ind w:left="-720"/>
        <w:jc w:val="both"/>
        <w:rPr>
          <w:bCs/>
          <w:iCs/>
          <w:noProof/>
          <w:lang w:val="fr-FR"/>
        </w:rPr>
      </w:pPr>
    </w:p>
    <w:p w14:paraId="59389A21" w14:textId="4930FF70" w:rsidR="00FF46D8" w:rsidRPr="00BC32E0" w:rsidRDefault="00FF46D8" w:rsidP="00FF46D8">
      <w:pPr>
        <w:ind w:left="-720"/>
        <w:jc w:val="both"/>
        <w:rPr>
          <w:bCs/>
          <w:iCs/>
          <w:noProof/>
          <w:lang w:val="fr-FR"/>
        </w:rPr>
      </w:pPr>
      <w:r w:rsidRPr="00BC32E0">
        <w:rPr>
          <w:bCs/>
          <w:iCs/>
          <w:noProof/>
          <w:lang w:val="fr-FR"/>
        </w:rPr>
        <w:t>Après avoir été informées et sensibilisées à travers le film et le sketch sur le leadership féminin en matière de paix et de sécurité, sur l’importance, les domaines et les niveaux de prise de décision, les femmes et filles leaders des 11 localités cibles du projet ont tiré la leçon suivante </w:t>
      </w:r>
      <w:r w:rsidRPr="00BC32E0">
        <w:rPr>
          <w:bCs/>
          <w:i/>
          <w:iCs/>
          <w:noProof/>
          <w:lang w:val="fr-FR"/>
        </w:rPr>
        <w:t>: « La femme devrait être présente à tous les niveaux</w:t>
      </w:r>
      <w:r w:rsidR="001B3F2F" w:rsidRPr="00BC32E0">
        <w:rPr>
          <w:bCs/>
          <w:i/>
          <w:iCs/>
          <w:noProof/>
          <w:lang w:val="fr-FR"/>
        </w:rPr>
        <w:t xml:space="preserve"> de</w:t>
      </w:r>
      <w:r w:rsidRPr="00BC32E0">
        <w:rPr>
          <w:bCs/>
          <w:i/>
          <w:iCs/>
          <w:noProof/>
          <w:lang w:val="fr-FR"/>
        </w:rPr>
        <w:t xml:space="preserve"> prise de décisions. Sa place dans la société est incontournable, jusqu’à aujourd’hui elle est cependant ignorée, minimisée par elle-même et par la société »</w:t>
      </w:r>
      <w:r w:rsidRPr="00BC32E0">
        <w:rPr>
          <w:bCs/>
          <w:iCs/>
          <w:noProof/>
          <w:lang w:val="fr-FR"/>
        </w:rPr>
        <w:t>. Elles ont ainsi pris l’engagement de faire la restitution des leçons apprises au cours de leurs rencontres hebdomadaires </w:t>
      </w:r>
      <w:r w:rsidRPr="00BC32E0">
        <w:rPr>
          <w:bCs/>
          <w:i/>
          <w:iCs/>
          <w:noProof/>
          <w:lang w:val="fr-FR"/>
        </w:rPr>
        <w:t>(réunions, cérémonies de mariages, de baptême, de tontine…)</w:t>
      </w:r>
      <w:r w:rsidRPr="00BC32E0">
        <w:rPr>
          <w:bCs/>
          <w:iCs/>
          <w:noProof/>
          <w:lang w:val="fr-FR"/>
        </w:rPr>
        <w:t>. En plus des restitutions qui seront faites, les femmes et jeunes filles leaders ont décidé de mener des campagnes de sensibilisation auprès de leurs paires des quartiers et/ou dans d’autres associations afin de prôner la paix et la cohésion sociale. Le projet identifie en ce moment les femmes leaders modèles pour la formation et l’accompagnement des jeunes filles des partis politiques et de la société civile.</w:t>
      </w:r>
    </w:p>
    <w:p w14:paraId="37DDB90A" w14:textId="77777777" w:rsidR="00FF46D8" w:rsidRPr="00BC32E0" w:rsidRDefault="00FF46D8" w:rsidP="006952E5">
      <w:pPr>
        <w:ind w:left="-720"/>
        <w:jc w:val="both"/>
        <w:rPr>
          <w:bCs/>
          <w:noProof/>
          <w:lang w:val="fr-FR"/>
        </w:rPr>
      </w:pPr>
    </w:p>
    <w:p w14:paraId="55C74240" w14:textId="2273ED27" w:rsidR="00FF46D8" w:rsidRPr="00BC32E0" w:rsidRDefault="00FF46D8" w:rsidP="00FF46D8">
      <w:pPr>
        <w:ind w:left="-720"/>
        <w:jc w:val="both"/>
        <w:rPr>
          <w:bCs/>
          <w:noProof/>
          <w:lang w:val="fr-FR"/>
        </w:rPr>
      </w:pPr>
      <w:r w:rsidRPr="00BC32E0">
        <w:rPr>
          <w:bCs/>
          <w:noProof/>
          <w:lang w:val="fr-FR"/>
        </w:rPr>
        <w:t xml:space="preserve">En somme, les activités du projet IJEP conttribuent fortement à la prise en compte de l'égalité des sexes ou de l'inclusion en brisant le mûr de méfiance, en servant de cadre de discussions, de propositions pertinentes et surtout d'engagement pour une prise en compte de la femme dans les organes de prise de décisions.  </w:t>
      </w:r>
    </w:p>
    <w:p w14:paraId="77E9478C" w14:textId="54576580" w:rsidR="00161D02" w:rsidRPr="00BC32E0" w:rsidRDefault="00161D02" w:rsidP="006952E5">
      <w:pPr>
        <w:ind w:left="-720"/>
        <w:jc w:val="both"/>
        <w:rPr>
          <w:bCs/>
          <w:noProof/>
          <w:lang w:val="fr-FR"/>
        </w:rPr>
      </w:pPr>
      <w:r w:rsidRPr="00BC32E0">
        <w:rPr>
          <w:bCs/>
          <w:noProof/>
        </w:rPr>
        <w:t> </w:t>
      </w:r>
      <w:r w:rsidRPr="00BC32E0">
        <w:rPr>
          <w:bCs/>
        </w:rPr>
        <w:fldChar w:fldCharType="end"/>
      </w:r>
    </w:p>
    <w:p w14:paraId="4B6AAB29" w14:textId="33E0731D" w:rsidR="00323ABC" w:rsidRPr="00571420" w:rsidRDefault="006575BB" w:rsidP="006575BB">
      <w:pPr>
        <w:tabs>
          <w:tab w:val="left" w:pos="5740"/>
        </w:tabs>
        <w:rPr>
          <w:b/>
          <w:lang w:val="fr-FR"/>
        </w:rPr>
      </w:pPr>
      <w:r w:rsidRPr="00571420">
        <w:rPr>
          <w:b/>
          <w:lang w:val="fr-FR"/>
        </w:rPr>
        <w:tab/>
      </w:r>
    </w:p>
    <w:p w14:paraId="563533E9" w14:textId="14D92A2B" w:rsidR="00675507" w:rsidRPr="00571420" w:rsidRDefault="00675507" w:rsidP="0056173E">
      <w:pPr>
        <w:ind w:left="-720"/>
        <w:jc w:val="both"/>
        <w:rPr>
          <w:b/>
          <w:lang w:val="fr-FR"/>
        </w:rPr>
      </w:pPr>
      <w:r w:rsidRPr="00571420">
        <w:rPr>
          <w:b/>
          <w:u w:val="single"/>
          <w:lang w:val="fr-FR"/>
        </w:rPr>
        <w:t xml:space="preserve">Résultat </w:t>
      </w:r>
      <w:r w:rsidR="004F1398" w:rsidRPr="00571420">
        <w:rPr>
          <w:b/>
          <w:u w:val="single"/>
          <w:lang w:val="fr-FR"/>
        </w:rPr>
        <w:t>2 :</w:t>
      </w:r>
      <w:r w:rsidRPr="00571420">
        <w:rPr>
          <w:b/>
          <w:lang w:val="fr-FR"/>
        </w:rPr>
        <w:t xml:space="preserve">  </w:t>
      </w:r>
      <w:r w:rsidR="00EA27E1" w:rsidRPr="00571420">
        <w:rPr>
          <w:b/>
        </w:rPr>
        <w:fldChar w:fldCharType="begin">
          <w:ffData>
            <w:name w:val=""/>
            <w:enabled/>
            <w:calcOnExit w:val="0"/>
            <w:textInput>
              <w:default w:val="La responsabilité politique par le dialogue entre les jeunes des groupes formels et informels, les acteurs de la société civile et les acteurs des partis politiques est renforcée "/>
            </w:textInput>
          </w:ffData>
        </w:fldChar>
      </w:r>
      <w:r w:rsidR="00EA27E1" w:rsidRPr="00571420">
        <w:rPr>
          <w:b/>
          <w:lang w:val="fr-FR"/>
        </w:rPr>
        <w:instrText xml:space="preserve"> FORMTEXT </w:instrText>
      </w:r>
      <w:r w:rsidR="00EA27E1" w:rsidRPr="00571420">
        <w:rPr>
          <w:b/>
        </w:rPr>
      </w:r>
      <w:r w:rsidR="00EA27E1" w:rsidRPr="00571420">
        <w:rPr>
          <w:b/>
        </w:rPr>
        <w:fldChar w:fldCharType="separate"/>
      </w:r>
      <w:r w:rsidR="00EA27E1" w:rsidRPr="00571420">
        <w:rPr>
          <w:b/>
          <w:noProof/>
          <w:lang w:val="fr-FR"/>
        </w:rPr>
        <w:t xml:space="preserve">La responsabilité politique par le dialogue entre les jeunes des groupes formels et informels, les acteurs de la société civile et les acteurs des partis politiques est renforcée </w:t>
      </w:r>
      <w:r w:rsidR="00EA27E1" w:rsidRPr="00571420">
        <w:rPr>
          <w:b/>
        </w:rPr>
        <w:fldChar w:fldCharType="end"/>
      </w:r>
    </w:p>
    <w:p w14:paraId="521560B0" w14:textId="77777777" w:rsidR="00675507" w:rsidRPr="00571420" w:rsidRDefault="00675507" w:rsidP="00675507">
      <w:pPr>
        <w:ind w:left="-720"/>
        <w:rPr>
          <w:b/>
          <w:lang w:val="fr-FR"/>
        </w:rPr>
      </w:pPr>
    </w:p>
    <w:p w14:paraId="192B211F" w14:textId="59E97889" w:rsidR="00675507" w:rsidRPr="0057142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71420">
        <w:rPr>
          <w:rFonts w:ascii="inherit" w:hAnsi="inherit"/>
          <w:lang w:val="fr-FR"/>
        </w:rPr>
        <w:t xml:space="preserve">Veuillez évaluer l'état actuel des progrès du </w:t>
      </w:r>
      <w:r w:rsidR="00BD2CBC" w:rsidRPr="00571420">
        <w:rPr>
          <w:rFonts w:ascii="inherit" w:hAnsi="inherit"/>
          <w:lang w:val="fr-FR"/>
        </w:rPr>
        <w:t>résultat :</w:t>
      </w:r>
      <w:r w:rsidRPr="00571420">
        <w:rPr>
          <w:b/>
          <w:lang w:val="fr-FR"/>
        </w:rPr>
        <w:t xml:space="preserve"> </w:t>
      </w:r>
      <w:r w:rsidR="00504AEE" w:rsidRPr="00571420">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504AEE" w:rsidRPr="00571420">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sidR="00504AEE" w:rsidRPr="00571420">
        <w:rPr>
          <w:rFonts w:ascii="Arial Narrow" w:hAnsi="Arial Narrow"/>
          <w:b/>
          <w:sz w:val="22"/>
          <w:szCs w:val="22"/>
        </w:rPr>
        <w:fldChar w:fldCharType="end"/>
      </w:r>
    </w:p>
    <w:p w14:paraId="26A26C4B" w14:textId="77777777" w:rsidR="00675507" w:rsidRPr="00571420" w:rsidRDefault="00675507" w:rsidP="00675507">
      <w:pPr>
        <w:ind w:left="-720"/>
        <w:jc w:val="both"/>
        <w:rPr>
          <w:b/>
          <w:lang w:val="fr-FR"/>
        </w:rPr>
      </w:pPr>
    </w:p>
    <w:p w14:paraId="40213E68" w14:textId="6026DA3D" w:rsidR="00675507" w:rsidRPr="00571420" w:rsidRDefault="00BD2CBC" w:rsidP="00675507">
      <w:pPr>
        <w:ind w:left="-720"/>
        <w:jc w:val="both"/>
        <w:rPr>
          <w:i/>
          <w:lang w:val="fr-FR"/>
        </w:rPr>
      </w:pPr>
      <w:r w:rsidRPr="00571420">
        <w:rPr>
          <w:b/>
          <w:lang w:val="fr-FR"/>
        </w:rPr>
        <w:t>Résumé</w:t>
      </w:r>
      <w:r w:rsidR="00675507" w:rsidRPr="00571420">
        <w:rPr>
          <w:b/>
          <w:lang w:val="fr-FR"/>
        </w:rPr>
        <w:t xml:space="preserve"> de </w:t>
      </w:r>
      <w:r w:rsidRPr="00571420">
        <w:rPr>
          <w:rFonts w:ascii="inherit" w:hAnsi="inherit"/>
          <w:b/>
          <w:bCs/>
          <w:lang w:val="fr-FR"/>
        </w:rPr>
        <w:t>progrès</w:t>
      </w:r>
      <w:r w:rsidRPr="00571420">
        <w:rPr>
          <w:b/>
          <w:lang w:val="fr-FR"/>
        </w:rPr>
        <w:t xml:space="preserve"> :</w:t>
      </w:r>
      <w:r w:rsidR="00675507" w:rsidRPr="00571420">
        <w:rPr>
          <w:b/>
          <w:lang w:val="fr-FR"/>
        </w:rPr>
        <w:t xml:space="preserve"> </w:t>
      </w:r>
      <w:r w:rsidR="00675507" w:rsidRPr="00571420">
        <w:rPr>
          <w:rFonts w:ascii="inherit" w:hAnsi="inherit"/>
          <w:lang w:val="fr-FR"/>
        </w:rPr>
        <w:t>(Limite de 3000 caractères)</w:t>
      </w:r>
    </w:p>
    <w:p w14:paraId="3440528F" w14:textId="77777777" w:rsidR="002A5F6F" w:rsidRPr="00D72D86" w:rsidRDefault="002A5F6F" w:rsidP="005F78A5">
      <w:pPr>
        <w:ind w:left="-720"/>
        <w:jc w:val="both"/>
        <w:rPr>
          <w:bCs/>
          <w:lang w:val="fr-FR"/>
        </w:rPr>
      </w:pPr>
    </w:p>
    <w:p w14:paraId="048D022B" w14:textId="77777777" w:rsidR="002C6857" w:rsidRPr="00BC32E0" w:rsidRDefault="00675507" w:rsidP="002A5F6F">
      <w:pPr>
        <w:ind w:left="-720"/>
        <w:jc w:val="both"/>
        <w:rPr>
          <w:bCs/>
          <w:noProof/>
          <w:lang w:val="fr-FR"/>
        </w:rPr>
      </w:pPr>
      <w:r w:rsidRPr="00BC32E0">
        <w:rPr>
          <w:bCs/>
        </w:rPr>
        <w:fldChar w:fldCharType="begin">
          <w:ffData>
            <w:name w:val=""/>
            <w:enabled/>
            <w:calcOnExit w:val="0"/>
            <w:textInput>
              <w:maxLength w:val="3000"/>
              <w:format w:val="FIRST CAPITAL"/>
            </w:textInput>
          </w:ffData>
        </w:fldChar>
      </w:r>
      <w:r w:rsidRPr="00BC32E0">
        <w:rPr>
          <w:bCs/>
          <w:lang w:val="fr-FR"/>
        </w:rPr>
        <w:instrText xml:space="preserve"> FORMTEXT </w:instrText>
      </w:r>
      <w:r w:rsidRPr="00BC32E0">
        <w:rPr>
          <w:bCs/>
        </w:rPr>
      </w:r>
      <w:r w:rsidRPr="00BC32E0">
        <w:rPr>
          <w:bCs/>
        </w:rPr>
        <w:fldChar w:fldCharType="separate"/>
      </w:r>
      <w:r w:rsidR="002C6857" w:rsidRPr="00BC32E0">
        <w:rPr>
          <w:bCs/>
          <w:noProof/>
          <w:lang w:val="fr-FR"/>
        </w:rPr>
        <w:t xml:space="preserve">Des progrès significatifs ont été réalisées dans le cadre de la mise en oeuvre de ce résultat évalué à 80%. </w:t>
      </w:r>
    </w:p>
    <w:p w14:paraId="72F5DC49" w14:textId="77777777" w:rsidR="002C6857" w:rsidRPr="00BC32E0" w:rsidRDefault="002C6857" w:rsidP="002A5F6F">
      <w:pPr>
        <w:ind w:left="-720"/>
        <w:jc w:val="both"/>
        <w:rPr>
          <w:bCs/>
          <w:noProof/>
          <w:lang w:val="fr-FR"/>
        </w:rPr>
      </w:pPr>
    </w:p>
    <w:p w14:paraId="4A3E1748" w14:textId="0E4B6290" w:rsidR="00E33F88" w:rsidRPr="00BC32E0" w:rsidRDefault="002C6857" w:rsidP="002A5F6F">
      <w:pPr>
        <w:ind w:left="-720"/>
        <w:jc w:val="both"/>
        <w:rPr>
          <w:bCs/>
          <w:noProof/>
          <w:lang w:val="fr-FR"/>
        </w:rPr>
      </w:pPr>
      <w:r w:rsidRPr="00BC32E0">
        <w:rPr>
          <w:bCs/>
          <w:noProof/>
          <w:lang w:val="fr-FR"/>
        </w:rPr>
        <w:t>Les 114 personnes formées sur le monitoring de la cohésion sociale et la technique des causéries éducatives ont conduit une campagne de sensibilisation</w:t>
      </w:r>
      <w:r w:rsidR="002A5F6F" w:rsidRPr="00BC32E0">
        <w:rPr>
          <w:bCs/>
          <w:noProof/>
          <w:lang w:val="fr-FR"/>
        </w:rPr>
        <w:t xml:space="preserve"> dans les quartiers à risque de violence ou </w:t>
      </w:r>
      <w:r w:rsidRPr="00BC32E0">
        <w:rPr>
          <w:bCs/>
          <w:noProof/>
          <w:lang w:val="fr-FR"/>
        </w:rPr>
        <w:t xml:space="preserve">de </w:t>
      </w:r>
      <w:r w:rsidR="002A5F6F" w:rsidRPr="00BC32E0">
        <w:rPr>
          <w:bCs/>
          <w:noProof/>
          <w:lang w:val="fr-FR"/>
        </w:rPr>
        <w:t>conflits</w:t>
      </w:r>
      <w:r w:rsidRPr="00BC32E0">
        <w:rPr>
          <w:bCs/>
          <w:noProof/>
          <w:lang w:val="fr-FR"/>
        </w:rPr>
        <w:t xml:space="preserve"> qui a</w:t>
      </w:r>
      <w:r w:rsidR="002A5F6F" w:rsidRPr="00BC32E0">
        <w:rPr>
          <w:bCs/>
          <w:noProof/>
          <w:lang w:val="fr-FR"/>
        </w:rPr>
        <w:t xml:space="preserve"> permis de toucher 11 400 personnes dont 6551 hommes et 4849 femmes. </w:t>
      </w:r>
      <w:r w:rsidR="00DE7EB9" w:rsidRPr="00BC32E0">
        <w:rPr>
          <w:bCs/>
          <w:noProof/>
          <w:lang w:val="fr-FR"/>
        </w:rPr>
        <w:t>Selon l'OSCS, l</w:t>
      </w:r>
      <w:r w:rsidR="002A5F6F" w:rsidRPr="00BC32E0">
        <w:rPr>
          <w:bCs/>
          <w:iCs/>
          <w:noProof/>
          <w:lang w:val="fr-FR"/>
        </w:rPr>
        <w:t>es échanges téléphoniques émis</w:t>
      </w:r>
      <w:r w:rsidR="00DE7EB9" w:rsidRPr="00BC32E0">
        <w:rPr>
          <w:bCs/>
          <w:iCs/>
          <w:noProof/>
          <w:lang w:val="fr-FR"/>
        </w:rPr>
        <w:t xml:space="preserve"> de suivi</w:t>
      </w:r>
      <w:r w:rsidR="002A5F6F" w:rsidRPr="00BC32E0">
        <w:rPr>
          <w:bCs/>
          <w:iCs/>
          <w:noProof/>
          <w:lang w:val="fr-FR"/>
        </w:rPr>
        <w:t xml:space="preserve"> indique</w:t>
      </w:r>
      <w:r w:rsidRPr="00BC32E0">
        <w:rPr>
          <w:bCs/>
          <w:iCs/>
          <w:noProof/>
          <w:lang w:val="fr-FR"/>
        </w:rPr>
        <w:t>nt que</w:t>
      </w:r>
      <w:r w:rsidR="002A5F6F" w:rsidRPr="00BC32E0">
        <w:rPr>
          <w:bCs/>
          <w:iCs/>
          <w:noProof/>
          <w:lang w:val="fr-FR"/>
        </w:rPr>
        <w:t xml:space="preserve"> sur 100 personnes touchées, 85 ont pris l'engagement de faire le monitoring de la cohésion sociale dans leur localité respective</w:t>
      </w:r>
      <w:r w:rsidRPr="00BC32E0">
        <w:rPr>
          <w:bCs/>
          <w:iCs/>
          <w:noProof/>
          <w:lang w:val="fr-FR"/>
        </w:rPr>
        <w:t xml:space="preserve"> afin de réduire les risques de conflits et de violences politiques.</w:t>
      </w:r>
    </w:p>
    <w:p w14:paraId="6B9E2A18" w14:textId="2DC1BEC0" w:rsidR="00DE5966" w:rsidRPr="00BC32E0" w:rsidRDefault="00DE5966" w:rsidP="005F78A5">
      <w:pPr>
        <w:ind w:left="-720"/>
        <w:jc w:val="both"/>
        <w:rPr>
          <w:bCs/>
          <w:noProof/>
          <w:lang w:val="fr-FR"/>
        </w:rPr>
      </w:pPr>
    </w:p>
    <w:p w14:paraId="0854E23A" w14:textId="07ACCBE0" w:rsidR="00DE5966" w:rsidRPr="00BC32E0" w:rsidRDefault="002C6857" w:rsidP="00DE5966">
      <w:pPr>
        <w:ind w:left="-720"/>
        <w:jc w:val="both"/>
        <w:rPr>
          <w:bCs/>
          <w:noProof/>
          <w:lang w:val="fr-FR"/>
        </w:rPr>
      </w:pPr>
      <w:r w:rsidRPr="00BC32E0">
        <w:rPr>
          <w:bCs/>
          <w:noProof/>
          <w:lang w:val="fr-FR"/>
        </w:rPr>
        <w:t>Grâce aux formations reçues, la</w:t>
      </w:r>
      <w:r w:rsidR="00DE5966" w:rsidRPr="00BC32E0">
        <w:rPr>
          <w:bCs/>
          <w:noProof/>
          <w:lang w:val="fr-FR"/>
        </w:rPr>
        <w:t xml:space="preserve"> plateforme </w:t>
      </w:r>
      <w:r w:rsidRPr="00BC32E0">
        <w:rPr>
          <w:bCs/>
          <w:noProof/>
          <w:lang w:val="fr-FR"/>
        </w:rPr>
        <w:t>MOJEC/IJEP</w:t>
      </w:r>
      <w:r w:rsidR="00DE5966" w:rsidRPr="00BC32E0">
        <w:rPr>
          <w:bCs/>
          <w:noProof/>
          <w:lang w:val="fr-FR"/>
        </w:rPr>
        <w:t xml:space="preserve"> de Bouaké </w:t>
      </w:r>
      <w:r w:rsidRPr="00BC32E0">
        <w:rPr>
          <w:bCs/>
          <w:noProof/>
          <w:lang w:val="fr-FR"/>
        </w:rPr>
        <w:t xml:space="preserve">est </w:t>
      </w:r>
      <w:r w:rsidR="00DE5966" w:rsidRPr="00BC32E0">
        <w:rPr>
          <w:bCs/>
          <w:noProof/>
          <w:lang w:val="fr-FR"/>
        </w:rPr>
        <w:t xml:space="preserve">passer de l'étape de gestion à l'étape de résolution du conflit observé lors de l'élection du président régional du </w:t>
      </w:r>
      <w:r w:rsidR="001B4F78" w:rsidRPr="00BC32E0">
        <w:rPr>
          <w:bCs/>
          <w:noProof/>
          <w:lang w:val="fr-FR"/>
        </w:rPr>
        <w:t>Conseil National des Jeunes (</w:t>
      </w:r>
      <w:r w:rsidR="00DE5966" w:rsidRPr="00BC32E0">
        <w:rPr>
          <w:bCs/>
          <w:noProof/>
          <w:lang w:val="fr-FR"/>
        </w:rPr>
        <w:t>CNJ</w:t>
      </w:r>
      <w:r w:rsidR="001B4F78" w:rsidRPr="00BC32E0">
        <w:rPr>
          <w:bCs/>
          <w:noProof/>
          <w:lang w:val="fr-FR"/>
        </w:rPr>
        <w:t>)</w:t>
      </w:r>
      <w:r w:rsidR="00DE5966" w:rsidRPr="00BC32E0">
        <w:rPr>
          <w:bCs/>
          <w:noProof/>
          <w:lang w:val="fr-FR"/>
        </w:rPr>
        <w:t xml:space="preserve"> en juillet 2021. </w:t>
      </w:r>
      <w:r w:rsidR="00C13AA0" w:rsidRPr="00BC32E0">
        <w:rPr>
          <w:bCs/>
          <w:noProof/>
          <w:lang w:val="fr-FR"/>
        </w:rPr>
        <w:t>En effet, l</w:t>
      </w:r>
      <w:r w:rsidR="00347ACA" w:rsidRPr="00BC32E0">
        <w:rPr>
          <w:bCs/>
          <w:noProof/>
          <w:lang w:val="fr-FR"/>
        </w:rPr>
        <w:t>a technique des causéries éducatives a permis aux membres de la plateforme de savoir que le conflit qui</w:t>
      </w:r>
      <w:r w:rsidR="00DE5966" w:rsidRPr="00BC32E0">
        <w:rPr>
          <w:bCs/>
          <w:noProof/>
          <w:lang w:val="fr-FR"/>
        </w:rPr>
        <w:t xml:space="preserve"> oppose la jeunesse est la conséquence des conflits de leadership observés entre les principaux acteurs locaux de la direction régionale du RHDP </w:t>
      </w:r>
      <w:r w:rsidR="00347ACA" w:rsidRPr="00BC32E0">
        <w:rPr>
          <w:bCs/>
          <w:noProof/>
          <w:lang w:val="fr-FR"/>
        </w:rPr>
        <w:t>qui</w:t>
      </w:r>
      <w:r w:rsidR="00DE5966" w:rsidRPr="00BC32E0">
        <w:rPr>
          <w:bCs/>
          <w:noProof/>
          <w:lang w:val="fr-FR"/>
        </w:rPr>
        <w:t xml:space="preserve"> </w:t>
      </w:r>
      <w:r w:rsidR="00347ACA" w:rsidRPr="00BC32E0">
        <w:rPr>
          <w:bCs/>
          <w:noProof/>
          <w:lang w:val="fr-FR"/>
        </w:rPr>
        <w:t>semblent instrumentaliser</w:t>
      </w:r>
      <w:r w:rsidR="00DE5966" w:rsidRPr="00BC32E0">
        <w:rPr>
          <w:bCs/>
          <w:noProof/>
          <w:lang w:val="fr-FR"/>
        </w:rPr>
        <w:t xml:space="preserve"> les différents candidats afin d'avoir une main mise sur la jeunesse. A cela, s'ajoute la méconnaissance de la vision, des missions et des textes qui régissent les organisations de jeunesse notamment le CNJ. Le manque de perspectives économiques expose également cette jeunesse aux manipulations des a</w:t>
      </w:r>
      <w:r w:rsidR="00347ACA" w:rsidRPr="00BC32E0">
        <w:rPr>
          <w:bCs/>
          <w:noProof/>
          <w:lang w:val="fr-FR"/>
        </w:rPr>
        <w:t>c</w:t>
      </w:r>
      <w:r w:rsidR="00DE5966" w:rsidRPr="00BC32E0">
        <w:rPr>
          <w:bCs/>
          <w:noProof/>
          <w:lang w:val="fr-FR"/>
        </w:rPr>
        <w:t xml:space="preserve">teurs politiques. </w:t>
      </w:r>
    </w:p>
    <w:p w14:paraId="3B778DD5" w14:textId="77777777" w:rsidR="00DE5966" w:rsidRPr="00BC32E0" w:rsidRDefault="00DE5966" w:rsidP="00DE5966">
      <w:pPr>
        <w:ind w:left="-720"/>
        <w:jc w:val="both"/>
        <w:rPr>
          <w:bCs/>
          <w:noProof/>
          <w:lang w:val="fr-FR"/>
        </w:rPr>
      </w:pPr>
    </w:p>
    <w:p w14:paraId="7CBF921B" w14:textId="230579E0" w:rsidR="00DE5966" w:rsidRPr="00BC32E0" w:rsidRDefault="00DE5966" w:rsidP="00F47700">
      <w:pPr>
        <w:ind w:left="-720"/>
        <w:jc w:val="both"/>
        <w:rPr>
          <w:bCs/>
          <w:noProof/>
          <w:lang w:val="fr-FR"/>
        </w:rPr>
      </w:pPr>
      <w:r w:rsidRPr="00BC32E0">
        <w:rPr>
          <w:bCs/>
          <w:noProof/>
          <w:lang w:val="fr-FR"/>
        </w:rPr>
        <w:t xml:space="preserve">Pour amorcer un réel processus de consolidation de la paix, la plateforme MOJEC/IJEC </w:t>
      </w:r>
      <w:r w:rsidR="00347ACA" w:rsidRPr="00BC32E0">
        <w:rPr>
          <w:bCs/>
          <w:noProof/>
          <w:lang w:val="fr-FR"/>
        </w:rPr>
        <w:t>a pris l'engament</w:t>
      </w:r>
      <w:r w:rsidRPr="00BC32E0">
        <w:rPr>
          <w:bCs/>
          <w:noProof/>
          <w:lang w:val="fr-FR"/>
        </w:rPr>
        <w:t xml:space="preserve"> d'organiser en novembre 2021, un cadre de concertation des parties prenantes</w:t>
      </w:r>
      <w:r w:rsidRPr="00BC32E0">
        <w:rPr>
          <w:bCs/>
          <w:i/>
          <w:iCs/>
          <w:noProof/>
          <w:lang w:val="fr-FR"/>
        </w:rPr>
        <w:t xml:space="preserve"> (jeunes femmes et hommes, acteurs politiques, organisations de la société civile, direction de la jeunesse)</w:t>
      </w:r>
      <w:r w:rsidRPr="00BC32E0">
        <w:rPr>
          <w:bCs/>
          <w:noProof/>
          <w:lang w:val="fr-FR"/>
        </w:rPr>
        <w:t xml:space="preserve">. C'est une activité qui verra la participation des acteurs politiques locaux qui déclineront publiquement leur vision d'une jeunesse responsable et citoyenne, des responsables nationaux du </w:t>
      </w:r>
      <w:r w:rsidRPr="00BC32E0">
        <w:rPr>
          <w:bCs/>
          <w:i/>
          <w:iCs/>
          <w:noProof/>
          <w:lang w:val="fr-FR"/>
        </w:rPr>
        <w:t xml:space="preserve">CNJ, </w:t>
      </w:r>
      <w:r w:rsidRPr="00BC32E0">
        <w:rPr>
          <w:bCs/>
          <w:iCs/>
          <w:noProof/>
          <w:lang w:val="fr-FR"/>
        </w:rPr>
        <w:t>de la FENUJCI et du Parlement des Jeunes</w:t>
      </w:r>
      <w:r w:rsidRPr="00BC32E0">
        <w:rPr>
          <w:bCs/>
          <w:noProof/>
          <w:lang w:val="fr-FR"/>
        </w:rPr>
        <w:t xml:space="preserve"> qui présenteront leur organisation respective. En outre, les jeunes identifieront les défis de cohésion au sein de la jeunesse, afin de proposer des solutions qui feront l'objet d'engagements consignés dans un plan d'actions de consolidation de la paix. </w:t>
      </w:r>
    </w:p>
    <w:p w14:paraId="51D5DD53" w14:textId="3D0A5AB2" w:rsidR="00675507" w:rsidRPr="00571420" w:rsidRDefault="00675507" w:rsidP="00CB4529">
      <w:pPr>
        <w:jc w:val="both"/>
        <w:rPr>
          <w:b/>
          <w:lang w:val="fr-FR"/>
        </w:rPr>
      </w:pPr>
      <w:r w:rsidRPr="00BC32E0">
        <w:rPr>
          <w:bCs/>
        </w:rPr>
        <w:fldChar w:fldCharType="end"/>
      </w:r>
    </w:p>
    <w:p w14:paraId="14989312" w14:textId="3DD0D906" w:rsidR="00675507" w:rsidRPr="00571420" w:rsidRDefault="00675507" w:rsidP="00675507">
      <w:pPr>
        <w:ind w:left="-720"/>
        <w:rPr>
          <w:b/>
          <w:lang w:val="fr-FR"/>
        </w:rPr>
      </w:pPr>
      <w:bookmarkStart w:id="10" w:name="_Hlk86157958"/>
      <w:r w:rsidRPr="00571420">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BD2CBC" w:rsidRPr="00571420">
        <w:rPr>
          <w:b/>
          <w:bCs/>
          <w:lang w:val="fr-FR" w:eastAsia="en-US"/>
        </w:rPr>
        <w:t>résultat</w:t>
      </w:r>
      <w:r w:rsidR="00BD2CBC" w:rsidRPr="00571420">
        <w:rPr>
          <w:b/>
          <w:lang w:val="fr-FR"/>
        </w:rPr>
        <w:t xml:space="preserve"> :</w:t>
      </w:r>
      <w:r w:rsidRPr="00571420">
        <w:rPr>
          <w:b/>
          <w:lang w:val="fr-FR"/>
        </w:rPr>
        <w:t xml:space="preserve"> </w:t>
      </w:r>
      <w:r w:rsidRPr="00571420">
        <w:rPr>
          <w:i/>
          <w:lang w:val="fr-FR"/>
        </w:rPr>
        <w:t>(</w:t>
      </w:r>
      <w:r w:rsidRPr="00571420">
        <w:rPr>
          <w:rFonts w:ascii="inherit" w:hAnsi="inherit"/>
          <w:lang w:val="fr-FR"/>
        </w:rPr>
        <w:t>Limite de 1000 caractères</w:t>
      </w:r>
      <w:r w:rsidRPr="00571420">
        <w:rPr>
          <w:i/>
          <w:lang w:val="fr-FR"/>
        </w:rPr>
        <w:t>)</w:t>
      </w:r>
    </w:p>
    <w:p w14:paraId="5E8CC549" w14:textId="77777777" w:rsidR="00C13AA0" w:rsidRPr="00BC32E0" w:rsidRDefault="00675507" w:rsidP="00C13AA0">
      <w:pPr>
        <w:ind w:left="-720"/>
        <w:jc w:val="both"/>
        <w:rPr>
          <w:bCs/>
          <w:lang w:val="fr-FR"/>
        </w:rPr>
      </w:pPr>
      <w:r w:rsidRPr="00BC32E0">
        <w:rPr>
          <w:bCs/>
        </w:rPr>
        <w:fldChar w:fldCharType="begin">
          <w:ffData>
            <w:name w:val=""/>
            <w:enabled/>
            <w:calcOnExit w:val="0"/>
            <w:textInput>
              <w:maxLength w:val="1000"/>
              <w:format w:val="FIRST CAPITAL"/>
            </w:textInput>
          </w:ffData>
        </w:fldChar>
      </w:r>
      <w:r w:rsidRPr="00BC32E0">
        <w:rPr>
          <w:bCs/>
          <w:lang w:val="fr-FR"/>
        </w:rPr>
        <w:instrText xml:space="preserve"> FORMTEXT </w:instrText>
      </w:r>
      <w:r w:rsidRPr="00BC32E0">
        <w:rPr>
          <w:bCs/>
        </w:rPr>
      </w:r>
      <w:r w:rsidRPr="00BC32E0">
        <w:rPr>
          <w:bCs/>
        </w:rPr>
        <w:fldChar w:fldCharType="separate"/>
      </w:r>
    </w:p>
    <w:p w14:paraId="5E045BD8" w14:textId="00BEF963" w:rsidR="00C13AA0" w:rsidRPr="00BC32E0" w:rsidRDefault="004666E7" w:rsidP="00C13AA0">
      <w:pPr>
        <w:ind w:left="-720"/>
        <w:jc w:val="both"/>
        <w:rPr>
          <w:bCs/>
          <w:noProof/>
          <w:lang w:val="fr-FR"/>
        </w:rPr>
      </w:pPr>
      <w:r w:rsidRPr="00BC32E0">
        <w:rPr>
          <w:bCs/>
          <w:noProof/>
          <w:lang w:val="fr-FR"/>
        </w:rPr>
        <w:lastRenderedPageBreak/>
        <w:t>Cinquante sept (57) femmes</w:t>
      </w:r>
      <w:r w:rsidR="00C13AA0" w:rsidRPr="00BC32E0">
        <w:rPr>
          <w:bCs/>
          <w:noProof/>
          <w:lang w:val="fr-FR"/>
        </w:rPr>
        <w:t>,</w:t>
      </w:r>
      <w:r w:rsidRPr="00BC32E0">
        <w:rPr>
          <w:bCs/>
          <w:noProof/>
          <w:lang w:val="fr-FR"/>
        </w:rPr>
        <w:t xml:space="preserve"> formées sur le monitoring de la cohésion sociale et les techniques de collecte des faits et incidents menaçant la solidarité et la cohésion sociale, </w:t>
      </w:r>
      <w:r w:rsidR="00C13AA0" w:rsidRPr="00BC32E0">
        <w:rPr>
          <w:bCs/>
          <w:noProof/>
          <w:lang w:val="fr-FR"/>
        </w:rPr>
        <w:t xml:space="preserve">ont </w:t>
      </w:r>
      <w:r w:rsidRPr="00BC32E0">
        <w:rPr>
          <w:bCs/>
          <w:noProof/>
          <w:lang w:val="fr-FR"/>
        </w:rPr>
        <w:t>démontré leurs compétences et ont fortement contribué à la réussite des sessions de sensibilisation</w:t>
      </w:r>
      <w:r w:rsidR="00C13AA0" w:rsidRPr="00BC32E0">
        <w:rPr>
          <w:bCs/>
          <w:noProof/>
          <w:lang w:val="fr-FR"/>
        </w:rPr>
        <w:t xml:space="preserve"> ayant touché 11400 </w:t>
      </w:r>
      <w:r w:rsidR="003E3208" w:rsidRPr="00BC32E0">
        <w:rPr>
          <w:bCs/>
          <w:noProof/>
          <w:lang w:val="fr-FR"/>
        </w:rPr>
        <w:t xml:space="preserve">personnes </w:t>
      </w:r>
      <w:r w:rsidR="00C13AA0" w:rsidRPr="00BC32E0">
        <w:rPr>
          <w:bCs/>
          <w:noProof/>
          <w:lang w:val="fr-FR"/>
        </w:rPr>
        <w:t>dont 4849 femmes</w:t>
      </w:r>
      <w:r w:rsidRPr="00BC32E0">
        <w:rPr>
          <w:bCs/>
          <w:noProof/>
          <w:lang w:val="fr-FR"/>
        </w:rPr>
        <w:t xml:space="preserve">. </w:t>
      </w:r>
    </w:p>
    <w:p w14:paraId="1F5C28C5" w14:textId="77777777" w:rsidR="00C13AA0" w:rsidRPr="00BC32E0" w:rsidRDefault="00C13AA0" w:rsidP="00C13AA0">
      <w:pPr>
        <w:ind w:left="-720"/>
        <w:jc w:val="both"/>
        <w:rPr>
          <w:bCs/>
          <w:noProof/>
          <w:lang w:val="fr-FR"/>
        </w:rPr>
      </w:pPr>
    </w:p>
    <w:p w14:paraId="7759EBA4" w14:textId="68444D73" w:rsidR="009F3B9E" w:rsidRPr="00BC32E0" w:rsidRDefault="004666E7" w:rsidP="00C13AA0">
      <w:pPr>
        <w:ind w:left="-720"/>
        <w:jc w:val="both"/>
        <w:rPr>
          <w:bCs/>
          <w:noProof/>
          <w:lang w:val="fr-FR"/>
        </w:rPr>
      </w:pPr>
      <w:r w:rsidRPr="00BC32E0">
        <w:rPr>
          <w:bCs/>
          <w:noProof/>
          <w:lang w:val="fr-FR"/>
        </w:rPr>
        <w:t xml:space="preserve">La récente mise en place des espaces virtuels de discussions </w:t>
      </w:r>
      <w:r w:rsidR="005C025D" w:rsidRPr="00BC32E0">
        <w:rPr>
          <w:bCs/>
          <w:noProof/>
          <w:lang w:val="fr-FR"/>
        </w:rPr>
        <w:t>démocratiques a tenu compte du genre dans les critères de séelction des personnes qui vont administrer les différentes plateformes des médias sociaux</w:t>
      </w:r>
      <w:r w:rsidR="00BA746E" w:rsidRPr="00BC32E0">
        <w:rPr>
          <w:bCs/>
          <w:noProof/>
          <w:lang w:val="fr-FR"/>
        </w:rPr>
        <w:t>.</w:t>
      </w:r>
      <w:r w:rsidR="00675507" w:rsidRPr="00BC32E0">
        <w:rPr>
          <w:bCs/>
        </w:rPr>
        <w:fldChar w:fldCharType="end"/>
      </w:r>
      <w:bookmarkEnd w:id="10"/>
    </w:p>
    <w:p w14:paraId="0E6EF723" w14:textId="16095E05" w:rsidR="00132691" w:rsidRDefault="00132691" w:rsidP="00D44519">
      <w:pPr>
        <w:ind w:left="-720"/>
        <w:rPr>
          <w:bCs/>
          <w:lang w:val="fr-FR"/>
        </w:rPr>
      </w:pPr>
    </w:p>
    <w:p w14:paraId="00689F84" w14:textId="48BC392F" w:rsidR="00B32152" w:rsidRDefault="00B32152" w:rsidP="00D44519">
      <w:pPr>
        <w:ind w:left="-720"/>
        <w:rPr>
          <w:bCs/>
          <w:lang w:val="fr-FR"/>
        </w:rPr>
      </w:pPr>
    </w:p>
    <w:p w14:paraId="77EA9CAF" w14:textId="7E89E147" w:rsidR="00B32152" w:rsidRDefault="00B32152" w:rsidP="00D44519">
      <w:pPr>
        <w:ind w:left="-720"/>
        <w:rPr>
          <w:bCs/>
          <w:lang w:val="fr-FR"/>
        </w:rPr>
      </w:pPr>
    </w:p>
    <w:p w14:paraId="0A945CCE" w14:textId="77777777" w:rsidR="00B32152" w:rsidRPr="00D72D86" w:rsidRDefault="00B32152" w:rsidP="00D44519">
      <w:pPr>
        <w:ind w:left="-720"/>
        <w:rPr>
          <w:bCs/>
          <w:lang w:val="fr-FR"/>
        </w:rPr>
      </w:pPr>
    </w:p>
    <w:p w14:paraId="269DEFDA" w14:textId="77777777" w:rsidR="00132691" w:rsidRPr="00571420" w:rsidRDefault="00132691" w:rsidP="00D44519">
      <w:pPr>
        <w:ind w:left="-720"/>
        <w:rPr>
          <w:bCs/>
          <w:lang w:val="fr-FR"/>
        </w:rPr>
      </w:pPr>
    </w:p>
    <w:p w14:paraId="79FAC61F" w14:textId="77777777" w:rsidR="009F3B9E" w:rsidRPr="00571420" w:rsidRDefault="009F3B9E" w:rsidP="00627A1C">
      <w:pPr>
        <w:ind w:left="-720"/>
        <w:rPr>
          <w:b/>
          <w:lang w:val="fr-FR"/>
        </w:rPr>
      </w:pPr>
    </w:p>
    <w:p w14:paraId="02A4DAC5" w14:textId="601FFDA2" w:rsidR="00675507" w:rsidRPr="00571420" w:rsidRDefault="00675507" w:rsidP="00675507">
      <w:pPr>
        <w:ind w:left="-720"/>
        <w:rPr>
          <w:b/>
          <w:lang w:val="fr-FR"/>
        </w:rPr>
      </w:pPr>
      <w:r w:rsidRPr="00571420">
        <w:rPr>
          <w:b/>
          <w:u w:val="single"/>
          <w:lang w:val="fr-FR"/>
        </w:rPr>
        <w:t xml:space="preserve">Résultat </w:t>
      </w:r>
      <w:r w:rsidR="00A61A3C" w:rsidRPr="00571420">
        <w:rPr>
          <w:b/>
          <w:u w:val="single"/>
          <w:lang w:val="fr-FR"/>
        </w:rPr>
        <w:t>3 :</w:t>
      </w:r>
      <w:r w:rsidRPr="00571420">
        <w:rPr>
          <w:b/>
          <w:lang w:val="fr-FR"/>
        </w:rPr>
        <w:t xml:space="preserve">  </w:t>
      </w:r>
      <w:r w:rsidRPr="00571420">
        <w:rPr>
          <w:b/>
        </w:rPr>
        <w:fldChar w:fldCharType="begin">
          <w:ffData>
            <w:name w:val="Text33"/>
            <w:enabled/>
            <w:calcOnExit w:val="0"/>
            <w:textInput/>
          </w:ffData>
        </w:fldChar>
      </w:r>
      <w:r w:rsidRPr="00571420">
        <w:rPr>
          <w:b/>
          <w:lang w:val="fr-FR"/>
        </w:rPr>
        <w:instrText xml:space="preserve"> FORMTEXT </w:instrText>
      </w:r>
      <w:r w:rsidRPr="00571420">
        <w:rPr>
          <w:b/>
        </w:rPr>
      </w:r>
      <w:r w:rsidRPr="00571420">
        <w:rPr>
          <w:b/>
        </w:rPr>
        <w:fldChar w:fldCharType="separate"/>
      </w:r>
      <w:r w:rsidRPr="00571420">
        <w:rPr>
          <w:b/>
        </w:rPr>
        <w:t> </w:t>
      </w:r>
      <w:r w:rsidRPr="00571420">
        <w:rPr>
          <w:b/>
        </w:rPr>
        <w:t> </w:t>
      </w:r>
      <w:r w:rsidRPr="00571420">
        <w:rPr>
          <w:b/>
        </w:rPr>
        <w:t> </w:t>
      </w:r>
      <w:r w:rsidRPr="00571420">
        <w:rPr>
          <w:b/>
        </w:rPr>
        <w:t> </w:t>
      </w:r>
      <w:r w:rsidRPr="00571420">
        <w:rPr>
          <w:b/>
        </w:rPr>
        <w:t> </w:t>
      </w:r>
      <w:r w:rsidRPr="00571420">
        <w:rPr>
          <w:b/>
        </w:rPr>
        <w:fldChar w:fldCharType="end"/>
      </w:r>
    </w:p>
    <w:p w14:paraId="09695970" w14:textId="77777777" w:rsidR="00675507" w:rsidRPr="00571420" w:rsidRDefault="00675507" w:rsidP="00675507">
      <w:pPr>
        <w:ind w:left="-720"/>
        <w:rPr>
          <w:b/>
          <w:lang w:val="fr-FR"/>
        </w:rPr>
      </w:pPr>
    </w:p>
    <w:p w14:paraId="2998D510" w14:textId="74DAD5CA" w:rsidR="00675507" w:rsidRPr="0057142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71420">
        <w:rPr>
          <w:rFonts w:ascii="inherit" w:hAnsi="inherit"/>
          <w:lang w:val="fr-FR"/>
        </w:rPr>
        <w:t xml:space="preserve">Veuillez évaluer l'état actuel des progrès du </w:t>
      </w:r>
      <w:r w:rsidR="00BD2CBC" w:rsidRPr="00571420">
        <w:rPr>
          <w:rFonts w:ascii="inherit" w:hAnsi="inherit"/>
          <w:lang w:val="fr-FR"/>
        </w:rPr>
        <w:t>résultat :</w:t>
      </w:r>
      <w:r w:rsidRPr="00571420">
        <w:rPr>
          <w:b/>
          <w:lang w:val="fr-FR"/>
        </w:rPr>
        <w:t xml:space="preserve"> </w:t>
      </w:r>
      <w:r w:rsidR="00280FEA" w:rsidRPr="00571420">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571420">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sidR="00280FEA" w:rsidRPr="00571420">
        <w:rPr>
          <w:rFonts w:ascii="Arial Narrow" w:hAnsi="Arial Narrow"/>
          <w:b/>
          <w:sz w:val="22"/>
          <w:szCs w:val="22"/>
        </w:rPr>
        <w:fldChar w:fldCharType="end"/>
      </w:r>
    </w:p>
    <w:p w14:paraId="67329A32" w14:textId="77777777" w:rsidR="00675507" w:rsidRPr="00571420" w:rsidRDefault="00675507" w:rsidP="00675507">
      <w:pPr>
        <w:ind w:left="-720"/>
        <w:jc w:val="both"/>
        <w:rPr>
          <w:b/>
          <w:lang w:val="fr-FR"/>
        </w:rPr>
      </w:pPr>
    </w:p>
    <w:p w14:paraId="1B52677D" w14:textId="6F6C3B84" w:rsidR="00675507" w:rsidRPr="00571420" w:rsidRDefault="00BD2CBC" w:rsidP="00675507">
      <w:pPr>
        <w:ind w:left="-720"/>
        <w:jc w:val="both"/>
        <w:rPr>
          <w:i/>
          <w:lang w:val="fr-FR"/>
        </w:rPr>
      </w:pPr>
      <w:r w:rsidRPr="00571420">
        <w:rPr>
          <w:b/>
          <w:lang w:val="fr-FR"/>
        </w:rPr>
        <w:t>Résumé</w:t>
      </w:r>
      <w:r w:rsidR="00675507" w:rsidRPr="00571420">
        <w:rPr>
          <w:b/>
          <w:lang w:val="fr-FR"/>
        </w:rPr>
        <w:t xml:space="preserve"> de </w:t>
      </w:r>
      <w:r w:rsidRPr="00571420">
        <w:rPr>
          <w:rFonts w:ascii="inherit" w:hAnsi="inherit"/>
          <w:b/>
          <w:bCs/>
          <w:lang w:val="fr-FR"/>
        </w:rPr>
        <w:t>progrès</w:t>
      </w:r>
      <w:r w:rsidRPr="00571420">
        <w:rPr>
          <w:b/>
          <w:lang w:val="fr-FR"/>
        </w:rPr>
        <w:t xml:space="preserve"> :</w:t>
      </w:r>
      <w:r w:rsidR="00675507" w:rsidRPr="00571420">
        <w:rPr>
          <w:b/>
          <w:lang w:val="fr-FR"/>
        </w:rPr>
        <w:t xml:space="preserve"> </w:t>
      </w:r>
      <w:r w:rsidR="00675507" w:rsidRPr="00571420">
        <w:rPr>
          <w:rFonts w:ascii="inherit" w:hAnsi="inherit"/>
          <w:lang w:val="fr-FR"/>
        </w:rPr>
        <w:t>(Limite de 3000 caractères)</w:t>
      </w:r>
    </w:p>
    <w:p w14:paraId="4358F72F" w14:textId="77777777" w:rsidR="00675507" w:rsidRPr="00571420" w:rsidRDefault="00675507" w:rsidP="00675507">
      <w:pPr>
        <w:ind w:left="-720"/>
        <w:rPr>
          <w:b/>
        </w:rPr>
      </w:pPr>
      <w:r w:rsidRPr="00571420">
        <w:rPr>
          <w:b/>
        </w:rPr>
        <w:fldChar w:fldCharType="begin">
          <w:ffData>
            <w:name w:val="Text38"/>
            <w:enabled/>
            <w:calcOnExit w:val="0"/>
            <w:textInput>
              <w:maxLength w:val="3000"/>
              <w:format w:val="FIRST CAPITAL"/>
            </w:textInput>
          </w:ffData>
        </w:fldChar>
      </w:r>
      <w:r w:rsidRPr="00571420">
        <w:rPr>
          <w:b/>
        </w:rPr>
        <w:instrText xml:space="preserve"> FORMTEXT </w:instrText>
      </w:r>
      <w:r w:rsidRPr="00571420">
        <w:rPr>
          <w:b/>
        </w:rPr>
      </w:r>
      <w:r w:rsidRPr="00571420">
        <w:rPr>
          <w:b/>
        </w:rPr>
        <w:fldChar w:fldCharType="separate"/>
      </w:r>
      <w:r w:rsidRPr="00571420">
        <w:rPr>
          <w:b/>
          <w:noProof/>
        </w:rPr>
        <w:t> </w:t>
      </w:r>
      <w:r w:rsidRPr="00571420">
        <w:rPr>
          <w:b/>
          <w:noProof/>
        </w:rPr>
        <w:t> </w:t>
      </w:r>
      <w:r w:rsidRPr="00571420">
        <w:rPr>
          <w:b/>
          <w:noProof/>
        </w:rPr>
        <w:t> </w:t>
      </w:r>
      <w:r w:rsidRPr="00571420">
        <w:rPr>
          <w:b/>
          <w:noProof/>
        </w:rPr>
        <w:t> </w:t>
      </w:r>
      <w:r w:rsidRPr="00571420">
        <w:rPr>
          <w:b/>
          <w:noProof/>
        </w:rPr>
        <w:t> </w:t>
      </w:r>
      <w:r w:rsidRPr="00571420">
        <w:rPr>
          <w:b/>
        </w:rPr>
        <w:fldChar w:fldCharType="end"/>
      </w:r>
    </w:p>
    <w:p w14:paraId="470F9892" w14:textId="77777777" w:rsidR="00675507" w:rsidRPr="00571420" w:rsidRDefault="00675507" w:rsidP="00675507">
      <w:pPr>
        <w:ind w:left="-720"/>
        <w:rPr>
          <w:b/>
        </w:rPr>
      </w:pPr>
    </w:p>
    <w:p w14:paraId="3C5CF25B" w14:textId="26B8989F" w:rsidR="00675507" w:rsidRPr="00571420" w:rsidRDefault="00675507" w:rsidP="00675507">
      <w:pPr>
        <w:ind w:left="-720"/>
        <w:rPr>
          <w:b/>
          <w:lang w:val="fr-FR"/>
        </w:rPr>
      </w:pPr>
      <w:r w:rsidRPr="00571420">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BD2CBC" w:rsidRPr="00571420">
        <w:rPr>
          <w:b/>
          <w:bCs/>
          <w:lang w:val="fr-FR" w:eastAsia="en-US"/>
        </w:rPr>
        <w:t>résultat</w:t>
      </w:r>
      <w:r w:rsidR="00BD2CBC" w:rsidRPr="00571420">
        <w:rPr>
          <w:b/>
          <w:lang w:val="fr-FR"/>
        </w:rPr>
        <w:t xml:space="preserve"> :</w:t>
      </w:r>
      <w:r w:rsidRPr="00571420">
        <w:rPr>
          <w:b/>
          <w:lang w:val="fr-FR"/>
        </w:rPr>
        <w:t xml:space="preserve"> </w:t>
      </w:r>
      <w:r w:rsidRPr="00571420">
        <w:rPr>
          <w:i/>
          <w:lang w:val="fr-FR"/>
        </w:rPr>
        <w:t>(</w:t>
      </w:r>
      <w:r w:rsidRPr="00571420">
        <w:rPr>
          <w:rFonts w:ascii="inherit" w:hAnsi="inherit"/>
          <w:lang w:val="fr-FR"/>
        </w:rPr>
        <w:t>Limite de 1000 caractères</w:t>
      </w:r>
      <w:r w:rsidRPr="00571420">
        <w:rPr>
          <w:i/>
          <w:lang w:val="fr-FR"/>
        </w:rPr>
        <w:t>)</w:t>
      </w:r>
    </w:p>
    <w:p w14:paraId="54CA5451" w14:textId="77777777" w:rsidR="00675507" w:rsidRPr="00571420" w:rsidRDefault="00675507" w:rsidP="00675507">
      <w:pPr>
        <w:ind w:left="-720"/>
        <w:rPr>
          <w:b/>
        </w:rPr>
      </w:pPr>
      <w:r w:rsidRPr="00571420">
        <w:rPr>
          <w:b/>
        </w:rPr>
        <w:fldChar w:fldCharType="begin">
          <w:ffData>
            <w:name w:val=""/>
            <w:enabled/>
            <w:calcOnExit w:val="0"/>
            <w:textInput>
              <w:maxLength w:val="1000"/>
              <w:format w:val="FIRST CAPITAL"/>
            </w:textInput>
          </w:ffData>
        </w:fldChar>
      </w:r>
      <w:r w:rsidRPr="00571420">
        <w:rPr>
          <w:b/>
        </w:rPr>
        <w:instrText xml:space="preserve"> FORMTEXT </w:instrText>
      </w:r>
      <w:r w:rsidRPr="00571420">
        <w:rPr>
          <w:b/>
        </w:rPr>
      </w:r>
      <w:r w:rsidRPr="00571420">
        <w:rPr>
          <w:b/>
        </w:rPr>
        <w:fldChar w:fldCharType="separate"/>
      </w:r>
      <w:r w:rsidRPr="00571420">
        <w:rPr>
          <w:b/>
          <w:noProof/>
        </w:rPr>
        <w:t> </w:t>
      </w:r>
      <w:r w:rsidRPr="00571420">
        <w:rPr>
          <w:b/>
          <w:noProof/>
        </w:rPr>
        <w:t> </w:t>
      </w:r>
      <w:r w:rsidRPr="00571420">
        <w:rPr>
          <w:b/>
          <w:noProof/>
        </w:rPr>
        <w:t> </w:t>
      </w:r>
      <w:r w:rsidRPr="00571420">
        <w:rPr>
          <w:b/>
          <w:noProof/>
        </w:rPr>
        <w:t> </w:t>
      </w:r>
      <w:r w:rsidRPr="00571420">
        <w:rPr>
          <w:b/>
          <w:noProof/>
        </w:rPr>
        <w:t> </w:t>
      </w:r>
      <w:r w:rsidRPr="00571420">
        <w:rPr>
          <w:b/>
        </w:rPr>
        <w:fldChar w:fldCharType="end"/>
      </w:r>
    </w:p>
    <w:p w14:paraId="7111774C" w14:textId="77777777" w:rsidR="00627A1C" w:rsidRPr="00571420" w:rsidRDefault="00627A1C" w:rsidP="00627A1C">
      <w:pPr>
        <w:ind w:left="-720"/>
        <w:rPr>
          <w:b/>
        </w:rPr>
      </w:pPr>
    </w:p>
    <w:p w14:paraId="461A9093" w14:textId="0995E62A" w:rsidR="00675507" w:rsidRPr="00571420" w:rsidRDefault="00675507" w:rsidP="00675507">
      <w:pPr>
        <w:ind w:left="-720"/>
        <w:rPr>
          <w:b/>
          <w:lang w:val="fr-FR"/>
        </w:rPr>
      </w:pPr>
      <w:r w:rsidRPr="00571420">
        <w:rPr>
          <w:b/>
          <w:u w:val="single"/>
          <w:lang w:val="fr-FR"/>
        </w:rPr>
        <w:t xml:space="preserve">Résultat </w:t>
      </w:r>
      <w:r w:rsidR="00F373AF" w:rsidRPr="00571420">
        <w:rPr>
          <w:b/>
          <w:u w:val="single"/>
          <w:lang w:val="fr-FR"/>
        </w:rPr>
        <w:t>4 :</w:t>
      </w:r>
      <w:r w:rsidRPr="00571420">
        <w:rPr>
          <w:b/>
          <w:lang w:val="fr-FR"/>
        </w:rPr>
        <w:t xml:space="preserve">  </w:t>
      </w:r>
      <w:r w:rsidRPr="00571420">
        <w:rPr>
          <w:b/>
        </w:rPr>
        <w:fldChar w:fldCharType="begin">
          <w:ffData>
            <w:name w:val="Text33"/>
            <w:enabled/>
            <w:calcOnExit w:val="0"/>
            <w:textInput/>
          </w:ffData>
        </w:fldChar>
      </w:r>
      <w:r w:rsidRPr="00571420">
        <w:rPr>
          <w:b/>
          <w:lang w:val="fr-FR"/>
        </w:rPr>
        <w:instrText xml:space="preserve"> FORMTEXT </w:instrText>
      </w:r>
      <w:r w:rsidRPr="00571420">
        <w:rPr>
          <w:b/>
        </w:rPr>
      </w:r>
      <w:r w:rsidRPr="00571420">
        <w:rPr>
          <w:b/>
        </w:rPr>
        <w:fldChar w:fldCharType="separate"/>
      </w:r>
      <w:r w:rsidRPr="00571420">
        <w:rPr>
          <w:b/>
        </w:rPr>
        <w:t> </w:t>
      </w:r>
      <w:r w:rsidRPr="00571420">
        <w:rPr>
          <w:b/>
        </w:rPr>
        <w:t> </w:t>
      </w:r>
      <w:r w:rsidRPr="00571420">
        <w:rPr>
          <w:b/>
        </w:rPr>
        <w:t> </w:t>
      </w:r>
      <w:r w:rsidRPr="00571420">
        <w:rPr>
          <w:b/>
        </w:rPr>
        <w:t> </w:t>
      </w:r>
      <w:r w:rsidRPr="00571420">
        <w:rPr>
          <w:b/>
        </w:rPr>
        <w:t> </w:t>
      </w:r>
      <w:r w:rsidRPr="00571420">
        <w:rPr>
          <w:b/>
        </w:rPr>
        <w:fldChar w:fldCharType="end"/>
      </w:r>
    </w:p>
    <w:p w14:paraId="04293BE3" w14:textId="77777777" w:rsidR="00675507" w:rsidRPr="00571420" w:rsidRDefault="00675507" w:rsidP="00675507">
      <w:pPr>
        <w:ind w:left="-720"/>
        <w:rPr>
          <w:b/>
          <w:lang w:val="fr-FR"/>
        </w:rPr>
      </w:pPr>
    </w:p>
    <w:p w14:paraId="3CEB16D5" w14:textId="448D18F4" w:rsidR="00675507" w:rsidRPr="0057142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71420">
        <w:rPr>
          <w:rFonts w:ascii="inherit" w:hAnsi="inherit"/>
          <w:lang w:val="fr-FR"/>
        </w:rPr>
        <w:t xml:space="preserve">Veuillez évaluer l'état actuel des progrès du </w:t>
      </w:r>
      <w:r w:rsidR="00F373AF" w:rsidRPr="00571420">
        <w:rPr>
          <w:rFonts w:ascii="inherit" w:hAnsi="inherit"/>
          <w:lang w:val="fr-FR"/>
        </w:rPr>
        <w:t>résultat :</w:t>
      </w:r>
      <w:r w:rsidRPr="00571420">
        <w:rPr>
          <w:b/>
          <w:lang w:val="fr-FR"/>
        </w:rPr>
        <w:t xml:space="preserve"> </w:t>
      </w:r>
      <w:r w:rsidR="00280FEA" w:rsidRPr="00571420">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571420">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sidR="00280FEA" w:rsidRPr="00571420">
        <w:rPr>
          <w:rFonts w:ascii="Arial Narrow" w:hAnsi="Arial Narrow"/>
          <w:b/>
          <w:sz w:val="22"/>
          <w:szCs w:val="22"/>
        </w:rPr>
        <w:fldChar w:fldCharType="end"/>
      </w:r>
    </w:p>
    <w:p w14:paraId="21D7B908" w14:textId="77777777" w:rsidR="00675507" w:rsidRPr="00571420" w:rsidRDefault="00675507" w:rsidP="00675507">
      <w:pPr>
        <w:ind w:left="-720"/>
        <w:jc w:val="both"/>
        <w:rPr>
          <w:b/>
          <w:lang w:val="fr-FR"/>
        </w:rPr>
      </w:pPr>
    </w:p>
    <w:p w14:paraId="6BE21E9A" w14:textId="1122B8DD" w:rsidR="00675507" w:rsidRPr="00571420" w:rsidRDefault="00F373AF" w:rsidP="00675507">
      <w:pPr>
        <w:ind w:left="-720"/>
        <w:jc w:val="both"/>
        <w:rPr>
          <w:i/>
          <w:lang w:val="fr-FR"/>
        </w:rPr>
      </w:pPr>
      <w:r w:rsidRPr="00571420">
        <w:rPr>
          <w:b/>
          <w:lang w:val="fr-FR"/>
        </w:rPr>
        <w:t>Résumé</w:t>
      </w:r>
      <w:r w:rsidR="00675507" w:rsidRPr="00571420">
        <w:rPr>
          <w:b/>
          <w:lang w:val="fr-FR"/>
        </w:rPr>
        <w:t xml:space="preserve"> de </w:t>
      </w:r>
      <w:r w:rsidRPr="00571420">
        <w:rPr>
          <w:rFonts w:ascii="inherit" w:hAnsi="inherit"/>
          <w:b/>
          <w:bCs/>
          <w:lang w:val="fr-FR"/>
        </w:rPr>
        <w:t>progrès</w:t>
      </w:r>
      <w:r w:rsidRPr="00571420">
        <w:rPr>
          <w:b/>
          <w:lang w:val="fr-FR"/>
        </w:rPr>
        <w:t xml:space="preserve"> :</w:t>
      </w:r>
      <w:r w:rsidR="00675507" w:rsidRPr="00571420">
        <w:rPr>
          <w:b/>
          <w:lang w:val="fr-FR"/>
        </w:rPr>
        <w:t xml:space="preserve"> </w:t>
      </w:r>
      <w:r w:rsidR="00675507" w:rsidRPr="00571420">
        <w:rPr>
          <w:rFonts w:ascii="inherit" w:hAnsi="inherit"/>
          <w:lang w:val="fr-FR"/>
        </w:rPr>
        <w:t>(Limite de 3000 caractères)</w:t>
      </w:r>
    </w:p>
    <w:p w14:paraId="5CBCEAB6" w14:textId="77777777" w:rsidR="00675507" w:rsidRPr="00571420" w:rsidRDefault="00675507" w:rsidP="00675507">
      <w:pPr>
        <w:ind w:left="-720"/>
        <w:rPr>
          <w:b/>
        </w:rPr>
      </w:pPr>
      <w:r w:rsidRPr="00571420">
        <w:rPr>
          <w:b/>
        </w:rPr>
        <w:fldChar w:fldCharType="begin">
          <w:ffData>
            <w:name w:val="Text38"/>
            <w:enabled/>
            <w:calcOnExit w:val="0"/>
            <w:textInput>
              <w:maxLength w:val="3000"/>
              <w:format w:val="FIRST CAPITAL"/>
            </w:textInput>
          </w:ffData>
        </w:fldChar>
      </w:r>
      <w:r w:rsidRPr="00571420">
        <w:rPr>
          <w:b/>
        </w:rPr>
        <w:instrText xml:space="preserve"> FORMTEXT </w:instrText>
      </w:r>
      <w:r w:rsidRPr="00571420">
        <w:rPr>
          <w:b/>
        </w:rPr>
      </w:r>
      <w:r w:rsidRPr="00571420">
        <w:rPr>
          <w:b/>
        </w:rPr>
        <w:fldChar w:fldCharType="separate"/>
      </w:r>
      <w:r w:rsidRPr="00571420">
        <w:rPr>
          <w:b/>
          <w:noProof/>
        </w:rPr>
        <w:t> </w:t>
      </w:r>
      <w:r w:rsidRPr="00571420">
        <w:rPr>
          <w:b/>
          <w:noProof/>
        </w:rPr>
        <w:t> </w:t>
      </w:r>
      <w:r w:rsidRPr="00571420">
        <w:rPr>
          <w:b/>
          <w:noProof/>
        </w:rPr>
        <w:t> </w:t>
      </w:r>
      <w:r w:rsidRPr="00571420">
        <w:rPr>
          <w:b/>
          <w:noProof/>
        </w:rPr>
        <w:t> </w:t>
      </w:r>
      <w:r w:rsidRPr="00571420">
        <w:rPr>
          <w:b/>
          <w:noProof/>
        </w:rPr>
        <w:t> </w:t>
      </w:r>
      <w:r w:rsidRPr="00571420">
        <w:rPr>
          <w:b/>
        </w:rPr>
        <w:fldChar w:fldCharType="end"/>
      </w:r>
    </w:p>
    <w:p w14:paraId="56853031" w14:textId="77777777" w:rsidR="00675507" w:rsidRPr="00571420" w:rsidRDefault="00675507" w:rsidP="00675507">
      <w:pPr>
        <w:ind w:left="-720"/>
        <w:rPr>
          <w:b/>
        </w:rPr>
      </w:pPr>
    </w:p>
    <w:p w14:paraId="4E96AD1A" w14:textId="17061BDC" w:rsidR="00675507" w:rsidRPr="00571420" w:rsidRDefault="00675507" w:rsidP="00675507">
      <w:pPr>
        <w:ind w:left="-720"/>
        <w:rPr>
          <w:b/>
          <w:lang w:val="fr-FR"/>
        </w:rPr>
      </w:pPr>
      <w:r w:rsidRPr="00571420">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682DAE" w:rsidRPr="00571420">
        <w:rPr>
          <w:b/>
          <w:bCs/>
          <w:lang w:val="fr-FR" w:eastAsia="en-US"/>
        </w:rPr>
        <w:t>résultat</w:t>
      </w:r>
      <w:r w:rsidR="00682DAE" w:rsidRPr="00571420">
        <w:rPr>
          <w:b/>
          <w:lang w:val="fr-FR"/>
        </w:rPr>
        <w:t xml:space="preserve"> :</w:t>
      </w:r>
      <w:r w:rsidRPr="00571420">
        <w:rPr>
          <w:b/>
          <w:lang w:val="fr-FR"/>
        </w:rPr>
        <w:t xml:space="preserve"> </w:t>
      </w:r>
      <w:r w:rsidRPr="00571420">
        <w:rPr>
          <w:i/>
          <w:lang w:val="fr-FR"/>
        </w:rPr>
        <w:t>(</w:t>
      </w:r>
      <w:r w:rsidRPr="00571420">
        <w:rPr>
          <w:rFonts w:ascii="inherit" w:hAnsi="inherit"/>
          <w:lang w:val="fr-FR"/>
        </w:rPr>
        <w:t>Limite de 1000 caractères</w:t>
      </w:r>
      <w:r w:rsidRPr="00571420">
        <w:rPr>
          <w:i/>
          <w:lang w:val="fr-FR"/>
        </w:rPr>
        <w:t>)</w:t>
      </w:r>
    </w:p>
    <w:p w14:paraId="057BAE78" w14:textId="77777777" w:rsidR="00675507" w:rsidRPr="00571420" w:rsidRDefault="00675507" w:rsidP="00675507">
      <w:pPr>
        <w:ind w:left="-720"/>
        <w:rPr>
          <w:b/>
        </w:rPr>
      </w:pPr>
      <w:r w:rsidRPr="00571420">
        <w:rPr>
          <w:b/>
        </w:rPr>
        <w:fldChar w:fldCharType="begin">
          <w:ffData>
            <w:name w:val=""/>
            <w:enabled/>
            <w:calcOnExit w:val="0"/>
            <w:textInput>
              <w:maxLength w:val="1000"/>
              <w:format w:val="FIRST CAPITAL"/>
            </w:textInput>
          </w:ffData>
        </w:fldChar>
      </w:r>
      <w:r w:rsidRPr="00571420">
        <w:rPr>
          <w:b/>
        </w:rPr>
        <w:instrText xml:space="preserve"> FORMTEXT </w:instrText>
      </w:r>
      <w:r w:rsidRPr="00571420">
        <w:rPr>
          <w:b/>
        </w:rPr>
      </w:r>
      <w:r w:rsidRPr="00571420">
        <w:rPr>
          <w:b/>
        </w:rPr>
        <w:fldChar w:fldCharType="separate"/>
      </w:r>
      <w:r w:rsidRPr="00571420">
        <w:rPr>
          <w:b/>
          <w:noProof/>
        </w:rPr>
        <w:t> </w:t>
      </w:r>
      <w:r w:rsidRPr="00571420">
        <w:rPr>
          <w:b/>
          <w:noProof/>
        </w:rPr>
        <w:t> </w:t>
      </w:r>
      <w:r w:rsidRPr="00571420">
        <w:rPr>
          <w:b/>
          <w:noProof/>
        </w:rPr>
        <w:t> </w:t>
      </w:r>
      <w:r w:rsidRPr="00571420">
        <w:rPr>
          <w:b/>
          <w:noProof/>
        </w:rPr>
        <w:t> </w:t>
      </w:r>
      <w:r w:rsidRPr="00571420">
        <w:rPr>
          <w:b/>
          <w:noProof/>
        </w:rPr>
        <w:t> </w:t>
      </w:r>
      <w:r w:rsidRPr="00571420">
        <w:rPr>
          <w:b/>
        </w:rPr>
        <w:fldChar w:fldCharType="end"/>
      </w:r>
    </w:p>
    <w:p w14:paraId="40F7F91F" w14:textId="77777777" w:rsidR="00675507" w:rsidRPr="00571420" w:rsidRDefault="00675507" w:rsidP="0078600B">
      <w:pPr>
        <w:rPr>
          <w:b/>
        </w:rPr>
      </w:pPr>
    </w:p>
    <w:p w14:paraId="63C232A7" w14:textId="01A12EFD" w:rsidR="00675507" w:rsidRPr="00571420" w:rsidRDefault="00675507" w:rsidP="004F1398">
      <w:pPr>
        <w:rPr>
          <w:b/>
          <w:u w:val="single"/>
          <w:lang w:val="fr-FR"/>
        </w:rPr>
      </w:pPr>
      <w:r w:rsidRPr="00571420">
        <w:rPr>
          <w:b/>
          <w:u w:val="single"/>
          <w:lang w:val="fr-FR"/>
        </w:rPr>
        <w:t xml:space="preserve">Partie </w:t>
      </w:r>
      <w:proofErr w:type="gramStart"/>
      <w:r w:rsidRPr="00571420">
        <w:rPr>
          <w:b/>
          <w:u w:val="single"/>
          <w:lang w:val="fr-FR"/>
        </w:rPr>
        <w:t>III:</w:t>
      </w:r>
      <w:proofErr w:type="gramEnd"/>
      <w:r w:rsidRPr="00571420">
        <w:rPr>
          <w:b/>
          <w:u w:val="single"/>
          <w:lang w:val="fr-FR"/>
        </w:rPr>
        <w:t xml:space="preserve"> Questions transversales</w:t>
      </w:r>
    </w:p>
    <w:p w14:paraId="2C1E1F30" w14:textId="77777777" w:rsidR="00997347" w:rsidRPr="00571420"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5603"/>
      </w:tblGrid>
      <w:tr w:rsidR="00571420" w:rsidRPr="00571420" w14:paraId="3278E054" w14:textId="77777777" w:rsidTr="00F373AF">
        <w:tc>
          <w:tcPr>
            <w:tcW w:w="4567" w:type="dxa"/>
            <w:shd w:val="clear" w:color="auto" w:fill="auto"/>
          </w:tcPr>
          <w:p w14:paraId="1A9F4B35" w14:textId="23DA8199" w:rsidR="007118F5" w:rsidRPr="00571420" w:rsidRDefault="004F1398" w:rsidP="00234A5E">
            <w:pPr>
              <w:rPr>
                <w:lang w:val="fr-FR"/>
              </w:rPr>
            </w:pPr>
            <w:r w:rsidRPr="00571420">
              <w:rPr>
                <w:b/>
                <w:bCs/>
                <w:u w:val="single"/>
                <w:lang w:val="fr-FR"/>
              </w:rPr>
              <w:t>Suivi</w:t>
            </w:r>
            <w:r w:rsidRPr="00571420">
              <w:rPr>
                <w:b/>
                <w:bCs/>
                <w:lang w:val="fr-FR"/>
              </w:rPr>
              <w:t xml:space="preserve"> :</w:t>
            </w:r>
            <w:r w:rsidR="00513612" w:rsidRPr="00571420">
              <w:rPr>
                <w:b/>
                <w:bCs/>
                <w:lang w:val="fr-FR"/>
              </w:rPr>
              <w:t xml:space="preserve"> </w:t>
            </w:r>
            <w:r w:rsidR="00675507" w:rsidRPr="00571420">
              <w:rPr>
                <w:lang w:val="fr-FR"/>
              </w:rPr>
              <w:t>Indiquez les activités de suivi conduites dans la période du rapport</w:t>
            </w:r>
            <w:r w:rsidR="007118F5" w:rsidRPr="00571420">
              <w:rPr>
                <w:lang w:val="fr-FR"/>
              </w:rPr>
              <w:t xml:space="preserve"> (</w:t>
            </w:r>
            <w:r w:rsidR="00675507" w:rsidRPr="00571420">
              <w:rPr>
                <w:lang w:val="fr-FR"/>
              </w:rPr>
              <w:t>Limite de 1000 caractères)</w:t>
            </w:r>
          </w:p>
          <w:p w14:paraId="21BD62AD" w14:textId="751E0B18" w:rsidR="007118F5" w:rsidRPr="00571420" w:rsidRDefault="00886D46" w:rsidP="00234A5E">
            <w:pPr>
              <w:rPr>
                <w:noProof/>
                <w:lang w:val="fr-FR"/>
              </w:rPr>
            </w:pPr>
            <w:r w:rsidRPr="00571420">
              <w:fldChar w:fldCharType="begin">
                <w:ffData>
                  <w:name w:val="Text52"/>
                  <w:enabled/>
                  <w:calcOnExit w:val="0"/>
                  <w:textInput>
                    <w:default w:val="NA"/>
                    <w:maxLength w:val="1000"/>
                  </w:textInput>
                </w:ffData>
              </w:fldChar>
            </w:r>
            <w:bookmarkStart w:id="11" w:name="Text52"/>
            <w:r w:rsidRPr="00571420">
              <w:rPr>
                <w:lang w:val="fr-FR"/>
              </w:rPr>
              <w:instrText xml:space="preserve"> FORMTEXT </w:instrText>
            </w:r>
            <w:r w:rsidRPr="00571420">
              <w:fldChar w:fldCharType="separate"/>
            </w:r>
            <w:r w:rsidRPr="00571420">
              <w:rPr>
                <w:noProof/>
                <w:lang w:val="fr-FR"/>
              </w:rPr>
              <w:t>L</w:t>
            </w:r>
            <w:r w:rsidR="00EF3CAA" w:rsidRPr="00571420">
              <w:rPr>
                <w:noProof/>
                <w:lang w:val="fr-FR"/>
              </w:rPr>
              <w:t>'étude de base</w:t>
            </w:r>
            <w:r w:rsidR="00CB4529" w:rsidRPr="00571420">
              <w:rPr>
                <w:noProof/>
                <w:lang w:val="fr-FR"/>
              </w:rPr>
              <w:t xml:space="preserve"> a été finalis</w:t>
            </w:r>
            <w:r w:rsidR="00834902" w:rsidRPr="00571420">
              <w:rPr>
                <w:noProof/>
                <w:lang w:val="fr-FR"/>
              </w:rPr>
              <w:t>é</w:t>
            </w:r>
            <w:r w:rsidR="00CB4529" w:rsidRPr="00571420">
              <w:rPr>
                <w:noProof/>
                <w:lang w:val="fr-FR"/>
              </w:rPr>
              <w:t>e</w:t>
            </w:r>
            <w:r w:rsidR="001E6DA4" w:rsidRPr="00571420">
              <w:rPr>
                <w:noProof/>
                <w:lang w:val="fr-FR"/>
              </w:rPr>
              <w:t xml:space="preserve"> le </w:t>
            </w:r>
            <w:r w:rsidR="00EF3CAA" w:rsidRPr="00571420">
              <w:rPr>
                <w:noProof/>
                <w:lang w:val="fr-FR"/>
              </w:rPr>
              <w:t xml:space="preserve">17 juin 2021. Elle </w:t>
            </w:r>
            <w:r w:rsidR="001E6DA4" w:rsidRPr="00571420">
              <w:rPr>
                <w:noProof/>
                <w:lang w:val="fr-FR"/>
              </w:rPr>
              <w:t xml:space="preserve">a </w:t>
            </w:r>
            <w:r w:rsidR="00EF3CAA" w:rsidRPr="00571420">
              <w:rPr>
                <w:noProof/>
                <w:lang w:val="fr-FR"/>
              </w:rPr>
              <w:t>perm</w:t>
            </w:r>
            <w:r w:rsidR="001E6DA4" w:rsidRPr="00571420">
              <w:rPr>
                <w:noProof/>
                <w:lang w:val="fr-FR"/>
              </w:rPr>
              <w:t xml:space="preserve">is </w:t>
            </w:r>
            <w:r w:rsidR="00EF3CAA" w:rsidRPr="00571420">
              <w:rPr>
                <w:noProof/>
                <w:lang w:val="fr-FR"/>
              </w:rPr>
              <w:t xml:space="preserve">de </w:t>
            </w:r>
            <w:r w:rsidR="001E6DA4" w:rsidRPr="00571420">
              <w:rPr>
                <w:noProof/>
                <w:lang w:val="fr-FR"/>
              </w:rPr>
              <w:t>mettre a jours les</w:t>
            </w:r>
            <w:r w:rsidR="00EF3CAA" w:rsidRPr="00571420">
              <w:rPr>
                <w:noProof/>
                <w:lang w:val="fr-FR"/>
              </w:rPr>
              <w:t xml:space="preserve"> valeurs de référence des indicateurs contenus dans le cadre de résultats élaboré lors de l'atelier d'appropriation organisé en avril 2021</w:t>
            </w:r>
            <w:r w:rsidRPr="00571420">
              <w:rPr>
                <w:noProof/>
                <w:lang w:val="fr-FR"/>
              </w:rPr>
              <w:t xml:space="preserve"> </w:t>
            </w:r>
            <w:r w:rsidRPr="00571420">
              <w:fldChar w:fldCharType="end"/>
            </w:r>
            <w:bookmarkEnd w:id="11"/>
            <w:r w:rsidR="006C1819" w:rsidRPr="00571420">
              <w:rPr>
                <w:lang w:val="fr-FR"/>
              </w:rPr>
              <w:t xml:space="preserve"> </w:t>
            </w:r>
          </w:p>
        </w:tc>
        <w:tc>
          <w:tcPr>
            <w:tcW w:w="5603" w:type="dxa"/>
            <w:shd w:val="clear" w:color="auto" w:fill="auto"/>
          </w:tcPr>
          <w:p w14:paraId="797F499B" w14:textId="49E2C404" w:rsidR="00997347" w:rsidRPr="00571420" w:rsidRDefault="00675507" w:rsidP="00AD73D3">
            <w:pPr>
              <w:rPr>
                <w:lang w:val="fr-FR"/>
              </w:rPr>
            </w:pPr>
            <w:r w:rsidRPr="00571420">
              <w:rPr>
                <w:lang w:val="fr-FR"/>
              </w:rPr>
              <w:t xml:space="preserve">Est-ce que les indicateurs des résultats ont des bases de </w:t>
            </w:r>
            <w:r w:rsidR="000E0545" w:rsidRPr="00571420">
              <w:rPr>
                <w:lang w:val="fr-FR"/>
              </w:rPr>
              <w:t>référence ?</w:t>
            </w:r>
            <w:r w:rsidR="007118F5" w:rsidRPr="00571420">
              <w:rPr>
                <w:lang w:val="fr-FR"/>
              </w:rPr>
              <w:t xml:space="preserve"> </w:t>
            </w:r>
            <w:r w:rsidR="004F1398" w:rsidRPr="00571420">
              <w:fldChar w:fldCharType="begin">
                <w:ffData>
                  <w:name w:val="Dropdown3"/>
                  <w:enabled/>
                  <w:calcOnExit w:val="0"/>
                  <w:ddList>
                    <w:listEntry w:val="Oui"/>
                    <w:listEntry w:val="Non"/>
                    <w:listEntry w:val="Veuillez sélectionner"/>
                  </w:ddList>
                </w:ffData>
              </w:fldChar>
            </w:r>
            <w:bookmarkStart w:id="12" w:name="Dropdown3"/>
            <w:r w:rsidR="004F1398" w:rsidRPr="00571420">
              <w:rPr>
                <w:lang w:val="fr-FR"/>
              </w:rPr>
              <w:instrText xml:space="preserve"> FORMDROPDOWN </w:instrText>
            </w:r>
            <w:r w:rsidR="00000000">
              <w:fldChar w:fldCharType="separate"/>
            </w:r>
            <w:r w:rsidR="004F1398" w:rsidRPr="00571420">
              <w:fldChar w:fldCharType="end"/>
            </w:r>
            <w:bookmarkEnd w:id="12"/>
          </w:p>
          <w:p w14:paraId="2337B972" w14:textId="77777777" w:rsidR="007118F5" w:rsidRPr="00571420" w:rsidRDefault="007118F5" w:rsidP="00AD73D3">
            <w:pPr>
              <w:rPr>
                <w:lang w:val="fr-FR"/>
              </w:rPr>
            </w:pPr>
          </w:p>
          <w:p w14:paraId="334B4274" w14:textId="10DEA8FD" w:rsidR="007118F5" w:rsidRPr="00571420" w:rsidRDefault="00675507" w:rsidP="00AD73D3">
            <w:pPr>
              <w:rPr>
                <w:lang w:val="fr-FR"/>
              </w:rPr>
            </w:pPr>
            <w:r w:rsidRPr="00571420">
              <w:rPr>
                <w:lang w:val="fr-FR"/>
              </w:rPr>
              <w:t xml:space="preserve">Le projet a-t-il lancé des enquêtes de perception ou d'autres collectes de données </w:t>
            </w:r>
            <w:r w:rsidR="00886D46" w:rsidRPr="00571420">
              <w:rPr>
                <w:lang w:val="fr-FR"/>
              </w:rPr>
              <w:t>communautaires ?</w:t>
            </w:r>
            <w:r w:rsidR="007118F5" w:rsidRPr="00571420">
              <w:rPr>
                <w:lang w:val="fr-FR"/>
              </w:rPr>
              <w:t xml:space="preserve"> </w:t>
            </w:r>
            <w:r w:rsidR="00EF3CAA" w:rsidRPr="00571420">
              <w:rPr>
                <w:b/>
                <w:bCs/>
                <w:lang w:val="fr-FR"/>
              </w:rPr>
              <w:t>OUI</w:t>
            </w:r>
          </w:p>
          <w:p w14:paraId="2BD200E3" w14:textId="02179A05" w:rsidR="00EF3CAA" w:rsidRPr="00571420" w:rsidRDefault="00EF3CAA" w:rsidP="00AD73D3">
            <w:pPr>
              <w:rPr>
                <w:lang w:val="fr-FR"/>
              </w:rPr>
            </w:pPr>
          </w:p>
        </w:tc>
      </w:tr>
      <w:tr w:rsidR="00571420" w:rsidRPr="003E3458" w14:paraId="36A88C83" w14:textId="77777777" w:rsidTr="00F373AF">
        <w:tc>
          <w:tcPr>
            <w:tcW w:w="4567" w:type="dxa"/>
            <w:shd w:val="clear" w:color="auto" w:fill="auto"/>
          </w:tcPr>
          <w:p w14:paraId="6242C484" w14:textId="527ED709" w:rsidR="006C1819" w:rsidRPr="00571420" w:rsidRDefault="00BC2124" w:rsidP="005F439F">
            <w:pPr>
              <w:rPr>
                <w:lang w:val="fr-FR"/>
              </w:rPr>
            </w:pPr>
            <w:r w:rsidRPr="00571420">
              <w:rPr>
                <w:b/>
                <w:bCs/>
                <w:u w:val="single"/>
                <w:lang w:val="fr-FR"/>
              </w:rPr>
              <w:lastRenderedPageBreak/>
              <w:t>Evaluation :</w:t>
            </w:r>
            <w:r w:rsidR="006C1819" w:rsidRPr="00571420">
              <w:rPr>
                <w:lang w:val="fr-FR"/>
              </w:rPr>
              <w:t xml:space="preserve"> </w:t>
            </w:r>
            <w:r w:rsidR="00675507" w:rsidRPr="00571420">
              <w:rPr>
                <w:lang w:val="fr-FR"/>
              </w:rPr>
              <w:t xml:space="preserve">Est-ce qu’un exercice évaluatif a été conduit pendant la période du </w:t>
            </w:r>
            <w:r w:rsidRPr="00571420">
              <w:rPr>
                <w:lang w:val="fr-FR"/>
              </w:rPr>
              <w:t>rapport ?</w:t>
            </w:r>
          </w:p>
          <w:p w14:paraId="3679D92A" w14:textId="02F495D1" w:rsidR="007118F5" w:rsidRPr="00571420" w:rsidRDefault="00886D46" w:rsidP="007118F5">
            <w:r w:rsidRPr="00571420">
              <w:fldChar w:fldCharType="begin">
                <w:ffData>
                  <w:name w:val=""/>
                  <w:enabled/>
                  <w:calcOnExit w:val="0"/>
                  <w:ddList>
                    <w:listEntry w:val="Non"/>
                    <w:listEntry w:val="Veuillez sélectionner"/>
                    <w:listEntry w:val="Oui"/>
                  </w:ddList>
                </w:ffData>
              </w:fldChar>
            </w:r>
            <w:r w:rsidRPr="00571420">
              <w:instrText xml:space="preserve"> FORMDROPDOWN </w:instrText>
            </w:r>
            <w:r w:rsidR="00000000">
              <w:fldChar w:fldCharType="separate"/>
            </w:r>
            <w:r w:rsidRPr="00571420">
              <w:fldChar w:fldCharType="end"/>
            </w:r>
          </w:p>
        </w:tc>
        <w:tc>
          <w:tcPr>
            <w:tcW w:w="5603" w:type="dxa"/>
            <w:shd w:val="clear" w:color="auto" w:fill="auto"/>
          </w:tcPr>
          <w:p w14:paraId="7B8CF898" w14:textId="2C73365F" w:rsidR="006C1819" w:rsidRPr="00571420" w:rsidRDefault="00675507" w:rsidP="00E76CA1">
            <w:pPr>
              <w:rPr>
                <w:lang w:val="fr-FR"/>
              </w:rPr>
            </w:pPr>
            <w:r w:rsidRPr="00571420">
              <w:rPr>
                <w:lang w:val="fr-FR"/>
              </w:rPr>
              <w:t>Budget pour évaluation finale</w:t>
            </w:r>
            <w:r w:rsidR="007118F5" w:rsidRPr="00571420">
              <w:rPr>
                <w:lang w:val="fr-FR"/>
              </w:rPr>
              <w:t xml:space="preserve"> (</w:t>
            </w:r>
            <w:r w:rsidRPr="00571420">
              <w:rPr>
                <w:lang w:val="fr-FR"/>
              </w:rPr>
              <w:t>réponse obligatoire</w:t>
            </w:r>
            <w:r w:rsidR="004F1398" w:rsidRPr="00571420">
              <w:rPr>
                <w:lang w:val="fr-FR"/>
              </w:rPr>
              <w:t>) : USD</w:t>
            </w:r>
            <w:r w:rsidR="004D141E" w:rsidRPr="00571420">
              <w:rPr>
                <w:lang w:val="fr-FR"/>
              </w:rPr>
              <w:t xml:space="preserve">  </w:t>
            </w:r>
            <w:r w:rsidR="004F1398" w:rsidRPr="00571420">
              <w:fldChar w:fldCharType="begin">
                <w:ffData>
                  <w:name w:val="evalbudget"/>
                  <w:enabled/>
                  <w:calcOnExit w:val="0"/>
                  <w:textInput>
                    <w:type w:val="number"/>
                    <w:default w:val="15000.00"/>
                    <w:format w:val="0.00"/>
                  </w:textInput>
                </w:ffData>
              </w:fldChar>
            </w:r>
            <w:bookmarkStart w:id="13" w:name="evalbudget"/>
            <w:r w:rsidR="004F1398" w:rsidRPr="00571420">
              <w:rPr>
                <w:lang w:val="fr-FR"/>
              </w:rPr>
              <w:instrText xml:space="preserve"> FORMTEXT </w:instrText>
            </w:r>
            <w:r w:rsidR="004F1398" w:rsidRPr="00571420">
              <w:fldChar w:fldCharType="separate"/>
            </w:r>
            <w:r w:rsidR="004F1398" w:rsidRPr="00571420">
              <w:rPr>
                <w:noProof/>
                <w:lang w:val="fr-FR"/>
              </w:rPr>
              <w:t>15000.00</w:t>
            </w:r>
            <w:r w:rsidR="004F1398" w:rsidRPr="00571420">
              <w:fldChar w:fldCharType="end"/>
            </w:r>
            <w:bookmarkEnd w:id="13"/>
          </w:p>
          <w:p w14:paraId="6FFC21C6" w14:textId="5D67FE23" w:rsidR="00156C4C" w:rsidRPr="00571420" w:rsidRDefault="00675507" w:rsidP="00E76CA1">
            <w:pPr>
              <w:rPr>
                <w:lang w:val="fr-FR"/>
              </w:rPr>
            </w:pPr>
            <w:r w:rsidRPr="00571420">
              <w:rPr>
                <w:lang w:val="fr-FR"/>
              </w:rPr>
              <w:t>Si le projet se termine dans les 6 prochains mois, décrire les préparatifs pour l’évaluation</w:t>
            </w:r>
            <w:r w:rsidR="00156C4C" w:rsidRPr="00571420">
              <w:rPr>
                <w:lang w:val="fr-FR"/>
              </w:rPr>
              <w:t xml:space="preserve"> </w:t>
            </w:r>
            <w:r w:rsidR="00156C4C" w:rsidRPr="00571420">
              <w:rPr>
                <w:i/>
                <w:lang w:val="fr-FR"/>
              </w:rPr>
              <w:t>(</w:t>
            </w:r>
            <w:r w:rsidRPr="00571420">
              <w:rPr>
                <w:lang w:val="fr-FR"/>
              </w:rPr>
              <w:t>Limite de 1500 caractères</w:t>
            </w:r>
            <w:r w:rsidR="00E5771E" w:rsidRPr="00571420">
              <w:rPr>
                <w:i/>
                <w:lang w:val="fr-FR"/>
              </w:rPr>
              <w:t>)</w:t>
            </w:r>
            <w:r w:rsidR="00E5771E" w:rsidRPr="00571420">
              <w:rPr>
                <w:lang w:val="fr-FR"/>
              </w:rPr>
              <w:t xml:space="preserve"> :</w:t>
            </w:r>
            <w:r w:rsidR="004D141E" w:rsidRPr="00571420">
              <w:rPr>
                <w:lang w:val="fr-FR"/>
              </w:rPr>
              <w:t xml:space="preserve"> </w:t>
            </w:r>
            <w:r w:rsidR="004F1398" w:rsidRPr="00571420">
              <w:fldChar w:fldCharType="begin">
                <w:ffData>
                  <w:name w:val="Text45"/>
                  <w:enabled/>
                  <w:calcOnExit w:val="0"/>
                  <w:textInput>
                    <w:default w:val="NA"/>
                    <w:maxLength w:val="1500"/>
                    <w:format w:val="FIRST CAPITAL"/>
                  </w:textInput>
                </w:ffData>
              </w:fldChar>
            </w:r>
            <w:bookmarkStart w:id="14" w:name="Text45"/>
            <w:r w:rsidR="004F1398" w:rsidRPr="00571420">
              <w:rPr>
                <w:lang w:val="fr-FR"/>
              </w:rPr>
              <w:instrText xml:space="preserve"> FORMTEXT </w:instrText>
            </w:r>
            <w:r w:rsidR="004F1398" w:rsidRPr="00571420">
              <w:fldChar w:fldCharType="separate"/>
            </w:r>
            <w:r w:rsidR="004F1398" w:rsidRPr="00571420">
              <w:rPr>
                <w:noProof/>
                <w:lang w:val="fr-FR"/>
              </w:rPr>
              <w:t>NA</w:t>
            </w:r>
            <w:r w:rsidR="004F1398" w:rsidRPr="00571420">
              <w:fldChar w:fldCharType="end"/>
            </w:r>
            <w:bookmarkEnd w:id="14"/>
          </w:p>
        </w:tc>
      </w:tr>
      <w:tr w:rsidR="00571420" w:rsidRPr="00571420" w14:paraId="781498F5" w14:textId="77777777" w:rsidTr="00F373AF">
        <w:tc>
          <w:tcPr>
            <w:tcW w:w="4567" w:type="dxa"/>
            <w:shd w:val="clear" w:color="auto" w:fill="auto"/>
          </w:tcPr>
          <w:p w14:paraId="7B23407F" w14:textId="77777777" w:rsidR="00997347" w:rsidRPr="00571420" w:rsidRDefault="00675507" w:rsidP="00411A5F">
            <w:pPr>
              <w:rPr>
                <w:lang w:val="fr-FR"/>
              </w:rPr>
            </w:pPr>
            <w:r w:rsidRPr="00571420">
              <w:rPr>
                <w:b/>
                <w:bCs/>
                <w:u w:val="single"/>
                <w:lang w:val="fr-FR"/>
              </w:rPr>
              <w:t>Effets catalytiques (financiers</w:t>
            </w:r>
            <w:proofErr w:type="gramStart"/>
            <w:r w:rsidRPr="00571420">
              <w:rPr>
                <w:b/>
                <w:bCs/>
                <w:u w:val="single"/>
                <w:lang w:val="fr-FR"/>
              </w:rPr>
              <w:t>)</w:t>
            </w:r>
            <w:r w:rsidR="00513612" w:rsidRPr="00571420">
              <w:rPr>
                <w:b/>
                <w:bCs/>
                <w:lang w:val="fr-FR"/>
              </w:rPr>
              <w:t>:</w:t>
            </w:r>
            <w:proofErr w:type="gramEnd"/>
            <w:r w:rsidR="00513612" w:rsidRPr="00571420">
              <w:rPr>
                <w:lang w:val="fr-FR"/>
              </w:rPr>
              <w:t xml:space="preserve"> </w:t>
            </w:r>
            <w:r w:rsidRPr="00571420">
              <w:rPr>
                <w:lang w:val="fr-FR"/>
              </w:rPr>
              <w:t>Indiquez le nom de l'agent de financement et le montant du soutien financier non PBF supplémentaire qui a été obtenu par le projet.</w:t>
            </w:r>
          </w:p>
        </w:tc>
        <w:tc>
          <w:tcPr>
            <w:tcW w:w="5603" w:type="dxa"/>
            <w:shd w:val="clear" w:color="auto" w:fill="auto"/>
          </w:tcPr>
          <w:p w14:paraId="126E5036" w14:textId="77777777" w:rsidR="00997347" w:rsidRPr="00571420" w:rsidRDefault="00675507" w:rsidP="00156C4C">
            <w:r w:rsidRPr="00571420">
              <w:t xml:space="preserve">Nom de </w:t>
            </w:r>
            <w:proofErr w:type="spellStart"/>
            <w:r w:rsidRPr="00571420">
              <w:t>donnateur</w:t>
            </w:r>
            <w:proofErr w:type="spellEnd"/>
            <w:r w:rsidR="00156C4C" w:rsidRPr="00571420">
              <w:t xml:space="preserve">:     </w:t>
            </w:r>
            <w:proofErr w:type="spellStart"/>
            <w:r w:rsidRPr="00571420">
              <w:t>Montant</w:t>
            </w:r>
            <w:proofErr w:type="spellEnd"/>
            <w:r w:rsidRPr="00571420">
              <w:t xml:space="preserve"> ($)</w:t>
            </w:r>
            <w:r w:rsidR="00156C4C" w:rsidRPr="00571420">
              <w:t>:</w:t>
            </w:r>
          </w:p>
          <w:p w14:paraId="2D07D5B3" w14:textId="77777777" w:rsidR="00156C4C" w:rsidRPr="00571420" w:rsidRDefault="00156C4C" w:rsidP="00156C4C">
            <w:r w:rsidRPr="00571420">
              <w:fldChar w:fldCharType="begin">
                <w:ffData>
                  <w:name w:val="Text46"/>
                  <w:enabled/>
                  <w:calcOnExit w:val="0"/>
                  <w:textInput/>
                </w:ffData>
              </w:fldChar>
            </w:r>
            <w:bookmarkStart w:id="15" w:name="Text46"/>
            <w:r w:rsidRPr="00571420">
              <w:instrText xml:space="preserve"> FORMTEXT </w:instrText>
            </w:r>
            <w:r w:rsidRPr="00571420">
              <w:fldChar w:fldCharType="separate"/>
            </w:r>
            <w:r w:rsidRPr="00571420">
              <w:rPr>
                <w:noProof/>
              </w:rPr>
              <w:t> </w:t>
            </w:r>
            <w:r w:rsidRPr="00571420">
              <w:rPr>
                <w:noProof/>
              </w:rPr>
              <w:t> </w:t>
            </w:r>
            <w:r w:rsidRPr="00571420">
              <w:rPr>
                <w:noProof/>
              </w:rPr>
              <w:t> </w:t>
            </w:r>
            <w:r w:rsidRPr="00571420">
              <w:rPr>
                <w:noProof/>
              </w:rPr>
              <w:t> </w:t>
            </w:r>
            <w:r w:rsidRPr="00571420">
              <w:rPr>
                <w:noProof/>
              </w:rPr>
              <w:t> </w:t>
            </w:r>
            <w:r w:rsidRPr="00571420">
              <w:fldChar w:fldCharType="end"/>
            </w:r>
            <w:bookmarkEnd w:id="15"/>
            <w:r w:rsidRPr="00571420">
              <w:t xml:space="preserve">                          </w:t>
            </w:r>
            <w:r w:rsidRPr="00571420">
              <w:fldChar w:fldCharType="begin">
                <w:ffData>
                  <w:name w:val=""/>
                  <w:enabled/>
                  <w:calcOnExit w:val="0"/>
                  <w:textInput>
                    <w:type w:val="number"/>
                    <w:format w:val="0.00"/>
                  </w:textInput>
                </w:ffData>
              </w:fldChar>
            </w:r>
            <w:r w:rsidRPr="00571420">
              <w:instrText xml:space="preserve"> FORMTEXT </w:instrText>
            </w:r>
            <w:r w:rsidRPr="00571420">
              <w:fldChar w:fldCharType="separate"/>
            </w:r>
            <w:r w:rsidRPr="00571420">
              <w:rPr>
                <w:noProof/>
              </w:rPr>
              <w:t> </w:t>
            </w:r>
            <w:r w:rsidRPr="00571420">
              <w:rPr>
                <w:noProof/>
              </w:rPr>
              <w:t> </w:t>
            </w:r>
            <w:r w:rsidRPr="00571420">
              <w:rPr>
                <w:noProof/>
              </w:rPr>
              <w:t> </w:t>
            </w:r>
            <w:r w:rsidRPr="00571420">
              <w:rPr>
                <w:noProof/>
              </w:rPr>
              <w:t> </w:t>
            </w:r>
            <w:r w:rsidRPr="00571420">
              <w:rPr>
                <w:noProof/>
              </w:rPr>
              <w:t> </w:t>
            </w:r>
            <w:r w:rsidRPr="00571420">
              <w:fldChar w:fldCharType="end"/>
            </w:r>
          </w:p>
          <w:p w14:paraId="209E02B4" w14:textId="77777777" w:rsidR="00156C4C" w:rsidRPr="00571420" w:rsidRDefault="00156C4C" w:rsidP="00156C4C"/>
          <w:p w14:paraId="68DA8296" w14:textId="77777777" w:rsidR="00156C4C" w:rsidRPr="00571420" w:rsidRDefault="00156C4C" w:rsidP="00156C4C">
            <w:r w:rsidRPr="00571420">
              <w:fldChar w:fldCharType="begin">
                <w:ffData>
                  <w:name w:val="Text47"/>
                  <w:enabled/>
                  <w:calcOnExit w:val="0"/>
                  <w:textInput/>
                </w:ffData>
              </w:fldChar>
            </w:r>
            <w:bookmarkStart w:id="16" w:name="Text47"/>
            <w:r w:rsidRPr="00571420">
              <w:instrText xml:space="preserve"> FORMTEXT </w:instrText>
            </w:r>
            <w:r w:rsidRPr="00571420">
              <w:fldChar w:fldCharType="separate"/>
            </w:r>
            <w:r w:rsidRPr="00571420">
              <w:rPr>
                <w:noProof/>
              </w:rPr>
              <w:t> </w:t>
            </w:r>
            <w:r w:rsidRPr="00571420">
              <w:rPr>
                <w:noProof/>
              </w:rPr>
              <w:t> </w:t>
            </w:r>
            <w:r w:rsidRPr="00571420">
              <w:rPr>
                <w:noProof/>
              </w:rPr>
              <w:t> </w:t>
            </w:r>
            <w:r w:rsidRPr="00571420">
              <w:rPr>
                <w:noProof/>
              </w:rPr>
              <w:t> </w:t>
            </w:r>
            <w:r w:rsidRPr="00571420">
              <w:rPr>
                <w:noProof/>
              </w:rPr>
              <w:t> </w:t>
            </w:r>
            <w:r w:rsidRPr="00571420">
              <w:fldChar w:fldCharType="end"/>
            </w:r>
            <w:bookmarkEnd w:id="16"/>
            <w:r w:rsidRPr="00571420">
              <w:t xml:space="preserve">                          </w:t>
            </w:r>
            <w:r w:rsidRPr="00571420">
              <w:fldChar w:fldCharType="begin">
                <w:ffData>
                  <w:name w:val="Text48"/>
                  <w:enabled/>
                  <w:calcOnExit w:val="0"/>
                  <w:textInput>
                    <w:type w:val="number"/>
                    <w:format w:val="0.00"/>
                  </w:textInput>
                </w:ffData>
              </w:fldChar>
            </w:r>
            <w:bookmarkStart w:id="17" w:name="Text48"/>
            <w:r w:rsidRPr="00571420">
              <w:instrText xml:space="preserve"> FORMTEXT </w:instrText>
            </w:r>
            <w:r w:rsidRPr="00571420">
              <w:fldChar w:fldCharType="separate"/>
            </w:r>
            <w:r w:rsidRPr="00571420">
              <w:rPr>
                <w:noProof/>
              </w:rPr>
              <w:t> </w:t>
            </w:r>
            <w:r w:rsidRPr="00571420">
              <w:rPr>
                <w:noProof/>
              </w:rPr>
              <w:t> </w:t>
            </w:r>
            <w:r w:rsidRPr="00571420">
              <w:rPr>
                <w:noProof/>
              </w:rPr>
              <w:t> </w:t>
            </w:r>
            <w:r w:rsidRPr="00571420">
              <w:rPr>
                <w:noProof/>
              </w:rPr>
              <w:t> </w:t>
            </w:r>
            <w:r w:rsidRPr="00571420">
              <w:rPr>
                <w:noProof/>
              </w:rPr>
              <w:t> </w:t>
            </w:r>
            <w:r w:rsidRPr="00571420">
              <w:fldChar w:fldCharType="end"/>
            </w:r>
            <w:bookmarkEnd w:id="17"/>
          </w:p>
          <w:p w14:paraId="5EA842B9" w14:textId="454D676A" w:rsidR="00156C4C" w:rsidRPr="00571420" w:rsidRDefault="00156C4C" w:rsidP="00156C4C"/>
        </w:tc>
      </w:tr>
      <w:tr w:rsidR="00571420" w:rsidRPr="00571420" w14:paraId="04EF3772" w14:textId="77777777" w:rsidTr="00F373AF">
        <w:tc>
          <w:tcPr>
            <w:tcW w:w="4567" w:type="dxa"/>
            <w:shd w:val="clear" w:color="auto" w:fill="auto"/>
          </w:tcPr>
          <w:p w14:paraId="3FC8EBFD" w14:textId="5F98E790" w:rsidR="002C187A" w:rsidRPr="00571420" w:rsidRDefault="00F373AF" w:rsidP="009A1CD3">
            <w:pPr>
              <w:rPr>
                <w:lang w:val="fr-FR"/>
              </w:rPr>
            </w:pPr>
            <w:r w:rsidRPr="00571420">
              <w:rPr>
                <w:b/>
                <w:bCs/>
                <w:u w:val="single"/>
                <w:lang w:val="fr-FR"/>
              </w:rPr>
              <w:t>Autre</w:t>
            </w:r>
            <w:r w:rsidRPr="00571420">
              <w:rPr>
                <w:lang w:val="fr-FR"/>
              </w:rPr>
              <w:t xml:space="preserve"> :</w:t>
            </w:r>
            <w:r w:rsidR="00675507" w:rsidRPr="00571420">
              <w:rPr>
                <w:lang w:val="fr-FR"/>
              </w:rPr>
              <w:t xml:space="preserve"> Y a-t-il d'autres points concernant la mise en œuvre du projet que vous souhaitez partager, y compris sur les besoins en capacité des organisations </w:t>
            </w:r>
            <w:r w:rsidRPr="00571420">
              <w:rPr>
                <w:lang w:val="fr-FR"/>
              </w:rPr>
              <w:t>bénéficiaires ?</w:t>
            </w:r>
            <w:r w:rsidR="00675507" w:rsidRPr="00571420">
              <w:rPr>
                <w:lang w:val="fr-FR"/>
              </w:rPr>
              <w:t xml:space="preserve"> (Limite de 1500 caractères)</w:t>
            </w:r>
          </w:p>
        </w:tc>
        <w:tc>
          <w:tcPr>
            <w:tcW w:w="5603" w:type="dxa"/>
            <w:shd w:val="clear" w:color="auto" w:fill="auto"/>
          </w:tcPr>
          <w:p w14:paraId="1A120CF3" w14:textId="77777777" w:rsidR="007118F5" w:rsidRPr="00571420" w:rsidRDefault="007118F5" w:rsidP="00E76CA1">
            <w:pPr>
              <w:rPr>
                <w:lang w:val="fr-FR"/>
              </w:rPr>
            </w:pPr>
          </w:p>
          <w:p w14:paraId="4187770E" w14:textId="77777777" w:rsidR="002C187A" w:rsidRPr="00571420" w:rsidRDefault="006A07CA" w:rsidP="00E76CA1">
            <w:r w:rsidRPr="00571420">
              <w:fldChar w:fldCharType="begin">
                <w:ffData>
                  <w:name w:val=""/>
                  <w:enabled/>
                  <w:calcOnExit w:val="0"/>
                  <w:textInput>
                    <w:maxLength w:val="1500"/>
                    <w:format w:val="FIRST CAPITAL"/>
                  </w:textInput>
                </w:ffData>
              </w:fldChar>
            </w:r>
            <w:r w:rsidRPr="00571420">
              <w:instrText xml:space="preserve"> FORMTEXT </w:instrText>
            </w:r>
            <w:r w:rsidRPr="00571420">
              <w:fldChar w:fldCharType="separate"/>
            </w:r>
            <w:r w:rsidRPr="00571420">
              <w:rPr>
                <w:noProof/>
              </w:rPr>
              <w:t> </w:t>
            </w:r>
            <w:r w:rsidRPr="00571420">
              <w:rPr>
                <w:noProof/>
              </w:rPr>
              <w:t> </w:t>
            </w:r>
            <w:r w:rsidRPr="00571420">
              <w:rPr>
                <w:noProof/>
              </w:rPr>
              <w:t> </w:t>
            </w:r>
            <w:r w:rsidRPr="00571420">
              <w:rPr>
                <w:noProof/>
              </w:rPr>
              <w:t> </w:t>
            </w:r>
            <w:r w:rsidRPr="00571420">
              <w:rPr>
                <w:noProof/>
              </w:rPr>
              <w:t> </w:t>
            </w:r>
            <w:r w:rsidRPr="00571420">
              <w:fldChar w:fldCharType="end"/>
            </w:r>
          </w:p>
        </w:tc>
      </w:tr>
    </w:tbl>
    <w:p w14:paraId="63ED12FA" w14:textId="77777777" w:rsidR="004E3B3E" w:rsidRPr="00571420" w:rsidRDefault="004E3B3E" w:rsidP="0078600B">
      <w:pPr>
        <w:sectPr w:rsidR="004E3B3E" w:rsidRPr="00571420" w:rsidSect="0078600B">
          <w:pgSz w:w="11906" w:h="16838"/>
          <w:pgMar w:top="1440" w:right="1800" w:bottom="1440" w:left="1800" w:header="720" w:footer="720" w:gutter="0"/>
          <w:cols w:space="720"/>
          <w:docGrid w:linePitch="360"/>
        </w:sectPr>
      </w:pPr>
    </w:p>
    <w:p w14:paraId="75DF60AD" w14:textId="77777777" w:rsidR="00FC1376" w:rsidRPr="00571420" w:rsidRDefault="00FC1376" w:rsidP="00675507">
      <w:pPr>
        <w:pStyle w:val="PrformatHTML"/>
        <w:shd w:val="clear" w:color="auto" w:fill="FFFFFF"/>
        <w:rPr>
          <w:rFonts w:ascii="Times New Roman" w:hAnsi="Times New Roman" w:cs="Times New Roman"/>
          <w:b/>
          <w:sz w:val="24"/>
          <w:szCs w:val="24"/>
          <w:u w:val="single"/>
          <w:lang w:val="fr-FR" w:eastAsia="en-GB"/>
        </w:rPr>
      </w:pPr>
    </w:p>
    <w:p w14:paraId="5410CF93" w14:textId="77777777" w:rsidR="00FC1376" w:rsidRPr="00571420" w:rsidRDefault="00FC1376" w:rsidP="00675507">
      <w:pPr>
        <w:pStyle w:val="PrformatHTML"/>
        <w:shd w:val="clear" w:color="auto" w:fill="FFFFFF"/>
        <w:rPr>
          <w:rFonts w:ascii="Times New Roman" w:hAnsi="Times New Roman" w:cs="Times New Roman"/>
          <w:b/>
          <w:sz w:val="24"/>
          <w:szCs w:val="24"/>
          <w:u w:val="single"/>
          <w:lang w:val="fr-FR" w:eastAsia="en-GB"/>
        </w:rPr>
      </w:pPr>
    </w:p>
    <w:p w14:paraId="18FE000D" w14:textId="158CC290" w:rsidR="00675507" w:rsidRPr="00571420" w:rsidRDefault="00675507" w:rsidP="00675507">
      <w:pPr>
        <w:pStyle w:val="PrformatHTML"/>
        <w:shd w:val="clear" w:color="auto" w:fill="FFFFFF"/>
        <w:rPr>
          <w:rFonts w:ascii="Times New Roman" w:hAnsi="Times New Roman" w:cs="Times New Roman"/>
          <w:b/>
          <w:sz w:val="24"/>
          <w:szCs w:val="24"/>
          <w:u w:val="single"/>
          <w:lang w:val="fr-FR" w:eastAsia="en-GB"/>
        </w:rPr>
      </w:pPr>
      <w:r w:rsidRPr="00571420">
        <w:rPr>
          <w:rFonts w:ascii="Times New Roman" w:hAnsi="Times New Roman" w:cs="Times New Roman"/>
          <w:b/>
          <w:sz w:val="24"/>
          <w:szCs w:val="24"/>
          <w:u w:val="single"/>
          <w:lang w:val="fr-FR" w:eastAsia="en-GB"/>
        </w:rPr>
        <w:t xml:space="preserve">Partie IV : ÉVALUATION DE LA PERFORMANCE DU PROJET SUR LA BASE DES </w:t>
      </w:r>
      <w:proofErr w:type="gramStart"/>
      <w:r w:rsidRPr="00571420">
        <w:rPr>
          <w:rFonts w:ascii="Times New Roman" w:hAnsi="Times New Roman" w:cs="Times New Roman"/>
          <w:b/>
          <w:sz w:val="24"/>
          <w:szCs w:val="24"/>
          <w:u w:val="single"/>
          <w:lang w:val="fr-FR" w:eastAsia="en-GB"/>
        </w:rPr>
        <w:t>INDICATEURS:</w:t>
      </w:r>
      <w:proofErr w:type="gramEnd"/>
      <w:r w:rsidRPr="00571420">
        <w:rPr>
          <w:rFonts w:ascii="Times New Roman" w:hAnsi="Times New Roman" w:cs="Times New Roman"/>
          <w:b/>
          <w:sz w:val="24"/>
          <w:szCs w:val="24"/>
          <w:u w:val="single"/>
          <w:lang w:val="fr-FR" w:eastAsia="en-GB"/>
        </w:rPr>
        <w:t xml:space="preserve"> </w:t>
      </w:r>
    </w:p>
    <w:p w14:paraId="6354B688" w14:textId="77777777" w:rsidR="00675507" w:rsidRPr="00571420"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71420" w:rsidRDefault="00675507" w:rsidP="00675507">
      <w:pPr>
        <w:pStyle w:val="PrformatHTML"/>
        <w:shd w:val="clear" w:color="auto" w:fill="FFFFFF"/>
        <w:rPr>
          <w:rFonts w:ascii="inherit" w:hAnsi="inherit"/>
          <w:sz w:val="22"/>
          <w:szCs w:val="22"/>
          <w:lang w:val="fr-FR"/>
        </w:rPr>
      </w:pPr>
      <w:r w:rsidRPr="00571420">
        <w:rPr>
          <w:rFonts w:ascii="inherit" w:hAnsi="inherit"/>
          <w:sz w:val="22"/>
          <w:szCs w:val="22"/>
          <w:lang w:val="fr-FR"/>
        </w:rPr>
        <w:t>Utilise</w:t>
      </w:r>
      <w:r w:rsidR="00826923" w:rsidRPr="00571420">
        <w:rPr>
          <w:rFonts w:ascii="inherit" w:hAnsi="inherit"/>
          <w:sz w:val="22"/>
          <w:szCs w:val="22"/>
          <w:lang w:val="fr-FR"/>
        </w:rPr>
        <w:t>r</w:t>
      </w:r>
      <w:r w:rsidRPr="00571420">
        <w:rPr>
          <w:rFonts w:ascii="inherit" w:hAnsi="inherit"/>
          <w:sz w:val="22"/>
          <w:szCs w:val="22"/>
          <w:lang w:val="fr-FR"/>
        </w:rPr>
        <w:t xml:space="preserve"> le cadre de résultats du projet conformément au document de projet approuvé ou à toute modification </w:t>
      </w:r>
      <w:r w:rsidR="00826923" w:rsidRPr="00571420">
        <w:rPr>
          <w:rFonts w:ascii="inherit" w:hAnsi="inherit"/>
          <w:sz w:val="22"/>
          <w:szCs w:val="22"/>
          <w:lang w:val="fr-FR"/>
        </w:rPr>
        <w:t xml:space="preserve">et </w:t>
      </w:r>
      <w:r w:rsidRPr="00571420">
        <w:rPr>
          <w:rFonts w:ascii="inherit" w:hAnsi="inherit"/>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71420"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2970"/>
        <w:gridCol w:w="1440"/>
        <w:gridCol w:w="2160"/>
        <w:gridCol w:w="1800"/>
        <w:gridCol w:w="1800"/>
        <w:gridCol w:w="2543"/>
      </w:tblGrid>
      <w:tr w:rsidR="00BC32E0" w:rsidRPr="00BC32E0" w14:paraId="55AC7DE0" w14:textId="77777777" w:rsidTr="00720EF5">
        <w:trPr>
          <w:tblHeader/>
        </w:trPr>
        <w:tc>
          <w:tcPr>
            <w:tcW w:w="2317" w:type="dxa"/>
          </w:tcPr>
          <w:p w14:paraId="17B19ECD" w14:textId="77777777" w:rsidR="00826923" w:rsidRPr="00BC32E0" w:rsidRDefault="00826923" w:rsidP="003B4F6E">
            <w:pPr>
              <w:jc w:val="center"/>
              <w:rPr>
                <w:rFonts w:asciiTheme="minorHAnsi" w:hAnsiTheme="minorHAnsi" w:cstheme="minorHAnsi"/>
                <w:b/>
                <w:sz w:val="20"/>
                <w:szCs w:val="20"/>
                <w:lang w:val="fr-FR" w:eastAsia="en-US"/>
              </w:rPr>
            </w:pPr>
          </w:p>
        </w:tc>
        <w:tc>
          <w:tcPr>
            <w:tcW w:w="2970" w:type="dxa"/>
            <w:shd w:val="clear" w:color="auto" w:fill="EEECE1"/>
          </w:tcPr>
          <w:p w14:paraId="1425E9C7" w14:textId="77777777" w:rsidR="00826923" w:rsidRPr="00BC32E0" w:rsidRDefault="00826923" w:rsidP="003B4F6E">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Indicateurs</w:t>
            </w:r>
          </w:p>
        </w:tc>
        <w:tc>
          <w:tcPr>
            <w:tcW w:w="1440" w:type="dxa"/>
            <w:shd w:val="clear" w:color="auto" w:fill="EEECE1"/>
          </w:tcPr>
          <w:p w14:paraId="0D863FD4" w14:textId="0E6D60AC" w:rsidR="00826923" w:rsidRPr="00BC32E0" w:rsidRDefault="00C95891" w:rsidP="003B4F6E">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Données de base</w:t>
            </w:r>
          </w:p>
        </w:tc>
        <w:tc>
          <w:tcPr>
            <w:tcW w:w="2160" w:type="dxa"/>
            <w:shd w:val="clear" w:color="auto" w:fill="EEECE1"/>
          </w:tcPr>
          <w:p w14:paraId="724B54E5" w14:textId="77777777" w:rsidR="00826923" w:rsidRPr="00BC32E0" w:rsidRDefault="00826923" w:rsidP="003B4F6E">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Cible de fin de projet</w:t>
            </w:r>
          </w:p>
        </w:tc>
        <w:tc>
          <w:tcPr>
            <w:tcW w:w="1800" w:type="dxa"/>
          </w:tcPr>
          <w:p w14:paraId="4F04CDD3" w14:textId="28BE0F2F" w:rsidR="00826923" w:rsidRPr="00BC32E0" w:rsidRDefault="00826923" w:rsidP="003B4F6E">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 xml:space="preserve">Etapes d’indicateur/ </w:t>
            </w:r>
            <w:r w:rsidR="00F373AF" w:rsidRPr="00BC32E0">
              <w:rPr>
                <w:rFonts w:asciiTheme="minorHAnsi" w:hAnsiTheme="minorHAnsi" w:cstheme="minorHAnsi"/>
                <w:b/>
                <w:sz w:val="20"/>
                <w:szCs w:val="20"/>
                <w:lang w:val="fr-FR" w:eastAsia="en-US"/>
              </w:rPr>
              <w:t>Milestone</w:t>
            </w:r>
          </w:p>
        </w:tc>
        <w:tc>
          <w:tcPr>
            <w:tcW w:w="1800" w:type="dxa"/>
          </w:tcPr>
          <w:p w14:paraId="06590294" w14:textId="77777777" w:rsidR="00826923" w:rsidRPr="00BC32E0" w:rsidRDefault="00826923" w:rsidP="003B4F6E">
            <w:pPr>
              <w:jc w:val="center"/>
              <w:rPr>
                <w:rFonts w:asciiTheme="majorHAnsi" w:hAnsiTheme="majorHAnsi" w:cstheme="majorHAnsi"/>
                <w:b/>
                <w:sz w:val="20"/>
                <w:szCs w:val="20"/>
                <w:lang w:val="fr-FR" w:eastAsia="en-US"/>
              </w:rPr>
            </w:pPr>
            <w:r w:rsidRPr="00BC32E0">
              <w:rPr>
                <w:rFonts w:asciiTheme="majorHAnsi" w:hAnsiTheme="majorHAnsi" w:cstheme="majorHAnsi"/>
                <w:b/>
                <w:sz w:val="20"/>
                <w:szCs w:val="20"/>
                <w:lang w:val="fr-FR" w:eastAsia="en-US"/>
              </w:rPr>
              <w:t>Progrès actuel de l’indicateur</w:t>
            </w:r>
          </w:p>
        </w:tc>
        <w:tc>
          <w:tcPr>
            <w:tcW w:w="2543" w:type="dxa"/>
          </w:tcPr>
          <w:p w14:paraId="1FC4A2F6" w14:textId="77777777" w:rsidR="00826923" w:rsidRPr="00BC32E0" w:rsidRDefault="00826923" w:rsidP="003B4F6E">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Raisons pour les retards ou changements</w:t>
            </w:r>
          </w:p>
        </w:tc>
      </w:tr>
      <w:tr w:rsidR="00BC32E0" w:rsidRPr="00BC32E0" w14:paraId="66F874FD" w14:textId="77777777" w:rsidTr="00720EF5">
        <w:trPr>
          <w:trHeight w:val="548"/>
        </w:trPr>
        <w:tc>
          <w:tcPr>
            <w:tcW w:w="2317" w:type="dxa"/>
            <w:vMerge w:val="restart"/>
          </w:tcPr>
          <w:p w14:paraId="3E1AF8B2" w14:textId="527B75BE" w:rsidR="00826923" w:rsidRPr="00BC32E0" w:rsidRDefault="00826923" w:rsidP="00177500">
            <w:pPr>
              <w:jc w:val="both"/>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Résultat 1</w:t>
            </w:r>
            <w:r w:rsidR="00177500" w:rsidRPr="00BC32E0">
              <w:rPr>
                <w:rFonts w:asciiTheme="minorHAnsi" w:hAnsiTheme="minorHAnsi" w:cstheme="minorHAnsi"/>
                <w:b/>
                <w:sz w:val="20"/>
                <w:szCs w:val="20"/>
                <w:lang w:val="fr-FR" w:eastAsia="en-US"/>
              </w:rPr>
              <w:t xml:space="preserve"> : </w:t>
            </w:r>
            <w:r w:rsidR="00537B2D" w:rsidRPr="00BC32E0">
              <w:rPr>
                <w:rFonts w:asciiTheme="minorHAnsi" w:hAnsiTheme="minorHAnsi" w:cstheme="minorHAnsi"/>
                <w:b/>
                <w:sz w:val="20"/>
                <w:szCs w:val="20"/>
                <w:lang w:val="fr-FR"/>
              </w:rPr>
              <w:t xml:space="preserve">Le leadership et l'engagement des jeunes leaders (hommes et femmes) des mouvements informels sur les règles démocratiques et les valeurs citoyenne pour faire face à la manipulation politique ont augmenté grâce à une </w:t>
            </w:r>
            <w:r w:rsidR="00F373AF" w:rsidRPr="00BC32E0">
              <w:rPr>
                <w:rFonts w:asciiTheme="minorHAnsi" w:hAnsiTheme="minorHAnsi" w:cstheme="minorHAnsi"/>
                <w:b/>
                <w:sz w:val="20"/>
                <w:szCs w:val="20"/>
                <w:lang w:val="fr-FR"/>
              </w:rPr>
              <w:t>meilleure information</w:t>
            </w:r>
            <w:r w:rsidR="00537B2D" w:rsidRPr="00BC32E0">
              <w:rPr>
                <w:rFonts w:asciiTheme="minorHAnsi" w:hAnsiTheme="minorHAnsi" w:cstheme="minorHAnsi"/>
                <w:b/>
                <w:sz w:val="20"/>
                <w:szCs w:val="20"/>
                <w:lang w:val="fr-FR"/>
              </w:rPr>
              <w:t>/</w:t>
            </w:r>
            <w:r w:rsidR="00177500" w:rsidRPr="00BC32E0">
              <w:rPr>
                <w:rFonts w:asciiTheme="minorHAnsi" w:hAnsiTheme="minorHAnsi" w:cstheme="minorHAnsi"/>
                <w:b/>
                <w:sz w:val="20"/>
                <w:szCs w:val="20"/>
                <w:lang w:val="fr-FR"/>
              </w:rPr>
              <w:t xml:space="preserve"> </w:t>
            </w:r>
            <w:r w:rsidR="00537B2D" w:rsidRPr="00BC32E0">
              <w:rPr>
                <w:rFonts w:asciiTheme="minorHAnsi" w:hAnsiTheme="minorHAnsi" w:cstheme="minorHAnsi"/>
                <w:b/>
                <w:sz w:val="20"/>
                <w:szCs w:val="20"/>
                <w:lang w:val="fr-FR"/>
              </w:rPr>
              <w:t>formation poli</w:t>
            </w:r>
            <w:r w:rsidR="00177500" w:rsidRPr="00BC32E0">
              <w:rPr>
                <w:rFonts w:asciiTheme="minorHAnsi" w:hAnsiTheme="minorHAnsi" w:cstheme="minorHAnsi"/>
                <w:b/>
                <w:sz w:val="20"/>
                <w:szCs w:val="20"/>
                <w:lang w:val="fr-FR"/>
              </w:rPr>
              <w:t>ti</w:t>
            </w:r>
            <w:r w:rsidR="00537B2D" w:rsidRPr="00BC32E0">
              <w:rPr>
                <w:rFonts w:asciiTheme="minorHAnsi" w:hAnsiTheme="minorHAnsi" w:cstheme="minorHAnsi"/>
                <w:b/>
                <w:sz w:val="20"/>
                <w:szCs w:val="20"/>
                <w:lang w:val="fr-FR"/>
              </w:rPr>
              <w:t>que</w:t>
            </w:r>
          </w:p>
        </w:tc>
        <w:tc>
          <w:tcPr>
            <w:tcW w:w="2970" w:type="dxa"/>
            <w:shd w:val="clear" w:color="auto" w:fill="EEECE1"/>
          </w:tcPr>
          <w:p w14:paraId="0BAA20C5" w14:textId="5F923719" w:rsidR="00826923" w:rsidRPr="00BC32E0" w:rsidRDefault="00826923" w:rsidP="00826923">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Indicateur 1.1</w:t>
            </w:r>
            <w:r w:rsidR="00F373AF" w:rsidRPr="00BC32E0">
              <w:rPr>
                <w:rFonts w:asciiTheme="minorHAnsi" w:hAnsiTheme="minorHAnsi" w:cstheme="minorHAnsi"/>
                <w:sz w:val="20"/>
                <w:szCs w:val="20"/>
                <w:lang w:val="fr-FR" w:eastAsia="en-US"/>
              </w:rPr>
              <w:t> :</w:t>
            </w:r>
            <w:r w:rsidR="00537B2D" w:rsidRPr="00BC32E0">
              <w:rPr>
                <w:rFonts w:asciiTheme="minorHAnsi" w:hAnsiTheme="minorHAnsi" w:cstheme="minorHAnsi"/>
                <w:sz w:val="20"/>
                <w:szCs w:val="20"/>
                <w:lang w:val="fr-FR" w:eastAsia="en-US"/>
              </w:rPr>
              <w:t xml:space="preserve"> </w:t>
            </w:r>
            <w:r w:rsidR="00537B2D" w:rsidRPr="00BC32E0">
              <w:rPr>
                <w:rFonts w:asciiTheme="minorHAnsi" w:hAnsiTheme="minorHAnsi" w:cstheme="minorHAnsi"/>
                <w:sz w:val="20"/>
                <w:szCs w:val="20"/>
                <w:lang w:val="fr-FR"/>
              </w:rPr>
              <w:t>Pourcentage des organisations informelles de jeunes des zones cibles impliquées dans le suivi citoyen des actions des actions politiques</w:t>
            </w:r>
          </w:p>
        </w:tc>
        <w:tc>
          <w:tcPr>
            <w:tcW w:w="1440" w:type="dxa"/>
            <w:shd w:val="clear" w:color="auto" w:fill="EEECE1"/>
          </w:tcPr>
          <w:p w14:paraId="18B7E136" w14:textId="20E6B484" w:rsidR="00826923" w:rsidRPr="00BC32E0" w:rsidRDefault="008D4675" w:rsidP="00BC2124">
            <w:pPr>
              <w:jc w:val="center"/>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5</w:t>
            </w:r>
            <w:r w:rsidR="00537B2D" w:rsidRPr="00BC32E0">
              <w:rPr>
                <w:rFonts w:asciiTheme="minorHAnsi" w:hAnsiTheme="minorHAnsi" w:cstheme="minorHAnsi"/>
                <w:sz w:val="20"/>
                <w:szCs w:val="20"/>
                <w:lang w:val="fr-FR" w:eastAsia="en-US"/>
              </w:rPr>
              <w:t>%</w:t>
            </w:r>
          </w:p>
        </w:tc>
        <w:tc>
          <w:tcPr>
            <w:tcW w:w="2160" w:type="dxa"/>
            <w:shd w:val="clear" w:color="auto" w:fill="EEECE1"/>
          </w:tcPr>
          <w:p w14:paraId="61479E92" w14:textId="1D24FD84" w:rsidR="00826923" w:rsidRPr="00BC32E0" w:rsidRDefault="00537B2D" w:rsidP="00826923">
            <w:pPr>
              <w:rPr>
                <w:rFonts w:asciiTheme="minorHAnsi" w:hAnsiTheme="minorHAnsi" w:cstheme="minorHAnsi"/>
                <w:sz w:val="20"/>
                <w:szCs w:val="20"/>
                <w:lang w:val="fr-FR"/>
              </w:rPr>
            </w:pPr>
            <w:r w:rsidRPr="00BC32E0">
              <w:rPr>
                <w:rFonts w:asciiTheme="minorHAnsi" w:hAnsiTheme="minorHAnsi" w:cstheme="minorHAnsi"/>
                <w:sz w:val="20"/>
                <w:szCs w:val="20"/>
                <w:lang w:val="fr-FR"/>
              </w:rPr>
              <w:t>80% des organisations informelles de chaque zone d'intervention</w:t>
            </w:r>
          </w:p>
        </w:tc>
        <w:tc>
          <w:tcPr>
            <w:tcW w:w="1800" w:type="dxa"/>
          </w:tcPr>
          <w:p w14:paraId="139B2B99" w14:textId="166F9CBF" w:rsidR="00826923" w:rsidRPr="00BC32E0" w:rsidRDefault="00A7113C"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50%</w:t>
            </w:r>
          </w:p>
        </w:tc>
        <w:tc>
          <w:tcPr>
            <w:tcW w:w="1800" w:type="dxa"/>
          </w:tcPr>
          <w:p w14:paraId="42E436EB" w14:textId="42721B48" w:rsidR="00826923" w:rsidRPr="00BC32E0" w:rsidRDefault="008D4675"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5</w:t>
            </w:r>
            <w:r w:rsidR="00D957ED" w:rsidRPr="00BC32E0">
              <w:rPr>
                <w:rFonts w:asciiTheme="majorHAnsi" w:hAnsiTheme="majorHAnsi" w:cstheme="majorHAnsi"/>
                <w:b/>
                <w:sz w:val="20"/>
                <w:szCs w:val="20"/>
                <w:lang w:val="fr-FR" w:eastAsia="en-US"/>
              </w:rPr>
              <w:t>%</w:t>
            </w:r>
          </w:p>
        </w:tc>
        <w:tc>
          <w:tcPr>
            <w:tcW w:w="2543" w:type="dxa"/>
          </w:tcPr>
          <w:p w14:paraId="481BA0E6" w14:textId="072AB00D" w:rsidR="00826923" w:rsidRPr="00BC32E0" w:rsidRDefault="007D43AA"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La prochaine mesure de cet indicateur sera faite lors de l’enquête de perception prévue pour novembre-décembre 2021</w:t>
            </w:r>
          </w:p>
        </w:tc>
      </w:tr>
      <w:tr w:rsidR="00BC32E0" w:rsidRPr="00BC32E0" w14:paraId="08556BB5" w14:textId="77777777" w:rsidTr="00720EF5">
        <w:trPr>
          <w:trHeight w:val="548"/>
        </w:trPr>
        <w:tc>
          <w:tcPr>
            <w:tcW w:w="2317" w:type="dxa"/>
            <w:vMerge/>
          </w:tcPr>
          <w:p w14:paraId="64ACFB27" w14:textId="77777777" w:rsidR="007D43AA" w:rsidRPr="00BC32E0" w:rsidRDefault="007D43AA" w:rsidP="007D43AA">
            <w:pPr>
              <w:rPr>
                <w:rFonts w:asciiTheme="minorHAnsi" w:hAnsiTheme="minorHAnsi" w:cstheme="minorHAnsi"/>
                <w:b/>
                <w:sz w:val="20"/>
                <w:szCs w:val="20"/>
                <w:lang w:val="fr-FR" w:eastAsia="en-US"/>
              </w:rPr>
            </w:pPr>
          </w:p>
        </w:tc>
        <w:tc>
          <w:tcPr>
            <w:tcW w:w="2970" w:type="dxa"/>
            <w:shd w:val="clear" w:color="auto" w:fill="EEECE1"/>
          </w:tcPr>
          <w:p w14:paraId="422C644E" w14:textId="0EF0408F" w:rsidR="007D43AA" w:rsidRPr="00BC32E0" w:rsidRDefault="007D43AA" w:rsidP="007D43AA">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 xml:space="preserve">Indicateur 1.2 : </w:t>
            </w:r>
            <w:r w:rsidRPr="00BC32E0">
              <w:rPr>
                <w:rFonts w:asciiTheme="minorHAnsi" w:hAnsiTheme="minorHAnsi" w:cstheme="minorHAnsi"/>
                <w:sz w:val="20"/>
                <w:szCs w:val="20"/>
                <w:lang w:val="fr-FR"/>
              </w:rPr>
              <w:t>Niveau d'augmentation de l'implication des jeunes dans le dialogue et débats politiques publics</w:t>
            </w:r>
          </w:p>
        </w:tc>
        <w:tc>
          <w:tcPr>
            <w:tcW w:w="1440" w:type="dxa"/>
            <w:shd w:val="clear" w:color="auto" w:fill="EEECE1"/>
          </w:tcPr>
          <w:p w14:paraId="3C10E6DE" w14:textId="3C69B7F5" w:rsidR="007D43AA" w:rsidRPr="00BC32E0" w:rsidRDefault="007D43AA" w:rsidP="007D43AA">
            <w:pPr>
              <w:jc w:val="cente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26%</w:t>
            </w:r>
          </w:p>
        </w:tc>
        <w:tc>
          <w:tcPr>
            <w:tcW w:w="2160" w:type="dxa"/>
            <w:shd w:val="clear" w:color="auto" w:fill="EEECE1"/>
          </w:tcPr>
          <w:p w14:paraId="6F75A704" w14:textId="6815B92D" w:rsidR="007D43AA" w:rsidRPr="00BC32E0" w:rsidRDefault="007D43AA" w:rsidP="007D43AA">
            <w:pPr>
              <w:rPr>
                <w:rFonts w:asciiTheme="minorHAnsi" w:hAnsiTheme="minorHAnsi" w:cstheme="minorHAnsi"/>
                <w:sz w:val="20"/>
                <w:szCs w:val="20"/>
                <w:lang w:val="fr-FR"/>
              </w:rPr>
            </w:pPr>
            <w:r w:rsidRPr="00BC32E0">
              <w:rPr>
                <w:rFonts w:asciiTheme="minorHAnsi" w:hAnsiTheme="minorHAnsi" w:cstheme="minorHAnsi"/>
                <w:sz w:val="20"/>
                <w:szCs w:val="20"/>
              </w:rPr>
              <w:t>70% des jeunes</w:t>
            </w:r>
          </w:p>
        </w:tc>
        <w:tc>
          <w:tcPr>
            <w:tcW w:w="1800" w:type="dxa"/>
          </w:tcPr>
          <w:p w14:paraId="0F953287" w14:textId="44257C8E" w:rsidR="007D43AA" w:rsidRPr="00BC32E0" w:rsidRDefault="007D43AA" w:rsidP="007D43AA">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50%</w:t>
            </w:r>
          </w:p>
        </w:tc>
        <w:tc>
          <w:tcPr>
            <w:tcW w:w="1800" w:type="dxa"/>
          </w:tcPr>
          <w:p w14:paraId="69C01213" w14:textId="448B6DEC" w:rsidR="007D43AA" w:rsidRPr="00BC32E0" w:rsidRDefault="007D43AA" w:rsidP="007D43AA">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26%</w:t>
            </w:r>
          </w:p>
        </w:tc>
        <w:tc>
          <w:tcPr>
            <w:tcW w:w="2543" w:type="dxa"/>
          </w:tcPr>
          <w:p w14:paraId="0882431D" w14:textId="6AD0B49F" w:rsidR="007D43AA" w:rsidRPr="00BC32E0" w:rsidRDefault="007D43AA" w:rsidP="007D43AA">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La prochaine mesure de cet indicateur sera faite lors de l’enquête de perception prévue pour novembre-décembre 2021</w:t>
            </w:r>
          </w:p>
        </w:tc>
      </w:tr>
      <w:tr w:rsidR="00BC32E0" w:rsidRPr="00BC32E0" w14:paraId="6A860399" w14:textId="77777777" w:rsidTr="00720EF5">
        <w:trPr>
          <w:trHeight w:val="548"/>
        </w:trPr>
        <w:tc>
          <w:tcPr>
            <w:tcW w:w="2317" w:type="dxa"/>
            <w:vMerge/>
          </w:tcPr>
          <w:p w14:paraId="5011ACC2" w14:textId="77777777" w:rsidR="007D43AA" w:rsidRPr="00BC32E0" w:rsidRDefault="007D43AA" w:rsidP="007D43AA">
            <w:pPr>
              <w:rPr>
                <w:rFonts w:asciiTheme="minorHAnsi" w:hAnsiTheme="minorHAnsi" w:cstheme="minorHAnsi"/>
                <w:sz w:val="20"/>
                <w:szCs w:val="20"/>
                <w:lang w:val="fr-FR" w:eastAsia="en-US"/>
              </w:rPr>
            </w:pPr>
          </w:p>
        </w:tc>
        <w:tc>
          <w:tcPr>
            <w:tcW w:w="2970" w:type="dxa"/>
            <w:shd w:val="clear" w:color="auto" w:fill="EEECE1"/>
          </w:tcPr>
          <w:p w14:paraId="1133E1A2" w14:textId="6560E7DE" w:rsidR="007D43AA" w:rsidRPr="00BC32E0" w:rsidRDefault="007D43AA" w:rsidP="007D43AA">
            <w:pPr>
              <w:jc w:val="both"/>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Indicateur 1.3 : Pourcentage</w:t>
            </w:r>
            <w:r w:rsidRPr="00BC32E0">
              <w:rPr>
                <w:rFonts w:asciiTheme="minorHAnsi" w:hAnsiTheme="minorHAnsi" w:cstheme="minorHAnsi"/>
                <w:sz w:val="20"/>
                <w:szCs w:val="20"/>
                <w:lang w:val="fr-FR"/>
              </w:rPr>
              <w:t xml:space="preserve"> d'organisation impliqués dans les débats politiques publics</w:t>
            </w:r>
          </w:p>
          <w:p w14:paraId="02F1E2B1" w14:textId="77777777" w:rsidR="007D43AA" w:rsidRPr="00BC32E0" w:rsidRDefault="007D43AA" w:rsidP="007D43AA">
            <w:pPr>
              <w:jc w:val="both"/>
              <w:rPr>
                <w:rFonts w:asciiTheme="minorHAnsi" w:hAnsiTheme="minorHAnsi" w:cstheme="minorHAnsi"/>
                <w:sz w:val="20"/>
                <w:szCs w:val="20"/>
                <w:lang w:val="fr-FR"/>
              </w:rPr>
            </w:pPr>
          </w:p>
          <w:p w14:paraId="733FDA2D" w14:textId="19E86185" w:rsidR="007D43AA" w:rsidRPr="00BC32E0" w:rsidRDefault="007D43AA" w:rsidP="007D43AA">
            <w:pPr>
              <w:jc w:val="both"/>
              <w:rPr>
                <w:rFonts w:asciiTheme="minorHAnsi" w:hAnsiTheme="minorHAnsi" w:cstheme="minorHAnsi"/>
                <w:sz w:val="20"/>
                <w:szCs w:val="20"/>
                <w:lang w:val="fr-FR" w:eastAsia="en-US"/>
              </w:rPr>
            </w:pPr>
          </w:p>
        </w:tc>
        <w:tc>
          <w:tcPr>
            <w:tcW w:w="1440" w:type="dxa"/>
            <w:shd w:val="clear" w:color="auto" w:fill="EEECE1"/>
          </w:tcPr>
          <w:p w14:paraId="73A1EFF3" w14:textId="5C0DDEC6" w:rsidR="007D43AA" w:rsidRPr="00BC32E0" w:rsidRDefault="007D43AA" w:rsidP="007D43AA">
            <w:pPr>
              <w:jc w:val="cente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35%</w:t>
            </w:r>
          </w:p>
        </w:tc>
        <w:tc>
          <w:tcPr>
            <w:tcW w:w="2160" w:type="dxa"/>
            <w:shd w:val="clear" w:color="auto" w:fill="EEECE1"/>
          </w:tcPr>
          <w:p w14:paraId="267F2402" w14:textId="6A16B38A" w:rsidR="007D43AA" w:rsidRPr="00BC32E0" w:rsidRDefault="007D43AA" w:rsidP="007D43AA">
            <w:pP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70%</w:t>
            </w:r>
          </w:p>
        </w:tc>
        <w:tc>
          <w:tcPr>
            <w:tcW w:w="1800" w:type="dxa"/>
          </w:tcPr>
          <w:p w14:paraId="76951566" w14:textId="1125E6D3" w:rsidR="007D43AA" w:rsidRPr="00BC32E0" w:rsidRDefault="007D43AA" w:rsidP="007D43AA">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60%</w:t>
            </w:r>
          </w:p>
        </w:tc>
        <w:tc>
          <w:tcPr>
            <w:tcW w:w="1800" w:type="dxa"/>
          </w:tcPr>
          <w:p w14:paraId="5062DE7E" w14:textId="386ECD6B" w:rsidR="007D43AA" w:rsidRPr="00BC32E0" w:rsidRDefault="007D43AA" w:rsidP="007D43AA">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35%</w:t>
            </w:r>
          </w:p>
        </w:tc>
        <w:tc>
          <w:tcPr>
            <w:tcW w:w="2543" w:type="dxa"/>
          </w:tcPr>
          <w:p w14:paraId="7BFE6C19" w14:textId="2BE284DC" w:rsidR="007D43AA" w:rsidRPr="00BC32E0" w:rsidRDefault="007D43AA" w:rsidP="007D43AA">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La prochaine mesure de cet indicateur sera faite lors de l’enquête de perception prévue pour novembre-décembre 2021</w:t>
            </w:r>
          </w:p>
        </w:tc>
      </w:tr>
      <w:tr w:rsidR="00BC32E0" w:rsidRPr="00BC32E0" w14:paraId="5804B447" w14:textId="77777777" w:rsidTr="00720EF5">
        <w:trPr>
          <w:trHeight w:val="548"/>
        </w:trPr>
        <w:tc>
          <w:tcPr>
            <w:tcW w:w="2317" w:type="dxa"/>
            <w:vMerge w:val="restart"/>
          </w:tcPr>
          <w:p w14:paraId="1C9067CC" w14:textId="3AC393B2" w:rsidR="007D43AA" w:rsidRPr="00BC32E0" w:rsidRDefault="007D43AA" w:rsidP="007D43AA">
            <w:pPr>
              <w:rPr>
                <w:rFonts w:asciiTheme="minorHAnsi" w:hAnsiTheme="minorHAnsi" w:cstheme="minorHAnsi"/>
                <w:b/>
                <w:bCs/>
                <w:sz w:val="20"/>
                <w:szCs w:val="20"/>
                <w:lang w:val="fr-FR" w:eastAsia="en-US"/>
              </w:rPr>
            </w:pPr>
            <w:r w:rsidRPr="00BC32E0">
              <w:rPr>
                <w:rFonts w:asciiTheme="minorHAnsi" w:hAnsiTheme="minorHAnsi" w:cstheme="minorHAnsi"/>
                <w:b/>
                <w:bCs/>
                <w:sz w:val="20"/>
                <w:szCs w:val="20"/>
                <w:lang w:val="fr-FR" w:eastAsia="en-US"/>
              </w:rPr>
              <w:t xml:space="preserve">Produit 1.1 : </w:t>
            </w:r>
            <w:r w:rsidRPr="00BC32E0">
              <w:rPr>
                <w:rFonts w:asciiTheme="minorHAnsi" w:hAnsiTheme="minorHAnsi" w:cstheme="minorHAnsi"/>
                <w:b/>
                <w:bCs/>
                <w:sz w:val="20"/>
                <w:szCs w:val="20"/>
                <w:lang w:val="fr-FR"/>
              </w:rPr>
              <w:t>Le dialogue inclusif entre les jeunes femmes et hommes des mouvements sociaux est renforcé</w:t>
            </w:r>
          </w:p>
          <w:p w14:paraId="6AEAC650" w14:textId="77777777" w:rsidR="007D43AA" w:rsidRPr="00BC32E0" w:rsidRDefault="007D43AA" w:rsidP="007D43AA">
            <w:pPr>
              <w:rPr>
                <w:rFonts w:asciiTheme="minorHAnsi" w:hAnsiTheme="minorHAnsi" w:cstheme="minorHAnsi"/>
                <w:b/>
                <w:sz w:val="20"/>
                <w:szCs w:val="20"/>
                <w:lang w:val="fr-FR" w:eastAsia="en-US"/>
              </w:rPr>
            </w:pPr>
          </w:p>
        </w:tc>
        <w:tc>
          <w:tcPr>
            <w:tcW w:w="2970" w:type="dxa"/>
            <w:shd w:val="clear" w:color="auto" w:fill="EEECE1"/>
          </w:tcPr>
          <w:p w14:paraId="2625E4F1" w14:textId="3022FBEA" w:rsidR="007D43AA" w:rsidRPr="00BC32E0" w:rsidRDefault="007D43AA" w:rsidP="007D43AA">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lastRenderedPageBreak/>
              <w:t xml:space="preserve">Indicateur 1.1.1 : </w:t>
            </w:r>
            <w:r w:rsidRPr="00BC32E0">
              <w:rPr>
                <w:rFonts w:asciiTheme="minorHAnsi" w:hAnsiTheme="minorHAnsi" w:cstheme="minorHAnsi"/>
                <w:b/>
                <w:bCs/>
                <w:sz w:val="20"/>
                <w:szCs w:val="20"/>
                <w:lang w:val="fr-FR"/>
              </w:rPr>
              <w:t>75 %</w:t>
            </w:r>
            <w:r w:rsidRPr="00BC32E0">
              <w:rPr>
                <w:rFonts w:asciiTheme="minorHAnsi" w:hAnsiTheme="minorHAnsi" w:cstheme="minorHAnsi"/>
                <w:sz w:val="20"/>
                <w:szCs w:val="20"/>
                <w:lang w:val="fr-FR"/>
              </w:rPr>
              <w:t xml:space="preserve"> des membres des mouvements informels des jeunes sensibilisés par le projet sont actifs dans le </w:t>
            </w:r>
            <w:r w:rsidRPr="00BC32E0">
              <w:rPr>
                <w:rFonts w:asciiTheme="minorHAnsi" w:hAnsiTheme="minorHAnsi" w:cstheme="minorHAnsi"/>
                <w:sz w:val="20"/>
                <w:szCs w:val="20"/>
                <w:lang w:val="fr-FR"/>
              </w:rPr>
              <w:lastRenderedPageBreak/>
              <w:t>dialogue avec les jeunes des partis politiques (désagrégé par sexe)</w:t>
            </w:r>
          </w:p>
        </w:tc>
        <w:tc>
          <w:tcPr>
            <w:tcW w:w="1440" w:type="dxa"/>
            <w:shd w:val="clear" w:color="auto" w:fill="EEECE1"/>
          </w:tcPr>
          <w:p w14:paraId="7B629251" w14:textId="77777777" w:rsidR="007D43AA" w:rsidRPr="00BC32E0" w:rsidRDefault="007D43AA" w:rsidP="007D43AA">
            <w:pPr>
              <w:jc w:val="center"/>
              <w:rPr>
                <w:rFonts w:asciiTheme="minorHAnsi" w:hAnsiTheme="minorHAnsi" w:cstheme="minorHAnsi"/>
                <w:sz w:val="20"/>
                <w:szCs w:val="20"/>
                <w:lang w:val="fr-FR"/>
              </w:rPr>
            </w:pPr>
          </w:p>
          <w:p w14:paraId="16CCB956" w14:textId="6FB96E5A" w:rsidR="007D43AA" w:rsidRPr="00BC32E0" w:rsidRDefault="007D43AA" w:rsidP="007D43AA">
            <w:pPr>
              <w:jc w:val="center"/>
              <w:rPr>
                <w:rFonts w:asciiTheme="minorHAnsi" w:hAnsiTheme="minorHAnsi" w:cstheme="minorHAnsi"/>
                <w:sz w:val="20"/>
                <w:szCs w:val="20"/>
                <w:lang w:val="fr-FR"/>
              </w:rPr>
            </w:pPr>
            <w:r w:rsidRPr="00BC32E0">
              <w:rPr>
                <w:rFonts w:asciiTheme="minorHAnsi" w:hAnsiTheme="minorHAnsi" w:cstheme="minorHAnsi"/>
                <w:bCs/>
                <w:sz w:val="20"/>
                <w:szCs w:val="20"/>
              </w:rPr>
              <w:t>29,26%</w:t>
            </w:r>
          </w:p>
        </w:tc>
        <w:tc>
          <w:tcPr>
            <w:tcW w:w="2160" w:type="dxa"/>
            <w:shd w:val="clear" w:color="auto" w:fill="EEECE1"/>
          </w:tcPr>
          <w:p w14:paraId="46EECC2B" w14:textId="2E748387" w:rsidR="007D43AA" w:rsidRPr="00BC32E0" w:rsidRDefault="007D43AA" w:rsidP="007D43AA">
            <w:pPr>
              <w:jc w:val="both"/>
              <w:rPr>
                <w:rFonts w:asciiTheme="minorHAnsi" w:hAnsiTheme="minorHAnsi" w:cstheme="minorHAnsi"/>
                <w:sz w:val="20"/>
                <w:szCs w:val="20"/>
                <w:lang w:val="fr-FR"/>
              </w:rPr>
            </w:pPr>
            <w:r w:rsidRPr="00BC32E0">
              <w:rPr>
                <w:rFonts w:asciiTheme="minorHAnsi" w:hAnsiTheme="minorHAnsi" w:cstheme="minorHAnsi"/>
                <w:sz w:val="20"/>
                <w:szCs w:val="20"/>
                <w:lang w:val="fr-FR"/>
              </w:rPr>
              <w:t xml:space="preserve">Au moins 75% des membres des organisations informelles par zone d'intervention </w:t>
            </w:r>
            <w:r w:rsidRPr="00BC32E0">
              <w:rPr>
                <w:rFonts w:asciiTheme="minorHAnsi" w:hAnsiTheme="minorHAnsi" w:cstheme="minorHAnsi"/>
                <w:sz w:val="20"/>
                <w:szCs w:val="20"/>
                <w:lang w:val="fr-FR"/>
              </w:rPr>
              <w:lastRenderedPageBreak/>
              <w:t>prennent part aux dialogues avec les partis politiques</w:t>
            </w:r>
          </w:p>
        </w:tc>
        <w:tc>
          <w:tcPr>
            <w:tcW w:w="1800" w:type="dxa"/>
          </w:tcPr>
          <w:p w14:paraId="521B62BD" w14:textId="320D14DE" w:rsidR="007D43AA" w:rsidRPr="00BC32E0" w:rsidRDefault="007D43AA" w:rsidP="007D43AA">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lastRenderedPageBreak/>
              <w:t>10%</w:t>
            </w:r>
          </w:p>
        </w:tc>
        <w:tc>
          <w:tcPr>
            <w:tcW w:w="1800" w:type="dxa"/>
          </w:tcPr>
          <w:p w14:paraId="7FA7D3AF" w14:textId="2E097361" w:rsidR="007D43AA" w:rsidRPr="00BC32E0" w:rsidRDefault="007D43AA" w:rsidP="007D43AA">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00</w:t>
            </w:r>
          </w:p>
        </w:tc>
        <w:tc>
          <w:tcPr>
            <w:tcW w:w="2543" w:type="dxa"/>
          </w:tcPr>
          <w:p w14:paraId="6470D769" w14:textId="6FA1EF5E" w:rsidR="007D43AA" w:rsidRPr="00BC32E0" w:rsidRDefault="007D43AA" w:rsidP="007D43AA">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La prochaine mesure de cet indicateur sera faite lors de l’enquête de perception prévue pour novembre-décembre 2021</w:t>
            </w:r>
          </w:p>
        </w:tc>
      </w:tr>
      <w:tr w:rsidR="00BC32E0" w:rsidRPr="00BC32E0" w14:paraId="15BD3BE2" w14:textId="77777777" w:rsidTr="00720EF5">
        <w:trPr>
          <w:trHeight w:val="512"/>
        </w:trPr>
        <w:tc>
          <w:tcPr>
            <w:tcW w:w="2317" w:type="dxa"/>
            <w:vMerge/>
          </w:tcPr>
          <w:p w14:paraId="4784FF87" w14:textId="77777777" w:rsidR="00826923" w:rsidRPr="00BC32E0" w:rsidRDefault="00826923" w:rsidP="00826923">
            <w:pPr>
              <w:rPr>
                <w:rFonts w:asciiTheme="minorHAnsi" w:hAnsiTheme="minorHAnsi" w:cstheme="minorHAnsi"/>
                <w:b/>
                <w:sz w:val="20"/>
                <w:szCs w:val="20"/>
                <w:lang w:val="fr-FR" w:eastAsia="en-US"/>
              </w:rPr>
            </w:pPr>
          </w:p>
        </w:tc>
        <w:tc>
          <w:tcPr>
            <w:tcW w:w="2970" w:type="dxa"/>
            <w:shd w:val="clear" w:color="auto" w:fill="EEECE1"/>
          </w:tcPr>
          <w:p w14:paraId="795B5971" w14:textId="281B5FD1" w:rsidR="00826923" w:rsidRPr="00BC32E0" w:rsidRDefault="00826923" w:rsidP="00177500">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Indicateur 1.1.2</w:t>
            </w:r>
            <w:r w:rsidR="00177500" w:rsidRPr="00BC32E0">
              <w:rPr>
                <w:rFonts w:asciiTheme="minorHAnsi" w:hAnsiTheme="minorHAnsi" w:cstheme="minorHAnsi"/>
                <w:sz w:val="20"/>
                <w:szCs w:val="20"/>
                <w:lang w:val="fr-FR" w:eastAsia="en-US"/>
              </w:rPr>
              <w:t xml:space="preserve"> : </w:t>
            </w:r>
            <w:r w:rsidR="00B92E4E" w:rsidRPr="00BC32E0">
              <w:rPr>
                <w:rFonts w:asciiTheme="minorHAnsi" w:hAnsiTheme="minorHAnsi" w:cstheme="minorHAnsi"/>
                <w:sz w:val="20"/>
                <w:szCs w:val="20"/>
                <w:lang w:val="fr-FR"/>
              </w:rPr>
              <w:t xml:space="preserve">Pourcentage des femmes des organisations cibles participant aux activités de dialogue politique dans </w:t>
            </w:r>
            <w:r w:rsidR="00386445" w:rsidRPr="00BC32E0">
              <w:rPr>
                <w:rFonts w:asciiTheme="minorHAnsi" w:hAnsiTheme="minorHAnsi" w:cstheme="minorHAnsi"/>
                <w:sz w:val="20"/>
                <w:szCs w:val="20"/>
                <w:lang w:val="fr-FR"/>
              </w:rPr>
              <w:t>les zones</w:t>
            </w:r>
            <w:r w:rsidR="00B92E4E" w:rsidRPr="00BC32E0">
              <w:rPr>
                <w:rFonts w:asciiTheme="minorHAnsi" w:hAnsiTheme="minorHAnsi" w:cstheme="minorHAnsi"/>
                <w:sz w:val="20"/>
                <w:szCs w:val="20"/>
                <w:lang w:val="fr-FR"/>
              </w:rPr>
              <w:t xml:space="preserve"> d'intervention</w:t>
            </w:r>
          </w:p>
        </w:tc>
        <w:tc>
          <w:tcPr>
            <w:tcW w:w="1440" w:type="dxa"/>
            <w:shd w:val="clear" w:color="auto" w:fill="EEECE1"/>
          </w:tcPr>
          <w:p w14:paraId="408334AB" w14:textId="7063F52A" w:rsidR="00826923" w:rsidRPr="00BC32E0" w:rsidRDefault="006B42C7" w:rsidP="00BC2124">
            <w:pPr>
              <w:jc w:val="cente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21%</w:t>
            </w:r>
          </w:p>
        </w:tc>
        <w:tc>
          <w:tcPr>
            <w:tcW w:w="2160" w:type="dxa"/>
            <w:shd w:val="clear" w:color="auto" w:fill="EEECE1"/>
          </w:tcPr>
          <w:p w14:paraId="04885E44" w14:textId="3AF053D1" w:rsidR="00826923" w:rsidRPr="00BC32E0" w:rsidRDefault="00B92E4E" w:rsidP="00B92E4E">
            <w:pPr>
              <w:jc w:val="both"/>
              <w:rPr>
                <w:rFonts w:asciiTheme="minorHAnsi" w:hAnsiTheme="minorHAnsi" w:cstheme="minorHAnsi"/>
                <w:sz w:val="20"/>
                <w:szCs w:val="20"/>
                <w:lang w:val="fr-FR"/>
              </w:rPr>
            </w:pPr>
            <w:r w:rsidRPr="00BC32E0">
              <w:rPr>
                <w:rFonts w:asciiTheme="minorHAnsi" w:hAnsiTheme="minorHAnsi" w:cstheme="minorHAnsi"/>
                <w:sz w:val="20"/>
                <w:szCs w:val="20"/>
                <w:lang w:val="fr-FR"/>
              </w:rPr>
              <w:t>50% des femmes des mouvements cibles</w:t>
            </w:r>
          </w:p>
        </w:tc>
        <w:tc>
          <w:tcPr>
            <w:tcW w:w="1800" w:type="dxa"/>
          </w:tcPr>
          <w:p w14:paraId="7E94F785" w14:textId="7315BAC6" w:rsidR="00826923" w:rsidRPr="00BC32E0" w:rsidRDefault="00A7113C"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30%</w:t>
            </w:r>
          </w:p>
        </w:tc>
        <w:tc>
          <w:tcPr>
            <w:tcW w:w="1800" w:type="dxa"/>
          </w:tcPr>
          <w:p w14:paraId="33E89896" w14:textId="18E224A1" w:rsidR="00826923" w:rsidRPr="00BC32E0" w:rsidRDefault="00D957ED"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21%</w:t>
            </w:r>
          </w:p>
        </w:tc>
        <w:tc>
          <w:tcPr>
            <w:tcW w:w="2543" w:type="dxa"/>
          </w:tcPr>
          <w:p w14:paraId="7D32824A" w14:textId="7B022A0E" w:rsidR="00826923" w:rsidRPr="00BC32E0" w:rsidRDefault="007D43AA"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La mesure de cet indicateur sera faite lors de l’enquête de perception prévue pour novembre-décembre 2021</w:t>
            </w:r>
          </w:p>
        </w:tc>
      </w:tr>
      <w:tr w:rsidR="00BC32E0" w:rsidRPr="00BC32E0" w14:paraId="0B2EE17F" w14:textId="77777777" w:rsidTr="00720EF5">
        <w:trPr>
          <w:trHeight w:val="440"/>
        </w:trPr>
        <w:tc>
          <w:tcPr>
            <w:tcW w:w="2317" w:type="dxa"/>
            <w:vMerge w:val="restart"/>
          </w:tcPr>
          <w:p w14:paraId="31E96617" w14:textId="0572DFCB" w:rsidR="00826923" w:rsidRPr="00BC32E0" w:rsidRDefault="00826923" w:rsidP="00177500">
            <w:pPr>
              <w:rPr>
                <w:rFonts w:asciiTheme="minorHAnsi" w:hAnsiTheme="minorHAnsi" w:cstheme="minorHAnsi"/>
                <w:sz w:val="20"/>
                <w:szCs w:val="20"/>
                <w:lang w:val="fr-FR" w:eastAsia="en-US"/>
              </w:rPr>
            </w:pPr>
            <w:r w:rsidRPr="00BC32E0">
              <w:rPr>
                <w:rFonts w:asciiTheme="minorHAnsi" w:hAnsiTheme="minorHAnsi" w:cstheme="minorHAnsi"/>
                <w:b/>
                <w:bCs/>
                <w:sz w:val="20"/>
                <w:szCs w:val="20"/>
                <w:lang w:val="fr-FR" w:eastAsia="en-US"/>
              </w:rPr>
              <w:t>Produit 1.2</w:t>
            </w:r>
            <w:r w:rsidR="00177500" w:rsidRPr="00BC32E0">
              <w:rPr>
                <w:rFonts w:asciiTheme="minorHAnsi" w:hAnsiTheme="minorHAnsi" w:cstheme="minorHAnsi"/>
                <w:b/>
                <w:bCs/>
                <w:sz w:val="20"/>
                <w:szCs w:val="20"/>
                <w:lang w:val="fr-FR" w:eastAsia="en-US"/>
              </w:rPr>
              <w:t xml:space="preserve"> : </w:t>
            </w:r>
            <w:r w:rsidR="00B92E4E" w:rsidRPr="00BC32E0">
              <w:rPr>
                <w:rFonts w:asciiTheme="minorHAnsi" w:hAnsiTheme="minorHAnsi" w:cstheme="minorHAnsi"/>
                <w:b/>
                <w:bCs/>
                <w:sz w:val="20"/>
                <w:szCs w:val="20"/>
                <w:lang w:val="fr-FR"/>
              </w:rPr>
              <w:t xml:space="preserve">Le </w:t>
            </w:r>
            <w:r w:rsidR="00854516" w:rsidRPr="00BC32E0">
              <w:rPr>
                <w:rFonts w:asciiTheme="minorHAnsi" w:hAnsiTheme="minorHAnsi" w:cstheme="minorHAnsi"/>
                <w:b/>
                <w:bCs/>
                <w:sz w:val="20"/>
                <w:szCs w:val="20"/>
                <w:lang w:val="fr-FR"/>
              </w:rPr>
              <w:t>mécanisme</w:t>
            </w:r>
            <w:r w:rsidR="00B92E4E" w:rsidRPr="00BC32E0">
              <w:rPr>
                <w:rFonts w:asciiTheme="minorHAnsi" w:hAnsiTheme="minorHAnsi" w:cstheme="minorHAnsi"/>
                <w:b/>
                <w:bCs/>
                <w:sz w:val="20"/>
                <w:szCs w:val="20"/>
                <w:lang w:val="fr-FR"/>
              </w:rPr>
              <w:t xml:space="preserve"> de coordination des actions citoyennes des jeunes des différents mouvements sociaux est en place et fonctionnel</w:t>
            </w:r>
          </w:p>
        </w:tc>
        <w:tc>
          <w:tcPr>
            <w:tcW w:w="2970" w:type="dxa"/>
            <w:shd w:val="clear" w:color="auto" w:fill="EEECE1"/>
          </w:tcPr>
          <w:p w14:paraId="7575463B" w14:textId="3AD29B62" w:rsidR="00826923" w:rsidRPr="00BC32E0" w:rsidRDefault="00854516" w:rsidP="00826923">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rPr>
              <w:t>Indicateur 1.2.1 : Nombre de plateformes physiques mises en place et fonctionnelles</w:t>
            </w:r>
          </w:p>
        </w:tc>
        <w:tc>
          <w:tcPr>
            <w:tcW w:w="1440" w:type="dxa"/>
            <w:shd w:val="clear" w:color="auto" w:fill="EEECE1"/>
          </w:tcPr>
          <w:p w14:paraId="2F1437DA" w14:textId="4EAFE37F" w:rsidR="00826923" w:rsidRPr="00BC32E0" w:rsidRDefault="00854516" w:rsidP="00BC2124">
            <w:pPr>
              <w:jc w:val="center"/>
              <w:rPr>
                <w:rFonts w:asciiTheme="minorHAnsi" w:hAnsiTheme="minorHAnsi" w:cstheme="minorHAnsi"/>
                <w:sz w:val="20"/>
                <w:szCs w:val="20"/>
                <w:lang w:val="fr-FR"/>
              </w:rPr>
            </w:pPr>
            <w:r w:rsidRPr="00BC32E0">
              <w:rPr>
                <w:rFonts w:asciiTheme="minorHAnsi" w:hAnsiTheme="minorHAnsi" w:cstheme="minorHAnsi"/>
                <w:sz w:val="20"/>
                <w:szCs w:val="20"/>
                <w:lang w:val="fr-FR"/>
              </w:rPr>
              <w:t>6</w:t>
            </w:r>
            <w:r w:rsidR="0097647B" w:rsidRPr="00BC32E0">
              <w:rPr>
                <w:rFonts w:asciiTheme="minorHAnsi" w:hAnsiTheme="minorHAnsi" w:cstheme="minorHAnsi"/>
                <w:sz w:val="20"/>
                <w:szCs w:val="20"/>
                <w:lang w:val="fr-FR"/>
              </w:rPr>
              <w:t xml:space="preserve"> (soit 55 %)</w:t>
            </w:r>
            <w:r w:rsidRPr="00BC32E0">
              <w:rPr>
                <w:rFonts w:asciiTheme="minorHAnsi" w:hAnsiTheme="minorHAnsi" w:cstheme="minorHAnsi"/>
                <w:sz w:val="20"/>
                <w:szCs w:val="20"/>
                <w:lang w:val="fr-FR"/>
              </w:rPr>
              <w:t xml:space="preserve"> sont fonctionnelles et 05 nouvelles à rendre fonctionnelles)</w:t>
            </w:r>
          </w:p>
        </w:tc>
        <w:tc>
          <w:tcPr>
            <w:tcW w:w="2160" w:type="dxa"/>
            <w:shd w:val="clear" w:color="auto" w:fill="EEECE1"/>
          </w:tcPr>
          <w:p w14:paraId="35AF67C2" w14:textId="762426A5" w:rsidR="00826923" w:rsidRPr="00BC32E0" w:rsidRDefault="00826923"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00177500" w:rsidRPr="00BC32E0">
              <w:rPr>
                <w:rFonts w:asciiTheme="minorHAnsi" w:hAnsiTheme="minorHAnsi" w:cstheme="minorHAnsi"/>
                <w:sz w:val="20"/>
                <w:szCs w:val="20"/>
              </w:rPr>
              <w:t>11</w:t>
            </w:r>
            <w:r w:rsidR="0097647B" w:rsidRPr="00BC32E0">
              <w:rPr>
                <w:rFonts w:asciiTheme="minorHAnsi" w:hAnsiTheme="minorHAnsi" w:cstheme="minorHAnsi"/>
                <w:sz w:val="20"/>
                <w:szCs w:val="20"/>
              </w:rPr>
              <w:t xml:space="preserve"> (soit 100%)</w:t>
            </w:r>
            <w:r w:rsidR="00854516" w:rsidRPr="00BC32E0">
              <w:rPr>
                <w:rFonts w:asciiTheme="minorHAnsi" w:hAnsiTheme="minorHAnsi" w:cstheme="minorHAnsi"/>
                <w:sz w:val="20"/>
                <w:szCs w:val="20"/>
              </w:rPr>
              <w:t xml:space="preserve"> plateformes physiques</w:t>
            </w:r>
            <w:r w:rsidR="0097647B" w:rsidRPr="00BC32E0">
              <w:rPr>
                <w:rFonts w:asciiTheme="minorHAnsi" w:hAnsiTheme="minorHAnsi" w:cstheme="minorHAnsi"/>
                <w:sz w:val="20"/>
                <w:szCs w:val="20"/>
              </w:rPr>
              <w:t xml:space="preserve"> fonctionnelles</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p>
        </w:tc>
        <w:tc>
          <w:tcPr>
            <w:tcW w:w="1800" w:type="dxa"/>
          </w:tcPr>
          <w:p w14:paraId="252C54D8" w14:textId="369067FE" w:rsidR="00826923" w:rsidRPr="00BC32E0" w:rsidRDefault="00D02CF7"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11</w:t>
            </w:r>
          </w:p>
        </w:tc>
        <w:tc>
          <w:tcPr>
            <w:tcW w:w="1800" w:type="dxa"/>
          </w:tcPr>
          <w:p w14:paraId="30BFB45E" w14:textId="7DF5E3AA" w:rsidR="00826923" w:rsidRPr="00BC32E0" w:rsidRDefault="00D02CF7"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11</w:t>
            </w:r>
          </w:p>
        </w:tc>
        <w:tc>
          <w:tcPr>
            <w:tcW w:w="2543" w:type="dxa"/>
          </w:tcPr>
          <w:p w14:paraId="45774214" w14:textId="77777777" w:rsidR="00826923" w:rsidRPr="00BC32E0" w:rsidRDefault="00826923"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p>
        </w:tc>
      </w:tr>
      <w:tr w:rsidR="00BC32E0" w:rsidRPr="00BC32E0" w14:paraId="3F95CC23" w14:textId="77777777" w:rsidTr="00720EF5">
        <w:trPr>
          <w:trHeight w:val="467"/>
        </w:trPr>
        <w:tc>
          <w:tcPr>
            <w:tcW w:w="2317" w:type="dxa"/>
            <w:vMerge/>
          </w:tcPr>
          <w:p w14:paraId="208D6BA7" w14:textId="77777777" w:rsidR="00826923" w:rsidRPr="00BC32E0" w:rsidRDefault="00826923" w:rsidP="00826923">
            <w:pPr>
              <w:rPr>
                <w:rFonts w:asciiTheme="minorHAnsi" w:hAnsiTheme="minorHAnsi" w:cstheme="minorHAnsi"/>
                <w:b/>
                <w:sz w:val="20"/>
                <w:szCs w:val="20"/>
                <w:lang w:val="fr-FR" w:eastAsia="en-US"/>
              </w:rPr>
            </w:pPr>
          </w:p>
        </w:tc>
        <w:tc>
          <w:tcPr>
            <w:tcW w:w="2970" w:type="dxa"/>
            <w:shd w:val="clear" w:color="auto" w:fill="EEECE1"/>
          </w:tcPr>
          <w:p w14:paraId="5F819A0F" w14:textId="57FA04DF" w:rsidR="00826923" w:rsidRPr="00BC32E0" w:rsidRDefault="00854516" w:rsidP="00826923">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rPr>
              <w:t>Indicateur 1.2.2: Nombre de plateformes virtuelles mises en place et fonctionnelle</w:t>
            </w:r>
          </w:p>
        </w:tc>
        <w:tc>
          <w:tcPr>
            <w:tcW w:w="1440" w:type="dxa"/>
            <w:shd w:val="clear" w:color="auto" w:fill="EEECE1"/>
          </w:tcPr>
          <w:p w14:paraId="551193F0" w14:textId="061EF667" w:rsidR="00D957ED" w:rsidRPr="00BC32E0" w:rsidRDefault="0097647B" w:rsidP="00BC2124">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(6)</w:t>
            </w:r>
          </w:p>
          <w:p w14:paraId="0A000B97" w14:textId="1BA99DA5" w:rsidR="00826923" w:rsidRPr="00BC32E0" w:rsidRDefault="00854516" w:rsidP="00BC2124">
            <w:pPr>
              <w:jc w:val="cente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55%</w:t>
            </w:r>
          </w:p>
        </w:tc>
        <w:tc>
          <w:tcPr>
            <w:tcW w:w="2160" w:type="dxa"/>
            <w:shd w:val="clear" w:color="auto" w:fill="EEECE1"/>
          </w:tcPr>
          <w:p w14:paraId="1A2ED629" w14:textId="52CB4D42" w:rsidR="00D957ED" w:rsidRPr="00BC32E0" w:rsidRDefault="00D957ED"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(11)</w:t>
            </w:r>
          </w:p>
          <w:p w14:paraId="3EC9670A" w14:textId="2356DE74" w:rsidR="00826923" w:rsidRPr="00BC32E0" w:rsidRDefault="00826923" w:rsidP="00826923">
            <w:pPr>
              <w:rPr>
                <w:rFonts w:asciiTheme="minorHAnsi" w:hAnsiTheme="minorHAnsi" w:cstheme="minorHAnsi"/>
                <w:sz w:val="20"/>
                <w:szCs w:val="20"/>
                <w:lang w:val="fr-FR"/>
              </w:rPr>
            </w:pPr>
          </w:p>
        </w:tc>
        <w:tc>
          <w:tcPr>
            <w:tcW w:w="1800" w:type="dxa"/>
          </w:tcPr>
          <w:p w14:paraId="259D58CE" w14:textId="3C80E827" w:rsidR="00D957ED" w:rsidRPr="00BC32E0" w:rsidRDefault="00D957ED"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(11)</w:t>
            </w:r>
          </w:p>
          <w:p w14:paraId="4F82B38A" w14:textId="28EB3196" w:rsidR="00826923" w:rsidRPr="00BC32E0" w:rsidRDefault="00826923" w:rsidP="00826923">
            <w:pPr>
              <w:rPr>
                <w:rFonts w:asciiTheme="minorHAnsi" w:hAnsiTheme="minorHAnsi" w:cstheme="minorHAnsi"/>
                <w:sz w:val="20"/>
                <w:szCs w:val="20"/>
                <w:lang w:val="fr-FR"/>
              </w:rPr>
            </w:pPr>
          </w:p>
        </w:tc>
        <w:tc>
          <w:tcPr>
            <w:tcW w:w="1800" w:type="dxa"/>
          </w:tcPr>
          <w:p w14:paraId="3093AC25" w14:textId="12191E4F" w:rsidR="00D957ED" w:rsidRPr="00BC32E0" w:rsidRDefault="00D957ED" w:rsidP="00826923">
            <w:pPr>
              <w:rPr>
                <w:rFonts w:asciiTheme="majorHAnsi" w:hAnsiTheme="majorHAnsi" w:cstheme="majorHAnsi"/>
                <w:b/>
                <w:sz w:val="20"/>
                <w:szCs w:val="20"/>
                <w:lang w:val="fr-FR" w:eastAsia="en-US"/>
              </w:rPr>
            </w:pPr>
            <w:r w:rsidRPr="00BC32E0">
              <w:rPr>
                <w:rFonts w:asciiTheme="majorHAnsi" w:hAnsiTheme="majorHAnsi" w:cstheme="majorHAnsi"/>
                <w:b/>
                <w:sz w:val="20"/>
                <w:szCs w:val="20"/>
                <w:lang w:val="fr-FR" w:eastAsia="en-US"/>
              </w:rPr>
              <w:t>(11)</w:t>
            </w:r>
          </w:p>
          <w:p w14:paraId="642E84DB" w14:textId="76B2A3CD" w:rsidR="00826923" w:rsidRPr="00BC32E0" w:rsidRDefault="00826923" w:rsidP="00826923">
            <w:pPr>
              <w:rPr>
                <w:rFonts w:asciiTheme="majorHAnsi" w:hAnsiTheme="majorHAnsi" w:cstheme="majorHAnsi"/>
                <w:sz w:val="20"/>
                <w:szCs w:val="20"/>
                <w:lang w:val="fr-FR"/>
              </w:rPr>
            </w:pPr>
          </w:p>
        </w:tc>
        <w:tc>
          <w:tcPr>
            <w:tcW w:w="2543" w:type="dxa"/>
          </w:tcPr>
          <w:p w14:paraId="67ABA996" w14:textId="4163CEE9" w:rsidR="00826923" w:rsidRPr="00BC32E0" w:rsidRDefault="00826923" w:rsidP="00826923">
            <w:pPr>
              <w:rPr>
                <w:rFonts w:asciiTheme="minorHAnsi" w:hAnsiTheme="minorHAnsi" w:cstheme="minorHAnsi"/>
                <w:sz w:val="20"/>
                <w:szCs w:val="20"/>
                <w:lang w:val="fr-FR"/>
              </w:rPr>
            </w:pPr>
          </w:p>
        </w:tc>
      </w:tr>
      <w:tr w:rsidR="00BC32E0" w:rsidRPr="00BC32E0" w14:paraId="724FEB8E" w14:textId="77777777" w:rsidTr="00720EF5">
        <w:trPr>
          <w:trHeight w:val="467"/>
        </w:trPr>
        <w:tc>
          <w:tcPr>
            <w:tcW w:w="2317" w:type="dxa"/>
          </w:tcPr>
          <w:p w14:paraId="5BD07E74" w14:textId="77777777" w:rsidR="00DF26C8" w:rsidRPr="00BC32E0" w:rsidRDefault="00DF26C8" w:rsidP="00826923">
            <w:pPr>
              <w:rPr>
                <w:rFonts w:asciiTheme="minorHAnsi" w:hAnsiTheme="minorHAnsi" w:cstheme="minorHAnsi"/>
                <w:b/>
                <w:sz w:val="20"/>
                <w:szCs w:val="20"/>
                <w:lang w:val="fr-FR" w:eastAsia="en-US"/>
              </w:rPr>
            </w:pPr>
          </w:p>
        </w:tc>
        <w:tc>
          <w:tcPr>
            <w:tcW w:w="2970" w:type="dxa"/>
            <w:shd w:val="clear" w:color="auto" w:fill="EEECE1"/>
          </w:tcPr>
          <w:p w14:paraId="688FFDDB" w14:textId="3B16B2D1" w:rsidR="00DF26C8" w:rsidRPr="00BC32E0" w:rsidRDefault="00DF26C8" w:rsidP="00826923">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Indicateur 123 :</w:t>
            </w:r>
            <w:r w:rsidR="0097647B" w:rsidRPr="00BC32E0">
              <w:rPr>
                <w:rFonts w:asciiTheme="minorHAnsi" w:hAnsiTheme="minorHAnsi" w:cstheme="minorHAnsi"/>
                <w:sz w:val="20"/>
                <w:szCs w:val="20"/>
                <w:lang w:val="fr-FR" w:eastAsia="en-US"/>
              </w:rPr>
              <w:t xml:space="preserve"> Pourcentage</w:t>
            </w:r>
            <w:r w:rsidRPr="00BC32E0">
              <w:rPr>
                <w:rFonts w:asciiTheme="minorHAnsi" w:hAnsiTheme="minorHAnsi" w:cstheme="minorHAnsi"/>
                <w:sz w:val="20"/>
                <w:szCs w:val="20"/>
                <w:lang w:val="fr-FR"/>
              </w:rPr>
              <w:t xml:space="preserve"> de cas de dénonciation </w:t>
            </w:r>
            <w:r w:rsidR="0097647B" w:rsidRPr="00BC32E0">
              <w:rPr>
                <w:rFonts w:asciiTheme="minorHAnsi" w:hAnsiTheme="minorHAnsi" w:cstheme="minorHAnsi"/>
                <w:sz w:val="20"/>
                <w:szCs w:val="20"/>
                <w:lang w:val="fr-FR"/>
              </w:rPr>
              <w:t>rapportés</w:t>
            </w:r>
            <w:r w:rsidRPr="00BC32E0">
              <w:rPr>
                <w:rFonts w:asciiTheme="minorHAnsi" w:hAnsiTheme="minorHAnsi" w:cstheme="minorHAnsi"/>
                <w:sz w:val="20"/>
                <w:szCs w:val="20"/>
                <w:lang w:val="fr-FR"/>
              </w:rPr>
              <w:t xml:space="preserve"> et </w:t>
            </w:r>
            <w:r w:rsidR="0097647B" w:rsidRPr="00BC32E0">
              <w:rPr>
                <w:rFonts w:asciiTheme="minorHAnsi" w:hAnsiTheme="minorHAnsi" w:cstheme="minorHAnsi"/>
                <w:sz w:val="20"/>
                <w:szCs w:val="20"/>
                <w:lang w:val="fr-FR"/>
              </w:rPr>
              <w:t>traités</w:t>
            </w:r>
            <w:r w:rsidRPr="00BC32E0">
              <w:rPr>
                <w:rFonts w:asciiTheme="minorHAnsi" w:hAnsiTheme="minorHAnsi" w:cstheme="minorHAnsi"/>
                <w:sz w:val="20"/>
                <w:szCs w:val="20"/>
                <w:lang w:val="fr-FR"/>
              </w:rPr>
              <w:t xml:space="preserve"> par les autorités en charge (désagrégés par localité</w:t>
            </w:r>
          </w:p>
        </w:tc>
        <w:tc>
          <w:tcPr>
            <w:tcW w:w="1440" w:type="dxa"/>
            <w:shd w:val="clear" w:color="auto" w:fill="EEECE1"/>
          </w:tcPr>
          <w:p w14:paraId="770AB2F7" w14:textId="203C2158" w:rsidR="00DF26C8" w:rsidRPr="00BC32E0" w:rsidRDefault="00D62D16" w:rsidP="00BC2124">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24</w:t>
            </w:r>
            <w:r w:rsidR="006B42C7" w:rsidRPr="00BC32E0">
              <w:rPr>
                <w:rFonts w:asciiTheme="minorHAnsi" w:hAnsiTheme="minorHAnsi" w:cstheme="minorHAnsi"/>
                <w:b/>
                <w:sz w:val="20"/>
                <w:szCs w:val="20"/>
                <w:lang w:val="fr-FR" w:eastAsia="en-US"/>
              </w:rPr>
              <w:t>%</w:t>
            </w:r>
          </w:p>
        </w:tc>
        <w:tc>
          <w:tcPr>
            <w:tcW w:w="2160" w:type="dxa"/>
            <w:shd w:val="clear" w:color="auto" w:fill="EEECE1"/>
          </w:tcPr>
          <w:p w14:paraId="7080A9F5" w14:textId="20CDC65B" w:rsidR="00DF26C8" w:rsidRPr="00BC32E0" w:rsidRDefault="00DF26C8" w:rsidP="00826923">
            <w:pPr>
              <w:rPr>
                <w:rFonts w:asciiTheme="minorHAnsi" w:hAnsiTheme="minorHAnsi" w:cstheme="minorHAnsi"/>
                <w:b/>
                <w:sz w:val="20"/>
                <w:szCs w:val="20"/>
                <w:lang w:val="fr-FR" w:eastAsia="en-US"/>
              </w:rPr>
            </w:pPr>
            <w:r w:rsidRPr="00BC32E0">
              <w:rPr>
                <w:rFonts w:asciiTheme="minorHAnsi" w:hAnsiTheme="minorHAnsi" w:cstheme="minorHAnsi"/>
                <w:sz w:val="20"/>
                <w:szCs w:val="20"/>
                <w:lang w:val="fr-FR"/>
              </w:rPr>
              <w:t xml:space="preserve">80% des cas </w:t>
            </w:r>
            <w:r w:rsidR="0097647B" w:rsidRPr="00BC32E0">
              <w:rPr>
                <w:rFonts w:asciiTheme="minorHAnsi" w:hAnsiTheme="minorHAnsi" w:cstheme="minorHAnsi"/>
                <w:sz w:val="20"/>
                <w:szCs w:val="20"/>
                <w:lang w:val="fr-FR"/>
              </w:rPr>
              <w:t>dénoncés</w:t>
            </w:r>
            <w:r w:rsidRPr="00BC32E0">
              <w:rPr>
                <w:rFonts w:asciiTheme="minorHAnsi" w:hAnsiTheme="minorHAnsi" w:cstheme="minorHAnsi"/>
                <w:sz w:val="20"/>
                <w:szCs w:val="20"/>
                <w:lang w:val="fr-FR"/>
              </w:rPr>
              <w:t xml:space="preserve"> pris en charge</w:t>
            </w:r>
          </w:p>
        </w:tc>
        <w:tc>
          <w:tcPr>
            <w:tcW w:w="1800" w:type="dxa"/>
          </w:tcPr>
          <w:p w14:paraId="13052281" w14:textId="405F4EA5" w:rsidR="00DF26C8" w:rsidRPr="00BC32E0" w:rsidRDefault="00A7113C"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30%</w:t>
            </w:r>
          </w:p>
        </w:tc>
        <w:tc>
          <w:tcPr>
            <w:tcW w:w="1800" w:type="dxa"/>
          </w:tcPr>
          <w:p w14:paraId="47096423" w14:textId="5E23B677" w:rsidR="00DF26C8" w:rsidRPr="00BC32E0" w:rsidRDefault="00D957ED" w:rsidP="00826923">
            <w:pPr>
              <w:rPr>
                <w:rFonts w:asciiTheme="majorHAnsi" w:hAnsiTheme="majorHAnsi" w:cstheme="majorHAnsi"/>
                <w:b/>
                <w:sz w:val="20"/>
                <w:szCs w:val="20"/>
                <w:lang w:val="fr-FR" w:eastAsia="en-US"/>
              </w:rPr>
            </w:pPr>
            <w:r w:rsidRPr="00BC32E0">
              <w:rPr>
                <w:rFonts w:asciiTheme="majorHAnsi" w:hAnsiTheme="majorHAnsi" w:cstheme="majorHAnsi"/>
                <w:b/>
                <w:sz w:val="20"/>
                <w:szCs w:val="20"/>
                <w:lang w:val="fr-FR" w:eastAsia="en-US"/>
              </w:rPr>
              <w:t>00%</w:t>
            </w:r>
          </w:p>
        </w:tc>
        <w:tc>
          <w:tcPr>
            <w:tcW w:w="2543" w:type="dxa"/>
          </w:tcPr>
          <w:p w14:paraId="4E53722C" w14:textId="13F1FEFC" w:rsidR="00DF26C8" w:rsidRPr="00BC32E0" w:rsidRDefault="00667BE8"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La mesure de cet indicateur sera faite lors de l’enquête de perception prévue pour novembre-décembre 2021</w:t>
            </w:r>
          </w:p>
        </w:tc>
      </w:tr>
      <w:tr w:rsidR="00BC32E0" w:rsidRPr="00BC32E0" w14:paraId="4CC8423E" w14:textId="77777777" w:rsidTr="00720EF5">
        <w:trPr>
          <w:trHeight w:val="422"/>
        </w:trPr>
        <w:tc>
          <w:tcPr>
            <w:tcW w:w="2317" w:type="dxa"/>
            <w:vMerge w:val="restart"/>
          </w:tcPr>
          <w:p w14:paraId="5AABA42B" w14:textId="031DBF0C" w:rsidR="00A03A23" w:rsidRPr="00BC32E0" w:rsidRDefault="00A03A23" w:rsidP="00782B49">
            <w:pPr>
              <w:rPr>
                <w:rFonts w:asciiTheme="minorHAnsi" w:hAnsiTheme="minorHAnsi" w:cstheme="minorHAnsi"/>
                <w:sz w:val="20"/>
                <w:szCs w:val="20"/>
                <w:lang w:val="fr-FR" w:eastAsia="en-US"/>
              </w:rPr>
            </w:pPr>
            <w:r w:rsidRPr="00BC32E0">
              <w:rPr>
                <w:rFonts w:asciiTheme="minorHAnsi" w:hAnsiTheme="minorHAnsi" w:cstheme="minorHAnsi"/>
                <w:b/>
                <w:bCs/>
                <w:sz w:val="20"/>
                <w:szCs w:val="20"/>
                <w:lang w:val="fr-FR" w:eastAsia="en-US"/>
              </w:rPr>
              <w:t>Produit 1.3</w:t>
            </w:r>
            <w:r w:rsidR="00782B49" w:rsidRPr="00BC32E0">
              <w:rPr>
                <w:rFonts w:asciiTheme="minorHAnsi" w:hAnsiTheme="minorHAnsi" w:cstheme="minorHAnsi"/>
                <w:b/>
                <w:bCs/>
                <w:sz w:val="20"/>
                <w:szCs w:val="20"/>
                <w:lang w:val="fr-FR" w:eastAsia="en-US"/>
              </w:rPr>
              <w:t xml:space="preserve"> : </w:t>
            </w:r>
            <w:r w:rsidRPr="00BC32E0">
              <w:rPr>
                <w:rFonts w:asciiTheme="minorHAnsi" w:hAnsiTheme="minorHAnsi" w:cstheme="minorHAnsi"/>
                <w:b/>
                <w:bCs/>
                <w:sz w:val="20"/>
                <w:szCs w:val="20"/>
                <w:lang w:val="fr-FR"/>
              </w:rPr>
              <w:t>La participation citoyenne des jeunes femmes et hommes est renforcée à travers une formation accrue.</w:t>
            </w:r>
          </w:p>
        </w:tc>
        <w:tc>
          <w:tcPr>
            <w:tcW w:w="2970" w:type="dxa"/>
            <w:shd w:val="clear" w:color="auto" w:fill="EEECE1"/>
          </w:tcPr>
          <w:p w14:paraId="13F4F9B7" w14:textId="478995E6" w:rsidR="00A03A23" w:rsidRPr="00BC32E0" w:rsidRDefault="00386445" w:rsidP="00826923">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rPr>
              <w:t>I</w:t>
            </w:r>
            <w:r w:rsidR="00A03A23" w:rsidRPr="00BC32E0">
              <w:rPr>
                <w:rFonts w:asciiTheme="minorHAnsi" w:hAnsiTheme="minorHAnsi" w:cstheme="minorHAnsi"/>
                <w:sz w:val="20"/>
                <w:szCs w:val="20"/>
                <w:lang w:val="fr-FR"/>
              </w:rPr>
              <w:t>ndicateur 1.3.1 : Taux de participation des femmes aux activités citoyennes organisées par les plateformes</w:t>
            </w:r>
          </w:p>
        </w:tc>
        <w:tc>
          <w:tcPr>
            <w:tcW w:w="1440" w:type="dxa"/>
            <w:shd w:val="clear" w:color="auto" w:fill="EEECE1"/>
          </w:tcPr>
          <w:p w14:paraId="381C8E37" w14:textId="3D37A70C" w:rsidR="00A03A23" w:rsidRPr="00BC32E0" w:rsidRDefault="00A03A23" w:rsidP="00BC2124">
            <w:pPr>
              <w:jc w:val="center"/>
              <w:rPr>
                <w:rFonts w:asciiTheme="minorHAnsi" w:hAnsiTheme="minorHAnsi" w:cstheme="minorHAnsi"/>
                <w:b/>
                <w:sz w:val="20"/>
                <w:szCs w:val="20"/>
                <w:lang w:val="fr-FR"/>
              </w:rPr>
            </w:pPr>
            <w:r w:rsidRPr="00BC32E0">
              <w:rPr>
                <w:rFonts w:asciiTheme="minorHAnsi" w:hAnsiTheme="minorHAnsi" w:cstheme="minorHAnsi"/>
                <w:b/>
                <w:sz w:val="20"/>
                <w:szCs w:val="20"/>
                <w:lang w:val="fr-FR" w:eastAsia="en-US"/>
              </w:rPr>
              <w:t>37</w:t>
            </w:r>
            <w:r w:rsidR="00177500" w:rsidRPr="00BC32E0">
              <w:rPr>
                <w:rFonts w:asciiTheme="minorHAnsi" w:hAnsiTheme="minorHAnsi" w:cstheme="minorHAnsi"/>
                <w:b/>
                <w:sz w:val="20"/>
                <w:szCs w:val="20"/>
                <w:lang w:val="fr-FR" w:eastAsia="en-US"/>
              </w:rPr>
              <w:t>%</w:t>
            </w:r>
          </w:p>
        </w:tc>
        <w:tc>
          <w:tcPr>
            <w:tcW w:w="2160" w:type="dxa"/>
            <w:shd w:val="clear" w:color="auto" w:fill="EEECE1"/>
          </w:tcPr>
          <w:p w14:paraId="3A889851" w14:textId="2CD00A8F" w:rsidR="00A03A23" w:rsidRPr="00BC32E0" w:rsidRDefault="00A03A23" w:rsidP="00A03A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r w:rsidRPr="00BC32E0">
              <w:rPr>
                <w:rFonts w:asciiTheme="minorHAnsi" w:hAnsiTheme="minorHAnsi" w:cstheme="minorHAnsi"/>
                <w:sz w:val="20"/>
                <w:szCs w:val="20"/>
                <w:lang w:val="fr-FR"/>
              </w:rPr>
              <w:t>70%</w:t>
            </w:r>
          </w:p>
        </w:tc>
        <w:tc>
          <w:tcPr>
            <w:tcW w:w="1800" w:type="dxa"/>
          </w:tcPr>
          <w:p w14:paraId="25482814" w14:textId="6094997B" w:rsidR="00A03A23" w:rsidRPr="00BC32E0" w:rsidRDefault="00A7113C"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45%</w:t>
            </w:r>
          </w:p>
        </w:tc>
        <w:tc>
          <w:tcPr>
            <w:tcW w:w="1800" w:type="dxa"/>
          </w:tcPr>
          <w:p w14:paraId="5C365A23" w14:textId="41102C0E" w:rsidR="00A03A23" w:rsidRPr="00BC32E0" w:rsidRDefault="00D957ED"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37%</w:t>
            </w:r>
          </w:p>
        </w:tc>
        <w:tc>
          <w:tcPr>
            <w:tcW w:w="2543" w:type="dxa"/>
          </w:tcPr>
          <w:p w14:paraId="1DF56B06" w14:textId="0B81F71E" w:rsidR="003B6480" w:rsidRPr="00BC32E0" w:rsidRDefault="003B6480" w:rsidP="003B6480">
            <w:pP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 xml:space="preserve">. </w:t>
            </w:r>
          </w:p>
          <w:p w14:paraId="2C2CC682" w14:textId="6B178145" w:rsidR="00A03A23" w:rsidRPr="00BC32E0" w:rsidRDefault="00A03A23" w:rsidP="00720EF5">
            <w:pPr>
              <w:rPr>
                <w:rFonts w:asciiTheme="minorHAnsi" w:hAnsiTheme="minorHAnsi" w:cstheme="minorHAnsi"/>
                <w:sz w:val="20"/>
                <w:szCs w:val="20"/>
                <w:lang w:val="fr-FR"/>
              </w:rPr>
            </w:pPr>
          </w:p>
        </w:tc>
      </w:tr>
      <w:tr w:rsidR="00BC32E0" w:rsidRPr="00BC32E0" w14:paraId="00C542B2" w14:textId="77777777" w:rsidTr="00720EF5">
        <w:trPr>
          <w:trHeight w:val="422"/>
        </w:trPr>
        <w:tc>
          <w:tcPr>
            <w:tcW w:w="2317" w:type="dxa"/>
            <w:vMerge/>
          </w:tcPr>
          <w:p w14:paraId="39A21645" w14:textId="77777777" w:rsidR="00A03A23" w:rsidRPr="00BC32E0" w:rsidRDefault="00A03A23" w:rsidP="00826923">
            <w:pPr>
              <w:rPr>
                <w:rFonts w:asciiTheme="minorHAnsi" w:hAnsiTheme="minorHAnsi" w:cstheme="minorHAnsi"/>
                <w:b/>
                <w:sz w:val="20"/>
                <w:szCs w:val="20"/>
                <w:lang w:val="fr-FR" w:eastAsia="en-US"/>
              </w:rPr>
            </w:pPr>
          </w:p>
        </w:tc>
        <w:tc>
          <w:tcPr>
            <w:tcW w:w="2970" w:type="dxa"/>
            <w:shd w:val="clear" w:color="auto" w:fill="EEECE1"/>
          </w:tcPr>
          <w:p w14:paraId="393760B4" w14:textId="2D63E109" w:rsidR="00A03A23" w:rsidRPr="00BC32E0" w:rsidRDefault="00A03A23" w:rsidP="00F2760C">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Indicateur 1.3.2</w:t>
            </w:r>
            <w:r w:rsidR="00782B49" w:rsidRPr="00BC32E0">
              <w:rPr>
                <w:rFonts w:asciiTheme="minorHAnsi" w:hAnsiTheme="minorHAnsi" w:cstheme="minorHAnsi"/>
                <w:sz w:val="20"/>
                <w:szCs w:val="20"/>
                <w:lang w:val="fr-FR" w:eastAsia="en-US"/>
              </w:rPr>
              <w:t xml:space="preserve"> : % </w:t>
            </w:r>
            <w:r w:rsidRPr="00BC32E0">
              <w:rPr>
                <w:rFonts w:asciiTheme="minorHAnsi" w:hAnsiTheme="minorHAnsi" w:cstheme="minorHAnsi"/>
                <w:sz w:val="20"/>
                <w:szCs w:val="20"/>
                <w:lang w:val="fr-FR"/>
              </w:rPr>
              <w:t xml:space="preserve">des organisations informelles </w:t>
            </w:r>
            <w:r w:rsidRPr="00BC32E0">
              <w:rPr>
                <w:rFonts w:asciiTheme="minorHAnsi" w:hAnsiTheme="minorHAnsi" w:cstheme="minorHAnsi"/>
                <w:sz w:val="20"/>
                <w:szCs w:val="20"/>
                <w:lang w:val="fr-FR"/>
              </w:rPr>
              <w:lastRenderedPageBreak/>
              <w:t xml:space="preserve">identifiés ayant organisés au moins 03 activités de citoyenneté au sein de chaque organisation </w:t>
            </w:r>
          </w:p>
        </w:tc>
        <w:tc>
          <w:tcPr>
            <w:tcW w:w="1440" w:type="dxa"/>
            <w:shd w:val="clear" w:color="auto" w:fill="EEECE1"/>
          </w:tcPr>
          <w:p w14:paraId="26E77B6F" w14:textId="77777777" w:rsidR="00A03A23" w:rsidRPr="00BC32E0" w:rsidRDefault="00F2760C" w:rsidP="00BC2124">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lastRenderedPageBreak/>
              <w:t>25%</w:t>
            </w:r>
          </w:p>
          <w:p w14:paraId="3E90A803" w14:textId="77777777" w:rsidR="00AB43B2" w:rsidRPr="00BC32E0" w:rsidRDefault="00AB43B2" w:rsidP="00BC2124">
            <w:pPr>
              <w:jc w:val="center"/>
              <w:rPr>
                <w:rFonts w:asciiTheme="minorHAnsi" w:hAnsiTheme="minorHAnsi" w:cstheme="minorHAnsi"/>
                <w:b/>
                <w:sz w:val="20"/>
                <w:szCs w:val="20"/>
                <w:lang w:val="fr-FR" w:eastAsia="en-US"/>
              </w:rPr>
            </w:pPr>
          </w:p>
          <w:p w14:paraId="1C85A585" w14:textId="61FB9FE5" w:rsidR="00AB43B2" w:rsidRPr="00BC32E0" w:rsidRDefault="00AB43B2" w:rsidP="00BC2124">
            <w:pPr>
              <w:jc w:val="center"/>
              <w:rPr>
                <w:rFonts w:asciiTheme="minorHAnsi" w:hAnsiTheme="minorHAnsi" w:cstheme="minorHAnsi"/>
                <w:b/>
                <w:sz w:val="20"/>
                <w:szCs w:val="20"/>
                <w:lang w:val="fr-FR"/>
              </w:rPr>
            </w:pPr>
          </w:p>
        </w:tc>
        <w:tc>
          <w:tcPr>
            <w:tcW w:w="2160" w:type="dxa"/>
            <w:shd w:val="clear" w:color="auto" w:fill="EEECE1"/>
          </w:tcPr>
          <w:p w14:paraId="4E2BA7C6" w14:textId="0BDEF1DC" w:rsidR="00A03A23" w:rsidRPr="00BC32E0" w:rsidRDefault="00A03A23" w:rsidP="00826923">
            <w:pPr>
              <w:rPr>
                <w:rFonts w:asciiTheme="minorHAnsi" w:hAnsiTheme="minorHAnsi" w:cstheme="minorHAnsi"/>
                <w:sz w:val="20"/>
                <w:szCs w:val="20"/>
                <w:lang w:val="fr-FR"/>
              </w:rPr>
            </w:pPr>
            <w:r w:rsidRPr="00BC32E0">
              <w:rPr>
                <w:rFonts w:asciiTheme="minorHAnsi" w:hAnsiTheme="minorHAnsi" w:cstheme="minorHAnsi"/>
                <w:sz w:val="20"/>
                <w:szCs w:val="20"/>
              </w:rPr>
              <w:lastRenderedPageBreak/>
              <w:t>50% des organisations identifiées</w:t>
            </w:r>
          </w:p>
        </w:tc>
        <w:tc>
          <w:tcPr>
            <w:tcW w:w="1800" w:type="dxa"/>
          </w:tcPr>
          <w:p w14:paraId="7BD02334" w14:textId="30CA80DF" w:rsidR="00A03A23" w:rsidRPr="00BC32E0" w:rsidRDefault="00A7113C"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35%</w:t>
            </w:r>
          </w:p>
        </w:tc>
        <w:tc>
          <w:tcPr>
            <w:tcW w:w="1800" w:type="dxa"/>
          </w:tcPr>
          <w:p w14:paraId="7AE37EA5" w14:textId="794164D0" w:rsidR="00A03A23" w:rsidRPr="00BC32E0" w:rsidRDefault="00B177D5"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25%</w:t>
            </w:r>
          </w:p>
        </w:tc>
        <w:tc>
          <w:tcPr>
            <w:tcW w:w="2543" w:type="dxa"/>
          </w:tcPr>
          <w:p w14:paraId="047E6A6B" w14:textId="77777777" w:rsidR="00A03A23" w:rsidRPr="00BC32E0" w:rsidRDefault="00A03A23"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p>
        </w:tc>
      </w:tr>
      <w:tr w:rsidR="00BC32E0" w:rsidRPr="00BC32E0" w14:paraId="1B746AD1" w14:textId="77777777" w:rsidTr="00720EF5">
        <w:trPr>
          <w:trHeight w:val="422"/>
        </w:trPr>
        <w:tc>
          <w:tcPr>
            <w:tcW w:w="2317" w:type="dxa"/>
            <w:vMerge/>
          </w:tcPr>
          <w:p w14:paraId="0562648C" w14:textId="77777777" w:rsidR="00A03A23" w:rsidRPr="00BC32E0" w:rsidRDefault="00A03A23" w:rsidP="00826923">
            <w:pPr>
              <w:rPr>
                <w:rFonts w:asciiTheme="minorHAnsi" w:hAnsiTheme="minorHAnsi" w:cstheme="minorHAnsi"/>
                <w:sz w:val="20"/>
                <w:szCs w:val="20"/>
                <w:lang w:val="fr-FR" w:eastAsia="en-US"/>
              </w:rPr>
            </w:pPr>
          </w:p>
        </w:tc>
        <w:tc>
          <w:tcPr>
            <w:tcW w:w="2970" w:type="dxa"/>
            <w:shd w:val="clear" w:color="auto" w:fill="EEECE1"/>
          </w:tcPr>
          <w:p w14:paraId="2AB7FE71" w14:textId="2456A451" w:rsidR="00A03A23" w:rsidRPr="00BC32E0" w:rsidRDefault="00A03A23" w:rsidP="00826923">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 xml:space="preserve">Indicateur 1.3.3 : </w:t>
            </w:r>
            <w:r w:rsidRPr="00BC32E0">
              <w:rPr>
                <w:rFonts w:asciiTheme="minorHAnsi" w:hAnsiTheme="minorHAnsi" w:cstheme="minorHAnsi"/>
                <w:sz w:val="20"/>
                <w:szCs w:val="20"/>
                <w:lang w:val="fr-FR"/>
              </w:rPr>
              <w:t>Nombre de membres (population générale) touchés à travers les actions de sensibilisation sur la citoyenneté (désagrégé par sexe et par localité)</w:t>
            </w:r>
          </w:p>
        </w:tc>
        <w:tc>
          <w:tcPr>
            <w:tcW w:w="1440" w:type="dxa"/>
            <w:shd w:val="clear" w:color="auto" w:fill="EEECE1"/>
          </w:tcPr>
          <w:p w14:paraId="6FA8F5A3" w14:textId="4AFA3387" w:rsidR="00A03A23" w:rsidRPr="00BC32E0" w:rsidRDefault="00A03A23" w:rsidP="00BC2124">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00</w:t>
            </w:r>
          </w:p>
        </w:tc>
        <w:tc>
          <w:tcPr>
            <w:tcW w:w="2160" w:type="dxa"/>
            <w:shd w:val="clear" w:color="auto" w:fill="EEECE1"/>
          </w:tcPr>
          <w:p w14:paraId="3FE45E15" w14:textId="7156D337" w:rsidR="00A03A23" w:rsidRPr="00BC32E0" w:rsidRDefault="00A03A23" w:rsidP="00A03A23">
            <w:pPr>
              <w:jc w:val="both"/>
              <w:rPr>
                <w:rFonts w:asciiTheme="minorHAnsi" w:hAnsiTheme="minorHAnsi" w:cstheme="minorHAnsi"/>
                <w:b/>
                <w:sz w:val="20"/>
                <w:szCs w:val="20"/>
                <w:lang w:val="fr-FR" w:eastAsia="en-US"/>
              </w:rPr>
            </w:pPr>
            <w:r w:rsidRPr="00BC32E0">
              <w:rPr>
                <w:rFonts w:asciiTheme="minorHAnsi" w:hAnsiTheme="minorHAnsi" w:cstheme="minorHAnsi"/>
                <w:sz w:val="20"/>
                <w:szCs w:val="20"/>
                <w:lang w:val="fr-FR"/>
              </w:rPr>
              <w:t>Cible : 11.000 participants</w:t>
            </w:r>
          </w:p>
        </w:tc>
        <w:tc>
          <w:tcPr>
            <w:tcW w:w="1800" w:type="dxa"/>
          </w:tcPr>
          <w:p w14:paraId="36FA2CD0" w14:textId="195BD1FB" w:rsidR="00A03A23" w:rsidRPr="00BC32E0" w:rsidRDefault="00A7113C"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6.000</w:t>
            </w:r>
          </w:p>
        </w:tc>
        <w:tc>
          <w:tcPr>
            <w:tcW w:w="1800" w:type="dxa"/>
          </w:tcPr>
          <w:p w14:paraId="3695F198" w14:textId="00684F91" w:rsidR="00A03A23" w:rsidRPr="00BC32E0" w:rsidRDefault="001967F6" w:rsidP="00826923">
            <w:pPr>
              <w:rPr>
                <w:rFonts w:asciiTheme="majorHAnsi" w:hAnsiTheme="majorHAnsi" w:cstheme="majorHAnsi"/>
                <w:b/>
                <w:sz w:val="20"/>
                <w:szCs w:val="20"/>
                <w:lang w:val="fr-FR" w:eastAsia="en-US"/>
              </w:rPr>
            </w:pPr>
            <w:r w:rsidRPr="00BC32E0">
              <w:rPr>
                <w:rFonts w:asciiTheme="majorHAnsi" w:hAnsiTheme="majorHAnsi" w:cstheme="majorHAnsi"/>
                <w:sz w:val="20"/>
                <w:szCs w:val="20"/>
                <w:lang w:val="fr-FR"/>
              </w:rPr>
              <w:t>5751</w:t>
            </w:r>
          </w:p>
        </w:tc>
        <w:tc>
          <w:tcPr>
            <w:tcW w:w="2543" w:type="dxa"/>
          </w:tcPr>
          <w:p w14:paraId="31621961" w14:textId="78722362" w:rsidR="00A03A23" w:rsidRPr="00BC32E0" w:rsidRDefault="00A03A23" w:rsidP="00720EF5">
            <w:pPr>
              <w:rPr>
                <w:rFonts w:asciiTheme="minorHAnsi" w:hAnsiTheme="minorHAnsi" w:cstheme="minorHAnsi"/>
                <w:b/>
                <w:sz w:val="20"/>
                <w:szCs w:val="20"/>
                <w:lang w:val="fr-FR" w:eastAsia="en-US"/>
              </w:rPr>
            </w:pPr>
          </w:p>
        </w:tc>
      </w:tr>
      <w:tr w:rsidR="00BC32E0" w:rsidRPr="00BC32E0" w14:paraId="7B8139A0" w14:textId="77777777" w:rsidTr="00720EF5">
        <w:trPr>
          <w:trHeight w:val="422"/>
        </w:trPr>
        <w:tc>
          <w:tcPr>
            <w:tcW w:w="2317" w:type="dxa"/>
            <w:vMerge w:val="restart"/>
          </w:tcPr>
          <w:p w14:paraId="2A9C6681" w14:textId="31EF89C0" w:rsidR="00826923" w:rsidRPr="00BC32E0" w:rsidRDefault="00826923" w:rsidP="00826923">
            <w:pPr>
              <w:rPr>
                <w:rFonts w:asciiTheme="minorHAnsi" w:hAnsiTheme="minorHAnsi" w:cstheme="minorHAnsi"/>
                <w:sz w:val="20"/>
                <w:szCs w:val="20"/>
                <w:lang w:val="fr-FR" w:eastAsia="en-US"/>
              </w:rPr>
            </w:pPr>
          </w:p>
          <w:p w14:paraId="4D153369" w14:textId="7DE4A598" w:rsidR="00826923" w:rsidRPr="00BC32E0" w:rsidRDefault="00A03A23" w:rsidP="00826923">
            <w:pPr>
              <w:rPr>
                <w:rFonts w:asciiTheme="minorHAnsi" w:hAnsiTheme="minorHAnsi" w:cstheme="minorHAnsi"/>
                <w:b/>
                <w:bCs/>
                <w:sz w:val="20"/>
                <w:szCs w:val="20"/>
                <w:lang w:val="fr-FR" w:eastAsia="en-US"/>
              </w:rPr>
            </w:pPr>
            <w:r w:rsidRPr="00BC32E0">
              <w:rPr>
                <w:rFonts w:asciiTheme="minorHAnsi" w:hAnsiTheme="minorHAnsi" w:cstheme="minorHAnsi"/>
                <w:b/>
                <w:bCs/>
                <w:sz w:val="20"/>
                <w:szCs w:val="20"/>
                <w:lang w:val="fr-FR"/>
              </w:rPr>
              <w:t>Produit 1.4: Les mouvements des jeunes sont renforcés dans le dialogue politique et citoyen</w:t>
            </w:r>
          </w:p>
        </w:tc>
        <w:tc>
          <w:tcPr>
            <w:tcW w:w="2970" w:type="dxa"/>
            <w:shd w:val="clear" w:color="auto" w:fill="EEECE1"/>
          </w:tcPr>
          <w:p w14:paraId="6F3C0BDE" w14:textId="55D10E18" w:rsidR="00826923" w:rsidRPr="00BC32E0" w:rsidRDefault="00826923" w:rsidP="00BC2124">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Indicateur 1.4.1</w:t>
            </w:r>
            <w:r w:rsidR="00BC2124" w:rsidRPr="00BC32E0">
              <w:rPr>
                <w:rFonts w:asciiTheme="minorHAnsi" w:hAnsiTheme="minorHAnsi" w:cstheme="minorHAnsi"/>
                <w:sz w:val="20"/>
                <w:szCs w:val="20"/>
                <w:lang w:val="fr-FR" w:eastAsia="en-US"/>
              </w:rPr>
              <w:t xml:space="preserve"> : </w:t>
            </w:r>
            <w:r w:rsidR="000C54EA" w:rsidRPr="00BC32E0">
              <w:rPr>
                <w:rFonts w:asciiTheme="minorHAnsi" w:hAnsiTheme="minorHAnsi" w:cstheme="minorHAnsi"/>
                <w:sz w:val="20"/>
                <w:szCs w:val="20"/>
                <w:lang w:val="fr-FR"/>
              </w:rPr>
              <w:t>% de mouvements de jeunes informels issus des organisations identifiées ayant participé aux activités de renforcement des capacités sur le dialogue politique et citoyen. (Désagrégé par localité)</w:t>
            </w:r>
          </w:p>
        </w:tc>
        <w:tc>
          <w:tcPr>
            <w:tcW w:w="1440" w:type="dxa"/>
            <w:shd w:val="clear" w:color="auto" w:fill="EEECE1"/>
          </w:tcPr>
          <w:p w14:paraId="6DA04040" w14:textId="5EC209D3" w:rsidR="00826923" w:rsidRPr="00BC32E0" w:rsidRDefault="000C54EA" w:rsidP="00BC2124">
            <w:pPr>
              <w:jc w:val="cente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12%</w:t>
            </w:r>
          </w:p>
        </w:tc>
        <w:tc>
          <w:tcPr>
            <w:tcW w:w="2160" w:type="dxa"/>
            <w:shd w:val="clear" w:color="auto" w:fill="EEECE1"/>
          </w:tcPr>
          <w:p w14:paraId="37CDDA27" w14:textId="42AC27AC" w:rsidR="00826923" w:rsidRPr="00BC32E0" w:rsidRDefault="000C54EA"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80%</w:t>
            </w:r>
          </w:p>
        </w:tc>
        <w:tc>
          <w:tcPr>
            <w:tcW w:w="1800" w:type="dxa"/>
          </w:tcPr>
          <w:p w14:paraId="6F36CA3B" w14:textId="76267480" w:rsidR="00826923" w:rsidRPr="00BC32E0" w:rsidRDefault="00A7113C"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60%</w:t>
            </w:r>
          </w:p>
        </w:tc>
        <w:tc>
          <w:tcPr>
            <w:tcW w:w="1800" w:type="dxa"/>
          </w:tcPr>
          <w:p w14:paraId="23F91EE3" w14:textId="207581EF" w:rsidR="00826923" w:rsidRPr="00BC32E0" w:rsidRDefault="00B177D5"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12%</w:t>
            </w:r>
          </w:p>
        </w:tc>
        <w:tc>
          <w:tcPr>
            <w:tcW w:w="2543" w:type="dxa"/>
          </w:tcPr>
          <w:p w14:paraId="2722C235" w14:textId="3268EBD3" w:rsidR="00826923" w:rsidRPr="00BC32E0" w:rsidRDefault="007D43AA" w:rsidP="00720EF5">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La prochaine mesure de cet indicateur sera faite lors de l’enquête de perception prévue pour novembre-décembre 2021</w:t>
            </w:r>
          </w:p>
        </w:tc>
      </w:tr>
      <w:tr w:rsidR="00BC32E0" w:rsidRPr="00BC32E0" w14:paraId="2A443379" w14:textId="77777777" w:rsidTr="00720EF5">
        <w:trPr>
          <w:trHeight w:val="422"/>
        </w:trPr>
        <w:tc>
          <w:tcPr>
            <w:tcW w:w="2317" w:type="dxa"/>
            <w:vMerge/>
          </w:tcPr>
          <w:p w14:paraId="278CAF2E" w14:textId="77777777" w:rsidR="00826923" w:rsidRPr="00BC32E0" w:rsidRDefault="00826923" w:rsidP="00826923">
            <w:pPr>
              <w:rPr>
                <w:rFonts w:asciiTheme="minorHAnsi" w:hAnsiTheme="minorHAnsi" w:cstheme="minorHAnsi"/>
                <w:b/>
                <w:sz w:val="20"/>
                <w:szCs w:val="20"/>
                <w:lang w:val="fr-FR" w:eastAsia="en-US"/>
              </w:rPr>
            </w:pPr>
          </w:p>
        </w:tc>
        <w:tc>
          <w:tcPr>
            <w:tcW w:w="2970" w:type="dxa"/>
            <w:shd w:val="clear" w:color="auto" w:fill="EEECE1"/>
          </w:tcPr>
          <w:p w14:paraId="57DD45EA" w14:textId="378668C9" w:rsidR="00826923" w:rsidRPr="00BC32E0" w:rsidRDefault="00826923" w:rsidP="003B0278">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Indicateur 1.4.2</w:t>
            </w:r>
            <w:r w:rsidR="00BC2124" w:rsidRPr="00BC32E0">
              <w:rPr>
                <w:rFonts w:asciiTheme="minorHAnsi" w:hAnsiTheme="minorHAnsi" w:cstheme="minorHAnsi"/>
                <w:sz w:val="20"/>
                <w:szCs w:val="20"/>
                <w:lang w:val="fr-FR" w:eastAsia="en-US"/>
              </w:rPr>
              <w:t xml:space="preserve"> : </w:t>
            </w:r>
            <w:r w:rsidR="000C54EA" w:rsidRPr="00BC32E0">
              <w:rPr>
                <w:rFonts w:asciiTheme="minorHAnsi" w:hAnsiTheme="minorHAnsi" w:cstheme="minorHAnsi"/>
                <w:sz w:val="20"/>
                <w:szCs w:val="20"/>
                <w:lang w:val="fr-FR"/>
              </w:rPr>
              <w:t>Nombre de participants issus des organisations identifiées formés sur le dialogue politique et citoyen</w:t>
            </w:r>
          </w:p>
        </w:tc>
        <w:tc>
          <w:tcPr>
            <w:tcW w:w="1440" w:type="dxa"/>
            <w:shd w:val="clear" w:color="auto" w:fill="EEECE1"/>
          </w:tcPr>
          <w:p w14:paraId="17910FAD" w14:textId="77777777" w:rsidR="00AB43B2" w:rsidRPr="00BC32E0" w:rsidRDefault="00AB43B2" w:rsidP="00BC2124">
            <w:pPr>
              <w:jc w:val="center"/>
              <w:rPr>
                <w:rFonts w:asciiTheme="minorHAnsi" w:hAnsiTheme="minorHAnsi" w:cstheme="minorHAnsi"/>
                <w:b/>
                <w:bCs/>
                <w:sz w:val="20"/>
                <w:szCs w:val="20"/>
                <w:lang w:val="fr-FR" w:eastAsia="en-US"/>
              </w:rPr>
            </w:pPr>
          </w:p>
          <w:p w14:paraId="5ED011B9" w14:textId="6FD32F97" w:rsidR="00AB43B2" w:rsidRPr="00BC32E0" w:rsidRDefault="003B0278" w:rsidP="00BC2124">
            <w:pPr>
              <w:jc w:val="center"/>
              <w:rPr>
                <w:rFonts w:asciiTheme="minorHAnsi" w:hAnsiTheme="minorHAnsi" w:cstheme="minorHAnsi"/>
                <w:b/>
                <w:bCs/>
                <w:sz w:val="20"/>
                <w:szCs w:val="20"/>
                <w:lang w:val="fr-FR" w:eastAsia="en-US"/>
              </w:rPr>
            </w:pPr>
            <w:r w:rsidRPr="00BC32E0">
              <w:rPr>
                <w:rFonts w:asciiTheme="minorHAnsi" w:hAnsiTheme="minorHAnsi" w:cstheme="minorHAnsi"/>
                <w:bCs/>
                <w:sz w:val="20"/>
                <w:szCs w:val="20"/>
              </w:rPr>
              <w:t xml:space="preserve">31 </w:t>
            </w:r>
          </w:p>
        </w:tc>
        <w:tc>
          <w:tcPr>
            <w:tcW w:w="2160" w:type="dxa"/>
            <w:shd w:val="clear" w:color="auto" w:fill="EEECE1"/>
          </w:tcPr>
          <w:p w14:paraId="78EEA735" w14:textId="77777777" w:rsidR="003B0278" w:rsidRPr="00BC32E0" w:rsidRDefault="003B0278" w:rsidP="00826923">
            <w:pPr>
              <w:rPr>
                <w:rFonts w:asciiTheme="minorHAnsi" w:hAnsiTheme="minorHAnsi" w:cstheme="minorHAnsi"/>
                <w:sz w:val="20"/>
                <w:szCs w:val="20"/>
                <w:lang w:val="fr-FR"/>
              </w:rPr>
            </w:pPr>
            <w:r w:rsidRPr="00BC32E0">
              <w:rPr>
                <w:rFonts w:asciiTheme="minorHAnsi" w:hAnsiTheme="minorHAnsi" w:cstheme="minorHAnsi"/>
                <w:sz w:val="20"/>
                <w:szCs w:val="20"/>
                <w:lang w:val="fr-FR"/>
              </w:rPr>
              <w:t>327</w:t>
            </w:r>
          </w:p>
          <w:p w14:paraId="6F44DFBD" w14:textId="463EF94C" w:rsidR="00826923" w:rsidRPr="00BC32E0" w:rsidRDefault="003B0278" w:rsidP="00826923">
            <w:pPr>
              <w:rPr>
                <w:rFonts w:asciiTheme="minorHAnsi" w:hAnsiTheme="minorHAnsi" w:cstheme="minorHAnsi"/>
                <w:b/>
                <w:sz w:val="20"/>
                <w:szCs w:val="20"/>
                <w:lang w:val="fr-FR" w:eastAsia="en-US"/>
              </w:rPr>
            </w:pPr>
            <w:r w:rsidRPr="00BC32E0">
              <w:rPr>
                <w:rFonts w:asciiTheme="minorHAnsi" w:hAnsiTheme="minorHAnsi" w:cstheme="minorHAnsi"/>
                <w:sz w:val="20"/>
                <w:szCs w:val="20"/>
                <w:lang w:val="fr-FR"/>
              </w:rPr>
              <w:t xml:space="preserve"> (</w:t>
            </w:r>
            <w:r w:rsidR="000C54EA" w:rsidRPr="00BC32E0">
              <w:rPr>
                <w:rFonts w:asciiTheme="minorHAnsi" w:hAnsiTheme="minorHAnsi" w:cstheme="minorHAnsi"/>
                <w:sz w:val="20"/>
                <w:szCs w:val="20"/>
                <w:lang w:val="fr-FR"/>
              </w:rPr>
              <w:t>Au moins 85% des membres des plateformes</w:t>
            </w:r>
            <w:r w:rsidRPr="00BC32E0">
              <w:rPr>
                <w:rFonts w:asciiTheme="minorHAnsi" w:hAnsiTheme="minorHAnsi" w:cstheme="minorHAnsi"/>
                <w:sz w:val="20"/>
                <w:szCs w:val="20"/>
                <w:lang w:val="fr-FR"/>
              </w:rPr>
              <w:t>)</w:t>
            </w:r>
          </w:p>
        </w:tc>
        <w:tc>
          <w:tcPr>
            <w:tcW w:w="1800" w:type="dxa"/>
          </w:tcPr>
          <w:p w14:paraId="40484754" w14:textId="12FFDC14" w:rsidR="00826923" w:rsidRPr="00BC32E0" w:rsidRDefault="003B0278" w:rsidP="00826923">
            <w:pPr>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231</w:t>
            </w:r>
          </w:p>
        </w:tc>
        <w:tc>
          <w:tcPr>
            <w:tcW w:w="1800" w:type="dxa"/>
          </w:tcPr>
          <w:p w14:paraId="2FE52A1F" w14:textId="2B62A007" w:rsidR="00826923" w:rsidRPr="00BC32E0" w:rsidRDefault="001967F6" w:rsidP="00826923">
            <w:pPr>
              <w:rPr>
                <w:rFonts w:asciiTheme="majorHAnsi" w:hAnsiTheme="majorHAnsi" w:cstheme="majorHAnsi"/>
                <w:b/>
                <w:sz w:val="20"/>
                <w:szCs w:val="20"/>
                <w:lang w:val="fr-FR" w:eastAsia="en-US"/>
              </w:rPr>
            </w:pPr>
            <w:proofErr w:type="gramStart"/>
            <w:r w:rsidRPr="00BC32E0">
              <w:rPr>
                <w:rFonts w:asciiTheme="majorHAnsi" w:hAnsiTheme="majorHAnsi" w:cstheme="majorHAnsi"/>
                <w:b/>
                <w:sz w:val="20"/>
                <w:szCs w:val="20"/>
              </w:rPr>
              <w:t>104( 73</w:t>
            </w:r>
            <w:proofErr w:type="gramEnd"/>
            <w:r w:rsidRPr="00BC32E0">
              <w:rPr>
                <w:rFonts w:asciiTheme="majorHAnsi" w:hAnsiTheme="majorHAnsi" w:cstheme="majorHAnsi"/>
                <w:b/>
                <w:sz w:val="20"/>
                <w:szCs w:val="20"/>
              </w:rPr>
              <w:t xml:space="preserve"> pour cette periode et 31 au debut du projet)</w:t>
            </w:r>
          </w:p>
        </w:tc>
        <w:tc>
          <w:tcPr>
            <w:tcW w:w="2543" w:type="dxa"/>
          </w:tcPr>
          <w:p w14:paraId="6FBA1853" w14:textId="428C7133" w:rsidR="003B6480" w:rsidRPr="00BC32E0" w:rsidRDefault="003B6480" w:rsidP="003B6480">
            <w:pP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 xml:space="preserve">. </w:t>
            </w:r>
          </w:p>
          <w:p w14:paraId="058DC17B" w14:textId="5144262E" w:rsidR="00826923" w:rsidRPr="00BC32E0" w:rsidRDefault="00826923" w:rsidP="00720EF5">
            <w:pPr>
              <w:rPr>
                <w:rFonts w:asciiTheme="minorHAnsi" w:hAnsiTheme="minorHAnsi" w:cstheme="minorHAnsi"/>
                <w:b/>
                <w:sz w:val="20"/>
                <w:szCs w:val="20"/>
                <w:lang w:val="fr-FR" w:eastAsia="en-US"/>
              </w:rPr>
            </w:pPr>
          </w:p>
        </w:tc>
      </w:tr>
      <w:tr w:rsidR="00BC32E0" w:rsidRPr="00BC32E0" w14:paraId="4B233C92" w14:textId="77777777" w:rsidTr="00720EF5">
        <w:trPr>
          <w:trHeight w:val="422"/>
        </w:trPr>
        <w:tc>
          <w:tcPr>
            <w:tcW w:w="2317" w:type="dxa"/>
          </w:tcPr>
          <w:p w14:paraId="0F8CD59B" w14:textId="77777777" w:rsidR="000C54EA" w:rsidRPr="00BC32E0" w:rsidRDefault="000C54EA" w:rsidP="00826923">
            <w:pPr>
              <w:rPr>
                <w:rFonts w:asciiTheme="minorHAnsi" w:hAnsiTheme="minorHAnsi" w:cstheme="minorHAnsi"/>
                <w:b/>
                <w:sz w:val="20"/>
                <w:szCs w:val="20"/>
                <w:lang w:val="fr-FR" w:eastAsia="en-US"/>
              </w:rPr>
            </w:pPr>
          </w:p>
        </w:tc>
        <w:tc>
          <w:tcPr>
            <w:tcW w:w="2970" w:type="dxa"/>
            <w:shd w:val="clear" w:color="auto" w:fill="EEECE1"/>
          </w:tcPr>
          <w:p w14:paraId="28EB530F" w14:textId="501689E8" w:rsidR="000C54EA" w:rsidRPr="00BC32E0" w:rsidRDefault="004E3068" w:rsidP="00826923">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Indicateur 143</w:t>
            </w:r>
            <w:r w:rsidR="00386445" w:rsidRPr="00BC32E0">
              <w:rPr>
                <w:rFonts w:asciiTheme="minorHAnsi" w:hAnsiTheme="minorHAnsi" w:cstheme="minorHAnsi"/>
                <w:sz w:val="20"/>
                <w:szCs w:val="20"/>
                <w:lang w:val="fr-FR" w:eastAsia="en-US"/>
              </w:rPr>
              <w:t xml:space="preserve"> : Nombre</w:t>
            </w:r>
            <w:r w:rsidRPr="00BC32E0">
              <w:rPr>
                <w:rFonts w:asciiTheme="minorHAnsi" w:hAnsiTheme="minorHAnsi" w:cstheme="minorHAnsi"/>
                <w:sz w:val="20"/>
                <w:szCs w:val="20"/>
                <w:lang w:val="fr-FR"/>
              </w:rPr>
              <w:t xml:space="preserve"> de plateformes ayant vulgarisé les actions du Parlement des Jeune</w:t>
            </w:r>
            <w:r w:rsidR="00734AE0" w:rsidRPr="00BC32E0">
              <w:rPr>
                <w:rFonts w:asciiTheme="minorHAnsi" w:hAnsiTheme="minorHAnsi" w:cstheme="minorHAnsi"/>
                <w:sz w:val="20"/>
                <w:szCs w:val="20"/>
                <w:lang w:val="fr-FR"/>
              </w:rPr>
              <w:t>s</w:t>
            </w:r>
          </w:p>
        </w:tc>
        <w:tc>
          <w:tcPr>
            <w:tcW w:w="1440" w:type="dxa"/>
            <w:shd w:val="clear" w:color="auto" w:fill="EEECE1"/>
          </w:tcPr>
          <w:p w14:paraId="66DE1F51" w14:textId="6187D734" w:rsidR="000C54EA" w:rsidRPr="00BC32E0" w:rsidRDefault="004E3068" w:rsidP="00BC2124">
            <w:pPr>
              <w:jc w:val="center"/>
              <w:rPr>
                <w:rFonts w:asciiTheme="minorHAnsi" w:hAnsiTheme="minorHAnsi" w:cstheme="minorHAnsi"/>
                <w:b/>
                <w:bCs/>
                <w:sz w:val="20"/>
                <w:szCs w:val="20"/>
                <w:lang w:val="fr-FR" w:eastAsia="en-US"/>
              </w:rPr>
            </w:pPr>
            <w:r w:rsidRPr="00BC32E0">
              <w:rPr>
                <w:rFonts w:asciiTheme="minorHAnsi" w:hAnsiTheme="minorHAnsi" w:cstheme="minorHAnsi"/>
                <w:b/>
                <w:bCs/>
                <w:sz w:val="20"/>
                <w:szCs w:val="20"/>
                <w:lang w:val="fr-FR" w:eastAsia="en-US"/>
              </w:rPr>
              <w:t>00</w:t>
            </w:r>
          </w:p>
        </w:tc>
        <w:tc>
          <w:tcPr>
            <w:tcW w:w="2160" w:type="dxa"/>
            <w:shd w:val="clear" w:color="auto" w:fill="EEECE1"/>
          </w:tcPr>
          <w:p w14:paraId="72646175" w14:textId="7C3505A4" w:rsidR="000C54EA" w:rsidRPr="00BC32E0" w:rsidRDefault="004E3068"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11</w:t>
            </w:r>
          </w:p>
        </w:tc>
        <w:tc>
          <w:tcPr>
            <w:tcW w:w="1800" w:type="dxa"/>
          </w:tcPr>
          <w:p w14:paraId="0FFBA916" w14:textId="565AAB73" w:rsidR="000C54EA" w:rsidRPr="00BC32E0" w:rsidRDefault="00A7113C"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11</w:t>
            </w:r>
          </w:p>
        </w:tc>
        <w:tc>
          <w:tcPr>
            <w:tcW w:w="1800" w:type="dxa"/>
          </w:tcPr>
          <w:p w14:paraId="449273E7" w14:textId="1BF8C16E" w:rsidR="000C54EA" w:rsidRPr="00BC32E0" w:rsidRDefault="007D43AA" w:rsidP="00826923">
            <w:pPr>
              <w:rPr>
                <w:rFonts w:asciiTheme="majorHAnsi" w:hAnsiTheme="majorHAnsi" w:cstheme="majorHAnsi"/>
                <w:b/>
                <w:sz w:val="20"/>
                <w:szCs w:val="20"/>
                <w:lang w:val="fr-FR" w:eastAsia="en-US"/>
              </w:rPr>
            </w:pPr>
            <w:r w:rsidRPr="00BC32E0">
              <w:rPr>
                <w:rFonts w:asciiTheme="majorHAnsi" w:hAnsiTheme="majorHAnsi" w:cstheme="majorHAnsi"/>
                <w:b/>
                <w:sz w:val="20"/>
                <w:szCs w:val="20"/>
                <w:lang w:val="fr-FR" w:eastAsia="en-US"/>
              </w:rPr>
              <w:t>11</w:t>
            </w:r>
          </w:p>
        </w:tc>
        <w:tc>
          <w:tcPr>
            <w:tcW w:w="2543" w:type="dxa"/>
          </w:tcPr>
          <w:p w14:paraId="417546A0" w14:textId="31216131" w:rsidR="000C54EA" w:rsidRPr="00BC32E0" w:rsidRDefault="000C54EA" w:rsidP="00720EF5">
            <w:pPr>
              <w:rPr>
                <w:rFonts w:asciiTheme="minorHAnsi" w:hAnsiTheme="minorHAnsi" w:cstheme="minorHAnsi"/>
                <w:b/>
                <w:sz w:val="20"/>
                <w:szCs w:val="20"/>
                <w:lang w:val="fr-FR" w:eastAsia="en-US"/>
              </w:rPr>
            </w:pPr>
          </w:p>
        </w:tc>
      </w:tr>
      <w:tr w:rsidR="00BC32E0" w:rsidRPr="00BC32E0" w14:paraId="0CA7A1F1" w14:textId="77777777" w:rsidTr="00720EF5">
        <w:trPr>
          <w:trHeight w:val="422"/>
        </w:trPr>
        <w:tc>
          <w:tcPr>
            <w:tcW w:w="2317" w:type="dxa"/>
            <w:vMerge w:val="restart"/>
          </w:tcPr>
          <w:p w14:paraId="21B9E220" w14:textId="040E6221" w:rsidR="00826923" w:rsidRPr="00BC32E0" w:rsidRDefault="00826923"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Résultat 2</w:t>
            </w:r>
            <w:r w:rsidR="00782B49" w:rsidRPr="00BC32E0">
              <w:rPr>
                <w:rFonts w:asciiTheme="minorHAnsi" w:hAnsiTheme="minorHAnsi" w:cstheme="minorHAnsi"/>
                <w:b/>
                <w:sz w:val="20"/>
                <w:szCs w:val="20"/>
                <w:lang w:val="fr-FR" w:eastAsia="en-US"/>
              </w:rPr>
              <w:t xml:space="preserve"> : </w:t>
            </w:r>
            <w:r w:rsidR="004E3068" w:rsidRPr="00BC32E0">
              <w:rPr>
                <w:rFonts w:asciiTheme="minorHAnsi" w:hAnsiTheme="minorHAnsi" w:cstheme="minorHAnsi"/>
                <w:b/>
                <w:sz w:val="20"/>
                <w:szCs w:val="20"/>
                <w:lang w:val="fr-FR"/>
              </w:rPr>
              <w:t xml:space="preserve">La redevabilité politique par le dialogue entre les jeunes des groupes formels et informels, les </w:t>
            </w:r>
            <w:r w:rsidR="00782B49" w:rsidRPr="00BC32E0">
              <w:rPr>
                <w:rFonts w:asciiTheme="minorHAnsi" w:hAnsiTheme="minorHAnsi" w:cstheme="minorHAnsi"/>
                <w:b/>
                <w:sz w:val="20"/>
                <w:szCs w:val="20"/>
                <w:lang w:val="fr-FR"/>
              </w:rPr>
              <w:lastRenderedPageBreak/>
              <w:t>acteurs</w:t>
            </w:r>
            <w:r w:rsidR="004E3068" w:rsidRPr="00BC32E0">
              <w:rPr>
                <w:rFonts w:asciiTheme="minorHAnsi" w:hAnsiTheme="minorHAnsi" w:cstheme="minorHAnsi"/>
                <w:b/>
                <w:sz w:val="20"/>
                <w:szCs w:val="20"/>
                <w:lang w:val="fr-FR"/>
              </w:rPr>
              <w:t xml:space="preserve"> de la société civile et les acteurs des partis politiques est renforcée</w:t>
            </w:r>
          </w:p>
          <w:p w14:paraId="73249FC4" w14:textId="77777777" w:rsidR="00826923" w:rsidRPr="00BC32E0" w:rsidRDefault="00826923" w:rsidP="00826923">
            <w:pPr>
              <w:rPr>
                <w:rFonts w:asciiTheme="minorHAnsi" w:hAnsiTheme="minorHAnsi" w:cstheme="minorHAnsi"/>
                <w:b/>
                <w:sz w:val="20"/>
                <w:szCs w:val="20"/>
                <w:lang w:val="fr-FR" w:eastAsia="en-US"/>
              </w:rPr>
            </w:pPr>
          </w:p>
        </w:tc>
        <w:tc>
          <w:tcPr>
            <w:tcW w:w="2970" w:type="dxa"/>
            <w:shd w:val="clear" w:color="auto" w:fill="EEECE1"/>
          </w:tcPr>
          <w:p w14:paraId="5579C4A1" w14:textId="3D74E8DC" w:rsidR="00826923" w:rsidRPr="00BC32E0" w:rsidRDefault="00826923" w:rsidP="00782B49">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lastRenderedPageBreak/>
              <w:t>Indicateur 2.1</w:t>
            </w:r>
            <w:r w:rsidR="00782B49" w:rsidRPr="00BC32E0">
              <w:rPr>
                <w:rFonts w:asciiTheme="minorHAnsi" w:hAnsiTheme="minorHAnsi" w:cstheme="minorHAnsi"/>
                <w:sz w:val="20"/>
                <w:szCs w:val="20"/>
                <w:lang w:val="fr-FR" w:eastAsia="en-US"/>
              </w:rPr>
              <w:t xml:space="preserve"> : </w:t>
            </w:r>
            <w:r w:rsidR="004E3068" w:rsidRPr="00BC32E0">
              <w:rPr>
                <w:rFonts w:asciiTheme="minorHAnsi" w:hAnsiTheme="minorHAnsi" w:cstheme="minorHAnsi"/>
                <w:sz w:val="20"/>
                <w:szCs w:val="20"/>
                <w:lang w:val="fr-FR"/>
              </w:rPr>
              <w:t>Niveau d'interaction des jeunes des mouvements informels avec les autres mouvements informels et les jeunes des partis politique</w:t>
            </w:r>
          </w:p>
        </w:tc>
        <w:tc>
          <w:tcPr>
            <w:tcW w:w="1440" w:type="dxa"/>
            <w:shd w:val="clear" w:color="auto" w:fill="EEECE1"/>
          </w:tcPr>
          <w:p w14:paraId="00F28578" w14:textId="77777777" w:rsidR="00F347C8" w:rsidRPr="00BC32E0" w:rsidRDefault="00F347C8" w:rsidP="00BC2124">
            <w:pPr>
              <w:jc w:val="center"/>
              <w:rPr>
                <w:rFonts w:asciiTheme="minorHAnsi" w:hAnsiTheme="minorHAnsi" w:cstheme="minorHAnsi"/>
                <w:b/>
                <w:bCs/>
                <w:sz w:val="20"/>
                <w:szCs w:val="20"/>
                <w:lang w:val="fr-FR" w:eastAsia="en-US"/>
              </w:rPr>
            </w:pPr>
          </w:p>
          <w:p w14:paraId="3B794B07" w14:textId="11A33E05" w:rsidR="00826923" w:rsidRPr="00BC32E0" w:rsidRDefault="00F2760C" w:rsidP="00BC2124">
            <w:pPr>
              <w:jc w:val="center"/>
              <w:rPr>
                <w:rFonts w:asciiTheme="minorHAnsi" w:hAnsiTheme="minorHAnsi" w:cstheme="minorHAnsi"/>
                <w:b/>
                <w:bCs/>
                <w:sz w:val="20"/>
                <w:szCs w:val="20"/>
                <w:lang w:val="fr-FR"/>
              </w:rPr>
            </w:pPr>
            <w:r w:rsidRPr="00BC32E0">
              <w:rPr>
                <w:rFonts w:asciiTheme="minorHAnsi" w:hAnsiTheme="minorHAnsi" w:cstheme="minorHAnsi"/>
                <w:b/>
                <w:bCs/>
                <w:sz w:val="20"/>
                <w:szCs w:val="20"/>
                <w:lang w:val="fr-FR" w:eastAsia="en-US"/>
              </w:rPr>
              <w:t xml:space="preserve"> </w:t>
            </w:r>
            <w:r w:rsidR="00F347C8" w:rsidRPr="00BC32E0">
              <w:rPr>
                <w:rFonts w:asciiTheme="minorHAnsi" w:hAnsiTheme="minorHAnsi" w:cstheme="minorHAnsi"/>
                <w:bCs/>
                <w:sz w:val="20"/>
                <w:szCs w:val="20"/>
              </w:rPr>
              <w:t>22,70%</w:t>
            </w:r>
          </w:p>
        </w:tc>
        <w:tc>
          <w:tcPr>
            <w:tcW w:w="2160" w:type="dxa"/>
            <w:shd w:val="clear" w:color="auto" w:fill="EEECE1"/>
          </w:tcPr>
          <w:p w14:paraId="37400CA8" w14:textId="7658EE05" w:rsidR="00826923" w:rsidRPr="00BC32E0" w:rsidRDefault="004E3068" w:rsidP="00826923">
            <w:pP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70%</w:t>
            </w:r>
          </w:p>
        </w:tc>
        <w:tc>
          <w:tcPr>
            <w:tcW w:w="1800" w:type="dxa"/>
          </w:tcPr>
          <w:p w14:paraId="2F325CF4" w14:textId="17FDFE2E" w:rsidR="00826923" w:rsidRPr="00BC32E0" w:rsidRDefault="00A7113C"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55%</w:t>
            </w:r>
          </w:p>
        </w:tc>
        <w:tc>
          <w:tcPr>
            <w:tcW w:w="1800" w:type="dxa"/>
          </w:tcPr>
          <w:p w14:paraId="3A24C0E7" w14:textId="115E29A1" w:rsidR="00826923" w:rsidRPr="00BC32E0" w:rsidRDefault="00D62D16"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22,7</w:t>
            </w:r>
            <w:r w:rsidR="00B177D5" w:rsidRPr="00BC32E0">
              <w:rPr>
                <w:rFonts w:asciiTheme="majorHAnsi" w:hAnsiTheme="majorHAnsi" w:cstheme="majorHAnsi"/>
                <w:b/>
                <w:sz w:val="20"/>
                <w:szCs w:val="20"/>
                <w:lang w:val="fr-FR" w:eastAsia="en-US"/>
              </w:rPr>
              <w:t>%</w:t>
            </w:r>
          </w:p>
        </w:tc>
        <w:tc>
          <w:tcPr>
            <w:tcW w:w="2543" w:type="dxa"/>
          </w:tcPr>
          <w:p w14:paraId="5EF53CA3" w14:textId="6F80AB11" w:rsidR="003B6480" w:rsidRPr="00BC32E0" w:rsidRDefault="003B6480" w:rsidP="003B6480">
            <w:pPr>
              <w:rPr>
                <w:rFonts w:asciiTheme="minorHAnsi" w:hAnsiTheme="minorHAnsi" w:cstheme="minorHAnsi"/>
                <w:sz w:val="20"/>
                <w:szCs w:val="20"/>
                <w:lang w:val="fr-FR"/>
              </w:rPr>
            </w:pPr>
            <w:proofErr w:type="gramStart"/>
            <w:r w:rsidRPr="00BC32E0">
              <w:rPr>
                <w:rFonts w:asciiTheme="minorHAnsi" w:hAnsiTheme="minorHAnsi" w:cstheme="minorHAnsi"/>
                <w:sz w:val="20"/>
                <w:szCs w:val="20"/>
                <w:lang w:val="fr-FR" w:eastAsia="en-US"/>
              </w:rPr>
              <w:t>.</w:t>
            </w:r>
            <w:r w:rsidR="001967F6" w:rsidRPr="00BC32E0">
              <w:rPr>
                <w:rFonts w:asciiTheme="minorHAnsi" w:hAnsiTheme="minorHAnsi" w:cstheme="minorHAnsi"/>
                <w:sz w:val="20"/>
                <w:szCs w:val="20"/>
                <w:lang w:val="fr-FR" w:eastAsia="en-US"/>
              </w:rPr>
              <w:t>Une</w:t>
            </w:r>
            <w:proofErr w:type="gramEnd"/>
            <w:r w:rsidR="001967F6" w:rsidRPr="00BC32E0">
              <w:rPr>
                <w:rFonts w:asciiTheme="minorHAnsi" w:hAnsiTheme="minorHAnsi" w:cstheme="minorHAnsi"/>
                <w:sz w:val="20"/>
                <w:szCs w:val="20"/>
                <w:lang w:val="fr-FR" w:eastAsia="en-US"/>
              </w:rPr>
              <w:t xml:space="preserve"> enquête est prévue pour ce mois de novembre pour apprécier le niveau d’interaction.</w:t>
            </w:r>
          </w:p>
          <w:p w14:paraId="2F09239A" w14:textId="68249857" w:rsidR="00826923" w:rsidRPr="00BC32E0" w:rsidRDefault="00826923" w:rsidP="00720EF5">
            <w:pPr>
              <w:rPr>
                <w:rFonts w:asciiTheme="minorHAnsi" w:hAnsiTheme="minorHAnsi" w:cstheme="minorHAnsi"/>
                <w:sz w:val="20"/>
                <w:szCs w:val="20"/>
                <w:lang w:val="fr-FR"/>
              </w:rPr>
            </w:pPr>
          </w:p>
        </w:tc>
      </w:tr>
      <w:tr w:rsidR="00BC32E0" w:rsidRPr="00BC32E0" w14:paraId="6DDA32A5" w14:textId="77777777" w:rsidTr="00720EF5">
        <w:trPr>
          <w:trHeight w:val="422"/>
        </w:trPr>
        <w:tc>
          <w:tcPr>
            <w:tcW w:w="2317" w:type="dxa"/>
            <w:vMerge/>
          </w:tcPr>
          <w:p w14:paraId="15FC499C" w14:textId="77777777" w:rsidR="00826923" w:rsidRPr="00BC32E0" w:rsidRDefault="00826923" w:rsidP="00826923">
            <w:pPr>
              <w:rPr>
                <w:rFonts w:asciiTheme="minorHAnsi" w:hAnsiTheme="minorHAnsi" w:cstheme="minorHAnsi"/>
                <w:sz w:val="20"/>
                <w:szCs w:val="20"/>
                <w:lang w:val="fr-FR" w:eastAsia="en-US"/>
              </w:rPr>
            </w:pPr>
          </w:p>
        </w:tc>
        <w:tc>
          <w:tcPr>
            <w:tcW w:w="2970" w:type="dxa"/>
            <w:shd w:val="clear" w:color="auto" w:fill="EEECE1"/>
          </w:tcPr>
          <w:p w14:paraId="4E8793D2" w14:textId="3566863F" w:rsidR="00826923" w:rsidRPr="00BC32E0" w:rsidRDefault="00826923" w:rsidP="00782B49">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Indicateur 2.2</w:t>
            </w:r>
            <w:r w:rsidR="00782B49" w:rsidRPr="00BC32E0">
              <w:rPr>
                <w:rFonts w:asciiTheme="minorHAnsi" w:hAnsiTheme="minorHAnsi" w:cstheme="minorHAnsi"/>
                <w:sz w:val="20"/>
                <w:szCs w:val="20"/>
                <w:lang w:val="fr-FR" w:eastAsia="en-US"/>
              </w:rPr>
              <w:t> : P</w:t>
            </w:r>
            <w:r w:rsidR="00DE0ED2" w:rsidRPr="00BC32E0">
              <w:rPr>
                <w:rFonts w:asciiTheme="minorHAnsi" w:hAnsiTheme="minorHAnsi" w:cstheme="minorHAnsi"/>
                <w:sz w:val="20"/>
                <w:szCs w:val="20"/>
                <w:lang w:val="fr-FR"/>
              </w:rPr>
              <w:t>ourcentage des femmes des organisations informelles de jeunesse impliqués dans la redevabilité politique à travers leur participation aux dialogues entre jeunes des groupes formels et informels.</w:t>
            </w:r>
          </w:p>
        </w:tc>
        <w:tc>
          <w:tcPr>
            <w:tcW w:w="1440" w:type="dxa"/>
            <w:shd w:val="clear" w:color="auto" w:fill="EEECE1"/>
          </w:tcPr>
          <w:p w14:paraId="3D0813A1" w14:textId="77777777" w:rsidR="00F347C8" w:rsidRPr="00BC32E0" w:rsidRDefault="00F347C8" w:rsidP="00BC2124">
            <w:pPr>
              <w:jc w:val="center"/>
              <w:rPr>
                <w:rFonts w:asciiTheme="minorHAnsi" w:hAnsiTheme="minorHAnsi" w:cstheme="minorHAnsi"/>
                <w:b/>
                <w:bCs/>
                <w:sz w:val="20"/>
                <w:szCs w:val="20"/>
                <w:lang w:val="fr-FR" w:eastAsia="en-US"/>
              </w:rPr>
            </w:pPr>
          </w:p>
          <w:p w14:paraId="423EBDC6" w14:textId="3CA430DC" w:rsidR="00F347C8" w:rsidRPr="00BC32E0" w:rsidRDefault="00F347C8" w:rsidP="00BC2124">
            <w:pPr>
              <w:jc w:val="center"/>
              <w:rPr>
                <w:rFonts w:asciiTheme="minorHAnsi" w:hAnsiTheme="minorHAnsi" w:cstheme="minorHAnsi"/>
                <w:b/>
                <w:bCs/>
                <w:sz w:val="20"/>
                <w:szCs w:val="20"/>
                <w:lang w:val="fr-FR"/>
              </w:rPr>
            </w:pPr>
            <w:r w:rsidRPr="00BC32E0">
              <w:rPr>
                <w:rFonts w:asciiTheme="minorHAnsi" w:hAnsiTheme="minorHAnsi" w:cstheme="minorHAnsi"/>
                <w:bCs/>
                <w:sz w:val="20"/>
                <w:szCs w:val="20"/>
              </w:rPr>
              <w:t>20,3%</w:t>
            </w:r>
          </w:p>
        </w:tc>
        <w:tc>
          <w:tcPr>
            <w:tcW w:w="2160" w:type="dxa"/>
            <w:shd w:val="clear" w:color="auto" w:fill="EEECE1"/>
          </w:tcPr>
          <w:p w14:paraId="7C0330A3" w14:textId="3C957A45" w:rsidR="00826923" w:rsidRPr="00BC32E0" w:rsidRDefault="00DE0ED2" w:rsidP="00DE0ED2">
            <w:pPr>
              <w:jc w:val="both"/>
              <w:rPr>
                <w:rFonts w:asciiTheme="minorHAnsi" w:hAnsiTheme="minorHAnsi" w:cstheme="minorHAnsi"/>
                <w:sz w:val="20"/>
                <w:szCs w:val="20"/>
                <w:lang w:val="fr-FR"/>
              </w:rPr>
            </w:pPr>
            <w:r w:rsidRPr="00BC32E0">
              <w:rPr>
                <w:rFonts w:asciiTheme="minorHAnsi" w:hAnsiTheme="minorHAnsi" w:cstheme="minorHAnsi"/>
                <w:sz w:val="20"/>
                <w:szCs w:val="20"/>
                <w:lang w:val="fr-FR"/>
              </w:rPr>
              <w:t>Au moins 50% des femmes</w:t>
            </w:r>
            <w:r w:rsidR="00ED54C2" w:rsidRPr="00BC32E0">
              <w:rPr>
                <w:rFonts w:asciiTheme="minorHAnsi" w:hAnsiTheme="minorHAnsi" w:cstheme="minorHAnsi"/>
                <w:sz w:val="20"/>
                <w:szCs w:val="20"/>
                <w:lang w:val="fr-FR"/>
              </w:rPr>
              <w:t xml:space="preserve"> des organisations informelles</w:t>
            </w:r>
            <w:r w:rsidRPr="00BC32E0">
              <w:rPr>
                <w:rFonts w:asciiTheme="minorHAnsi" w:hAnsiTheme="minorHAnsi" w:cstheme="minorHAnsi"/>
                <w:sz w:val="20"/>
                <w:szCs w:val="20"/>
                <w:lang w:val="fr-FR"/>
              </w:rPr>
              <w:t xml:space="preserve"> identifiées au niveau des plateformes.</w:t>
            </w:r>
          </w:p>
        </w:tc>
        <w:tc>
          <w:tcPr>
            <w:tcW w:w="1800" w:type="dxa"/>
          </w:tcPr>
          <w:p w14:paraId="216DEA02" w14:textId="5855E94C" w:rsidR="00826923" w:rsidRPr="00BC32E0" w:rsidRDefault="00A7113C"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40%</w:t>
            </w:r>
          </w:p>
        </w:tc>
        <w:tc>
          <w:tcPr>
            <w:tcW w:w="1800" w:type="dxa"/>
          </w:tcPr>
          <w:p w14:paraId="10B70DE5" w14:textId="7E3D9AEA" w:rsidR="00826923" w:rsidRPr="00BC32E0" w:rsidRDefault="00667BE8" w:rsidP="00826923">
            <w:pPr>
              <w:rPr>
                <w:rFonts w:asciiTheme="majorHAnsi" w:hAnsiTheme="majorHAnsi" w:cstheme="majorHAnsi"/>
                <w:sz w:val="20"/>
                <w:szCs w:val="20"/>
                <w:lang w:val="fr-FR"/>
              </w:rPr>
            </w:pPr>
            <w:r w:rsidRPr="00BC32E0">
              <w:rPr>
                <w:rFonts w:asciiTheme="majorHAnsi" w:hAnsiTheme="majorHAnsi" w:cstheme="majorHAnsi"/>
                <w:b/>
                <w:noProof/>
                <w:sz w:val="20"/>
                <w:szCs w:val="20"/>
                <w:lang w:val="fr-FR" w:eastAsia="fr-FR"/>
              </w:rPr>
              <w:t>39,59%</w:t>
            </w:r>
          </w:p>
        </w:tc>
        <w:tc>
          <w:tcPr>
            <w:tcW w:w="2543" w:type="dxa"/>
          </w:tcPr>
          <w:p w14:paraId="599CC263" w14:textId="0F76D396" w:rsidR="00826923" w:rsidRPr="00BC32E0" w:rsidRDefault="00826923" w:rsidP="00667BE8">
            <w:pPr>
              <w:rPr>
                <w:rFonts w:asciiTheme="minorHAnsi" w:hAnsiTheme="minorHAnsi" w:cstheme="minorHAnsi"/>
                <w:sz w:val="20"/>
                <w:szCs w:val="20"/>
                <w:lang w:val="fr-FR"/>
              </w:rPr>
            </w:pPr>
          </w:p>
        </w:tc>
      </w:tr>
      <w:tr w:rsidR="00BC32E0" w:rsidRPr="00BC32E0" w14:paraId="24D5CF99" w14:textId="77777777" w:rsidTr="00720EF5">
        <w:trPr>
          <w:trHeight w:val="422"/>
        </w:trPr>
        <w:tc>
          <w:tcPr>
            <w:tcW w:w="2317" w:type="dxa"/>
            <w:vMerge w:val="restart"/>
          </w:tcPr>
          <w:p w14:paraId="26C8010E" w14:textId="2E5FF662" w:rsidR="00782B49" w:rsidRPr="00BC32E0" w:rsidRDefault="00782B49" w:rsidP="00826923">
            <w:pPr>
              <w:rPr>
                <w:rFonts w:asciiTheme="minorHAnsi" w:hAnsiTheme="minorHAnsi" w:cstheme="minorHAnsi"/>
                <w:b/>
                <w:bCs/>
                <w:sz w:val="20"/>
                <w:szCs w:val="20"/>
                <w:lang w:val="fr-FR" w:eastAsia="en-US"/>
              </w:rPr>
            </w:pPr>
          </w:p>
          <w:p w14:paraId="61DD438F" w14:textId="2057B8FF" w:rsidR="00782B49" w:rsidRPr="00BC32E0" w:rsidRDefault="00782B49" w:rsidP="00826923">
            <w:pPr>
              <w:rPr>
                <w:rFonts w:asciiTheme="minorHAnsi" w:hAnsiTheme="minorHAnsi" w:cstheme="minorHAnsi"/>
                <w:b/>
                <w:bCs/>
                <w:sz w:val="20"/>
                <w:szCs w:val="20"/>
                <w:lang w:val="fr-FR" w:eastAsia="en-US"/>
              </w:rPr>
            </w:pPr>
            <w:r w:rsidRPr="00BC32E0">
              <w:rPr>
                <w:rFonts w:asciiTheme="minorHAnsi" w:hAnsiTheme="minorHAnsi" w:cstheme="minorHAnsi"/>
                <w:b/>
                <w:bCs/>
                <w:sz w:val="20"/>
                <w:szCs w:val="20"/>
                <w:lang w:val="fr-FR"/>
              </w:rPr>
              <w:t>Produit 2.1 : Le contrôle de l'action politique par les jeunes est renforcé à travers leur participation citoyenne</w:t>
            </w:r>
          </w:p>
          <w:p w14:paraId="0075BE1D" w14:textId="77777777" w:rsidR="00782B49" w:rsidRPr="00BC32E0" w:rsidRDefault="00782B49" w:rsidP="00826923">
            <w:pPr>
              <w:rPr>
                <w:rFonts w:asciiTheme="minorHAnsi" w:hAnsiTheme="minorHAnsi" w:cstheme="minorHAnsi"/>
                <w:b/>
                <w:bCs/>
                <w:sz w:val="20"/>
                <w:szCs w:val="20"/>
                <w:lang w:val="fr-FR" w:eastAsia="en-US"/>
              </w:rPr>
            </w:pPr>
          </w:p>
        </w:tc>
        <w:tc>
          <w:tcPr>
            <w:tcW w:w="2970" w:type="dxa"/>
            <w:shd w:val="clear" w:color="auto" w:fill="EEECE1"/>
          </w:tcPr>
          <w:p w14:paraId="021841C7" w14:textId="26F03F88" w:rsidR="00782B49" w:rsidRPr="00BC32E0" w:rsidRDefault="00782B49" w:rsidP="00826923">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rPr>
              <w:t>Indicateur 2.1 .1 : Niveau de contrôle de l'action des jeunes à travers l'existence d'un cadre de collaboration et de coordination des actions citoyennes avec les autres plateformes de jeunes</w:t>
            </w:r>
          </w:p>
        </w:tc>
        <w:tc>
          <w:tcPr>
            <w:tcW w:w="1440" w:type="dxa"/>
            <w:shd w:val="clear" w:color="auto" w:fill="EEECE1"/>
          </w:tcPr>
          <w:p w14:paraId="77A025C3" w14:textId="52635E5B" w:rsidR="00782B49" w:rsidRPr="00BC32E0" w:rsidRDefault="00782B49" w:rsidP="00BC2124">
            <w:pPr>
              <w:jc w:val="center"/>
              <w:rPr>
                <w:rFonts w:asciiTheme="minorHAnsi" w:hAnsiTheme="minorHAnsi" w:cstheme="minorHAnsi"/>
                <w:b/>
                <w:bCs/>
                <w:sz w:val="20"/>
                <w:szCs w:val="20"/>
                <w:lang w:val="fr-FR"/>
              </w:rPr>
            </w:pPr>
            <w:r w:rsidRPr="00BC32E0">
              <w:rPr>
                <w:rFonts w:asciiTheme="minorHAnsi" w:hAnsiTheme="minorHAnsi" w:cstheme="minorHAnsi"/>
                <w:b/>
                <w:bCs/>
                <w:sz w:val="20"/>
                <w:szCs w:val="20"/>
                <w:lang w:val="fr-FR" w:eastAsia="en-US"/>
              </w:rPr>
              <w:t>6 plateformes opérationnelles</w:t>
            </w:r>
          </w:p>
        </w:tc>
        <w:tc>
          <w:tcPr>
            <w:tcW w:w="2160" w:type="dxa"/>
            <w:shd w:val="clear" w:color="auto" w:fill="EEECE1"/>
          </w:tcPr>
          <w:p w14:paraId="55D5AC11" w14:textId="4199CE2D" w:rsidR="00782B49" w:rsidRPr="00BC32E0" w:rsidRDefault="00782B49" w:rsidP="00826923">
            <w:pP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11 plateformes</w:t>
            </w:r>
            <w:r w:rsidRPr="00BC32E0">
              <w:rPr>
                <w:rFonts w:asciiTheme="minorHAnsi" w:hAnsiTheme="minorHAnsi" w:cstheme="minorHAnsi"/>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sz w:val="20"/>
                <w:szCs w:val="20"/>
                <w:lang w:val="fr-FR" w:eastAsia="en-US"/>
              </w:rPr>
              <w:instrText xml:space="preserve"> FORMTEXT </w:instrText>
            </w:r>
            <w:r w:rsidRPr="00BC32E0">
              <w:rPr>
                <w:rFonts w:asciiTheme="minorHAnsi" w:hAnsiTheme="minorHAnsi" w:cstheme="minorHAnsi"/>
                <w:sz w:val="20"/>
                <w:szCs w:val="20"/>
                <w:lang w:val="fr-FR" w:eastAsia="en-US"/>
              </w:rPr>
            </w:r>
            <w:r w:rsidRPr="00BC32E0">
              <w:rPr>
                <w:rFonts w:asciiTheme="minorHAnsi" w:hAnsiTheme="minorHAnsi" w:cstheme="minorHAnsi"/>
                <w:sz w:val="20"/>
                <w:szCs w:val="20"/>
                <w:lang w:val="fr-FR" w:eastAsia="en-US"/>
              </w:rPr>
              <w:fldChar w:fldCharType="separate"/>
            </w:r>
            <w:r w:rsidRPr="00BC32E0">
              <w:rPr>
                <w:rFonts w:asciiTheme="minorHAnsi" w:hAnsiTheme="minorHAnsi" w:cstheme="minorHAnsi"/>
                <w:noProof/>
                <w:sz w:val="20"/>
                <w:szCs w:val="20"/>
                <w:lang w:val="fr-FR" w:eastAsia="en-US"/>
              </w:rPr>
              <w:t> </w:t>
            </w:r>
            <w:r w:rsidRPr="00BC32E0">
              <w:rPr>
                <w:rFonts w:asciiTheme="minorHAnsi" w:hAnsiTheme="minorHAnsi" w:cstheme="minorHAnsi"/>
                <w:noProof/>
                <w:sz w:val="20"/>
                <w:szCs w:val="20"/>
                <w:lang w:val="fr-FR" w:eastAsia="en-US"/>
              </w:rPr>
              <w:t> </w:t>
            </w:r>
            <w:r w:rsidRPr="00BC32E0">
              <w:rPr>
                <w:rFonts w:asciiTheme="minorHAnsi" w:hAnsiTheme="minorHAnsi" w:cstheme="minorHAnsi"/>
                <w:noProof/>
                <w:sz w:val="20"/>
                <w:szCs w:val="20"/>
                <w:lang w:val="fr-FR" w:eastAsia="en-US"/>
              </w:rPr>
              <w:t> </w:t>
            </w:r>
            <w:r w:rsidRPr="00BC32E0">
              <w:rPr>
                <w:rFonts w:asciiTheme="minorHAnsi" w:hAnsiTheme="minorHAnsi" w:cstheme="minorHAnsi"/>
                <w:noProof/>
                <w:sz w:val="20"/>
                <w:szCs w:val="20"/>
                <w:lang w:val="fr-FR" w:eastAsia="en-US"/>
              </w:rPr>
              <w:t> </w:t>
            </w:r>
            <w:r w:rsidRPr="00BC32E0">
              <w:rPr>
                <w:rFonts w:asciiTheme="minorHAnsi" w:hAnsiTheme="minorHAnsi" w:cstheme="minorHAnsi"/>
                <w:noProof/>
                <w:sz w:val="20"/>
                <w:szCs w:val="20"/>
                <w:lang w:val="fr-FR" w:eastAsia="en-US"/>
              </w:rPr>
              <w:t> </w:t>
            </w:r>
            <w:r w:rsidRPr="00BC32E0">
              <w:rPr>
                <w:rFonts w:asciiTheme="minorHAnsi" w:hAnsiTheme="minorHAnsi" w:cstheme="minorHAnsi"/>
                <w:sz w:val="20"/>
                <w:szCs w:val="20"/>
                <w:lang w:val="fr-FR" w:eastAsia="en-US"/>
              </w:rPr>
              <w:fldChar w:fldCharType="end"/>
            </w:r>
          </w:p>
        </w:tc>
        <w:tc>
          <w:tcPr>
            <w:tcW w:w="1800" w:type="dxa"/>
          </w:tcPr>
          <w:p w14:paraId="0136ED42" w14:textId="2041989C" w:rsidR="00782B49" w:rsidRPr="00BC32E0" w:rsidRDefault="00A7113C"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11</w:t>
            </w:r>
          </w:p>
        </w:tc>
        <w:tc>
          <w:tcPr>
            <w:tcW w:w="1800" w:type="dxa"/>
          </w:tcPr>
          <w:p w14:paraId="3338B1BA" w14:textId="6E477B8A" w:rsidR="00782B49" w:rsidRPr="00BC32E0" w:rsidRDefault="00CF6B3D"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11</w:t>
            </w:r>
          </w:p>
        </w:tc>
        <w:tc>
          <w:tcPr>
            <w:tcW w:w="2543" w:type="dxa"/>
          </w:tcPr>
          <w:p w14:paraId="2107019E" w14:textId="77777777" w:rsidR="00782B49" w:rsidRPr="00BC32E0" w:rsidRDefault="00782B49"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p>
        </w:tc>
      </w:tr>
      <w:tr w:rsidR="00BC32E0" w:rsidRPr="00BC32E0" w14:paraId="3E4237A1" w14:textId="77777777" w:rsidTr="00720EF5">
        <w:trPr>
          <w:trHeight w:val="458"/>
        </w:trPr>
        <w:tc>
          <w:tcPr>
            <w:tcW w:w="2317" w:type="dxa"/>
            <w:vMerge/>
          </w:tcPr>
          <w:p w14:paraId="3989DD76" w14:textId="77777777" w:rsidR="00782B49" w:rsidRPr="00BC32E0" w:rsidRDefault="00782B49" w:rsidP="00826923">
            <w:pPr>
              <w:rPr>
                <w:rFonts w:asciiTheme="minorHAnsi" w:hAnsiTheme="minorHAnsi" w:cstheme="minorHAnsi"/>
                <w:b/>
                <w:sz w:val="20"/>
                <w:szCs w:val="20"/>
                <w:lang w:val="fr-FR" w:eastAsia="en-US"/>
              </w:rPr>
            </w:pPr>
          </w:p>
        </w:tc>
        <w:tc>
          <w:tcPr>
            <w:tcW w:w="2970" w:type="dxa"/>
            <w:shd w:val="clear" w:color="auto" w:fill="EEECE1"/>
          </w:tcPr>
          <w:p w14:paraId="565108E4" w14:textId="2AD627DC" w:rsidR="00782B49" w:rsidRPr="00BC32E0" w:rsidRDefault="00782B49" w:rsidP="00782B49">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Indicateur</w:t>
            </w:r>
            <w:r w:rsidR="00BC2124" w:rsidRPr="00BC32E0">
              <w:rPr>
                <w:rFonts w:asciiTheme="minorHAnsi" w:hAnsiTheme="minorHAnsi" w:cstheme="minorHAnsi"/>
                <w:sz w:val="20"/>
                <w:szCs w:val="20"/>
                <w:lang w:val="fr-FR" w:eastAsia="en-US"/>
              </w:rPr>
              <w:t xml:space="preserve"> </w:t>
            </w:r>
            <w:r w:rsidRPr="00BC32E0">
              <w:rPr>
                <w:rFonts w:asciiTheme="minorHAnsi" w:hAnsiTheme="minorHAnsi" w:cstheme="minorHAnsi"/>
                <w:sz w:val="20"/>
                <w:szCs w:val="20"/>
                <w:lang w:val="fr-FR" w:eastAsia="en-US"/>
              </w:rPr>
              <w:t xml:space="preserve">2.1.2 : </w:t>
            </w:r>
            <w:r w:rsidRPr="00BC32E0">
              <w:rPr>
                <w:rFonts w:asciiTheme="minorHAnsi" w:hAnsiTheme="minorHAnsi" w:cstheme="minorHAnsi"/>
                <w:sz w:val="20"/>
                <w:szCs w:val="20"/>
                <w:lang w:val="fr-FR"/>
              </w:rPr>
              <w:t>Nombre d'initiatives de jeunes femmes membres des plateformes pour la consolidation de la paix ayant été soutenues par le projet</w:t>
            </w:r>
          </w:p>
        </w:tc>
        <w:tc>
          <w:tcPr>
            <w:tcW w:w="1440" w:type="dxa"/>
            <w:shd w:val="clear" w:color="auto" w:fill="EEECE1"/>
          </w:tcPr>
          <w:p w14:paraId="7DCEF98D" w14:textId="52F6CA3E" w:rsidR="00782B49" w:rsidRPr="00BC32E0" w:rsidRDefault="00782B49" w:rsidP="00BC2124">
            <w:pPr>
              <w:jc w:val="center"/>
              <w:rPr>
                <w:rFonts w:asciiTheme="minorHAnsi" w:hAnsiTheme="minorHAnsi" w:cstheme="minorHAnsi"/>
                <w:b/>
                <w:bCs/>
                <w:sz w:val="20"/>
                <w:szCs w:val="20"/>
                <w:lang w:val="fr-FR"/>
              </w:rPr>
            </w:pPr>
            <w:r w:rsidRPr="00BC32E0">
              <w:rPr>
                <w:rFonts w:asciiTheme="minorHAnsi" w:hAnsiTheme="minorHAnsi" w:cstheme="minorHAnsi"/>
                <w:b/>
                <w:bCs/>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bCs/>
                <w:sz w:val="20"/>
                <w:szCs w:val="20"/>
                <w:lang w:val="fr-FR" w:eastAsia="en-US"/>
              </w:rPr>
              <w:instrText xml:space="preserve"> FORMTEXT </w:instrText>
            </w:r>
            <w:r w:rsidRPr="00BC32E0">
              <w:rPr>
                <w:rFonts w:asciiTheme="minorHAnsi" w:hAnsiTheme="minorHAnsi" w:cstheme="minorHAnsi"/>
                <w:b/>
                <w:bCs/>
                <w:sz w:val="20"/>
                <w:szCs w:val="20"/>
                <w:lang w:val="fr-FR" w:eastAsia="en-US"/>
              </w:rPr>
            </w:r>
            <w:r w:rsidRPr="00BC32E0">
              <w:rPr>
                <w:rFonts w:asciiTheme="minorHAnsi" w:hAnsiTheme="minorHAnsi" w:cstheme="minorHAnsi"/>
                <w:b/>
                <w:bCs/>
                <w:sz w:val="20"/>
                <w:szCs w:val="20"/>
                <w:lang w:val="fr-FR" w:eastAsia="en-US"/>
              </w:rPr>
              <w:fldChar w:fldCharType="separate"/>
            </w:r>
            <w:r w:rsidRPr="00BC32E0">
              <w:rPr>
                <w:rFonts w:asciiTheme="minorHAnsi" w:hAnsiTheme="minorHAnsi" w:cstheme="minorHAnsi"/>
                <w:b/>
                <w:bCs/>
                <w:noProof/>
                <w:sz w:val="20"/>
                <w:szCs w:val="20"/>
                <w:lang w:val="fr-FR" w:eastAsia="en-US"/>
              </w:rPr>
              <w:t> </w:t>
            </w:r>
            <w:r w:rsidRPr="00BC32E0">
              <w:rPr>
                <w:rFonts w:asciiTheme="minorHAnsi" w:hAnsiTheme="minorHAnsi" w:cstheme="minorHAnsi"/>
                <w:b/>
                <w:bCs/>
                <w:noProof/>
                <w:sz w:val="20"/>
                <w:szCs w:val="20"/>
                <w:lang w:val="fr-FR" w:eastAsia="en-US"/>
              </w:rPr>
              <w:t> </w:t>
            </w:r>
            <w:r w:rsidRPr="00BC32E0">
              <w:rPr>
                <w:rFonts w:asciiTheme="minorHAnsi" w:hAnsiTheme="minorHAnsi" w:cstheme="minorHAnsi"/>
                <w:b/>
                <w:bCs/>
                <w:noProof/>
                <w:sz w:val="20"/>
                <w:szCs w:val="20"/>
                <w:lang w:val="fr-FR" w:eastAsia="en-US"/>
              </w:rPr>
              <w:t> </w:t>
            </w:r>
            <w:r w:rsidRPr="00BC32E0">
              <w:rPr>
                <w:rFonts w:asciiTheme="minorHAnsi" w:hAnsiTheme="minorHAnsi" w:cstheme="minorHAnsi"/>
                <w:b/>
                <w:bCs/>
                <w:noProof/>
                <w:sz w:val="20"/>
                <w:szCs w:val="20"/>
                <w:lang w:val="fr-FR" w:eastAsia="en-US"/>
              </w:rPr>
              <w:t> </w:t>
            </w:r>
            <w:r w:rsidRPr="00BC32E0">
              <w:rPr>
                <w:rFonts w:asciiTheme="minorHAnsi" w:hAnsiTheme="minorHAnsi" w:cstheme="minorHAnsi"/>
                <w:b/>
                <w:bCs/>
                <w:noProof/>
                <w:sz w:val="20"/>
                <w:szCs w:val="20"/>
                <w:lang w:val="fr-FR" w:eastAsia="en-US"/>
              </w:rPr>
              <w:t> </w:t>
            </w:r>
            <w:r w:rsidRPr="00BC32E0">
              <w:rPr>
                <w:rFonts w:asciiTheme="minorHAnsi" w:hAnsiTheme="minorHAnsi" w:cstheme="minorHAnsi"/>
                <w:b/>
                <w:bCs/>
                <w:sz w:val="20"/>
                <w:szCs w:val="20"/>
                <w:lang w:val="fr-FR" w:eastAsia="en-US"/>
              </w:rPr>
              <w:fldChar w:fldCharType="end"/>
            </w:r>
            <w:r w:rsidRPr="00BC32E0">
              <w:rPr>
                <w:rFonts w:asciiTheme="minorHAnsi" w:hAnsiTheme="minorHAnsi" w:cstheme="minorHAnsi"/>
                <w:b/>
                <w:bCs/>
                <w:sz w:val="20"/>
                <w:szCs w:val="20"/>
                <w:lang w:val="fr-FR" w:eastAsia="en-US"/>
              </w:rPr>
              <w:t>00</w:t>
            </w:r>
          </w:p>
        </w:tc>
        <w:tc>
          <w:tcPr>
            <w:tcW w:w="2160" w:type="dxa"/>
            <w:shd w:val="clear" w:color="auto" w:fill="EEECE1"/>
          </w:tcPr>
          <w:p w14:paraId="0848978D" w14:textId="049510F9" w:rsidR="00782B49" w:rsidRPr="00BC32E0" w:rsidRDefault="00782B49" w:rsidP="004253F3">
            <w:pPr>
              <w:jc w:val="cente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t>33</w:t>
            </w:r>
            <w:r w:rsidR="00720EF5" w:rsidRPr="00BC32E0">
              <w:rPr>
                <w:rFonts w:asciiTheme="minorHAnsi" w:hAnsiTheme="minorHAnsi" w:cstheme="minorHAnsi"/>
                <w:sz w:val="20"/>
                <w:szCs w:val="20"/>
                <w:lang w:val="fr-FR" w:eastAsia="en-US"/>
              </w:rPr>
              <w:t xml:space="preserve"> </w:t>
            </w:r>
            <w:r w:rsidRPr="00BC32E0">
              <w:rPr>
                <w:rFonts w:asciiTheme="minorHAnsi" w:hAnsiTheme="minorHAnsi" w:cstheme="minorHAnsi"/>
                <w:sz w:val="20"/>
                <w:szCs w:val="20"/>
                <w:lang w:val="fr-FR" w:eastAsia="en-US"/>
              </w:rPr>
              <w:t>(03 par localité)</w:t>
            </w:r>
          </w:p>
        </w:tc>
        <w:tc>
          <w:tcPr>
            <w:tcW w:w="1800" w:type="dxa"/>
          </w:tcPr>
          <w:p w14:paraId="63EAC37A" w14:textId="172797CA" w:rsidR="00782B49" w:rsidRPr="00BC32E0" w:rsidRDefault="00D957ED"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11</w:t>
            </w:r>
          </w:p>
        </w:tc>
        <w:tc>
          <w:tcPr>
            <w:tcW w:w="1800" w:type="dxa"/>
          </w:tcPr>
          <w:p w14:paraId="405A158F" w14:textId="6DCB8490" w:rsidR="00782B49" w:rsidRPr="00BC32E0" w:rsidRDefault="008E7140"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11</w:t>
            </w:r>
          </w:p>
        </w:tc>
        <w:tc>
          <w:tcPr>
            <w:tcW w:w="2543" w:type="dxa"/>
          </w:tcPr>
          <w:p w14:paraId="5AF9DA8D" w14:textId="7CF04649" w:rsidR="00782B49" w:rsidRPr="00BC32E0" w:rsidRDefault="00782B49" w:rsidP="00720EF5">
            <w:pPr>
              <w:rPr>
                <w:rFonts w:asciiTheme="minorHAnsi" w:hAnsiTheme="minorHAnsi" w:cstheme="minorHAnsi"/>
                <w:sz w:val="20"/>
                <w:szCs w:val="20"/>
                <w:lang w:val="fr-FR"/>
              </w:rPr>
            </w:pPr>
          </w:p>
        </w:tc>
      </w:tr>
      <w:tr w:rsidR="00BC32E0" w:rsidRPr="00BC32E0" w14:paraId="3FB6F162" w14:textId="77777777" w:rsidTr="00720EF5">
        <w:trPr>
          <w:trHeight w:val="458"/>
        </w:trPr>
        <w:tc>
          <w:tcPr>
            <w:tcW w:w="2317" w:type="dxa"/>
            <w:vMerge/>
          </w:tcPr>
          <w:p w14:paraId="5B833681" w14:textId="77777777" w:rsidR="00782B49" w:rsidRPr="00BC32E0" w:rsidRDefault="00782B49" w:rsidP="00826923">
            <w:pPr>
              <w:rPr>
                <w:rFonts w:asciiTheme="minorHAnsi" w:hAnsiTheme="minorHAnsi" w:cstheme="minorHAnsi"/>
                <w:b/>
                <w:sz w:val="20"/>
                <w:szCs w:val="20"/>
                <w:lang w:val="fr-FR" w:eastAsia="en-US"/>
              </w:rPr>
            </w:pPr>
          </w:p>
        </w:tc>
        <w:tc>
          <w:tcPr>
            <w:tcW w:w="2970" w:type="dxa"/>
            <w:shd w:val="clear" w:color="auto" w:fill="EEECE1"/>
          </w:tcPr>
          <w:p w14:paraId="53CEE1D5" w14:textId="48FBCA2F" w:rsidR="00782B49" w:rsidRPr="00BC32E0" w:rsidRDefault="00782B49" w:rsidP="00782B49">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 xml:space="preserve">Indicateur 2.1.2 : </w:t>
            </w:r>
            <w:r w:rsidRPr="00BC32E0">
              <w:rPr>
                <w:rFonts w:asciiTheme="minorHAnsi" w:hAnsiTheme="minorHAnsi" w:cstheme="minorHAnsi"/>
                <w:sz w:val="20"/>
                <w:szCs w:val="20"/>
                <w:lang w:val="fr-FR"/>
              </w:rPr>
              <w:t>Nombre de journées de mobilisation citoyenne des jeunes des mouvements informels organisé</w:t>
            </w:r>
            <w:r w:rsidR="00734AE0" w:rsidRPr="00BC32E0">
              <w:rPr>
                <w:rFonts w:asciiTheme="minorHAnsi" w:hAnsiTheme="minorHAnsi" w:cstheme="minorHAnsi"/>
                <w:sz w:val="20"/>
                <w:szCs w:val="20"/>
                <w:lang w:val="fr-FR"/>
              </w:rPr>
              <w:t>es</w:t>
            </w:r>
          </w:p>
        </w:tc>
        <w:tc>
          <w:tcPr>
            <w:tcW w:w="1440" w:type="dxa"/>
            <w:shd w:val="clear" w:color="auto" w:fill="EEECE1"/>
          </w:tcPr>
          <w:p w14:paraId="42BA8298" w14:textId="26900F9D" w:rsidR="00782B49" w:rsidRPr="00BC32E0" w:rsidRDefault="00782B49" w:rsidP="00BC2124">
            <w:pPr>
              <w:jc w:val="center"/>
              <w:rPr>
                <w:rFonts w:asciiTheme="minorHAnsi" w:hAnsiTheme="minorHAnsi" w:cstheme="minorHAnsi"/>
                <w:b/>
                <w:bCs/>
                <w:sz w:val="20"/>
                <w:szCs w:val="20"/>
                <w:lang w:val="fr-FR" w:eastAsia="en-US"/>
              </w:rPr>
            </w:pPr>
            <w:r w:rsidRPr="00BC32E0">
              <w:rPr>
                <w:rFonts w:asciiTheme="minorHAnsi" w:hAnsiTheme="minorHAnsi" w:cstheme="minorHAnsi"/>
                <w:b/>
                <w:bCs/>
                <w:sz w:val="20"/>
                <w:szCs w:val="20"/>
                <w:lang w:val="fr-FR" w:eastAsia="en-US"/>
              </w:rPr>
              <w:t>00</w:t>
            </w:r>
          </w:p>
        </w:tc>
        <w:tc>
          <w:tcPr>
            <w:tcW w:w="2160" w:type="dxa"/>
            <w:shd w:val="clear" w:color="auto" w:fill="EEECE1"/>
          </w:tcPr>
          <w:p w14:paraId="0830CF5F" w14:textId="2FD2CBB8" w:rsidR="00782B49" w:rsidRPr="00BC32E0" w:rsidRDefault="00782B49" w:rsidP="004253F3">
            <w:pPr>
              <w:jc w:val="center"/>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 xml:space="preserve">44 </w:t>
            </w:r>
            <w:r w:rsidR="00BC2124" w:rsidRPr="00BC32E0">
              <w:rPr>
                <w:rFonts w:asciiTheme="minorHAnsi" w:hAnsiTheme="minorHAnsi" w:cstheme="minorHAnsi"/>
                <w:sz w:val="20"/>
                <w:szCs w:val="20"/>
                <w:lang w:val="fr-FR" w:eastAsia="en-US"/>
              </w:rPr>
              <w:t>(4</w:t>
            </w:r>
            <w:r w:rsidRPr="00BC32E0">
              <w:rPr>
                <w:rFonts w:asciiTheme="minorHAnsi" w:hAnsiTheme="minorHAnsi" w:cstheme="minorHAnsi"/>
                <w:sz w:val="20"/>
                <w:szCs w:val="20"/>
                <w:lang w:val="fr-FR" w:eastAsia="en-US"/>
              </w:rPr>
              <w:t xml:space="preserve"> par localité)</w:t>
            </w:r>
          </w:p>
        </w:tc>
        <w:tc>
          <w:tcPr>
            <w:tcW w:w="1800" w:type="dxa"/>
          </w:tcPr>
          <w:p w14:paraId="5390344C" w14:textId="3CFA7B3E" w:rsidR="00782B49" w:rsidRPr="00BC32E0" w:rsidRDefault="00D957ED"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22</w:t>
            </w:r>
          </w:p>
        </w:tc>
        <w:tc>
          <w:tcPr>
            <w:tcW w:w="1800" w:type="dxa"/>
          </w:tcPr>
          <w:p w14:paraId="5E3317B5" w14:textId="53B4D686" w:rsidR="00782B49" w:rsidRPr="00BC32E0" w:rsidRDefault="000320B8" w:rsidP="00826923">
            <w:pPr>
              <w:rPr>
                <w:rFonts w:asciiTheme="majorHAnsi" w:hAnsiTheme="majorHAnsi" w:cstheme="majorHAnsi"/>
                <w:b/>
                <w:sz w:val="20"/>
                <w:szCs w:val="20"/>
                <w:lang w:val="fr-FR" w:eastAsia="en-US"/>
              </w:rPr>
            </w:pPr>
            <w:r w:rsidRPr="00BC32E0">
              <w:rPr>
                <w:rFonts w:asciiTheme="majorHAnsi" w:hAnsiTheme="majorHAnsi" w:cstheme="majorHAnsi"/>
                <w:b/>
                <w:sz w:val="20"/>
                <w:szCs w:val="20"/>
                <w:lang w:val="fr-FR" w:eastAsia="en-US"/>
              </w:rPr>
              <w:t>07</w:t>
            </w:r>
          </w:p>
        </w:tc>
        <w:tc>
          <w:tcPr>
            <w:tcW w:w="2543" w:type="dxa"/>
          </w:tcPr>
          <w:p w14:paraId="69215B42" w14:textId="28C5580E" w:rsidR="00782B49" w:rsidRPr="00BC32E0" w:rsidRDefault="00782B49" w:rsidP="00720EF5">
            <w:pPr>
              <w:rPr>
                <w:rFonts w:asciiTheme="minorHAnsi" w:hAnsiTheme="minorHAnsi" w:cstheme="minorHAnsi"/>
                <w:b/>
                <w:sz w:val="20"/>
                <w:szCs w:val="20"/>
                <w:lang w:val="fr-FR" w:eastAsia="en-US"/>
              </w:rPr>
            </w:pPr>
          </w:p>
        </w:tc>
      </w:tr>
      <w:tr w:rsidR="00BC32E0" w:rsidRPr="00BC32E0" w14:paraId="2407E0AE" w14:textId="77777777" w:rsidTr="00720EF5">
        <w:trPr>
          <w:trHeight w:val="512"/>
        </w:trPr>
        <w:tc>
          <w:tcPr>
            <w:tcW w:w="2317" w:type="dxa"/>
            <w:vMerge w:val="restart"/>
          </w:tcPr>
          <w:p w14:paraId="0D5CDE41" w14:textId="77777777" w:rsidR="00782B49" w:rsidRPr="00BC32E0" w:rsidRDefault="00782B49" w:rsidP="00826923">
            <w:pPr>
              <w:rPr>
                <w:rFonts w:asciiTheme="minorHAnsi" w:hAnsiTheme="minorHAnsi" w:cstheme="minorHAnsi"/>
                <w:b/>
                <w:bCs/>
                <w:sz w:val="20"/>
                <w:szCs w:val="20"/>
                <w:lang w:val="fr-FR" w:eastAsia="en-US"/>
              </w:rPr>
            </w:pPr>
          </w:p>
          <w:p w14:paraId="75E4C980" w14:textId="41CC72FB" w:rsidR="00782B49" w:rsidRPr="00BC32E0" w:rsidRDefault="00782B49" w:rsidP="00782B49">
            <w:pPr>
              <w:rPr>
                <w:rFonts w:asciiTheme="minorHAnsi" w:hAnsiTheme="minorHAnsi" w:cstheme="minorHAnsi"/>
                <w:b/>
                <w:bCs/>
                <w:sz w:val="20"/>
                <w:szCs w:val="20"/>
                <w:lang w:val="fr-FR" w:eastAsia="en-US"/>
              </w:rPr>
            </w:pPr>
            <w:r w:rsidRPr="00BC32E0">
              <w:rPr>
                <w:rFonts w:asciiTheme="minorHAnsi" w:hAnsiTheme="minorHAnsi" w:cstheme="minorHAnsi"/>
                <w:b/>
                <w:bCs/>
                <w:sz w:val="20"/>
                <w:szCs w:val="20"/>
                <w:lang w:val="fr-FR" w:eastAsia="en-US"/>
              </w:rPr>
              <w:t xml:space="preserve">Produit 2.2 : </w:t>
            </w:r>
            <w:r w:rsidRPr="00BC32E0">
              <w:rPr>
                <w:rFonts w:asciiTheme="minorHAnsi" w:hAnsiTheme="minorHAnsi" w:cstheme="minorHAnsi"/>
                <w:b/>
                <w:bCs/>
                <w:sz w:val="20"/>
                <w:szCs w:val="20"/>
                <w:lang w:val="fr-FR"/>
              </w:rPr>
              <w:t xml:space="preserve">Les mouvements des jeunes impliqués dans les mécanismes d'alertes </w:t>
            </w:r>
            <w:r w:rsidRPr="00BC32E0">
              <w:rPr>
                <w:rFonts w:asciiTheme="minorHAnsi" w:hAnsiTheme="minorHAnsi" w:cstheme="minorHAnsi"/>
                <w:b/>
                <w:bCs/>
                <w:sz w:val="20"/>
                <w:szCs w:val="20"/>
                <w:lang w:val="fr-FR"/>
              </w:rPr>
              <w:lastRenderedPageBreak/>
              <w:t>précoces et de plaidoyer politiques pour la prévention des violences politiques sont actifs.</w:t>
            </w:r>
          </w:p>
        </w:tc>
        <w:tc>
          <w:tcPr>
            <w:tcW w:w="2970" w:type="dxa"/>
            <w:shd w:val="clear" w:color="auto" w:fill="EEECE1"/>
          </w:tcPr>
          <w:p w14:paraId="2AEA46A0" w14:textId="215AB940" w:rsidR="00782B49" w:rsidRPr="00BC32E0" w:rsidRDefault="00782B49" w:rsidP="00782B49">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lastRenderedPageBreak/>
              <w:t xml:space="preserve">Indicateur 2.2.1 : % </w:t>
            </w:r>
            <w:r w:rsidRPr="00BC32E0">
              <w:rPr>
                <w:rFonts w:asciiTheme="minorHAnsi" w:hAnsiTheme="minorHAnsi" w:cstheme="minorHAnsi"/>
                <w:sz w:val="20"/>
                <w:szCs w:val="20"/>
                <w:lang w:val="fr-FR"/>
              </w:rPr>
              <w:t>de mouvements de jeunesse impliquées dans les actions de plaidoyer</w:t>
            </w:r>
          </w:p>
        </w:tc>
        <w:tc>
          <w:tcPr>
            <w:tcW w:w="1440" w:type="dxa"/>
            <w:shd w:val="clear" w:color="auto" w:fill="EEECE1"/>
          </w:tcPr>
          <w:p w14:paraId="78A44495" w14:textId="298E25D2" w:rsidR="00782B49" w:rsidRPr="00BC32E0" w:rsidRDefault="00D62D16" w:rsidP="00BC2124">
            <w:pPr>
              <w:jc w:val="center"/>
              <w:rPr>
                <w:rFonts w:asciiTheme="minorHAnsi" w:hAnsiTheme="minorHAnsi" w:cstheme="minorHAnsi"/>
                <w:b/>
                <w:bCs/>
                <w:sz w:val="20"/>
                <w:szCs w:val="20"/>
                <w:lang w:val="fr-FR"/>
              </w:rPr>
            </w:pPr>
            <w:r w:rsidRPr="00BC32E0">
              <w:rPr>
                <w:rFonts w:asciiTheme="minorHAnsi" w:hAnsiTheme="minorHAnsi" w:cstheme="minorHAnsi"/>
                <w:b/>
                <w:bCs/>
                <w:sz w:val="20"/>
                <w:szCs w:val="20"/>
                <w:lang w:val="fr-FR" w:eastAsia="en-US"/>
              </w:rPr>
              <w:t>37</w:t>
            </w:r>
            <w:r w:rsidR="00782B49" w:rsidRPr="00BC32E0">
              <w:rPr>
                <w:rFonts w:asciiTheme="minorHAnsi" w:hAnsiTheme="minorHAnsi" w:cstheme="minorHAnsi"/>
                <w:b/>
                <w:bCs/>
                <w:sz w:val="20"/>
                <w:szCs w:val="20"/>
                <w:lang w:val="fr-FR" w:eastAsia="en-US"/>
              </w:rPr>
              <w:t>%</w:t>
            </w:r>
          </w:p>
        </w:tc>
        <w:tc>
          <w:tcPr>
            <w:tcW w:w="2160" w:type="dxa"/>
            <w:shd w:val="clear" w:color="auto" w:fill="EEECE1"/>
          </w:tcPr>
          <w:p w14:paraId="50E80DE0" w14:textId="374F996B" w:rsidR="00782B49" w:rsidRPr="00BC32E0" w:rsidRDefault="00782B49" w:rsidP="004253F3">
            <w:pPr>
              <w:jc w:val="center"/>
              <w:rPr>
                <w:rFonts w:asciiTheme="minorHAnsi" w:hAnsiTheme="minorHAnsi" w:cstheme="minorHAnsi"/>
                <w:sz w:val="20"/>
                <w:szCs w:val="20"/>
                <w:lang w:val="fr-FR"/>
              </w:rPr>
            </w:pPr>
            <w:r w:rsidRPr="00BC32E0">
              <w:rPr>
                <w:rFonts w:asciiTheme="minorHAnsi" w:hAnsiTheme="minorHAnsi" w:cstheme="minorHAnsi"/>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sz w:val="20"/>
                <w:szCs w:val="20"/>
                <w:lang w:val="fr-FR" w:eastAsia="en-US"/>
              </w:rPr>
              <w:instrText xml:space="preserve"> FORMTEXT </w:instrText>
            </w:r>
            <w:r w:rsidRPr="00BC32E0">
              <w:rPr>
                <w:rFonts w:asciiTheme="minorHAnsi" w:hAnsiTheme="minorHAnsi" w:cstheme="minorHAnsi"/>
                <w:sz w:val="20"/>
                <w:szCs w:val="20"/>
                <w:lang w:val="fr-FR" w:eastAsia="en-US"/>
              </w:rPr>
            </w:r>
            <w:r w:rsidRPr="00BC32E0">
              <w:rPr>
                <w:rFonts w:asciiTheme="minorHAnsi" w:hAnsiTheme="minorHAnsi" w:cstheme="minorHAnsi"/>
                <w:sz w:val="20"/>
                <w:szCs w:val="20"/>
                <w:lang w:val="fr-FR" w:eastAsia="en-US"/>
              </w:rPr>
              <w:fldChar w:fldCharType="separate"/>
            </w:r>
            <w:r w:rsidRPr="00BC32E0">
              <w:rPr>
                <w:rFonts w:asciiTheme="minorHAnsi" w:hAnsiTheme="minorHAnsi" w:cstheme="minorHAnsi"/>
                <w:noProof/>
                <w:sz w:val="20"/>
                <w:szCs w:val="20"/>
                <w:lang w:val="fr-FR" w:eastAsia="en-US"/>
              </w:rPr>
              <w:t> </w:t>
            </w:r>
            <w:r w:rsidRPr="00BC32E0">
              <w:rPr>
                <w:rFonts w:asciiTheme="minorHAnsi" w:hAnsiTheme="minorHAnsi" w:cstheme="minorHAnsi"/>
                <w:noProof/>
                <w:sz w:val="20"/>
                <w:szCs w:val="20"/>
                <w:lang w:val="fr-FR" w:eastAsia="en-US"/>
              </w:rPr>
              <w:t> </w:t>
            </w:r>
            <w:r w:rsidRPr="00BC32E0">
              <w:rPr>
                <w:rFonts w:asciiTheme="minorHAnsi" w:hAnsiTheme="minorHAnsi" w:cstheme="minorHAnsi"/>
                <w:noProof/>
                <w:sz w:val="20"/>
                <w:szCs w:val="20"/>
                <w:lang w:val="fr-FR" w:eastAsia="en-US"/>
              </w:rPr>
              <w:t> </w:t>
            </w:r>
            <w:r w:rsidRPr="00BC32E0">
              <w:rPr>
                <w:rFonts w:asciiTheme="minorHAnsi" w:hAnsiTheme="minorHAnsi" w:cstheme="minorHAnsi"/>
                <w:noProof/>
                <w:sz w:val="20"/>
                <w:szCs w:val="20"/>
                <w:lang w:val="fr-FR" w:eastAsia="en-US"/>
              </w:rPr>
              <w:t> </w:t>
            </w:r>
            <w:r w:rsidRPr="00BC32E0">
              <w:rPr>
                <w:rFonts w:asciiTheme="minorHAnsi" w:hAnsiTheme="minorHAnsi" w:cstheme="minorHAnsi"/>
                <w:noProof/>
                <w:sz w:val="20"/>
                <w:szCs w:val="20"/>
                <w:lang w:val="fr-FR" w:eastAsia="en-US"/>
              </w:rPr>
              <w:t> </w:t>
            </w:r>
            <w:r w:rsidRPr="00BC32E0">
              <w:rPr>
                <w:rFonts w:asciiTheme="minorHAnsi" w:hAnsiTheme="minorHAnsi" w:cstheme="minorHAnsi"/>
                <w:sz w:val="20"/>
                <w:szCs w:val="20"/>
                <w:lang w:val="fr-FR" w:eastAsia="en-US"/>
              </w:rPr>
              <w:fldChar w:fldCharType="end"/>
            </w:r>
            <w:r w:rsidRPr="00BC32E0">
              <w:rPr>
                <w:rFonts w:asciiTheme="minorHAnsi" w:hAnsiTheme="minorHAnsi" w:cstheme="minorHAnsi"/>
                <w:sz w:val="20"/>
                <w:szCs w:val="20"/>
                <w:lang w:val="fr-FR" w:eastAsia="en-US"/>
              </w:rPr>
              <w:t>100%</w:t>
            </w:r>
          </w:p>
        </w:tc>
        <w:tc>
          <w:tcPr>
            <w:tcW w:w="1800" w:type="dxa"/>
          </w:tcPr>
          <w:p w14:paraId="71692D0E" w14:textId="391F3C4E" w:rsidR="00782B49" w:rsidRPr="00BC32E0" w:rsidRDefault="00D957ED"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100%</w:t>
            </w:r>
          </w:p>
        </w:tc>
        <w:tc>
          <w:tcPr>
            <w:tcW w:w="1800" w:type="dxa"/>
          </w:tcPr>
          <w:p w14:paraId="6AF25464" w14:textId="31AF6840" w:rsidR="00782B49" w:rsidRPr="00BC32E0" w:rsidRDefault="00D62D16"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37</w:t>
            </w:r>
            <w:r w:rsidR="00B177D5" w:rsidRPr="00BC32E0">
              <w:rPr>
                <w:rFonts w:asciiTheme="majorHAnsi" w:hAnsiTheme="majorHAnsi" w:cstheme="majorHAnsi"/>
                <w:b/>
                <w:sz w:val="20"/>
                <w:szCs w:val="20"/>
                <w:lang w:val="fr-FR" w:eastAsia="en-US"/>
              </w:rPr>
              <w:t>%</w:t>
            </w:r>
          </w:p>
        </w:tc>
        <w:tc>
          <w:tcPr>
            <w:tcW w:w="2543" w:type="dxa"/>
          </w:tcPr>
          <w:p w14:paraId="6D9C6627" w14:textId="0828D487" w:rsidR="00782B49" w:rsidRPr="00BC32E0" w:rsidRDefault="007D43AA"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La prochaine mesure de cet indicateur sera faite lors de l’enquête de perception prévue pour novembre-décembre 2021</w:t>
            </w:r>
          </w:p>
        </w:tc>
      </w:tr>
      <w:tr w:rsidR="00BC32E0" w:rsidRPr="00BC32E0" w14:paraId="0D3A8502" w14:textId="77777777" w:rsidTr="00720EF5">
        <w:trPr>
          <w:trHeight w:val="458"/>
        </w:trPr>
        <w:tc>
          <w:tcPr>
            <w:tcW w:w="2317" w:type="dxa"/>
            <w:vMerge/>
          </w:tcPr>
          <w:p w14:paraId="5D432616" w14:textId="77777777" w:rsidR="00782B49" w:rsidRPr="00BC32E0" w:rsidRDefault="00782B49" w:rsidP="00826923">
            <w:pPr>
              <w:rPr>
                <w:rFonts w:asciiTheme="minorHAnsi" w:hAnsiTheme="minorHAnsi" w:cstheme="minorHAnsi"/>
                <w:b/>
                <w:sz w:val="20"/>
                <w:szCs w:val="20"/>
                <w:lang w:val="fr-FR" w:eastAsia="en-US"/>
              </w:rPr>
            </w:pPr>
          </w:p>
        </w:tc>
        <w:tc>
          <w:tcPr>
            <w:tcW w:w="2970" w:type="dxa"/>
            <w:shd w:val="clear" w:color="auto" w:fill="EEECE1"/>
          </w:tcPr>
          <w:p w14:paraId="7E3A8DEF" w14:textId="08110D2B" w:rsidR="00782B49" w:rsidRPr="00BC32E0" w:rsidRDefault="00782B49" w:rsidP="002B7F4D">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 xml:space="preserve">Indicateur 2.2.2 : </w:t>
            </w:r>
            <w:r w:rsidRPr="00BC32E0">
              <w:rPr>
                <w:rFonts w:asciiTheme="minorHAnsi" w:hAnsiTheme="minorHAnsi" w:cstheme="minorHAnsi"/>
                <w:sz w:val="20"/>
                <w:szCs w:val="20"/>
                <w:lang w:val="fr-FR"/>
              </w:rPr>
              <w:t>Nombre</w:t>
            </w:r>
            <w:r w:rsidR="00ED54C2" w:rsidRPr="00BC32E0">
              <w:rPr>
                <w:rFonts w:asciiTheme="minorHAnsi" w:hAnsiTheme="minorHAnsi" w:cstheme="minorHAnsi"/>
                <w:sz w:val="20"/>
                <w:szCs w:val="20"/>
                <w:lang w:val="fr-FR"/>
              </w:rPr>
              <w:t xml:space="preserve"> </w:t>
            </w:r>
            <w:r w:rsidRPr="00BC32E0">
              <w:rPr>
                <w:rFonts w:asciiTheme="minorHAnsi" w:hAnsiTheme="minorHAnsi" w:cstheme="minorHAnsi"/>
                <w:sz w:val="20"/>
                <w:szCs w:val="20"/>
                <w:lang w:val="fr-FR"/>
              </w:rPr>
              <w:t xml:space="preserve">de jeunes formés sur les causeries éducatives pour le renforcement des mécanismes d'alerte </w:t>
            </w:r>
            <w:r w:rsidR="00BC2124" w:rsidRPr="00BC32E0">
              <w:rPr>
                <w:rFonts w:asciiTheme="minorHAnsi" w:hAnsiTheme="minorHAnsi" w:cstheme="minorHAnsi"/>
                <w:sz w:val="20"/>
                <w:szCs w:val="20"/>
                <w:lang w:val="fr-FR"/>
              </w:rPr>
              <w:t>précoce</w:t>
            </w:r>
          </w:p>
        </w:tc>
        <w:tc>
          <w:tcPr>
            <w:tcW w:w="1440" w:type="dxa"/>
            <w:shd w:val="clear" w:color="auto" w:fill="EEECE1"/>
          </w:tcPr>
          <w:p w14:paraId="72B89807" w14:textId="39BBD082" w:rsidR="00782B49" w:rsidRPr="00BC32E0" w:rsidRDefault="002B7F4D" w:rsidP="003B0278">
            <w:pPr>
              <w:rPr>
                <w:rFonts w:asciiTheme="minorHAnsi" w:hAnsiTheme="minorHAnsi" w:cstheme="minorHAnsi"/>
                <w:sz w:val="20"/>
                <w:szCs w:val="20"/>
                <w:lang w:val="fr-FR"/>
              </w:rPr>
            </w:pPr>
            <w:r w:rsidRPr="00BC32E0">
              <w:rPr>
                <w:rFonts w:asciiTheme="minorHAnsi" w:hAnsiTheme="minorHAnsi" w:cstheme="minorHAnsi"/>
                <w:bCs/>
                <w:sz w:val="20"/>
                <w:szCs w:val="20"/>
              </w:rPr>
              <w:t>33</w:t>
            </w:r>
          </w:p>
        </w:tc>
        <w:tc>
          <w:tcPr>
            <w:tcW w:w="2160" w:type="dxa"/>
            <w:shd w:val="clear" w:color="auto" w:fill="EEECE1"/>
          </w:tcPr>
          <w:p w14:paraId="1F428F84" w14:textId="77777777" w:rsidR="002B7F4D" w:rsidRPr="00BC32E0" w:rsidRDefault="002B7F4D" w:rsidP="00826923">
            <w:pPr>
              <w:rPr>
                <w:rFonts w:asciiTheme="minorHAnsi" w:hAnsiTheme="minorHAnsi" w:cstheme="minorHAnsi"/>
                <w:sz w:val="20"/>
                <w:szCs w:val="20"/>
                <w:lang w:val="fr-FR"/>
              </w:rPr>
            </w:pPr>
            <w:r w:rsidRPr="00BC32E0">
              <w:rPr>
                <w:rFonts w:asciiTheme="minorHAnsi" w:hAnsiTheme="minorHAnsi" w:cstheme="minorHAnsi"/>
                <w:sz w:val="20"/>
                <w:szCs w:val="20"/>
                <w:lang w:val="fr-FR"/>
              </w:rPr>
              <w:t xml:space="preserve">192 </w:t>
            </w:r>
          </w:p>
          <w:p w14:paraId="41B3D961" w14:textId="3AE659B9" w:rsidR="002B7F4D" w:rsidRPr="00BC32E0" w:rsidRDefault="002B7F4D" w:rsidP="00826923">
            <w:pPr>
              <w:rPr>
                <w:rFonts w:asciiTheme="minorHAnsi" w:hAnsiTheme="minorHAnsi" w:cstheme="minorHAnsi"/>
                <w:sz w:val="20"/>
                <w:szCs w:val="20"/>
                <w:lang w:val="fr-FR"/>
              </w:rPr>
            </w:pPr>
            <w:r w:rsidRPr="00BC32E0">
              <w:rPr>
                <w:rFonts w:asciiTheme="minorHAnsi" w:hAnsiTheme="minorHAnsi" w:cstheme="minorHAnsi"/>
                <w:sz w:val="20"/>
                <w:szCs w:val="20"/>
                <w:lang w:val="fr-FR"/>
              </w:rPr>
              <w:t>(</w:t>
            </w:r>
            <w:r w:rsidR="00782B49" w:rsidRPr="00BC32E0">
              <w:rPr>
                <w:rFonts w:asciiTheme="minorHAnsi" w:hAnsiTheme="minorHAnsi" w:cstheme="minorHAnsi"/>
                <w:sz w:val="20"/>
                <w:szCs w:val="20"/>
                <w:lang w:val="fr-FR"/>
              </w:rPr>
              <w:t>Au moins 50% des jeunes des mouvements et organisations informelles et formelles identifiés</w:t>
            </w:r>
            <w:r w:rsidRPr="00BC32E0">
              <w:rPr>
                <w:rFonts w:asciiTheme="minorHAnsi" w:hAnsiTheme="minorHAnsi" w:cstheme="minorHAnsi"/>
                <w:sz w:val="20"/>
                <w:szCs w:val="20"/>
                <w:lang w:val="fr-FR"/>
              </w:rPr>
              <w:t>)</w:t>
            </w:r>
          </w:p>
        </w:tc>
        <w:tc>
          <w:tcPr>
            <w:tcW w:w="1800" w:type="dxa"/>
          </w:tcPr>
          <w:p w14:paraId="2BA73874" w14:textId="2829D336" w:rsidR="00782B49" w:rsidRPr="00BC32E0" w:rsidRDefault="002B7F4D"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96</w:t>
            </w:r>
          </w:p>
        </w:tc>
        <w:tc>
          <w:tcPr>
            <w:tcW w:w="1800" w:type="dxa"/>
          </w:tcPr>
          <w:p w14:paraId="492D884A" w14:textId="60685628" w:rsidR="00782B49" w:rsidRPr="00BC32E0" w:rsidRDefault="00D62D16" w:rsidP="002B7F4D">
            <w:pPr>
              <w:rPr>
                <w:rFonts w:asciiTheme="majorHAnsi" w:hAnsiTheme="majorHAnsi" w:cstheme="majorHAnsi"/>
                <w:sz w:val="20"/>
                <w:szCs w:val="20"/>
                <w:lang w:val="fr-FR"/>
              </w:rPr>
            </w:pPr>
            <w:r w:rsidRPr="00BC32E0">
              <w:rPr>
                <w:rFonts w:asciiTheme="majorHAnsi" w:hAnsiTheme="majorHAnsi" w:cstheme="majorHAnsi"/>
                <w:bCs/>
                <w:sz w:val="20"/>
                <w:szCs w:val="20"/>
              </w:rPr>
              <w:t>33</w:t>
            </w:r>
          </w:p>
        </w:tc>
        <w:tc>
          <w:tcPr>
            <w:tcW w:w="2543" w:type="dxa"/>
          </w:tcPr>
          <w:p w14:paraId="72D26A07" w14:textId="77777777" w:rsidR="00782B49" w:rsidRPr="00BC32E0" w:rsidRDefault="00782B49"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p>
        </w:tc>
      </w:tr>
      <w:tr w:rsidR="00BC32E0" w:rsidRPr="00BC32E0" w14:paraId="48AB48E3" w14:textId="77777777" w:rsidTr="00720EF5">
        <w:trPr>
          <w:trHeight w:val="458"/>
        </w:trPr>
        <w:tc>
          <w:tcPr>
            <w:tcW w:w="2317" w:type="dxa"/>
            <w:vMerge/>
          </w:tcPr>
          <w:p w14:paraId="114F3060" w14:textId="77777777" w:rsidR="00782B49" w:rsidRPr="00BC32E0" w:rsidRDefault="00782B49" w:rsidP="00826923">
            <w:pPr>
              <w:rPr>
                <w:rFonts w:asciiTheme="minorHAnsi" w:hAnsiTheme="minorHAnsi" w:cstheme="minorHAnsi"/>
                <w:b/>
                <w:sz w:val="20"/>
                <w:szCs w:val="20"/>
                <w:lang w:val="fr-FR" w:eastAsia="en-US"/>
              </w:rPr>
            </w:pPr>
          </w:p>
        </w:tc>
        <w:tc>
          <w:tcPr>
            <w:tcW w:w="2970" w:type="dxa"/>
            <w:shd w:val="clear" w:color="auto" w:fill="EEECE1"/>
          </w:tcPr>
          <w:p w14:paraId="25FF8740" w14:textId="2A20AFDC" w:rsidR="00782B49" w:rsidRPr="00BC32E0" w:rsidRDefault="00782B49" w:rsidP="002B7F4D">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 xml:space="preserve">Indicateur 2.2.3 : </w:t>
            </w:r>
            <w:r w:rsidRPr="00BC32E0">
              <w:rPr>
                <w:rFonts w:asciiTheme="minorHAnsi" w:hAnsiTheme="minorHAnsi" w:cstheme="minorHAnsi"/>
                <w:sz w:val="20"/>
                <w:szCs w:val="20"/>
                <w:lang w:val="fr-FR"/>
              </w:rPr>
              <w:t>Nombre</w:t>
            </w:r>
            <w:r w:rsidR="00ED54C2" w:rsidRPr="00BC32E0">
              <w:rPr>
                <w:rFonts w:asciiTheme="minorHAnsi" w:hAnsiTheme="minorHAnsi" w:cstheme="minorHAnsi"/>
                <w:sz w:val="20"/>
                <w:szCs w:val="20"/>
                <w:lang w:val="fr-FR"/>
              </w:rPr>
              <w:t xml:space="preserve"> </w:t>
            </w:r>
            <w:r w:rsidRPr="00BC32E0">
              <w:rPr>
                <w:rFonts w:asciiTheme="minorHAnsi" w:hAnsiTheme="minorHAnsi" w:cstheme="minorHAnsi"/>
                <w:sz w:val="20"/>
                <w:szCs w:val="20"/>
                <w:lang w:val="fr-FR"/>
              </w:rPr>
              <w:t>de jeunes leaders formés sur la stratégie de plaidoyer pour la participation politique des jeunes (hommes et femmes) en général et des femmes en particulier</w:t>
            </w:r>
          </w:p>
        </w:tc>
        <w:tc>
          <w:tcPr>
            <w:tcW w:w="1440" w:type="dxa"/>
            <w:shd w:val="clear" w:color="auto" w:fill="EEECE1"/>
          </w:tcPr>
          <w:p w14:paraId="56F47AD0" w14:textId="52F29F3B" w:rsidR="00F347C8" w:rsidRPr="00BC32E0" w:rsidRDefault="00F347C8" w:rsidP="002B7F4D">
            <w:pPr>
              <w:rPr>
                <w:rFonts w:asciiTheme="minorHAnsi" w:hAnsiTheme="minorHAnsi" w:cstheme="minorHAnsi"/>
                <w:b/>
                <w:bCs/>
                <w:sz w:val="20"/>
                <w:szCs w:val="20"/>
                <w:lang w:val="fr-FR" w:eastAsia="en-US"/>
              </w:rPr>
            </w:pPr>
            <w:r w:rsidRPr="00BC32E0">
              <w:rPr>
                <w:rFonts w:asciiTheme="minorHAnsi" w:hAnsiTheme="minorHAnsi" w:cstheme="minorHAnsi"/>
                <w:bCs/>
                <w:sz w:val="20"/>
                <w:szCs w:val="20"/>
              </w:rPr>
              <w:t xml:space="preserve">83 </w:t>
            </w:r>
          </w:p>
        </w:tc>
        <w:tc>
          <w:tcPr>
            <w:tcW w:w="2160" w:type="dxa"/>
            <w:shd w:val="clear" w:color="auto" w:fill="EEECE1"/>
          </w:tcPr>
          <w:p w14:paraId="7493B941" w14:textId="77777777" w:rsidR="003B0278" w:rsidRPr="00BC32E0" w:rsidRDefault="002B7F4D" w:rsidP="002B7F4D">
            <w:pPr>
              <w:jc w:val="both"/>
              <w:rPr>
                <w:rFonts w:asciiTheme="minorHAnsi" w:hAnsiTheme="minorHAnsi" w:cstheme="minorHAnsi"/>
                <w:sz w:val="20"/>
                <w:szCs w:val="20"/>
                <w:lang w:val="fr-FR"/>
              </w:rPr>
            </w:pPr>
            <w:r w:rsidRPr="00BC32E0">
              <w:rPr>
                <w:rFonts w:asciiTheme="minorHAnsi" w:hAnsiTheme="minorHAnsi" w:cstheme="minorHAnsi"/>
                <w:sz w:val="20"/>
                <w:szCs w:val="20"/>
                <w:lang w:val="fr-FR"/>
              </w:rPr>
              <w:t xml:space="preserve">288 </w:t>
            </w:r>
          </w:p>
          <w:p w14:paraId="7C187239" w14:textId="1464A828" w:rsidR="00782B49" w:rsidRPr="00BC32E0" w:rsidRDefault="002B7F4D" w:rsidP="002B7F4D">
            <w:pPr>
              <w:jc w:val="both"/>
              <w:rPr>
                <w:rFonts w:asciiTheme="minorHAnsi" w:hAnsiTheme="minorHAnsi" w:cstheme="minorHAnsi"/>
                <w:sz w:val="20"/>
                <w:szCs w:val="20"/>
                <w:lang w:val="fr-FR"/>
              </w:rPr>
            </w:pPr>
            <w:r w:rsidRPr="00BC32E0">
              <w:rPr>
                <w:rFonts w:asciiTheme="minorHAnsi" w:hAnsiTheme="minorHAnsi" w:cstheme="minorHAnsi"/>
                <w:sz w:val="20"/>
                <w:szCs w:val="20"/>
                <w:lang w:val="fr-FR"/>
              </w:rPr>
              <w:t>(</w:t>
            </w:r>
            <w:r w:rsidR="00782B49" w:rsidRPr="00BC32E0">
              <w:rPr>
                <w:rFonts w:asciiTheme="minorHAnsi" w:hAnsiTheme="minorHAnsi" w:cstheme="minorHAnsi"/>
                <w:sz w:val="20"/>
                <w:szCs w:val="20"/>
                <w:lang w:val="fr-FR"/>
              </w:rPr>
              <w:t xml:space="preserve">Au moins 75% des jeunes des mouvements et organisations informelles identifiés </w:t>
            </w:r>
          </w:p>
        </w:tc>
        <w:tc>
          <w:tcPr>
            <w:tcW w:w="1800" w:type="dxa"/>
          </w:tcPr>
          <w:p w14:paraId="50E2EDCA" w14:textId="74D3318C" w:rsidR="00782B49" w:rsidRPr="00BC32E0" w:rsidRDefault="002B7F4D"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96</w:t>
            </w:r>
          </w:p>
        </w:tc>
        <w:tc>
          <w:tcPr>
            <w:tcW w:w="1800" w:type="dxa"/>
          </w:tcPr>
          <w:p w14:paraId="2CC94C9B" w14:textId="517685E0" w:rsidR="00B177D5" w:rsidRPr="00BC32E0" w:rsidRDefault="008E7140" w:rsidP="00826923">
            <w:pPr>
              <w:rPr>
                <w:rFonts w:asciiTheme="majorHAnsi" w:hAnsiTheme="majorHAnsi" w:cstheme="majorHAnsi"/>
                <w:b/>
                <w:sz w:val="20"/>
                <w:szCs w:val="20"/>
                <w:lang w:val="fr-FR" w:eastAsia="en-US"/>
              </w:rPr>
            </w:pPr>
            <w:r w:rsidRPr="00BC32E0">
              <w:rPr>
                <w:rFonts w:asciiTheme="majorHAnsi" w:hAnsiTheme="majorHAnsi" w:cstheme="majorHAnsi"/>
                <w:b/>
                <w:noProof/>
                <w:sz w:val="20"/>
                <w:szCs w:val="20"/>
                <w:lang w:val="fr-FR" w:eastAsia="fr-FR"/>
              </w:rPr>
              <w:t>460 jeunes filles leaders</w:t>
            </w:r>
          </w:p>
        </w:tc>
        <w:tc>
          <w:tcPr>
            <w:tcW w:w="2543" w:type="dxa"/>
          </w:tcPr>
          <w:p w14:paraId="418C9134" w14:textId="77777777" w:rsidR="00782B49" w:rsidRPr="00BC32E0" w:rsidRDefault="00782B49" w:rsidP="00826923">
            <w:pPr>
              <w:rPr>
                <w:rFonts w:asciiTheme="minorHAnsi" w:hAnsiTheme="minorHAnsi" w:cstheme="minorHAnsi"/>
                <w:b/>
                <w:sz w:val="20"/>
                <w:szCs w:val="20"/>
                <w:lang w:val="fr-FR" w:eastAsia="en-US"/>
              </w:rPr>
            </w:pPr>
          </w:p>
        </w:tc>
      </w:tr>
      <w:tr w:rsidR="00BC32E0" w:rsidRPr="00BC32E0" w14:paraId="721B3FB7" w14:textId="77777777" w:rsidTr="00720EF5">
        <w:trPr>
          <w:trHeight w:val="458"/>
        </w:trPr>
        <w:tc>
          <w:tcPr>
            <w:tcW w:w="2317" w:type="dxa"/>
            <w:vMerge w:val="restart"/>
          </w:tcPr>
          <w:p w14:paraId="190D57F3" w14:textId="77777777" w:rsidR="00782B49" w:rsidRPr="00BC32E0" w:rsidRDefault="00782B49" w:rsidP="00826923">
            <w:pPr>
              <w:rPr>
                <w:rFonts w:asciiTheme="minorHAnsi" w:hAnsiTheme="minorHAnsi" w:cstheme="minorHAnsi"/>
                <w:b/>
                <w:bCs/>
                <w:sz w:val="20"/>
                <w:szCs w:val="20"/>
                <w:lang w:val="fr-FR" w:eastAsia="en-US"/>
              </w:rPr>
            </w:pPr>
          </w:p>
          <w:p w14:paraId="34C9ECDD" w14:textId="1D928FC8" w:rsidR="00782B49" w:rsidRPr="00BC32E0" w:rsidRDefault="00782B49" w:rsidP="00782B49">
            <w:pPr>
              <w:rPr>
                <w:rFonts w:asciiTheme="minorHAnsi" w:hAnsiTheme="minorHAnsi" w:cstheme="minorHAnsi"/>
                <w:b/>
                <w:bCs/>
                <w:sz w:val="20"/>
                <w:szCs w:val="20"/>
                <w:lang w:val="fr-FR" w:eastAsia="en-US"/>
              </w:rPr>
            </w:pPr>
            <w:r w:rsidRPr="00BC32E0">
              <w:rPr>
                <w:rFonts w:asciiTheme="minorHAnsi" w:hAnsiTheme="minorHAnsi" w:cstheme="minorHAnsi"/>
                <w:b/>
                <w:bCs/>
                <w:sz w:val="20"/>
                <w:szCs w:val="20"/>
                <w:lang w:val="fr-FR" w:eastAsia="en-US"/>
              </w:rPr>
              <w:t xml:space="preserve">Produit 2.3 : </w:t>
            </w:r>
            <w:r w:rsidRPr="00BC32E0">
              <w:rPr>
                <w:rFonts w:asciiTheme="minorHAnsi" w:hAnsiTheme="minorHAnsi" w:cstheme="minorHAnsi"/>
                <w:b/>
                <w:bCs/>
                <w:sz w:val="20"/>
                <w:szCs w:val="20"/>
                <w:lang w:val="fr-FR"/>
              </w:rPr>
              <w:t>Un mécanisme inter-régional de suivi de l'alerte précoce et de rapportage des actions violentes des jeunes est en place et fonctionnel</w:t>
            </w:r>
          </w:p>
        </w:tc>
        <w:tc>
          <w:tcPr>
            <w:tcW w:w="2970" w:type="dxa"/>
            <w:shd w:val="clear" w:color="auto" w:fill="EEECE1"/>
          </w:tcPr>
          <w:p w14:paraId="64EB3D5C" w14:textId="79BDD4FC" w:rsidR="00782B49" w:rsidRPr="00BC32E0" w:rsidRDefault="00782B49" w:rsidP="00782B49">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eastAsia="en-US"/>
              </w:rPr>
              <w:t xml:space="preserve">Indicateur 2.3.1 : </w:t>
            </w:r>
            <w:r w:rsidRPr="00BC32E0">
              <w:rPr>
                <w:rFonts w:asciiTheme="minorHAnsi" w:hAnsiTheme="minorHAnsi" w:cstheme="minorHAnsi"/>
                <w:sz w:val="20"/>
                <w:szCs w:val="20"/>
                <w:lang w:val="fr-FR"/>
              </w:rPr>
              <w:t xml:space="preserve"> Nombre</w:t>
            </w:r>
            <w:r w:rsidR="00ED54C2" w:rsidRPr="00BC32E0">
              <w:rPr>
                <w:rFonts w:asciiTheme="minorHAnsi" w:hAnsiTheme="minorHAnsi" w:cstheme="minorHAnsi"/>
                <w:sz w:val="20"/>
                <w:szCs w:val="20"/>
                <w:lang w:val="fr-FR"/>
              </w:rPr>
              <w:t xml:space="preserve"> et pourcentage</w:t>
            </w:r>
            <w:r w:rsidRPr="00BC32E0">
              <w:rPr>
                <w:rFonts w:asciiTheme="minorHAnsi" w:hAnsiTheme="minorHAnsi" w:cstheme="minorHAnsi"/>
                <w:sz w:val="20"/>
                <w:szCs w:val="20"/>
                <w:lang w:val="fr-FR"/>
              </w:rPr>
              <w:t xml:space="preserve"> de personne formée sur les mécanismes d'alerte précoce de I'OSCS</w:t>
            </w:r>
          </w:p>
        </w:tc>
        <w:tc>
          <w:tcPr>
            <w:tcW w:w="1440" w:type="dxa"/>
            <w:shd w:val="clear" w:color="auto" w:fill="EEECE1"/>
          </w:tcPr>
          <w:p w14:paraId="2F9DD7BA" w14:textId="6083C729" w:rsidR="00782B49" w:rsidRPr="00BC32E0" w:rsidRDefault="002B7F4D" w:rsidP="003B0278">
            <w:pPr>
              <w:rPr>
                <w:rFonts w:asciiTheme="minorHAnsi" w:hAnsiTheme="minorHAnsi" w:cstheme="minorHAnsi"/>
                <w:b/>
                <w:bCs/>
                <w:sz w:val="20"/>
                <w:szCs w:val="20"/>
                <w:lang w:val="fr-FR"/>
              </w:rPr>
            </w:pPr>
            <w:r w:rsidRPr="00BC32E0">
              <w:rPr>
                <w:rFonts w:asciiTheme="minorHAnsi" w:hAnsiTheme="minorHAnsi" w:cstheme="minorHAnsi"/>
                <w:b/>
                <w:bCs/>
                <w:sz w:val="20"/>
                <w:szCs w:val="20"/>
                <w:lang w:val="fr-FR" w:eastAsia="en-US"/>
              </w:rPr>
              <w:t>88</w:t>
            </w:r>
          </w:p>
        </w:tc>
        <w:tc>
          <w:tcPr>
            <w:tcW w:w="2160" w:type="dxa"/>
            <w:shd w:val="clear" w:color="auto" w:fill="EEECE1"/>
          </w:tcPr>
          <w:p w14:paraId="6562933E" w14:textId="77777777" w:rsidR="002B7F4D" w:rsidRPr="00BC32E0" w:rsidRDefault="002B7F4D" w:rsidP="00230CDB">
            <w:pPr>
              <w:jc w:val="both"/>
              <w:rPr>
                <w:rFonts w:asciiTheme="minorHAnsi" w:hAnsiTheme="minorHAnsi" w:cstheme="minorHAnsi"/>
                <w:sz w:val="20"/>
                <w:szCs w:val="20"/>
                <w:lang w:val="fr-FR"/>
              </w:rPr>
            </w:pPr>
            <w:r w:rsidRPr="00BC32E0">
              <w:rPr>
                <w:rFonts w:asciiTheme="minorHAnsi" w:hAnsiTheme="minorHAnsi" w:cstheme="minorHAnsi"/>
                <w:sz w:val="20"/>
                <w:szCs w:val="20"/>
                <w:lang w:val="fr-FR"/>
              </w:rPr>
              <w:t>192</w:t>
            </w:r>
          </w:p>
          <w:p w14:paraId="5569C439" w14:textId="09D2570F" w:rsidR="00782B49" w:rsidRPr="00BC32E0" w:rsidRDefault="00782B49" w:rsidP="00230CDB">
            <w:pPr>
              <w:jc w:val="both"/>
              <w:rPr>
                <w:rFonts w:asciiTheme="minorHAnsi" w:hAnsiTheme="minorHAnsi" w:cstheme="minorHAnsi"/>
                <w:sz w:val="20"/>
                <w:szCs w:val="20"/>
                <w:lang w:val="fr-FR"/>
              </w:rPr>
            </w:pPr>
            <w:r w:rsidRPr="00BC32E0">
              <w:rPr>
                <w:rFonts w:asciiTheme="minorHAnsi" w:hAnsiTheme="minorHAnsi" w:cstheme="minorHAnsi"/>
                <w:sz w:val="20"/>
                <w:szCs w:val="20"/>
                <w:lang w:val="fr-FR"/>
              </w:rPr>
              <w:t xml:space="preserve">Au moins 50% des jeunes des mouvements et organisations informelles </w:t>
            </w:r>
            <w:r w:rsidR="00ED54C2" w:rsidRPr="00BC32E0">
              <w:rPr>
                <w:rFonts w:asciiTheme="minorHAnsi" w:hAnsiTheme="minorHAnsi" w:cstheme="minorHAnsi"/>
                <w:sz w:val="20"/>
                <w:szCs w:val="20"/>
                <w:lang w:val="fr-FR"/>
              </w:rPr>
              <w:t xml:space="preserve">et formelles </w:t>
            </w:r>
            <w:r w:rsidRPr="00BC32E0">
              <w:rPr>
                <w:rFonts w:asciiTheme="minorHAnsi" w:hAnsiTheme="minorHAnsi" w:cstheme="minorHAnsi"/>
                <w:sz w:val="20"/>
                <w:szCs w:val="20"/>
                <w:lang w:val="fr-FR"/>
              </w:rPr>
              <w:t>identifiés</w:t>
            </w: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p>
        </w:tc>
        <w:tc>
          <w:tcPr>
            <w:tcW w:w="1800" w:type="dxa"/>
          </w:tcPr>
          <w:p w14:paraId="5599ADC0" w14:textId="1BAF6DFF" w:rsidR="00782B49" w:rsidRPr="00BC32E0" w:rsidRDefault="002B7F4D" w:rsidP="00D957ED">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96</w:t>
            </w:r>
          </w:p>
        </w:tc>
        <w:tc>
          <w:tcPr>
            <w:tcW w:w="1800" w:type="dxa"/>
          </w:tcPr>
          <w:p w14:paraId="6B819BBD" w14:textId="55EE964D" w:rsidR="00A74C3B" w:rsidRPr="00BC32E0" w:rsidRDefault="00091747" w:rsidP="00826923">
            <w:pPr>
              <w:rPr>
                <w:rFonts w:asciiTheme="majorHAnsi" w:hAnsiTheme="majorHAnsi" w:cstheme="majorHAnsi"/>
                <w:b/>
                <w:sz w:val="20"/>
                <w:szCs w:val="20"/>
                <w:lang w:val="fr-FR" w:eastAsia="en-US"/>
              </w:rPr>
            </w:pPr>
            <w:r w:rsidRPr="00BC32E0">
              <w:rPr>
                <w:rFonts w:asciiTheme="majorHAnsi" w:hAnsiTheme="majorHAnsi" w:cstheme="majorHAnsi"/>
                <w:b/>
                <w:sz w:val="20"/>
                <w:szCs w:val="20"/>
                <w:lang w:val="fr-FR" w:eastAsia="en-US"/>
              </w:rPr>
              <w:t>145 (</w:t>
            </w:r>
            <w:r w:rsidR="003B0278" w:rsidRPr="00BC32E0">
              <w:rPr>
                <w:rFonts w:asciiTheme="majorHAnsi" w:hAnsiTheme="majorHAnsi" w:cstheme="majorHAnsi"/>
                <w:b/>
                <w:sz w:val="20"/>
                <w:szCs w:val="20"/>
                <w:lang w:val="fr-FR" w:eastAsia="en-US"/>
              </w:rPr>
              <w:t>88</w:t>
            </w:r>
            <w:r w:rsidRPr="00BC32E0">
              <w:rPr>
                <w:rFonts w:asciiTheme="majorHAnsi" w:hAnsiTheme="majorHAnsi" w:cstheme="majorHAnsi"/>
                <w:b/>
                <w:sz w:val="20"/>
                <w:szCs w:val="20"/>
                <w:lang w:val="fr-FR" w:eastAsia="en-US"/>
              </w:rPr>
              <w:t xml:space="preserve"> au </w:t>
            </w:r>
            <w:r w:rsidR="004F6A80" w:rsidRPr="00BC32E0">
              <w:rPr>
                <w:rFonts w:asciiTheme="majorHAnsi" w:hAnsiTheme="majorHAnsi" w:cstheme="majorHAnsi"/>
                <w:b/>
                <w:sz w:val="20"/>
                <w:szCs w:val="20"/>
                <w:lang w:val="fr-FR" w:eastAsia="en-US"/>
              </w:rPr>
              <w:t>début</w:t>
            </w:r>
            <w:r w:rsidRPr="00BC32E0">
              <w:rPr>
                <w:rFonts w:asciiTheme="majorHAnsi" w:hAnsiTheme="majorHAnsi" w:cstheme="majorHAnsi"/>
                <w:b/>
                <w:sz w:val="20"/>
                <w:szCs w:val="20"/>
                <w:lang w:val="fr-FR" w:eastAsia="en-US"/>
              </w:rPr>
              <w:t xml:space="preserve"> du projet et 57 nouvelles </w:t>
            </w:r>
            <w:r w:rsidR="004F6A80" w:rsidRPr="00BC32E0">
              <w:rPr>
                <w:rFonts w:asciiTheme="majorHAnsi" w:hAnsiTheme="majorHAnsi" w:cstheme="majorHAnsi"/>
                <w:b/>
                <w:sz w:val="20"/>
                <w:szCs w:val="20"/>
                <w:lang w:val="fr-FR" w:eastAsia="en-US"/>
              </w:rPr>
              <w:t>personnes</w:t>
            </w:r>
            <w:r w:rsidRPr="00BC32E0">
              <w:rPr>
                <w:rFonts w:asciiTheme="majorHAnsi" w:hAnsiTheme="majorHAnsi" w:cstheme="majorHAnsi"/>
                <w:b/>
                <w:sz w:val="20"/>
                <w:szCs w:val="20"/>
                <w:lang w:val="fr-FR" w:eastAsia="en-US"/>
              </w:rPr>
              <w:t>/bénéficiaires)</w:t>
            </w:r>
          </w:p>
          <w:p w14:paraId="03AB7FF0" w14:textId="0183584B" w:rsidR="00782B49" w:rsidRPr="00BC32E0" w:rsidRDefault="00782B49" w:rsidP="00826923">
            <w:pPr>
              <w:rPr>
                <w:rFonts w:asciiTheme="majorHAnsi" w:hAnsiTheme="majorHAnsi" w:cstheme="majorHAnsi"/>
                <w:sz w:val="20"/>
                <w:szCs w:val="20"/>
                <w:lang w:val="fr-FR"/>
              </w:rPr>
            </w:pPr>
          </w:p>
        </w:tc>
        <w:tc>
          <w:tcPr>
            <w:tcW w:w="2543" w:type="dxa"/>
          </w:tcPr>
          <w:p w14:paraId="6557BDDA" w14:textId="77777777" w:rsidR="00782B49" w:rsidRPr="00BC32E0" w:rsidRDefault="00782B49"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p>
        </w:tc>
      </w:tr>
      <w:tr w:rsidR="00BC32E0" w:rsidRPr="00BC32E0" w14:paraId="2F9C0C94" w14:textId="77777777" w:rsidTr="00720EF5">
        <w:trPr>
          <w:trHeight w:val="458"/>
        </w:trPr>
        <w:tc>
          <w:tcPr>
            <w:tcW w:w="2317" w:type="dxa"/>
            <w:vMerge/>
          </w:tcPr>
          <w:p w14:paraId="1A68426C" w14:textId="77777777" w:rsidR="00782B49" w:rsidRPr="00BC32E0" w:rsidRDefault="00782B49" w:rsidP="00826923">
            <w:pPr>
              <w:rPr>
                <w:rFonts w:asciiTheme="minorHAnsi" w:hAnsiTheme="minorHAnsi" w:cstheme="minorHAnsi"/>
                <w:b/>
                <w:sz w:val="20"/>
                <w:szCs w:val="20"/>
                <w:lang w:val="fr-FR" w:eastAsia="en-US"/>
              </w:rPr>
            </w:pPr>
          </w:p>
        </w:tc>
        <w:tc>
          <w:tcPr>
            <w:tcW w:w="2970" w:type="dxa"/>
            <w:shd w:val="clear" w:color="auto" w:fill="EEECE1"/>
          </w:tcPr>
          <w:p w14:paraId="3476D95F" w14:textId="40C03E5C" w:rsidR="00782B49" w:rsidRPr="00BC32E0" w:rsidRDefault="00782B49" w:rsidP="00826923">
            <w:pPr>
              <w:jc w:val="both"/>
              <w:rPr>
                <w:rFonts w:asciiTheme="minorHAnsi" w:hAnsiTheme="minorHAnsi" w:cstheme="minorHAnsi"/>
                <w:sz w:val="20"/>
                <w:szCs w:val="20"/>
                <w:lang w:val="fr-FR" w:eastAsia="en-US"/>
              </w:rPr>
            </w:pPr>
            <w:proofErr w:type="spellStart"/>
            <w:proofErr w:type="gramStart"/>
            <w:r w:rsidRPr="00BC32E0">
              <w:rPr>
                <w:rFonts w:asciiTheme="minorHAnsi" w:hAnsiTheme="minorHAnsi" w:cstheme="minorHAnsi"/>
                <w:sz w:val="20"/>
                <w:szCs w:val="20"/>
                <w:lang w:val="fr-FR"/>
              </w:rPr>
              <w:t>lndicateur</w:t>
            </w:r>
            <w:proofErr w:type="spellEnd"/>
            <w:proofErr w:type="gramEnd"/>
            <w:r w:rsidRPr="00BC32E0">
              <w:rPr>
                <w:rFonts w:asciiTheme="minorHAnsi" w:hAnsiTheme="minorHAnsi" w:cstheme="minorHAnsi"/>
                <w:sz w:val="20"/>
                <w:szCs w:val="20"/>
                <w:lang w:val="fr-FR"/>
              </w:rPr>
              <w:t xml:space="preserve"> 2.3.2 : Le mécanisme inter-régional de l'alerte précoce impliquant les jeunes est fonctionnel</w:t>
            </w:r>
          </w:p>
        </w:tc>
        <w:tc>
          <w:tcPr>
            <w:tcW w:w="1440" w:type="dxa"/>
            <w:shd w:val="clear" w:color="auto" w:fill="EEECE1"/>
          </w:tcPr>
          <w:p w14:paraId="4E7DE1E9" w14:textId="4A4796BD" w:rsidR="00782B49" w:rsidRPr="00BC32E0" w:rsidRDefault="00782B49" w:rsidP="00BC2124">
            <w:pPr>
              <w:jc w:val="cente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t>00</w:t>
            </w:r>
          </w:p>
        </w:tc>
        <w:tc>
          <w:tcPr>
            <w:tcW w:w="2160" w:type="dxa"/>
            <w:shd w:val="clear" w:color="auto" w:fill="EEECE1"/>
          </w:tcPr>
          <w:p w14:paraId="4E507DA9" w14:textId="636408D4" w:rsidR="00782B49" w:rsidRPr="00BC32E0" w:rsidRDefault="00782B49"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r w:rsidRPr="00BC32E0">
              <w:rPr>
                <w:rFonts w:asciiTheme="minorHAnsi" w:hAnsiTheme="minorHAnsi" w:cstheme="minorHAnsi"/>
                <w:b/>
                <w:sz w:val="20"/>
                <w:szCs w:val="20"/>
                <w:lang w:val="fr-FR" w:eastAsia="en-US"/>
              </w:rPr>
              <w:t>01</w:t>
            </w:r>
          </w:p>
        </w:tc>
        <w:tc>
          <w:tcPr>
            <w:tcW w:w="1800" w:type="dxa"/>
          </w:tcPr>
          <w:p w14:paraId="00F1AA52" w14:textId="305696FB" w:rsidR="00782B49" w:rsidRPr="00BC32E0" w:rsidRDefault="00782B49"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r w:rsidR="00D957ED" w:rsidRPr="00BC32E0">
              <w:rPr>
                <w:rFonts w:asciiTheme="minorHAnsi" w:hAnsiTheme="minorHAnsi" w:cstheme="minorHAnsi"/>
                <w:b/>
                <w:sz w:val="20"/>
                <w:szCs w:val="20"/>
                <w:lang w:val="fr-FR" w:eastAsia="en-US"/>
              </w:rPr>
              <w:t>01</w:t>
            </w:r>
          </w:p>
        </w:tc>
        <w:tc>
          <w:tcPr>
            <w:tcW w:w="1800" w:type="dxa"/>
          </w:tcPr>
          <w:p w14:paraId="521FAACF" w14:textId="7E46B282" w:rsidR="00782B49" w:rsidRPr="00BC32E0" w:rsidRDefault="004F6A80" w:rsidP="00826923">
            <w:pPr>
              <w:rPr>
                <w:rFonts w:asciiTheme="majorHAnsi" w:hAnsiTheme="majorHAnsi" w:cstheme="majorHAnsi"/>
                <w:sz w:val="20"/>
                <w:szCs w:val="20"/>
                <w:lang w:val="fr-FR"/>
              </w:rPr>
            </w:pPr>
            <w:r w:rsidRPr="00BC32E0">
              <w:rPr>
                <w:rFonts w:asciiTheme="majorHAnsi" w:hAnsiTheme="majorHAnsi" w:cstheme="majorHAnsi"/>
                <w:b/>
                <w:sz w:val="20"/>
                <w:szCs w:val="20"/>
                <w:lang w:val="fr-FR" w:eastAsia="en-US"/>
              </w:rPr>
              <w:t>01</w:t>
            </w:r>
          </w:p>
        </w:tc>
        <w:tc>
          <w:tcPr>
            <w:tcW w:w="2543" w:type="dxa"/>
          </w:tcPr>
          <w:p w14:paraId="23E8A8AF" w14:textId="77777777" w:rsidR="00782B49" w:rsidRPr="00BC32E0" w:rsidRDefault="00782B49" w:rsidP="00826923">
            <w:pPr>
              <w:rPr>
                <w:rFonts w:asciiTheme="minorHAnsi" w:hAnsiTheme="minorHAnsi" w:cstheme="minorHAnsi"/>
                <w:sz w:val="20"/>
                <w:szCs w:val="20"/>
                <w:lang w:val="fr-FR"/>
              </w:rPr>
            </w:pPr>
            <w:r w:rsidRPr="00BC32E0">
              <w:rPr>
                <w:rFonts w:asciiTheme="minorHAnsi" w:hAnsiTheme="minorHAnsi" w:cstheme="minorHAnsi"/>
                <w:b/>
                <w:sz w:val="20"/>
                <w:szCs w:val="20"/>
                <w:lang w:val="fr-FR" w:eastAsia="en-US"/>
              </w:rPr>
              <w:fldChar w:fldCharType="begin">
                <w:ffData>
                  <w:name w:val=""/>
                  <w:enabled/>
                  <w:calcOnExit w:val="0"/>
                  <w:textInput>
                    <w:maxLength w:val="300"/>
                  </w:textInput>
                </w:ffData>
              </w:fldChar>
            </w:r>
            <w:r w:rsidRPr="00BC32E0">
              <w:rPr>
                <w:rFonts w:asciiTheme="minorHAnsi" w:hAnsiTheme="minorHAnsi" w:cstheme="minorHAnsi"/>
                <w:b/>
                <w:sz w:val="20"/>
                <w:szCs w:val="20"/>
                <w:lang w:val="fr-FR" w:eastAsia="en-US"/>
              </w:rPr>
              <w:instrText xml:space="preserve"> FORMTEXT </w:instrText>
            </w:r>
            <w:r w:rsidRPr="00BC32E0">
              <w:rPr>
                <w:rFonts w:asciiTheme="minorHAnsi" w:hAnsiTheme="minorHAnsi" w:cstheme="minorHAnsi"/>
                <w:b/>
                <w:sz w:val="20"/>
                <w:szCs w:val="20"/>
                <w:lang w:val="fr-FR" w:eastAsia="en-US"/>
              </w:rPr>
            </w:r>
            <w:r w:rsidRPr="00BC32E0">
              <w:rPr>
                <w:rFonts w:asciiTheme="minorHAnsi" w:hAnsiTheme="minorHAnsi" w:cstheme="minorHAnsi"/>
                <w:b/>
                <w:sz w:val="20"/>
                <w:szCs w:val="20"/>
                <w:lang w:val="fr-FR" w:eastAsia="en-US"/>
              </w:rPr>
              <w:fldChar w:fldCharType="separate"/>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noProof/>
                <w:sz w:val="20"/>
                <w:szCs w:val="20"/>
                <w:lang w:val="fr-FR" w:eastAsia="en-US"/>
              </w:rPr>
              <w:t> </w:t>
            </w:r>
            <w:r w:rsidRPr="00BC32E0">
              <w:rPr>
                <w:rFonts w:asciiTheme="minorHAnsi" w:hAnsiTheme="minorHAnsi" w:cstheme="minorHAnsi"/>
                <w:b/>
                <w:sz w:val="20"/>
                <w:szCs w:val="20"/>
                <w:lang w:val="fr-FR" w:eastAsia="en-US"/>
              </w:rPr>
              <w:fldChar w:fldCharType="end"/>
            </w:r>
          </w:p>
        </w:tc>
      </w:tr>
      <w:tr w:rsidR="00BC32E0" w:rsidRPr="00BC32E0" w14:paraId="0E75C4E9" w14:textId="77777777" w:rsidTr="00720EF5">
        <w:trPr>
          <w:trHeight w:val="458"/>
        </w:trPr>
        <w:tc>
          <w:tcPr>
            <w:tcW w:w="2317" w:type="dxa"/>
            <w:vMerge/>
          </w:tcPr>
          <w:p w14:paraId="1950487F" w14:textId="77777777" w:rsidR="00782B49" w:rsidRPr="00BC32E0" w:rsidRDefault="00782B49" w:rsidP="00826923">
            <w:pPr>
              <w:rPr>
                <w:rFonts w:asciiTheme="minorHAnsi" w:hAnsiTheme="minorHAnsi" w:cstheme="minorHAnsi"/>
                <w:b/>
                <w:sz w:val="20"/>
                <w:szCs w:val="20"/>
                <w:lang w:val="fr-FR" w:eastAsia="en-US"/>
              </w:rPr>
            </w:pPr>
          </w:p>
        </w:tc>
        <w:tc>
          <w:tcPr>
            <w:tcW w:w="2970" w:type="dxa"/>
            <w:shd w:val="clear" w:color="auto" w:fill="EEECE1"/>
          </w:tcPr>
          <w:p w14:paraId="37FA01B2" w14:textId="097BD91A" w:rsidR="00782B49" w:rsidRPr="00BC32E0" w:rsidRDefault="00782B49" w:rsidP="00054069">
            <w:pPr>
              <w:jc w:val="both"/>
              <w:rPr>
                <w:rFonts w:asciiTheme="minorHAnsi" w:hAnsiTheme="minorHAnsi" w:cstheme="minorHAnsi"/>
                <w:sz w:val="20"/>
                <w:szCs w:val="20"/>
                <w:lang w:val="fr-FR" w:eastAsia="en-US"/>
              </w:rPr>
            </w:pPr>
            <w:proofErr w:type="spellStart"/>
            <w:proofErr w:type="gramStart"/>
            <w:r w:rsidRPr="00BC32E0">
              <w:rPr>
                <w:rFonts w:asciiTheme="minorHAnsi" w:hAnsiTheme="minorHAnsi" w:cstheme="minorHAnsi"/>
                <w:sz w:val="20"/>
                <w:szCs w:val="20"/>
                <w:lang w:val="fr-FR"/>
              </w:rPr>
              <w:t>lndicateur</w:t>
            </w:r>
            <w:proofErr w:type="spellEnd"/>
            <w:proofErr w:type="gramEnd"/>
            <w:r w:rsidRPr="00BC32E0">
              <w:rPr>
                <w:rFonts w:asciiTheme="minorHAnsi" w:hAnsiTheme="minorHAnsi" w:cstheme="minorHAnsi"/>
                <w:sz w:val="20"/>
                <w:szCs w:val="20"/>
                <w:lang w:val="fr-FR"/>
              </w:rPr>
              <w:t xml:space="preserve"> 2.3.4 : Nombre </w:t>
            </w:r>
            <w:r w:rsidR="00667BE8" w:rsidRPr="00BC32E0">
              <w:rPr>
                <w:rFonts w:asciiTheme="minorHAnsi" w:hAnsiTheme="minorHAnsi" w:cstheme="minorHAnsi"/>
                <w:sz w:val="20"/>
                <w:szCs w:val="20"/>
                <w:lang w:val="fr-FR"/>
              </w:rPr>
              <w:t xml:space="preserve">de jeunes </w:t>
            </w:r>
            <w:r w:rsidRPr="00BC32E0">
              <w:rPr>
                <w:rFonts w:asciiTheme="minorHAnsi" w:hAnsiTheme="minorHAnsi" w:cstheme="minorHAnsi"/>
                <w:sz w:val="20"/>
                <w:szCs w:val="20"/>
                <w:lang w:val="fr-FR"/>
              </w:rPr>
              <w:t xml:space="preserve">de mouvements politiques et de la société civile formés sur les thématiques de civisme, de la surveillance des violences </w:t>
            </w:r>
            <w:r w:rsidRPr="00BC32E0">
              <w:rPr>
                <w:rFonts w:asciiTheme="minorHAnsi" w:hAnsiTheme="minorHAnsi" w:cstheme="minorHAnsi"/>
                <w:sz w:val="20"/>
                <w:szCs w:val="20"/>
                <w:lang w:val="fr-FR"/>
              </w:rPr>
              <w:lastRenderedPageBreak/>
              <w:t>politiques, la traçabilité et le rapportage des incidents de violences politique</w:t>
            </w:r>
          </w:p>
        </w:tc>
        <w:tc>
          <w:tcPr>
            <w:tcW w:w="1440" w:type="dxa"/>
            <w:shd w:val="clear" w:color="auto" w:fill="EEECE1"/>
          </w:tcPr>
          <w:p w14:paraId="0D1FEBC9" w14:textId="7A2E7D00" w:rsidR="00782B49" w:rsidRPr="00BC32E0" w:rsidRDefault="00782B49" w:rsidP="00BC2124">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lastRenderedPageBreak/>
              <w:t>00</w:t>
            </w:r>
          </w:p>
        </w:tc>
        <w:tc>
          <w:tcPr>
            <w:tcW w:w="2160" w:type="dxa"/>
            <w:shd w:val="clear" w:color="auto" w:fill="EEECE1"/>
          </w:tcPr>
          <w:p w14:paraId="1CA53F36" w14:textId="5E5E6BB6" w:rsidR="00782B49" w:rsidRPr="00BC32E0" w:rsidRDefault="00782B49"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5000</w:t>
            </w:r>
          </w:p>
        </w:tc>
        <w:tc>
          <w:tcPr>
            <w:tcW w:w="1800" w:type="dxa"/>
          </w:tcPr>
          <w:p w14:paraId="0A76AF25" w14:textId="686BCB72" w:rsidR="00782B49" w:rsidRPr="00BC32E0" w:rsidRDefault="00D957ED"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3000</w:t>
            </w:r>
          </w:p>
        </w:tc>
        <w:tc>
          <w:tcPr>
            <w:tcW w:w="1800" w:type="dxa"/>
          </w:tcPr>
          <w:p w14:paraId="0629DE95" w14:textId="24153F5C" w:rsidR="00782B49" w:rsidRPr="00BC32E0" w:rsidRDefault="00660B8A" w:rsidP="00826923">
            <w:pPr>
              <w:rPr>
                <w:rFonts w:asciiTheme="majorHAnsi" w:hAnsiTheme="majorHAnsi" w:cstheme="majorHAnsi"/>
                <w:b/>
                <w:sz w:val="20"/>
                <w:szCs w:val="20"/>
                <w:lang w:val="fr-FR" w:eastAsia="en-US"/>
              </w:rPr>
            </w:pPr>
            <w:r w:rsidRPr="00BC32E0">
              <w:rPr>
                <w:rFonts w:asciiTheme="majorHAnsi" w:hAnsiTheme="majorHAnsi" w:cstheme="majorHAnsi"/>
                <w:b/>
                <w:sz w:val="20"/>
                <w:szCs w:val="20"/>
                <w:lang w:val="fr-FR" w:eastAsia="en-US"/>
              </w:rPr>
              <w:t>12966</w:t>
            </w:r>
          </w:p>
        </w:tc>
        <w:tc>
          <w:tcPr>
            <w:tcW w:w="2543" w:type="dxa"/>
          </w:tcPr>
          <w:p w14:paraId="0F4CC031" w14:textId="77777777" w:rsidR="00782B49" w:rsidRPr="00BC32E0" w:rsidRDefault="00782B49" w:rsidP="00826923">
            <w:pPr>
              <w:rPr>
                <w:rFonts w:asciiTheme="minorHAnsi" w:hAnsiTheme="minorHAnsi" w:cstheme="minorHAnsi"/>
                <w:b/>
                <w:sz w:val="20"/>
                <w:szCs w:val="20"/>
                <w:lang w:val="fr-FR" w:eastAsia="en-US"/>
              </w:rPr>
            </w:pPr>
          </w:p>
        </w:tc>
      </w:tr>
      <w:tr w:rsidR="00BC32E0" w:rsidRPr="00BC32E0" w14:paraId="4A9B6ADC" w14:textId="77777777" w:rsidTr="00720EF5">
        <w:trPr>
          <w:trHeight w:val="458"/>
        </w:trPr>
        <w:tc>
          <w:tcPr>
            <w:tcW w:w="2317" w:type="dxa"/>
            <w:vMerge/>
          </w:tcPr>
          <w:p w14:paraId="2B61E598" w14:textId="77777777" w:rsidR="00782B49" w:rsidRPr="00BC32E0" w:rsidRDefault="00782B49" w:rsidP="00826923">
            <w:pPr>
              <w:rPr>
                <w:rFonts w:asciiTheme="minorHAnsi" w:hAnsiTheme="minorHAnsi" w:cstheme="minorHAnsi"/>
                <w:b/>
                <w:sz w:val="20"/>
                <w:szCs w:val="20"/>
                <w:lang w:val="fr-FR" w:eastAsia="en-US"/>
              </w:rPr>
            </w:pPr>
          </w:p>
        </w:tc>
        <w:tc>
          <w:tcPr>
            <w:tcW w:w="2970" w:type="dxa"/>
            <w:shd w:val="clear" w:color="auto" w:fill="EEECE1"/>
          </w:tcPr>
          <w:p w14:paraId="65B1C205" w14:textId="45E419C8" w:rsidR="00782B49" w:rsidRPr="00BC32E0" w:rsidRDefault="00782B49" w:rsidP="004253F3">
            <w:pPr>
              <w:jc w:val="both"/>
              <w:rPr>
                <w:rFonts w:asciiTheme="minorHAnsi" w:hAnsiTheme="minorHAnsi" w:cstheme="minorHAnsi"/>
                <w:sz w:val="20"/>
                <w:szCs w:val="20"/>
                <w:lang w:val="fr-FR" w:eastAsia="en-US"/>
              </w:rPr>
            </w:pPr>
            <w:r w:rsidRPr="00BC32E0">
              <w:rPr>
                <w:rFonts w:asciiTheme="minorHAnsi" w:hAnsiTheme="minorHAnsi" w:cstheme="minorHAnsi"/>
                <w:sz w:val="20"/>
                <w:szCs w:val="20"/>
                <w:lang w:val="fr-FR"/>
              </w:rPr>
              <w:t>Indicateur 2</w:t>
            </w:r>
            <w:r w:rsidR="00734AE0" w:rsidRPr="00BC32E0">
              <w:rPr>
                <w:rFonts w:asciiTheme="minorHAnsi" w:hAnsiTheme="minorHAnsi" w:cstheme="minorHAnsi"/>
                <w:sz w:val="20"/>
                <w:szCs w:val="20"/>
                <w:lang w:val="fr-FR"/>
              </w:rPr>
              <w:t>.</w:t>
            </w:r>
            <w:r w:rsidRPr="00BC32E0">
              <w:rPr>
                <w:rFonts w:asciiTheme="minorHAnsi" w:hAnsiTheme="minorHAnsi" w:cstheme="minorHAnsi"/>
                <w:sz w:val="20"/>
                <w:szCs w:val="20"/>
                <w:lang w:val="fr-FR"/>
              </w:rPr>
              <w:t>5</w:t>
            </w:r>
            <w:r w:rsidR="00734AE0" w:rsidRPr="00BC32E0">
              <w:rPr>
                <w:rFonts w:asciiTheme="minorHAnsi" w:hAnsiTheme="minorHAnsi" w:cstheme="minorHAnsi"/>
                <w:sz w:val="20"/>
                <w:szCs w:val="20"/>
                <w:lang w:val="fr-FR"/>
              </w:rPr>
              <w:t>.</w:t>
            </w:r>
            <w:r w:rsidRPr="00BC32E0">
              <w:rPr>
                <w:rFonts w:asciiTheme="minorHAnsi" w:hAnsiTheme="minorHAnsi" w:cstheme="minorHAnsi"/>
                <w:sz w:val="20"/>
                <w:szCs w:val="20"/>
                <w:lang w:val="fr-FR"/>
              </w:rPr>
              <w:t>5 : Nombre de causeries éducatives pour le renforcement de l'alerte précoce au niveau communautaire organisés</w:t>
            </w:r>
          </w:p>
        </w:tc>
        <w:tc>
          <w:tcPr>
            <w:tcW w:w="1440" w:type="dxa"/>
            <w:shd w:val="clear" w:color="auto" w:fill="EEECE1"/>
          </w:tcPr>
          <w:p w14:paraId="6F6D36CB" w14:textId="3318D65D" w:rsidR="00782B49" w:rsidRPr="00BC32E0" w:rsidRDefault="00782B49" w:rsidP="00BC2124">
            <w:pPr>
              <w:jc w:val="cente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00</w:t>
            </w:r>
          </w:p>
        </w:tc>
        <w:tc>
          <w:tcPr>
            <w:tcW w:w="2160" w:type="dxa"/>
            <w:shd w:val="clear" w:color="auto" w:fill="EEECE1"/>
          </w:tcPr>
          <w:p w14:paraId="4BDC090D" w14:textId="6295B806" w:rsidR="00782B49" w:rsidRPr="00BC32E0" w:rsidRDefault="00782B49"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55</w:t>
            </w:r>
          </w:p>
        </w:tc>
        <w:tc>
          <w:tcPr>
            <w:tcW w:w="1800" w:type="dxa"/>
          </w:tcPr>
          <w:p w14:paraId="53540293" w14:textId="553C4E48" w:rsidR="00782B49" w:rsidRPr="00BC32E0" w:rsidRDefault="00D957ED" w:rsidP="00826923">
            <w:pPr>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22</w:t>
            </w:r>
          </w:p>
        </w:tc>
        <w:tc>
          <w:tcPr>
            <w:tcW w:w="1800" w:type="dxa"/>
          </w:tcPr>
          <w:p w14:paraId="58F3ACD9" w14:textId="40C23C88" w:rsidR="00782B49" w:rsidRPr="00BC32E0" w:rsidRDefault="00667BE8" w:rsidP="00826923">
            <w:pPr>
              <w:rPr>
                <w:rFonts w:asciiTheme="majorHAnsi" w:hAnsiTheme="majorHAnsi" w:cstheme="majorHAnsi"/>
                <w:b/>
                <w:sz w:val="20"/>
                <w:szCs w:val="20"/>
                <w:lang w:val="fr-FR" w:eastAsia="en-US"/>
              </w:rPr>
            </w:pPr>
            <w:r w:rsidRPr="00BC32E0">
              <w:rPr>
                <w:rFonts w:asciiTheme="majorHAnsi" w:hAnsiTheme="majorHAnsi" w:cstheme="majorHAnsi"/>
                <w:b/>
                <w:sz w:val="20"/>
                <w:szCs w:val="20"/>
                <w:lang w:val="fr-FR" w:eastAsia="en-US"/>
              </w:rPr>
              <w:t>114 dont 57 femmes</w:t>
            </w:r>
          </w:p>
        </w:tc>
        <w:tc>
          <w:tcPr>
            <w:tcW w:w="2543" w:type="dxa"/>
          </w:tcPr>
          <w:p w14:paraId="173AECCE" w14:textId="35CFDC8A" w:rsidR="00782B49" w:rsidRPr="00BC32E0" w:rsidRDefault="00782B49" w:rsidP="00720EF5">
            <w:pPr>
              <w:rPr>
                <w:rFonts w:asciiTheme="minorHAnsi" w:hAnsiTheme="minorHAnsi" w:cstheme="minorHAnsi"/>
                <w:b/>
                <w:sz w:val="20"/>
                <w:szCs w:val="20"/>
                <w:lang w:val="fr-FR" w:eastAsia="en-US"/>
              </w:rPr>
            </w:pPr>
          </w:p>
        </w:tc>
      </w:tr>
      <w:tr w:rsidR="00BC32E0" w:rsidRPr="00BC32E0" w14:paraId="05963D22" w14:textId="77777777" w:rsidTr="00720EF5">
        <w:trPr>
          <w:trHeight w:val="458"/>
        </w:trPr>
        <w:tc>
          <w:tcPr>
            <w:tcW w:w="2317" w:type="dxa"/>
            <w:vMerge/>
          </w:tcPr>
          <w:p w14:paraId="3BCA1AA1" w14:textId="77777777" w:rsidR="00782B49" w:rsidRPr="00BC32E0" w:rsidRDefault="00782B49" w:rsidP="004253F3">
            <w:pPr>
              <w:jc w:val="both"/>
              <w:rPr>
                <w:rFonts w:asciiTheme="minorHAnsi" w:hAnsiTheme="minorHAnsi" w:cstheme="minorHAnsi"/>
                <w:b/>
                <w:sz w:val="20"/>
                <w:szCs w:val="20"/>
                <w:lang w:val="fr-FR" w:eastAsia="en-US"/>
              </w:rPr>
            </w:pPr>
          </w:p>
        </w:tc>
        <w:tc>
          <w:tcPr>
            <w:tcW w:w="2970" w:type="dxa"/>
            <w:shd w:val="clear" w:color="auto" w:fill="EEECE1"/>
          </w:tcPr>
          <w:p w14:paraId="536C5566" w14:textId="3AC59E38" w:rsidR="00782B49" w:rsidRPr="00BC32E0" w:rsidRDefault="00782B49" w:rsidP="004253F3">
            <w:pPr>
              <w:jc w:val="both"/>
              <w:rPr>
                <w:rFonts w:asciiTheme="minorHAnsi" w:hAnsiTheme="minorHAnsi" w:cstheme="minorHAnsi"/>
                <w:sz w:val="20"/>
                <w:szCs w:val="20"/>
                <w:lang w:val="fr-FR"/>
              </w:rPr>
            </w:pPr>
            <w:r w:rsidRPr="00BC32E0">
              <w:rPr>
                <w:rFonts w:asciiTheme="minorHAnsi" w:hAnsiTheme="minorHAnsi" w:cstheme="minorHAnsi"/>
                <w:sz w:val="20"/>
                <w:szCs w:val="20"/>
                <w:lang w:val="fr-FR"/>
              </w:rPr>
              <w:t>Indicateur 2.5.6 : Nombre de personnes sensibilisées sur l'alerte précoce et le rapportage de I'OSCS</w:t>
            </w:r>
          </w:p>
        </w:tc>
        <w:tc>
          <w:tcPr>
            <w:tcW w:w="1440" w:type="dxa"/>
            <w:shd w:val="clear" w:color="auto" w:fill="EEECE1"/>
          </w:tcPr>
          <w:p w14:paraId="7E150BC2" w14:textId="410FED3D" w:rsidR="00782B49" w:rsidRPr="00BC32E0" w:rsidRDefault="003B0278" w:rsidP="00BC2124">
            <w:pPr>
              <w:jc w:val="center"/>
              <w:rPr>
                <w:rFonts w:asciiTheme="minorHAnsi" w:hAnsiTheme="minorHAnsi" w:cstheme="minorHAnsi"/>
                <w:b/>
                <w:sz w:val="20"/>
                <w:szCs w:val="20"/>
                <w:lang w:val="fr-FR" w:eastAsia="en-US"/>
              </w:rPr>
            </w:pPr>
            <w:r w:rsidRPr="00BC32E0">
              <w:rPr>
                <w:rFonts w:asciiTheme="minorHAnsi" w:hAnsiTheme="minorHAnsi" w:cstheme="minorHAnsi"/>
                <w:bCs/>
                <w:sz w:val="20"/>
                <w:szCs w:val="20"/>
              </w:rPr>
              <w:t>33</w:t>
            </w:r>
          </w:p>
        </w:tc>
        <w:tc>
          <w:tcPr>
            <w:tcW w:w="2160" w:type="dxa"/>
            <w:shd w:val="clear" w:color="auto" w:fill="EEECE1"/>
          </w:tcPr>
          <w:p w14:paraId="08710C4A" w14:textId="0FAE39EE" w:rsidR="00782B49" w:rsidRPr="00BC32E0" w:rsidRDefault="00782B49" w:rsidP="004253F3">
            <w:pPr>
              <w:jc w:val="both"/>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5000</w:t>
            </w:r>
          </w:p>
        </w:tc>
        <w:tc>
          <w:tcPr>
            <w:tcW w:w="1800" w:type="dxa"/>
          </w:tcPr>
          <w:p w14:paraId="73F11B44" w14:textId="574DA81B" w:rsidR="00782B49" w:rsidRPr="00BC32E0" w:rsidRDefault="00D957ED" w:rsidP="004253F3">
            <w:pPr>
              <w:jc w:val="both"/>
              <w:rPr>
                <w:rFonts w:asciiTheme="minorHAnsi" w:hAnsiTheme="minorHAnsi" w:cstheme="minorHAnsi"/>
                <w:b/>
                <w:sz w:val="20"/>
                <w:szCs w:val="20"/>
                <w:lang w:val="fr-FR" w:eastAsia="en-US"/>
              </w:rPr>
            </w:pPr>
            <w:r w:rsidRPr="00BC32E0">
              <w:rPr>
                <w:rFonts w:asciiTheme="minorHAnsi" w:hAnsiTheme="minorHAnsi" w:cstheme="minorHAnsi"/>
                <w:b/>
                <w:sz w:val="20"/>
                <w:szCs w:val="20"/>
                <w:lang w:val="fr-FR" w:eastAsia="en-US"/>
              </w:rPr>
              <w:t>4000</w:t>
            </w:r>
          </w:p>
        </w:tc>
        <w:tc>
          <w:tcPr>
            <w:tcW w:w="1800" w:type="dxa"/>
          </w:tcPr>
          <w:p w14:paraId="03AFFC3D" w14:textId="38C20268" w:rsidR="00782B49" w:rsidRPr="00BC32E0" w:rsidRDefault="00E6792C" w:rsidP="004253F3">
            <w:pPr>
              <w:jc w:val="both"/>
              <w:rPr>
                <w:rFonts w:asciiTheme="majorHAnsi" w:hAnsiTheme="majorHAnsi" w:cstheme="majorHAnsi"/>
                <w:b/>
                <w:sz w:val="20"/>
                <w:szCs w:val="20"/>
                <w:lang w:val="fr-FR" w:eastAsia="en-US"/>
              </w:rPr>
            </w:pPr>
            <w:r w:rsidRPr="00BC32E0">
              <w:rPr>
                <w:rFonts w:asciiTheme="majorHAnsi" w:hAnsiTheme="majorHAnsi" w:cstheme="majorHAnsi"/>
                <w:bCs/>
                <w:sz w:val="20"/>
                <w:szCs w:val="20"/>
              </w:rPr>
              <w:t>114</w:t>
            </w:r>
            <w:r w:rsidR="003B0278" w:rsidRPr="00BC32E0">
              <w:rPr>
                <w:rFonts w:asciiTheme="majorHAnsi" w:hAnsiTheme="majorHAnsi" w:cstheme="majorHAnsi"/>
                <w:bCs/>
                <w:sz w:val="20"/>
                <w:szCs w:val="20"/>
              </w:rPr>
              <w:t>33</w:t>
            </w:r>
            <w:r w:rsidRPr="00BC32E0">
              <w:rPr>
                <w:rFonts w:asciiTheme="majorHAnsi" w:hAnsiTheme="majorHAnsi" w:cstheme="majorHAnsi"/>
                <w:bCs/>
                <w:sz w:val="20"/>
                <w:szCs w:val="20"/>
              </w:rPr>
              <w:t>(dont4849 femmes)</w:t>
            </w:r>
          </w:p>
        </w:tc>
        <w:tc>
          <w:tcPr>
            <w:tcW w:w="2543" w:type="dxa"/>
          </w:tcPr>
          <w:p w14:paraId="116C5F71" w14:textId="77777777" w:rsidR="00782B49" w:rsidRPr="00BC32E0" w:rsidRDefault="00782B49" w:rsidP="004253F3">
            <w:pPr>
              <w:jc w:val="both"/>
              <w:rPr>
                <w:rFonts w:asciiTheme="minorHAnsi" w:hAnsiTheme="minorHAnsi" w:cstheme="minorHAnsi"/>
                <w:b/>
                <w:sz w:val="20"/>
                <w:szCs w:val="20"/>
                <w:lang w:val="fr-FR" w:eastAsia="en-US"/>
              </w:rPr>
            </w:pPr>
          </w:p>
        </w:tc>
      </w:tr>
    </w:tbl>
    <w:p w14:paraId="3F1ED818" w14:textId="77777777" w:rsidR="00675507" w:rsidRPr="00571420" w:rsidRDefault="00675507" w:rsidP="0078600B">
      <w:pPr>
        <w:jc w:val="both"/>
        <w:rPr>
          <w:b/>
          <w:lang w:val="en-US" w:eastAsia="en-US"/>
        </w:rPr>
      </w:pPr>
    </w:p>
    <w:sectPr w:rsidR="00675507" w:rsidRPr="00571420"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1C59" w14:textId="77777777" w:rsidR="008577FA" w:rsidRDefault="008577FA" w:rsidP="00E76CA1">
      <w:r>
        <w:separator/>
      </w:r>
    </w:p>
  </w:endnote>
  <w:endnote w:type="continuationSeparator" w:id="0">
    <w:p w14:paraId="347E1914" w14:textId="77777777" w:rsidR="008577FA" w:rsidRDefault="008577FA"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309C33FB" w:rsidR="002B7F4D" w:rsidRDefault="002B7F4D">
    <w:pPr>
      <w:pStyle w:val="Pieddepage"/>
      <w:jc w:val="center"/>
    </w:pPr>
    <w:r>
      <w:fldChar w:fldCharType="begin"/>
    </w:r>
    <w:r>
      <w:instrText xml:space="preserve"> PAGE   \* MERGEFORMAT </w:instrText>
    </w:r>
    <w:r>
      <w:fldChar w:fldCharType="separate"/>
    </w:r>
    <w:r w:rsidR="00D02CF7">
      <w:rPr>
        <w:noProof/>
      </w:rPr>
      <w:t>13</w:t>
    </w:r>
    <w:r>
      <w:fldChar w:fldCharType="end"/>
    </w:r>
  </w:p>
  <w:p w14:paraId="6E791841" w14:textId="77777777" w:rsidR="002B7F4D" w:rsidRDefault="002B7F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6346" w14:textId="77777777" w:rsidR="008577FA" w:rsidRDefault="008577FA" w:rsidP="00E76CA1">
      <w:r>
        <w:separator/>
      </w:r>
    </w:p>
  </w:footnote>
  <w:footnote w:type="continuationSeparator" w:id="0">
    <w:p w14:paraId="6D9C30EA" w14:textId="77777777" w:rsidR="008577FA" w:rsidRDefault="008577FA"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2B7F4D" w:rsidRDefault="002B7F4D">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614B6"/>
    <w:multiLevelType w:val="hybridMultilevel"/>
    <w:tmpl w:val="68505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535119407">
    <w:abstractNumId w:val="2"/>
  </w:num>
  <w:num w:numId="2" w16cid:durableId="610237845">
    <w:abstractNumId w:val="1"/>
  </w:num>
  <w:num w:numId="3" w16cid:durableId="18291200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4197"/>
    <w:rsid w:val="00005737"/>
    <w:rsid w:val="00006DBE"/>
    <w:rsid w:val="00006EC0"/>
    <w:rsid w:val="00010EB0"/>
    <w:rsid w:val="0001109A"/>
    <w:rsid w:val="00013D36"/>
    <w:rsid w:val="00013D69"/>
    <w:rsid w:val="00014B13"/>
    <w:rsid w:val="00025EFA"/>
    <w:rsid w:val="00031640"/>
    <w:rsid w:val="000320B8"/>
    <w:rsid w:val="00033482"/>
    <w:rsid w:val="00045C24"/>
    <w:rsid w:val="00050759"/>
    <w:rsid w:val="00051F71"/>
    <w:rsid w:val="0005216F"/>
    <w:rsid w:val="00052745"/>
    <w:rsid w:val="00052DE5"/>
    <w:rsid w:val="00054069"/>
    <w:rsid w:val="000554F8"/>
    <w:rsid w:val="00060FD9"/>
    <w:rsid w:val="00063017"/>
    <w:rsid w:val="00070EFC"/>
    <w:rsid w:val="000731D0"/>
    <w:rsid w:val="00073A33"/>
    <w:rsid w:val="00074EBF"/>
    <w:rsid w:val="00075D98"/>
    <w:rsid w:val="0008134A"/>
    <w:rsid w:val="0008233D"/>
    <w:rsid w:val="00082738"/>
    <w:rsid w:val="00084F64"/>
    <w:rsid w:val="00091747"/>
    <w:rsid w:val="000919AD"/>
    <w:rsid w:val="00091CFD"/>
    <w:rsid w:val="00092442"/>
    <w:rsid w:val="000925F6"/>
    <w:rsid w:val="00092873"/>
    <w:rsid w:val="000969B9"/>
    <w:rsid w:val="000A21BA"/>
    <w:rsid w:val="000A23E4"/>
    <w:rsid w:val="000A45F4"/>
    <w:rsid w:val="000A4660"/>
    <w:rsid w:val="000A51DA"/>
    <w:rsid w:val="000A6719"/>
    <w:rsid w:val="000B4E5C"/>
    <w:rsid w:val="000B7954"/>
    <w:rsid w:val="000C54EA"/>
    <w:rsid w:val="000C7EA0"/>
    <w:rsid w:val="000D4F4B"/>
    <w:rsid w:val="000E0545"/>
    <w:rsid w:val="000E05AE"/>
    <w:rsid w:val="000E6A96"/>
    <w:rsid w:val="000F05A2"/>
    <w:rsid w:val="000F0C8D"/>
    <w:rsid w:val="000F13B1"/>
    <w:rsid w:val="000F43A8"/>
    <w:rsid w:val="000F60BA"/>
    <w:rsid w:val="00102C0E"/>
    <w:rsid w:val="00105CF2"/>
    <w:rsid w:val="00111659"/>
    <w:rsid w:val="00112741"/>
    <w:rsid w:val="00113D2B"/>
    <w:rsid w:val="00113EC4"/>
    <w:rsid w:val="00116449"/>
    <w:rsid w:val="0011666C"/>
    <w:rsid w:val="001177F1"/>
    <w:rsid w:val="00121B2D"/>
    <w:rsid w:val="001307FA"/>
    <w:rsid w:val="00131824"/>
    <w:rsid w:val="00132691"/>
    <w:rsid w:val="00135B1F"/>
    <w:rsid w:val="00136B32"/>
    <w:rsid w:val="00143651"/>
    <w:rsid w:val="001444EE"/>
    <w:rsid w:val="00145766"/>
    <w:rsid w:val="001458E9"/>
    <w:rsid w:val="00150524"/>
    <w:rsid w:val="00153CD9"/>
    <w:rsid w:val="00156AFA"/>
    <w:rsid w:val="00156C4C"/>
    <w:rsid w:val="00157BF2"/>
    <w:rsid w:val="001607B2"/>
    <w:rsid w:val="0016088D"/>
    <w:rsid w:val="00161616"/>
    <w:rsid w:val="00161D02"/>
    <w:rsid w:val="00165611"/>
    <w:rsid w:val="0017017F"/>
    <w:rsid w:val="00174441"/>
    <w:rsid w:val="00177446"/>
    <w:rsid w:val="00177500"/>
    <w:rsid w:val="0018089D"/>
    <w:rsid w:val="0018095F"/>
    <w:rsid w:val="0018313E"/>
    <w:rsid w:val="00183646"/>
    <w:rsid w:val="0018446E"/>
    <w:rsid w:val="00185425"/>
    <w:rsid w:val="00186529"/>
    <w:rsid w:val="00192F1D"/>
    <w:rsid w:val="001948EA"/>
    <w:rsid w:val="00194D4C"/>
    <w:rsid w:val="001967F6"/>
    <w:rsid w:val="00196AA8"/>
    <w:rsid w:val="00197449"/>
    <w:rsid w:val="001A04CA"/>
    <w:rsid w:val="001A1E86"/>
    <w:rsid w:val="001A3157"/>
    <w:rsid w:val="001A374F"/>
    <w:rsid w:val="001A4786"/>
    <w:rsid w:val="001B1EAF"/>
    <w:rsid w:val="001B3F2F"/>
    <w:rsid w:val="001B458D"/>
    <w:rsid w:val="001B4F78"/>
    <w:rsid w:val="001B5D16"/>
    <w:rsid w:val="001B656B"/>
    <w:rsid w:val="001B6DFD"/>
    <w:rsid w:val="001C4484"/>
    <w:rsid w:val="001C46E9"/>
    <w:rsid w:val="001C5691"/>
    <w:rsid w:val="001C56B8"/>
    <w:rsid w:val="001C5B82"/>
    <w:rsid w:val="001D1C14"/>
    <w:rsid w:val="001D370C"/>
    <w:rsid w:val="001D4690"/>
    <w:rsid w:val="001D575F"/>
    <w:rsid w:val="001D6683"/>
    <w:rsid w:val="001D67F9"/>
    <w:rsid w:val="001E5310"/>
    <w:rsid w:val="001E660A"/>
    <w:rsid w:val="001E6DA4"/>
    <w:rsid w:val="001E7DD4"/>
    <w:rsid w:val="001F308A"/>
    <w:rsid w:val="001F62AD"/>
    <w:rsid w:val="001F63A0"/>
    <w:rsid w:val="0020130A"/>
    <w:rsid w:val="00202C60"/>
    <w:rsid w:val="00205EB7"/>
    <w:rsid w:val="0020791D"/>
    <w:rsid w:val="002129DA"/>
    <w:rsid w:val="00213A13"/>
    <w:rsid w:val="0021550A"/>
    <w:rsid w:val="00215D89"/>
    <w:rsid w:val="00215F41"/>
    <w:rsid w:val="00216C7B"/>
    <w:rsid w:val="00217A2E"/>
    <w:rsid w:val="00217EB6"/>
    <w:rsid w:val="00222F60"/>
    <w:rsid w:val="002247C2"/>
    <w:rsid w:val="00226019"/>
    <w:rsid w:val="002309A7"/>
    <w:rsid w:val="00230CDB"/>
    <w:rsid w:val="002322E6"/>
    <w:rsid w:val="00233827"/>
    <w:rsid w:val="00234A5E"/>
    <w:rsid w:val="00236072"/>
    <w:rsid w:val="0023672E"/>
    <w:rsid w:val="00236AB3"/>
    <w:rsid w:val="002429C8"/>
    <w:rsid w:val="002436F0"/>
    <w:rsid w:val="00245E73"/>
    <w:rsid w:val="00246135"/>
    <w:rsid w:val="00247F4E"/>
    <w:rsid w:val="00251E92"/>
    <w:rsid w:val="0025220B"/>
    <w:rsid w:val="002524C4"/>
    <w:rsid w:val="00252B39"/>
    <w:rsid w:val="0025437F"/>
    <w:rsid w:val="00254AC2"/>
    <w:rsid w:val="0025525B"/>
    <w:rsid w:val="0027242A"/>
    <w:rsid w:val="00272A58"/>
    <w:rsid w:val="00273AD0"/>
    <w:rsid w:val="00280FEA"/>
    <w:rsid w:val="00281375"/>
    <w:rsid w:val="002822AF"/>
    <w:rsid w:val="00282BD9"/>
    <w:rsid w:val="00285098"/>
    <w:rsid w:val="00285244"/>
    <w:rsid w:val="00286F66"/>
    <w:rsid w:val="00287878"/>
    <w:rsid w:val="002916D4"/>
    <w:rsid w:val="002940E8"/>
    <w:rsid w:val="0029454E"/>
    <w:rsid w:val="00296C15"/>
    <w:rsid w:val="002A1877"/>
    <w:rsid w:val="002A5F6F"/>
    <w:rsid w:val="002B3207"/>
    <w:rsid w:val="002B346A"/>
    <w:rsid w:val="002B351E"/>
    <w:rsid w:val="002B4426"/>
    <w:rsid w:val="002B4E04"/>
    <w:rsid w:val="002B5F4F"/>
    <w:rsid w:val="002B740B"/>
    <w:rsid w:val="002B7F4D"/>
    <w:rsid w:val="002C187A"/>
    <w:rsid w:val="002C20A8"/>
    <w:rsid w:val="002C5DD0"/>
    <w:rsid w:val="002C6857"/>
    <w:rsid w:val="002C7051"/>
    <w:rsid w:val="002C746C"/>
    <w:rsid w:val="002D2FBB"/>
    <w:rsid w:val="002D4247"/>
    <w:rsid w:val="002D68D7"/>
    <w:rsid w:val="002E0F4D"/>
    <w:rsid w:val="002E10E6"/>
    <w:rsid w:val="002E1CED"/>
    <w:rsid w:val="002E335F"/>
    <w:rsid w:val="002E5250"/>
    <w:rsid w:val="002E61AA"/>
    <w:rsid w:val="002E6F58"/>
    <w:rsid w:val="002E745D"/>
    <w:rsid w:val="002F10F6"/>
    <w:rsid w:val="002F156B"/>
    <w:rsid w:val="002F15D9"/>
    <w:rsid w:val="002F26EC"/>
    <w:rsid w:val="002F42EA"/>
    <w:rsid w:val="003040D8"/>
    <w:rsid w:val="0030455E"/>
    <w:rsid w:val="00305626"/>
    <w:rsid w:val="00313DCA"/>
    <w:rsid w:val="00316D58"/>
    <w:rsid w:val="00317CCA"/>
    <w:rsid w:val="00320BFB"/>
    <w:rsid w:val="003212BB"/>
    <w:rsid w:val="00321C92"/>
    <w:rsid w:val="003235DF"/>
    <w:rsid w:val="00323ABC"/>
    <w:rsid w:val="00324A7C"/>
    <w:rsid w:val="00324FE5"/>
    <w:rsid w:val="00331421"/>
    <w:rsid w:val="00333EC9"/>
    <w:rsid w:val="00334E50"/>
    <w:rsid w:val="0033515C"/>
    <w:rsid w:val="00336BF8"/>
    <w:rsid w:val="00342356"/>
    <w:rsid w:val="00343425"/>
    <w:rsid w:val="0034348B"/>
    <w:rsid w:val="0034386B"/>
    <w:rsid w:val="00345607"/>
    <w:rsid w:val="00346D73"/>
    <w:rsid w:val="003473C6"/>
    <w:rsid w:val="00347443"/>
    <w:rsid w:val="00347ACA"/>
    <w:rsid w:val="00347D63"/>
    <w:rsid w:val="00350D27"/>
    <w:rsid w:val="003547C0"/>
    <w:rsid w:val="00355C69"/>
    <w:rsid w:val="0035676B"/>
    <w:rsid w:val="0036386A"/>
    <w:rsid w:val="003642CD"/>
    <w:rsid w:val="00366549"/>
    <w:rsid w:val="00367BD4"/>
    <w:rsid w:val="00371580"/>
    <w:rsid w:val="00372156"/>
    <w:rsid w:val="003722AE"/>
    <w:rsid w:val="0037561F"/>
    <w:rsid w:val="0037563A"/>
    <w:rsid w:val="00380849"/>
    <w:rsid w:val="003818DB"/>
    <w:rsid w:val="003834CD"/>
    <w:rsid w:val="00383908"/>
    <w:rsid w:val="00386445"/>
    <w:rsid w:val="003865A7"/>
    <w:rsid w:val="00386EF4"/>
    <w:rsid w:val="00387DAE"/>
    <w:rsid w:val="00391614"/>
    <w:rsid w:val="00393E1C"/>
    <w:rsid w:val="003966E6"/>
    <w:rsid w:val="003968D7"/>
    <w:rsid w:val="003A613D"/>
    <w:rsid w:val="003A6341"/>
    <w:rsid w:val="003B0278"/>
    <w:rsid w:val="003B2586"/>
    <w:rsid w:val="003B3A5F"/>
    <w:rsid w:val="003B3BF4"/>
    <w:rsid w:val="003B4F6E"/>
    <w:rsid w:val="003B5338"/>
    <w:rsid w:val="003B6480"/>
    <w:rsid w:val="003C4E17"/>
    <w:rsid w:val="003C5283"/>
    <w:rsid w:val="003C5CC6"/>
    <w:rsid w:val="003D12C7"/>
    <w:rsid w:val="003D228B"/>
    <w:rsid w:val="003D4CD7"/>
    <w:rsid w:val="003D4D7C"/>
    <w:rsid w:val="003E3208"/>
    <w:rsid w:val="003E3219"/>
    <w:rsid w:val="003E3458"/>
    <w:rsid w:val="003F08B1"/>
    <w:rsid w:val="003F21BE"/>
    <w:rsid w:val="003F36FB"/>
    <w:rsid w:val="003F592E"/>
    <w:rsid w:val="003F660A"/>
    <w:rsid w:val="00400491"/>
    <w:rsid w:val="004017BD"/>
    <w:rsid w:val="00402083"/>
    <w:rsid w:val="004023AC"/>
    <w:rsid w:val="00402514"/>
    <w:rsid w:val="0040513F"/>
    <w:rsid w:val="00405957"/>
    <w:rsid w:val="00405DE7"/>
    <w:rsid w:val="00405F42"/>
    <w:rsid w:val="0041094B"/>
    <w:rsid w:val="00411A5F"/>
    <w:rsid w:val="00412A26"/>
    <w:rsid w:val="00413EAF"/>
    <w:rsid w:val="00414097"/>
    <w:rsid w:val="0041489E"/>
    <w:rsid w:val="004213AF"/>
    <w:rsid w:val="004253F3"/>
    <w:rsid w:val="00425AF8"/>
    <w:rsid w:val="00427E9D"/>
    <w:rsid w:val="00433F28"/>
    <w:rsid w:val="00437FF5"/>
    <w:rsid w:val="00443AF9"/>
    <w:rsid w:val="00450AAF"/>
    <w:rsid w:val="00456175"/>
    <w:rsid w:val="0046101E"/>
    <w:rsid w:val="00461944"/>
    <w:rsid w:val="00462790"/>
    <w:rsid w:val="00464188"/>
    <w:rsid w:val="00464B01"/>
    <w:rsid w:val="00465A75"/>
    <w:rsid w:val="004666E7"/>
    <w:rsid w:val="00470EC3"/>
    <w:rsid w:val="00476758"/>
    <w:rsid w:val="00477CF8"/>
    <w:rsid w:val="00480A02"/>
    <w:rsid w:val="0048168F"/>
    <w:rsid w:val="00484092"/>
    <w:rsid w:val="0048413C"/>
    <w:rsid w:val="00484169"/>
    <w:rsid w:val="00487AB0"/>
    <w:rsid w:val="004922C7"/>
    <w:rsid w:val="00495AC5"/>
    <w:rsid w:val="004965A3"/>
    <w:rsid w:val="004A210E"/>
    <w:rsid w:val="004A49E6"/>
    <w:rsid w:val="004A5D3F"/>
    <w:rsid w:val="004B08D2"/>
    <w:rsid w:val="004B1E1E"/>
    <w:rsid w:val="004B27BE"/>
    <w:rsid w:val="004B5601"/>
    <w:rsid w:val="004B5B20"/>
    <w:rsid w:val="004C1DEE"/>
    <w:rsid w:val="004C3DC3"/>
    <w:rsid w:val="004C4A73"/>
    <w:rsid w:val="004C4F3B"/>
    <w:rsid w:val="004C6D74"/>
    <w:rsid w:val="004D12A3"/>
    <w:rsid w:val="004D141E"/>
    <w:rsid w:val="004E06EA"/>
    <w:rsid w:val="004E3068"/>
    <w:rsid w:val="004E33A8"/>
    <w:rsid w:val="004E3B3E"/>
    <w:rsid w:val="004E3BD7"/>
    <w:rsid w:val="004E6614"/>
    <w:rsid w:val="004F016F"/>
    <w:rsid w:val="004F0309"/>
    <w:rsid w:val="004F1398"/>
    <w:rsid w:val="004F6A80"/>
    <w:rsid w:val="004F7D22"/>
    <w:rsid w:val="00500587"/>
    <w:rsid w:val="005009A9"/>
    <w:rsid w:val="00504AEE"/>
    <w:rsid w:val="00505758"/>
    <w:rsid w:val="00507B0A"/>
    <w:rsid w:val="00511883"/>
    <w:rsid w:val="005129DA"/>
    <w:rsid w:val="00512BA8"/>
    <w:rsid w:val="00513038"/>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37B2D"/>
    <w:rsid w:val="00541F2E"/>
    <w:rsid w:val="0054416C"/>
    <w:rsid w:val="00544390"/>
    <w:rsid w:val="00544781"/>
    <w:rsid w:val="005460E0"/>
    <w:rsid w:val="005470AF"/>
    <w:rsid w:val="00550982"/>
    <w:rsid w:val="0055185F"/>
    <w:rsid w:val="00553A7C"/>
    <w:rsid w:val="00553D53"/>
    <w:rsid w:val="0056086D"/>
    <w:rsid w:val="0056173E"/>
    <w:rsid w:val="00561B99"/>
    <w:rsid w:val="00561C6B"/>
    <w:rsid w:val="0057086A"/>
    <w:rsid w:val="00571420"/>
    <w:rsid w:val="005718ED"/>
    <w:rsid w:val="0057749C"/>
    <w:rsid w:val="0058153F"/>
    <w:rsid w:val="0058301B"/>
    <w:rsid w:val="00590937"/>
    <w:rsid w:val="0059166A"/>
    <w:rsid w:val="00592733"/>
    <w:rsid w:val="00593B59"/>
    <w:rsid w:val="00595DBA"/>
    <w:rsid w:val="005A2661"/>
    <w:rsid w:val="005A26F8"/>
    <w:rsid w:val="005A4CE3"/>
    <w:rsid w:val="005A56E0"/>
    <w:rsid w:val="005A7280"/>
    <w:rsid w:val="005A79CD"/>
    <w:rsid w:val="005A7B24"/>
    <w:rsid w:val="005C025D"/>
    <w:rsid w:val="005C187A"/>
    <w:rsid w:val="005C1FC7"/>
    <w:rsid w:val="005C4963"/>
    <w:rsid w:val="005C4BBA"/>
    <w:rsid w:val="005C5492"/>
    <w:rsid w:val="005C5871"/>
    <w:rsid w:val="005C68B4"/>
    <w:rsid w:val="005D15A3"/>
    <w:rsid w:val="005D2343"/>
    <w:rsid w:val="005D4E3C"/>
    <w:rsid w:val="005D545C"/>
    <w:rsid w:val="005D5A4A"/>
    <w:rsid w:val="005D66DF"/>
    <w:rsid w:val="005E0882"/>
    <w:rsid w:val="005E0C25"/>
    <w:rsid w:val="005E3B28"/>
    <w:rsid w:val="005E4087"/>
    <w:rsid w:val="005E49D1"/>
    <w:rsid w:val="005E577C"/>
    <w:rsid w:val="005E65DA"/>
    <w:rsid w:val="005F0CC2"/>
    <w:rsid w:val="005F439F"/>
    <w:rsid w:val="005F77DA"/>
    <w:rsid w:val="005F78A5"/>
    <w:rsid w:val="005F799D"/>
    <w:rsid w:val="00605275"/>
    <w:rsid w:val="006073A2"/>
    <w:rsid w:val="006073AB"/>
    <w:rsid w:val="0060796B"/>
    <w:rsid w:val="006100F5"/>
    <w:rsid w:val="0061467E"/>
    <w:rsid w:val="00615C30"/>
    <w:rsid w:val="00624881"/>
    <w:rsid w:val="00624B2F"/>
    <w:rsid w:val="00624F31"/>
    <w:rsid w:val="00625E8A"/>
    <w:rsid w:val="00626B3F"/>
    <w:rsid w:val="00627A1C"/>
    <w:rsid w:val="00632971"/>
    <w:rsid w:val="00635112"/>
    <w:rsid w:val="00643A9E"/>
    <w:rsid w:val="00646FF7"/>
    <w:rsid w:val="006500AC"/>
    <w:rsid w:val="00651323"/>
    <w:rsid w:val="00656A65"/>
    <w:rsid w:val="006575BB"/>
    <w:rsid w:val="006578BB"/>
    <w:rsid w:val="00657A0F"/>
    <w:rsid w:val="00660B8A"/>
    <w:rsid w:val="00663EE1"/>
    <w:rsid w:val="006645BE"/>
    <w:rsid w:val="006648F5"/>
    <w:rsid w:val="00664EA0"/>
    <w:rsid w:val="00665D62"/>
    <w:rsid w:val="00667BE8"/>
    <w:rsid w:val="0067044E"/>
    <w:rsid w:val="00670D17"/>
    <w:rsid w:val="00671040"/>
    <w:rsid w:val="00672B04"/>
    <w:rsid w:val="0067321D"/>
    <w:rsid w:val="006734B3"/>
    <w:rsid w:val="0067356E"/>
    <w:rsid w:val="00673D6E"/>
    <w:rsid w:val="00675507"/>
    <w:rsid w:val="006811AD"/>
    <w:rsid w:val="00682DAE"/>
    <w:rsid w:val="006907EE"/>
    <w:rsid w:val="00691C2F"/>
    <w:rsid w:val="006947B7"/>
    <w:rsid w:val="006952E5"/>
    <w:rsid w:val="00696421"/>
    <w:rsid w:val="006969E7"/>
    <w:rsid w:val="006A07CA"/>
    <w:rsid w:val="006A207B"/>
    <w:rsid w:val="006A2E42"/>
    <w:rsid w:val="006A5032"/>
    <w:rsid w:val="006A5B0E"/>
    <w:rsid w:val="006B1C2E"/>
    <w:rsid w:val="006B42C7"/>
    <w:rsid w:val="006B4DED"/>
    <w:rsid w:val="006C1819"/>
    <w:rsid w:val="006C29FB"/>
    <w:rsid w:val="006C5D9C"/>
    <w:rsid w:val="006D0366"/>
    <w:rsid w:val="006D3593"/>
    <w:rsid w:val="006D3F0B"/>
    <w:rsid w:val="006D5799"/>
    <w:rsid w:val="006D60AB"/>
    <w:rsid w:val="006D6B92"/>
    <w:rsid w:val="006E10BF"/>
    <w:rsid w:val="006E2489"/>
    <w:rsid w:val="006E4DA8"/>
    <w:rsid w:val="006E6942"/>
    <w:rsid w:val="006E7CF8"/>
    <w:rsid w:val="006F0257"/>
    <w:rsid w:val="006F0654"/>
    <w:rsid w:val="006F0B62"/>
    <w:rsid w:val="006F0F2D"/>
    <w:rsid w:val="006F1516"/>
    <w:rsid w:val="006F3DBF"/>
    <w:rsid w:val="006F4A07"/>
    <w:rsid w:val="006F690E"/>
    <w:rsid w:val="006F6F46"/>
    <w:rsid w:val="006F74C9"/>
    <w:rsid w:val="00700079"/>
    <w:rsid w:val="007065B1"/>
    <w:rsid w:val="007073F6"/>
    <w:rsid w:val="00707DFD"/>
    <w:rsid w:val="007118F5"/>
    <w:rsid w:val="0071286E"/>
    <w:rsid w:val="007133CF"/>
    <w:rsid w:val="0071506D"/>
    <w:rsid w:val="00715EC6"/>
    <w:rsid w:val="00716462"/>
    <w:rsid w:val="007200C3"/>
    <w:rsid w:val="00720431"/>
    <w:rsid w:val="00720EF5"/>
    <w:rsid w:val="007308CD"/>
    <w:rsid w:val="007317AD"/>
    <w:rsid w:val="00734278"/>
    <w:rsid w:val="00734AE0"/>
    <w:rsid w:val="00740B1E"/>
    <w:rsid w:val="0074108E"/>
    <w:rsid w:val="00741135"/>
    <w:rsid w:val="00742F27"/>
    <w:rsid w:val="00742FDD"/>
    <w:rsid w:val="007435E3"/>
    <w:rsid w:val="00743EB6"/>
    <w:rsid w:val="00744123"/>
    <w:rsid w:val="00744AB6"/>
    <w:rsid w:val="007451EC"/>
    <w:rsid w:val="00745803"/>
    <w:rsid w:val="00745B3C"/>
    <w:rsid w:val="00747516"/>
    <w:rsid w:val="00751279"/>
    <w:rsid w:val="00751324"/>
    <w:rsid w:val="00751DAF"/>
    <w:rsid w:val="00753159"/>
    <w:rsid w:val="00754A33"/>
    <w:rsid w:val="0075571B"/>
    <w:rsid w:val="007569BB"/>
    <w:rsid w:val="00761508"/>
    <w:rsid w:val="007626C9"/>
    <w:rsid w:val="00764773"/>
    <w:rsid w:val="00764B9C"/>
    <w:rsid w:val="0076624E"/>
    <w:rsid w:val="007712FB"/>
    <w:rsid w:val="007717E2"/>
    <w:rsid w:val="007740D4"/>
    <w:rsid w:val="00774328"/>
    <w:rsid w:val="007756B0"/>
    <w:rsid w:val="007776EE"/>
    <w:rsid w:val="00782B49"/>
    <w:rsid w:val="00782E30"/>
    <w:rsid w:val="00785E5E"/>
    <w:rsid w:val="0078600B"/>
    <w:rsid w:val="00790676"/>
    <w:rsid w:val="00791410"/>
    <w:rsid w:val="007937AE"/>
    <w:rsid w:val="00793DE6"/>
    <w:rsid w:val="00793E8B"/>
    <w:rsid w:val="007958F2"/>
    <w:rsid w:val="007A14C2"/>
    <w:rsid w:val="007A1B5F"/>
    <w:rsid w:val="007A269C"/>
    <w:rsid w:val="007A4F3E"/>
    <w:rsid w:val="007A5985"/>
    <w:rsid w:val="007A777F"/>
    <w:rsid w:val="007B10F6"/>
    <w:rsid w:val="007B1BE5"/>
    <w:rsid w:val="007B368E"/>
    <w:rsid w:val="007B5B14"/>
    <w:rsid w:val="007B5D05"/>
    <w:rsid w:val="007B5E99"/>
    <w:rsid w:val="007C304F"/>
    <w:rsid w:val="007C78D3"/>
    <w:rsid w:val="007C7B57"/>
    <w:rsid w:val="007D127B"/>
    <w:rsid w:val="007D26D6"/>
    <w:rsid w:val="007D2DD6"/>
    <w:rsid w:val="007D39DE"/>
    <w:rsid w:val="007D43AA"/>
    <w:rsid w:val="007D5138"/>
    <w:rsid w:val="007D6A05"/>
    <w:rsid w:val="007D6E52"/>
    <w:rsid w:val="007E05CA"/>
    <w:rsid w:val="007E1330"/>
    <w:rsid w:val="007E3EB8"/>
    <w:rsid w:val="007E4FA1"/>
    <w:rsid w:val="007E7BE8"/>
    <w:rsid w:val="007F454D"/>
    <w:rsid w:val="007F4C86"/>
    <w:rsid w:val="007F4E54"/>
    <w:rsid w:val="007F6F6D"/>
    <w:rsid w:val="007F7257"/>
    <w:rsid w:val="008006CF"/>
    <w:rsid w:val="00805ADB"/>
    <w:rsid w:val="008107A7"/>
    <w:rsid w:val="00812452"/>
    <w:rsid w:val="00825924"/>
    <w:rsid w:val="00826923"/>
    <w:rsid w:val="0083461E"/>
    <w:rsid w:val="00834902"/>
    <w:rsid w:val="00834A9F"/>
    <w:rsid w:val="008364E5"/>
    <w:rsid w:val="00837B04"/>
    <w:rsid w:val="00837B3D"/>
    <w:rsid w:val="008401AA"/>
    <w:rsid w:val="00841B3D"/>
    <w:rsid w:val="0084221C"/>
    <w:rsid w:val="0084393C"/>
    <w:rsid w:val="00847A89"/>
    <w:rsid w:val="00853068"/>
    <w:rsid w:val="00854516"/>
    <w:rsid w:val="008577FA"/>
    <w:rsid w:val="00861669"/>
    <w:rsid w:val="008632DB"/>
    <w:rsid w:val="008640A5"/>
    <w:rsid w:val="00865821"/>
    <w:rsid w:val="00865AFA"/>
    <w:rsid w:val="00865FA0"/>
    <w:rsid w:val="008660DD"/>
    <w:rsid w:val="008664A8"/>
    <w:rsid w:val="00866634"/>
    <w:rsid w:val="00866E96"/>
    <w:rsid w:val="00873941"/>
    <w:rsid w:val="00874634"/>
    <w:rsid w:val="00874FAF"/>
    <w:rsid w:val="00875EA5"/>
    <w:rsid w:val="00881D4B"/>
    <w:rsid w:val="008836FE"/>
    <w:rsid w:val="00886D46"/>
    <w:rsid w:val="00890385"/>
    <w:rsid w:val="00891AE7"/>
    <w:rsid w:val="008A1155"/>
    <w:rsid w:val="008A2C88"/>
    <w:rsid w:val="008A3181"/>
    <w:rsid w:val="008A6523"/>
    <w:rsid w:val="008A6C47"/>
    <w:rsid w:val="008B1B75"/>
    <w:rsid w:val="008B2AF1"/>
    <w:rsid w:val="008B3518"/>
    <w:rsid w:val="008B5A12"/>
    <w:rsid w:val="008B7E23"/>
    <w:rsid w:val="008C4EC9"/>
    <w:rsid w:val="008C782A"/>
    <w:rsid w:val="008D4675"/>
    <w:rsid w:val="008E1083"/>
    <w:rsid w:val="008E1D58"/>
    <w:rsid w:val="008E3872"/>
    <w:rsid w:val="008E7140"/>
    <w:rsid w:val="008E729D"/>
    <w:rsid w:val="008F22A7"/>
    <w:rsid w:val="008F46C8"/>
    <w:rsid w:val="008F5112"/>
    <w:rsid w:val="008F5AD7"/>
    <w:rsid w:val="008F6703"/>
    <w:rsid w:val="00900D78"/>
    <w:rsid w:val="00901C1E"/>
    <w:rsid w:val="0090386D"/>
    <w:rsid w:val="00910FE1"/>
    <w:rsid w:val="0091229B"/>
    <w:rsid w:val="00912D25"/>
    <w:rsid w:val="00915C96"/>
    <w:rsid w:val="00915D77"/>
    <w:rsid w:val="00916DF8"/>
    <w:rsid w:val="0091758E"/>
    <w:rsid w:val="009216A8"/>
    <w:rsid w:val="00921C68"/>
    <w:rsid w:val="0092673B"/>
    <w:rsid w:val="0093134E"/>
    <w:rsid w:val="00931786"/>
    <w:rsid w:val="0093389E"/>
    <w:rsid w:val="00937ABE"/>
    <w:rsid w:val="0094560E"/>
    <w:rsid w:val="00945925"/>
    <w:rsid w:val="009525DC"/>
    <w:rsid w:val="00952DE4"/>
    <w:rsid w:val="009550F0"/>
    <w:rsid w:val="009551E0"/>
    <w:rsid w:val="009568EF"/>
    <w:rsid w:val="00956B79"/>
    <w:rsid w:val="00961818"/>
    <w:rsid w:val="00962AB9"/>
    <w:rsid w:val="00965F6B"/>
    <w:rsid w:val="00967823"/>
    <w:rsid w:val="00970BC6"/>
    <w:rsid w:val="00970F4C"/>
    <w:rsid w:val="0097130A"/>
    <w:rsid w:val="00974D94"/>
    <w:rsid w:val="009751CA"/>
    <w:rsid w:val="0097647B"/>
    <w:rsid w:val="009774FE"/>
    <w:rsid w:val="009832F8"/>
    <w:rsid w:val="009839DA"/>
    <w:rsid w:val="00985E49"/>
    <w:rsid w:val="00987DF7"/>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6BFA"/>
    <w:rsid w:val="009D0838"/>
    <w:rsid w:val="009D0C9F"/>
    <w:rsid w:val="009D10B2"/>
    <w:rsid w:val="009D1181"/>
    <w:rsid w:val="009D2543"/>
    <w:rsid w:val="009D64C3"/>
    <w:rsid w:val="009D64E4"/>
    <w:rsid w:val="009E0566"/>
    <w:rsid w:val="009E20F1"/>
    <w:rsid w:val="009E26AF"/>
    <w:rsid w:val="009E38EA"/>
    <w:rsid w:val="009E5594"/>
    <w:rsid w:val="009F3788"/>
    <w:rsid w:val="009F3B9E"/>
    <w:rsid w:val="009F517D"/>
    <w:rsid w:val="009F6554"/>
    <w:rsid w:val="009F7F98"/>
    <w:rsid w:val="00A02F58"/>
    <w:rsid w:val="00A032AE"/>
    <w:rsid w:val="00A03A23"/>
    <w:rsid w:val="00A10DAC"/>
    <w:rsid w:val="00A11EF0"/>
    <w:rsid w:val="00A301B0"/>
    <w:rsid w:val="00A317A3"/>
    <w:rsid w:val="00A31988"/>
    <w:rsid w:val="00A33C26"/>
    <w:rsid w:val="00A34FE2"/>
    <w:rsid w:val="00A35FDA"/>
    <w:rsid w:val="00A360E8"/>
    <w:rsid w:val="00A3626C"/>
    <w:rsid w:val="00A40488"/>
    <w:rsid w:val="00A41736"/>
    <w:rsid w:val="00A41C44"/>
    <w:rsid w:val="00A4395F"/>
    <w:rsid w:val="00A43B9C"/>
    <w:rsid w:val="00A4581B"/>
    <w:rsid w:val="00A45BD4"/>
    <w:rsid w:val="00A46B06"/>
    <w:rsid w:val="00A471E3"/>
    <w:rsid w:val="00A47819"/>
    <w:rsid w:val="00A47C53"/>
    <w:rsid w:val="00A47DDA"/>
    <w:rsid w:val="00A509C6"/>
    <w:rsid w:val="00A52A49"/>
    <w:rsid w:val="00A53C94"/>
    <w:rsid w:val="00A53DBD"/>
    <w:rsid w:val="00A54636"/>
    <w:rsid w:val="00A54EC4"/>
    <w:rsid w:val="00A56DD8"/>
    <w:rsid w:val="00A6017D"/>
    <w:rsid w:val="00A61A3C"/>
    <w:rsid w:val="00A62719"/>
    <w:rsid w:val="00A64309"/>
    <w:rsid w:val="00A64A02"/>
    <w:rsid w:val="00A656C0"/>
    <w:rsid w:val="00A66688"/>
    <w:rsid w:val="00A66E97"/>
    <w:rsid w:val="00A7113C"/>
    <w:rsid w:val="00A74C3B"/>
    <w:rsid w:val="00A77540"/>
    <w:rsid w:val="00A81DF0"/>
    <w:rsid w:val="00A8266F"/>
    <w:rsid w:val="00A843B5"/>
    <w:rsid w:val="00A855EA"/>
    <w:rsid w:val="00A86B3F"/>
    <w:rsid w:val="00A86F4D"/>
    <w:rsid w:val="00A9067B"/>
    <w:rsid w:val="00A90E80"/>
    <w:rsid w:val="00A91FCD"/>
    <w:rsid w:val="00A96579"/>
    <w:rsid w:val="00A9791E"/>
    <w:rsid w:val="00AA1DFA"/>
    <w:rsid w:val="00AA2FA3"/>
    <w:rsid w:val="00AA363D"/>
    <w:rsid w:val="00AA7C77"/>
    <w:rsid w:val="00AB1368"/>
    <w:rsid w:val="00AB37F4"/>
    <w:rsid w:val="00AB43B2"/>
    <w:rsid w:val="00AB6561"/>
    <w:rsid w:val="00AB6BAD"/>
    <w:rsid w:val="00AB6E7A"/>
    <w:rsid w:val="00AC1B89"/>
    <w:rsid w:val="00AC433F"/>
    <w:rsid w:val="00AC4B04"/>
    <w:rsid w:val="00AC5D55"/>
    <w:rsid w:val="00AD0A31"/>
    <w:rsid w:val="00AD1284"/>
    <w:rsid w:val="00AD1B06"/>
    <w:rsid w:val="00AD6104"/>
    <w:rsid w:val="00AD6C55"/>
    <w:rsid w:val="00AD73D3"/>
    <w:rsid w:val="00AE0D84"/>
    <w:rsid w:val="00AF2D89"/>
    <w:rsid w:val="00AF7DA4"/>
    <w:rsid w:val="00B00EBD"/>
    <w:rsid w:val="00B01997"/>
    <w:rsid w:val="00B0370E"/>
    <w:rsid w:val="00B03E68"/>
    <w:rsid w:val="00B05E35"/>
    <w:rsid w:val="00B124BD"/>
    <w:rsid w:val="00B12FB8"/>
    <w:rsid w:val="00B177D5"/>
    <w:rsid w:val="00B22390"/>
    <w:rsid w:val="00B232DC"/>
    <w:rsid w:val="00B244A1"/>
    <w:rsid w:val="00B248E6"/>
    <w:rsid w:val="00B24F72"/>
    <w:rsid w:val="00B26DA1"/>
    <w:rsid w:val="00B27419"/>
    <w:rsid w:val="00B27A68"/>
    <w:rsid w:val="00B313C6"/>
    <w:rsid w:val="00B32152"/>
    <w:rsid w:val="00B329B9"/>
    <w:rsid w:val="00B37406"/>
    <w:rsid w:val="00B404DF"/>
    <w:rsid w:val="00B419C8"/>
    <w:rsid w:val="00B4227A"/>
    <w:rsid w:val="00B43B8D"/>
    <w:rsid w:val="00B43EEA"/>
    <w:rsid w:val="00B43F6D"/>
    <w:rsid w:val="00B442A2"/>
    <w:rsid w:val="00B44D20"/>
    <w:rsid w:val="00B45461"/>
    <w:rsid w:val="00B46712"/>
    <w:rsid w:val="00B5797A"/>
    <w:rsid w:val="00B63FEE"/>
    <w:rsid w:val="00B6401E"/>
    <w:rsid w:val="00B652A1"/>
    <w:rsid w:val="00B702C0"/>
    <w:rsid w:val="00B72520"/>
    <w:rsid w:val="00B735DD"/>
    <w:rsid w:val="00B737D1"/>
    <w:rsid w:val="00B7459B"/>
    <w:rsid w:val="00B749E2"/>
    <w:rsid w:val="00B74CE9"/>
    <w:rsid w:val="00B7553C"/>
    <w:rsid w:val="00B757C7"/>
    <w:rsid w:val="00B75C20"/>
    <w:rsid w:val="00B774EA"/>
    <w:rsid w:val="00B82635"/>
    <w:rsid w:val="00B82C51"/>
    <w:rsid w:val="00B917E0"/>
    <w:rsid w:val="00B91F39"/>
    <w:rsid w:val="00B92E4E"/>
    <w:rsid w:val="00BA4F96"/>
    <w:rsid w:val="00BA5D85"/>
    <w:rsid w:val="00BA6635"/>
    <w:rsid w:val="00BA6688"/>
    <w:rsid w:val="00BA6F4B"/>
    <w:rsid w:val="00BA746E"/>
    <w:rsid w:val="00BB3AB8"/>
    <w:rsid w:val="00BC1A5D"/>
    <w:rsid w:val="00BC2124"/>
    <w:rsid w:val="00BC2732"/>
    <w:rsid w:val="00BC32E0"/>
    <w:rsid w:val="00BC34D3"/>
    <w:rsid w:val="00BC6808"/>
    <w:rsid w:val="00BC71E1"/>
    <w:rsid w:val="00BD2962"/>
    <w:rsid w:val="00BD2CBC"/>
    <w:rsid w:val="00BD5D49"/>
    <w:rsid w:val="00BD643D"/>
    <w:rsid w:val="00BD6605"/>
    <w:rsid w:val="00BE1097"/>
    <w:rsid w:val="00BE1FBC"/>
    <w:rsid w:val="00BE28AA"/>
    <w:rsid w:val="00BE41D3"/>
    <w:rsid w:val="00BE720A"/>
    <w:rsid w:val="00BE7698"/>
    <w:rsid w:val="00BF1BFB"/>
    <w:rsid w:val="00BF41E2"/>
    <w:rsid w:val="00BF43F8"/>
    <w:rsid w:val="00BF4E1E"/>
    <w:rsid w:val="00BF613D"/>
    <w:rsid w:val="00C0042F"/>
    <w:rsid w:val="00C0670D"/>
    <w:rsid w:val="00C07A0C"/>
    <w:rsid w:val="00C107F6"/>
    <w:rsid w:val="00C12D6A"/>
    <w:rsid w:val="00C13590"/>
    <w:rsid w:val="00C13AA0"/>
    <w:rsid w:val="00C145CF"/>
    <w:rsid w:val="00C21B72"/>
    <w:rsid w:val="00C221D7"/>
    <w:rsid w:val="00C2331C"/>
    <w:rsid w:val="00C24651"/>
    <w:rsid w:val="00C24C4F"/>
    <w:rsid w:val="00C266E0"/>
    <w:rsid w:val="00C27302"/>
    <w:rsid w:val="00C30188"/>
    <w:rsid w:val="00C30450"/>
    <w:rsid w:val="00C30F72"/>
    <w:rsid w:val="00C312C0"/>
    <w:rsid w:val="00C31A31"/>
    <w:rsid w:val="00C41926"/>
    <w:rsid w:val="00C42FB9"/>
    <w:rsid w:val="00C450EA"/>
    <w:rsid w:val="00C5023D"/>
    <w:rsid w:val="00C52268"/>
    <w:rsid w:val="00C52BDA"/>
    <w:rsid w:val="00C560F6"/>
    <w:rsid w:val="00C572CD"/>
    <w:rsid w:val="00C578BE"/>
    <w:rsid w:val="00C61129"/>
    <w:rsid w:val="00C620F9"/>
    <w:rsid w:val="00C640B2"/>
    <w:rsid w:val="00C64443"/>
    <w:rsid w:val="00C64984"/>
    <w:rsid w:val="00C66981"/>
    <w:rsid w:val="00C7061E"/>
    <w:rsid w:val="00C71634"/>
    <w:rsid w:val="00C72324"/>
    <w:rsid w:val="00C72CF8"/>
    <w:rsid w:val="00C74924"/>
    <w:rsid w:val="00C74E37"/>
    <w:rsid w:val="00C846A4"/>
    <w:rsid w:val="00C847EE"/>
    <w:rsid w:val="00C853D5"/>
    <w:rsid w:val="00C910C7"/>
    <w:rsid w:val="00C92CD1"/>
    <w:rsid w:val="00C95891"/>
    <w:rsid w:val="00C96336"/>
    <w:rsid w:val="00C96D69"/>
    <w:rsid w:val="00CA01AB"/>
    <w:rsid w:val="00CA1B43"/>
    <w:rsid w:val="00CA4E50"/>
    <w:rsid w:val="00CA6C99"/>
    <w:rsid w:val="00CB02F7"/>
    <w:rsid w:val="00CB25A2"/>
    <w:rsid w:val="00CB4529"/>
    <w:rsid w:val="00CB4B5C"/>
    <w:rsid w:val="00CB7081"/>
    <w:rsid w:val="00CC2015"/>
    <w:rsid w:val="00CC26EB"/>
    <w:rsid w:val="00CC59E5"/>
    <w:rsid w:val="00CD2F67"/>
    <w:rsid w:val="00CD3754"/>
    <w:rsid w:val="00CD5E04"/>
    <w:rsid w:val="00CD5E74"/>
    <w:rsid w:val="00CE0239"/>
    <w:rsid w:val="00CE0468"/>
    <w:rsid w:val="00CE132D"/>
    <w:rsid w:val="00CE262C"/>
    <w:rsid w:val="00CE3BEA"/>
    <w:rsid w:val="00CE499C"/>
    <w:rsid w:val="00CE689B"/>
    <w:rsid w:val="00CE6D7E"/>
    <w:rsid w:val="00CE7C3A"/>
    <w:rsid w:val="00CF04AE"/>
    <w:rsid w:val="00CF6B3D"/>
    <w:rsid w:val="00D018D2"/>
    <w:rsid w:val="00D02CF7"/>
    <w:rsid w:val="00D03D06"/>
    <w:rsid w:val="00D06A43"/>
    <w:rsid w:val="00D079BC"/>
    <w:rsid w:val="00D11B1B"/>
    <w:rsid w:val="00D12C8B"/>
    <w:rsid w:val="00D12CC9"/>
    <w:rsid w:val="00D13792"/>
    <w:rsid w:val="00D146A7"/>
    <w:rsid w:val="00D147C9"/>
    <w:rsid w:val="00D21E2D"/>
    <w:rsid w:val="00D224BF"/>
    <w:rsid w:val="00D22B42"/>
    <w:rsid w:val="00D23EC8"/>
    <w:rsid w:val="00D257E9"/>
    <w:rsid w:val="00D26972"/>
    <w:rsid w:val="00D30647"/>
    <w:rsid w:val="00D31E8B"/>
    <w:rsid w:val="00D3351A"/>
    <w:rsid w:val="00D34147"/>
    <w:rsid w:val="00D36AF6"/>
    <w:rsid w:val="00D36E09"/>
    <w:rsid w:val="00D41969"/>
    <w:rsid w:val="00D43F89"/>
    <w:rsid w:val="00D44519"/>
    <w:rsid w:val="00D44632"/>
    <w:rsid w:val="00D450BB"/>
    <w:rsid w:val="00D472F2"/>
    <w:rsid w:val="00D5552B"/>
    <w:rsid w:val="00D557FD"/>
    <w:rsid w:val="00D569A1"/>
    <w:rsid w:val="00D62D16"/>
    <w:rsid w:val="00D632A3"/>
    <w:rsid w:val="00D64C8E"/>
    <w:rsid w:val="00D65589"/>
    <w:rsid w:val="00D65BB5"/>
    <w:rsid w:val="00D6788F"/>
    <w:rsid w:val="00D70EC5"/>
    <w:rsid w:val="00D72D86"/>
    <w:rsid w:val="00D755D9"/>
    <w:rsid w:val="00D76947"/>
    <w:rsid w:val="00D82C29"/>
    <w:rsid w:val="00D83B2F"/>
    <w:rsid w:val="00D84A39"/>
    <w:rsid w:val="00D85131"/>
    <w:rsid w:val="00D957ED"/>
    <w:rsid w:val="00DA01CC"/>
    <w:rsid w:val="00DA064C"/>
    <w:rsid w:val="00DA1F3A"/>
    <w:rsid w:val="00DA2795"/>
    <w:rsid w:val="00DA2CD8"/>
    <w:rsid w:val="00DA7B93"/>
    <w:rsid w:val="00DC1151"/>
    <w:rsid w:val="00DC1B08"/>
    <w:rsid w:val="00DC3579"/>
    <w:rsid w:val="00DC3612"/>
    <w:rsid w:val="00DC4D0A"/>
    <w:rsid w:val="00DC5066"/>
    <w:rsid w:val="00DD1AEC"/>
    <w:rsid w:val="00DD38C3"/>
    <w:rsid w:val="00DD3AB6"/>
    <w:rsid w:val="00DE0ED2"/>
    <w:rsid w:val="00DE2383"/>
    <w:rsid w:val="00DE2D88"/>
    <w:rsid w:val="00DE5966"/>
    <w:rsid w:val="00DE7EB9"/>
    <w:rsid w:val="00DF26C8"/>
    <w:rsid w:val="00DF3624"/>
    <w:rsid w:val="00DF4988"/>
    <w:rsid w:val="00DF5EB7"/>
    <w:rsid w:val="00DF5FD1"/>
    <w:rsid w:val="00DF6A23"/>
    <w:rsid w:val="00E021C1"/>
    <w:rsid w:val="00E04A24"/>
    <w:rsid w:val="00E0564D"/>
    <w:rsid w:val="00E07987"/>
    <w:rsid w:val="00E10926"/>
    <w:rsid w:val="00E13590"/>
    <w:rsid w:val="00E23395"/>
    <w:rsid w:val="00E31B37"/>
    <w:rsid w:val="00E33CB7"/>
    <w:rsid w:val="00E33F88"/>
    <w:rsid w:val="00E34912"/>
    <w:rsid w:val="00E3564C"/>
    <w:rsid w:val="00E35E72"/>
    <w:rsid w:val="00E40184"/>
    <w:rsid w:val="00E41079"/>
    <w:rsid w:val="00E42721"/>
    <w:rsid w:val="00E43490"/>
    <w:rsid w:val="00E44AF0"/>
    <w:rsid w:val="00E473B8"/>
    <w:rsid w:val="00E5082E"/>
    <w:rsid w:val="00E513CC"/>
    <w:rsid w:val="00E51A66"/>
    <w:rsid w:val="00E5415A"/>
    <w:rsid w:val="00E5487E"/>
    <w:rsid w:val="00E54C30"/>
    <w:rsid w:val="00E55349"/>
    <w:rsid w:val="00E55557"/>
    <w:rsid w:val="00E570B6"/>
    <w:rsid w:val="00E5771E"/>
    <w:rsid w:val="00E57C55"/>
    <w:rsid w:val="00E62ED2"/>
    <w:rsid w:val="00E6482F"/>
    <w:rsid w:val="00E658A1"/>
    <w:rsid w:val="00E671FC"/>
    <w:rsid w:val="00E6792C"/>
    <w:rsid w:val="00E75D3B"/>
    <w:rsid w:val="00E76BB5"/>
    <w:rsid w:val="00E76CA1"/>
    <w:rsid w:val="00E76F75"/>
    <w:rsid w:val="00E84BB9"/>
    <w:rsid w:val="00E84FA2"/>
    <w:rsid w:val="00E876A0"/>
    <w:rsid w:val="00E928D7"/>
    <w:rsid w:val="00E95E68"/>
    <w:rsid w:val="00E97C4A"/>
    <w:rsid w:val="00EA0448"/>
    <w:rsid w:val="00EA27E1"/>
    <w:rsid w:val="00EB1536"/>
    <w:rsid w:val="00EB1C20"/>
    <w:rsid w:val="00EB2B6A"/>
    <w:rsid w:val="00EB445B"/>
    <w:rsid w:val="00EB4C46"/>
    <w:rsid w:val="00EC0623"/>
    <w:rsid w:val="00EC18C3"/>
    <w:rsid w:val="00EC19E1"/>
    <w:rsid w:val="00EC3396"/>
    <w:rsid w:val="00EC5F32"/>
    <w:rsid w:val="00EC5F36"/>
    <w:rsid w:val="00EC632F"/>
    <w:rsid w:val="00EC6E52"/>
    <w:rsid w:val="00ED1554"/>
    <w:rsid w:val="00ED54C2"/>
    <w:rsid w:val="00ED6399"/>
    <w:rsid w:val="00ED7365"/>
    <w:rsid w:val="00ED7FBD"/>
    <w:rsid w:val="00EE0A91"/>
    <w:rsid w:val="00EE28CD"/>
    <w:rsid w:val="00EE45FD"/>
    <w:rsid w:val="00EE5DF0"/>
    <w:rsid w:val="00EE6B58"/>
    <w:rsid w:val="00EF10E8"/>
    <w:rsid w:val="00EF34F7"/>
    <w:rsid w:val="00EF3746"/>
    <w:rsid w:val="00EF3CAA"/>
    <w:rsid w:val="00F00C13"/>
    <w:rsid w:val="00F0294A"/>
    <w:rsid w:val="00F03A3E"/>
    <w:rsid w:val="00F05682"/>
    <w:rsid w:val="00F06502"/>
    <w:rsid w:val="00F17161"/>
    <w:rsid w:val="00F177AC"/>
    <w:rsid w:val="00F20F55"/>
    <w:rsid w:val="00F220E2"/>
    <w:rsid w:val="00F2227D"/>
    <w:rsid w:val="00F2233A"/>
    <w:rsid w:val="00F22E60"/>
    <w:rsid w:val="00F23D0F"/>
    <w:rsid w:val="00F2629E"/>
    <w:rsid w:val="00F2760C"/>
    <w:rsid w:val="00F31A01"/>
    <w:rsid w:val="00F32725"/>
    <w:rsid w:val="00F347C8"/>
    <w:rsid w:val="00F34857"/>
    <w:rsid w:val="00F3653F"/>
    <w:rsid w:val="00F36B57"/>
    <w:rsid w:val="00F373AF"/>
    <w:rsid w:val="00F434C7"/>
    <w:rsid w:val="00F47700"/>
    <w:rsid w:val="00F5034E"/>
    <w:rsid w:val="00F513DF"/>
    <w:rsid w:val="00F5504F"/>
    <w:rsid w:val="00F5578A"/>
    <w:rsid w:val="00F63B1C"/>
    <w:rsid w:val="00F63FBE"/>
    <w:rsid w:val="00F71684"/>
    <w:rsid w:val="00F75EBF"/>
    <w:rsid w:val="00F76C54"/>
    <w:rsid w:val="00F76F11"/>
    <w:rsid w:val="00F773B2"/>
    <w:rsid w:val="00F778A1"/>
    <w:rsid w:val="00F80B98"/>
    <w:rsid w:val="00F81B93"/>
    <w:rsid w:val="00F820F5"/>
    <w:rsid w:val="00F83E82"/>
    <w:rsid w:val="00F840D6"/>
    <w:rsid w:val="00F84319"/>
    <w:rsid w:val="00F858BA"/>
    <w:rsid w:val="00F86077"/>
    <w:rsid w:val="00F86697"/>
    <w:rsid w:val="00F87F53"/>
    <w:rsid w:val="00F90494"/>
    <w:rsid w:val="00F90BC0"/>
    <w:rsid w:val="00F92DC8"/>
    <w:rsid w:val="00F933A1"/>
    <w:rsid w:val="00F95E25"/>
    <w:rsid w:val="00FA0393"/>
    <w:rsid w:val="00FA1F56"/>
    <w:rsid w:val="00FA2ECD"/>
    <w:rsid w:val="00FA4167"/>
    <w:rsid w:val="00FA49A7"/>
    <w:rsid w:val="00FA703B"/>
    <w:rsid w:val="00FB1CB1"/>
    <w:rsid w:val="00FB27F5"/>
    <w:rsid w:val="00FB5B39"/>
    <w:rsid w:val="00FB5C17"/>
    <w:rsid w:val="00FC1376"/>
    <w:rsid w:val="00FC14D4"/>
    <w:rsid w:val="00FC1C72"/>
    <w:rsid w:val="00FC4C91"/>
    <w:rsid w:val="00FC5060"/>
    <w:rsid w:val="00FC7475"/>
    <w:rsid w:val="00FD00AA"/>
    <w:rsid w:val="00FD0B1C"/>
    <w:rsid w:val="00FD2208"/>
    <w:rsid w:val="00FD2745"/>
    <w:rsid w:val="00FD7A4A"/>
    <w:rsid w:val="00FE2242"/>
    <w:rsid w:val="00FE41B0"/>
    <w:rsid w:val="00FE63C1"/>
    <w:rsid w:val="00FF08A6"/>
    <w:rsid w:val="00FF0C3A"/>
    <w:rsid w:val="00FF46D8"/>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1121">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13051739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Type xmlns="f9695bc1-6109-4dcd-a27a-f8a0370b00e2">Progress report</DocumentType>
    <UploadedBy xmlns="b1528a4b-5ccb-40f7-a09e-43427183cd95">keshni.makoond@un.org</UploadedBy>
    <Classification xmlns="b1528a4b-5ccb-40f7-a09e-43427183cd95">External</Classification>
    <FormCode xmlns="b1528a4b-5ccb-40f7-a09e-43427183cd95" xsi:nil="true"/>
    <FundId xmlns="f9695bc1-6109-4dcd-a27a-f8a0370b00e2">6</FundId>
    <ProjectType xmlns="f9695bc1-6109-4dcd-a27a-f8a0370b00e2">PROJECT</ProjectType>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MPTF_00006_00793</ProjectId>
    <FundCode xmlns="f9695bc1-6109-4dcd-a27a-f8a0370b00e2">MPTF_00006</FundCode>
    <Comments xmlns="f9695bc1-6109-4dcd-a27a-f8a0370b00e2">Annual progress report 2022 - Additional Annex 1</Comments>
    <Active xmlns="f9695bc1-6109-4dcd-a27a-f8a0370b00e2">Yes</Active>
    <DocumentDate xmlns="b1528a4b-5ccb-40f7-a09e-43427183cd95">2022-12-02T08:00:00+00:00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9" ma:contentTypeDescription="Create a new document." ma:contentTypeScope="" ma:versionID="5098ceecc9fb90a1b162ae1bfee41a2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ebb57f60fc2f6685a4f4cd67f024070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094C8-982A-42D9-8D80-7EB7FDA11DFC}">
  <ds:schemaRefs>
    <ds:schemaRef ds:uri="http://schemas.openxmlformats.org/officeDocument/2006/bibliography"/>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7D2D3C60-2A31-41F6-B5BF-8A9542E833E8}"/>
</file>

<file path=docProps/app.xml><?xml version="1.0" encoding="utf-8"?>
<Properties xmlns="http://schemas.openxmlformats.org/officeDocument/2006/extended-properties" xmlns:vt="http://schemas.openxmlformats.org/officeDocument/2006/docPropsVTypes">
  <Template>Normal.dotm</Template>
  <TotalTime>1</TotalTime>
  <Pages>15</Pages>
  <Words>5359</Words>
  <Characters>29477</Characters>
  <Application>Microsoft Office Word</Application>
  <DocSecurity>0</DocSecurity>
  <Lines>245</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CIvoire_00125910_Annex1.docx</dc:title>
  <dc:subject/>
  <dc:creator>Technical P. Advisor</dc:creator>
  <cp:keywords/>
  <cp:lastModifiedBy>OUATTARA Issiaka</cp:lastModifiedBy>
  <cp:revision>2</cp:revision>
  <cp:lastPrinted>2014-02-10T17:12:00Z</cp:lastPrinted>
  <dcterms:created xsi:type="dcterms:W3CDTF">2022-11-15T03:46:00Z</dcterms:created>
  <dcterms:modified xsi:type="dcterms:W3CDTF">2022-11-15T03:46:00Z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ies>
</file>