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6DCD9" w14:textId="77777777" w:rsidR="00677B01" w:rsidRPr="003355B6" w:rsidRDefault="004D5A82" w:rsidP="00CB28AE">
      <w:pPr>
        <w:spacing w:before="200"/>
      </w:pPr>
      <w:r w:rsidRPr="003355B6">
        <w:rPr>
          <w:noProof/>
          <w:lang w:val="en-IN" w:eastAsia="zh-CN"/>
        </w:rPr>
        <w:drawing>
          <wp:inline distT="0" distB="0" distL="0" distR="0" wp14:anchorId="7F36DF07" wp14:editId="7F36DF08">
            <wp:extent cx="4725909" cy="685800"/>
            <wp:effectExtent l="0" t="0" r="0" b="0"/>
            <wp:docPr id="1" name="Picture 1" descr="The United Nations symbol on the left side. Then  text includes: the UN Partnership on the Rights of Persons with Disabilities. Below are  nine acronyms of the UN Participating Organizations."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549" cy="695035"/>
                    </a:xfrm>
                    <a:prstGeom prst="rect">
                      <a:avLst/>
                    </a:prstGeom>
                  </pic:spPr>
                </pic:pic>
              </a:graphicData>
            </a:graphic>
          </wp:inline>
        </w:drawing>
      </w:r>
    </w:p>
    <w:tbl>
      <w:tblPr>
        <w:tblStyle w:val="TableGrid"/>
        <w:tblW w:w="0" w:type="auto"/>
        <w:tblInd w:w="10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Caption w:val="Information on the Proposal "/>
      </w:tblPr>
      <w:tblGrid>
        <w:gridCol w:w="3544"/>
        <w:gridCol w:w="6536"/>
      </w:tblGrid>
      <w:tr w:rsidR="004E5FF0" w:rsidRPr="003355B6" w14:paraId="7F36DCDB" w14:textId="3E9932FE" w:rsidTr="004E5FF0">
        <w:trPr>
          <w:tblHeader/>
        </w:trPr>
        <w:tc>
          <w:tcPr>
            <w:tcW w:w="3544" w:type="dxa"/>
            <w:vAlign w:val="center"/>
          </w:tcPr>
          <w:p w14:paraId="7F36DCDA" w14:textId="5AE666F8" w:rsidR="004E5FF0" w:rsidRPr="003355B6" w:rsidRDefault="004E5FF0" w:rsidP="004E5FF0">
            <w:pPr>
              <w:spacing w:before="120" w:after="120"/>
              <w:rPr>
                <w:b/>
                <w:sz w:val="28"/>
              </w:rPr>
            </w:pPr>
            <w:r w:rsidRPr="003355B6">
              <w:rPr>
                <w:b/>
                <w:sz w:val="24"/>
                <w:szCs w:val="24"/>
              </w:rPr>
              <w:t xml:space="preserve">Title: </w:t>
            </w:r>
          </w:p>
        </w:tc>
        <w:tc>
          <w:tcPr>
            <w:tcW w:w="6536" w:type="dxa"/>
            <w:vAlign w:val="center"/>
          </w:tcPr>
          <w:p w14:paraId="164617B6" w14:textId="0138E600" w:rsidR="004E5FF0" w:rsidRPr="003355B6" w:rsidRDefault="004E5FF0" w:rsidP="004E5FF0">
            <w:pPr>
              <w:spacing w:before="120" w:after="120"/>
              <w:rPr>
                <w:b/>
                <w:sz w:val="24"/>
                <w:szCs w:val="24"/>
              </w:rPr>
            </w:pPr>
            <w:r>
              <w:rPr>
                <w:b/>
                <w:sz w:val="24"/>
                <w:szCs w:val="24"/>
              </w:rPr>
              <w:t>ACCESS TO DECENT EMPLOYMENT FOR PERSONS WITH DISABILITIES IN PERU</w:t>
            </w:r>
          </w:p>
        </w:tc>
      </w:tr>
      <w:tr w:rsidR="004E5FF0" w:rsidRPr="003355B6" w14:paraId="7F36DCDD" w14:textId="1A086801" w:rsidTr="004E5FF0">
        <w:tc>
          <w:tcPr>
            <w:tcW w:w="3544" w:type="dxa"/>
            <w:vAlign w:val="center"/>
          </w:tcPr>
          <w:p w14:paraId="7F36DCDC" w14:textId="003D3DF8" w:rsidR="004E5FF0" w:rsidRPr="003355B6" w:rsidRDefault="004E5FF0" w:rsidP="004E5FF0">
            <w:pPr>
              <w:spacing w:before="120" w:after="120"/>
              <w:rPr>
                <w:b/>
                <w:sz w:val="28"/>
              </w:rPr>
            </w:pPr>
            <w:r w:rsidRPr="003355B6">
              <w:rPr>
                <w:b/>
                <w:sz w:val="24"/>
                <w:szCs w:val="24"/>
              </w:rPr>
              <w:t xml:space="preserve">Country: </w:t>
            </w:r>
          </w:p>
        </w:tc>
        <w:tc>
          <w:tcPr>
            <w:tcW w:w="6536" w:type="dxa"/>
            <w:vAlign w:val="center"/>
          </w:tcPr>
          <w:p w14:paraId="4F8A9B65" w14:textId="11B14D13" w:rsidR="004E5FF0" w:rsidRPr="003355B6" w:rsidRDefault="004E5FF0" w:rsidP="004E5FF0">
            <w:pPr>
              <w:spacing w:before="120" w:after="120"/>
              <w:rPr>
                <w:b/>
                <w:sz w:val="24"/>
                <w:szCs w:val="24"/>
              </w:rPr>
            </w:pPr>
            <w:r>
              <w:rPr>
                <w:b/>
                <w:sz w:val="24"/>
                <w:szCs w:val="24"/>
              </w:rPr>
              <w:t>Peru</w:t>
            </w:r>
          </w:p>
        </w:tc>
      </w:tr>
      <w:tr w:rsidR="004E5FF0" w:rsidRPr="003355B6" w14:paraId="7F36DCDF" w14:textId="137851E7" w:rsidTr="004E5FF0">
        <w:tc>
          <w:tcPr>
            <w:tcW w:w="3544" w:type="dxa"/>
            <w:vAlign w:val="center"/>
          </w:tcPr>
          <w:p w14:paraId="7F36DCDE" w14:textId="0DFB3E23" w:rsidR="004E5FF0" w:rsidRPr="003355B6" w:rsidRDefault="004E5FF0" w:rsidP="004E5FF0">
            <w:pPr>
              <w:spacing w:before="120" w:after="120"/>
              <w:rPr>
                <w:b/>
                <w:sz w:val="28"/>
              </w:rPr>
            </w:pPr>
            <w:r w:rsidRPr="003355B6">
              <w:rPr>
                <w:b/>
                <w:sz w:val="24"/>
                <w:szCs w:val="24"/>
              </w:rPr>
              <w:t xml:space="preserve">Duration (max. 36 months): </w:t>
            </w:r>
          </w:p>
        </w:tc>
        <w:tc>
          <w:tcPr>
            <w:tcW w:w="6536" w:type="dxa"/>
            <w:vAlign w:val="center"/>
          </w:tcPr>
          <w:p w14:paraId="09EAC717" w14:textId="30C83EA9" w:rsidR="004E5FF0" w:rsidRPr="003355B6" w:rsidRDefault="004E5FF0" w:rsidP="004E5FF0">
            <w:pPr>
              <w:spacing w:before="120" w:after="120"/>
              <w:rPr>
                <w:b/>
                <w:sz w:val="24"/>
                <w:szCs w:val="24"/>
              </w:rPr>
            </w:pPr>
            <w:r>
              <w:rPr>
                <w:b/>
                <w:sz w:val="24"/>
                <w:szCs w:val="24"/>
              </w:rPr>
              <w:t>24 months</w:t>
            </w:r>
          </w:p>
        </w:tc>
      </w:tr>
      <w:tr w:rsidR="004E5FF0" w:rsidRPr="003355B6" w14:paraId="7F36DCE1" w14:textId="0EE46B5D" w:rsidTr="004E5FF0">
        <w:tc>
          <w:tcPr>
            <w:tcW w:w="3544" w:type="dxa"/>
            <w:vAlign w:val="center"/>
          </w:tcPr>
          <w:p w14:paraId="7F36DCE0" w14:textId="70F2FA14" w:rsidR="004E5FF0" w:rsidRPr="003355B6" w:rsidRDefault="004E5FF0" w:rsidP="004E5FF0">
            <w:pPr>
              <w:spacing w:before="120" w:after="120"/>
              <w:rPr>
                <w:b/>
                <w:sz w:val="28"/>
              </w:rPr>
            </w:pPr>
            <w:r w:rsidRPr="003355B6">
              <w:rPr>
                <w:b/>
                <w:sz w:val="24"/>
                <w:szCs w:val="24"/>
              </w:rPr>
              <w:t xml:space="preserve">Total Budget: </w:t>
            </w:r>
          </w:p>
        </w:tc>
        <w:tc>
          <w:tcPr>
            <w:tcW w:w="6536" w:type="dxa"/>
            <w:vAlign w:val="center"/>
          </w:tcPr>
          <w:p w14:paraId="6BF7967D" w14:textId="2386B71D" w:rsidR="004E5FF0" w:rsidRPr="003355B6" w:rsidRDefault="004E5FF0" w:rsidP="004E5FF0">
            <w:pPr>
              <w:spacing w:before="120" w:after="120"/>
              <w:rPr>
                <w:b/>
                <w:sz w:val="24"/>
                <w:szCs w:val="24"/>
              </w:rPr>
            </w:pPr>
            <w:r>
              <w:rPr>
                <w:b/>
                <w:sz w:val="24"/>
                <w:szCs w:val="24"/>
              </w:rPr>
              <w:t>352.642 (Requested to UNPRPD)</w:t>
            </w:r>
          </w:p>
        </w:tc>
      </w:tr>
      <w:tr w:rsidR="004E5FF0" w:rsidRPr="003355B6" w14:paraId="7F36DCE3" w14:textId="14553319" w:rsidTr="004E5FF0">
        <w:tc>
          <w:tcPr>
            <w:tcW w:w="3544" w:type="dxa"/>
            <w:vAlign w:val="center"/>
          </w:tcPr>
          <w:p w14:paraId="7F36DCE2" w14:textId="7D48B75B" w:rsidR="004E5FF0" w:rsidRPr="003355B6" w:rsidRDefault="004E5FF0" w:rsidP="004E5FF0">
            <w:pPr>
              <w:spacing w:before="120" w:after="120"/>
              <w:rPr>
                <w:b/>
                <w:sz w:val="24"/>
                <w:szCs w:val="24"/>
              </w:rPr>
            </w:pPr>
            <w:r w:rsidRPr="003355B6">
              <w:rPr>
                <w:b/>
                <w:sz w:val="24"/>
                <w:szCs w:val="24"/>
              </w:rPr>
              <w:t xml:space="preserve">Participating UN Organizations: </w:t>
            </w:r>
          </w:p>
        </w:tc>
        <w:tc>
          <w:tcPr>
            <w:tcW w:w="6536" w:type="dxa"/>
            <w:vAlign w:val="center"/>
          </w:tcPr>
          <w:p w14:paraId="2395F8F6" w14:textId="72AA43CE" w:rsidR="004E5FF0" w:rsidRPr="003355B6" w:rsidRDefault="004E5FF0" w:rsidP="004E5FF0">
            <w:pPr>
              <w:spacing w:before="120" w:after="120"/>
              <w:rPr>
                <w:b/>
                <w:sz w:val="24"/>
                <w:szCs w:val="24"/>
              </w:rPr>
            </w:pPr>
            <w:r>
              <w:rPr>
                <w:b/>
                <w:sz w:val="24"/>
                <w:szCs w:val="24"/>
              </w:rPr>
              <w:t>ILO, UNESCO, UNFPA</w:t>
            </w:r>
          </w:p>
        </w:tc>
      </w:tr>
    </w:tbl>
    <w:p w14:paraId="7F36DCE4" w14:textId="77777777" w:rsidR="00E52509" w:rsidRPr="002446ED" w:rsidRDefault="00BE1A64" w:rsidP="002446ED">
      <w:pPr>
        <w:pStyle w:val="Heading1"/>
      </w:pPr>
      <w:r w:rsidRPr="002446ED">
        <w:t>Executive summary</w:t>
      </w:r>
      <w:r w:rsidR="009B0549" w:rsidRPr="002446ED">
        <w:t xml:space="preserve"> </w:t>
      </w:r>
    </w:p>
    <w:p w14:paraId="7F36DCE5" w14:textId="73BF8614" w:rsidR="00C90010" w:rsidRPr="003355B6" w:rsidRDefault="00C90010" w:rsidP="00CB28AE">
      <w:pPr>
        <w:spacing w:before="200"/>
        <w:jc w:val="both"/>
      </w:pPr>
      <w:r w:rsidRPr="003355B6">
        <w:t>This Joint Program</w:t>
      </w:r>
      <w:r w:rsidR="00192EAA" w:rsidRPr="003355B6">
        <w:t xml:space="preserve"> (JP)</w:t>
      </w:r>
      <w:r w:rsidRPr="003355B6">
        <w:t xml:space="preserve"> </w:t>
      </w:r>
      <w:r w:rsidR="00F57A2E" w:rsidRPr="003355B6">
        <w:t>takes</w:t>
      </w:r>
      <w:r w:rsidRPr="003355B6">
        <w:t xml:space="preserve"> into consideration the most relevant experience in the country regarding employment opportunities for </w:t>
      </w:r>
      <w:r w:rsidR="005C49EC" w:rsidRPr="003355B6">
        <w:t>persons with disabilities</w:t>
      </w:r>
      <w:r w:rsidRPr="003355B6">
        <w:t xml:space="preserve"> (Project Employment with Support which made part of the </w:t>
      </w:r>
      <w:proofErr w:type="spellStart"/>
      <w:r w:rsidRPr="003355B6">
        <w:t>Fondo</w:t>
      </w:r>
      <w:proofErr w:type="spellEnd"/>
      <w:r w:rsidRPr="003355B6">
        <w:t xml:space="preserve"> </w:t>
      </w:r>
      <w:proofErr w:type="spellStart"/>
      <w:r w:rsidRPr="003355B6">
        <w:t>Empleo</w:t>
      </w:r>
      <w:proofErr w:type="spellEnd"/>
      <w:r w:rsidRPr="003355B6">
        <w:t xml:space="preserve"> program)</w:t>
      </w:r>
      <w:r w:rsidR="00C61103" w:rsidRPr="003355B6">
        <w:t>, which have been</w:t>
      </w:r>
      <w:r w:rsidRPr="003355B6">
        <w:t xml:space="preserve"> implemented </w:t>
      </w:r>
      <w:r w:rsidR="00C61103" w:rsidRPr="003355B6">
        <w:t>in</w:t>
      </w:r>
      <w:r w:rsidRPr="003355B6">
        <w:t xml:space="preserve"> the last f</w:t>
      </w:r>
      <w:r w:rsidR="00910461" w:rsidRPr="003355B6">
        <w:t>ive</w:t>
      </w:r>
      <w:r w:rsidRPr="003355B6">
        <w:t xml:space="preserve"> years</w:t>
      </w:r>
      <w:r w:rsidR="00910461" w:rsidRPr="003355B6">
        <w:t xml:space="preserve">, </w:t>
      </w:r>
      <w:r w:rsidR="00C61103" w:rsidRPr="003355B6">
        <w:t>according to</w:t>
      </w:r>
      <w:r w:rsidR="00910461" w:rsidRPr="003355B6">
        <w:t xml:space="preserve"> the Convention on the Rights of persons with Disabilities</w:t>
      </w:r>
      <w:r w:rsidR="00A85084">
        <w:rPr>
          <w:lang w:eastAsia="es-PE"/>
        </w:rPr>
        <w:t>.</w:t>
      </w:r>
    </w:p>
    <w:p w14:paraId="7F36DCE6" w14:textId="77777777" w:rsidR="007529C8" w:rsidRPr="003355B6" w:rsidRDefault="00192EAA" w:rsidP="00CB28AE">
      <w:pPr>
        <w:pStyle w:val="HTMLPreformatted"/>
        <w:shd w:val="clear" w:color="auto" w:fill="FFFFFF"/>
        <w:spacing w:before="200" w:after="200" w:line="276" w:lineRule="auto"/>
        <w:jc w:val="both"/>
        <w:rPr>
          <w:rFonts w:asciiTheme="minorHAnsi" w:eastAsiaTheme="minorHAnsi" w:hAnsiTheme="minorHAnsi" w:cstheme="minorBidi"/>
          <w:sz w:val="22"/>
          <w:szCs w:val="22"/>
          <w:lang w:val="en-US" w:eastAsia="en-US"/>
        </w:rPr>
      </w:pPr>
      <w:r w:rsidRPr="003355B6">
        <w:rPr>
          <w:rFonts w:asciiTheme="minorHAnsi" w:eastAsiaTheme="minorHAnsi" w:hAnsiTheme="minorHAnsi" w:cstheme="minorBidi"/>
          <w:sz w:val="22"/>
          <w:szCs w:val="22"/>
          <w:lang w:val="en-US" w:eastAsia="en-US"/>
        </w:rPr>
        <w:t>JP</w:t>
      </w:r>
      <w:r w:rsidR="00C90010" w:rsidRPr="003355B6">
        <w:rPr>
          <w:rFonts w:asciiTheme="minorHAnsi" w:eastAsiaTheme="minorHAnsi" w:hAnsiTheme="minorHAnsi" w:cstheme="minorBidi"/>
          <w:sz w:val="22"/>
          <w:szCs w:val="22"/>
          <w:lang w:val="en-US" w:eastAsia="en-US"/>
        </w:rPr>
        <w:t xml:space="preserve"> is focused on creating a </w:t>
      </w:r>
      <w:r w:rsidR="009B0549" w:rsidRPr="003355B6">
        <w:rPr>
          <w:rFonts w:asciiTheme="minorHAnsi" w:eastAsiaTheme="minorHAnsi" w:hAnsiTheme="minorHAnsi" w:cstheme="minorBidi"/>
          <w:sz w:val="22"/>
          <w:szCs w:val="22"/>
          <w:lang w:val="en-US" w:eastAsia="en-US"/>
        </w:rPr>
        <w:t xml:space="preserve">gender-sensitive </w:t>
      </w:r>
      <w:r w:rsidR="00C90010" w:rsidRPr="003355B6">
        <w:rPr>
          <w:rFonts w:asciiTheme="minorHAnsi" w:eastAsiaTheme="minorHAnsi" w:hAnsiTheme="minorHAnsi" w:cstheme="minorBidi"/>
          <w:sz w:val="22"/>
          <w:szCs w:val="22"/>
          <w:lang w:val="en-US" w:eastAsia="en-US"/>
        </w:rPr>
        <w:t xml:space="preserve">management model </w:t>
      </w:r>
      <w:r w:rsidR="00910461" w:rsidRPr="003355B6">
        <w:rPr>
          <w:rFonts w:asciiTheme="minorHAnsi" w:eastAsiaTheme="minorHAnsi" w:hAnsiTheme="minorHAnsi" w:cstheme="minorBidi"/>
          <w:sz w:val="22"/>
          <w:szCs w:val="22"/>
          <w:lang w:val="en-US" w:eastAsia="en-US"/>
        </w:rPr>
        <w:t>to promote the right to work of persons with disabilities through local governments</w:t>
      </w:r>
      <w:r w:rsidR="00C90010" w:rsidRPr="003355B6">
        <w:rPr>
          <w:rFonts w:asciiTheme="minorHAnsi" w:eastAsiaTheme="minorHAnsi" w:hAnsiTheme="minorHAnsi" w:cstheme="minorBidi"/>
          <w:sz w:val="22"/>
          <w:szCs w:val="22"/>
          <w:lang w:val="en-US" w:eastAsia="en-US"/>
        </w:rPr>
        <w:t xml:space="preserve">. </w:t>
      </w:r>
      <w:r w:rsidR="00910461" w:rsidRPr="003355B6">
        <w:rPr>
          <w:rFonts w:asciiTheme="minorHAnsi" w:eastAsiaTheme="minorHAnsi" w:hAnsiTheme="minorHAnsi" w:cstheme="minorBidi"/>
          <w:sz w:val="22"/>
          <w:szCs w:val="22"/>
          <w:lang w:val="en-US" w:eastAsia="en-US"/>
        </w:rPr>
        <w:t xml:space="preserve">Since </w:t>
      </w:r>
      <w:r w:rsidRPr="003355B6">
        <w:rPr>
          <w:rFonts w:asciiTheme="minorHAnsi" w:eastAsiaTheme="minorHAnsi" w:hAnsiTheme="minorHAnsi" w:cstheme="minorBidi"/>
          <w:sz w:val="22"/>
          <w:szCs w:val="22"/>
          <w:lang w:val="en-US" w:eastAsia="en-US"/>
        </w:rPr>
        <w:t xml:space="preserve">their accountability to promote this right </w:t>
      </w:r>
      <w:r w:rsidR="00777F87" w:rsidRPr="003355B6">
        <w:rPr>
          <w:rFonts w:asciiTheme="minorHAnsi" w:eastAsiaTheme="minorHAnsi" w:hAnsiTheme="minorHAnsi" w:cstheme="minorBidi"/>
          <w:sz w:val="22"/>
          <w:szCs w:val="22"/>
          <w:lang w:val="en-US" w:eastAsia="en-US"/>
        </w:rPr>
        <w:t>i</w:t>
      </w:r>
      <w:r w:rsidR="00910461" w:rsidRPr="003355B6">
        <w:rPr>
          <w:rFonts w:asciiTheme="minorHAnsi" w:eastAsiaTheme="minorHAnsi" w:hAnsiTheme="minorHAnsi" w:cstheme="minorBidi"/>
          <w:sz w:val="22"/>
          <w:szCs w:val="22"/>
          <w:lang w:val="en-US" w:eastAsia="en-US"/>
        </w:rPr>
        <w:t>s relatively new (issued in 2012)</w:t>
      </w:r>
      <w:r w:rsidR="00777F87" w:rsidRPr="003355B6">
        <w:rPr>
          <w:rFonts w:asciiTheme="minorHAnsi" w:eastAsiaTheme="minorHAnsi" w:hAnsiTheme="minorHAnsi" w:cstheme="minorBidi"/>
          <w:sz w:val="22"/>
          <w:szCs w:val="22"/>
          <w:lang w:val="en-US" w:eastAsia="en-US"/>
        </w:rPr>
        <w:t>,</w:t>
      </w:r>
      <w:r w:rsidR="00910461" w:rsidRPr="003355B6">
        <w:rPr>
          <w:rFonts w:asciiTheme="minorHAnsi" w:eastAsiaTheme="minorHAnsi" w:hAnsiTheme="minorHAnsi" w:cstheme="minorBidi"/>
          <w:sz w:val="22"/>
          <w:szCs w:val="22"/>
          <w:lang w:val="en-US" w:eastAsia="en-US"/>
        </w:rPr>
        <w:t xml:space="preserve"> their </w:t>
      </w:r>
      <w:r w:rsidRPr="003355B6">
        <w:rPr>
          <w:rFonts w:asciiTheme="minorHAnsi" w:eastAsiaTheme="minorHAnsi" w:hAnsiTheme="minorHAnsi" w:cstheme="minorBidi"/>
          <w:sz w:val="22"/>
          <w:szCs w:val="22"/>
          <w:lang w:val="en-US" w:eastAsia="en-US"/>
        </w:rPr>
        <w:t xml:space="preserve">implementing </w:t>
      </w:r>
      <w:r w:rsidR="00910461" w:rsidRPr="003355B6">
        <w:rPr>
          <w:rFonts w:asciiTheme="minorHAnsi" w:eastAsiaTheme="minorHAnsi" w:hAnsiTheme="minorHAnsi" w:cstheme="minorBidi"/>
          <w:sz w:val="22"/>
          <w:szCs w:val="22"/>
          <w:lang w:val="en-US" w:eastAsia="en-US"/>
        </w:rPr>
        <w:t>capacities are not fully deployed</w:t>
      </w:r>
      <w:r w:rsidRPr="003355B6">
        <w:rPr>
          <w:rFonts w:asciiTheme="minorHAnsi" w:eastAsiaTheme="minorHAnsi" w:hAnsiTheme="minorHAnsi" w:cstheme="minorBidi"/>
          <w:sz w:val="22"/>
          <w:szCs w:val="22"/>
          <w:lang w:val="en-US" w:eastAsia="en-US"/>
        </w:rPr>
        <w:t>, as well as they face l</w:t>
      </w:r>
      <w:r w:rsidR="00777F87" w:rsidRPr="003355B6">
        <w:rPr>
          <w:rFonts w:asciiTheme="minorHAnsi" w:eastAsiaTheme="minorHAnsi" w:hAnsiTheme="minorHAnsi" w:cstheme="minorBidi"/>
          <w:sz w:val="22"/>
          <w:szCs w:val="22"/>
          <w:lang w:val="en-US" w:eastAsia="en-US"/>
        </w:rPr>
        <w:t>ack of financial resources</w:t>
      </w:r>
      <w:r w:rsidRPr="003355B6">
        <w:rPr>
          <w:rFonts w:asciiTheme="minorHAnsi" w:eastAsiaTheme="minorHAnsi" w:hAnsiTheme="minorHAnsi" w:cstheme="minorBidi"/>
          <w:sz w:val="22"/>
          <w:szCs w:val="22"/>
          <w:lang w:val="en-US" w:eastAsia="en-US"/>
        </w:rPr>
        <w:t>.</w:t>
      </w:r>
      <w:r w:rsidR="00777F87" w:rsidRPr="003355B6">
        <w:rPr>
          <w:rFonts w:asciiTheme="minorHAnsi" w:eastAsiaTheme="minorHAnsi" w:hAnsiTheme="minorHAnsi" w:cstheme="minorBidi"/>
          <w:sz w:val="22"/>
          <w:szCs w:val="22"/>
          <w:lang w:val="en-US" w:eastAsia="en-US"/>
        </w:rPr>
        <w:t xml:space="preserve"> </w:t>
      </w:r>
    </w:p>
    <w:p w14:paraId="7F36DCE7" w14:textId="77777777" w:rsidR="00C90010" w:rsidRPr="003355B6" w:rsidRDefault="007529C8" w:rsidP="00CB28AE">
      <w:pPr>
        <w:pStyle w:val="HTMLPreformatted"/>
        <w:shd w:val="clear" w:color="auto" w:fill="FFFFFF"/>
        <w:spacing w:before="200" w:after="200" w:line="276" w:lineRule="auto"/>
        <w:jc w:val="both"/>
        <w:rPr>
          <w:rFonts w:asciiTheme="minorHAnsi" w:eastAsiaTheme="minorHAnsi" w:hAnsiTheme="minorHAnsi" w:cstheme="minorBidi"/>
          <w:sz w:val="22"/>
          <w:szCs w:val="22"/>
          <w:lang w:val="en-US" w:eastAsia="en-US"/>
        </w:rPr>
      </w:pPr>
      <w:r w:rsidRPr="003355B6">
        <w:rPr>
          <w:rFonts w:asciiTheme="minorHAnsi" w:eastAsiaTheme="minorHAnsi" w:hAnsiTheme="minorHAnsi" w:cstheme="minorBidi"/>
          <w:sz w:val="22"/>
          <w:szCs w:val="22"/>
          <w:lang w:val="en-US" w:eastAsia="en-US"/>
        </w:rPr>
        <w:t xml:space="preserve">In Peru, this is suitable moment to propose a project of these characteristics. Recent implementation of public interventions has shown that local governments have a strong potential to banish prejudices and misconceptions about the </w:t>
      </w:r>
      <w:r w:rsidR="004465D2" w:rsidRPr="003355B6">
        <w:rPr>
          <w:rFonts w:asciiTheme="minorHAnsi" w:eastAsiaTheme="minorHAnsi" w:hAnsiTheme="minorHAnsi" w:cstheme="minorBidi"/>
          <w:sz w:val="22"/>
          <w:szCs w:val="22"/>
          <w:lang w:val="en-US" w:eastAsia="en-US"/>
        </w:rPr>
        <w:t>capabilities</w:t>
      </w:r>
      <w:r w:rsidRPr="003355B6">
        <w:rPr>
          <w:rFonts w:asciiTheme="minorHAnsi" w:eastAsiaTheme="minorHAnsi" w:hAnsiTheme="minorHAnsi" w:cstheme="minorBidi"/>
          <w:sz w:val="22"/>
          <w:szCs w:val="22"/>
          <w:lang w:val="en-US" w:eastAsia="en-US"/>
        </w:rPr>
        <w:t xml:space="preserve"> of </w:t>
      </w:r>
      <w:r w:rsidR="005C49EC" w:rsidRPr="003355B6">
        <w:rPr>
          <w:rFonts w:asciiTheme="minorHAnsi" w:eastAsiaTheme="minorHAnsi" w:hAnsiTheme="minorHAnsi" w:cstheme="minorBidi"/>
          <w:sz w:val="22"/>
          <w:szCs w:val="22"/>
          <w:lang w:val="en-US" w:eastAsia="en-US"/>
        </w:rPr>
        <w:t>persons with disabilities</w:t>
      </w:r>
      <w:r w:rsidR="004465D2" w:rsidRPr="003355B6">
        <w:rPr>
          <w:rFonts w:asciiTheme="minorHAnsi" w:eastAsiaTheme="minorHAnsi" w:hAnsiTheme="minorHAnsi" w:cstheme="minorBidi"/>
          <w:sz w:val="22"/>
          <w:szCs w:val="22"/>
          <w:lang w:val="en-US" w:eastAsia="en-US"/>
        </w:rPr>
        <w:t>. Accordingly</w:t>
      </w:r>
      <w:r w:rsidRPr="003355B6">
        <w:rPr>
          <w:rFonts w:asciiTheme="minorHAnsi" w:eastAsiaTheme="minorHAnsi" w:hAnsiTheme="minorHAnsi" w:cstheme="minorBidi"/>
          <w:sz w:val="22"/>
          <w:szCs w:val="22"/>
          <w:lang w:val="en-US" w:eastAsia="en-US"/>
        </w:rPr>
        <w:t xml:space="preserve">, </w:t>
      </w:r>
      <w:r w:rsidR="004465D2" w:rsidRPr="003355B6">
        <w:rPr>
          <w:rFonts w:asciiTheme="minorHAnsi" w:eastAsiaTheme="minorHAnsi" w:hAnsiTheme="minorHAnsi" w:cstheme="minorBidi"/>
          <w:sz w:val="22"/>
          <w:szCs w:val="22"/>
          <w:lang w:val="en-US" w:eastAsia="en-US"/>
        </w:rPr>
        <w:t>they can play a key role</w:t>
      </w:r>
      <w:r w:rsidRPr="003355B6">
        <w:rPr>
          <w:rFonts w:asciiTheme="minorHAnsi" w:eastAsiaTheme="minorHAnsi" w:hAnsiTheme="minorHAnsi" w:cstheme="minorBidi"/>
          <w:sz w:val="22"/>
          <w:szCs w:val="22"/>
          <w:lang w:val="en-US" w:eastAsia="en-US"/>
        </w:rPr>
        <w:t xml:space="preserve"> matching supply and demand for employment, with some technical training and support, and assuring public funding </w:t>
      </w:r>
      <w:r w:rsidR="00D67FE1" w:rsidRPr="003355B6">
        <w:rPr>
          <w:rFonts w:asciiTheme="minorHAnsi" w:eastAsiaTheme="minorHAnsi" w:hAnsiTheme="minorHAnsi" w:cstheme="minorBidi"/>
          <w:sz w:val="22"/>
          <w:szCs w:val="22"/>
          <w:lang w:val="en-US" w:eastAsia="en-US"/>
        </w:rPr>
        <w:t xml:space="preserve">is </w:t>
      </w:r>
      <w:r w:rsidRPr="003355B6">
        <w:rPr>
          <w:rFonts w:asciiTheme="minorHAnsi" w:eastAsiaTheme="minorHAnsi" w:hAnsiTheme="minorHAnsi" w:cstheme="minorBidi"/>
          <w:sz w:val="22"/>
          <w:szCs w:val="22"/>
          <w:lang w:val="en-US" w:eastAsia="en-US"/>
        </w:rPr>
        <w:t>available.</w:t>
      </w:r>
    </w:p>
    <w:p w14:paraId="3ECF8FAA" w14:textId="7DFF03B5" w:rsidR="00073C7D" w:rsidRPr="003355B6" w:rsidRDefault="00C90010" w:rsidP="00CB28AE">
      <w:pPr>
        <w:spacing w:before="200"/>
        <w:jc w:val="both"/>
      </w:pPr>
      <w:r w:rsidRPr="003355B6">
        <w:t>The J</w:t>
      </w:r>
      <w:r w:rsidR="007529C8" w:rsidRPr="003355B6">
        <w:t xml:space="preserve">oint </w:t>
      </w:r>
      <w:r w:rsidRPr="003355B6">
        <w:t>P</w:t>
      </w:r>
      <w:r w:rsidR="007529C8" w:rsidRPr="003355B6">
        <w:t>rogram</w:t>
      </w:r>
      <w:r w:rsidRPr="003355B6">
        <w:t xml:space="preserve"> will develop two new tools of public policies to facilitate the full involvement of municipalities: (</w:t>
      </w:r>
      <w:proofErr w:type="spellStart"/>
      <w:r w:rsidRPr="003355B6">
        <w:t>i</w:t>
      </w:r>
      <w:proofErr w:type="spellEnd"/>
      <w:r w:rsidRPr="003355B6">
        <w:t xml:space="preserve">) A </w:t>
      </w:r>
      <w:r w:rsidR="00D76026" w:rsidRPr="003355B6">
        <w:t xml:space="preserve">gender-sensitive </w:t>
      </w:r>
      <w:r w:rsidRPr="003355B6">
        <w:t xml:space="preserve">management model for local governments to promote and enable access to employment for </w:t>
      </w:r>
      <w:r w:rsidR="005C49EC" w:rsidRPr="003355B6">
        <w:t>persons with disabilities</w:t>
      </w:r>
      <w:r w:rsidRPr="003355B6">
        <w:t xml:space="preserve"> (Tool Box); and, (ii) A </w:t>
      </w:r>
      <w:r w:rsidR="00DB303F" w:rsidRPr="003355B6">
        <w:t>R</w:t>
      </w:r>
      <w:r w:rsidRPr="003355B6">
        <w:t>esults-</w:t>
      </w:r>
      <w:r w:rsidR="00DB303F" w:rsidRPr="003355B6">
        <w:t>O</w:t>
      </w:r>
      <w:r w:rsidRPr="003355B6">
        <w:t>riented Budgetary Program (</w:t>
      </w:r>
      <w:r w:rsidR="00E60EE8" w:rsidRPr="003355B6">
        <w:t>RO</w:t>
      </w:r>
      <w:r w:rsidRPr="003355B6">
        <w:t>BP)</w:t>
      </w:r>
      <w:r w:rsidR="00DB303F" w:rsidRPr="003355B6">
        <w:rPr>
          <w:rStyle w:val="FootnoteReference"/>
        </w:rPr>
        <w:footnoteReference w:id="1"/>
      </w:r>
      <w:r w:rsidRPr="003355B6">
        <w:t xml:space="preserve"> to promote </w:t>
      </w:r>
      <w:r w:rsidR="00F57A2E" w:rsidRPr="003355B6">
        <w:t xml:space="preserve">gender-sensitive </w:t>
      </w:r>
      <w:r w:rsidRPr="003355B6">
        <w:t xml:space="preserve">employment for </w:t>
      </w:r>
      <w:r w:rsidR="005C49EC" w:rsidRPr="003355B6">
        <w:t>persons with disabilities</w:t>
      </w:r>
      <w:r w:rsidRPr="003355B6">
        <w:t xml:space="preserve">. By counting with these tools, local governments will have both, </w:t>
      </w:r>
      <w:r w:rsidR="00137D60" w:rsidRPr="003355B6">
        <w:t xml:space="preserve">new </w:t>
      </w:r>
      <w:r w:rsidRPr="003355B6">
        <w:t xml:space="preserve">programmatic and a financial </w:t>
      </w:r>
      <w:r w:rsidR="00D76026" w:rsidRPr="003355B6">
        <w:t>tool</w:t>
      </w:r>
      <w:r w:rsidRPr="003355B6">
        <w:t xml:space="preserve"> to comply with current legislation, </w:t>
      </w:r>
      <w:r w:rsidR="00D76026" w:rsidRPr="003355B6">
        <w:t xml:space="preserve">while </w:t>
      </w:r>
      <w:r w:rsidRPr="003355B6">
        <w:t>setting the basis for scaling-up.</w:t>
      </w:r>
    </w:p>
    <w:p w14:paraId="7F36DCED" w14:textId="20FA565A" w:rsidR="00E52509" w:rsidRPr="003355B6" w:rsidRDefault="004D202B" w:rsidP="00CB28AE">
      <w:pPr>
        <w:spacing w:before="200"/>
        <w:jc w:val="both"/>
      </w:pPr>
      <w:r w:rsidRPr="003355B6">
        <w:lastRenderedPageBreak/>
        <w:t>Background</w:t>
      </w:r>
      <w:r w:rsidR="00456CC0" w:rsidRPr="003355B6">
        <w:rPr>
          <w:rFonts w:eastAsia="Times New Roman" w:cs="Times New Roman"/>
        </w:rPr>
        <w:t xml:space="preserve"> </w:t>
      </w:r>
      <w:r w:rsidR="00456CC0" w:rsidRPr="003355B6">
        <w:t>and rationale</w:t>
      </w:r>
    </w:p>
    <w:p w14:paraId="7F36DCEF" w14:textId="77777777" w:rsidR="005B0B52" w:rsidRPr="002446ED" w:rsidRDefault="005B0B52" w:rsidP="002446ED">
      <w:pPr>
        <w:pStyle w:val="Heading2"/>
      </w:pPr>
      <w:proofErr w:type="gramStart"/>
      <w:r w:rsidRPr="002446ED">
        <w:t>Challenges and opportunities to be addressed by the project.</w:t>
      </w:r>
      <w:proofErr w:type="gramEnd"/>
    </w:p>
    <w:p w14:paraId="7F36DCF0" w14:textId="77777777" w:rsidR="006E7739" w:rsidRPr="003355B6" w:rsidRDefault="006E7739" w:rsidP="00CB28AE">
      <w:pPr>
        <w:spacing w:before="200"/>
        <w:jc w:val="both"/>
        <w:rPr>
          <w:lang w:eastAsia="es-PE"/>
        </w:rPr>
      </w:pPr>
      <w:r w:rsidRPr="003355B6">
        <w:rPr>
          <w:lang w:eastAsia="es-PE"/>
        </w:rPr>
        <w:t>The JP for access to decent employment for pe</w:t>
      </w:r>
      <w:r w:rsidR="00B312A6" w:rsidRPr="003355B6">
        <w:rPr>
          <w:lang w:eastAsia="es-PE"/>
        </w:rPr>
        <w:t xml:space="preserve">rsons </w:t>
      </w:r>
      <w:r w:rsidRPr="003355B6">
        <w:rPr>
          <w:lang w:eastAsia="es-PE"/>
        </w:rPr>
        <w:t>with disabilities responds to several SDG</w:t>
      </w:r>
      <w:r w:rsidR="00B312A6" w:rsidRPr="003355B6">
        <w:rPr>
          <w:lang w:eastAsia="es-PE"/>
        </w:rPr>
        <w:t>s,</w:t>
      </w:r>
      <w:r w:rsidRPr="003355B6">
        <w:rPr>
          <w:lang w:eastAsia="es-PE"/>
        </w:rPr>
        <w:t xml:space="preserve"> such as 8 for the cre</w:t>
      </w:r>
      <w:r w:rsidR="00B312A6" w:rsidRPr="003355B6">
        <w:rPr>
          <w:lang w:eastAsia="es-PE"/>
        </w:rPr>
        <w:t xml:space="preserve">ation of decent employment, </w:t>
      </w:r>
      <w:r w:rsidRPr="003355B6">
        <w:rPr>
          <w:lang w:eastAsia="es-PE"/>
        </w:rPr>
        <w:t xml:space="preserve">5 for gender equality, </w:t>
      </w:r>
      <w:r w:rsidR="00B312A6" w:rsidRPr="003355B6">
        <w:rPr>
          <w:lang w:eastAsia="es-PE"/>
        </w:rPr>
        <w:t xml:space="preserve">and </w:t>
      </w:r>
      <w:r w:rsidRPr="003355B6">
        <w:rPr>
          <w:lang w:eastAsia="es-PE"/>
        </w:rPr>
        <w:t>10 for the reduction of inequalities. It also corresponds to two groups of results of the UNDAF Peru 2017-2021, the access to livelihoods and sustainable development and to freedom, rights and participation.</w:t>
      </w:r>
    </w:p>
    <w:p w14:paraId="7F36DCF1" w14:textId="77777777" w:rsidR="006E7739" w:rsidRPr="003355B6" w:rsidRDefault="006E7739" w:rsidP="00CB28AE">
      <w:pPr>
        <w:spacing w:before="200"/>
        <w:jc w:val="both"/>
        <w:rPr>
          <w:lang w:eastAsia="es-PE"/>
        </w:rPr>
      </w:pPr>
      <w:r w:rsidRPr="003355B6">
        <w:rPr>
          <w:lang w:eastAsia="es-PE"/>
        </w:rPr>
        <w:t xml:space="preserve">Regarding Agenda 2030, the JP promotes access to decent work and working conditions, eradication of discrimination and empowerment of persons with disabilities, while seeking to adapt the education system for </w:t>
      </w:r>
      <w:r w:rsidR="005C49EC" w:rsidRPr="003355B6">
        <w:rPr>
          <w:lang w:eastAsia="es-PE"/>
        </w:rPr>
        <w:t>persons with disabilities</w:t>
      </w:r>
      <w:r w:rsidRPr="003355B6">
        <w:rPr>
          <w:lang w:eastAsia="es-PE"/>
        </w:rPr>
        <w:t xml:space="preserve"> and their environment, as well as accessibility.</w:t>
      </w:r>
    </w:p>
    <w:p w14:paraId="7F36DCF2" w14:textId="77777777" w:rsidR="006E7739" w:rsidRPr="003355B6" w:rsidRDefault="006E7739" w:rsidP="00CB28AE">
      <w:pPr>
        <w:spacing w:before="200"/>
        <w:jc w:val="both"/>
        <w:rPr>
          <w:lang w:eastAsia="es-PE"/>
        </w:rPr>
      </w:pPr>
      <w:r w:rsidRPr="003355B6">
        <w:rPr>
          <w:lang w:eastAsia="es-PE"/>
        </w:rPr>
        <w:t xml:space="preserve">From the point of view of the Convention on the Rights of Persons with Disabilities (CRPD), it aims to promote the work and </w:t>
      </w:r>
      <w:r w:rsidR="00482EC1" w:rsidRPr="003355B6">
        <w:rPr>
          <w:lang w:eastAsia="es-PE"/>
        </w:rPr>
        <w:t xml:space="preserve">employability (increasing pre-employment </w:t>
      </w:r>
      <w:r w:rsidR="0024069B" w:rsidRPr="003355B6">
        <w:rPr>
          <w:lang w:eastAsia="es-PE"/>
        </w:rPr>
        <w:t xml:space="preserve">and soft </w:t>
      </w:r>
      <w:r w:rsidR="00482EC1" w:rsidRPr="003355B6">
        <w:rPr>
          <w:lang w:eastAsia="es-PE"/>
        </w:rPr>
        <w:t>skills</w:t>
      </w:r>
      <w:r w:rsidR="0024069B" w:rsidRPr="003355B6">
        <w:rPr>
          <w:lang w:eastAsia="es-PE"/>
        </w:rPr>
        <w:t>)</w:t>
      </w:r>
      <w:r w:rsidRPr="003355B6">
        <w:rPr>
          <w:lang w:eastAsia="es-PE"/>
        </w:rPr>
        <w:t xml:space="preserve"> of pe</w:t>
      </w:r>
      <w:r w:rsidR="0024069B" w:rsidRPr="003355B6">
        <w:rPr>
          <w:lang w:eastAsia="es-PE"/>
        </w:rPr>
        <w:t>rsons</w:t>
      </w:r>
      <w:r w:rsidRPr="003355B6">
        <w:rPr>
          <w:lang w:eastAsia="es-PE"/>
        </w:rPr>
        <w:t xml:space="preserve"> with disabilities and raise awareness of their situation, as well as </w:t>
      </w:r>
      <w:r w:rsidR="0024069B" w:rsidRPr="003355B6">
        <w:rPr>
          <w:lang w:eastAsia="es-PE"/>
        </w:rPr>
        <w:t xml:space="preserve">to enhance their </w:t>
      </w:r>
      <w:r w:rsidRPr="003355B6">
        <w:rPr>
          <w:lang w:eastAsia="es-PE"/>
        </w:rPr>
        <w:t>access</w:t>
      </w:r>
      <w:r w:rsidR="0024069B" w:rsidRPr="003355B6">
        <w:rPr>
          <w:lang w:eastAsia="es-PE"/>
        </w:rPr>
        <w:t>ibility to work</w:t>
      </w:r>
      <w:r w:rsidRPr="003355B6">
        <w:rPr>
          <w:lang w:eastAsia="es-PE"/>
        </w:rPr>
        <w:t xml:space="preserve">. </w:t>
      </w:r>
      <w:r w:rsidR="0024069B" w:rsidRPr="003355B6">
        <w:rPr>
          <w:lang w:eastAsia="es-PE"/>
        </w:rPr>
        <w:t>At its turn</w:t>
      </w:r>
      <w:r w:rsidRPr="003355B6">
        <w:rPr>
          <w:lang w:eastAsia="es-PE"/>
        </w:rPr>
        <w:t xml:space="preserve">, the JP </w:t>
      </w:r>
      <w:r w:rsidR="00744725" w:rsidRPr="003355B6">
        <w:rPr>
          <w:lang w:eastAsia="es-PE"/>
        </w:rPr>
        <w:t xml:space="preserve">will </w:t>
      </w:r>
      <w:r w:rsidR="0024069B" w:rsidRPr="003355B6">
        <w:rPr>
          <w:lang w:eastAsia="es-PE"/>
        </w:rPr>
        <w:t>address</w:t>
      </w:r>
      <w:r w:rsidRPr="003355B6">
        <w:rPr>
          <w:lang w:eastAsia="es-PE"/>
        </w:rPr>
        <w:t xml:space="preserve"> women</w:t>
      </w:r>
      <w:r w:rsidR="0024069B" w:rsidRPr="003355B6">
        <w:rPr>
          <w:lang w:eastAsia="es-PE"/>
        </w:rPr>
        <w:t xml:space="preserve">´s </w:t>
      </w:r>
      <w:r w:rsidR="0068623A" w:rsidRPr="003355B6">
        <w:rPr>
          <w:lang w:eastAsia="es-PE"/>
        </w:rPr>
        <w:t>barriers to work</w:t>
      </w:r>
      <w:r w:rsidR="00744725" w:rsidRPr="003355B6">
        <w:rPr>
          <w:lang w:eastAsia="es-PE"/>
        </w:rPr>
        <w:t>, as</w:t>
      </w:r>
      <w:r w:rsidR="0068623A" w:rsidRPr="003355B6">
        <w:rPr>
          <w:lang w:eastAsia="es-PE"/>
        </w:rPr>
        <w:t xml:space="preserve"> related to their less autonomy, </w:t>
      </w:r>
      <w:r w:rsidR="00744725" w:rsidRPr="003355B6">
        <w:rPr>
          <w:lang w:eastAsia="es-PE"/>
        </w:rPr>
        <w:t>since</w:t>
      </w:r>
      <w:r w:rsidR="0068623A" w:rsidRPr="003355B6">
        <w:rPr>
          <w:lang w:eastAsia="es-PE"/>
        </w:rPr>
        <w:t xml:space="preserve"> they </w:t>
      </w:r>
      <w:r w:rsidR="00744725" w:rsidRPr="003355B6">
        <w:rPr>
          <w:lang w:eastAsia="es-PE"/>
        </w:rPr>
        <w:t xml:space="preserve">are exposed </w:t>
      </w:r>
      <w:r w:rsidR="0024069B" w:rsidRPr="003355B6">
        <w:rPr>
          <w:lang w:eastAsia="es-PE"/>
        </w:rPr>
        <w:t xml:space="preserve">to </w:t>
      </w:r>
      <w:r w:rsidR="00744725" w:rsidRPr="003355B6">
        <w:rPr>
          <w:lang w:eastAsia="es-PE"/>
        </w:rPr>
        <w:t xml:space="preserve">a context of </w:t>
      </w:r>
      <w:r w:rsidR="0024069B" w:rsidRPr="003355B6">
        <w:rPr>
          <w:lang w:eastAsia="es-PE"/>
        </w:rPr>
        <w:t>gender violence and sexual harassment</w:t>
      </w:r>
      <w:r w:rsidR="0068623A" w:rsidRPr="003355B6">
        <w:rPr>
          <w:lang w:eastAsia="es-PE"/>
        </w:rPr>
        <w:t xml:space="preserve">, </w:t>
      </w:r>
      <w:r w:rsidR="00744725" w:rsidRPr="003355B6">
        <w:rPr>
          <w:lang w:eastAsia="es-PE"/>
        </w:rPr>
        <w:t xml:space="preserve">as well as the </w:t>
      </w:r>
      <w:r w:rsidR="0068623A" w:rsidRPr="003355B6">
        <w:rPr>
          <w:lang w:eastAsia="es-PE"/>
        </w:rPr>
        <w:t xml:space="preserve">poor understanding of their sexual and reproductive health needs, and overprotection by parents or </w:t>
      </w:r>
      <w:r w:rsidR="00744725" w:rsidRPr="003355B6">
        <w:rPr>
          <w:lang w:eastAsia="es-PE"/>
        </w:rPr>
        <w:t xml:space="preserve">other </w:t>
      </w:r>
      <w:r w:rsidR="0068623A" w:rsidRPr="003355B6">
        <w:rPr>
          <w:lang w:eastAsia="es-PE"/>
        </w:rPr>
        <w:t xml:space="preserve">family members. </w:t>
      </w:r>
    </w:p>
    <w:p w14:paraId="7F36DCF3" w14:textId="77777777" w:rsidR="00137D60" w:rsidRPr="003355B6" w:rsidRDefault="00137D60" w:rsidP="00CB28AE">
      <w:pPr>
        <w:spacing w:before="200"/>
        <w:jc w:val="both"/>
      </w:pPr>
      <w:r w:rsidRPr="003355B6">
        <w:t>In Peru, 5.2% of population has some kind of disability</w:t>
      </w:r>
      <w:r w:rsidRPr="003355B6">
        <w:rPr>
          <w:rStyle w:val="FootnoteReference"/>
        </w:rPr>
        <w:footnoteReference w:id="2"/>
      </w:r>
      <w:r w:rsidRPr="003355B6">
        <w:t xml:space="preserve"> which represents more than 1.5 million people, of which a bit more than half of them -52.1% - are women. A significant percentage of persons with disabilities – 61.4% - has more than one disability, being physical (59.2%), visual (50.9%) and hearing (33.8%), the most common of them. Almost half of the population with disabilities in the country -43.6% is between 15 and 64 years old – is in working age population (WAP). </w:t>
      </w:r>
    </w:p>
    <w:p w14:paraId="7F36DCF4" w14:textId="77777777" w:rsidR="00137D60" w:rsidRPr="003355B6" w:rsidRDefault="00137D60" w:rsidP="00CB28AE">
      <w:pPr>
        <w:spacing w:before="200"/>
        <w:jc w:val="both"/>
        <w:rPr>
          <w:lang w:eastAsia="es-PE"/>
        </w:rPr>
      </w:pPr>
      <w:r w:rsidRPr="003355B6">
        <w:t xml:space="preserve">Among WAP, 6.6% are </w:t>
      </w:r>
      <w:r w:rsidR="005C49EC" w:rsidRPr="003355B6">
        <w:t>persons with disabilities</w:t>
      </w:r>
      <w:r w:rsidRPr="003355B6">
        <w:t xml:space="preserve">, making up for less than 2% of total workers. </w:t>
      </w:r>
      <w:r w:rsidRPr="003355B6">
        <w:rPr>
          <w:lang w:eastAsia="es-PE"/>
        </w:rPr>
        <w:t>Of the total number of people with some disability who are of working age, the unemployment rate is 12.1%</w:t>
      </w:r>
      <w:r w:rsidRPr="003355B6">
        <w:rPr>
          <w:rStyle w:val="FootnoteReference"/>
        </w:rPr>
        <w:footnoteReference w:id="3"/>
      </w:r>
      <w:r w:rsidRPr="003355B6">
        <w:t xml:space="preserve"> </w:t>
      </w:r>
      <w:r w:rsidRPr="003355B6">
        <w:rPr>
          <w:lang w:eastAsia="es-PE"/>
        </w:rPr>
        <w:t>almost three times the unemployment rate for the population as a whole. In the case of women with disabilities, unemployment is 13.9%, higher than in men (11.1%).</w:t>
      </w:r>
    </w:p>
    <w:p w14:paraId="7F36DCF5" w14:textId="77777777" w:rsidR="00137D60" w:rsidRPr="003355B6" w:rsidRDefault="00137D60" w:rsidP="00CB28AE">
      <w:pPr>
        <w:spacing w:before="200"/>
        <w:jc w:val="both"/>
        <w:rPr>
          <w:lang w:eastAsia="es-PE"/>
        </w:rPr>
      </w:pPr>
      <w:r w:rsidRPr="003355B6">
        <w:rPr>
          <w:lang w:eastAsia="es-PE"/>
        </w:rPr>
        <w:t>On the other hand, according to the type of disability, the unemployment rate varies considerably, e.g. the unemployment rate in people with visual impairment is 11.1%, while in the case of intellectual disability it is 16.6%.</w:t>
      </w:r>
    </w:p>
    <w:p w14:paraId="7F36DCF6" w14:textId="0E28B597" w:rsidR="00137D60" w:rsidRPr="003355B6" w:rsidRDefault="00137D60" w:rsidP="00CB28AE">
      <w:pPr>
        <w:spacing w:before="200"/>
        <w:jc w:val="both"/>
        <w:rPr>
          <w:lang w:eastAsia="es-PE"/>
        </w:rPr>
      </w:pPr>
      <w:r w:rsidRPr="003355B6">
        <w:rPr>
          <w:lang w:eastAsia="es-PE"/>
        </w:rPr>
        <w:t xml:space="preserve">In Peru, significant progress has been made towards the inclusion of </w:t>
      </w:r>
      <w:r w:rsidR="005C49EC" w:rsidRPr="003355B6">
        <w:rPr>
          <w:lang w:eastAsia="es-PE"/>
        </w:rPr>
        <w:t>persons with disabilities</w:t>
      </w:r>
      <w:r w:rsidRPr="003355B6">
        <w:rPr>
          <w:lang w:eastAsia="es-PE"/>
        </w:rPr>
        <w:t xml:space="preserve"> through a set of public policies and programs. These include the Social Inclusion Policy, changes at the legislative level with the enactment of the General Law on the Person with Disabilities. Moreover, the production of specific information provided by the </w:t>
      </w:r>
      <w:r w:rsidR="00D65455" w:rsidRPr="003355B6">
        <w:rPr>
          <w:lang w:eastAsia="es-PE"/>
        </w:rPr>
        <w:t xml:space="preserve">Specialized </w:t>
      </w:r>
      <w:r w:rsidRPr="003355B6">
        <w:rPr>
          <w:lang w:eastAsia="es-PE"/>
        </w:rPr>
        <w:t xml:space="preserve">National Survey of </w:t>
      </w:r>
      <w:r w:rsidR="005C49EC" w:rsidRPr="003355B6">
        <w:rPr>
          <w:lang w:eastAsia="es-PE"/>
        </w:rPr>
        <w:t xml:space="preserve">Persons with </w:t>
      </w:r>
      <w:r w:rsidR="00D65455" w:rsidRPr="003355B6">
        <w:rPr>
          <w:lang w:eastAsia="es-PE"/>
        </w:rPr>
        <w:t>D</w:t>
      </w:r>
      <w:r w:rsidR="005C49EC" w:rsidRPr="003355B6">
        <w:rPr>
          <w:lang w:eastAsia="es-PE"/>
        </w:rPr>
        <w:t>isabilities</w:t>
      </w:r>
      <w:r w:rsidRPr="003355B6">
        <w:rPr>
          <w:lang w:eastAsia="es-PE"/>
        </w:rPr>
        <w:t xml:space="preserve"> (2012)</w:t>
      </w:r>
      <w:r w:rsidR="00AC34DB" w:rsidRPr="003355B6">
        <w:rPr>
          <w:lang w:eastAsia="es-PE"/>
        </w:rPr>
        <w:t xml:space="preserve"> which </w:t>
      </w:r>
      <w:r w:rsidR="00D65455" w:rsidRPr="003355B6">
        <w:rPr>
          <w:lang w:eastAsia="es-PE"/>
        </w:rPr>
        <w:t>ever since is</w:t>
      </w:r>
      <w:r w:rsidR="00AC34DB" w:rsidRPr="003355B6">
        <w:rPr>
          <w:lang w:eastAsia="es-PE"/>
        </w:rPr>
        <w:t xml:space="preserve"> </w:t>
      </w:r>
      <w:r w:rsidR="00BC69E4" w:rsidRPr="003355B6">
        <w:rPr>
          <w:lang w:eastAsia="es-PE"/>
        </w:rPr>
        <w:t>annually</w:t>
      </w:r>
      <w:r w:rsidR="00AC34DB" w:rsidRPr="003355B6">
        <w:rPr>
          <w:lang w:eastAsia="es-PE"/>
        </w:rPr>
        <w:t xml:space="preserve"> updated </w:t>
      </w:r>
      <w:r w:rsidR="00D65455" w:rsidRPr="003355B6">
        <w:rPr>
          <w:lang w:eastAsia="es-PE"/>
        </w:rPr>
        <w:t>by</w:t>
      </w:r>
      <w:r w:rsidR="00AC34DB" w:rsidRPr="003355B6">
        <w:rPr>
          <w:lang w:eastAsia="es-PE"/>
        </w:rPr>
        <w:t xml:space="preserve"> most important population based surveys</w:t>
      </w:r>
      <w:r w:rsidR="00AC34DB" w:rsidRPr="003355B6">
        <w:rPr>
          <w:rStyle w:val="FootnoteReference"/>
          <w:lang w:eastAsia="es-PE"/>
        </w:rPr>
        <w:footnoteReference w:id="4"/>
      </w:r>
      <w:r w:rsidRPr="003355B6">
        <w:rPr>
          <w:lang w:eastAsia="es-PE"/>
        </w:rPr>
        <w:t xml:space="preserve">, besides the development of </w:t>
      </w:r>
      <w:r w:rsidR="00DB303F" w:rsidRPr="003355B6">
        <w:rPr>
          <w:lang w:eastAsia="es-PE"/>
        </w:rPr>
        <w:t>ROBP</w:t>
      </w:r>
      <w:r w:rsidRPr="003355B6">
        <w:rPr>
          <w:lang w:eastAsia="es-PE"/>
        </w:rPr>
        <w:t xml:space="preserve"> that articulate </w:t>
      </w:r>
      <w:r w:rsidRPr="003355B6">
        <w:rPr>
          <w:lang w:eastAsia="es-PE"/>
        </w:rPr>
        <w:lastRenderedPageBreak/>
        <w:t>ministries and levels of government, including local governments to provide better services</w:t>
      </w:r>
      <w:r w:rsidR="005F7B87" w:rsidRPr="003355B6">
        <w:rPr>
          <w:lang w:eastAsia="es-PE"/>
        </w:rPr>
        <w:t xml:space="preserve"> (education and health)</w:t>
      </w:r>
      <w:r w:rsidR="00D65455" w:rsidRPr="003355B6">
        <w:rPr>
          <w:lang w:eastAsia="es-PE"/>
        </w:rPr>
        <w:t xml:space="preserve"> are in place</w:t>
      </w:r>
      <w:r w:rsidRPr="003355B6">
        <w:rPr>
          <w:lang w:eastAsia="es-PE"/>
        </w:rPr>
        <w:t xml:space="preserve">, yet the access to labor market is still very limited. In addition, </w:t>
      </w:r>
      <w:r w:rsidR="0043371E" w:rsidRPr="003355B6">
        <w:rPr>
          <w:lang w:eastAsia="es-PE"/>
        </w:rPr>
        <w:t>most</w:t>
      </w:r>
      <w:r w:rsidRPr="003355B6">
        <w:rPr>
          <w:lang w:eastAsia="es-PE"/>
        </w:rPr>
        <w:t xml:space="preserve"> municipalities </w:t>
      </w:r>
      <w:r w:rsidR="0043371E" w:rsidRPr="003355B6">
        <w:rPr>
          <w:lang w:eastAsia="es-PE"/>
        </w:rPr>
        <w:t>have established</w:t>
      </w:r>
      <w:r w:rsidRPr="003355B6">
        <w:rPr>
          <w:lang w:eastAsia="es-PE"/>
        </w:rPr>
        <w:t xml:space="preserve"> </w:t>
      </w:r>
      <w:r w:rsidR="0043371E" w:rsidRPr="003355B6">
        <w:rPr>
          <w:lang w:eastAsia="es-PE"/>
        </w:rPr>
        <w:t>an office in charge of managing specific services for persons with disabilities</w:t>
      </w:r>
      <w:r w:rsidR="005D7496" w:rsidRPr="003355B6">
        <w:rPr>
          <w:lang w:eastAsia="es-PE"/>
        </w:rPr>
        <w:t xml:space="preserve">, the </w:t>
      </w:r>
      <w:proofErr w:type="spellStart"/>
      <w:r w:rsidR="005D7496" w:rsidRPr="003355B6">
        <w:t>Oficina</w:t>
      </w:r>
      <w:proofErr w:type="spellEnd"/>
      <w:r w:rsidR="005D7496" w:rsidRPr="003355B6">
        <w:t xml:space="preserve"> Municipal para la </w:t>
      </w:r>
      <w:proofErr w:type="spellStart"/>
      <w:r w:rsidR="005D7496" w:rsidRPr="003355B6">
        <w:t>Atención</w:t>
      </w:r>
      <w:proofErr w:type="spellEnd"/>
      <w:r w:rsidR="005D7496" w:rsidRPr="003355B6">
        <w:t xml:space="preserve"> de las Personas con </w:t>
      </w:r>
      <w:proofErr w:type="spellStart"/>
      <w:r w:rsidR="005D7496" w:rsidRPr="003355B6">
        <w:t>Discapacidad</w:t>
      </w:r>
      <w:proofErr w:type="spellEnd"/>
      <w:r w:rsidR="005D7496" w:rsidRPr="003355B6">
        <w:rPr>
          <w:lang w:eastAsia="es-PE"/>
        </w:rPr>
        <w:t xml:space="preserve"> (OMAPED)</w:t>
      </w:r>
      <w:r w:rsidR="0043371E" w:rsidRPr="003355B6">
        <w:rPr>
          <w:lang w:eastAsia="es-PE"/>
        </w:rPr>
        <w:t xml:space="preserve">, </w:t>
      </w:r>
      <w:r w:rsidR="005D7496" w:rsidRPr="003355B6">
        <w:rPr>
          <w:lang w:eastAsia="es-PE"/>
        </w:rPr>
        <w:t>which is expected to provide</w:t>
      </w:r>
      <w:r w:rsidR="00D65455" w:rsidRPr="003355B6">
        <w:rPr>
          <w:lang w:eastAsia="es-PE"/>
        </w:rPr>
        <w:t xml:space="preserve"> </w:t>
      </w:r>
      <w:r w:rsidR="0043371E" w:rsidRPr="003355B6">
        <w:rPr>
          <w:lang w:eastAsia="es-PE"/>
        </w:rPr>
        <w:t>job orientation</w:t>
      </w:r>
      <w:r w:rsidR="00D65455" w:rsidRPr="003355B6">
        <w:rPr>
          <w:lang w:eastAsia="es-PE"/>
        </w:rPr>
        <w:t xml:space="preserve"> and </w:t>
      </w:r>
      <w:r w:rsidR="00BC69E4" w:rsidRPr="003355B6">
        <w:rPr>
          <w:lang w:eastAsia="es-PE"/>
        </w:rPr>
        <w:t>liaison</w:t>
      </w:r>
      <w:r w:rsidR="0043371E" w:rsidRPr="003355B6">
        <w:rPr>
          <w:lang w:eastAsia="es-PE"/>
        </w:rPr>
        <w:t xml:space="preserve">, </w:t>
      </w:r>
      <w:r w:rsidR="005D7496" w:rsidRPr="003355B6">
        <w:rPr>
          <w:lang w:eastAsia="es-PE"/>
        </w:rPr>
        <w:t xml:space="preserve">yet currently and nation-wide </w:t>
      </w:r>
      <w:r w:rsidR="0043371E" w:rsidRPr="003355B6">
        <w:rPr>
          <w:lang w:eastAsia="es-PE"/>
        </w:rPr>
        <w:t xml:space="preserve">most of them </w:t>
      </w:r>
      <w:r w:rsidR="005D7496" w:rsidRPr="003355B6">
        <w:rPr>
          <w:lang w:eastAsia="es-PE"/>
        </w:rPr>
        <w:t xml:space="preserve">(not so much in the capital) </w:t>
      </w:r>
      <w:r w:rsidR="0043371E" w:rsidRPr="003355B6">
        <w:rPr>
          <w:lang w:eastAsia="es-PE"/>
        </w:rPr>
        <w:t>lack of human resources, procedures and protocols.</w:t>
      </w:r>
      <w:r w:rsidR="005B0B52" w:rsidRPr="003355B6">
        <w:rPr>
          <w:lang w:eastAsia="es-PE"/>
        </w:rPr>
        <w:t xml:space="preserve"> </w:t>
      </w:r>
    </w:p>
    <w:p w14:paraId="7F36DCF7" w14:textId="5DAC1DB6" w:rsidR="006E2919" w:rsidRPr="003355B6" w:rsidRDefault="006E2919" w:rsidP="00CB28AE">
      <w:pPr>
        <w:spacing w:before="200"/>
        <w:jc w:val="both"/>
      </w:pPr>
      <w:r w:rsidRPr="003355B6">
        <w:t xml:space="preserve">The JP </w:t>
      </w:r>
      <w:r w:rsidR="00D65455" w:rsidRPr="003355B6">
        <w:t xml:space="preserve">also </w:t>
      </w:r>
      <w:r w:rsidRPr="003355B6">
        <w:t>consider</w:t>
      </w:r>
      <w:r w:rsidR="0092087B" w:rsidRPr="003355B6">
        <w:t>s</w:t>
      </w:r>
      <w:r w:rsidRPr="003355B6">
        <w:t xml:space="preserve"> the recommendations made to the Peruvian State from the Committee on the Rights of Persons with Disabilities, especially took into consideration the main concerns and recommendations from the committee contained in paragraphs 40, 41, 42 and 43 related to access to work and equal conditions. Moreover, paragraph 15 regarding the situation of women with disabilities and the gender approach. The JP also considers the recommendation contained in final observations from the CESCR (par. 6); CEDAW (par. 18, 29, 39); and, UPR (rec. 116.105, 116.106, 116.07). Thus, the JP seeks to contribute to the accomplishment of these recommendations from the UN HR mechanisms. UN System through the UNDAF 2017-2021 has ratified its commitment on the follow up of these recommendations and the contribution with the State for their accomplishment. </w:t>
      </w:r>
    </w:p>
    <w:p w14:paraId="7F36DCF8" w14:textId="77777777" w:rsidR="00E52509" w:rsidRPr="00985ED5" w:rsidRDefault="005218E2" w:rsidP="002446ED">
      <w:pPr>
        <w:pStyle w:val="Heading2"/>
      </w:pPr>
      <w:r w:rsidRPr="00985ED5">
        <w:t>Proposal development process</w:t>
      </w:r>
    </w:p>
    <w:p w14:paraId="7F36DCF9" w14:textId="14ABD79A" w:rsidR="001E13E1" w:rsidRPr="003355B6" w:rsidRDefault="005B0921" w:rsidP="00CB28AE">
      <w:pPr>
        <w:spacing w:before="200"/>
        <w:jc w:val="both"/>
      </w:pPr>
      <w:r w:rsidRPr="003355B6">
        <w:t>From the very beginning t</w:t>
      </w:r>
      <w:r w:rsidR="00CD58C5" w:rsidRPr="003355B6">
        <w:t>his JP proposal has involved close interaction with key national counterparts in charge of ruling both the labor sector and managing specific policies and programs for persons with disability</w:t>
      </w:r>
      <w:r w:rsidR="0075749E" w:rsidRPr="003355B6">
        <w:t>:</w:t>
      </w:r>
      <w:r w:rsidR="00CD58C5" w:rsidRPr="003355B6">
        <w:t xml:space="preserve"> The </w:t>
      </w:r>
      <w:r w:rsidR="00B5400E" w:rsidRPr="003355B6">
        <w:t>Ministry of Labor and Promotion of Employment (</w:t>
      </w:r>
      <w:r w:rsidR="00CD58C5" w:rsidRPr="003355B6">
        <w:t>MTPE</w:t>
      </w:r>
      <w:r w:rsidR="00B5400E" w:rsidRPr="003355B6">
        <w:t>)</w:t>
      </w:r>
      <w:r w:rsidR="005D7496" w:rsidRPr="003355B6">
        <w:t>,</w:t>
      </w:r>
      <w:r w:rsidR="00CD58C5" w:rsidRPr="003355B6">
        <w:t xml:space="preserve"> and the National Council for the Integration of the Person with Disability</w:t>
      </w:r>
      <w:r w:rsidR="00FD6F14" w:rsidRPr="003355B6">
        <w:t xml:space="preserve"> (CONADIS), which </w:t>
      </w:r>
      <w:r w:rsidR="000F7DC0" w:rsidRPr="003355B6">
        <w:t>works closely with the</w:t>
      </w:r>
      <w:r w:rsidR="00FD6F14" w:rsidRPr="003355B6">
        <w:t xml:space="preserve"> Ministry of Woman and Vulnerable Population</w:t>
      </w:r>
      <w:r w:rsidR="005D7496" w:rsidRPr="003355B6">
        <w:t>s</w:t>
      </w:r>
      <w:r w:rsidR="00FD6F14" w:rsidRPr="003355B6">
        <w:t xml:space="preserve"> (MIMP)</w:t>
      </w:r>
      <w:r w:rsidR="00FD6F14" w:rsidRPr="003355B6">
        <w:rPr>
          <w:rStyle w:val="FootnoteReference"/>
        </w:rPr>
        <w:footnoteReference w:id="5"/>
      </w:r>
      <w:r w:rsidR="0075749E" w:rsidRPr="003355B6">
        <w:t>. In both institutions</w:t>
      </w:r>
      <w:r w:rsidRPr="003355B6">
        <w:t xml:space="preserve">, </w:t>
      </w:r>
      <w:r w:rsidR="0075749E" w:rsidRPr="003355B6">
        <w:t>its</w:t>
      </w:r>
      <w:r w:rsidRPr="003355B6">
        <w:t xml:space="preserve"> senior staff includes persons with disabilities,</w:t>
      </w:r>
      <w:r w:rsidR="0075749E" w:rsidRPr="003355B6">
        <w:t xml:space="preserve"> and they</w:t>
      </w:r>
      <w:r w:rsidR="00CD58C5" w:rsidRPr="003355B6">
        <w:t xml:space="preserve"> are implementing the law, are fully committed to strengthen sub-national capacities to </w:t>
      </w:r>
      <w:r w:rsidRPr="003355B6">
        <w:t xml:space="preserve">implement their mandates. </w:t>
      </w:r>
    </w:p>
    <w:p w14:paraId="7F36DCFA" w14:textId="7F490DC0" w:rsidR="005B0921" w:rsidRPr="003355B6" w:rsidRDefault="005B0921" w:rsidP="00CB28AE">
      <w:pPr>
        <w:spacing w:before="200"/>
        <w:jc w:val="both"/>
      </w:pPr>
      <w:r w:rsidRPr="003355B6">
        <w:t xml:space="preserve">Persons living with disabilities’ needs and demands provided relevant inputs to formulate this proposal, as they have been related to UN work in various consultation processes in last few years. </w:t>
      </w:r>
      <w:r w:rsidR="00164F56" w:rsidRPr="003355B6">
        <w:t>Among the various consultations, we count</w:t>
      </w:r>
      <w:r w:rsidRPr="003355B6">
        <w:t xml:space="preserve"> the formulation of current UNDAF, the post-2015 agenda </w:t>
      </w:r>
      <w:r w:rsidR="00164F56" w:rsidRPr="003355B6">
        <w:t>process</w:t>
      </w:r>
      <w:r w:rsidRPr="003355B6">
        <w:t>, and the</w:t>
      </w:r>
      <w:r w:rsidR="00164F56" w:rsidRPr="003355B6">
        <w:t xml:space="preserve"> participation of persons with disabilities to prepare the latest Universal Periodical Exam, at the end of last</w:t>
      </w:r>
      <w:r w:rsidR="0075749E" w:rsidRPr="003355B6">
        <w:t xml:space="preserve"> year. This JP proposal also includes the recommendations provided by the </w:t>
      </w:r>
      <w:r w:rsidR="0092087B" w:rsidRPr="003355B6">
        <w:t xml:space="preserve">Working Group on </w:t>
      </w:r>
      <w:r w:rsidR="0075749E" w:rsidRPr="003355B6">
        <w:t xml:space="preserve">Persons with Disabilities, which is </w:t>
      </w:r>
      <w:r w:rsidR="0092087B" w:rsidRPr="003355B6">
        <w:t>part</w:t>
      </w:r>
      <w:r w:rsidR="0075749E" w:rsidRPr="003355B6">
        <w:t xml:space="preserve"> of the National Coordinator of Human Rights, the main human rights organization in the country.</w:t>
      </w:r>
      <w:r w:rsidR="0006704E" w:rsidRPr="003355B6">
        <w:t xml:space="preserve"> This working group is a strong advocate of women with disabilities’ rights</w:t>
      </w:r>
      <w:r w:rsidR="00AF552E" w:rsidRPr="003355B6">
        <w:t xml:space="preserve">, which amongst their major </w:t>
      </w:r>
      <w:r w:rsidR="00747427" w:rsidRPr="003355B6">
        <w:t>demands</w:t>
      </w:r>
      <w:r w:rsidR="00AF552E" w:rsidRPr="003355B6">
        <w:t xml:space="preserve"> they underscore equal access to credit, job opportunities, and life free of violence</w:t>
      </w:r>
      <w:r w:rsidR="00747427" w:rsidRPr="003355B6">
        <w:t>,</w:t>
      </w:r>
      <w:r w:rsidR="00AF552E" w:rsidRPr="003355B6">
        <w:t xml:space="preserve"> on a non-discriminatory basis.</w:t>
      </w:r>
    </w:p>
    <w:p w14:paraId="7F36DCFB" w14:textId="5EC77973" w:rsidR="006E6B32" w:rsidRPr="003355B6" w:rsidRDefault="00747427" w:rsidP="00CB28AE">
      <w:pPr>
        <w:spacing w:before="200"/>
        <w:jc w:val="both"/>
      </w:pPr>
      <w:r w:rsidRPr="003355B6">
        <w:t>An important input to formulate our JP has been the comprehensive assessment of</w:t>
      </w:r>
      <w:r w:rsidR="00F806D0" w:rsidRPr="003355B6">
        <w:t xml:space="preserve"> two pilot interventions</w:t>
      </w:r>
      <w:r w:rsidR="0075577A" w:rsidRPr="003355B6">
        <w:t>, based on the Employment with Support modality,</w:t>
      </w:r>
      <w:r w:rsidR="00F806D0" w:rsidRPr="003355B6">
        <w:t xml:space="preserve"> conducted by the MTPE, years 2012-2014 and 2015-2016; and two undergraduate theses on the same projects. The major recommendations were</w:t>
      </w:r>
      <w:r w:rsidR="0075577A" w:rsidRPr="003355B6">
        <w:t xml:space="preserve">: </w:t>
      </w:r>
      <w:proofErr w:type="spellStart"/>
      <w:r w:rsidR="0075577A" w:rsidRPr="003355B6">
        <w:t>i</w:t>
      </w:r>
      <w:proofErr w:type="spellEnd"/>
      <w:r w:rsidR="0075577A" w:rsidRPr="003355B6">
        <w:t xml:space="preserve">) to involve families more reluctant to participate through public and private institutions closer to them, such </w:t>
      </w:r>
      <w:r w:rsidR="00F806D0" w:rsidRPr="003355B6">
        <w:t>as subnational governments</w:t>
      </w:r>
      <w:r w:rsidR="0075577A" w:rsidRPr="003355B6">
        <w:t>; ii) not to overlook a wider scope of disabilities, since the experience was successful with a group with intellectual disabilities</w:t>
      </w:r>
      <w:r w:rsidR="006E6B32" w:rsidRPr="003355B6">
        <w:t xml:space="preserve">, and the expectation </w:t>
      </w:r>
      <w:r w:rsidR="00AB7A66" w:rsidRPr="003355B6">
        <w:t xml:space="preserve">is </w:t>
      </w:r>
      <w:r w:rsidR="006E6B32" w:rsidRPr="003355B6">
        <w:t xml:space="preserve">high to include other persons with disabilities; iii) greater </w:t>
      </w:r>
      <w:r w:rsidR="006E6B32" w:rsidRPr="003355B6">
        <w:lastRenderedPageBreak/>
        <w:t>efforts were needed to enroll women with intellectual disabilities in the program due to</w:t>
      </w:r>
      <w:r w:rsidR="00805EF6" w:rsidRPr="003355B6">
        <w:t xml:space="preserve"> higher education lags, family overprotection and misconception and fears related to human relations, affection and sexuality, as well as their exposure to discrimination and violence.</w:t>
      </w:r>
      <w:r w:rsidR="00514A6B" w:rsidRPr="003355B6">
        <w:t xml:space="preserve"> Employment with Support has proven to be a good strategy to facilitate women with disabilities’ first job.</w:t>
      </w:r>
    </w:p>
    <w:p w14:paraId="7F36DCFC" w14:textId="30A17EA7" w:rsidR="001E13E1" w:rsidRPr="003355B6" w:rsidRDefault="006E6B32" w:rsidP="00CB28AE">
      <w:pPr>
        <w:spacing w:before="200"/>
        <w:jc w:val="both"/>
      </w:pPr>
      <w:r w:rsidRPr="003355B6">
        <w:t xml:space="preserve">Regarding specific girls and women’s needs available information clearly shows gender biases impeding them to get permanent jobs. </w:t>
      </w:r>
      <w:r w:rsidR="00B5400E" w:rsidRPr="003355B6">
        <w:t xml:space="preserve">Whereas </w:t>
      </w:r>
      <w:r w:rsidRPr="003355B6">
        <w:t>they tend to feel themselves less capable as compared with their male peers (20 vs. 16.5%), they also report being more underestimated.</w:t>
      </w:r>
    </w:p>
    <w:p w14:paraId="7F36DCFD" w14:textId="5BFF3C48" w:rsidR="00BA11AF" w:rsidRPr="00985ED5" w:rsidRDefault="00BF7B30" w:rsidP="002446ED">
      <w:pPr>
        <w:pStyle w:val="Heading1"/>
      </w:pPr>
      <w:r>
        <w:t xml:space="preserve">1. </w:t>
      </w:r>
      <w:r w:rsidR="00CF2AA9" w:rsidRPr="00985ED5">
        <w:t>Project</w:t>
      </w:r>
      <w:r w:rsidR="00C25C7E" w:rsidRPr="00985ED5">
        <w:t xml:space="preserve"> a</w:t>
      </w:r>
      <w:r w:rsidR="00A449AF" w:rsidRPr="00985ED5">
        <w:t xml:space="preserve">pproach </w:t>
      </w:r>
    </w:p>
    <w:p w14:paraId="7F36DCFF" w14:textId="4B0FC053" w:rsidR="000B5A80" w:rsidRPr="00985ED5" w:rsidRDefault="00985ED5" w:rsidP="00DF062D">
      <w:pPr>
        <w:pStyle w:val="Heading2"/>
      </w:pPr>
      <w:r>
        <w:t xml:space="preserve">1.1 </w:t>
      </w:r>
      <w:r w:rsidR="008A14E9" w:rsidRPr="00985ED5">
        <w:t>Focus of the project</w:t>
      </w:r>
    </w:p>
    <w:p w14:paraId="7F36DD00" w14:textId="77777777" w:rsidR="008A14E9" w:rsidRPr="003355B6" w:rsidRDefault="0086210E" w:rsidP="00CB28AE">
      <w:pPr>
        <w:spacing w:before="200"/>
        <w:jc w:val="both"/>
      </w:pPr>
      <w:r w:rsidRPr="003355B6">
        <w:t xml:space="preserve">By strengthening capacities in local governments, the Joint Program (JP) of access to decent work for persons with disabilities in Peru </w:t>
      </w:r>
      <w:r w:rsidR="00211E90" w:rsidRPr="003355B6">
        <w:t>is</w:t>
      </w:r>
      <w:r w:rsidRPr="003355B6">
        <w:t xml:space="preserve"> attempting to address a specific right of persons with disabilities: their rig</w:t>
      </w:r>
      <w:r w:rsidR="008A14E9" w:rsidRPr="003355B6">
        <w:t>ht to decent work and autonomy, paying particular attention to women with disabilities</w:t>
      </w:r>
      <w:r w:rsidR="00FD5EE2" w:rsidRPr="003355B6">
        <w:t>’</w:t>
      </w:r>
      <w:r w:rsidR="008A14E9" w:rsidRPr="003355B6">
        <w:t xml:space="preserve"> needs, as a means to overcome gender inequalities. In parallel the project will </w:t>
      </w:r>
      <w:r w:rsidR="00315976" w:rsidRPr="003355B6">
        <w:t>foster</w:t>
      </w:r>
      <w:r w:rsidR="008A14E9" w:rsidRPr="003355B6">
        <w:t xml:space="preserve"> full participation of persons with disabilities in the implementation of local programs aimed to promote work.</w:t>
      </w:r>
    </w:p>
    <w:p w14:paraId="7F36DD01" w14:textId="716CE5A7" w:rsidR="008A14E9" w:rsidRPr="003355B6" w:rsidRDefault="00985ED5" w:rsidP="00DF062D">
      <w:pPr>
        <w:pStyle w:val="Heading2"/>
      </w:pPr>
      <w:r>
        <w:t xml:space="preserve">1.2 </w:t>
      </w:r>
      <w:r w:rsidR="008A14E9" w:rsidRPr="003355B6">
        <w:t>Theory of change of the intervention</w:t>
      </w:r>
    </w:p>
    <w:p w14:paraId="7F36DD02" w14:textId="5EAB9844" w:rsidR="0086210E" w:rsidRPr="003355B6" w:rsidRDefault="0086210E" w:rsidP="00CB28AE">
      <w:pPr>
        <w:spacing w:before="200"/>
        <w:jc w:val="both"/>
      </w:pPr>
      <w:r w:rsidRPr="003355B6">
        <w:t>The design and conceptualization of this JP is a result of a joint work of th</w:t>
      </w:r>
      <w:r w:rsidR="002D27E3" w:rsidRPr="003355B6">
        <w:t>re</w:t>
      </w:r>
      <w:r w:rsidRPr="003355B6">
        <w:t>e UN</w:t>
      </w:r>
      <w:r w:rsidR="002D27E3" w:rsidRPr="003355B6">
        <w:t>: ILO, UNESCO and UNFPA, along with two</w:t>
      </w:r>
      <w:r w:rsidRPr="003355B6">
        <w:t xml:space="preserve"> public institutions relevant in this matter: CONADIS, and MTPE. This JP will take advantage of the Peruvian Network of Private Enterprises and Disability, currently promoted by ILO</w:t>
      </w:r>
      <w:r w:rsidRPr="003355B6">
        <w:rPr>
          <w:rStyle w:val="FootnoteReference"/>
        </w:rPr>
        <w:footnoteReference w:id="6"/>
      </w:r>
      <w:r w:rsidRPr="003355B6">
        <w:t>, and the partnerships and results that this network has attained</w:t>
      </w:r>
      <w:r w:rsidRPr="003355B6">
        <w:rPr>
          <w:rStyle w:val="FootnoteReference"/>
        </w:rPr>
        <w:footnoteReference w:id="7"/>
      </w:r>
      <w:r w:rsidR="0085518C" w:rsidRPr="003355B6">
        <w:t xml:space="preserve">. Persons </w:t>
      </w:r>
      <w:r w:rsidRPr="003355B6">
        <w:t xml:space="preserve">with disabilities take part and actively participate in all these institutions and collaboration networks. </w:t>
      </w:r>
    </w:p>
    <w:p w14:paraId="7F36DD03" w14:textId="77777777" w:rsidR="00B939BA" w:rsidRPr="003355B6" w:rsidRDefault="00B939BA" w:rsidP="00CB28AE">
      <w:pPr>
        <w:spacing w:before="200"/>
        <w:jc w:val="both"/>
      </w:pPr>
      <w:r w:rsidRPr="003355B6">
        <w:t xml:space="preserve">The central entry point of the JP is </w:t>
      </w:r>
      <w:r w:rsidR="00706549" w:rsidRPr="003355B6">
        <w:t xml:space="preserve">the involvement of </w:t>
      </w:r>
      <w:r w:rsidRPr="003355B6">
        <w:t>local governments, as this is one of the Peruvian State duty bearers of the rights of persons with disabilities, one of them being their access to decent work. The JP will contribute to develop their competences to deliver this mandate, by establishing alliances involving various stakeholders (public and private institutions and civil society organizations), as well as their facilitator’s role to reach out persons with disabilities. To do so, the JP will contribute to:</w:t>
      </w:r>
    </w:p>
    <w:p w14:paraId="7F36DD04" w14:textId="025096C4" w:rsidR="00B939BA" w:rsidRPr="003355B6" w:rsidRDefault="00B939BA" w:rsidP="00CB28AE">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contextualSpacing w:val="0"/>
        <w:jc w:val="both"/>
      </w:pPr>
      <w:r w:rsidRPr="003355B6">
        <w:t>Strengthen capacities of local governments to play its role as a duty-bearer of the right to work of persons with disabilities.</w:t>
      </w:r>
    </w:p>
    <w:p w14:paraId="7F36DD05" w14:textId="68B47F71" w:rsidR="00B939BA" w:rsidRPr="003355B6" w:rsidRDefault="00B939BA" w:rsidP="00CB28AE">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contextualSpacing w:val="0"/>
        <w:jc w:val="both"/>
      </w:pPr>
      <w:r w:rsidRPr="003355B6">
        <w:t xml:space="preserve">Develop a </w:t>
      </w:r>
      <w:r w:rsidR="00B5400E" w:rsidRPr="003355B6">
        <w:t xml:space="preserve">ROBP </w:t>
      </w:r>
      <w:r w:rsidRPr="003355B6">
        <w:t xml:space="preserve">to promote decent employment for persons with disability, since </w:t>
      </w:r>
      <w:r w:rsidR="00F91848" w:rsidRPr="003355B6">
        <w:t>RO</w:t>
      </w:r>
      <w:r w:rsidRPr="003355B6">
        <w:t xml:space="preserve">BP is the mechanism by which the Peruvian government allocates financial resources to sub national governments. </w:t>
      </w:r>
    </w:p>
    <w:p w14:paraId="7F36DD06" w14:textId="77777777" w:rsidR="00B939BA" w:rsidRPr="003355B6" w:rsidRDefault="00B939BA" w:rsidP="00CB28AE">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contextualSpacing w:val="0"/>
        <w:jc w:val="both"/>
      </w:pPr>
      <w:r w:rsidRPr="003355B6">
        <w:t>Build coalitions among private and public institutions, civil society organizations that promote persons with disabilities’ rights, and national and sub-national governments.</w:t>
      </w:r>
    </w:p>
    <w:p w14:paraId="7F36DD07" w14:textId="76C50764" w:rsidR="00001D65" w:rsidRPr="003355B6" w:rsidRDefault="00001D65" w:rsidP="00CB28AE">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contextualSpacing w:val="0"/>
        <w:jc w:val="both"/>
      </w:pPr>
      <w:r w:rsidRPr="003355B6">
        <w:lastRenderedPageBreak/>
        <w:t xml:space="preserve">Assessing the potential public and private jobs requirement to be matched by </w:t>
      </w:r>
      <w:r w:rsidR="005C49EC" w:rsidRPr="003355B6">
        <w:t>persons with disabilities</w:t>
      </w:r>
      <w:r w:rsidR="00F91848" w:rsidRPr="003355B6">
        <w:t>.</w:t>
      </w:r>
    </w:p>
    <w:p w14:paraId="7F36DD08" w14:textId="2FADE966" w:rsidR="00001D65" w:rsidRPr="003355B6" w:rsidRDefault="00B939BA" w:rsidP="00CB28AE">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contextualSpacing w:val="0"/>
        <w:jc w:val="both"/>
      </w:pPr>
      <w:r w:rsidRPr="003355B6">
        <w:t>Enhance the employability of persons with disabilities by assessing their needs regarding pre-employment skills with local government support, prioritizing specific women</w:t>
      </w:r>
      <w:r w:rsidR="00F91848" w:rsidRPr="003355B6">
        <w:t>’s</w:t>
      </w:r>
      <w:r w:rsidRPr="003355B6">
        <w:t xml:space="preserve"> needs. </w:t>
      </w:r>
      <w:r w:rsidR="00001D65" w:rsidRPr="003355B6">
        <w:t xml:space="preserve">The JP will take into account the situation of greater vulnerability and exclusion affecting women in the access to decent employment, establishing employment with support for them and increase their soft skills, including self-determination, self-confidence and their autonomy, as well as raise awareness among their families of their capability to work. </w:t>
      </w:r>
    </w:p>
    <w:p w14:paraId="7F36DD0A" w14:textId="1EF98FA5" w:rsidR="00965350" w:rsidRPr="003355B6" w:rsidRDefault="00001D65" w:rsidP="00CB28AE">
      <w:pPr>
        <w:pStyle w:val="ListParagraph"/>
        <w:numPr>
          <w:ilvl w:val="0"/>
          <w:numId w:val="5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contextualSpacing w:val="0"/>
        <w:jc w:val="both"/>
        <w:rPr>
          <w:i/>
          <w:lang w:eastAsia="es-PE"/>
        </w:rPr>
      </w:pPr>
      <w:r w:rsidRPr="003355B6">
        <w:t>Fostering cultural changes towards visibility of the rights and needs of persons with disabilities, fighting stigma and discrimination at the workplace.</w:t>
      </w:r>
      <w:r w:rsidR="0058012C" w:rsidRPr="003355B6">
        <w:t xml:space="preserve"> </w:t>
      </w:r>
      <w:r w:rsidR="003840B9" w:rsidRPr="003355B6">
        <w:t>In spite of the fact that this JP will last two years in five local governments, we look forward to provoke changes that allow roll out to the rest of districts in urban centers of the country. This will happen as a result of developing two new tools of public policies at local levels: (</w:t>
      </w:r>
      <w:proofErr w:type="spellStart"/>
      <w:r w:rsidR="003840B9" w:rsidRPr="003355B6">
        <w:t>i</w:t>
      </w:r>
      <w:proofErr w:type="spellEnd"/>
      <w:r w:rsidR="003840B9" w:rsidRPr="003355B6">
        <w:t xml:space="preserve">) development of a management model for local governments to promote and enable access to employment for </w:t>
      </w:r>
      <w:r w:rsidR="005C49EC" w:rsidRPr="003355B6">
        <w:t>persons with disabilities</w:t>
      </w:r>
      <w:r w:rsidR="003840B9" w:rsidRPr="003355B6">
        <w:t xml:space="preserve"> (Tool Box). This model will be tested and systematized by the JP; and, (ii) a </w:t>
      </w:r>
      <w:r w:rsidR="00F91848" w:rsidRPr="003355B6">
        <w:t>RO</w:t>
      </w:r>
      <w:r w:rsidR="003840B9" w:rsidRPr="003355B6">
        <w:t xml:space="preserve">BP to promote employment for </w:t>
      </w:r>
      <w:r w:rsidR="005C49EC" w:rsidRPr="003355B6">
        <w:t>persons with disabilities</w:t>
      </w:r>
      <w:r w:rsidR="002F557D" w:rsidRPr="003355B6">
        <w:t xml:space="preserve">. </w:t>
      </w:r>
      <w:r w:rsidR="003840B9" w:rsidRPr="003355B6">
        <w:t xml:space="preserve">By counting with these tools, local governments will have both, a programmatic and a financial instrument to comply with current </w:t>
      </w:r>
      <w:r w:rsidR="00965350" w:rsidRPr="003355B6">
        <w:t xml:space="preserve">legislation that </w:t>
      </w:r>
      <w:r w:rsidR="00965350" w:rsidRPr="003355B6">
        <w:rPr>
          <w:lang w:eastAsia="es-PE"/>
        </w:rPr>
        <w:t xml:space="preserve">will be the basis for scaling-up in urban areas national wide and </w:t>
      </w:r>
      <w:r w:rsidR="00896B2E" w:rsidRPr="003355B6">
        <w:rPr>
          <w:lang w:eastAsia="es-PE"/>
        </w:rPr>
        <w:t>assure</w:t>
      </w:r>
      <w:r w:rsidR="00965350" w:rsidRPr="003355B6">
        <w:rPr>
          <w:lang w:eastAsia="es-PE"/>
        </w:rPr>
        <w:t xml:space="preserve"> their sustainability.</w:t>
      </w:r>
    </w:p>
    <w:p w14:paraId="7F36DD0B" w14:textId="77777777" w:rsidR="001F60AE" w:rsidRPr="003355B6" w:rsidRDefault="00D00F1B" w:rsidP="00CB28AE">
      <w:pPr>
        <w:spacing w:before="200"/>
        <w:jc w:val="both"/>
      </w:pPr>
      <w:r w:rsidRPr="003355B6">
        <w:t>The five local governments are located in the city of Lima, capital of the country. They represent different socioeconomic strata (low, medium, and high). Some advantages of these districts are their population size, as well as their high concentration of public and private institutions demanding workforce.</w:t>
      </w:r>
      <w:r w:rsidR="001F60AE" w:rsidRPr="003355B6">
        <w:t xml:space="preserve"> All of them are multiethnic, with higher proportions of mestizos, Andean, Afro-descendants and Asians. The specific group(s) the JP expects to address is the group of persons with disability at working age, with emphasis on women with disabilities from five districts of Lima. </w:t>
      </w:r>
    </w:p>
    <w:p w14:paraId="7F36DD0C" w14:textId="2D6B3B8E" w:rsidR="00401CDD" w:rsidRPr="003355B6" w:rsidRDefault="00985ED5" w:rsidP="00DF062D">
      <w:pPr>
        <w:pStyle w:val="Heading2"/>
      </w:pPr>
      <w:r>
        <w:t xml:space="preserve">1.3 </w:t>
      </w:r>
      <w:r w:rsidR="00401CDD" w:rsidRPr="003355B6">
        <w:t>Other programmatic considerations</w:t>
      </w:r>
      <w:r w:rsidR="00197B83" w:rsidRPr="00985ED5">
        <w:t xml:space="preserve"> </w:t>
      </w:r>
      <w:r w:rsidR="00BF3800" w:rsidRPr="00985ED5">
        <w:t xml:space="preserve"> </w:t>
      </w:r>
    </w:p>
    <w:p w14:paraId="7F36DD0E" w14:textId="7EB0BCD1" w:rsidR="00660796" w:rsidRPr="00DF062D" w:rsidRDefault="00CF2AA9" w:rsidP="00DF062D">
      <w:pPr>
        <w:spacing w:before="200"/>
        <w:rPr>
          <w:b/>
          <w:sz w:val="20"/>
        </w:rPr>
      </w:pPr>
      <w:proofErr w:type="gramStart"/>
      <w:r w:rsidRPr="00DF062D">
        <w:rPr>
          <w:b/>
          <w:sz w:val="20"/>
        </w:rPr>
        <w:t>Table 1.</w:t>
      </w:r>
      <w:proofErr w:type="gramEnd"/>
    </w:p>
    <w:p w14:paraId="3628D808" w14:textId="1012D207" w:rsidR="00966431" w:rsidRPr="00966431" w:rsidRDefault="00966431" w:rsidP="00966431">
      <w:pPr>
        <w:pBdr>
          <w:top w:val="single" w:sz="8" w:space="1" w:color="auto"/>
          <w:left w:val="single" w:sz="8" w:space="4" w:color="auto"/>
          <w:bottom w:val="single" w:sz="8" w:space="1" w:color="auto"/>
          <w:right w:val="single" w:sz="8" w:space="4" w:color="auto"/>
        </w:pBdr>
        <w:shd w:val="clear" w:color="auto" w:fill="D9D9D9" w:themeFill="background1" w:themeFillShade="D9"/>
        <w:bidi/>
        <w:spacing w:before="200"/>
        <w:jc w:val="right"/>
        <w:rPr>
          <w:sz w:val="20"/>
        </w:rPr>
      </w:pPr>
      <w:r w:rsidRPr="00966431">
        <w:rPr>
          <w:sz w:val="20"/>
        </w:rPr>
        <w:t xml:space="preserve">1. Mix of targeting and mainstreaming </w:t>
      </w:r>
    </w:p>
    <w:p w14:paraId="57F47383" w14:textId="77777777" w:rsidR="00966431" w:rsidRPr="00966431" w:rsidRDefault="00966431" w:rsidP="00966431">
      <w:pPr>
        <w:pBdr>
          <w:top w:val="single" w:sz="8" w:space="1" w:color="auto"/>
          <w:left w:val="single" w:sz="8" w:space="4" w:color="auto"/>
          <w:bottom w:val="single" w:sz="8" w:space="1" w:color="auto"/>
          <w:right w:val="single" w:sz="8" w:space="4" w:color="auto"/>
        </w:pBdr>
        <w:shd w:val="clear" w:color="auto" w:fill="D9D9D9" w:themeFill="background1" w:themeFillShade="D9"/>
        <w:bidi/>
        <w:spacing w:before="200"/>
        <w:rPr>
          <w:sz w:val="20"/>
        </w:rPr>
      </w:pPr>
      <w:r w:rsidRPr="00966431">
        <w:rPr>
          <w:sz w:val="20"/>
        </w:rPr>
        <w:t>How will the proposed project mix targeting and mainstreaming strategies in order to generate structural transformation?</w:t>
      </w:r>
    </w:p>
    <w:p w14:paraId="580042CD" w14:textId="77777777" w:rsidR="00966431" w:rsidRPr="00966431" w:rsidRDefault="00966431" w:rsidP="00966431">
      <w:pPr>
        <w:pBdr>
          <w:top w:val="single" w:sz="8" w:space="1" w:color="auto"/>
          <w:left w:val="single" w:sz="8" w:space="4" w:color="auto"/>
          <w:bottom w:val="single" w:sz="8" w:space="1" w:color="auto"/>
          <w:right w:val="single" w:sz="8" w:space="4" w:color="auto"/>
        </w:pBdr>
        <w:spacing w:before="200"/>
        <w:rPr>
          <w:sz w:val="20"/>
        </w:rPr>
      </w:pPr>
      <w:r>
        <w:rPr>
          <w:sz w:val="20"/>
        </w:rPr>
        <w:t>Our JP will d</w:t>
      </w:r>
      <w:r w:rsidRPr="00966431">
        <w:rPr>
          <w:sz w:val="20"/>
        </w:rPr>
        <w:t xml:space="preserve">evelop a management model for improving employability and access to work for persons with disabilities to be implemented by local governments, which are the closest authorities directly related with the citizens. As part of the services they provide, they will set the conditions to assure that persons with disabilities strengthen their skills to get a job in private and local institutions. According to current legislation, 5% of public and 3% of private institutions must enroll persons with disabilities, a goal that requires enhanced oversight and orientation capacities at local government specialized offices providing the service.  </w:t>
      </w:r>
    </w:p>
    <w:p w14:paraId="7C85FCB1" w14:textId="7B14BA72" w:rsidR="00966431" w:rsidRDefault="00966431" w:rsidP="00FB0F03">
      <w:pPr>
        <w:pBdr>
          <w:top w:val="single" w:sz="8" w:space="1" w:color="auto"/>
          <w:left w:val="single" w:sz="8" w:space="4" w:color="auto"/>
          <w:bottom w:val="single" w:sz="8" w:space="1" w:color="auto"/>
          <w:right w:val="single" w:sz="8" w:space="4" w:color="auto"/>
        </w:pBdr>
        <w:bidi/>
        <w:spacing w:before="200"/>
        <w:rPr>
          <w:sz w:val="20"/>
        </w:rPr>
      </w:pPr>
      <w:r w:rsidRPr="00966431">
        <w:rPr>
          <w:sz w:val="20"/>
        </w:rPr>
        <w:t>While developing the model the JP will benefit 300 persons with disabilities, which will be a business case to persuade public and private sector of the possibility and benefit of hiring persons with disabilities, and dispelling myths about persons with disabilities. Accordingly, they will enhance their employability through strengthening their pre-labor and soft skills. Out of these 300, at least 150 will get a job, half of which will be women.</w:t>
      </w:r>
    </w:p>
    <w:p w14:paraId="68543D8D" w14:textId="77777777" w:rsidR="00FB0F03" w:rsidRPr="00966431" w:rsidRDefault="00FB0F03" w:rsidP="00FB0F03">
      <w:pPr>
        <w:pBdr>
          <w:top w:val="single" w:sz="8" w:space="1" w:color="auto"/>
          <w:left w:val="single" w:sz="8" w:space="4" w:color="auto"/>
          <w:bottom w:val="single" w:sz="8" w:space="1" w:color="auto"/>
          <w:right w:val="single" w:sz="8" w:space="4" w:color="auto"/>
        </w:pBdr>
        <w:bidi/>
        <w:spacing w:before="200"/>
        <w:rPr>
          <w:sz w:val="20"/>
        </w:rPr>
      </w:pPr>
      <w:bookmarkStart w:id="0" w:name="_GoBack"/>
      <w:bookmarkEnd w:id="0"/>
    </w:p>
    <w:p w14:paraId="1496A70F" w14:textId="289A1D91" w:rsidR="00966431" w:rsidRPr="00966431" w:rsidRDefault="00966431" w:rsidP="00966431">
      <w:pPr>
        <w:pBdr>
          <w:top w:val="single" w:sz="8" w:space="1" w:color="auto"/>
          <w:left w:val="single" w:sz="8" w:space="4" w:color="auto"/>
          <w:bottom w:val="single" w:sz="8" w:space="1" w:color="auto"/>
          <w:right w:val="single" w:sz="8" w:space="4" w:color="auto"/>
        </w:pBdr>
        <w:shd w:val="clear" w:color="auto" w:fill="D9D9D9" w:themeFill="background1" w:themeFillShade="D9"/>
        <w:bidi/>
        <w:spacing w:before="200"/>
        <w:jc w:val="right"/>
        <w:rPr>
          <w:sz w:val="20"/>
        </w:rPr>
      </w:pPr>
      <w:r w:rsidRPr="00966431">
        <w:rPr>
          <w:sz w:val="20"/>
        </w:rPr>
        <w:lastRenderedPageBreak/>
        <w:t>2. Scalability</w:t>
      </w:r>
    </w:p>
    <w:p w14:paraId="72939455" w14:textId="77777777" w:rsidR="00966431" w:rsidRDefault="00966431" w:rsidP="00966431">
      <w:pPr>
        <w:pBdr>
          <w:top w:val="single" w:sz="8" w:space="1" w:color="auto"/>
          <w:left w:val="single" w:sz="8" w:space="4" w:color="auto"/>
          <w:bottom w:val="single" w:sz="8" w:space="1" w:color="auto"/>
          <w:right w:val="single" w:sz="8" w:space="4" w:color="auto"/>
        </w:pBdr>
        <w:shd w:val="clear" w:color="auto" w:fill="D9D9D9" w:themeFill="background1" w:themeFillShade="D9"/>
        <w:bidi/>
        <w:spacing w:before="200"/>
        <w:jc w:val="right"/>
        <w:rPr>
          <w:sz w:val="20"/>
        </w:rPr>
      </w:pPr>
      <w:r w:rsidRPr="00966431">
        <w:rPr>
          <w:sz w:val="20"/>
        </w:rPr>
        <w:t>How will the project create the conditions for scalability of results and successful approaches tested through project activities?</w:t>
      </w:r>
    </w:p>
    <w:p w14:paraId="22AE6F53" w14:textId="77777777" w:rsidR="00966431" w:rsidRDefault="00966431" w:rsidP="00966431">
      <w:pPr>
        <w:pBdr>
          <w:top w:val="single" w:sz="8" w:space="1" w:color="auto"/>
          <w:left w:val="single" w:sz="8" w:space="4" w:color="auto"/>
          <w:bottom w:val="single" w:sz="8" w:space="1" w:color="auto"/>
          <w:right w:val="single" w:sz="8" w:space="4" w:color="auto"/>
        </w:pBdr>
        <w:spacing w:before="200"/>
        <w:rPr>
          <w:sz w:val="20"/>
        </w:rPr>
      </w:pPr>
      <w:r>
        <w:rPr>
          <w:sz w:val="20"/>
        </w:rPr>
        <w:t>From the very beginning of the JP a specific activity will be the design of the scaling-up strategy during the inception activities. The roadmap of the JP foresees a vertical scaling, which will be deployed from two major outcomes derived from the intervention. One will be the Tool Box, which systematizes the minimum package of procedures and measures to guide management at local governments. The second one will be the ROBP, a new and specific resource developed by the JP, by which local governments will request financial resources for promoting the right of work for persons with disabilities. Its formulation should meet specific methodological requirements, such as being evidence-based and using best practices, with active participation of local government and other stakeholders. The monitoring of the process at each local government involved, and the leading role to formulate the new Budgetary Program will be played by CONADIS, yet it will also require that civil society organizations, persons living with disabilities, public and private institutions, and local government are equally involved, supporting advocacy before the Ministry of Economy and Finance. CONADIS has already developed some guidelines and basic background information to fulfill the proposal according with established procedures.</w:t>
      </w:r>
    </w:p>
    <w:p w14:paraId="4945B1B6" w14:textId="7676ABF3" w:rsidR="00966431" w:rsidRPr="00966431" w:rsidRDefault="00966431" w:rsidP="00966431">
      <w:pPr>
        <w:pBdr>
          <w:top w:val="single" w:sz="8" w:space="1" w:color="auto"/>
          <w:left w:val="single" w:sz="8" w:space="4" w:color="auto"/>
          <w:bottom w:val="single" w:sz="8" w:space="1" w:color="auto"/>
          <w:right w:val="single" w:sz="8" w:space="4" w:color="auto"/>
        </w:pBdr>
        <w:shd w:val="clear" w:color="auto" w:fill="D9D9D9" w:themeFill="background1" w:themeFillShade="D9"/>
        <w:bidi/>
        <w:spacing w:before="200"/>
        <w:jc w:val="right"/>
        <w:rPr>
          <w:sz w:val="20"/>
        </w:rPr>
      </w:pPr>
      <w:r w:rsidRPr="00966431">
        <w:rPr>
          <w:sz w:val="20"/>
        </w:rPr>
        <w:t xml:space="preserve">3. Sustainability </w:t>
      </w:r>
    </w:p>
    <w:p w14:paraId="11BF7B45" w14:textId="77777777" w:rsidR="00966431" w:rsidRPr="00966431" w:rsidRDefault="00966431" w:rsidP="00966431">
      <w:pPr>
        <w:pBdr>
          <w:top w:val="single" w:sz="8" w:space="1" w:color="auto"/>
          <w:left w:val="single" w:sz="8" w:space="4" w:color="auto"/>
          <w:bottom w:val="single" w:sz="8" w:space="1" w:color="auto"/>
          <w:right w:val="single" w:sz="8" w:space="4" w:color="auto"/>
        </w:pBdr>
        <w:shd w:val="clear" w:color="auto" w:fill="D9D9D9" w:themeFill="background1" w:themeFillShade="D9"/>
        <w:bidi/>
        <w:spacing w:before="200"/>
        <w:jc w:val="right"/>
        <w:rPr>
          <w:sz w:val="20"/>
        </w:rPr>
      </w:pPr>
      <w:r w:rsidRPr="00966431">
        <w:rPr>
          <w:sz w:val="20"/>
        </w:rPr>
        <w:t>How does the project intend to create the conditions for the long-term sustainability of the project results?</w:t>
      </w:r>
    </w:p>
    <w:p w14:paraId="7F36DD1F" w14:textId="305E413D" w:rsidR="00401CDD" w:rsidRPr="00966431" w:rsidRDefault="00966431" w:rsidP="00966431">
      <w:pPr>
        <w:pBdr>
          <w:top w:val="single" w:sz="8" w:space="1" w:color="auto"/>
          <w:left w:val="single" w:sz="8" w:space="4" w:color="auto"/>
          <w:bottom w:val="single" w:sz="8" w:space="1" w:color="auto"/>
          <w:right w:val="single" w:sz="8" w:space="4" w:color="auto"/>
        </w:pBdr>
        <w:spacing w:before="200" w:line="240" w:lineRule="auto"/>
        <w:jc w:val="both"/>
        <w:rPr>
          <w:b/>
          <w:sz w:val="20"/>
        </w:rPr>
      </w:pPr>
      <w:r>
        <w:rPr>
          <w:sz w:val="20"/>
        </w:rPr>
        <w:t xml:space="preserve">The resources described above will promote the sustainability of the intervention at local level. While current legislation has already defined roles for local governments in promoting work for persons with disabilities, once both resources become available, its progressive replication and adaptation in other urban areas is expected to occur. Thus, institutional ownership, also involving the </w:t>
      </w:r>
      <w:r>
        <w:rPr>
          <w:sz w:val="20"/>
          <w:szCs w:val="20"/>
        </w:rPr>
        <w:t>Peruvian Network of Private Enterprises and Disability w</w:t>
      </w:r>
      <w:r>
        <w:rPr>
          <w:sz w:val="20"/>
        </w:rPr>
        <w:t>hich has started at the formulation of this JP through the active engagement of CONADIS and MTPE, will become national through scaling-up.</w:t>
      </w:r>
    </w:p>
    <w:p w14:paraId="7F36DD20" w14:textId="45447A38" w:rsidR="005C52C0" w:rsidRPr="003355B6" w:rsidRDefault="005C52C0" w:rsidP="00CB28AE">
      <w:pPr>
        <w:spacing w:before="200"/>
        <w:jc w:val="both"/>
        <w:rPr>
          <w:b/>
          <w:sz w:val="20"/>
        </w:rPr>
      </w:pPr>
      <w:r w:rsidRPr="003355B6">
        <w:rPr>
          <w:b/>
          <w:sz w:val="20"/>
        </w:rPr>
        <w:t>Table 1.1</w:t>
      </w:r>
      <w:r w:rsidR="00985ED5">
        <w:rPr>
          <w:b/>
          <w:sz w:val="20"/>
        </w:rPr>
        <w:t xml:space="preserve"> Risk</w:t>
      </w:r>
      <w:r w:rsidRPr="003355B6">
        <w:rPr>
          <w:b/>
          <w:sz w:val="20"/>
        </w:rPr>
        <w:t xml:space="preserve"> Management</w:t>
      </w:r>
    </w:p>
    <w:p w14:paraId="7F36DD22" w14:textId="7CB26007" w:rsidR="005C52C0" w:rsidRPr="003355B6" w:rsidRDefault="005C52C0" w:rsidP="00CB28AE">
      <w:pPr>
        <w:spacing w:before="200"/>
        <w:jc w:val="both"/>
        <w:rPr>
          <w:b/>
          <w:i/>
          <w:sz w:val="20"/>
        </w:rPr>
      </w:pPr>
      <w:r w:rsidRPr="003355B6">
        <w:rPr>
          <w:b/>
          <w:sz w:val="20"/>
        </w:rPr>
        <w:t>Risk Management Strategy (please describe the risk management strategy using the table below)</w:t>
      </w:r>
    </w:p>
    <w:tbl>
      <w:tblPr>
        <w:tblStyle w:val="TableGrid"/>
        <w:tblW w:w="5000" w:type="pct"/>
        <w:tblLook w:val="04A0" w:firstRow="1" w:lastRow="0" w:firstColumn="1" w:lastColumn="0" w:noHBand="0" w:noVBand="1"/>
        <w:tblCaption w:val="Risk Managment Strategy"/>
      </w:tblPr>
      <w:tblGrid>
        <w:gridCol w:w="1823"/>
        <w:gridCol w:w="1818"/>
        <w:gridCol w:w="1245"/>
        <w:gridCol w:w="1964"/>
        <w:gridCol w:w="1818"/>
        <w:gridCol w:w="1520"/>
      </w:tblGrid>
      <w:tr w:rsidR="000C5EA2" w:rsidRPr="003355B6" w14:paraId="7F36DD2B" w14:textId="77777777" w:rsidTr="00966431">
        <w:trPr>
          <w:cantSplit/>
          <w:tblHeader/>
        </w:trPr>
        <w:tc>
          <w:tcPr>
            <w:tcW w:w="894" w:type="pct"/>
            <w:shd w:val="clear" w:color="auto" w:fill="D9D9D9" w:themeFill="background1" w:themeFillShade="D9"/>
          </w:tcPr>
          <w:p w14:paraId="7F36DD23" w14:textId="77777777" w:rsidR="000C5EA2" w:rsidRPr="00966431" w:rsidRDefault="000C5EA2" w:rsidP="00CB28AE">
            <w:pPr>
              <w:spacing w:before="200" w:after="200"/>
              <w:jc w:val="both"/>
              <w:rPr>
                <w:b/>
                <w:bCs/>
              </w:rPr>
            </w:pPr>
            <w:r w:rsidRPr="00966431">
              <w:rPr>
                <w:b/>
                <w:bCs/>
              </w:rPr>
              <w:t>Type of risk</w:t>
            </w:r>
            <w:r w:rsidR="00D31469" w:rsidRPr="00966431">
              <w:rPr>
                <w:b/>
                <w:bCs/>
              </w:rPr>
              <w:t>*</w:t>
            </w:r>
          </w:p>
          <w:p w14:paraId="7F36DD24" w14:textId="77777777" w:rsidR="000C5EA2" w:rsidRPr="00966431" w:rsidRDefault="000C5EA2" w:rsidP="00CB28AE">
            <w:pPr>
              <w:spacing w:before="200" w:after="200"/>
              <w:jc w:val="both"/>
              <w:rPr>
                <w:b/>
                <w:bCs/>
              </w:rPr>
            </w:pPr>
            <w:r w:rsidRPr="00966431">
              <w:rPr>
                <w:b/>
                <w:bCs/>
              </w:rPr>
              <w:t>(contextual</w:t>
            </w:r>
          </w:p>
          <w:p w14:paraId="7F36DD25" w14:textId="77777777" w:rsidR="000C5EA2" w:rsidRPr="00966431" w:rsidRDefault="000C5EA2" w:rsidP="00CB28AE">
            <w:pPr>
              <w:spacing w:before="200" w:after="200"/>
              <w:jc w:val="both"/>
              <w:rPr>
                <w:b/>
                <w:bCs/>
              </w:rPr>
            </w:pPr>
            <w:r w:rsidRPr="00966431">
              <w:rPr>
                <w:b/>
                <w:bCs/>
              </w:rPr>
              <w:t xml:space="preserve">programmatic, </w:t>
            </w:r>
            <w:r w:rsidR="00F57232" w:rsidRPr="00966431">
              <w:rPr>
                <w:b/>
                <w:bCs/>
              </w:rPr>
              <w:t>institutional</w:t>
            </w:r>
            <w:r w:rsidRPr="00966431">
              <w:rPr>
                <w:b/>
                <w:bCs/>
              </w:rPr>
              <w:t>)</w:t>
            </w:r>
          </w:p>
        </w:tc>
        <w:tc>
          <w:tcPr>
            <w:tcW w:w="892" w:type="pct"/>
            <w:shd w:val="clear" w:color="auto" w:fill="D9D9D9" w:themeFill="background1" w:themeFillShade="D9"/>
          </w:tcPr>
          <w:p w14:paraId="7F36DD26" w14:textId="77777777" w:rsidR="000C5EA2" w:rsidRPr="00966431" w:rsidRDefault="000C5EA2" w:rsidP="00CB28AE">
            <w:pPr>
              <w:spacing w:before="200" w:after="200"/>
              <w:jc w:val="center"/>
              <w:rPr>
                <w:b/>
                <w:bCs/>
              </w:rPr>
            </w:pPr>
            <w:r w:rsidRPr="00966431">
              <w:rPr>
                <w:b/>
                <w:bCs/>
              </w:rPr>
              <w:t>Risk</w:t>
            </w:r>
          </w:p>
        </w:tc>
        <w:tc>
          <w:tcPr>
            <w:tcW w:w="611" w:type="pct"/>
            <w:shd w:val="clear" w:color="auto" w:fill="D9D9D9" w:themeFill="background1" w:themeFillShade="D9"/>
          </w:tcPr>
          <w:p w14:paraId="7F36DD27" w14:textId="77777777" w:rsidR="000C5EA2" w:rsidRPr="00966431" w:rsidRDefault="000C5EA2" w:rsidP="00CB28AE">
            <w:pPr>
              <w:spacing w:before="200" w:after="200"/>
              <w:jc w:val="both"/>
              <w:rPr>
                <w:b/>
                <w:bCs/>
              </w:rPr>
            </w:pPr>
            <w:r w:rsidRPr="00966431">
              <w:rPr>
                <w:b/>
                <w:bCs/>
              </w:rPr>
              <w:t>Likelihood (</w:t>
            </w:r>
            <w:r w:rsidR="00F57232" w:rsidRPr="00966431">
              <w:rPr>
                <w:b/>
                <w:bCs/>
              </w:rPr>
              <w:t>L, M</w:t>
            </w:r>
            <w:r w:rsidRPr="00966431">
              <w:rPr>
                <w:b/>
                <w:bCs/>
              </w:rPr>
              <w:t>,</w:t>
            </w:r>
            <w:r w:rsidR="00F57232" w:rsidRPr="00966431">
              <w:rPr>
                <w:b/>
                <w:bCs/>
              </w:rPr>
              <w:t xml:space="preserve"> </w:t>
            </w:r>
            <w:r w:rsidRPr="00966431">
              <w:rPr>
                <w:b/>
                <w:bCs/>
              </w:rPr>
              <w:t>H)</w:t>
            </w:r>
          </w:p>
        </w:tc>
        <w:tc>
          <w:tcPr>
            <w:tcW w:w="964" w:type="pct"/>
            <w:shd w:val="clear" w:color="auto" w:fill="D9D9D9" w:themeFill="background1" w:themeFillShade="D9"/>
          </w:tcPr>
          <w:p w14:paraId="7F36DD28" w14:textId="77777777" w:rsidR="000C5EA2" w:rsidRPr="00966431" w:rsidRDefault="000C5EA2" w:rsidP="00CB28AE">
            <w:pPr>
              <w:spacing w:before="200" w:after="200"/>
              <w:jc w:val="both"/>
              <w:rPr>
                <w:b/>
                <w:bCs/>
              </w:rPr>
            </w:pPr>
            <w:r w:rsidRPr="00966431">
              <w:rPr>
                <w:b/>
                <w:bCs/>
              </w:rPr>
              <w:t>Impact on result</w:t>
            </w:r>
          </w:p>
        </w:tc>
        <w:tc>
          <w:tcPr>
            <w:tcW w:w="892" w:type="pct"/>
            <w:shd w:val="clear" w:color="auto" w:fill="D9D9D9" w:themeFill="background1" w:themeFillShade="D9"/>
          </w:tcPr>
          <w:p w14:paraId="7F36DD29" w14:textId="77777777" w:rsidR="000C5EA2" w:rsidRPr="00966431" w:rsidRDefault="000C5EA2" w:rsidP="00CB28AE">
            <w:pPr>
              <w:spacing w:before="200" w:after="200"/>
              <w:jc w:val="both"/>
              <w:rPr>
                <w:b/>
                <w:bCs/>
              </w:rPr>
            </w:pPr>
            <w:r w:rsidRPr="00966431">
              <w:rPr>
                <w:b/>
                <w:bCs/>
              </w:rPr>
              <w:t>Mitigation strategies</w:t>
            </w:r>
          </w:p>
        </w:tc>
        <w:tc>
          <w:tcPr>
            <w:tcW w:w="746" w:type="pct"/>
            <w:shd w:val="clear" w:color="auto" w:fill="D9D9D9" w:themeFill="background1" w:themeFillShade="D9"/>
          </w:tcPr>
          <w:p w14:paraId="7F36DD2A" w14:textId="77777777" w:rsidR="000C5EA2" w:rsidRPr="00966431" w:rsidRDefault="000C5EA2" w:rsidP="00CB28AE">
            <w:pPr>
              <w:spacing w:before="200" w:after="200"/>
              <w:jc w:val="both"/>
              <w:rPr>
                <w:b/>
                <w:bCs/>
              </w:rPr>
            </w:pPr>
            <w:r w:rsidRPr="00966431">
              <w:rPr>
                <w:b/>
                <w:bCs/>
              </w:rPr>
              <w:t>Risk treatment owners</w:t>
            </w:r>
          </w:p>
        </w:tc>
      </w:tr>
      <w:tr w:rsidR="000C5EA2" w:rsidRPr="003355B6" w14:paraId="7F36DD33" w14:textId="77777777" w:rsidTr="00966431">
        <w:tc>
          <w:tcPr>
            <w:tcW w:w="894" w:type="pct"/>
          </w:tcPr>
          <w:p w14:paraId="7F36DD2C" w14:textId="77777777" w:rsidR="000C5EA2" w:rsidRPr="003355B6" w:rsidRDefault="0022685A" w:rsidP="00CB28AE">
            <w:pPr>
              <w:spacing w:before="200" w:after="200"/>
              <w:jc w:val="both"/>
              <w:rPr>
                <w:sz w:val="20"/>
              </w:rPr>
            </w:pPr>
            <w:r w:rsidRPr="003355B6">
              <w:rPr>
                <w:sz w:val="20"/>
              </w:rPr>
              <w:t>Contextual</w:t>
            </w:r>
          </w:p>
          <w:p w14:paraId="7F36DD2D" w14:textId="77777777" w:rsidR="000C5EA2" w:rsidRPr="003355B6" w:rsidRDefault="000C5EA2" w:rsidP="00CB28AE">
            <w:pPr>
              <w:spacing w:before="200" w:after="200"/>
              <w:jc w:val="both"/>
              <w:rPr>
                <w:sz w:val="20"/>
              </w:rPr>
            </w:pPr>
          </w:p>
        </w:tc>
        <w:tc>
          <w:tcPr>
            <w:tcW w:w="892" w:type="pct"/>
          </w:tcPr>
          <w:p w14:paraId="7F36DD2E" w14:textId="77777777" w:rsidR="000C5EA2" w:rsidRPr="003355B6" w:rsidRDefault="00AC5BFA" w:rsidP="00CB28AE">
            <w:pPr>
              <w:spacing w:before="200" w:after="200"/>
              <w:rPr>
                <w:sz w:val="20"/>
              </w:rPr>
            </w:pPr>
            <w:r w:rsidRPr="003355B6">
              <w:rPr>
                <w:sz w:val="20"/>
              </w:rPr>
              <w:t>Humanitarian crisis</w:t>
            </w:r>
            <w:r w:rsidR="007F0647" w:rsidRPr="003355B6">
              <w:rPr>
                <w:sz w:val="20"/>
              </w:rPr>
              <w:t xml:space="preserve"> (natural disaster)</w:t>
            </w:r>
          </w:p>
        </w:tc>
        <w:tc>
          <w:tcPr>
            <w:tcW w:w="611" w:type="pct"/>
          </w:tcPr>
          <w:p w14:paraId="7F36DD2F" w14:textId="77777777" w:rsidR="000C5EA2" w:rsidRPr="003355B6" w:rsidRDefault="00AC5BFA" w:rsidP="00CB28AE">
            <w:pPr>
              <w:spacing w:before="200" w:after="200"/>
              <w:jc w:val="both"/>
              <w:rPr>
                <w:sz w:val="20"/>
              </w:rPr>
            </w:pPr>
            <w:r w:rsidRPr="003355B6">
              <w:rPr>
                <w:sz w:val="20"/>
              </w:rPr>
              <w:t>Low</w:t>
            </w:r>
          </w:p>
        </w:tc>
        <w:tc>
          <w:tcPr>
            <w:tcW w:w="964" w:type="pct"/>
          </w:tcPr>
          <w:p w14:paraId="7F36DD30" w14:textId="77777777" w:rsidR="000C5EA2" w:rsidRPr="003355B6" w:rsidRDefault="00AC5BFA" w:rsidP="00CB28AE">
            <w:pPr>
              <w:spacing w:before="200" w:after="200"/>
              <w:rPr>
                <w:sz w:val="20"/>
              </w:rPr>
            </w:pPr>
            <w:r w:rsidRPr="003355B6">
              <w:rPr>
                <w:sz w:val="20"/>
              </w:rPr>
              <w:t xml:space="preserve">The attention paid to the JP could decreased significantly </w:t>
            </w:r>
          </w:p>
        </w:tc>
        <w:tc>
          <w:tcPr>
            <w:tcW w:w="892" w:type="pct"/>
          </w:tcPr>
          <w:p w14:paraId="7F36DD31" w14:textId="77777777" w:rsidR="000C5EA2" w:rsidRPr="003355B6" w:rsidRDefault="00AC5BFA" w:rsidP="00CB28AE">
            <w:pPr>
              <w:spacing w:before="200" w:after="200"/>
              <w:rPr>
                <w:sz w:val="20"/>
              </w:rPr>
            </w:pPr>
            <w:r w:rsidRPr="003355B6">
              <w:rPr>
                <w:sz w:val="20"/>
              </w:rPr>
              <w:t xml:space="preserve">NGOs and private sector </w:t>
            </w:r>
            <w:r w:rsidR="00D1506E" w:rsidRPr="003355B6">
              <w:rPr>
                <w:sz w:val="20"/>
              </w:rPr>
              <w:t>engaged</w:t>
            </w:r>
            <w:r w:rsidRPr="003355B6">
              <w:rPr>
                <w:sz w:val="20"/>
              </w:rPr>
              <w:t xml:space="preserve"> with the JP could actively </w:t>
            </w:r>
            <w:r w:rsidR="00D1506E" w:rsidRPr="003355B6">
              <w:rPr>
                <w:sz w:val="20"/>
              </w:rPr>
              <w:t>get involved in recovering the continuity</w:t>
            </w:r>
          </w:p>
        </w:tc>
        <w:tc>
          <w:tcPr>
            <w:tcW w:w="746" w:type="pct"/>
          </w:tcPr>
          <w:p w14:paraId="7F36DD32" w14:textId="77777777" w:rsidR="000C5EA2" w:rsidRPr="003355B6" w:rsidRDefault="00EC3C67" w:rsidP="00CB28AE">
            <w:pPr>
              <w:spacing w:before="200" w:after="200"/>
              <w:rPr>
                <w:sz w:val="20"/>
              </w:rPr>
            </w:pPr>
            <w:r w:rsidRPr="003355B6">
              <w:rPr>
                <w:sz w:val="20"/>
              </w:rPr>
              <w:t>UN System, CONADIS, MTPE, and local governments</w:t>
            </w:r>
          </w:p>
        </w:tc>
      </w:tr>
      <w:tr w:rsidR="000C5EA2" w:rsidRPr="003355B6" w14:paraId="7F36DD3D" w14:textId="77777777" w:rsidTr="00966431">
        <w:tc>
          <w:tcPr>
            <w:tcW w:w="894" w:type="pct"/>
          </w:tcPr>
          <w:p w14:paraId="7F36DD34" w14:textId="77777777" w:rsidR="000C5EA2" w:rsidRPr="003355B6" w:rsidRDefault="0022685A" w:rsidP="00CB28AE">
            <w:pPr>
              <w:spacing w:before="200" w:after="200"/>
              <w:jc w:val="both"/>
              <w:rPr>
                <w:sz w:val="20"/>
              </w:rPr>
            </w:pPr>
            <w:r w:rsidRPr="003355B6">
              <w:rPr>
                <w:sz w:val="20"/>
              </w:rPr>
              <w:t>Programmatic</w:t>
            </w:r>
          </w:p>
          <w:p w14:paraId="7F36DD35" w14:textId="77777777" w:rsidR="000C5EA2" w:rsidRPr="003355B6" w:rsidRDefault="000C5EA2" w:rsidP="00CB28AE">
            <w:pPr>
              <w:spacing w:before="200" w:after="200"/>
              <w:jc w:val="both"/>
              <w:rPr>
                <w:sz w:val="20"/>
              </w:rPr>
            </w:pPr>
          </w:p>
        </w:tc>
        <w:tc>
          <w:tcPr>
            <w:tcW w:w="892" w:type="pct"/>
          </w:tcPr>
          <w:p w14:paraId="7F36DD36" w14:textId="77777777" w:rsidR="000C5EA2" w:rsidRPr="003355B6" w:rsidRDefault="00931A8B" w:rsidP="00CB28AE">
            <w:pPr>
              <w:spacing w:before="200" w:after="200"/>
              <w:rPr>
                <w:sz w:val="20"/>
              </w:rPr>
            </w:pPr>
            <w:r w:rsidRPr="003355B6">
              <w:rPr>
                <w:sz w:val="20"/>
              </w:rPr>
              <w:lastRenderedPageBreak/>
              <w:t>Failure to achieve expected outcomes</w:t>
            </w:r>
          </w:p>
        </w:tc>
        <w:tc>
          <w:tcPr>
            <w:tcW w:w="611" w:type="pct"/>
          </w:tcPr>
          <w:p w14:paraId="7F36DD37" w14:textId="77777777" w:rsidR="000C5EA2" w:rsidRPr="003355B6" w:rsidRDefault="00931A8B" w:rsidP="00CB28AE">
            <w:pPr>
              <w:spacing w:before="200" w:after="200"/>
              <w:rPr>
                <w:sz w:val="20"/>
              </w:rPr>
            </w:pPr>
            <w:r w:rsidRPr="003355B6">
              <w:rPr>
                <w:sz w:val="20"/>
              </w:rPr>
              <w:t>Low</w:t>
            </w:r>
          </w:p>
        </w:tc>
        <w:tc>
          <w:tcPr>
            <w:tcW w:w="964" w:type="pct"/>
          </w:tcPr>
          <w:p w14:paraId="7F36DD38" w14:textId="77777777" w:rsidR="00931A8B" w:rsidRPr="003355B6" w:rsidRDefault="00931A8B" w:rsidP="00CB28AE">
            <w:pPr>
              <w:spacing w:before="200" w:after="200"/>
              <w:rPr>
                <w:sz w:val="20"/>
              </w:rPr>
            </w:pPr>
            <w:r w:rsidRPr="003355B6">
              <w:rPr>
                <w:sz w:val="20"/>
              </w:rPr>
              <w:t xml:space="preserve">Not enrolling at least 150 persons with </w:t>
            </w:r>
            <w:r w:rsidRPr="003355B6">
              <w:rPr>
                <w:sz w:val="20"/>
              </w:rPr>
              <w:lastRenderedPageBreak/>
              <w:t>disability</w:t>
            </w:r>
            <w:r w:rsidR="00305E71" w:rsidRPr="003355B6">
              <w:rPr>
                <w:sz w:val="20"/>
              </w:rPr>
              <w:t>.</w:t>
            </w:r>
          </w:p>
          <w:p w14:paraId="7F36DD39" w14:textId="77777777" w:rsidR="000C5EA2" w:rsidRPr="003355B6" w:rsidRDefault="00931A8B" w:rsidP="00CB28AE">
            <w:pPr>
              <w:spacing w:before="200" w:after="200"/>
              <w:rPr>
                <w:sz w:val="20"/>
              </w:rPr>
            </w:pPr>
            <w:r w:rsidRPr="003355B6">
              <w:rPr>
                <w:sz w:val="20"/>
              </w:rPr>
              <w:t xml:space="preserve">Not </w:t>
            </w:r>
            <w:r w:rsidR="00D76E15" w:rsidRPr="003355B6">
              <w:rPr>
                <w:sz w:val="20"/>
              </w:rPr>
              <w:t>reaching</w:t>
            </w:r>
            <w:r w:rsidRPr="003355B6">
              <w:rPr>
                <w:sz w:val="20"/>
              </w:rPr>
              <w:t xml:space="preserve"> 50% of women</w:t>
            </w:r>
            <w:r w:rsidR="00D76E15" w:rsidRPr="003355B6">
              <w:rPr>
                <w:sz w:val="20"/>
              </w:rPr>
              <w:t xml:space="preserve"> enrolled</w:t>
            </w:r>
          </w:p>
          <w:p w14:paraId="7F36DD3A" w14:textId="77777777" w:rsidR="00931A8B" w:rsidRPr="003355B6" w:rsidRDefault="00931A8B" w:rsidP="00CB28AE">
            <w:pPr>
              <w:spacing w:before="200" w:after="200"/>
              <w:rPr>
                <w:sz w:val="20"/>
              </w:rPr>
            </w:pPr>
          </w:p>
        </w:tc>
        <w:tc>
          <w:tcPr>
            <w:tcW w:w="892" w:type="pct"/>
          </w:tcPr>
          <w:p w14:paraId="7F36DD3B" w14:textId="71DAEEF3" w:rsidR="000C5EA2" w:rsidRPr="003355B6" w:rsidRDefault="00D76E15" w:rsidP="00CB28AE">
            <w:pPr>
              <w:spacing w:before="200" w:after="200"/>
              <w:rPr>
                <w:sz w:val="20"/>
              </w:rPr>
            </w:pPr>
            <w:r w:rsidRPr="003355B6">
              <w:rPr>
                <w:sz w:val="20"/>
              </w:rPr>
              <w:lastRenderedPageBreak/>
              <w:t xml:space="preserve">Adjustment of strategies to raise awareness and </w:t>
            </w:r>
            <w:r w:rsidRPr="003355B6">
              <w:rPr>
                <w:sz w:val="20"/>
              </w:rPr>
              <w:lastRenderedPageBreak/>
              <w:t>accessibility with institutions and persons with disabilities</w:t>
            </w:r>
            <w:r w:rsidR="00DF250B" w:rsidRPr="003355B6">
              <w:rPr>
                <w:sz w:val="20"/>
              </w:rPr>
              <w:t>, involving private local companies</w:t>
            </w:r>
          </w:p>
        </w:tc>
        <w:tc>
          <w:tcPr>
            <w:tcW w:w="746" w:type="pct"/>
          </w:tcPr>
          <w:p w14:paraId="7F36DD3C" w14:textId="0147CE97" w:rsidR="000C5EA2" w:rsidRPr="003355B6" w:rsidRDefault="00D76E15" w:rsidP="00CB28AE">
            <w:pPr>
              <w:spacing w:before="200" w:after="200"/>
              <w:rPr>
                <w:sz w:val="20"/>
              </w:rPr>
            </w:pPr>
            <w:r w:rsidRPr="003355B6">
              <w:rPr>
                <w:sz w:val="20"/>
              </w:rPr>
              <w:lastRenderedPageBreak/>
              <w:t xml:space="preserve">UN System, CONADIS, MTPE, local </w:t>
            </w:r>
            <w:r w:rsidRPr="003355B6">
              <w:rPr>
                <w:sz w:val="20"/>
              </w:rPr>
              <w:lastRenderedPageBreak/>
              <w:t>governments</w:t>
            </w:r>
            <w:r w:rsidR="005F6714" w:rsidRPr="003355B6">
              <w:rPr>
                <w:sz w:val="20"/>
              </w:rPr>
              <w:t xml:space="preserve">, and the </w:t>
            </w:r>
            <w:r w:rsidR="005F6714" w:rsidRPr="003355B6">
              <w:rPr>
                <w:sz w:val="20"/>
                <w:szCs w:val="20"/>
              </w:rPr>
              <w:t>Peruvian Network of Private Enterprises and Disability</w:t>
            </w:r>
          </w:p>
        </w:tc>
      </w:tr>
      <w:tr w:rsidR="000E3D33" w:rsidRPr="003355B6" w14:paraId="7F36DD48" w14:textId="77777777" w:rsidTr="00966431">
        <w:trPr>
          <w:trHeight w:val="485"/>
        </w:trPr>
        <w:tc>
          <w:tcPr>
            <w:tcW w:w="894" w:type="pct"/>
          </w:tcPr>
          <w:p w14:paraId="7F36DD3E" w14:textId="77777777" w:rsidR="000E3D33" w:rsidRPr="003355B6" w:rsidRDefault="000E3D33" w:rsidP="00CB28AE">
            <w:pPr>
              <w:spacing w:before="200" w:after="200"/>
              <w:jc w:val="both"/>
              <w:rPr>
                <w:sz w:val="20"/>
              </w:rPr>
            </w:pPr>
            <w:r w:rsidRPr="003355B6">
              <w:rPr>
                <w:sz w:val="20"/>
              </w:rPr>
              <w:lastRenderedPageBreak/>
              <w:t>Institutional</w:t>
            </w:r>
          </w:p>
        </w:tc>
        <w:tc>
          <w:tcPr>
            <w:tcW w:w="892" w:type="pct"/>
          </w:tcPr>
          <w:p w14:paraId="7F36DD3F" w14:textId="04694447" w:rsidR="000E3D33" w:rsidRPr="003355B6" w:rsidRDefault="000E3D33" w:rsidP="00CB28AE">
            <w:pPr>
              <w:spacing w:before="200" w:after="200"/>
              <w:rPr>
                <w:sz w:val="20"/>
              </w:rPr>
            </w:pPr>
            <w:r w:rsidRPr="003355B6">
              <w:rPr>
                <w:sz w:val="20"/>
              </w:rPr>
              <w:t>Lack of interest by local governments</w:t>
            </w:r>
            <w:r w:rsidR="004C404D" w:rsidRPr="003355B6">
              <w:rPr>
                <w:sz w:val="20"/>
              </w:rPr>
              <w:t xml:space="preserve"> and by private sector</w:t>
            </w:r>
            <w:r w:rsidRPr="003355B6">
              <w:rPr>
                <w:sz w:val="20"/>
              </w:rPr>
              <w:t xml:space="preserve">. </w:t>
            </w:r>
          </w:p>
          <w:p w14:paraId="7F36DD40" w14:textId="77777777" w:rsidR="000E3D33" w:rsidRPr="003355B6" w:rsidRDefault="000E3D33" w:rsidP="00CB28AE">
            <w:pPr>
              <w:spacing w:before="200" w:after="200"/>
              <w:rPr>
                <w:sz w:val="20"/>
              </w:rPr>
            </w:pPr>
            <w:r w:rsidRPr="003355B6">
              <w:rPr>
                <w:sz w:val="20"/>
              </w:rPr>
              <w:t>Delays of approval of new Results-Oriented Budgetary Program</w:t>
            </w:r>
          </w:p>
        </w:tc>
        <w:tc>
          <w:tcPr>
            <w:tcW w:w="611" w:type="pct"/>
          </w:tcPr>
          <w:p w14:paraId="7F36DD41" w14:textId="77777777" w:rsidR="000E3D33" w:rsidRPr="003355B6" w:rsidRDefault="000E3D33" w:rsidP="00CB28AE">
            <w:pPr>
              <w:spacing w:before="200" w:after="200"/>
              <w:rPr>
                <w:sz w:val="20"/>
              </w:rPr>
            </w:pPr>
            <w:r w:rsidRPr="003355B6">
              <w:rPr>
                <w:sz w:val="20"/>
              </w:rPr>
              <w:t>Low</w:t>
            </w:r>
          </w:p>
        </w:tc>
        <w:tc>
          <w:tcPr>
            <w:tcW w:w="964" w:type="pct"/>
          </w:tcPr>
          <w:p w14:paraId="7F36DD43" w14:textId="4FE4CC98" w:rsidR="000E3D33" w:rsidRPr="003355B6" w:rsidRDefault="000E3D33" w:rsidP="00CB28AE">
            <w:pPr>
              <w:spacing w:before="200" w:after="200"/>
              <w:rPr>
                <w:sz w:val="20"/>
              </w:rPr>
            </w:pPr>
            <w:r w:rsidRPr="003355B6">
              <w:rPr>
                <w:sz w:val="20"/>
              </w:rPr>
              <w:t>Delays in executing activities according to timetable</w:t>
            </w:r>
          </w:p>
          <w:p w14:paraId="7F36DD44" w14:textId="77777777" w:rsidR="000E3D33" w:rsidRPr="003355B6" w:rsidRDefault="000E3D33" w:rsidP="00CB28AE">
            <w:pPr>
              <w:spacing w:before="200" w:after="200"/>
              <w:rPr>
                <w:sz w:val="20"/>
              </w:rPr>
            </w:pPr>
          </w:p>
        </w:tc>
        <w:tc>
          <w:tcPr>
            <w:tcW w:w="892" w:type="pct"/>
          </w:tcPr>
          <w:p w14:paraId="7F36DD45" w14:textId="77777777" w:rsidR="000E3D33" w:rsidRPr="003355B6" w:rsidRDefault="000E3D33" w:rsidP="00CB28AE">
            <w:pPr>
              <w:spacing w:before="200" w:after="200"/>
              <w:rPr>
                <w:sz w:val="20"/>
              </w:rPr>
            </w:pPr>
            <w:r w:rsidRPr="003355B6">
              <w:rPr>
                <w:sz w:val="20"/>
              </w:rPr>
              <w:t>If advocacy fails, we would be open to work with other interested local governments.</w:t>
            </w:r>
          </w:p>
          <w:p w14:paraId="7F36DD46" w14:textId="22772B43" w:rsidR="000E3D33" w:rsidRPr="003355B6" w:rsidRDefault="000E3D33" w:rsidP="00CB28AE">
            <w:pPr>
              <w:spacing w:before="200" w:after="200"/>
              <w:rPr>
                <w:sz w:val="20"/>
              </w:rPr>
            </w:pPr>
            <w:r w:rsidRPr="003355B6">
              <w:rPr>
                <w:sz w:val="20"/>
              </w:rPr>
              <w:t>Active advocacy from NGOs along with CONADIS and MTPE</w:t>
            </w:r>
            <w:r w:rsidR="00DF250B" w:rsidRPr="003355B6">
              <w:rPr>
                <w:sz w:val="20"/>
              </w:rPr>
              <w:t>. Full engagement of private sector from the very start of the JP, particularly the local companies</w:t>
            </w:r>
          </w:p>
        </w:tc>
        <w:tc>
          <w:tcPr>
            <w:tcW w:w="746" w:type="pct"/>
          </w:tcPr>
          <w:p w14:paraId="7F36DD47" w14:textId="3ACD1E0B" w:rsidR="000E3D33" w:rsidRPr="003355B6" w:rsidRDefault="000E3D33" w:rsidP="00CB28AE">
            <w:pPr>
              <w:spacing w:before="200" w:after="200"/>
              <w:rPr>
                <w:sz w:val="20"/>
              </w:rPr>
            </w:pPr>
            <w:r w:rsidRPr="003355B6">
              <w:rPr>
                <w:sz w:val="20"/>
              </w:rPr>
              <w:t>UN System, CONADIS, MTPE, local governments</w:t>
            </w:r>
            <w:r w:rsidR="005F6714" w:rsidRPr="003355B6">
              <w:rPr>
                <w:sz w:val="20"/>
              </w:rPr>
              <w:t xml:space="preserve">, and the </w:t>
            </w:r>
            <w:r w:rsidR="005F6714" w:rsidRPr="003355B6">
              <w:rPr>
                <w:sz w:val="20"/>
                <w:szCs w:val="20"/>
              </w:rPr>
              <w:t>Peruvian Network of Private Enterprises and Disability</w:t>
            </w:r>
          </w:p>
        </w:tc>
      </w:tr>
    </w:tbl>
    <w:p w14:paraId="7F36DD49" w14:textId="77777777" w:rsidR="005C52C0" w:rsidRPr="003355B6" w:rsidRDefault="005C52C0" w:rsidP="00CB28AE">
      <w:pPr>
        <w:spacing w:before="200" w:line="240" w:lineRule="auto"/>
        <w:jc w:val="both"/>
        <w:rPr>
          <w:sz w:val="16"/>
        </w:rPr>
      </w:pPr>
    </w:p>
    <w:p w14:paraId="7F36DD4A" w14:textId="77777777" w:rsidR="00786160" w:rsidRPr="003355B6" w:rsidRDefault="00D31469" w:rsidP="00CB28AE">
      <w:pPr>
        <w:spacing w:before="200" w:line="240" w:lineRule="auto"/>
        <w:jc w:val="both"/>
        <w:rPr>
          <w:sz w:val="16"/>
        </w:rPr>
      </w:pPr>
      <w:r w:rsidRPr="003355B6">
        <w:rPr>
          <w:sz w:val="16"/>
        </w:rPr>
        <w:t>* Please specify here the type of risk and refer to the following definitions:</w:t>
      </w:r>
    </w:p>
    <w:p w14:paraId="7F36DD4B" w14:textId="77777777" w:rsidR="00D31469" w:rsidRPr="003355B6" w:rsidRDefault="00F57232" w:rsidP="00CB28AE">
      <w:pPr>
        <w:spacing w:before="200" w:line="240" w:lineRule="auto"/>
        <w:jc w:val="both"/>
        <w:rPr>
          <w:sz w:val="16"/>
        </w:rPr>
      </w:pPr>
      <w:r w:rsidRPr="003355B6">
        <w:rPr>
          <w:sz w:val="16"/>
        </w:rPr>
        <w:t>Contextual</w:t>
      </w:r>
      <w:r w:rsidR="00D31469" w:rsidRPr="003355B6">
        <w:rPr>
          <w:sz w:val="16"/>
        </w:rPr>
        <w:t>:</w:t>
      </w:r>
      <w:r w:rsidR="00245209" w:rsidRPr="003355B6">
        <w:rPr>
          <w:sz w:val="16"/>
        </w:rPr>
        <w:t xml:space="preserve"> risk of state failure, return to conflict, development failure, humanitarian crisis; f</w:t>
      </w:r>
      <w:r w:rsidR="00D31469" w:rsidRPr="003355B6">
        <w:rPr>
          <w:sz w:val="16"/>
        </w:rPr>
        <w:t>actors over which external actors have limited control.</w:t>
      </w:r>
    </w:p>
    <w:p w14:paraId="7F36DD4C" w14:textId="77777777" w:rsidR="00D31469" w:rsidRPr="003355B6" w:rsidRDefault="00D31469" w:rsidP="00CB28AE">
      <w:pPr>
        <w:spacing w:before="200" w:line="240" w:lineRule="auto"/>
        <w:jc w:val="both"/>
        <w:rPr>
          <w:sz w:val="16"/>
        </w:rPr>
      </w:pPr>
      <w:r w:rsidRPr="003355B6">
        <w:rPr>
          <w:sz w:val="16"/>
        </w:rPr>
        <w:t xml:space="preserve">Programmatic: </w:t>
      </w:r>
      <w:r w:rsidR="00245209" w:rsidRPr="003355B6">
        <w:rPr>
          <w:sz w:val="16"/>
        </w:rPr>
        <w:t>risk of failure to achieve the aims and objectives; r</w:t>
      </w:r>
      <w:r w:rsidRPr="003355B6">
        <w:rPr>
          <w:sz w:val="16"/>
        </w:rPr>
        <w:t>isk of causing harm through engagements.</w:t>
      </w:r>
    </w:p>
    <w:p w14:paraId="7F36DD4E" w14:textId="2D5D9D03" w:rsidR="00BF3800" w:rsidRPr="003355B6" w:rsidRDefault="00D31469" w:rsidP="00CB28AE">
      <w:pPr>
        <w:spacing w:before="200" w:line="240" w:lineRule="auto"/>
        <w:jc w:val="both"/>
        <w:rPr>
          <w:sz w:val="16"/>
        </w:rPr>
      </w:pPr>
      <w:r w:rsidRPr="003355B6">
        <w:rPr>
          <w:sz w:val="16"/>
        </w:rPr>
        <w:t>Institutional: risk to the donor agency, security, fiduciary failure, reputational loss, domestic political damage etc.</w:t>
      </w:r>
    </w:p>
    <w:p w14:paraId="7F36DD4F" w14:textId="19445615" w:rsidR="00E524B6" w:rsidRPr="00985ED5" w:rsidRDefault="00985ED5" w:rsidP="00FB0F03">
      <w:pPr>
        <w:pStyle w:val="Heading2"/>
      </w:pPr>
      <w:r w:rsidRPr="00985ED5">
        <w:t xml:space="preserve">1.4 </w:t>
      </w:r>
      <w:r w:rsidR="00A41965" w:rsidRPr="00985ED5">
        <w:t>R</w:t>
      </w:r>
      <w:r w:rsidR="009A655A" w:rsidRPr="00985ED5">
        <w:t>esult chain of the intervention</w:t>
      </w:r>
    </w:p>
    <w:p w14:paraId="7F36DD51" w14:textId="77777777" w:rsidR="008446EA" w:rsidRDefault="00CF2AA9" w:rsidP="00CB28AE">
      <w:pPr>
        <w:spacing w:before="200"/>
        <w:rPr>
          <w:b/>
          <w:sz w:val="20"/>
        </w:rPr>
      </w:pPr>
      <w:proofErr w:type="gramStart"/>
      <w:r w:rsidRPr="003355B6">
        <w:rPr>
          <w:b/>
          <w:sz w:val="20"/>
        </w:rPr>
        <w:t>Table 2</w:t>
      </w:r>
      <w:r w:rsidR="008446EA" w:rsidRPr="003355B6">
        <w:rPr>
          <w:b/>
          <w:sz w:val="20"/>
        </w:rPr>
        <w:t>.</w:t>
      </w:r>
      <w:proofErr w:type="gramEnd"/>
      <w:r w:rsidR="008446EA" w:rsidRPr="003355B6">
        <w:rPr>
          <w:b/>
          <w:sz w:val="20"/>
        </w:rPr>
        <w:t xml:space="preserve"> Expected impact</w:t>
      </w:r>
    </w:p>
    <w:p w14:paraId="76C60996" w14:textId="77777777" w:rsidR="00006DA2" w:rsidRPr="00006DA2" w:rsidRDefault="00006DA2" w:rsidP="00006DA2">
      <w:pPr>
        <w:pBdr>
          <w:top w:val="single" w:sz="8" w:space="1" w:color="auto"/>
          <w:left w:val="single" w:sz="8" w:space="4" w:color="auto"/>
          <w:bottom w:val="single" w:sz="8" w:space="1" w:color="auto"/>
          <w:right w:val="single" w:sz="8" w:space="4" w:color="auto"/>
        </w:pBdr>
        <w:shd w:val="clear" w:color="auto" w:fill="D9D9D9" w:themeFill="background1" w:themeFillShade="D9"/>
        <w:bidi/>
        <w:spacing w:before="200"/>
        <w:jc w:val="right"/>
        <w:rPr>
          <w:sz w:val="20"/>
        </w:rPr>
      </w:pPr>
      <w:r w:rsidRPr="00006DA2">
        <w:rPr>
          <w:sz w:val="20"/>
        </w:rPr>
        <w:t xml:space="preserve">Impact: </w:t>
      </w:r>
    </w:p>
    <w:p w14:paraId="266ABF8C" w14:textId="77777777" w:rsidR="00006DA2" w:rsidRPr="00006DA2" w:rsidRDefault="00006DA2" w:rsidP="00006DA2">
      <w:pPr>
        <w:pBdr>
          <w:top w:val="single" w:sz="8" w:space="1" w:color="auto"/>
          <w:left w:val="single" w:sz="8" w:space="4" w:color="auto"/>
          <w:bottom w:val="single" w:sz="8" w:space="1" w:color="auto"/>
          <w:right w:val="single" w:sz="8" w:space="4" w:color="auto"/>
        </w:pBdr>
        <w:shd w:val="clear" w:color="auto" w:fill="D9D9D9" w:themeFill="background1" w:themeFillShade="D9"/>
        <w:bidi/>
        <w:spacing w:before="200"/>
        <w:jc w:val="right"/>
        <w:rPr>
          <w:sz w:val="20"/>
        </w:rPr>
      </w:pPr>
      <w:r w:rsidRPr="00006DA2">
        <w:rPr>
          <w:sz w:val="20"/>
        </w:rPr>
        <w:t xml:space="preserve">What rights will be advanced? </w:t>
      </w:r>
      <w:proofErr w:type="gramStart"/>
      <w:r w:rsidRPr="00006DA2">
        <w:rPr>
          <w:sz w:val="20"/>
        </w:rPr>
        <w:t>For whom?</w:t>
      </w:r>
      <w:proofErr w:type="gramEnd"/>
    </w:p>
    <w:p w14:paraId="3C8AE7A7" w14:textId="6F4F07AC" w:rsidR="00397B4D" w:rsidRPr="00006DA2" w:rsidRDefault="00006DA2" w:rsidP="00006DA2">
      <w:pPr>
        <w:pBdr>
          <w:top w:val="single" w:sz="8" w:space="1" w:color="auto"/>
          <w:left w:val="single" w:sz="8" w:space="4" w:color="auto"/>
          <w:bottom w:val="single" w:sz="8" w:space="1" w:color="auto"/>
          <w:right w:val="single" w:sz="8" w:space="4" w:color="auto"/>
        </w:pBdr>
        <w:bidi/>
        <w:spacing w:before="200"/>
        <w:jc w:val="right"/>
        <w:rPr>
          <w:sz w:val="20"/>
        </w:rPr>
      </w:pPr>
      <w:r w:rsidRPr="00006DA2">
        <w:rPr>
          <w:sz w:val="20"/>
        </w:rPr>
        <w:t>The right to decent work for persons with disabilities becomes a priority in the public policy agenda of local governments</w:t>
      </w:r>
    </w:p>
    <w:p w14:paraId="4EFC127B" w14:textId="77777777" w:rsidR="00006DA2" w:rsidRDefault="00006DA2">
      <w:pPr>
        <w:rPr>
          <w:b/>
          <w:sz w:val="20"/>
        </w:rPr>
      </w:pPr>
      <w:r>
        <w:rPr>
          <w:b/>
          <w:sz w:val="20"/>
        </w:rPr>
        <w:br w:type="page"/>
      </w:r>
    </w:p>
    <w:p w14:paraId="03D461E3" w14:textId="07011129" w:rsidR="00397B4D" w:rsidRPr="003355B6" w:rsidRDefault="00397B4D" w:rsidP="00CB28AE">
      <w:pPr>
        <w:spacing w:before="200" w:line="240" w:lineRule="auto"/>
        <w:jc w:val="both"/>
        <w:rPr>
          <w:i/>
          <w:sz w:val="20"/>
        </w:rPr>
      </w:pPr>
      <w:proofErr w:type="gramStart"/>
      <w:r w:rsidRPr="003355B6">
        <w:rPr>
          <w:b/>
          <w:sz w:val="20"/>
        </w:rPr>
        <w:lastRenderedPageBreak/>
        <w:t>Table 3.</w:t>
      </w:r>
      <w:proofErr w:type="gramEnd"/>
      <w:r w:rsidRPr="003355B6">
        <w:rPr>
          <w:b/>
          <w:sz w:val="20"/>
        </w:rPr>
        <w:t xml:space="preserve"> </w:t>
      </w:r>
      <w:r w:rsidRPr="003355B6">
        <w:rPr>
          <w:b/>
          <w:sz w:val="20"/>
          <w:szCs w:val="20"/>
        </w:rPr>
        <w:t xml:space="preserve">Expected outcomes </w:t>
      </w:r>
      <w:r w:rsidRPr="003355B6">
        <w:rPr>
          <w:i/>
          <w:sz w:val="20"/>
        </w:rPr>
        <w:t>(there will be as many such tables as the outcomes envisaged by the project)</w:t>
      </w:r>
    </w:p>
    <w:tbl>
      <w:tblPr>
        <w:tblStyle w:val="TableGrid"/>
        <w:tblW w:w="5000" w:type="pct"/>
        <w:tblLook w:val="04A0" w:firstRow="1" w:lastRow="0" w:firstColumn="1" w:lastColumn="0" w:noHBand="0" w:noVBand="1"/>
        <w:tblCaption w:val="Expected Outcomes"/>
      </w:tblPr>
      <w:tblGrid>
        <w:gridCol w:w="7170"/>
        <w:gridCol w:w="3018"/>
      </w:tblGrid>
      <w:tr w:rsidR="00985ED5" w:rsidRPr="00985ED5" w14:paraId="1F006643" w14:textId="77777777" w:rsidTr="00EB191F">
        <w:trPr>
          <w:cantSplit/>
          <w:tblHeader/>
        </w:trPr>
        <w:tc>
          <w:tcPr>
            <w:tcW w:w="3519" w:type="pct"/>
            <w:shd w:val="clear" w:color="auto" w:fill="D9D9D9" w:themeFill="background1" w:themeFillShade="D9"/>
          </w:tcPr>
          <w:p w14:paraId="05BBFE89" w14:textId="77777777" w:rsidR="00397B4D" w:rsidRPr="00006DA2" w:rsidRDefault="00397B4D" w:rsidP="00006DA2">
            <w:pPr>
              <w:spacing w:before="200"/>
              <w:jc w:val="both"/>
              <w:rPr>
                <w:b/>
                <w:sz w:val="20"/>
                <w:szCs w:val="20"/>
              </w:rPr>
            </w:pPr>
            <w:r w:rsidRPr="00006DA2">
              <w:rPr>
                <w:b/>
                <w:sz w:val="20"/>
                <w:szCs w:val="20"/>
              </w:rPr>
              <w:t>Outcome 1</w:t>
            </w:r>
          </w:p>
          <w:p w14:paraId="182082AC" w14:textId="77777777" w:rsidR="00397B4D" w:rsidRPr="00006DA2" w:rsidRDefault="00397B4D" w:rsidP="00006DA2">
            <w:pPr>
              <w:spacing w:before="200"/>
              <w:jc w:val="both"/>
              <w:rPr>
                <w:b/>
                <w:sz w:val="20"/>
                <w:szCs w:val="20"/>
              </w:rPr>
            </w:pPr>
            <w:r w:rsidRPr="00006DA2">
              <w:rPr>
                <w:b/>
                <w:sz w:val="20"/>
                <w:szCs w:val="20"/>
              </w:rPr>
              <w:t>What structural shifts will be achieved?</w:t>
            </w:r>
          </w:p>
        </w:tc>
        <w:tc>
          <w:tcPr>
            <w:tcW w:w="1481" w:type="pct"/>
            <w:shd w:val="clear" w:color="auto" w:fill="D9D9D9" w:themeFill="background1" w:themeFillShade="D9"/>
          </w:tcPr>
          <w:p w14:paraId="3241BD1A" w14:textId="77777777" w:rsidR="00397B4D" w:rsidRPr="00006DA2" w:rsidRDefault="00397B4D" w:rsidP="00006DA2">
            <w:pPr>
              <w:spacing w:before="200"/>
              <w:jc w:val="both"/>
              <w:rPr>
                <w:b/>
                <w:sz w:val="20"/>
                <w:szCs w:val="20"/>
              </w:rPr>
            </w:pPr>
          </w:p>
        </w:tc>
      </w:tr>
      <w:tr w:rsidR="00985ED5" w:rsidRPr="00985ED5" w14:paraId="49C6D7B3" w14:textId="77777777" w:rsidTr="00EB191F">
        <w:trPr>
          <w:cantSplit/>
          <w:tblHeader/>
        </w:trPr>
        <w:tc>
          <w:tcPr>
            <w:tcW w:w="3519" w:type="pct"/>
          </w:tcPr>
          <w:p w14:paraId="6D5FEDAE" w14:textId="77777777" w:rsidR="00397B4D" w:rsidRPr="00985ED5" w:rsidRDefault="00397B4D" w:rsidP="00CB28AE">
            <w:pPr>
              <w:spacing w:before="200" w:after="200"/>
              <w:jc w:val="both"/>
              <w:rPr>
                <w:i/>
                <w:sz w:val="20"/>
                <w:szCs w:val="20"/>
              </w:rPr>
            </w:pPr>
            <w:r w:rsidRPr="00985ED5">
              <w:rPr>
                <w:b/>
                <w:sz w:val="20"/>
                <w:szCs w:val="20"/>
              </w:rPr>
              <w:t>Outcome formulation</w:t>
            </w:r>
          </w:p>
        </w:tc>
        <w:tc>
          <w:tcPr>
            <w:tcW w:w="1481" w:type="pct"/>
          </w:tcPr>
          <w:p w14:paraId="142E2825" w14:textId="77777777" w:rsidR="00397B4D" w:rsidRPr="00985ED5" w:rsidRDefault="00397B4D" w:rsidP="00CB28AE">
            <w:pPr>
              <w:spacing w:before="200" w:after="200"/>
              <w:jc w:val="both"/>
              <w:rPr>
                <w:i/>
                <w:sz w:val="20"/>
                <w:szCs w:val="20"/>
              </w:rPr>
            </w:pPr>
            <w:r w:rsidRPr="00985ED5">
              <w:rPr>
                <w:b/>
                <w:sz w:val="20"/>
                <w:szCs w:val="20"/>
              </w:rPr>
              <w:t>Type of lever*</w:t>
            </w:r>
          </w:p>
        </w:tc>
      </w:tr>
      <w:tr w:rsidR="00985ED5" w:rsidRPr="00985ED5" w14:paraId="6CEDE3AF" w14:textId="77777777" w:rsidTr="00EB191F">
        <w:tc>
          <w:tcPr>
            <w:tcW w:w="3519" w:type="pct"/>
          </w:tcPr>
          <w:p w14:paraId="6C4DDA12" w14:textId="79708A22" w:rsidR="00397B4D" w:rsidRPr="00985ED5" w:rsidRDefault="00397B4D" w:rsidP="00CB28AE">
            <w:pPr>
              <w:spacing w:before="200" w:after="200"/>
              <w:rPr>
                <w:i/>
                <w:sz w:val="20"/>
                <w:szCs w:val="20"/>
              </w:rPr>
            </w:pPr>
            <w:r w:rsidRPr="00985ED5">
              <w:rPr>
                <w:sz w:val="20"/>
                <w:szCs w:val="20"/>
              </w:rPr>
              <w:t xml:space="preserve">The capacity of 5 local governments to develop a management model </w:t>
            </w:r>
            <w:r w:rsidR="00A52AEE" w:rsidRPr="00985ED5">
              <w:rPr>
                <w:sz w:val="20"/>
                <w:szCs w:val="20"/>
              </w:rPr>
              <w:t xml:space="preserve">(Tool Box) </w:t>
            </w:r>
            <w:r w:rsidRPr="00985ED5">
              <w:rPr>
                <w:sz w:val="20"/>
                <w:szCs w:val="20"/>
              </w:rPr>
              <w:t>to improve employability and access to work for persons with disabilities with human rights, gender equality and gaps approach is enhanced</w:t>
            </w:r>
          </w:p>
        </w:tc>
        <w:tc>
          <w:tcPr>
            <w:tcW w:w="1481" w:type="pct"/>
          </w:tcPr>
          <w:p w14:paraId="01B3E1E6" w14:textId="77777777" w:rsidR="00397B4D" w:rsidRPr="00985ED5" w:rsidRDefault="00397B4D" w:rsidP="00CB28AE">
            <w:pPr>
              <w:spacing w:before="200" w:after="200"/>
              <w:jc w:val="both"/>
              <w:rPr>
                <w:i/>
                <w:sz w:val="20"/>
                <w:szCs w:val="20"/>
              </w:rPr>
            </w:pPr>
            <w:r w:rsidRPr="00985ED5">
              <w:rPr>
                <w:sz w:val="20"/>
                <w:szCs w:val="20"/>
              </w:rPr>
              <w:t>CAP</w:t>
            </w:r>
          </w:p>
        </w:tc>
      </w:tr>
    </w:tbl>
    <w:p w14:paraId="34308C6D" w14:textId="77777777" w:rsidR="00006DA2" w:rsidRDefault="00006DA2"/>
    <w:tbl>
      <w:tblPr>
        <w:tblStyle w:val="TableGrid"/>
        <w:tblW w:w="5000" w:type="pct"/>
        <w:tblLook w:val="04A0" w:firstRow="1" w:lastRow="0" w:firstColumn="1" w:lastColumn="0" w:noHBand="0" w:noVBand="1"/>
        <w:tblCaption w:val="Expected Outcomes"/>
      </w:tblPr>
      <w:tblGrid>
        <w:gridCol w:w="7170"/>
        <w:gridCol w:w="3018"/>
      </w:tblGrid>
      <w:tr w:rsidR="00985ED5" w:rsidRPr="00985ED5" w14:paraId="38337006" w14:textId="77777777" w:rsidTr="00006DA2">
        <w:trPr>
          <w:cantSplit/>
          <w:tblHeader/>
        </w:trPr>
        <w:tc>
          <w:tcPr>
            <w:tcW w:w="3519" w:type="pct"/>
            <w:shd w:val="clear" w:color="auto" w:fill="D9D9D9" w:themeFill="background1" w:themeFillShade="D9"/>
          </w:tcPr>
          <w:p w14:paraId="7D449414" w14:textId="77777777" w:rsidR="00397B4D" w:rsidRPr="00006DA2" w:rsidRDefault="00397B4D" w:rsidP="00CB28AE">
            <w:pPr>
              <w:spacing w:before="200" w:after="200"/>
              <w:jc w:val="both"/>
              <w:rPr>
                <w:b/>
                <w:sz w:val="20"/>
                <w:szCs w:val="20"/>
              </w:rPr>
            </w:pPr>
            <w:r w:rsidRPr="00006DA2">
              <w:rPr>
                <w:b/>
                <w:sz w:val="20"/>
                <w:szCs w:val="20"/>
              </w:rPr>
              <w:t>Outputs</w:t>
            </w:r>
          </w:p>
          <w:p w14:paraId="4AF1BC93" w14:textId="77777777" w:rsidR="00397B4D" w:rsidRPr="00006DA2" w:rsidRDefault="00397B4D" w:rsidP="00CB28AE">
            <w:pPr>
              <w:spacing w:before="200" w:after="200"/>
              <w:jc w:val="both"/>
              <w:rPr>
                <w:b/>
                <w:sz w:val="20"/>
                <w:szCs w:val="20"/>
              </w:rPr>
            </w:pPr>
            <w:r w:rsidRPr="00006DA2">
              <w:rPr>
                <w:b/>
                <w:sz w:val="20"/>
                <w:szCs w:val="20"/>
              </w:rPr>
              <w:t xml:space="preserve">What project deliverables will contribute to the achievement of the outcome? </w:t>
            </w:r>
          </w:p>
        </w:tc>
        <w:tc>
          <w:tcPr>
            <w:tcW w:w="1481" w:type="pct"/>
            <w:shd w:val="clear" w:color="auto" w:fill="D9D9D9" w:themeFill="background1" w:themeFillShade="D9"/>
          </w:tcPr>
          <w:p w14:paraId="36DC303D" w14:textId="77777777" w:rsidR="00397B4D" w:rsidRPr="00006DA2" w:rsidRDefault="00397B4D" w:rsidP="00CB28AE">
            <w:pPr>
              <w:spacing w:before="200" w:after="200"/>
              <w:rPr>
                <w:b/>
                <w:sz w:val="20"/>
                <w:szCs w:val="20"/>
              </w:rPr>
            </w:pPr>
          </w:p>
        </w:tc>
      </w:tr>
      <w:tr w:rsidR="00985ED5" w:rsidRPr="00985ED5" w14:paraId="202AD714" w14:textId="77777777" w:rsidTr="00006DA2">
        <w:trPr>
          <w:cantSplit/>
          <w:tblHeader/>
        </w:trPr>
        <w:tc>
          <w:tcPr>
            <w:tcW w:w="3519" w:type="pct"/>
          </w:tcPr>
          <w:p w14:paraId="285D642F" w14:textId="77777777" w:rsidR="00397B4D" w:rsidRPr="00985ED5" w:rsidRDefault="00397B4D" w:rsidP="00CB28AE">
            <w:pPr>
              <w:spacing w:before="200" w:after="200"/>
              <w:jc w:val="both"/>
              <w:rPr>
                <w:i/>
                <w:sz w:val="20"/>
                <w:szCs w:val="20"/>
              </w:rPr>
            </w:pPr>
            <w:r w:rsidRPr="00985ED5">
              <w:rPr>
                <w:b/>
                <w:sz w:val="20"/>
                <w:szCs w:val="20"/>
              </w:rPr>
              <w:t>Output Formulation</w:t>
            </w:r>
          </w:p>
        </w:tc>
        <w:tc>
          <w:tcPr>
            <w:tcW w:w="1481" w:type="pct"/>
          </w:tcPr>
          <w:p w14:paraId="21D915ED" w14:textId="599EC176" w:rsidR="00397B4D" w:rsidRPr="00985ED5" w:rsidRDefault="00397B4D" w:rsidP="00CB28AE">
            <w:pPr>
              <w:spacing w:before="200" w:after="200"/>
              <w:rPr>
                <w:i/>
                <w:sz w:val="20"/>
                <w:szCs w:val="20"/>
              </w:rPr>
            </w:pPr>
            <w:r w:rsidRPr="00985ED5">
              <w:rPr>
                <w:b/>
                <w:sz w:val="20"/>
                <w:szCs w:val="20"/>
              </w:rPr>
              <w:t>Type **</w:t>
            </w:r>
            <w:r w:rsidR="00073C7D" w:rsidRPr="00985ED5">
              <w:rPr>
                <w:b/>
                <w:sz w:val="20"/>
                <w:szCs w:val="20"/>
              </w:rPr>
              <w:t xml:space="preserve"> </w:t>
            </w:r>
            <w:r w:rsidRPr="00985ED5">
              <w:rPr>
                <w:sz w:val="20"/>
                <w:szCs w:val="20"/>
              </w:rPr>
              <w:t>(Only for capacity outcomes)</w:t>
            </w:r>
          </w:p>
        </w:tc>
      </w:tr>
      <w:tr w:rsidR="00985ED5" w:rsidRPr="00985ED5" w14:paraId="3FC17054" w14:textId="77777777" w:rsidTr="00006DA2">
        <w:tc>
          <w:tcPr>
            <w:tcW w:w="3519" w:type="pct"/>
          </w:tcPr>
          <w:p w14:paraId="2689D3AA" w14:textId="3FF7F25B" w:rsidR="00397B4D" w:rsidRPr="00985ED5" w:rsidRDefault="00985ED5" w:rsidP="00CB28AE">
            <w:pPr>
              <w:pStyle w:val="ListParagraph"/>
              <w:numPr>
                <w:ilvl w:val="1"/>
                <w:numId w:val="54"/>
              </w:numPr>
              <w:spacing w:before="200" w:after="200"/>
              <w:ind w:left="459" w:hanging="425"/>
              <w:contextualSpacing w:val="0"/>
              <w:rPr>
                <w:sz w:val="20"/>
                <w:szCs w:val="20"/>
              </w:rPr>
            </w:pPr>
            <w:r w:rsidRPr="003355B6">
              <w:rPr>
                <w:sz w:val="20"/>
                <w:szCs w:val="20"/>
              </w:rPr>
              <w:t xml:space="preserve">Development of a management model </w:t>
            </w:r>
            <w:r>
              <w:rPr>
                <w:sz w:val="20"/>
                <w:szCs w:val="20"/>
              </w:rPr>
              <w:t xml:space="preserve">(Tool Box) </w:t>
            </w:r>
            <w:r w:rsidRPr="003355B6">
              <w:rPr>
                <w:sz w:val="20"/>
                <w:szCs w:val="20"/>
              </w:rPr>
              <w:t>for improving employability and access to work for persons with disabilities</w:t>
            </w:r>
          </w:p>
        </w:tc>
        <w:tc>
          <w:tcPr>
            <w:tcW w:w="1481" w:type="pct"/>
          </w:tcPr>
          <w:p w14:paraId="1089D97B" w14:textId="1DCC0491" w:rsidR="00397B4D" w:rsidRPr="00985ED5" w:rsidRDefault="003F45CE" w:rsidP="00CB28AE">
            <w:pPr>
              <w:spacing w:before="200" w:after="200"/>
              <w:jc w:val="both"/>
              <w:rPr>
                <w:sz w:val="20"/>
                <w:szCs w:val="20"/>
              </w:rPr>
            </w:pPr>
            <w:r>
              <w:rPr>
                <w:sz w:val="20"/>
                <w:szCs w:val="20"/>
              </w:rPr>
              <w:t>PRO</w:t>
            </w:r>
          </w:p>
          <w:p w14:paraId="13690A6B" w14:textId="77777777" w:rsidR="00397B4D" w:rsidRPr="00985ED5" w:rsidRDefault="00397B4D" w:rsidP="00CB28AE">
            <w:pPr>
              <w:spacing w:before="200" w:after="200"/>
              <w:jc w:val="both"/>
              <w:rPr>
                <w:sz w:val="20"/>
                <w:szCs w:val="20"/>
              </w:rPr>
            </w:pPr>
          </w:p>
        </w:tc>
      </w:tr>
      <w:tr w:rsidR="00985ED5" w:rsidRPr="00985ED5" w14:paraId="2D8FCC14" w14:textId="77777777" w:rsidTr="00006DA2">
        <w:tc>
          <w:tcPr>
            <w:tcW w:w="3519" w:type="pct"/>
          </w:tcPr>
          <w:p w14:paraId="7AFF2EF6" w14:textId="4E00662B" w:rsidR="00397B4D" w:rsidRPr="00985ED5" w:rsidRDefault="004C6454" w:rsidP="00CB28AE">
            <w:pPr>
              <w:pStyle w:val="ListParagraph"/>
              <w:numPr>
                <w:ilvl w:val="1"/>
                <w:numId w:val="54"/>
              </w:numPr>
              <w:spacing w:before="200" w:after="200"/>
              <w:ind w:left="459" w:hanging="425"/>
              <w:contextualSpacing w:val="0"/>
              <w:rPr>
                <w:sz w:val="20"/>
                <w:szCs w:val="20"/>
              </w:rPr>
            </w:pPr>
            <w:r>
              <w:rPr>
                <w:sz w:val="20"/>
                <w:szCs w:val="20"/>
              </w:rPr>
              <w:t>P</w:t>
            </w:r>
            <w:r w:rsidR="00397B4D" w:rsidRPr="00985ED5">
              <w:rPr>
                <w:sz w:val="20"/>
                <w:szCs w:val="20"/>
              </w:rPr>
              <w:t>articipatory planning process (meetings, seminars and workshops)</w:t>
            </w:r>
            <w:r w:rsidR="00E56AC8" w:rsidRPr="00A463D9">
              <w:footnoteReference w:id="8"/>
            </w:r>
            <w:r w:rsidR="00397B4D" w:rsidRPr="00985ED5">
              <w:rPr>
                <w:sz w:val="20"/>
                <w:szCs w:val="20"/>
              </w:rPr>
              <w:t>,</w:t>
            </w:r>
            <w:r>
              <w:rPr>
                <w:sz w:val="20"/>
                <w:szCs w:val="20"/>
              </w:rPr>
              <w:t xml:space="preserve"> is implemented. </w:t>
            </w:r>
            <w:r w:rsidR="00397B4D" w:rsidRPr="00985ED5">
              <w:rPr>
                <w:sz w:val="20"/>
                <w:szCs w:val="20"/>
              </w:rPr>
              <w:t xml:space="preserve"> </w:t>
            </w:r>
          </w:p>
        </w:tc>
        <w:tc>
          <w:tcPr>
            <w:tcW w:w="1481" w:type="pct"/>
          </w:tcPr>
          <w:p w14:paraId="2AB99B83" w14:textId="2879E61C" w:rsidR="00397B4D" w:rsidRPr="00985ED5" w:rsidRDefault="003F45CE" w:rsidP="00CB28AE">
            <w:pPr>
              <w:spacing w:before="200" w:after="200"/>
              <w:jc w:val="both"/>
              <w:rPr>
                <w:i/>
                <w:sz w:val="20"/>
                <w:szCs w:val="20"/>
              </w:rPr>
            </w:pPr>
            <w:r>
              <w:rPr>
                <w:sz w:val="20"/>
                <w:szCs w:val="20"/>
              </w:rPr>
              <w:t>PRO</w:t>
            </w:r>
          </w:p>
        </w:tc>
      </w:tr>
      <w:tr w:rsidR="003F45CE" w:rsidRPr="00985ED5" w14:paraId="797CCFF2" w14:textId="77777777" w:rsidTr="00006DA2">
        <w:tc>
          <w:tcPr>
            <w:tcW w:w="3519" w:type="pct"/>
          </w:tcPr>
          <w:p w14:paraId="57F550A8" w14:textId="332F7684" w:rsidR="003F45CE" w:rsidRPr="00985ED5" w:rsidDel="004C6454" w:rsidRDefault="00DA1241" w:rsidP="00CB28AE">
            <w:pPr>
              <w:pStyle w:val="ListParagraph"/>
              <w:numPr>
                <w:ilvl w:val="1"/>
                <w:numId w:val="54"/>
              </w:numPr>
              <w:spacing w:before="200" w:after="200"/>
              <w:ind w:left="459" w:hanging="425"/>
              <w:contextualSpacing w:val="0"/>
              <w:rPr>
                <w:sz w:val="20"/>
                <w:szCs w:val="20"/>
              </w:rPr>
            </w:pPr>
            <w:r>
              <w:rPr>
                <w:sz w:val="20"/>
                <w:szCs w:val="20"/>
              </w:rPr>
              <w:t>R</w:t>
            </w:r>
            <w:r w:rsidR="003F45CE" w:rsidRPr="00985ED5">
              <w:rPr>
                <w:sz w:val="20"/>
                <w:szCs w:val="20"/>
              </w:rPr>
              <w:t>oll out of advocacy and incidence activities to assure ownership and sustainability involving partners and stakeholders as Network of Companies, Organizations of Persons with disabilities (</w:t>
            </w:r>
            <w:r w:rsidR="00A463D9">
              <w:rPr>
                <w:sz w:val="20"/>
                <w:szCs w:val="20"/>
              </w:rPr>
              <w:t>DPOs</w:t>
            </w:r>
            <w:r w:rsidR="003F45CE" w:rsidRPr="00985ED5">
              <w:rPr>
                <w:sz w:val="20"/>
                <w:szCs w:val="20"/>
              </w:rPr>
              <w:t>) and local governments</w:t>
            </w:r>
          </w:p>
        </w:tc>
        <w:tc>
          <w:tcPr>
            <w:tcW w:w="1481" w:type="pct"/>
          </w:tcPr>
          <w:p w14:paraId="79241D16" w14:textId="347ED112" w:rsidR="003F45CE" w:rsidRPr="00985ED5" w:rsidDel="003F45CE" w:rsidRDefault="003F45CE" w:rsidP="00CB28AE">
            <w:pPr>
              <w:spacing w:before="200" w:after="200"/>
              <w:jc w:val="both"/>
              <w:rPr>
                <w:sz w:val="20"/>
                <w:szCs w:val="20"/>
              </w:rPr>
            </w:pPr>
            <w:r>
              <w:rPr>
                <w:sz w:val="20"/>
                <w:szCs w:val="20"/>
              </w:rPr>
              <w:t>TOOL</w:t>
            </w:r>
          </w:p>
        </w:tc>
      </w:tr>
      <w:tr w:rsidR="00985ED5" w:rsidRPr="00985ED5" w14:paraId="595B0436" w14:textId="77777777" w:rsidTr="00006DA2">
        <w:trPr>
          <w:trHeight w:val="888"/>
        </w:trPr>
        <w:tc>
          <w:tcPr>
            <w:tcW w:w="3519" w:type="pct"/>
          </w:tcPr>
          <w:p w14:paraId="0094ECCB" w14:textId="0045D3CA" w:rsidR="00397B4D" w:rsidRPr="00A463D9" w:rsidRDefault="00DA1241" w:rsidP="00CB28AE">
            <w:pPr>
              <w:pStyle w:val="ListParagraph"/>
              <w:numPr>
                <w:ilvl w:val="1"/>
                <w:numId w:val="54"/>
              </w:numPr>
              <w:spacing w:before="200" w:after="200"/>
              <w:ind w:left="459" w:hanging="425"/>
              <w:contextualSpacing w:val="0"/>
              <w:rPr>
                <w:sz w:val="20"/>
                <w:szCs w:val="20"/>
              </w:rPr>
            </w:pPr>
            <w:r w:rsidRPr="00A463D9">
              <w:rPr>
                <w:sz w:val="20"/>
                <w:szCs w:val="20"/>
              </w:rPr>
              <w:t>Monitoring and e</w:t>
            </w:r>
            <w:r w:rsidR="00397B4D" w:rsidRPr="00A463D9">
              <w:rPr>
                <w:sz w:val="20"/>
                <w:szCs w:val="20"/>
              </w:rPr>
              <w:t xml:space="preserve">valuation </w:t>
            </w:r>
            <w:r w:rsidRPr="00A463D9">
              <w:rPr>
                <w:sz w:val="20"/>
                <w:szCs w:val="20"/>
              </w:rPr>
              <w:t>plan (</w:t>
            </w:r>
            <w:r w:rsidR="009F1E84" w:rsidRPr="00A463D9">
              <w:rPr>
                <w:sz w:val="20"/>
                <w:szCs w:val="20"/>
              </w:rPr>
              <w:t xml:space="preserve">strategy, indicators, milestones, and timeline) </w:t>
            </w:r>
            <w:r w:rsidR="00397B4D" w:rsidRPr="00A463D9">
              <w:rPr>
                <w:sz w:val="20"/>
                <w:szCs w:val="20"/>
              </w:rPr>
              <w:t xml:space="preserve">design and baseline </w:t>
            </w:r>
            <w:r w:rsidR="004C6454" w:rsidRPr="00A463D9">
              <w:rPr>
                <w:sz w:val="20"/>
                <w:szCs w:val="20"/>
              </w:rPr>
              <w:t xml:space="preserve">collection </w:t>
            </w:r>
            <w:r w:rsidR="00397B4D" w:rsidRPr="00A463D9">
              <w:rPr>
                <w:sz w:val="20"/>
                <w:szCs w:val="20"/>
              </w:rPr>
              <w:t>(economic participation of women and men with disabilities, enabling environment, and</w:t>
            </w:r>
            <w:r w:rsidR="009F1E84" w:rsidRPr="00A463D9">
              <w:rPr>
                <w:sz w:val="20"/>
                <w:szCs w:val="20"/>
              </w:rPr>
              <w:t xml:space="preserve"> assessment of </w:t>
            </w:r>
            <w:r w:rsidR="00397B4D" w:rsidRPr="00A463D9">
              <w:rPr>
                <w:sz w:val="20"/>
                <w:szCs w:val="20"/>
              </w:rPr>
              <w:t xml:space="preserve">institutional capacities of local government institutions) for each selected municipality.  </w:t>
            </w:r>
          </w:p>
        </w:tc>
        <w:tc>
          <w:tcPr>
            <w:tcW w:w="1481" w:type="pct"/>
          </w:tcPr>
          <w:p w14:paraId="6C4CCCD5" w14:textId="11DA9226" w:rsidR="00397B4D" w:rsidRPr="00985ED5" w:rsidRDefault="003F45CE" w:rsidP="00CB28AE">
            <w:pPr>
              <w:spacing w:before="200" w:after="200"/>
              <w:jc w:val="both"/>
              <w:rPr>
                <w:i/>
                <w:sz w:val="20"/>
                <w:szCs w:val="20"/>
              </w:rPr>
            </w:pPr>
            <w:r>
              <w:rPr>
                <w:sz w:val="20"/>
                <w:szCs w:val="20"/>
              </w:rPr>
              <w:t>TOO</w:t>
            </w:r>
          </w:p>
        </w:tc>
      </w:tr>
      <w:tr w:rsidR="00985ED5" w:rsidRPr="00985ED5" w14:paraId="30A1638D" w14:textId="77777777" w:rsidTr="00006DA2">
        <w:tc>
          <w:tcPr>
            <w:tcW w:w="3519" w:type="pct"/>
          </w:tcPr>
          <w:p w14:paraId="13BD622A" w14:textId="77777777" w:rsidR="00397B4D" w:rsidRPr="00985ED5" w:rsidRDefault="00397B4D" w:rsidP="00CB28AE">
            <w:pPr>
              <w:pStyle w:val="ListParagraph"/>
              <w:numPr>
                <w:ilvl w:val="1"/>
                <w:numId w:val="54"/>
              </w:numPr>
              <w:spacing w:before="200" w:after="200"/>
              <w:ind w:left="459" w:hanging="425"/>
              <w:contextualSpacing w:val="0"/>
              <w:rPr>
                <w:sz w:val="20"/>
                <w:szCs w:val="20"/>
              </w:rPr>
            </w:pPr>
            <w:r w:rsidRPr="00985ED5">
              <w:rPr>
                <w:sz w:val="20"/>
                <w:szCs w:val="20"/>
              </w:rPr>
              <w:t>Inter institutional agreements signed and approval of Municipal norm for the implementation of this program</w:t>
            </w:r>
          </w:p>
        </w:tc>
        <w:tc>
          <w:tcPr>
            <w:tcW w:w="1481" w:type="pct"/>
          </w:tcPr>
          <w:p w14:paraId="636B90DD" w14:textId="09258444" w:rsidR="00397B4D" w:rsidRPr="00985ED5" w:rsidRDefault="003F45CE" w:rsidP="00CB28AE">
            <w:pPr>
              <w:spacing w:before="200" w:after="200"/>
              <w:jc w:val="both"/>
              <w:rPr>
                <w:i/>
                <w:sz w:val="20"/>
                <w:szCs w:val="20"/>
              </w:rPr>
            </w:pPr>
            <w:r>
              <w:rPr>
                <w:sz w:val="20"/>
                <w:szCs w:val="20"/>
              </w:rPr>
              <w:t>ACC</w:t>
            </w:r>
          </w:p>
        </w:tc>
      </w:tr>
      <w:tr w:rsidR="00985ED5" w:rsidRPr="00985ED5" w14:paraId="73274E6F" w14:textId="77777777" w:rsidTr="00006DA2">
        <w:tc>
          <w:tcPr>
            <w:tcW w:w="3519" w:type="pct"/>
          </w:tcPr>
          <w:p w14:paraId="3A74D5F7" w14:textId="459B71BC" w:rsidR="00397B4D" w:rsidRPr="00985ED5" w:rsidRDefault="004C6454" w:rsidP="00CB28AE">
            <w:pPr>
              <w:pStyle w:val="ListParagraph"/>
              <w:numPr>
                <w:ilvl w:val="1"/>
                <w:numId w:val="54"/>
              </w:numPr>
              <w:spacing w:before="200" w:after="200"/>
              <w:ind w:left="459" w:hanging="425"/>
              <w:contextualSpacing w:val="0"/>
              <w:rPr>
                <w:sz w:val="20"/>
                <w:szCs w:val="20"/>
              </w:rPr>
            </w:pPr>
            <w:r>
              <w:rPr>
                <w:sz w:val="20"/>
                <w:szCs w:val="20"/>
              </w:rPr>
              <w:t>T</w:t>
            </w:r>
            <w:r w:rsidR="00A95E99" w:rsidRPr="00985ED5">
              <w:rPr>
                <w:sz w:val="20"/>
                <w:szCs w:val="20"/>
              </w:rPr>
              <w:t xml:space="preserve">raining </w:t>
            </w:r>
            <w:r w:rsidR="00E60EE8" w:rsidRPr="00985ED5">
              <w:rPr>
                <w:sz w:val="20"/>
                <w:szCs w:val="20"/>
              </w:rPr>
              <w:t>of local staff</w:t>
            </w:r>
            <w:r w:rsidR="00BC69E4" w:rsidRPr="00985ED5">
              <w:rPr>
                <w:sz w:val="20"/>
                <w:szCs w:val="20"/>
              </w:rPr>
              <w:t xml:space="preserve"> dealing with regular activities</w:t>
            </w:r>
            <w:r w:rsidR="00DA1241">
              <w:rPr>
                <w:rStyle w:val="FootnoteReference"/>
                <w:sz w:val="20"/>
                <w:szCs w:val="20"/>
              </w:rPr>
              <w:footnoteReference w:id="9"/>
            </w:r>
            <w:r w:rsidR="00A95E99" w:rsidRPr="00985ED5">
              <w:rPr>
                <w:sz w:val="20"/>
                <w:szCs w:val="20"/>
              </w:rPr>
              <w:t>,</w:t>
            </w:r>
            <w:r w:rsidR="00397B4D" w:rsidRPr="00985ED5">
              <w:rPr>
                <w:sz w:val="20"/>
                <w:szCs w:val="20"/>
              </w:rPr>
              <w:t xml:space="preserve"> for the provision of services to promote and facilitate access to employment for persons with disabilities</w:t>
            </w:r>
          </w:p>
        </w:tc>
        <w:tc>
          <w:tcPr>
            <w:tcW w:w="1481" w:type="pct"/>
          </w:tcPr>
          <w:p w14:paraId="2F4131FC" w14:textId="77671FDF" w:rsidR="00397B4D" w:rsidRPr="00985ED5" w:rsidRDefault="003F45CE" w:rsidP="00CB28AE">
            <w:pPr>
              <w:spacing w:before="200" w:after="200"/>
              <w:jc w:val="both"/>
              <w:rPr>
                <w:i/>
                <w:sz w:val="20"/>
                <w:szCs w:val="20"/>
              </w:rPr>
            </w:pPr>
            <w:r>
              <w:rPr>
                <w:sz w:val="20"/>
                <w:szCs w:val="20"/>
              </w:rPr>
              <w:t>KNO</w:t>
            </w:r>
          </w:p>
        </w:tc>
      </w:tr>
      <w:tr w:rsidR="00985ED5" w:rsidRPr="00985ED5" w14:paraId="667AABC5" w14:textId="77777777" w:rsidTr="00006DA2">
        <w:tc>
          <w:tcPr>
            <w:tcW w:w="3519" w:type="pct"/>
          </w:tcPr>
          <w:p w14:paraId="45F8F9E0" w14:textId="7E1EE53F" w:rsidR="00A95E99" w:rsidRPr="00985ED5" w:rsidRDefault="004C6454" w:rsidP="00CB28AE">
            <w:pPr>
              <w:pStyle w:val="ListParagraph"/>
              <w:numPr>
                <w:ilvl w:val="1"/>
                <w:numId w:val="54"/>
              </w:numPr>
              <w:spacing w:before="200" w:after="200"/>
              <w:ind w:left="459" w:hanging="425"/>
              <w:contextualSpacing w:val="0"/>
              <w:rPr>
                <w:sz w:val="20"/>
                <w:szCs w:val="20"/>
              </w:rPr>
            </w:pPr>
            <w:r>
              <w:rPr>
                <w:sz w:val="20"/>
                <w:szCs w:val="20"/>
                <w:lang w:eastAsia="es-PE"/>
              </w:rPr>
              <w:lastRenderedPageBreak/>
              <w:t xml:space="preserve"> </w:t>
            </w:r>
            <w:r w:rsidR="003F45CE">
              <w:rPr>
                <w:sz w:val="20"/>
                <w:szCs w:val="20"/>
                <w:lang w:eastAsia="es-PE"/>
              </w:rPr>
              <w:t>Technical assistance to develop</w:t>
            </w:r>
            <w:r>
              <w:rPr>
                <w:sz w:val="20"/>
                <w:szCs w:val="20"/>
                <w:lang w:eastAsia="es-PE"/>
              </w:rPr>
              <w:t xml:space="preserve"> placement plans for 150 persons</w:t>
            </w:r>
            <w:r w:rsidR="003F45CE">
              <w:rPr>
                <w:sz w:val="20"/>
                <w:szCs w:val="20"/>
                <w:lang w:eastAsia="es-PE"/>
              </w:rPr>
              <w:t xml:space="preserve"> with </w:t>
            </w:r>
            <w:r w:rsidR="00DA1241">
              <w:rPr>
                <w:sz w:val="20"/>
                <w:szCs w:val="20"/>
                <w:lang w:eastAsia="es-PE"/>
              </w:rPr>
              <w:t>disabilities</w:t>
            </w:r>
            <w:r w:rsidR="003F45CE">
              <w:rPr>
                <w:sz w:val="20"/>
                <w:szCs w:val="20"/>
                <w:lang w:eastAsia="es-PE"/>
              </w:rPr>
              <w:t xml:space="preserve"> is provided</w:t>
            </w:r>
            <w:r>
              <w:rPr>
                <w:sz w:val="20"/>
                <w:szCs w:val="20"/>
                <w:lang w:eastAsia="es-PE"/>
              </w:rPr>
              <w:t xml:space="preserve">. </w:t>
            </w:r>
          </w:p>
        </w:tc>
        <w:tc>
          <w:tcPr>
            <w:tcW w:w="1481" w:type="pct"/>
          </w:tcPr>
          <w:p w14:paraId="7B96E275" w14:textId="024D9FD8" w:rsidR="00A95E99" w:rsidRPr="00985ED5" w:rsidRDefault="003F45CE" w:rsidP="00CB28AE">
            <w:pPr>
              <w:spacing w:before="200" w:after="200"/>
              <w:jc w:val="both"/>
              <w:rPr>
                <w:i/>
                <w:sz w:val="20"/>
                <w:szCs w:val="20"/>
              </w:rPr>
            </w:pPr>
            <w:r>
              <w:rPr>
                <w:sz w:val="20"/>
                <w:szCs w:val="20"/>
              </w:rPr>
              <w:t>KNO</w:t>
            </w:r>
          </w:p>
        </w:tc>
      </w:tr>
    </w:tbl>
    <w:p w14:paraId="79BBDE72" w14:textId="77777777" w:rsidR="00397B4D" w:rsidRPr="003355B6" w:rsidRDefault="00397B4D" w:rsidP="00CB28AE">
      <w:pPr>
        <w:spacing w:before="200" w:line="240" w:lineRule="auto"/>
        <w:jc w:val="both"/>
        <w:rPr>
          <w:b/>
          <w:sz w:val="24"/>
        </w:rPr>
      </w:pPr>
    </w:p>
    <w:tbl>
      <w:tblPr>
        <w:tblStyle w:val="TableGrid"/>
        <w:tblW w:w="5000" w:type="pct"/>
        <w:tblLook w:val="04A0" w:firstRow="1" w:lastRow="0" w:firstColumn="1" w:lastColumn="0" w:noHBand="0" w:noVBand="1"/>
        <w:tblCaption w:val="Expected Outcomes"/>
      </w:tblPr>
      <w:tblGrid>
        <w:gridCol w:w="7170"/>
        <w:gridCol w:w="3018"/>
      </w:tblGrid>
      <w:tr w:rsidR="00985ED5" w:rsidRPr="00985ED5" w14:paraId="3D994FC3" w14:textId="77777777" w:rsidTr="00EB191F">
        <w:trPr>
          <w:cantSplit/>
          <w:tblHeader/>
        </w:trPr>
        <w:tc>
          <w:tcPr>
            <w:tcW w:w="3519" w:type="pct"/>
            <w:shd w:val="clear" w:color="auto" w:fill="D9D9D9" w:themeFill="background1" w:themeFillShade="D9"/>
          </w:tcPr>
          <w:p w14:paraId="3751B5C6" w14:textId="17ABBC84" w:rsidR="00397B4D" w:rsidRPr="00985ED5" w:rsidRDefault="00397B4D" w:rsidP="00CB28AE">
            <w:pPr>
              <w:pStyle w:val="ListParagraph"/>
              <w:spacing w:before="200" w:after="200"/>
              <w:ind w:left="0"/>
              <w:contextualSpacing w:val="0"/>
              <w:jc w:val="both"/>
              <w:rPr>
                <w:b/>
                <w:sz w:val="20"/>
                <w:szCs w:val="20"/>
              </w:rPr>
            </w:pPr>
            <w:r w:rsidRPr="00985ED5">
              <w:rPr>
                <w:b/>
                <w:sz w:val="20"/>
                <w:szCs w:val="20"/>
              </w:rPr>
              <w:t xml:space="preserve">Outcome </w:t>
            </w:r>
            <w:r w:rsidR="00E60EE8" w:rsidRPr="00985ED5">
              <w:rPr>
                <w:b/>
                <w:sz w:val="20"/>
                <w:szCs w:val="20"/>
              </w:rPr>
              <w:t>2</w:t>
            </w:r>
          </w:p>
          <w:p w14:paraId="54B7383B" w14:textId="77777777" w:rsidR="00397B4D" w:rsidRPr="00985ED5" w:rsidRDefault="00397B4D" w:rsidP="00CB28AE">
            <w:pPr>
              <w:pStyle w:val="ListParagraph"/>
              <w:spacing w:before="200" w:after="200"/>
              <w:ind w:left="0"/>
              <w:contextualSpacing w:val="0"/>
              <w:jc w:val="both"/>
              <w:rPr>
                <w:b/>
                <w:sz w:val="20"/>
                <w:szCs w:val="20"/>
              </w:rPr>
            </w:pPr>
            <w:r w:rsidRPr="00985ED5">
              <w:rPr>
                <w:sz w:val="20"/>
                <w:szCs w:val="20"/>
              </w:rPr>
              <w:t>What structural shifts will be achieved?</w:t>
            </w:r>
          </w:p>
        </w:tc>
        <w:tc>
          <w:tcPr>
            <w:tcW w:w="1481" w:type="pct"/>
            <w:shd w:val="clear" w:color="auto" w:fill="D9D9D9" w:themeFill="background1" w:themeFillShade="D9"/>
          </w:tcPr>
          <w:p w14:paraId="13F51E55" w14:textId="77777777" w:rsidR="00397B4D" w:rsidRPr="00985ED5" w:rsidRDefault="00397B4D" w:rsidP="00CB28AE">
            <w:pPr>
              <w:pStyle w:val="ListParagraph"/>
              <w:spacing w:before="200" w:after="200"/>
              <w:ind w:left="0"/>
              <w:contextualSpacing w:val="0"/>
              <w:jc w:val="both"/>
              <w:rPr>
                <w:i/>
                <w:sz w:val="20"/>
                <w:szCs w:val="20"/>
              </w:rPr>
            </w:pPr>
          </w:p>
        </w:tc>
      </w:tr>
      <w:tr w:rsidR="00985ED5" w:rsidRPr="00985ED5" w14:paraId="24687189" w14:textId="77777777" w:rsidTr="00EB191F">
        <w:trPr>
          <w:cantSplit/>
          <w:tblHeader/>
        </w:trPr>
        <w:tc>
          <w:tcPr>
            <w:tcW w:w="3519" w:type="pct"/>
          </w:tcPr>
          <w:p w14:paraId="3D95BE1D" w14:textId="77777777" w:rsidR="00397B4D" w:rsidRPr="00985ED5" w:rsidRDefault="00397B4D" w:rsidP="00CB28AE">
            <w:pPr>
              <w:spacing w:before="200" w:after="200"/>
              <w:jc w:val="both"/>
              <w:rPr>
                <w:i/>
                <w:sz w:val="20"/>
                <w:szCs w:val="20"/>
              </w:rPr>
            </w:pPr>
            <w:r w:rsidRPr="00985ED5">
              <w:rPr>
                <w:b/>
                <w:sz w:val="20"/>
                <w:szCs w:val="20"/>
              </w:rPr>
              <w:t>Outcome formulation</w:t>
            </w:r>
          </w:p>
        </w:tc>
        <w:tc>
          <w:tcPr>
            <w:tcW w:w="1481" w:type="pct"/>
          </w:tcPr>
          <w:p w14:paraId="34AB22F2" w14:textId="77777777" w:rsidR="00397B4D" w:rsidRPr="00985ED5" w:rsidRDefault="00397B4D" w:rsidP="00CB28AE">
            <w:pPr>
              <w:spacing w:before="200" w:after="200"/>
              <w:jc w:val="both"/>
              <w:rPr>
                <w:i/>
                <w:sz w:val="20"/>
                <w:szCs w:val="20"/>
              </w:rPr>
            </w:pPr>
            <w:r w:rsidRPr="00985ED5">
              <w:rPr>
                <w:b/>
                <w:sz w:val="20"/>
                <w:szCs w:val="20"/>
              </w:rPr>
              <w:t>Type of lever*</w:t>
            </w:r>
          </w:p>
        </w:tc>
      </w:tr>
      <w:tr w:rsidR="00985ED5" w:rsidRPr="00985ED5" w14:paraId="370ADD72" w14:textId="77777777" w:rsidTr="00EB191F">
        <w:tc>
          <w:tcPr>
            <w:tcW w:w="3519" w:type="pct"/>
          </w:tcPr>
          <w:p w14:paraId="55D86385" w14:textId="0E203CE6" w:rsidR="00397B4D" w:rsidRPr="00985ED5" w:rsidRDefault="00D617E3" w:rsidP="00CB28AE">
            <w:pPr>
              <w:spacing w:before="200" w:after="200"/>
              <w:rPr>
                <w:i/>
                <w:sz w:val="20"/>
                <w:szCs w:val="20"/>
              </w:rPr>
            </w:pPr>
            <w:r>
              <w:rPr>
                <w:sz w:val="20"/>
                <w:szCs w:val="20"/>
              </w:rPr>
              <w:t>Capacity of Local Governments to design a</w:t>
            </w:r>
            <w:r w:rsidRPr="00985ED5">
              <w:rPr>
                <w:sz w:val="20"/>
                <w:szCs w:val="20"/>
              </w:rPr>
              <w:t xml:space="preserve"> </w:t>
            </w:r>
            <w:r w:rsidR="00152AD8" w:rsidRPr="00985ED5">
              <w:rPr>
                <w:sz w:val="20"/>
                <w:szCs w:val="20"/>
              </w:rPr>
              <w:t xml:space="preserve">new and </w:t>
            </w:r>
            <w:r w:rsidR="00E60EE8" w:rsidRPr="00985ED5">
              <w:rPr>
                <w:sz w:val="20"/>
                <w:szCs w:val="20"/>
              </w:rPr>
              <w:t xml:space="preserve">specific </w:t>
            </w:r>
            <w:r w:rsidR="00397B4D" w:rsidRPr="00985ED5">
              <w:rPr>
                <w:sz w:val="20"/>
                <w:szCs w:val="20"/>
              </w:rPr>
              <w:t xml:space="preserve">Results-Oriented Budgetary Program </w:t>
            </w:r>
            <w:r w:rsidR="00E60EE8" w:rsidRPr="00985ED5">
              <w:rPr>
                <w:sz w:val="20"/>
                <w:szCs w:val="20"/>
              </w:rPr>
              <w:t xml:space="preserve">for </w:t>
            </w:r>
            <w:r w:rsidR="00152AD8" w:rsidRPr="00985ED5">
              <w:rPr>
                <w:sz w:val="20"/>
                <w:szCs w:val="20"/>
              </w:rPr>
              <w:t>D</w:t>
            </w:r>
            <w:r w:rsidR="00E60EE8" w:rsidRPr="00985ED5">
              <w:rPr>
                <w:sz w:val="20"/>
                <w:szCs w:val="20"/>
              </w:rPr>
              <w:t xml:space="preserve">isability </w:t>
            </w:r>
            <w:r w:rsidR="00152AD8" w:rsidRPr="00985ED5">
              <w:rPr>
                <w:sz w:val="20"/>
                <w:szCs w:val="20"/>
              </w:rPr>
              <w:t>M</w:t>
            </w:r>
            <w:r w:rsidR="00E60EE8" w:rsidRPr="00985ED5">
              <w:rPr>
                <w:sz w:val="20"/>
                <w:szCs w:val="20"/>
              </w:rPr>
              <w:t xml:space="preserve">anagement in </w:t>
            </w:r>
            <w:r w:rsidR="00152AD8" w:rsidRPr="00985ED5">
              <w:rPr>
                <w:sz w:val="20"/>
                <w:szCs w:val="20"/>
              </w:rPr>
              <w:t>L</w:t>
            </w:r>
            <w:r w:rsidR="00E60EE8" w:rsidRPr="00985ED5">
              <w:rPr>
                <w:sz w:val="20"/>
                <w:szCs w:val="20"/>
              </w:rPr>
              <w:t xml:space="preserve">ocal </w:t>
            </w:r>
            <w:r w:rsidR="00152AD8" w:rsidRPr="00985ED5">
              <w:rPr>
                <w:sz w:val="20"/>
                <w:szCs w:val="20"/>
              </w:rPr>
              <w:t>G</w:t>
            </w:r>
            <w:r w:rsidR="00E60EE8" w:rsidRPr="00985ED5">
              <w:rPr>
                <w:sz w:val="20"/>
                <w:szCs w:val="20"/>
              </w:rPr>
              <w:t xml:space="preserve">overnments </w:t>
            </w:r>
            <w:r w:rsidR="00BC69E4" w:rsidRPr="00985ED5">
              <w:rPr>
                <w:sz w:val="20"/>
                <w:szCs w:val="20"/>
              </w:rPr>
              <w:t xml:space="preserve">is </w:t>
            </w:r>
            <w:r w:rsidR="00785B32">
              <w:rPr>
                <w:sz w:val="20"/>
                <w:szCs w:val="20"/>
              </w:rPr>
              <w:t xml:space="preserve">enhanced. </w:t>
            </w:r>
          </w:p>
        </w:tc>
        <w:tc>
          <w:tcPr>
            <w:tcW w:w="1481" w:type="pct"/>
          </w:tcPr>
          <w:p w14:paraId="696EBB7B" w14:textId="53B9FD3D" w:rsidR="00397B4D" w:rsidRPr="00985ED5" w:rsidRDefault="00D617E3" w:rsidP="00CB28AE">
            <w:pPr>
              <w:spacing w:before="200" w:after="200"/>
              <w:jc w:val="both"/>
              <w:rPr>
                <w:sz w:val="20"/>
                <w:szCs w:val="20"/>
              </w:rPr>
            </w:pPr>
            <w:r>
              <w:rPr>
                <w:sz w:val="20"/>
                <w:szCs w:val="20"/>
              </w:rPr>
              <w:t>CAP</w:t>
            </w:r>
          </w:p>
          <w:p w14:paraId="2C46E6A4" w14:textId="77777777" w:rsidR="00397B4D" w:rsidRPr="00985ED5" w:rsidRDefault="00397B4D" w:rsidP="00CB28AE">
            <w:pPr>
              <w:spacing w:before="200" w:after="200"/>
              <w:jc w:val="both"/>
              <w:rPr>
                <w:i/>
                <w:sz w:val="20"/>
                <w:szCs w:val="20"/>
              </w:rPr>
            </w:pPr>
          </w:p>
        </w:tc>
      </w:tr>
    </w:tbl>
    <w:p w14:paraId="295C8928" w14:textId="77777777" w:rsidR="00EB191F" w:rsidRDefault="00EB191F"/>
    <w:tbl>
      <w:tblPr>
        <w:tblStyle w:val="TableGrid"/>
        <w:tblW w:w="5000" w:type="pct"/>
        <w:tblLook w:val="04A0" w:firstRow="1" w:lastRow="0" w:firstColumn="1" w:lastColumn="0" w:noHBand="0" w:noVBand="1"/>
        <w:tblCaption w:val="Expected Outcomes"/>
      </w:tblPr>
      <w:tblGrid>
        <w:gridCol w:w="7170"/>
        <w:gridCol w:w="3018"/>
      </w:tblGrid>
      <w:tr w:rsidR="00985ED5" w:rsidRPr="00985ED5" w14:paraId="4B031A74" w14:textId="77777777" w:rsidTr="00EB191F">
        <w:trPr>
          <w:tblHeader/>
        </w:trPr>
        <w:tc>
          <w:tcPr>
            <w:tcW w:w="3519" w:type="pct"/>
            <w:shd w:val="clear" w:color="auto" w:fill="D9D9D9" w:themeFill="background1" w:themeFillShade="D9"/>
          </w:tcPr>
          <w:p w14:paraId="36DE3D46" w14:textId="77777777" w:rsidR="00397B4D" w:rsidRPr="00985ED5" w:rsidRDefault="00397B4D" w:rsidP="00CB28AE">
            <w:pPr>
              <w:spacing w:before="200" w:after="200"/>
              <w:jc w:val="both"/>
              <w:rPr>
                <w:b/>
                <w:sz w:val="20"/>
                <w:szCs w:val="20"/>
              </w:rPr>
            </w:pPr>
            <w:r w:rsidRPr="00985ED5">
              <w:rPr>
                <w:b/>
                <w:sz w:val="20"/>
                <w:szCs w:val="20"/>
              </w:rPr>
              <w:t>Outputs</w:t>
            </w:r>
          </w:p>
          <w:p w14:paraId="06E17EA0" w14:textId="77777777" w:rsidR="00397B4D" w:rsidRPr="00985ED5" w:rsidRDefault="00397B4D" w:rsidP="00CB28AE">
            <w:pPr>
              <w:spacing w:before="200" w:after="200"/>
              <w:jc w:val="both"/>
              <w:rPr>
                <w:b/>
                <w:sz w:val="20"/>
                <w:szCs w:val="20"/>
              </w:rPr>
            </w:pPr>
            <w:r w:rsidRPr="00985ED5">
              <w:rPr>
                <w:sz w:val="20"/>
                <w:szCs w:val="20"/>
              </w:rPr>
              <w:t xml:space="preserve">What project deliverables will contribute to the achievement of the outcome? </w:t>
            </w:r>
          </w:p>
        </w:tc>
        <w:tc>
          <w:tcPr>
            <w:tcW w:w="1481" w:type="pct"/>
            <w:shd w:val="clear" w:color="auto" w:fill="D9D9D9" w:themeFill="background1" w:themeFillShade="D9"/>
          </w:tcPr>
          <w:p w14:paraId="13C36B96" w14:textId="77777777" w:rsidR="00397B4D" w:rsidRPr="00985ED5" w:rsidRDefault="00397B4D" w:rsidP="00CB28AE">
            <w:pPr>
              <w:spacing w:before="200" w:after="200"/>
              <w:rPr>
                <w:b/>
                <w:sz w:val="20"/>
                <w:szCs w:val="20"/>
              </w:rPr>
            </w:pPr>
          </w:p>
        </w:tc>
      </w:tr>
      <w:tr w:rsidR="00985ED5" w:rsidRPr="00985ED5" w14:paraId="516EA0F1" w14:textId="77777777" w:rsidTr="00EB191F">
        <w:trPr>
          <w:tblHeader/>
        </w:trPr>
        <w:tc>
          <w:tcPr>
            <w:tcW w:w="3519" w:type="pct"/>
          </w:tcPr>
          <w:p w14:paraId="511AC07C" w14:textId="77777777" w:rsidR="00397B4D" w:rsidRPr="00985ED5" w:rsidRDefault="00397B4D" w:rsidP="00CB28AE">
            <w:pPr>
              <w:spacing w:before="200" w:after="200"/>
              <w:jc w:val="both"/>
              <w:rPr>
                <w:i/>
                <w:sz w:val="20"/>
                <w:szCs w:val="20"/>
              </w:rPr>
            </w:pPr>
            <w:r w:rsidRPr="00985ED5">
              <w:rPr>
                <w:b/>
                <w:sz w:val="20"/>
                <w:szCs w:val="20"/>
              </w:rPr>
              <w:t>Output Formulation</w:t>
            </w:r>
          </w:p>
        </w:tc>
        <w:tc>
          <w:tcPr>
            <w:tcW w:w="1481" w:type="pct"/>
          </w:tcPr>
          <w:p w14:paraId="0A5747EA" w14:textId="77777777" w:rsidR="00397B4D" w:rsidRPr="00985ED5" w:rsidRDefault="00397B4D" w:rsidP="00CB28AE">
            <w:pPr>
              <w:spacing w:before="200" w:after="200"/>
              <w:rPr>
                <w:i/>
                <w:sz w:val="20"/>
                <w:szCs w:val="20"/>
              </w:rPr>
            </w:pPr>
            <w:r w:rsidRPr="00985ED5">
              <w:rPr>
                <w:b/>
                <w:sz w:val="20"/>
                <w:szCs w:val="20"/>
              </w:rPr>
              <w:t>Type **</w:t>
            </w:r>
            <w:r w:rsidRPr="00985ED5">
              <w:rPr>
                <w:sz w:val="20"/>
                <w:szCs w:val="20"/>
              </w:rPr>
              <w:t>(Only for capacity outcomes)</w:t>
            </w:r>
          </w:p>
        </w:tc>
      </w:tr>
      <w:tr w:rsidR="00985ED5" w:rsidRPr="00985ED5" w14:paraId="6117E844" w14:textId="77777777" w:rsidTr="00EB191F">
        <w:tc>
          <w:tcPr>
            <w:tcW w:w="3519" w:type="pct"/>
          </w:tcPr>
          <w:p w14:paraId="1C211B97" w14:textId="5331F9D9" w:rsidR="00397B4D" w:rsidRPr="00985ED5" w:rsidRDefault="00397B4D" w:rsidP="00CB28AE">
            <w:pPr>
              <w:pStyle w:val="ListParagraph"/>
              <w:numPr>
                <w:ilvl w:val="1"/>
                <w:numId w:val="43"/>
              </w:numPr>
              <w:spacing w:before="200" w:after="200"/>
              <w:ind w:left="459" w:hanging="425"/>
              <w:contextualSpacing w:val="0"/>
              <w:jc w:val="both"/>
              <w:rPr>
                <w:i/>
                <w:sz w:val="20"/>
                <w:szCs w:val="20"/>
              </w:rPr>
            </w:pPr>
            <w:r w:rsidRPr="00985ED5">
              <w:rPr>
                <w:sz w:val="20"/>
                <w:szCs w:val="20"/>
              </w:rPr>
              <w:t>Workshops of dissemination and advocacy</w:t>
            </w:r>
            <w:r w:rsidR="00DB303F" w:rsidRPr="00985ED5">
              <w:rPr>
                <w:sz w:val="20"/>
                <w:szCs w:val="20"/>
              </w:rPr>
              <w:t xml:space="preserve"> before stakeholders involved in the Joint Program</w:t>
            </w:r>
            <w:r w:rsidR="00152AD8" w:rsidRPr="00985ED5">
              <w:rPr>
                <w:sz w:val="20"/>
                <w:szCs w:val="20"/>
              </w:rPr>
              <w:t xml:space="preserve"> </w:t>
            </w:r>
            <w:r w:rsidR="003B3208" w:rsidRPr="00985ED5">
              <w:rPr>
                <w:sz w:val="20"/>
                <w:szCs w:val="20"/>
              </w:rPr>
              <w:t>(local governments’ officials, civil society organizations, families, local and community organizations, private sector, etc.)</w:t>
            </w:r>
            <w:r w:rsidR="00DB303F" w:rsidRPr="00985ED5">
              <w:rPr>
                <w:sz w:val="20"/>
                <w:szCs w:val="20"/>
              </w:rPr>
              <w:t>, other than UN agencies.</w:t>
            </w:r>
          </w:p>
        </w:tc>
        <w:tc>
          <w:tcPr>
            <w:tcW w:w="1481" w:type="pct"/>
          </w:tcPr>
          <w:p w14:paraId="3D2C21C2" w14:textId="4F3BDA1F" w:rsidR="00397B4D" w:rsidRPr="00985ED5" w:rsidRDefault="00D617E3" w:rsidP="00CB28AE">
            <w:pPr>
              <w:spacing w:before="200" w:after="200"/>
              <w:jc w:val="both"/>
              <w:rPr>
                <w:i/>
                <w:sz w:val="20"/>
                <w:szCs w:val="20"/>
              </w:rPr>
            </w:pPr>
            <w:r>
              <w:rPr>
                <w:sz w:val="20"/>
                <w:szCs w:val="20"/>
              </w:rPr>
              <w:t xml:space="preserve"> KNO</w:t>
            </w:r>
          </w:p>
        </w:tc>
      </w:tr>
      <w:tr w:rsidR="00985ED5" w:rsidRPr="00985ED5" w14:paraId="5582AF6B" w14:textId="77777777" w:rsidTr="00EB191F">
        <w:tc>
          <w:tcPr>
            <w:tcW w:w="3519" w:type="pct"/>
          </w:tcPr>
          <w:p w14:paraId="6D365BE8" w14:textId="7376F7F7" w:rsidR="00397B4D" w:rsidRPr="00985ED5" w:rsidRDefault="00397B4D" w:rsidP="00CB28AE">
            <w:pPr>
              <w:pStyle w:val="ListParagraph"/>
              <w:numPr>
                <w:ilvl w:val="1"/>
                <w:numId w:val="43"/>
              </w:numPr>
              <w:spacing w:before="200" w:after="200"/>
              <w:ind w:left="459" w:hanging="425"/>
              <w:contextualSpacing w:val="0"/>
              <w:jc w:val="both"/>
              <w:rPr>
                <w:sz w:val="20"/>
                <w:szCs w:val="20"/>
              </w:rPr>
            </w:pPr>
            <w:r w:rsidRPr="00985ED5">
              <w:rPr>
                <w:sz w:val="20"/>
                <w:szCs w:val="20"/>
              </w:rPr>
              <w:t>Prepare technical report</w:t>
            </w:r>
            <w:r w:rsidR="00DB303F" w:rsidRPr="00985ED5">
              <w:rPr>
                <w:sz w:val="20"/>
                <w:szCs w:val="20"/>
              </w:rPr>
              <w:t xml:space="preserve"> of </w:t>
            </w:r>
            <w:r w:rsidR="00E25C8C" w:rsidRPr="00985ED5">
              <w:rPr>
                <w:sz w:val="20"/>
                <w:szCs w:val="20"/>
              </w:rPr>
              <w:t xml:space="preserve">Tool Box, </w:t>
            </w:r>
            <w:r w:rsidR="003B3208" w:rsidRPr="00985ED5">
              <w:rPr>
                <w:sz w:val="20"/>
                <w:szCs w:val="20"/>
              </w:rPr>
              <w:t>focusing on</w:t>
            </w:r>
            <w:r w:rsidR="00E25C8C" w:rsidRPr="00985ED5">
              <w:rPr>
                <w:sz w:val="20"/>
                <w:szCs w:val="20"/>
              </w:rPr>
              <w:t xml:space="preserve"> </w:t>
            </w:r>
            <w:r w:rsidR="003B3208" w:rsidRPr="00985ED5">
              <w:rPr>
                <w:sz w:val="20"/>
                <w:szCs w:val="20"/>
              </w:rPr>
              <w:t>its use</w:t>
            </w:r>
            <w:r w:rsidR="00CF72E5" w:rsidRPr="00985ED5">
              <w:rPr>
                <w:sz w:val="20"/>
                <w:szCs w:val="20"/>
              </w:rPr>
              <w:t xml:space="preserve"> by local governments</w:t>
            </w:r>
            <w:r w:rsidR="003B3208" w:rsidRPr="00985ED5">
              <w:rPr>
                <w:sz w:val="20"/>
                <w:szCs w:val="20"/>
              </w:rPr>
              <w:t xml:space="preserve">, </w:t>
            </w:r>
            <w:r w:rsidR="00DB303F" w:rsidRPr="00985ED5">
              <w:rPr>
                <w:sz w:val="20"/>
                <w:szCs w:val="20"/>
              </w:rPr>
              <w:t xml:space="preserve">lessons learned and “what works” to engage </w:t>
            </w:r>
            <w:r w:rsidR="00CF72E5" w:rsidRPr="00985ED5">
              <w:rPr>
                <w:sz w:val="20"/>
                <w:szCs w:val="20"/>
              </w:rPr>
              <w:t>them</w:t>
            </w:r>
            <w:r w:rsidR="00DB303F" w:rsidRPr="00985ED5">
              <w:rPr>
                <w:sz w:val="20"/>
                <w:szCs w:val="20"/>
              </w:rPr>
              <w:t xml:space="preserve"> to respond to local needs </w:t>
            </w:r>
            <w:r w:rsidR="00CF72E5" w:rsidRPr="00985ED5">
              <w:rPr>
                <w:sz w:val="20"/>
                <w:szCs w:val="20"/>
              </w:rPr>
              <w:t>and demands for employment by</w:t>
            </w:r>
            <w:r w:rsidR="00DB303F" w:rsidRPr="00985ED5">
              <w:rPr>
                <w:sz w:val="20"/>
                <w:szCs w:val="20"/>
              </w:rPr>
              <w:t xml:space="preserve"> persons living with disabilities</w:t>
            </w:r>
          </w:p>
        </w:tc>
        <w:tc>
          <w:tcPr>
            <w:tcW w:w="1481" w:type="pct"/>
          </w:tcPr>
          <w:p w14:paraId="5970C000" w14:textId="462BA410" w:rsidR="00397B4D" w:rsidRPr="00985ED5" w:rsidRDefault="00D617E3" w:rsidP="00CB28AE">
            <w:pPr>
              <w:spacing w:before="200" w:after="200"/>
              <w:jc w:val="both"/>
              <w:rPr>
                <w:sz w:val="20"/>
                <w:szCs w:val="20"/>
              </w:rPr>
            </w:pPr>
            <w:r>
              <w:rPr>
                <w:sz w:val="20"/>
                <w:szCs w:val="20"/>
              </w:rPr>
              <w:t xml:space="preserve"> </w:t>
            </w:r>
            <w:r w:rsidR="002A5C8E">
              <w:rPr>
                <w:sz w:val="20"/>
                <w:szCs w:val="20"/>
              </w:rPr>
              <w:t>KNO</w:t>
            </w:r>
          </w:p>
        </w:tc>
      </w:tr>
      <w:tr w:rsidR="00985ED5" w:rsidRPr="00985ED5" w14:paraId="1FF96F33" w14:textId="77777777" w:rsidTr="00EB191F">
        <w:tc>
          <w:tcPr>
            <w:tcW w:w="3519" w:type="pct"/>
          </w:tcPr>
          <w:p w14:paraId="0A195D11" w14:textId="77777777" w:rsidR="0076702D" w:rsidRDefault="00397B4D" w:rsidP="00CB28AE">
            <w:pPr>
              <w:pStyle w:val="ListParagraph"/>
              <w:numPr>
                <w:ilvl w:val="1"/>
                <w:numId w:val="43"/>
              </w:numPr>
              <w:spacing w:before="200" w:after="200"/>
              <w:ind w:left="459" w:hanging="425"/>
              <w:contextualSpacing w:val="0"/>
              <w:jc w:val="both"/>
              <w:rPr>
                <w:sz w:val="20"/>
                <w:szCs w:val="20"/>
              </w:rPr>
            </w:pPr>
            <w:r w:rsidRPr="00985ED5">
              <w:rPr>
                <w:sz w:val="20"/>
                <w:szCs w:val="20"/>
              </w:rPr>
              <w:t>Workshops of consultation and validation of technical report</w:t>
            </w:r>
          </w:p>
          <w:p w14:paraId="11907989" w14:textId="169C6D4A" w:rsidR="00397B4D" w:rsidRPr="00985ED5" w:rsidRDefault="00E25C8C" w:rsidP="00CB28AE">
            <w:pPr>
              <w:pStyle w:val="ListParagraph"/>
              <w:spacing w:before="200" w:after="200"/>
              <w:ind w:left="459"/>
              <w:contextualSpacing w:val="0"/>
              <w:jc w:val="both"/>
              <w:rPr>
                <w:sz w:val="20"/>
                <w:szCs w:val="20"/>
              </w:rPr>
            </w:pPr>
            <w:r w:rsidRPr="00985ED5">
              <w:rPr>
                <w:sz w:val="20"/>
                <w:szCs w:val="20"/>
              </w:rPr>
              <w:t xml:space="preserve"> of Tool Box, involving stakeholders, local and national authorities</w:t>
            </w:r>
          </w:p>
        </w:tc>
        <w:tc>
          <w:tcPr>
            <w:tcW w:w="1481" w:type="pct"/>
          </w:tcPr>
          <w:p w14:paraId="6E933231" w14:textId="1341DA9F" w:rsidR="00397B4D" w:rsidRPr="00985ED5" w:rsidRDefault="00D617E3" w:rsidP="00CB28AE">
            <w:pPr>
              <w:spacing w:before="200" w:after="200"/>
              <w:jc w:val="both"/>
              <w:rPr>
                <w:i/>
                <w:sz w:val="20"/>
                <w:szCs w:val="20"/>
              </w:rPr>
            </w:pPr>
            <w:r>
              <w:rPr>
                <w:sz w:val="20"/>
                <w:szCs w:val="20"/>
              </w:rPr>
              <w:t xml:space="preserve"> </w:t>
            </w:r>
            <w:r w:rsidR="002A5C8E">
              <w:rPr>
                <w:sz w:val="20"/>
                <w:szCs w:val="20"/>
              </w:rPr>
              <w:t>KNO</w:t>
            </w:r>
          </w:p>
        </w:tc>
      </w:tr>
      <w:tr w:rsidR="00985ED5" w:rsidRPr="00985ED5" w14:paraId="5A9DEAB9" w14:textId="77777777" w:rsidTr="00EB191F">
        <w:tc>
          <w:tcPr>
            <w:tcW w:w="3519" w:type="pct"/>
          </w:tcPr>
          <w:p w14:paraId="3F2BB27F" w14:textId="3C484B03" w:rsidR="00397B4D" w:rsidRPr="00985ED5" w:rsidRDefault="00397B4D" w:rsidP="00CB28AE">
            <w:pPr>
              <w:pStyle w:val="ListParagraph"/>
              <w:numPr>
                <w:ilvl w:val="1"/>
                <w:numId w:val="43"/>
              </w:numPr>
              <w:spacing w:before="200" w:after="200"/>
              <w:ind w:left="459" w:hanging="425"/>
              <w:contextualSpacing w:val="0"/>
              <w:jc w:val="both"/>
              <w:rPr>
                <w:sz w:val="20"/>
                <w:szCs w:val="20"/>
              </w:rPr>
            </w:pPr>
            <w:r w:rsidRPr="00985ED5">
              <w:rPr>
                <w:sz w:val="20"/>
                <w:szCs w:val="20"/>
              </w:rPr>
              <w:lastRenderedPageBreak/>
              <w:t xml:space="preserve">Presentation of a </w:t>
            </w:r>
            <w:r w:rsidR="007D1EE3">
              <w:rPr>
                <w:sz w:val="20"/>
                <w:szCs w:val="20"/>
              </w:rPr>
              <w:t xml:space="preserve">final </w:t>
            </w:r>
            <w:r w:rsidRPr="00985ED5">
              <w:rPr>
                <w:sz w:val="20"/>
                <w:szCs w:val="20"/>
              </w:rPr>
              <w:t>preliminary report before engaged institutions</w:t>
            </w:r>
            <w:r w:rsidR="00E25C8C" w:rsidRPr="00985ED5">
              <w:rPr>
                <w:sz w:val="20"/>
                <w:szCs w:val="20"/>
              </w:rPr>
              <w:t xml:space="preserve"> </w:t>
            </w:r>
            <w:r w:rsidR="001E25AC">
              <w:rPr>
                <w:sz w:val="20"/>
                <w:szCs w:val="20"/>
              </w:rPr>
              <w:t xml:space="preserve">and </w:t>
            </w:r>
            <w:r w:rsidR="009F1E84">
              <w:rPr>
                <w:sz w:val="20"/>
                <w:szCs w:val="20"/>
              </w:rPr>
              <w:t>persons with disabilities participating</w:t>
            </w:r>
            <w:r w:rsidR="009F1E84" w:rsidRPr="00985ED5">
              <w:rPr>
                <w:sz w:val="20"/>
                <w:szCs w:val="20"/>
              </w:rPr>
              <w:t xml:space="preserve"> in local programs</w:t>
            </w:r>
            <w:r w:rsidR="009F1E84">
              <w:rPr>
                <w:sz w:val="20"/>
                <w:szCs w:val="20"/>
              </w:rPr>
              <w:t xml:space="preserve">, involving their </w:t>
            </w:r>
            <w:r w:rsidR="00E25C8C" w:rsidRPr="00985ED5">
              <w:rPr>
                <w:sz w:val="20"/>
                <w:szCs w:val="20"/>
              </w:rPr>
              <w:t>families</w:t>
            </w:r>
          </w:p>
        </w:tc>
        <w:tc>
          <w:tcPr>
            <w:tcW w:w="1481" w:type="pct"/>
          </w:tcPr>
          <w:p w14:paraId="0A6B8A1B" w14:textId="1D2EF8B9" w:rsidR="00397B4D" w:rsidRPr="00985ED5" w:rsidRDefault="002A5C8E" w:rsidP="00CB28AE">
            <w:pPr>
              <w:spacing w:before="200" w:after="200"/>
              <w:jc w:val="both"/>
              <w:rPr>
                <w:i/>
                <w:sz w:val="20"/>
                <w:szCs w:val="20"/>
              </w:rPr>
            </w:pPr>
            <w:r>
              <w:rPr>
                <w:sz w:val="20"/>
                <w:szCs w:val="20"/>
              </w:rPr>
              <w:t xml:space="preserve"> TOO</w:t>
            </w:r>
          </w:p>
        </w:tc>
      </w:tr>
      <w:tr w:rsidR="00985ED5" w:rsidRPr="00985ED5" w14:paraId="2DFE23A7" w14:textId="77777777" w:rsidTr="00EB191F">
        <w:tc>
          <w:tcPr>
            <w:tcW w:w="3519" w:type="pct"/>
          </w:tcPr>
          <w:p w14:paraId="7742AEE5" w14:textId="056EF27C" w:rsidR="00397B4D" w:rsidRPr="00985ED5" w:rsidRDefault="00785B32" w:rsidP="00CB28AE">
            <w:pPr>
              <w:pStyle w:val="ListParagraph"/>
              <w:numPr>
                <w:ilvl w:val="1"/>
                <w:numId w:val="43"/>
              </w:numPr>
              <w:spacing w:before="200" w:after="200"/>
              <w:ind w:left="459" w:hanging="425"/>
              <w:contextualSpacing w:val="0"/>
              <w:jc w:val="both"/>
              <w:rPr>
                <w:sz w:val="20"/>
                <w:szCs w:val="20"/>
              </w:rPr>
            </w:pPr>
            <w:r>
              <w:rPr>
                <w:sz w:val="20"/>
                <w:szCs w:val="20"/>
              </w:rPr>
              <w:t>Technical assistance to prepare</w:t>
            </w:r>
            <w:r w:rsidR="00397B4D" w:rsidRPr="00985ED5">
              <w:rPr>
                <w:sz w:val="20"/>
                <w:szCs w:val="20"/>
              </w:rPr>
              <w:t xml:space="preserve"> proposal of a Results-Oriented Budgetary Program before the Ministry of Economy and Finance</w:t>
            </w:r>
          </w:p>
        </w:tc>
        <w:tc>
          <w:tcPr>
            <w:tcW w:w="1481" w:type="pct"/>
          </w:tcPr>
          <w:p w14:paraId="543C726A" w14:textId="2E08885B" w:rsidR="00397B4D" w:rsidRPr="00985ED5" w:rsidRDefault="002A5C8E" w:rsidP="00CB28AE">
            <w:pPr>
              <w:spacing w:before="200" w:after="200"/>
              <w:jc w:val="both"/>
              <w:rPr>
                <w:i/>
                <w:sz w:val="20"/>
                <w:szCs w:val="20"/>
              </w:rPr>
            </w:pPr>
            <w:r>
              <w:rPr>
                <w:sz w:val="20"/>
                <w:szCs w:val="20"/>
              </w:rPr>
              <w:t xml:space="preserve"> PROT</w:t>
            </w:r>
          </w:p>
        </w:tc>
      </w:tr>
    </w:tbl>
    <w:p w14:paraId="7F36DDC0" w14:textId="063A55BD" w:rsidR="00E52509" w:rsidRPr="00985ED5" w:rsidRDefault="00BF7B30" w:rsidP="002446ED">
      <w:pPr>
        <w:pStyle w:val="Heading1"/>
      </w:pPr>
      <w:r>
        <w:t xml:space="preserve">2. </w:t>
      </w:r>
      <w:r w:rsidR="003A3EAB" w:rsidRPr="00985ED5">
        <w:t>E</w:t>
      </w:r>
      <w:r w:rsidR="005856F7" w:rsidRPr="00985ED5">
        <w:t xml:space="preserve">lements of project design </w:t>
      </w:r>
    </w:p>
    <w:p w14:paraId="7F36DDC2" w14:textId="77777777" w:rsidR="00CA1B1C" w:rsidRPr="003355B6" w:rsidRDefault="00CA1B1C" w:rsidP="00CB28AE">
      <w:pPr>
        <w:spacing w:before="200" w:line="240" w:lineRule="auto"/>
        <w:jc w:val="both"/>
        <w:rPr>
          <w:i/>
          <w:sz w:val="20"/>
          <w:u w:val="single"/>
        </w:rPr>
      </w:pPr>
      <w:proofErr w:type="gramStart"/>
      <w:r w:rsidRPr="003355B6">
        <w:rPr>
          <w:i/>
          <w:sz w:val="20"/>
          <w:u w:val="single"/>
        </w:rPr>
        <w:t>Equality between men and women.</w:t>
      </w:r>
      <w:proofErr w:type="gramEnd"/>
      <w:r w:rsidRPr="003355B6">
        <w:rPr>
          <w:i/>
          <w:sz w:val="20"/>
          <w:u w:val="single"/>
        </w:rPr>
        <w:t xml:space="preserve"> </w:t>
      </w:r>
    </w:p>
    <w:p w14:paraId="7F36DDC3" w14:textId="52C82A8F" w:rsidR="00CA1B1C" w:rsidRPr="003355B6" w:rsidRDefault="00CA1B1C" w:rsidP="00CB28AE">
      <w:pPr>
        <w:spacing w:before="200"/>
        <w:jc w:val="both"/>
      </w:pPr>
      <w:r w:rsidRPr="003355B6">
        <w:t xml:space="preserve">Disabilities reinforce </w:t>
      </w:r>
      <w:r w:rsidR="005D5E25" w:rsidRPr="003355B6">
        <w:t>previously</w:t>
      </w:r>
      <w:r w:rsidRPr="003355B6">
        <w:t xml:space="preserve"> existing gender inequities and vulnerabilities. </w:t>
      </w:r>
      <w:r w:rsidR="00BE7658" w:rsidRPr="003355B6">
        <w:t xml:space="preserve">In </w:t>
      </w:r>
      <w:r w:rsidR="00CF026D" w:rsidRPr="003355B6">
        <w:t>Metropolitan Lima</w:t>
      </w:r>
      <w:r w:rsidR="00BE7658" w:rsidRPr="003355B6">
        <w:t xml:space="preserve">, </w:t>
      </w:r>
      <w:r w:rsidR="00CF026D" w:rsidRPr="003355B6">
        <w:t>79</w:t>
      </w:r>
      <w:r w:rsidR="007D65D6" w:rsidRPr="003355B6">
        <w:t>%</w:t>
      </w:r>
      <w:r w:rsidR="005D5E25" w:rsidRPr="003355B6">
        <w:t xml:space="preserve"> of non-disabled m</w:t>
      </w:r>
      <w:r w:rsidR="00CF026D" w:rsidRPr="003355B6">
        <w:t>ales</w:t>
      </w:r>
      <w:r w:rsidR="005D5E25" w:rsidRPr="003355B6">
        <w:t xml:space="preserve"> are economically active, whereas in the case of </w:t>
      </w:r>
      <w:r w:rsidR="00CF026D" w:rsidRPr="003355B6">
        <w:t>females</w:t>
      </w:r>
      <w:r w:rsidR="005D5E25" w:rsidRPr="003355B6">
        <w:t>, the figure is 6</w:t>
      </w:r>
      <w:r w:rsidR="00CF026D" w:rsidRPr="003355B6">
        <w:t>0</w:t>
      </w:r>
      <w:r w:rsidR="005D5E25" w:rsidRPr="003355B6">
        <w:t xml:space="preserve">%. If a disability is present, figures drop </w:t>
      </w:r>
      <w:r w:rsidR="00CF026D" w:rsidRPr="003355B6">
        <w:t xml:space="preserve">by half, </w:t>
      </w:r>
      <w:r w:rsidR="005D5E25" w:rsidRPr="003355B6">
        <w:t xml:space="preserve">to </w:t>
      </w:r>
      <w:r w:rsidR="00CF026D" w:rsidRPr="003355B6">
        <w:t>39</w:t>
      </w:r>
      <w:r w:rsidR="005D5E25" w:rsidRPr="003355B6">
        <w:t xml:space="preserve">% in males, and to </w:t>
      </w:r>
      <w:r w:rsidR="00CF026D" w:rsidRPr="003355B6">
        <w:t>28</w:t>
      </w:r>
      <w:r w:rsidR="005D5E25" w:rsidRPr="003355B6">
        <w:t xml:space="preserve">% in females. </w:t>
      </w:r>
      <w:r w:rsidR="00710756" w:rsidRPr="003355B6">
        <w:t>Yet, i</w:t>
      </w:r>
      <w:r w:rsidR="00C96123" w:rsidRPr="003355B6">
        <w:t xml:space="preserve">n </w:t>
      </w:r>
      <w:r w:rsidR="007D68F2" w:rsidRPr="003355B6">
        <w:t>Peru</w:t>
      </w:r>
      <w:r w:rsidR="00C96123" w:rsidRPr="003355B6">
        <w:t>, n</w:t>
      </w:r>
      <w:r w:rsidR="005D5E25" w:rsidRPr="003355B6">
        <w:t>ot only lack of education</w:t>
      </w:r>
      <w:r w:rsidR="001B157A" w:rsidRPr="003355B6">
        <w:t>, job training</w:t>
      </w:r>
      <w:r w:rsidR="005D5E25" w:rsidRPr="003355B6">
        <w:t xml:space="preserve"> </w:t>
      </w:r>
      <w:r w:rsidR="00CF026D" w:rsidRPr="003355B6">
        <w:t xml:space="preserve">or accessibility </w:t>
      </w:r>
      <w:r w:rsidR="005D5E25" w:rsidRPr="003355B6">
        <w:t>explain</w:t>
      </w:r>
      <w:r w:rsidR="00BE7658" w:rsidRPr="003355B6">
        <w:t>s</w:t>
      </w:r>
      <w:r w:rsidR="005D5E25" w:rsidRPr="003355B6">
        <w:t xml:space="preserve"> this situation, but </w:t>
      </w:r>
      <w:r w:rsidR="00C96123" w:rsidRPr="003355B6">
        <w:t xml:space="preserve">also </w:t>
      </w:r>
      <w:r w:rsidR="005D5E25" w:rsidRPr="003355B6">
        <w:t>the overprotection families pose on its female members with a</w:t>
      </w:r>
      <w:r w:rsidR="008B24B5" w:rsidRPr="003355B6">
        <w:t>ny</w:t>
      </w:r>
      <w:r w:rsidR="005D5E25" w:rsidRPr="003355B6">
        <w:t xml:space="preserve"> disability</w:t>
      </w:r>
      <w:r w:rsidR="00D4318E" w:rsidRPr="003355B6">
        <w:t>, in response to a culture of discrimination, exclusion and abuse against this population</w:t>
      </w:r>
      <w:r w:rsidR="00CD06D9">
        <w:t>.</w:t>
      </w:r>
    </w:p>
    <w:p w14:paraId="7F36DDC4" w14:textId="77777777" w:rsidR="00BE7658" w:rsidRPr="003355B6" w:rsidRDefault="008B24B5" w:rsidP="00CB28AE">
      <w:pPr>
        <w:spacing w:before="200"/>
        <w:jc w:val="both"/>
      </w:pPr>
      <w:r w:rsidRPr="003355B6">
        <w:t>Hence</w:t>
      </w:r>
      <w:r w:rsidR="00BE7658" w:rsidRPr="003355B6">
        <w:t xml:space="preserve">, families and grass-root organizations will be </w:t>
      </w:r>
      <w:r w:rsidR="00863601" w:rsidRPr="003355B6">
        <w:t>part of regular activities</w:t>
      </w:r>
      <w:r w:rsidR="00BE7658" w:rsidRPr="003355B6">
        <w:t>, in order to strengthen their skills to deal with prejudices and misconceptions about persons with disabilities</w:t>
      </w:r>
      <w:r w:rsidR="00BF3508" w:rsidRPr="003355B6">
        <w:t>, particularly females</w:t>
      </w:r>
      <w:r w:rsidR="00CF026D" w:rsidRPr="003355B6">
        <w:t xml:space="preserve">, </w:t>
      </w:r>
      <w:r w:rsidR="00216D5A" w:rsidRPr="003355B6">
        <w:t>dealing with</w:t>
      </w:r>
      <w:r w:rsidR="00CF026D" w:rsidRPr="003355B6">
        <w:t xml:space="preserve"> their fears about sexual harassment or abuse</w:t>
      </w:r>
      <w:r w:rsidR="00D4318E" w:rsidRPr="003355B6">
        <w:t>. To do so, the JP</w:t>
      </w:r>
      <w:r w:rsidR="00F011CC" w:rsidRPr="003355B6">
        <w:t xml:space="preserve"> will stress its</w:t>
      </w:r>
      <w:r w:rsidR="00D4318E" w:rsidRPr="003355B6">
        <w:t xml:space="preserve"> </w:t>
      </w:r>
      <w:r w:rsidR="00F011CC" w:rsidRPr="003355B6">
        <w:t>human rights approach</w:t>
      </w:r>
      <w:r w:rsidR="00BE7658" w:rsidRPr="003355B6">
        <w:t>.</w:t>
      </w:r>
      <w:r w:rsidR="00D4318E" w:rsidRPr="003355B6">
        <w:t xml:space="preserve"> </w:t>
      </w:r>
      <w:r w:rsidR="00C36D23" w:rsidRPr="003355B6">
        <w:t>W</w:t>
      </w:r>
      <w:r w:rsidR="00F454FB" w:rsidRPr="003355B6">
        <w:t>orkshops</w:t>
      </w:r>
      <w:r w:rsidR="00BE7658" w:rsidRPr="003355B6">
        <w:t xml:space="preserve"> will encompass </w:t>
      </w:r>
      <w:r w:rsidR="007D65D6" w:rsidRPr="003355B6">
        <w:t xml:space="preserve">potential </w:t>
      </w:r>
      <w:r w:rsidR="00BE7658" w:rsidRPr="003355B6">
        <w:t>working centers expected to receive them as workers</w:t>
      </w:r>
      <w:r w:rsidR="00C36D23" w:rsidRPr="003355B6">
        <w:t xml:space="preserve">, </w:t>
      </w:r>
      <w:r w:rsidR="00860F60" w:rsidRPr="003355B6">
        <w:t>as well as</w:t>
      </w:r>
      <w:r w:rsidR="00C36D23" w:rsidRPr="003355B6">
        <w:t xml:space="preserve"> specific workshops </w:t>
      </w:r>
      <w:r w:rsidR="00860F60" w:rsidRPr="003355B6">
        <w:t xml:space="preserve">on self-efficacy and autonomy </w:t>
      </w:r>
      <w:r w:rsidR="00C36D23" w:rsidRPr="003355B6">
        <w:t xml:space="preserve">to strengthen </w:t>
      </w:r>
      <w:r w:rsidR="00A617F8" w:rsidRPr="003355B6">
        <w:t>skills</w:t>
      </w:r>
      <w:r w:rsidR="00C36D23" w:rsidRPr="003355B6">
        <w:t xml:space="preserve"> of women and girls with disabilities</w:t>
      </w:r>
      <w:r w:rsidR="00A617F8" w:rsidRPr="003355B6">
        <w:t>, involv</w:t>
      </w:r>
      <w:r w:rsidR="00B354C0" w:rsidRPr="003355B6">
        <w:t>ing local gover</w:t>
      </w:r>
      <w:r w:rsidR="00A617F8" w:rsidRPr="003355B6">
        <w:t>nments</w:t>
      </w:r>
      <w:r w:rsidR="00BE7658" w:rsidRPr="003355B6">
        <w:t>.</w:t>
      </w:r>
      <w:r w:rsidR="007D65D6" w:rsidRPr="003355B6">
        <w:t xml:space="preserve"> </w:t>
      </w:r>
      <w:r w:rsidR="00F011CC" w:rsidRPr="003355B6">
        <w:t xml:space="preserve">By so doing, JP will foster a network of acknowledgement and fulfillment of the rights of the persons with disabilities, involving families, communities and labor centers. </w:t>
      </w:r>
    </w:p>
    <w:p w14:paraId="7F36DDC5" w14:textId="77777777" w:rsidR="00863601" w:rsidRPr="003355B6" w:rsidRDefault="00863601" w:rsidP="00CB28AE">
      <w:pPr>
        <w:spacing w:before="200" w:line="240" w:lineRule="auto"/>
        <w:jc w:val="both"/>
        <w:rPr>
          <w:i/>
          <w:sz w:val="20"/>
          <w:u w:val="single"/>
        </w:rPr>
      </w:pPr>
      <w:proofErr w:type="gramStart"/>
      <w:r w:rsidRPr="003355B6">
        <w:rPr>
          <w:i/>
          <w:sz w:val="20"/>
          <w:u w:val="single"/>
        </w:rPr>
        <w:t>Full and effective participation of persons with disabilities.</w:t>
      </w:r>
      <w:proofErr w:type="gramEnd"/>
    </w:p>
    <w:p w14:paraId="7F36DDC6" w14:textId="77777777" w:rsidR="00FB6223" w:rsidRPr="003355B6" w:rsidRDefault="00863601" w:rsidP="00CB28AE">
      <w:pPr>
        <w:spacing w:before="200"/>
        <w:jc w:val="both"/>
      </w:pPr>
      <w:r w:rsidRPr="003355B6">
        <w:t xml:space="preserve">Families, grass-root organizations and NGOs promoting persons with disabilities’ rights will be involved all along the implementation of the project, </w:t>
      </w:r>
      <w:r w:rsidR="00FB6223" w:rsidRPr="003355B6">
        <w:t>from</w:t>
      </w:r>
      <w:r w:rsidRPr="003355B6">
        <w:t xml:space="preserve"> the inception phase. </w:t>
      </w:r>
      <w:r w:rsidR="009C4401" w:rsidRPr="003355B6">
        <w:t xml:space="preserve">In close work with local authorities, and as a means to assure ownership and sustainability at local levels, all tools developed </w:t>
      </w:r>
      <w:r w:rsidR="008E7A35" w:rsidRPr="003355B6">
        <w:t>during</w:t>
      </w:r>
      <w:r w:rsidR="009C4401" w:rsidRPr="003355B6">
        <w:t xml:space="preserve"> the project will be validated with them, paying attention to specific needs</w:t>
      </w:r>
      <w:r w:rsidR="00FB6223" w:rsidRPr="003355B6">
        <w:t xml:space="preserve"> of girls and women</w:t>
      </w:r>
      <w:r w:rsidR="00210A55" w:rsidRPr="003355B6">
        <w:t xml:space="preserve"> with disabilities</w:t>
      </w:r>
      <w:r w:rsidR="009C4401" w:rsidRPr="003355B6">
        <w:t xml:space="preserve">. </w:t>
      </w:r>
      <w:r w:rsidR="00BC181F" w:rsidRPr="003355B6">
        <w:t>Likewise, the methodologies, tools and materials developed throughout the JP will become available to public authorities and officials, as well as for civil society organizations, to be used in friendly formats.</w:t>
      </w:r>
    </w:p>
    <w:p w14:paraId="7F36DDC7" w14:textId="77777777" w:rsidR="00FB6223" w:rsidRPr="003355B6" w:rsidRDefault="00EE7A74" w:rsidP="00CB28AE">
      <w:pPr>
        <w:spacing w:before="200"/>
        <w:jc w:val="both"/>
        <w:rPr>
          <w:lang w:eastAsia="es-PE"/>
        </w:rPr>
      </w:pPr>
      <w:r w:rsidRPr="003355B6">
        <w:rPr>
          <w:lang w:eastAsia="es-PE"/>
        </w:rPr>
        <w:t>Moreover</w:t>
      </w:r>
      <w:r w:rsidR="00FB6223" w:rsidRPr="003355B6">
        <w:rPr>
          <w:lang w:eastAsia="es-PE"/>
        </w:rPr>
        <w:t xml:space="preserve">, there will be a technical committee with representation from CONADIS, MTPE, UNESCO, ILO and UNFPA, which will meet monthly to ensure follow-up, operations and timely fulfillment of activities, results and objectives. The JP will have a </w:t>
      </w:r>
      <w:r w:rsidR="00ED61CA" w:rsidRPr="003355B6">
        <w:rPr>
          <w:lang w:eastAsia="es-PE"/>
        </w:rPr>
        <w:t>Project C</w:t>
      </w:r>
      <w:r w:rsidR="00FB6223" w:rsidRPr="003355B6">
        <w:rPr>
          <w:lang w:eastAsia="es-PE"/>
        </w:rPr>
        <w:t xml:space="preserve">oordinator, responsible for the execution of the work plan and its </w:t>
      </w:r>
      <w:r w:rsidR="00FB6223" w:rsidRPr="003355B6">
        <w:rPr>
          <w:lang w:eastAsia="es-PE"/>
        </w:rPr>
        <w:lastRenderedPageBreak/>
        <w:t>monitoring, including budget</w:t>
      </w:r>
      <w:r w:rsidRPr="003355B6">
        <w:rPr>
          <w:lang w:eastAsia="es-PE"/>
        </w:rPr>
        <w:t xml:space="preserve"> management</w:t>
      </w:r>
      <w:r w:rsidR="00A30B69" w:rsidRPr="003355B6">
        <w:rPr>
          <w:lang w:eastAsia="es-PE"/>
        </w:rPr>
        <w:t xml:space="preserve">, </w:t>
      </w:r>
      <w:r w:rsidR="00FB6223" w:rsidRPr="003355B6">
        <w:rPr>
          <w:lang w:eastAsia="es-PE"/>
        </w:rPr>
        <w:t>as well as coordination with agencies, counterparts and implement</w:t>
      </w:r>
      <w:r w:rsidR="007E0E04" w:rsidRPr="003355B6">
        <w:rPr>
          <w:lang w:eastAsia="es-PE"/>
        </w:rPr>
        <w:t>ing</w:t>
      </w:r>
      <w:r w:rsidR="00FB6223" w:rsidRPr="003355B6">
        <w:rPr>
          <w:lang w:eastAsia="es-PE"/>
        </w:rPr>
        <w:t xml:space="preserve"> partners. In close interaction with local governments, five promoters will be hired to mainstream the implementation of the new activities and functions</w:t>
      </w:r>
      <w:r w:rsidR="00ED61CA" w:rsidRPr="003355B6">
        <w:rPr>
          <w:lang w:eastAsia="es-PE"/>
        </w:rPr>
        <w:t xml:space="preserve"> at local level</w:t>
      </w:r>
      <w:r w:rsidR="00FB6223" w:rsidRPr="003355B6">
        <w:rPr>
          <w:lang w:eastAsia="es-PE"/>
        </w:rPr>
        <w:t>.</w:t>
      </w:r>
    </w:p>
    <w:p w14:paraId="7F36DDC8" w14:textId="77777777" w:rsidR="00210A55" w:rsidRPr="003355B6" w:rsidRDefault="00210A55" w:rsidP="00CB28AE">
      <w:pPr>
        <w:spacing w:before="200" w:line="240" w:lineRule="auto"/>
        <w:jc w:val="both"/>
        <w:rPr>
          <w:i/>
          <w:sz w:val="20"/>
          <w:u w:val="single"/>
        </w:rPr>
      </w:pPr>
      <w:r w:rsidRPr="003355B6">
        <w:rPr>
          <w:i/>
          <w:sz w:val="20"/>
          <w:u w:val="single"/>
        </w:rPr>
        <w:t>Accessibility</w:t>
      </w:r>
    </w:p>
    <w:p w14:paraId="7F36DDC9" w14:textId="77777777" w:rsidR="00210A55" w:rsidRPr="003355B6" w:rsidRDefault="00210A55" w:rsidP="00CB28AE">
      <w:pPr>
        <w:spacing w:before="200"/>
        <w:jc w:val="both"/>
        <w:rPr>
          <w:lang w:eastAsia="es-PE"/>
        </w:rPr>
      </w:pPr>
      <w:r w:rsidRPr="003355B6">
        <w:rPr>
          <w:lang w:eastAsia="es-PE"/>
        </w:rPr>
        <w:t xml:space="preserve">Based on </w:t>
      </w:r>
      <w:r w:rsidR="00710756" w:rsidRPr="003355B6">
        <w:rPr>
          <w:lang w:eastAsia="es-PE"/>
        </w:rPr>
        <w:t xml:space="preserve">ILO’s </w:t>
      </w:r>
      <w:r w:rsidRPr="003355B6">
        <w:rPr>
          <w:lang w:eastAsia="es-PE"/>
        </w:rPr>
        <w:t xml:space="preserve">experiences </w:t>
      </w:r>
      <w:r w:rsidR="001B157A" w:rsidRPr="003355B6">
        <w:rPr>
          <w:lang w:eastAsia="es-PE"/>
        </w:rPr>
        <w:t xml:space="preserve">on reasonable accommodations </w:t>
      </w:r>
      <w:r w:rsidRPr="003355B6">
        <w:rPr>
          <w:lang w:eastAsia="es-PE"/>
        </w:rPr>
        <w:t xml:space="preserve">from the Network of Companies and </w:t>
      </w:r>
      <w:r w:rsidR="005C49EC" w:rsidRPr="003355B6">
        <w:rPr>
          <w:lang w:eastAsia="es-PE"/>
        </w:rPr>
        <w:t>Persons with disabilities</w:t>
      </w:r>
      <w:r w:rsidR="00710756" w:rsidRPr="003355B6">
        <w:rPr>
          <w:lang w:eastAsia="es-PE"/>
        </w:rPr>
        <w:t xml:space="preserve">, which will continue to involve persons with disabilities’ organizations, </w:t>
      </w:r>
      <w:r w:rsidRPr="003355B6">
        <w:rPr>
          <w:lang w:eastAsia="es-PE"/>
        </w:rPr>
        <w:t xml:space="preserve">the JP will ensure that accessibility is fully realized </w:t>
      </w:r>
      <w:r w:rsidR="00710756" w:rsidRPr="003355B6">
        <w:rPr>
          <w:lang w:eastAsia="es-PE"/>
        </w:rPr>
        <w:t>during its implementation</w:t>
      </w:r>
      <w:r w:rsidR="00FA6D0F" w:rsidRPr="003355B6">
        <w:rPr>
          <w:lang w:eastAsia="es-PE"/>
        </w:rPr>
        <w:t>.</w:t>
      </w:r>
      <w:r w:rsidR="00710756" w:rsidRPr="003355B6">
        <w:rPr>
          <w:lang w:eastAsia="es-PE"/>
        </w:rPr>
        <w:t xml:space="preserve"> Gender sensitivity will be complementary in order to avert overlooking specific girls and women’s needs.</w:t>
      </w:r>
    </w:p>
    <w:p w14:paraId="7F36DDCA" w14:textId="77777777" w:rsidR="00860F60" w:rsidRPr="003355B6" w:rsidRDefault="00831B92" w:rsidP="00CB28AE">
      <w:pPr>
        <w:spacing w:before="200"/>
        <w:jc w:val="both"/>
        <w:rPr>
          <w:sz w:val="20"/>
        </w:rPr>
      </w:pPr>
      <w:r w:rsidRPr="003355B6">
        <w:rPr>
          <w:lang w:eastAsia="es-PE"/>
        </w:rPr>
        <w:t>Inception information, reports of advance and finalization will be disseminated to organizations, using standard resources for persons with disability, such as Word readable through the screen, pictograms, Braille, etc</w:t>
      </w:r>
      <w:r w:rsidR="007D048D" w:rsidRPr="003355B6">
        <w:rPr>
          <w:lang w:eastAsia="es-PE"/>
        </w:rPr>
        <w:t>. All information materials of this JP will be edited to ease access by various types of disability, besides architecture facilities, according to Universal Design for learning during pre-labor workshops in inclusive work environments.</w:t>
      </w:r>
      <w:r w:rsidR="007D048D" w:rsidRPr="003355B6">
        <w:rPr>
          <w:sz w:val="20"/>
        </w:rPr>
        <w:t xml:space="preserve"> </w:t>
      </w:r>
    </w:p>
    <w:p w14:paraId="7F36DDCB" w14:textId="561CE5D8" w:rsidR="00E63255" w:rsidRPr="00985ED5" w:rsidRDefault="00BF7B30" w:rsidP="002446ED">
      <w:pPr>
        <w:pStyle w:val="Heading1"/>
      </w:pPr>
      <w:r>
        <w:t xml:space="preserve">3. </w:t>
      </w:r>
      <w:r w:rsidR="003A4197" w:rsidRPr="00985ED5">
        <w:t>P</w:t>
      </w:r>
      <w:r w:rsidR="00BF0262" w:rsidRPr="00985ED5">
        <w:t xml:space="preserve">artnership-building </w:t>
      </w:r>
      <w:r w:rsidR="0083617E" w:rsidRPr="00985ED5">
        <w:t>potential</w:t>
      </w:r>
      <w:r w:rsidR="000B22F0" w:rsidRPr="00985ED5">
        <w:t xml:space="preserve"> </w:t>
      </w:r>
    </w:p>
    <w:p w14:paraId="7F36DDCC" w14:textId="77777777" w:rsidR="00544377" w:rsidRPr="003355B6" w:rsidRDefault="00AF196F" w:rsidP="00CB28AE">
      <w:pPr>
        <w:spacing w:before="200"/>
        <w:jc w:val="both"/>
      </w:pPr>
      <w:r w:rsidRPr="003355B6">
        <w:t>UN agencies in Peru have a long experience managing JP</w:t>
      </w:r>
      <w:r w:rsidR="00E1653F" w:rsidRPr="003355B6">
        <w:t>s</w:t>
      </w:r>
      <w:r w:rsidRPr="003355B6">
        <w:t xml:space="preserve">, which have </w:t>
      </w:r>
      <w:r w:rsidR="0005797A" w:rsidRPr="003355B6">
        <w:t>successfully</w:t>
      </w:r>
      <w:r w:rsidRPr="003355B6">
        <w:t xml:space="preserve"> mainstreamed </w:t>
      </w:r>
      <w:r w:rsidR="00E1653F" w:rsidRPr="003355B6">
        <w:t xml:space="preserve">some </w:t>
      </w:r>
      <w:r w:rsidR="0005797A" w:rsidRPr="003355B6">
        <w:t xml:space="preserve">public </w:t>
      </w:r>
      <w:r w:rsidRPr="003355B6">
        <w:t xml:space="preserve">policies. </w:t>
      </w:r>
      <w:r w:rsidR="0005797A" w:rsidRPr="003355B6">
        <w:t>T</w:t>
      </w:r>
      <w:r w:rsidR="00544377" w:rsidRPr="003355B6">
        <w:t xml:space="preserve">his JP intends to build on an existing employment program – Proyecto </w:t>
      </w:r>
      <w:proofErr w:type="spellStart"/>
      <w:r w:rsidR="00544377" w:rsidRPr="003355B6">
        <w:t>Fondo</w:t>
      </w:r>
      <w:proofErr w:type="spellEnd"/>
      <w:r w:rsidR="00544377" w:rsidRPr="003355B6">
        <w:t xml:space="preserve"> </w:t>
      </w:r>
      <w:proofErr w:type="spellStart"/>
      <w:r w:rsidR="00544377" w:rsidRPr="003355B6">
        <w:t>Empleo</w:t>
      </w:r>
      <w:proofErr w:type="spellEnd"/>
      <w:r w:rsidR="00544377" w:rsidRPr="003355B6">
        <w:t xml:space="preserve"> in MTPE, more specifically the Employment with Support (</w:t>
      </w:r>
      <w:proofErr w:type="spellStart"/>
      <w:r w:rsidR="00544377" w:rsidRPr="003355B6">
        <w:t>Empleo</w:t>
      </w:r>
      <w:proofErr w:type="spellEnd"/>
      <w:r w:rsidR="00544377" w:rsidRPr="003355B6">
        <w:t xml:space="preserve"> con </w:t>
      </w:r>
      <w:proofErr w:type="spellStart"/>
      <w:r w:rsidR="00544377" w:rsidRPr="003355B6">
        <w:t>Apoyo</w:t>
      </w:r>
      <w:proofErr w:type="spellEnd"/>
      <w:r w:rsidR="00544377" w:rsidRPr="003355B6">
        <w:t xml:space="preserve">) component – which needs to emphasize its inclusive nature. Else, this JP is inspired by a public program to promote the articulated action of the MTPE and the national institution in charge of promoting the rights of </w:t>
      </w:r>
      <w:r w:rsidR="005C49EC" w:rsidRPr="003355B6">
        <w:t>persons with disabilities</w:t>
      </w:r>
      <w:r w:rsidR="002311A8" w:rsidRPr="003355B6">
        <w:t xml:space="preserve"> (CONADIS), a successful experience that will be boosted by local governments and PWD’s organizations’ involvement</w:t>
      </w:r>
      <w:r w:rsidR="00544377" w:rsidRPr="003355B6">
        <w:t xml:space="preserve">. </w:t>
      </w:r>
    </w:p>
    <w:p w14:paraId="7F36DDCD" w14:textId="3276C8E1" w:rsidR="00544377" w:rsidRPr="003355B6" w:rsidRDefault="00544377" w:rsidP="00CB28AE">
      <w:pPr>
        <w:spacing w:before="200"/>
        <w:jc w:val="both"/>
      </w:pPr>
      <w:r w:rsidRPr="003355B6">
        <w:t xml:space="preserve">According to regulation issued in April 2012, companies with more than 50 employees should have no less than 3% of its payroll made up by </w:t>
      </w:r>
      <w:r w:rsidR="005C49EC" w:rsidRPr="003355B6">
        <w:t>persons with disabilities</w:t>
      </w:r>
      <w:r w:rsidRPr="003355B6">
        <w:t xml:space="preserve">. This norm has been resisted by </w:t>
      </w:r>
      <w:r w:rsidR="001516E4" w:rsidRPr="003355B6">
        <w:t xml:space="preserve">some </w:t>
      </w:r>
      <w:r w:rsidRPr="003355B6">
        <w:t xml:space="preserve">companies due to bias on </w:t>
      </w:r>
      <w:r w:rsidR="00854081" w:rsidRPr="003355B6">
        <w:t xml:space="preserve">employing </w:t>
      </w:r>
      <w:r w:rsidR="0005797A" w:rsidRPr="003355B6">
        <w:t>them</w:t>
      </w:r>
      <w:r w:rsidRPr="003355B6">
        <w:t>, prejudices and stigmas about their possibilities and capacities</w:t>
      </w:r>
      <w:r w:rsidR="001516E4" w:rsidRPr="003355B6">
        <w:t>, particularly female</w:t>
      </w:r>
      <w:r w:rsidR="0005797A" w:rsidRPr="003355B6">
        <w:t>s</w:t>
      </w:r>
      <w:r w:rsidRPr="003355B6">
        <w:t xml:space="preserve">. We expect that the advocacy work of this JP, along with the participation of organizations of </w:t>
      </w:r>
      <w:r w:rsidR="005C49EC" w:rsidRPr="003355B6">
        <w:t>persons with disabilities</w:t>
      </w:r>
      <w:r w:rsidRPr="003355B6">
        <w:t xml:space="preserve"> and</w:t>
      </w:r>
      <w:r w:rsidR="001516E4" w:rsidRPr="003355B6">
        <w:t xml:space="preserve"> local authorities</w:t>
      </w:r>
      <w:r w:rsidRPr="003355B6">
        <w:t xml:space="preserve"> will allow a better and wider dissemination of this norm along with the identification and removal of obstacles to access tax and economic benefits included in the norm.  </w:t>
      </w:r>
    </w:p>
    <w:p w14:paraId="7F36DDCE" w14:textId="59875BC7" w:rsidR="00FB6223" w:rsidRPr="00985ED5" w:rsidRDefault="00BF7B30" w:rsidP="002446ED">
      <w:pPr>
        <w:pStyle w:val="Heading1"/>
      </w:pPr>
      <w:r>
        <w:t xml:space="preserve">4. </w:t>
      </w:r>
      <w:r w:rsidR="002333DE" w:rsidRPr="00985ED5">
        <w:t>Long-term UN engagement in the area of disability</w:t>
      </w:r>
      <w:r w:rsidR="00164BF8" w:rsidRPr="00985ED5">
        <w:t xml:space="preserve"> </w:t>
      </w:r>
    </w:p>
    <w:p w14:paraId="7F36DDCF" w14:textId="77777777" w:rsidR="00F30608" w:rsidRPr="003355B6" w:rsidRDefault="00F30608" w:rsidP="00CB28AE">
      <w:pPr>
        <w:spacing w:before="200"/>
        <w:jc w:val="both"/>
        <w:rPr>
          <w:lang w:eastAsia="es-PE"/>
        </w:rPr>
      </w:pPr>
      <w:r w:rsidRPr="003355B6">
        <w:rPr>
          <w:lang w:eastAsia="es-PE"/>
        </w:rPr>
        <w:t>Th</w:t>
      </w:r>
      <w:r w:rsidR="00164BF8" w:rsidRPr="003355B6">
        <w:rPr>
          <w:lang w:eastAsia="es-PE"/>
        </w:rPr>
        <w:t>is</w:t>
      </w:r>
      <w:r w:rsidRPr="003355B6">
        <w:rPr>
          <w:lang w:eastAsia="es-PE"/>
        </w:rPr>
        <w:t xml:space="preserve"> JP responds to several SDG such as SDG 8 </w:t>
      </w:r>
      <w:r w:rsidR="00497578" w:rsidRPr="003355B6">
        <w:rPr>
          <w:lang w:eastAsia="es-PE"/>
        </w:rPr>
        <w:t>(</w:t>
      </w:r>
      <w:r w:rsidRPr="003355B6">
        <w:rPr>
          <w:lang w:eastAsia="es-PE"/>
        </w:rPr>
        <w:t>creation of decent employment</w:t>
      </w:r>
      <w:r w:rsidR="00497578" w:rsidRPr="003355B6">
        <w:rPr>
          <w:lang w:eastAsia="es-PE"/>
        </w:rPr>
        <w:t>)</w:t>
      </w:r>
      <w:r w:rsidRPr="003355B6">
        <w:rPr>
          <w:lang w:eastAsia="es-PE"/>
        </w:rPr>
        <w:t xml:space="preserve">, SDG 5 </w:t>
      </w:r>
      <w:r w:rsidR="00497578" w:rsidRPr="003355B6">
        <w:rPr>
          <w:lang w:eastAsia="es-PE"/>
        </w:rPr>
        <w:t>(</w:t>
      </w:r>
      <w:r w:rsidRPr="003355B6">
        <w:rPr>
          <w:lang w:eastAsia="es-PE"/>
        </w:rPr>
        <w:t>gender equality</w:t>
      </w:r>
      <w:r w:rsidR="00497578" w:rsidRPr="003355B6">
        <w:rPr>
          <w:lang w:eastAsia="es-PE"/>
        </w:rPr>
        <w:t>)</w:t>
      </w:r>
      <w:r w:rsidRPr="003355B6">
        <w:rPr>
          <w:lang w:eastAsia="es-PE"/>
        </w:rPr>
        <w:t xml:space="preserve">, SDG 10 </w:t>
      </w:r>
      <w:r w:rsidR="00497578" w:rsidRPr="003355B6">
        <w:rPr>
          <w:lang w:eastAsia="es-PE"/>
        </w:rPr>
        <w:t>(</w:t>
      </w:r>
      <w:r w:rsidRPr="003355B6">
        <w:rPr>
          <w:lang w:eastAsia="es-PE"/>
        </w:rPr>
        <w:t>reduction of inequalities</w:t>
      </w:r>
      <w:r w:rsidR="00497578" w:rsidRPr="003355B6">
        <w:rPr>
          <w:lang w:eastAsia="es-PE"/>
        </w:rPr>
        <w:t>)</w:t>
      </w:r>
      <w:r w:rsidRPr="003355B6">
        <w:rPr>
          <w:lang w:eastAsia="es-PE"/>
        </w:rPr>
        <w:t xml:space="preserve">, and SDG 4 </w:t>
      </w:r>
      <w:r w:rsidR="00497578" w:rsidRPr="003355B6">
        <w:rPr>
          <w:lang w:eastAsia="es-PE"/>
        </w:rPr>
        <w:t>(</w:t>
      </w:r>
      <w:r w:rsidRPr="003355B6">
        <w:rPr>
          <w:lang w:eastAsia="es-PE"/>
        </w:rPr>
        <w:t>inclusive education</w:t>
      </w:r>
      <w:r w:rsidR="00497578" w:rsidRPr="003355B6">
        <w:rPr>
          <w:lang w:eastAsia="es-PE"/>
        </w:rPr>
        <w:t>)</w:t>
      </w:r>
      <w:r w:rsidRPr="003355B6">
        <w:rPr>
          <w:lang w:eastAsia="es-PE"/>
        </w:rPr>
        <w:t xml:space="preserve">. It also corresponds to two groups of results of </w:t>
      </w:r>
      <w:r w:rsidR="00347BEE" w:rsidRPr="003355B6">
        <w:rPr>
          <w:lang w:eastAsia="es-PE"/>
        </w:rPr>
        <w:t>current</w:t>
      </w:r>
      <w:r w:rsidRPr="003355B6">
        <w:rPr>
          <w:lang w:eastAsia="es-PE"/>
        </w:rPr>
        <w:t xml:space="preserve"> UNDAF Peru 2017-2021, the access to livelihoods and sustainable development and to freedom, rights and participation.</w:t>
      </w:r>
    </w:p>
    <w:p w14:paraId="7F36DDD0" w14:textId="77777777" w:rsidR="00497578" w:rsidRPr="003355B6" w:rsidRDefault="00F30608" w:rsidP="00CB28AE">
      <w:pPr>
        <w:spacing w:before="200"/>
        <w:jc w:val="both"/>
        <w:rPr>
          <w:lang w:eastAsia="es-PE"/>
        </w:rPr>
      </w:pPr>
      <w:r w:rsidRPr="003355B6">
        <w:rPr>
          <w:lang w:eastAsia="es-PE"/>
        </w:rPr>
        <w:t xml:space="preserve">Regarding Agenda 2030, the JP promotes access to decent work and working conditions, eradication of discrimination and empowerment of persons with disabilities, while seeking to adapt the education system for </w:t>
      </w:r>
      <w:r w:rsidR="005C49EC" w:rsidRPr="003355B6">
        <w:rPr>
          <w:lang w:eastAsia="es-PE"/>
        </w:rPr>
        <w:t>persons with disabilities</w:t>
      </w:r>
      <w:r w:rsidRPr="003355B6">
        <w:rPr>
          <w:lang w:eastAsia="es-PE"/>
        </w:rPr>
        <w:t xml:space="preserve"> and their environment, as well as accessibility.</w:t>
      </w:r>
      <w:r w:rsidR="00497578" w:rsidRPr="003355B6">
        <w:rPr>
          <w:lang w:eastAsia="es-PE"/>
        </w:rPr>
        <w:t xml:space="preserve"> But more important, the JP will be </w:t>
      </w:r>
      <w:r w:rsidR="00497578" w:rsidRPr="003355B6">
        <w:rPr>
          <w:lang w:eastAsia="es-PE"/>
        </w:rPr>
        <w:lastRenderedPageBreak/>
        <w:t>aligned with new policies and programs the Peruvian government has implemented in last few years, expressing the momentum disability has achieved among public policies.</w:t>
      </w:r>
    </w:p>
    <w:p w14:paraId="7F36DDD1" w14:textId="0AA79330" w:rsidR="00F30608" w:rsidRPr="003355B6" w:rsidRDefault="00DB01FF" w:rsidP="00CB28AE">
      <w:pPr>
        <w:spacing w:before="200"/>
        <w:jc w:val="both"/>
        <w:rPr>
          <w:lang w:eastAsia="es-PE"/>
        </w:rPr>
      </w:pPr>
      <w:r w:rsidRPr="003355B6">
        <w:rPr>
          <w:lang w:eastAsia="es-PE"/>
        </w:rPr>
        <w:t>Regarding</w:t>
      </w:r>
      <w:r w:rsidR="00F30608" w:rsidRPr="003355B6">
        <w:rPr>
          <w:lang w:eastAsia="es-PE"/>
        </w:rPr>
        <w:t xml:space="preserve"> gender </w:t>
      </w:r>
      <w:r w:rsidR="00152AD8" w:rsidRPr="003355B6">
        <w:rPr>
          <w:lang w:eastAsia="es-PE"/>
        </w:rPr>
        <w:t>equality,</w:t>
      </w:r>
      <w:r w:rsidR="00F30608" w:rsidRPr="003355B6">
        <w:rPr>
          <w:lang w:eastAsia="es-PE"/>
        </w:rPr>
        <w:t xml:space="preserve"> the JP considers the vulnerable situation of women as well as the increased exposure to gender-based violence affecting women in general and women with disabilities in particular. </w:t>
      </w:r>
      <w:r w:rsidR="00497578" w:rsidRPr="003355B6">
        <w:rPr>
          <w:lang w:eastAsia="es-PE"/>
        </w:rPr>
        <w:t>Accordingly</w:t>
      </w:r>
      <w:r w:rsidR="00F30608" w:rsidRPr="003355B6">
        <w:rPr>
          <w:lang w:eastAsia="es-PE"/>
        </w:rPr>
        <w:t>, the JP also takes into account the need to contribute to the economic autonomy</w:t>
      </w:r>
      <w:r w:rsidR="008D42FA" w:rsidRPr="003355B6">
        <w:rPr>
          <w:lang w:eastAsia="es-PE"/>
        </w:rPr>
        <w:t xml:space="preserve"> and empowerment as a right holder, on the part</w:t>
      </w:r>
      <w:r w:rsidR="00F30608" w:rsidRPr="003355B6">
        <w:rPr>
          <w:lang w:eastAsia="es-PE"/>
        </w:rPr>
        <w:t xml:space="preserve"> of women with disabilities</w:t>
      </w:r>
      <w:r w:rsidR="008D42FA" w:rsidRPr="003355B6">
        <w:rPr>
          <w:lang w:eastAsia="es-PE"/>
        </w:rPr>
        <w:t>,</w:t>
      </w:r>
      <w:r w:rsidR="00F30608" w:rsidRPr="003355B6">
        <w:rPr>
          <w:lang w:eastAsia="es-PE"/>
        </w:rPr>
        <w:t xml:space="preserve"> as a protection factor against gender violence, </w:t>
      </w:r>
      <w:r w:rsidR="008B7396" w:rsidRPr="003355B6">
        <w:rPr>
          <w:lang w:eastAsia="es-PE"/>
        </w:rPr>
        <w:t>without neglecting</w:t>
      </w:r>
      <w:r w:rsidR="00F30608" w:rsidRPr="003355B6">
        <w:rPr>
          <w:lang w:eastAsia="es-PE"/>
        </w:rPr>
        <w:t xml:space="preserve"> the situation of poverty and vulnerability of mothers with disabilities seeking decent jobs.</w:t>
      </w:r>
    </w:p>
    <w:p w14:paraId="7F36DDD2" w14:textId="385380EC" w:rsidR="00931A73" w:rsidRPr="00985ED5" w:rsidRDefault="00BF7B30" w:rsidP="002446ED">
      <w:pPr>
        <w:pStyle w:val="Heading1"/>
      </w:pPr>
      <w:r>
        <w:t xml:space="preserve">5. </w:t>
      </w:r>
      <w:r w:rsidR="003A5725" w:rsidRPr="00985ED5">
        <w:t>Management arrangements</w:t>
      </w:r>
    </w:p>
    <w:p w14:paraId="7F36DDD3" w14:textId="29C24601" w:rsidR="006F2D12" w:rsidRPr="003355B6" w:rsidRDefault="006F2D12" w:rsidP="00CB28AE">
      <w:pPr>
        <w:spacing w:before="200"/>
        <w:jc w:val="both"/>
        <w:rPr>
          <w:lang w:eastAsia="es-PE"/>
        </w:rPr>
      </w:pPr>
      <w:r w:rsidRPr="003355B6">
        <w:t>This JP will be led by UNFPA</w:t>
      </w:r>
      <w:r w:rsidRPr="003355B6">
        <w:rPr>
          <w:rStyle w:val="FootnoteReference"/>
        </w:rPr>
        <w:footnoteReference w:id="10"/>
      </w:r>
      <w:r w:rsidRPr="003355B6">
        <w:t xml:space="preserve"> in alliance with UNESCO</w:t>
      </w:r>
      <w:r w:rsidR="008115D7" w:rsidRPr="003355B6">
        <w:t xml:space="preserve">, </w:t>
      </w:r>
      <w:r w:rsidRPr="003355B6">
        <w:t>ILO</w:t>
      </w:r>
      <w:r w:rsidR="008115D7" w:rsidRPr="003355B6">
        <w:t>,</w:t>
      </w:r>
      <w:r w:rsidRPr="003355B6">
        <w:t xml:space="preserve"> </w:t>
      </w:r>
      <w:r w:rsidRPr="003355B6">
        <w:rPr>
          <w:lang w:eastAsia="es-PE"/>
        </w:rPr>
        <w:t xml:space="preserve">CONADIS, </w:t>
      </w:r>
      <w:r w:rsidR="008115D7" w:rsidRPr="003355B6">
        <w:rPr>
          <w:lang w:eastAsia="es-PE"/>
        </w:rPr>
        <w:t xml:space="preserve">and </w:t>
      </w:r>
      <w:r w:rsidRPr="003355B6">
        <w:rPr>
          <w:lang w:eastAsia="es-PE"/>
        </w:rPr>
        <w:t>the MTPE,</w:t>
      </w:r>
      <w:r w:rsidR="008115D7" w:rsidRPr="003355B6">
        <w:rPr>
          <w:lang w:eastAsia="es-PE"/>
        </w:rPr>
        <w:t xml:space="preserve"> </w:t>
      </w:r>
      <w:r w:rsidR="008115D7" w:rsidRPr="003355B6">
        <w:t xml:space="preserve">and </w:t>
      </w:r>
      <w:r w:rsidR="008115D7" w:rsidRPr="003355B6">
        <w:rPr>
          <w:lang w:eastAsia="es-PE"/>
        </w:rPr>
        <w:t>close collaboration with</w:t>
      </w:r>
      <w:r w:rsidRPr="003355B6">
        <w:rPr>
          <w:lang w:eastAsia="es-PE"/>
        </w:rPr>
        <w:t xml:space="preserve"> the Network of Companies and </w:t>
      </w:r>
      <w:r w:rsidR="005C49EC" w:rsidRPr="003355B6">
        <w:rPr>
          <w:lang w:eastAsia="es-PE"/>
        </w:rPr>
        <w:t>Persons with disabilities</w:t>
      </w:r>
      <w:r w:rsidRPr="003355B6">
        <w:rPr>
          <w:lang w:eastAsia="es-PE"/>
        </w:rPr>
        <w:t xml:space="preserve">, organizations of </w:t>
      </w:r>
      <w:r w:rsidR="005C49EC" w:rsidRPr="003355B6">
        <w:rPr>
          <w:lang w:eastAsia="es-PE"/>
        </w:rPr>
        <w:t>persons with disabilities</w:t>
      </w:r>
      <w:r w:rsidRPr="003355B6">
        <w:rPr>
          <w:lang w:eastAsia="es-PE"/>
        </w:rPr>
        <w:t xml:space="preserve"> and local governments. A </w:t>
      </w:r>
      <w:r w:rsidR="007D6308" w:rsidRPr="003355B6">
        <w:rPr>
          <w:lang w:eastAsia="es-PE"/>
        </w:rPr>
        <w:t>S</w:t>
      </w:r>
      <w:r w:rsidRPr="003355B6">
        <w:rPr>
          <w:lang w:eastAsia="es-PE"/>
        </w:rPr>
        <w:t xml:space="preserve">teering </w:t>
      </w:r>
      <w:r w:rsidR="007D6308" w:rsidRPr="003355B6">
        <w:rPr>
          <w:lang w:eastAsia="es-PE"/>
        </w:rPr>
        <w:t>C</w:t>
      </w:r>
      <w:r w:rsidRPr="003355B6">
        <w:rPr>
          <w:lang w:eastAsia="es-PE"/>
        </w:rPr>
        <w:t>ommittee will be established with the participation of all participating institutions of the JP, which will meet at least twice a year, to provide strategic direction, and will be led by the UN Resident Coordinator</w:t>
      </w:r>
      <w:r w:rsidR="000C3947" w:rsidRPr="003355B6">
        <w:rPr>
          <w:lang w:eastAsia="es-PE"/>
        </w:rPr>
        <w:t>,</w:t>
      </w:r>
      <w:r w:rsidRPr="003355B6">
        <w:rPr>
          <w:lang w:eastAsia="es-PE"/>
        </w:rPr>
        <w:t xml:space="preserve"> </w:t>
      </w:r>
      <w:r w:rsidR="00ED3FAA" w:rsidRPr="003355B6">
        <w:rPr>
          <w:lang w:eastAsia="es-PE"/>
        </w:rPr>
        <w:t xml:space="preserve">representative of the </w:t>
      </w:r>
      <w:r w:rsidR="00ED3FAA" w:rsidRPr="003355B6">
        <w:t>Peruvian Network of Private Enterprises and Disability,</w:t>
      </w:r>
      <w:r w:rsidR="00ED3FAA" w:rsidRPr="003355B6">
        <w:rPr>
          <w:lang w:eastAsia="es-PE"/>
        </w:rPr>
        <w:t xml:space="preserve"> </w:t>
      </w:r>
      <w:r w:rsidRPr="003355B6">
        <w:rPr>
          <w:lang w:eastAsia="es-PE"/>
        </w:rPr>
        <w:t>the president of CONADIS</w:t>
      </w:r>
      <w:r w:rsidR="0027525A" w:rsidRPr="003355B6">
        <w:rPr>
          <w:lang w:eastAsia="es-PE"/>
        </w:rPr>
        <w:t>, and the Vice Ministry of Employment</w:t>
      </w:r>
      <w:r w:rsidRPr="003355B6">
        <w:rPr>
          <w:lang w:eastAsia="es-PE"/>
        </w:rPr>
        <w:t>. Specific organizations will be invited to participate</w:t>
      </w:r>
      <w:r w:rsidR="00A2028E" w:rsidRPr="003355B6">
        <w:rPr>
          <w:lang w:eastAsia="es-PE"/>
        </w:rPr>
        <w:t xml:space="preserve">, as well as a representative of the Network of Companies and </w:t>
      </w:r>
      <w:r w:rsidR="005C49EC" w:rsidRPr="003355B6">
        <w:rPr>
          <w:lang w:eastAsia="es-PE"/>
        </w:rPr>
        <w:t>Persons with disabilities</w:t>
      </w:r>
      <w:r w:rsidR="00A2028E" w:rsidRPr="003355B6">
        <w:rPr>
          <w:lang w:eastAsia="es-PE"/>
        </w:rPr>
        <w:t>.</w:t>
      </w:r>
    </w:p>
    <w:p w14:paraId="7F36DDD4" w14:textId="77777777" w:rsidR="00E44DAB" w:rsidRPr="003355B6" w:rsidRDefault="00E44DAB" w:rsidP="00CB28AE">
      <w:pPr>
        <w:spacing w:before="200"/>
        <w:jc w:val="both"/>
        <w:rPr>
          <w:lang w:eastAsia="es-PE"/>
        </w:rPr>
      </w:pPr>
      <w:r w:rsidRPr="003355B6">
        <w:rPr>
          <w:lang w:eastAsia="es-PE"/>
        </w:rPr>
        <w:t>In addition, there will be a Technical Committee with representation from CONADIS, MTPE, UNESCO, ILO and UNFPA, which will meet every month to ensure follow-up, operations and timely fulfillment of activities, results and objectives.</w:t>
      </w:r>
      <w:r w:rsidR="00656FDF" w:rsidRPr="003355B6">
        <w:rPr>
          <w:lang w:eastAsia="es-PE"/>
        </w:rPr>
        <w:t xml:space="preserve"> </w:t>
      </w:r>
      <w:r w:rsidR="003642C7" w:rsidRPr="003355B6">
        <w:rPr>
          <w:lang w:eastAsia="es-PE"/>
        </w:rPr>
        <w:t xml:space="preserve">The JP will </w:t>
      </w:r>
      <w:r w:rsidR="00145F36" w:rsidRPr="003355B6">
        <w:rPr>
          <w:lang w:eastAsia="es-PE"/>
        </w:rPr>
        <w:t>convene</w:t>
      </w:r>
      <w:r w:rsidR="003642C7" w:rsidRPr="003355B6">
        <w:rPr>
          <w:lang w:eastAsia="es-PE"/>
        </w:rPr>
        <w:t xml:space="preserve"> a</w:t>
      </w:r>
      <w:r w:rsidR="00A72598" w:rsidRPr="003355B6">
        <w:rPr>
          <w:lang w:eastAsia="es-PE"/>
        </w:rPr>
        <w:t xml:space="preserve"> Consultative Council </w:t>
      </w:r>
      <w:r w:rsidR="003642C7" w:rsidRPr="003355B6">
        <w:rPr>
          <w:lang w:eastAsia="es-PE"/>
        </w:rPr>
        <w:t xml:space="preserve">counting </w:t>
      </w:r>
      <w:r w:rsidR="00A72598" w:rsidRPr="003355B6">
        <w:rPr>
          <w:lang w:eastAsia="es-PE"/>
        </w:rPr>
        <w:t>with the participation of the main organizations of persons with disabilities</w:t>
      </w:r>
      <w:r w:rsidR="008E1D34" w:rsidRPr="003355B6">
        <w:rPr>
          <w:lang w:eastAsia="es-PE"/>
        </w:rPr>
        <w:t>, which will contribute with recommendation</w:t>
      </w:r>
      <w:r w:rsidR="002B0F74" w:rsidRPr="003355B6">
        <w:rPr>
          <w:lang w:eastAsia="es-PE"/>
        </w:rPr>
        <w:t>s</w:t>
      </w:r>
      <w:r w:rsidR="008E1D34" w:rsidRPr="003355B6">
        <w:rPr>
          <w:lang w:eastAsia="es-PE"/>
        </w:rPr>
        <w:t xml:space="preserve"> all along the phases of the implementation of the</w:t>
      </w:r>
      <w:r w:rsidR="00145F36" w:rsidRPr="003355B6">
        <w:rPr>
          <w:lang w:eastAsia="es-PE"/>
        </w:rPr>
        <w:t xml:space="preserve"> JP. One member of the organizations participating in the Council, selected by </w:t>
      </w:r>
      <w:r w:rsidR="003D2C12" w:rsidRPr="003355B6">
        <w:rPr>
          <w:lang w:eastAsia="es-PE"/>
        </w:rPr>
        <w:t>them</w:t>
      </w:r>
      <w:r w:rsidR="00145F36" w:rsidRPr="003355B6">
        <w:rPr>
          <w:lang w:eastAsia="es-PE"/>
        </w:rPr>
        <w:t>, will be invited to attend to the Steering Committee sessions.</w:t>
      </w:r>
    </w:p>
    <w:p w14:paraId="56CF12F3" w14:textId="5B3432DF" w:rsidR="00CD06D9" w:rsidRDefault="00E44DAB" w:rsidP="00CB28AE">
      <w:pPr>
        <w:spacing w:before="200"/>
        <w:jc w:val="both"/>
        <w:rPr>
          <w:b/>
          <w:sz w:val="20"/>
        </w:rPr>
      </w:pPr>
      <w:r w:rsidRPr="003355B6">
        <w:rPr>
          <w:lang w:eastAsia="es-PE"/>
        </w:rPr>
        <w:t>The JP will have a coordinator, responsible for the execution of the work plan and its monitoring, including budgetary implementation, as well as coordination with agencies, counterparts and implementation partners. In close interaction with local governments, five promoters will be hired to mainstream the implementation of the new activities and functions.</w:t>
      </w:r>
      <w:r w:rsidR="00CB28AE">
        <w:rPr>
          <w:b/>
          <w:sz w:val="20"/>
        </w:rPr>
        <w:t xml:space="preserve"> </w:t>
      </w:r>
    </w:p>
    <w:p w14:paraId="7F36DDD7" w14:textId="10304996" w:rsidR="00002BED" w:rsidRPr="003355B6" w:rsidRDefault="00CF2AA9" w:rsidP="00CB28AE">
      <w:pPr>
        <w:pStyle w:val="ListParagraph"/>
        <w:spacing w:before="200" w:line="240" w:lineRule="auto"/>
        <w:ind w:left="360"/>
        <w:contextualSpacing w:val="0"/>
        <w:jc w:val="both"/>
        <w:rPr>
          <w:b/>
          <w:sz w:val="20"/>
        </w:rPr>
      </w:pPr>
      <w:proofErr w:type="gramStart"/>
      <w:r w:rsidRPr="003355B6">
        <w:rPr>
          <w:b/>
          <w:sz w:val="20"/>
        </w:rPr>
        <w:t>Table 4</w:t>
      </w:r>
      <w:r w:rsidR="003A5725" w:rsidRPr="003355B6">
        <w:rPr>
          <w:b/>
          <w:sz w:val="20"/>
        </w:rPr>
        <w:t>.</w:t>
      </w:r>
      <w:proofErr w:type="gramEnd"/>
      <w:r w:rsidR="003A5725" w:rsidRPr="003355B6">
        <w:rPr>
          <w:b/>
          <w:sz w:val="20"/>
        </w:rPr>
        <w:t xml:space="preserve"> Implementation arrangements</w:t>
      </w:r>
    </w:p>
    <w:tbl>
      <w:tblPr>
        <w:tblStyle w:val="TableGrid"/>
        <w:tblW w:w="5000" w:type="pct"/>
        <w:tblLook w:val="04A0" w:firstRow="1" w:lastRow="0" w:firstColumn="1" w:lastColumn="0" w:noHBand="0" w:noVBand="1"/>
        <w:tblCaption w:val="Implementation arrangements"/>
      </w:tblPr>
      <w:tblGrid>
        <w:gridCol w:w="4542"/>
        <w:gridCol w:w="1398"/>
        <w:gridCol w:w="1640"/>
        <w:gridCol w:w="2608"/>
      </w:tblGrid>
      <w:tr w:rsidR="00936CB6" w:rsidRPr="003355B6" w14:paraId="7F36DDDC" w14:textId="77777777" w:rsidTr="00EB191F">
        <w:trPr>
          <w:cantSplit/>
          <w:tblHeader/>
        </w:trPr>
        <w:tc>
          <w:tcPr>
            <w:tcW w:w="2229" w:type="pct"/>
            <w:shd w:val="clear" w:color="auto" w:fill="D9D9D9" w:themeFill="background1" w:themeFillShade="D9"/>
          </w:tcPr>
          <w:p w14:paraId="7F36DDD8" w14:textId="77777777" w:rsidR="00002BED" w:rsidRPr="00EB191F" w:rsidRDefault="00002BED" w:rsidP="00CB28AE">
            <w:pPr>
              <w:pStyle w:val="ListParagraph"/>
              <w:spacing w:before="200" w:after="200"/>
              <w:ind w:left="0"/>
              <w:contextualSpacing w:val="0"/>
              <w:jc w:val="both"/>
              <w:rPr>
                <w:b/>
                <w:bCs/>
              </w:rPr>
            </w:pPr>
            <w:r w:rsidRPr="00EB191F">
              <w:rPr>
                <w:b/>
                <w:bCs/>
              </w:rPr>
              <w:t>Outcome number</w:t>
            </w:r>
          </w:p>
        </w:tc>
        <w:tc>
          <w:tcPr>
            <w:tcW w:w="686" w:type="pct"/>
            <w:shd w:val="clear" w:color="auto" w:fill="D9D9D9" w:themeFill="background1" w:themeFillShade="D9"/>
          </w:tcPr>
          <w:p w14:paraId="7F36DDD9" w14:textId="77777777" w:rsidR="00002BED" w:rsidRPr="00EB191F" w:rsidRDefault="00002BED" w:rsidP="00CB28AE">
            <w:pPr>
              <w:pStyle w:val="ListParagraph"/>
              <w:spacing w:before="200" w:after="200"/>
              <w:ind w:left="0"/>
              <w:contextualSpacing w:val="0"/>
              <w:jc w:val="both"/>
              <w:rPr>
                <w:b/>
                <w:bCs/>
              </w:rPr>
            </w:pPr>
            <w:r w:rsidRPr="00EB191F">
              <w:rPr>
                <w:b/>
                <w:bCs/>
              </w:rPr>
              <w:t>UNPRPD Focal Point</w:t>
            </w:r>
          </w:p>
        </w:tc>
        <w:tc>
          <w:tcPr>
            <w:tcW w:w="805" w:type="pct"/>
            <w:shd w:val="clear" w:color="auto" w:fill="D9D9D9" w:themeFill="background1" w:themeFillShade="D9"/>
          </w:tcPr>
          <w:p w14:paraId="7F36DDDA" w14:textId="77777777" w:rsidR="00002BED" w:rsidRPr="00EB191F" w:rsidRDefault="00002BED" w:rsidP="00CB28AE">
            <w:pPr>
              <w:pStyle w:val="ListParagraph"/>
              <w:spacing w:before="200" w:after="200"/>
              <w:ind w:left="0"/>
              <w:contextualSpacing w:val="0"/>
              <w:jc w:val="both"/>
              <w:rPr>
                <w:b/>
                <w:bCs/>
              </w:rPr>
            </w:pPr>
            <w:r w:rsidRPr="00EB191F">
              <w:rPr>
                <w:b/>
                <w:bCs/>
              </w:rPr>
              <w:t>Implementing agencies</w:t>
            </w:r>
          </w:p>
        </w:tc>
        <w:tc>
          <w:tcPr>
            <w:tcW w:w="1280" w:type="pct"/>
            <w:shd w:val="clear" w:color="auto" w:fill="D9D9D9" w:themeFill="background1" w:themeFillShade="D9"/>
          </w:tcPr>
          <w:p w14:paraId="7F36DDDB" w14:textId="77777777" w:rsidR="00002BED" w:rsidRPr="00EB191F" w:rsidRDefault="00002BED" w:rsidP="00CB28AE">
            <w:pPr>
              <w:pStyle w:val="ListParagraph"/>
              <w:spacing w:before="200" w:after="200"/>
              <w:ind w:left="0"/>
              <w:contextualSpacing w:val="0"/>
              <w:jc w:val="both"/>
              <w:rPr>
                <w:b/>
                <w:bCs/>
              </w:rPr>
            </w:pPr>
            <w:r w:rsidRPr="00EB191F">
              <w:rPr>
                <w:b/>
                <w:bCs/>
              </w:rPr>
              <w:t>Other partners</w:t>
            </w:r>
          </w:p>
        </w:tc>
      </w:tr>
      <w:tr w:rsidR="00936CB6" w:rsidRPr="003355B6" w14:paraId="7F36DDE1" w14:textId="77777777" w:rsidTr="00EB191F">
        <w:tc>
          <w:tcPr>
            <w:tcW w:w="2229" w:type="pct"/>
          </w:tcPr>
          <w:p w14:paraId="7F36DDDD" w14:textId="77777777" w:rsidR="00002BED" w:rsidRPr="003355B6" w:rsidRDefault="004F634E" w:rsidP="00CB28AE">
            <w:pPr>
              <w:pStyle w:val="ListParagraph"/>
              <w:numPr>
                <w:ilvl w:val="0"/>
                <w:numId w:val="56"/>
              </w:numPr>
              <w:spacing w:before="200" w:after="200"/>
              <w:ind w:left="207" w:hanging="207"/>
              <w:contextualSpacing w:val="0"/>
              <w:jc w:val="both"/>
              <w:rPr>
                <w:b/>
                <w:sz w:val="20"/>
                <w:szCs w:val="20"/>
              </w:rPr>
            </w:pPr>
            <w:r w:rsidRPr="003355B6">
              <w:rPr>
                <w:sz w:val="20"/>
                <w:szCs w:val="20"/>
              </w:rPr>
              <w:t>Development of a management model</w:t>
            </w:r>
            <w:r w:rsidR="004C53CF" w:rsidRPr="003355B6">
              <w:rPr>
                <w:sz w:val="20"/>
                <w:szCs w:val="20"/>
              </w:rPr>
              <w:t xml:space="preserve"> for </w:t>
            </w:r>
            <w:r w:rsidRPr="003355B6">
              <w:rPr>
                <w:sz w:val="20"/>
                <w:szCs w:val="20"/>
              </w:rPr>
              <w:t xml:space="preserve">improving employability and access to work for </w:t>
            </w:r>
            <w:r w:rsidR="005C49EC" w:rsidRPr="003355B6">
              <w:rPr>
                <w:sz w:val="20"/>
                <w:szCs w:val="20"/>
              </w:rPr>
              <w:t>persons with disabilities</w:t>
            </w:r>
          </w:p>
        </w:tc>
        <w:tc>
          <w:tcPr>
            <w:tcW w:w="686" w:type="pct"/>
          </w:tcPr>
          <w:p w14:paraId="7F36DDDE" w14:textId="77777777" w:rsidR="00002BED" w:rsidRPr="003355B6" w:rsidRDefault="005C7840" w:rsidP="00CB28AE">
            <w:pPr>
              <w:pStyle w:val="ListParagraph"/>
              <w:spacing w:before="200" w:after="200"/>
              <w:ind w:left="0"/>
              <w:contextualSpacing w:val="0"/>
              <w:rPr>
                <w:sz w:val="20"/>
                <w:szCs w:val="20"/>
              </w:rPr>
            </w:pPr>
            <w:r w:rsidRPr="003355B6">
              <w:rPr>
                <w:sz w:val="20"/>
                <w:szCs w:val="20"/>
              </w:rPr>
              <w:t>ILO</w:t>
            </w:r>
          </w:p>
        </w:tc>
        <w:tc>
          <w:tcPr>
            <w:tcW w:w="805" w:type="pct"/>
          </w:tcPr>
          <w:p w14:paraId="7F36DDDF" w14:textId="77777777" w:rsidR="00002BED" w:rsidRPr="003355B6" w:rsidRDefault="005C7840" w:rsidP="00CB28AE">
            <w:pPr>
              <w:pStyle w:val="ListParagraph"/>
              <w:spacing w:before="200" w:after="200"/>
              <w:ind w:left="0"/>
              <w:contextualSpacing w:val="0"/>
              <w:rPr>
                <w:sz w:val="20"/>
                <w:szCs w:val="20"/>
              </w:rPr>
            </w:pPr>
            <w:r w:rsidRPr="003355B6">
              <w:rPr>
                <w:sz w:val="20"/>
                <w:szCs w:val="20"/>
              </w:rPr>
              <w:t xml:space="preserve">UNFPA </w:t>
            </w:r>
          </w:p>
        </w:tc>
        <w:tc>
          <w:tcPr>
            <w:tcW w:w="1280" w:type="pct"/>
          </w:tcPr>
          <w:p w14:paraId="7F36DDE0" w14:textId="77777777" w:rsidR="00002BED" w:rsidRPr="003355B6" w:rsidRDefault="00DA5A26" w:rsidP="00CB28AE">
            <w:pPr>
              <w:spacing w:before="200" w:after="200"/>
              <w:jc w:val="both"/>
              <w:rPr>
                <w:sz w:val="20"/>
                <w:szCs w:val="20"/>
              </w:rPr>
            </w:pPr>
            <w:r w:rsidRPr="003355B6">
              <w:rPr>
                <w:sz w:val="20"/>
                <w:szCs w:val="20"/>
              </w:rPr>
              <w:t>CONADIS and MTPE, o</w:t>
            </w:r>
            <w:r w:rsidR="00432FF1" w:rsidRPr="003355B6">
              <w:rPr>
                <w:sz w:val="20"/>
                <w:szCs w:val="20"/>
              </w:rPr>
              <w:t>rganizations of persons with disabilities</w:t>
            </w:r>
            <w:r w:rsidR="0098415F" w:rsidRPr="003355B6">
              <w:rPr>
                <w:sz w:val="20"/>
                <w:szCs w:val="20"/>
              </w:rPr>
              <w:t xml:space="preserve">, local </w:t>
            </w:r>
            <w:r w:rsidR="0098415F" w:rsidRPr="003355B6">
              <w:rPr>
                <w:sz w:val="20"/>
                <w:szCs w:val="20"/>
              </w:rPr>
              <w:lastRenderedPageBreak/>
              <w:t>governments</w:t>
            </w:r>
          </w:p>
        </w:tc>
      </w:tr>
      <w:tr w:rsidR="004C53CF" w:rsidRPr="003355B6" w14:paraId="7F36DDEC" w14:textId="77777777" w:rsidTr="00EB191F">
        <w:tc>
          <w:tcPr>
            <w:tcW w:w="2229" w:type="pct"/>
          </w:tcPr>
          <w:p w14:paraId="37B47C1F" w14:textId="6B40BF54" w:rsidR="00596E88" w:rsidRPr="003355B6" w:rsidRDefault="00766C46" w:rsidP="00CB28AE">
            <w:pPr>
              <w:pStyle w:val="ListParagraph"/>
              <w:spacing w:before="200" w:after="200"/>
              <w:ind w:left="207"/>
              <w:contextualSpacing w:val="0"/>
              <w:jc w:val="both"/>
              <w:rPr>
                <w:sz w:val="20"/>
                <w:szCs w:val="20"/>
              </w:rPr>
            </w:pPr>
            <w:r w:rsidRPr="003355B6">
              <w:rPr>
                <w:sz w:val="20"/>
                <w:szCs w:val="20"/>
              </w:rPr>
              <w:lastRenderedPageBreak/>
              <w:t xml:space="preserve">Output 1.1 </w:t>
            </w:r>
          </w:p>
          <w:p w14:paraId="6C6F5025" w14:textId="4F9A3BB8" w:rsidR="00766C46" w:rsidRPr="003355B6" w:rsidRDefault="00FB6601" w:rsidP="00CB28AE">
            <w:pPr>
              <w:pStyle w:val="ListParagraph"/>
              <w:spacing w:before="200" w:after="200"/>
              <w:ind w:left="207"/>
              <w:contextualSpacing w:val="0"/>
              <w:jc w:val="both"/>
              <w:rPr>
                <w:sz w:val="20"/>
                <w:szCs w:val="20"/>
              </w:rPr>
            </w:pPr>
            <w:r w:rsidRPr="003355B6">
              <w:rPr>
                <w:sz w:val="20"/>
                <w:szCs w:val="20"/>
              </w:rPr>
              <w:t>Systematization of good practices of procedures and what-works experiences to serve as basis as the Tool Box for scaling-up</w:t>
            </w:r>
          </w:p>
          <w:p w14:paraId="7F36DDE8" w14:textId="116B900F" w:rsidR="00766C46" w:rsidRPr="003355B6" w:rsidDel="00936CB6" w:rsidRDefault="00766C46" w:rsidP="00CB28AE">
            <w:pPr>
              <w:pStyle w:val="ListParagraph"/>
              <w:spacing w:before="200" w:after="200"/>
              <w:ind w:left="207"/>
              <w:contextualSpacing w:val="0"/>
              <w:jc w:val="both"/>
              <w:rPr>
                <w:sz w:val="20"/>
                <w:szCs w:val="20"/>
              </w:rPr>
            </w:pPr>
          </w:p>
        </w:tc>
        <w:tc>
          <w:tcPr>
            <w:tcW w:w="686" w:type="pct"/>
          </w:tcPr>
          <w:p w14:paraId="7F36DDE9" w14:textId="1AF9C513" w:rsidR="004C53CF" w:rsidRPr="003355B6" w:rsidRDefault="00FB6601" w:rsidP="00CB28AE">
            <w:pPr>
              <w:pStyle w:val="ListParagraph"/>
              <w:spacing w:before="200" w:after="200"/>
              <w:ind w:left="0"/>
              <w:contextualSpacing w:val="0"/>
              <w:rPr>
                <w:sz w:val="20"/>
                <w:szCs w:val="20"/>
              </w:rPr>
            </w:pPr>
            <w:r w:rsidRPr="003355B6">
              <w:rPr>
                <w:sz w:val="20"/>
                <w:szCs w:val="20"/>
              </w:rPr>
              <w:t>ILO</w:t>
            </w:r>
          </w:p>
        </w:tc>
        <w:tc>
          <w:tcPr>
            <w:tcW w:w="805" w:type="pct"/>
          </w:tcPr>
          <w:p w14:paraId="7F36DDEA" w14:textId="05331CD1" w:rsidR="004C53CF" w:rsidRPr="003355B6" w:rsidRDefault="00FB6601" w:rsidP="00CB28AE">
            <w:pPr>
              <w:pStyle w:val="ListParagraph"/>
              <w:spacing w:before="200" w:after="200"/>
              <w:ind w:left="0"/>
              <w:contextualSpacing w:val="0"/>
              <w:rPr>
                <w:sz w:val="20"/>
                <w:szCs w:val="20"/>
              </w:rPr>
            </w:pPr>
            <w:r w:rsidRPr="003355B6">
              <w:rPr>
                <w:sz w:val="20"/>
                <w:szCs w:val="20"/>
              </w:rPr>
              <w:t>UNFPA</w:t>
            </w:r>
          </w:p>
        </w:tc>
        <w:tc>
          <w:tcPr>
            <w:tcW w:w="1280" w:type="pct"/>
          </w:tcPr>
          <w:p w14:paraId="7F36DDEB" w14:textId="63D91B50" w:rsidR="004C53CF" w:rsidRPr="003355B6" w:rsidRDefault="00FB6601" w:rsidP="00CB28AE">
            <w:pPr>
              <w:pStyle w:val="ListParagraph"/>
              <w:spacing w:before="200" w:after="200"/>
              <w:ind w:left="0"/>
              <w:contextualSpacing w:val="0"/>
              <w:rPr>
                <w:sz w:val="20"/>
                <w:szCs w:val="20"/>
              </w:rPr>
            </w:pPr>
            <w:r w:rsidRPr="003355B6">
              <w:rPr>
                <w:sz w:val="20"/>
                <w:szCs w:val="20"/>
              </w:rPr>
              <w:t xml:space="preserve">CONADIS and MTPE, organizations of persons with disabilities, local governments, </w:t>
            </w:r>
            <w:r w:rsidRPr="003355B6">
              <w:t>Peruvian Network of Private Enterprises and Disability</w:t>
            </w:r>
          </w:p>
        </w:tc>
      </w:tr>
      <w:tr w:rsidR="004C53CF" w:rsidRPr="003355B6" w14:paraId="7F36DDF2" w14:textId="77777777" w:rsidTr="00EB191F">
        <w:tc>
          <w:tcPr>
            <w:tcW w:w="2229" w:type="pct"/>
          </w:tcPr>
          <w:p w14:paraId="7F36DDED" w14:textId="1D046E34" w:rsidR="004C53CF" w:rsidRPr="003355B6" w:rsidRDefault="00B9340A" w:rsidP="00CB28AE">
            <w:pPr>
              <w:pStyle w:val="ListParagraph"/>
              <w:spacing w:before="200" w:after="200"/>
              <w:ind w:left="207"/>
              <w:contextualSpacing w:val="0"/>
              <w:jc w:val="both"/>
              <w:rPr>
                <w:sz w:val="20"/>
                <w:szCs w:val="20"/>
              </w:rPr>
            </w:pPr>
            <w:r w:rsidRPr="003355B6">
              <w:rPr>
                <w:sz w:val="20"/>
                <w:szCs w:val="20"/>
              </w:rPr>
              <w:t xml:space="preserve">Output </w:t>
            </w:r>
            <w:r w:rsidR="00766C46" w:rsidRPr="003355B6">
              <w:rPr>
                <w:sz w:val="20"/>
                <w:szCs w:val="20"/>
              </w:rPr>
              <w:t>1.2</w:t>
            </w:r>
          </w:p>
          <w:p w14:paraId="7F36DDEE" w14:textId="663BE59A" w:rsidR="00596E88" w:rsidRPr="003355B6" w:rsidDel="00936CB6" w:rsidRDefault="00596E88" w:rsidP="00CB28AE">
            <w:pPr>
              <w:pStyle w:val="ListParagraph"/>
              <w:spacing w:before="200" w:after="200"/>
              <w:ind w:left="207"/>
              <w:contextualSpacing w:val="0"/>
              <w:jc w:val="both"/>
              <w:rPr>
                <w:sz w:val="20"/>
                <w:szCs w:val="20"/>
              </w:rPr>
            </w:pPr>
            <w:r w:rsidRPr="003355B6">
              <w:t xml:space="preserve">Design, validation and implementation of a strategy aimed to raise awareness and interest of persons with disabilities to participate in the program </w:t>
            </w:r>
          </w:p>
        </w:tc>
        <w:tc>
          <w:tcPr>
            <w:tcW w:w="686" w:type="pct"/>
          </w:tcPr>
          <w:p w14:paraId="7F36DDEF" w14:textId="317C88E7" w:rsidR="004C53CF" w:rsidRPr="003355B6" w:rsidRDefault="00B9340A" w:rsidP="00CB28AE">
            <w:pPr>
              <w:pStyle w:val="ListParagraph"/>
              <w:spacing w:before="200" w:after="200"/>
              <w:ind w:left="0"/>
              <w:contextualSpacing w:val="0"/>
              <w:rPr>
                <w:sz w:val="20"/>
                <w:szCs w:val="20"/>
              </w:rPr>
            </w:pPr>
            <w:r w:rsidRPr="003355B6">
              <w:rPr>
                <w:sz w:val="20"/>
                <w:szCs w:val="20"/>
              </w:rPr>
              <w:t>UNESCO</w:t>
            </w:r>
          </w:p>
        </w:tc>
        <w:tc>
          <w:tcPr>
            <w:tcW w:w="805" w:type="pct"/>
          </w:tcPr>
          <w:p w14:paraId="7F36DDF0" w14:textId="7FB72E6A" w:rsidR="004C53CF" w:rsidRPr="003355B6" w:rsidRDefault="00B9340A" w:rsidP="00CB28AE">
            <w:pPr>
              <w:pStyle w:val="ListParagraph"/>
              <w:spacing w:before="200" w:after="200"/>
              <w:ind w:left="0"/>
              <w:contextualSpacing w:val="0"/>
              <w:rPr>
                <w:sz w:val="20"/>
                <w:szCs w:val="20"/>
              </w:rPr>
            </w:pPr>
            <w:r w:rsidRPr="003355B6">
              <w:rPr>
                <w:sz w:val="20"/>
                <w:szCs w:val="20"/>
              </w:rPr>
              <w:t>UNFPA, ILO</w:t>
            </w:r>
          </w:p>
        </w:tc>
        <w:tc>
          <w:tcPr>
            <w:tcW w:w="1280" w:type="pct"/>
          </w:tcPr>
          <w:p w14:paraId="7F36DDF1" w14:textId="3164B66D" w:rsidR="004C53CF" w:rsidRPr="003355B6" w:rsidRDefault="00AB6BB6" w:rsidP="00CB28AE">
            <w:pPr>
              <w:pStyle w:val="ListParagraph"/>
              <w:spacing w:before="200" w:after="200"/>
              <w:ind w:left="0"/>
              <w:contextualSpacing w:val="0"/>
              <w:rPr>
                <w:sz w:val="20"/>
                <w:szCs w:val="20"/>
              </w:rPr>
            </w:pPr>
            <w:r w:rsidRPr="003355B6">
              <w:rPr>
                <w:sz w:val="20"/>
                <w:szCs w:val="20"/>
              </w:rPr>
              <w:t>CONADIS</w:t>
            </w:r>
            <w:r w:rsidR="00227345" w:rsidRPr="003355B6">
              <w:rPr>
                <w:sz w:val="20"/>
                <w:szCs w:val="20"/>
              </w:rPr>
              <w:t xml:space="preserve"> and MTPE</w:t>
            </w:r>
            <w:r w:rsidRPr="003355B6">
              <w:rPr>
                <w:sz w:val="20"/>
                <w:szCs w:val="20"/>
              </w:rPr>
              <w:t>, families, and organizations of persons with disabilities</w:t>
            </w:r>
          </w:p>
        </w:tc>
      </w:tr>
      <w:tr w:rsidR="004C53CF" w:rsidRPr="003355B6" w14:paraId="7F36DDF8" w14:textId="77777777" w:rsidTr="00EB191F">
        <w:tc>
          <w:tcPr>
            <w:tcW w:w="2229" w:type="pct"/>
          </w:tcPr>
          <w:p w14:paraId="7F36DDF3" w14:textId="4E049290" w:rsidR="004C53CF" w:rsidRPr="003355B6" w:rsidRDefault="00B9340A" w:rsidP="00CB28AE">
            <w:pPr>
              <w:pStyle w:val="ListParagraph"/>
              <w:spacing w:before="200" w:after="200"/>
              <w:ind w:left="207"/>
              <w:contextualSpacing w:val="0"/>
              <w:jc w:val="both"/>
              <w:rPr>
                <w:sz w:val="20"/>
                <w:szCs w:val="20"/>
              </w:rPr>
            </w:pPr>
            <w:r w:rsidRPr="003355B6">
              <w:rPr>
                <w:sz w:val="20"/>
                <w:szCs w:val="20"/>
              </w:rPr>
              <w:t xml:space="preserve">Output </w:t>
            </w:r>
            <w:r w:rsidR="00766C46" w:rsidRPr="003355B6">
              <w:rPr>
                <w:sz w:val="20"/>
                <w:szCs w:val="20"/>
              </w:rPr>
              <w:t>1.3</w:t>
            </w:r>
          </w:p>
          <w:p w14:paraId="7F36DDF4" w14:textId="19933728" w:rsidR="00596E88" w:rsidRPr="003355B6" w:rsidDel="00936CB6" w:rsidRDefault="00596E88" w:rsidP="00CB28AE">
            <w:pPr>
              <w:pStyle w:val="ListParagraph"/>
              <w:spacing w:before="200" w:after="200"/>
              <w:ind w:left="207"/>
              <w:contextualSpacing w:val="0"/>
              <w:jc w:val="both"/>
              <w:rPr>
                <w:sz w:val="20"/>
                <w:szCs w:val="20"/>
              </w:rPr>
            </w:pPr>
            <w:r w:rsidRPr="003355B6">
              <w:t>Design, validation and implementation of a strategy aimed to overcome barriers that hamper women with disabilities economical participation</w:t>
            </w:r>
          </w:p>
        </w:tc>
        <w:tc>
          <w:tcPr>
            <w:tcW w:w="686" w:type="pct"/>
          </w:tcPr>
          <w:p w14:paraId="7F36DDF5" w14:textId="40AFEB15" w:rsidR="004C53CF" w:rsidRPr="003355B6" w:rsidRDefault="00B9340A" w:rsidP="00CB28AE">
            <w:pPr>
              <w:pStyle w:val="ListParagraph"/>
              <w:spacing w:before="200" w:after="200"/>
              <w:ind w:left="0"/>
              <w:contextualSpacing w:val="0"/>
              <w:rPr>
                <w:sz w:val="20"/>
                <w:szCs w:val="20"/>
              </w:rPr>
            </w:pPr>
            <w:r w:rsidRPr="003355B6">
              <w:rPr>
                <w:sz w:val="20"/>
                <w:szCs w:val="20"/>
              </w:rPr>
              <w:t>UNFPA</w:t>
            </w:r>
          </w:p>
        </w:tc>
        <w:tc>
          <w:tcPr>
            <w:tcW w:w="805" w:type="pct"/>
          </w:tcPr>
          <w:p w14:paraId="7F36DDF6" w14:textId="67D3BABE" w:rsidR="004C53CF" w:rsidRPr="003355B6" w:rsidRDefault="00B9340A" w:rsidP="00CB28AE">
            <w:pPr>
              <w:pStyle w:val="ListParagraph"/>
              <w:spacing w:before="200" w:after="200"/>
              <w:ind w:left="0"/>
              <w:contextualSpacing w:val="0"/>
              <w:rPr>
                <w:sz w:val="20"/>
                <w:szCs w:val="20"/>
              </w:rPr>
            </w:pPr>
            <w:r w:rsidRPr="003355B6">
              <w:rPr>
                <w:sz w:val="20"/>
                <w:szCs w:val="20"/>
              </w:rPr>
              <w:t>ILO, UNESCO</w:t>
            </w:r>
          </w:p>
        </w:tc>
        <w:tc>
          <w:tcPr>
            <w:tcW w:w="1280" w:type="pct"/>
          </w:tcPr>
          <w:p w14:paraId="7F36DDF7" w14:textId="19F85B50" w:rsidR="004C53CF" w:rsidRPr="003355B6" w:rsidRDefault="00227345" w:rsidP="00CB28AE">
            <w:pPr>
              <w:pStyle w:val="ListParagraph"/>
              <w:spacing w:before="200" w:after="200"/>
              <w:ind w:left="0"/>
              <w:contextualSpacing w:val="0"/>
              <w:rPr>
                <w:sz w:val="20"/>
                <w:szCs w:val="20"/>
              </w:rPr>
            </w:pPr>
            <w:r w:rsidRPr="003355B6">
              <w:rPr>
                <w:sz w:val="20"/>
                <w:szCs w:val="20"/>
              </w:rPr>
              <w:t>CONADIS and MTPE, families, and organizations of persons with disabilities</w:t>
            </w:r>
          </w:p>
        </w:tc>
      </w:tr>
      <w:tr w:rsidR="00B9340A" w:rsidRPr="003355B6" w14:paraId="7F36DDFE" w14:textId="77777777" w:rsidTr="00EB191F">
        <w:tc>
          <w:tcPr>
            <w:tcW w:w="2229" w:type="pct"/>
          </w:tcPr>
          <w:p w14:paraId="7F36DDF9" w14:textId="207777B4" w:rsidR="00B9340A" w:rsidRPr="003355B6" w:rsidRDefault="00B9340A" w:rsidP="00CB28AE">
            <w:pPr>
              <w:pStyle w:val="ListParagraph"/>
              <w:spacing w:before="200" w:after="200"/>
              <w:ind w:left="207"/>
              <w:contextualSpacing w:val="0"/>
              <w:jc w:val="both"/>
              <w:rPr>
                <w:sz w:val="20"/>
                <w:szCs w:val="20"/>
              </w:rPr>
            </w:pPr>
            <w:r w:rsidRPr="003355B6">
              <w:rPr>
                <w:sz w:val="20"/>
                <w:szCs w:val="20"/>
              </w:rPr>
              <w:t xml:space="preserve">Output </w:t>
            </w:r>
            <w:r w:rsidR="00766C46" w:rsidRPr="003355B6">
              <w:rPr>
                <w:sz w:val="20"/>
                <w:szCs w:val="20"/>
              </w:rPr>
              <w:t>1.4</w:t>
            </w:r>
          </w:p>
          <w:p w14:paraId="7F36DDFA" w14:textId="74D1684A" w:rsidR="00596E88" w:rsidRPr="003355B6" w:rsidRDefault="00596E88" w:rsidP="00CB28AE">
            <w:pPr>
              <w:pStyle w:val="ListParagraph"/>
              <w:spacing w:before="200" w:after="200"/>
              <w:ind w:left="207"/>
              <w:contextualSpacing w:val="0"/>
              <w:jc w:val="both"/>
              <w:rPr>
                <w:sz w:val="20"/>
                <w:szCs w:val="20"/>
              </w:rPr>
            </w:pPr>
            <w:r w:rsidRPr="003355B6">
              <w:t xml:space="preserve">Design and validation of strategies and tools to strengthen capacities of </w:t>
            </w:r>
            <w:r w:rsidR="005C49EC" w:rsidRPr="003355B6">
              <w:t>persons with disabilities</w:t>
            </w:r>
            <w:r w:rsidRPr="003355B6">
              <w:t>’ organizations to promote their right to work.</w:t>
            </w:r>
          </w:p>
        </w:tc>
        <w:tc>
          <w:tcPr>
            <w:tcW w:w="686" w:type="pct"/>
          </w:tcPr>
          <w:p w14:paraId="7F36DDFB" w14:textId="3C002690" w:rsidR="00B9340A" w:rsidRPr="003355B6" w:rsidRDefault="00B9340A" w:rsidP="00CB28AE">
            <w:pPr>
              <w:pStyle w:val="ListParagraph"/>
              <w:spacing w:before="200" w:after="200"/>
              <w:ind w:left="0"/>
              <w:contextualSpacing w:val="0"/>
              <w:rPr>
                <w:sz w:val="20"/>
                <w:szCs w:val="20"/>
              </w:rPr>
            </w:pPr>
            <w:r w:rsidRPr="003355B6">
              <w:rPr>
                <w:sz w:val="20"/>
                <w:szCs w:val="20"/>
              </w:rPr>
              <w:t>UNFPA</w:t>
            </w:r>
          </w:p>
        </w:tc>
        <w:tc>
          <w:tcPr>
            <w:tcW w:w="805" w:type="pct"/>
          </w:tcPr>
          <w:p w14:paraId="7F36DDFC" w14:textId="34159BA0" w:rsidR="00B9340A" w:rsidRPr="003355B6" w:rsidRDefault="00D655E9" w:rsidP="00CB28AE">
            <w:pPr>
              <w:pStyle w:val="ListParagraph"/>
              <w:spacing w:before="200" w:after="200"/>
              <w:ind w:left="0"/>
              <w:contextualSpacing w:val="0"/>
              <w:rPr>
                <w:sz w:val="20"/>
                <w:szCs w:val="20"/>
              </w:rPr>
            </w:pPr>
            <w:r w:rsidRPr="003355B6">
              <w:rPr>
                <w:sz w:val="20"/>
                <w:szCs w:val="20"/>
              </w:rPr>
              <w:t>ILO, UNESCO</w:t>
            </w:r>
          </w:p>
        </w:tc>
        <w:tc>
          <w:tcPr>
            <w:tcW w:w="1280" w:type="pct"/>
          </w:tcPr>
          <w:p w14:paraId="7F36DDFD" w14:textId="6EE3CBFD" w:rsidR="00B9340A" w:rsidRPr="003355B6" w:rsidRDefault="00227345" w:rsidP="00CB28AE">
            <w:pPr>
              <w:pStyle w:val="ListParagraph"/>
              <w:spacing w:before="200" w:after="200"/>
              <w:ind w:left="0"/>
              <w:contextualSpacing w:val="0"/>
              <w:rPr>
                <w:sz w:val="20"/>
                <w:szCs w:val="20"/>
              </w:rPr>
            </w:pPr>
            <w:r w:rsidRPr="003355B6">
              <w:rPr>
                <w:sz w:val="20"/>
                <w:szCs w:val="20"/>
              </w:rPr>
              <w:t>CONADIS and MTPE, families, and organizations of persons with disabilities</w:t>
            </w:r>
          </w:p>
        </w:tc>
      </w:tr>
      <w:tr w:rsidR="00766C46" w:rsidRPr="003355B6" w14:paraId="15A8CA5C" w14:textId="77777777" w:rsidTr="00EB191F">
        <w:tc>
          <w:tcPr>
            <w:tcW w:w="2229" w:type="pct"/>
          </w:tcPr>
          <w:p w14:paraId="00B9A29B" w14:textId="59C93326" w:rsidR="00766C46" w:rsidRPr="003355B6" w:rsidRDefault="00766C46" w:rsidP="00CB28AE">
            <w:pPr>
              <w:pStyle w:val="ListParagraph"/>
              <w:spacing w:before="200" w:after="200"/>
              <w:ind w:left="207"/>
              <w:contextualSpacing w:val="0"/>
              <w:jc w:val="both"/>
              <w:rPr>
                <w:sz w:val="20"/>
                <w:szCs w:val="20"/>
              </w:rPr>
            </w:pPr>
            <w:r w:rsidRPr="003355B6">
              <w:rPr>
                <w:sz w:val="20"/>
                <w:szCs w:val="20"/>
              </w:rPr>
              <w:t>Output 1.5</w:t>
            </w:r>
          </w:p>
          <w:p w14:paraId="2FC98905" w14:textId="65BDB6CE" w:rsidR="00766C46" w:rsidRPr="003355B6" w:rsidDel="00854081" w:rsidRDefault="00766C46" w:rsidP="00CB28AE">
            <w:pPr>
              <w:pStyle w:val="ListParagraph"/>
              <w:spacing w:before="200" w:after="200"/>
              <w:ind w:left="207"/>
              <w:contextualSpacing w:val="0"/>
              <w:jc w:val="both"/>
              <w:rPr>
                <w:sz w:val="20"/>
                <w:szCs w:val="20"/>
              </w:rPr>
            </w:pPr>
            <w:r w:rsidRPr="003355B6">
              <w:rPr>
                <w:sz w:val="20"/>
                <w:szCs w:val="20"/>
              </w:rPr>
              <w:t xml:space="preserve">150 persons with disabilities - at least 50% of them women - access to employment </w:t>
            </w:r>
          </w:p>
        </w:tc>
        <w:tc>
          <w:tcPr>
            <w:tcW w:w="686" w:type="pct"/>
          </w:tcPr>
          <w:p w14:paraId="619A60AD" w14:textId="3A1ADB19" w:rsidR="00766C46" w:rsidRPr="003355B6" w:rsidDel="00854081" w:rsidRDefault="00766C46" w:rsidP="00CB28AE">
            <w:pPr>
              <w:pStyle w:val="ListParagraph"/>
              <w:spacing w:before="200" w:after="200"/>
              <w:ind w:left="0"/>
              <w:contextualSpacing w:val="0"/>
              <w:rPr>
                <w:sz w:val="20"/>
                <w:szCs w:val="20"/>
              </w:rPr>
            </w:pPr>
            <w:r w:rsidRPr="003355B6">
              <w:rPr>
                <w:sz w:val="20"/>
                <w:szCs w:val="20"/>
              </w:rPr>
              <w:t>UNESCO</w:t>
            </w:r>
          </w:p>
        </w:tc>
        <w:tc>
          <w:tcPr>
            <w:tcW w:w="805" w:type="pct"/>
          </w:tcPr>
          <w:p w14:paraId="7A7BC135" w14:textId="335414E4" w:rsidR="00766C46" w:rsidRPr="003355B6" w:rsidDel="00854081" w:rsidRDefault="00766C46" w:rsidP="00CB28AE">
            <w:pPr>
              <w:pStyle w:val="ListParagraph"/>
              <w:spacing w:before="200" w:after="200"/>
              <w:ind w:left="0"/>
              <w:contextualSpacing w:val="0"/>
              <w:rPr>
                <w:sz w:val="20"/>
                <w:szCs w:val="20"/>
              </w:rPr>
            </w:pPr>
            <w:r w:rsidRPr="003355B6">
              <w:rPr>
                <w:sz w:val="20"/>
                <w:szCs w:val="20"/>
              </w:rPr>
              <w:t>ILO and UNFPA</w:t>
            </w:r>
          </w:p>
        </w:tc>
        <w:tc>
          <w:tcPr>
            <w:tcW w:w="1280" w:type="pct"/>
          </w:tcPr>
          <w:p w14:paraId="78B011D3" w14:textId="3BB23B41" w:rsidR="00766C46" w:rsidRPr="003355B6" w:rsidDel="00854081" w:rsidRDefault="00766C46" w:rsidP="00CB28AE">
            <w:pPr>
              <w:pStyle w:val="ListParagraph"/>
              <w:spacing w:before="200" w:after="200"/>
              <w:ind w:left="0"/>
              <w:contextualSpacing w:val="0"/>
              <w:rPr>
                <w:sz w:val="20"/>
                <w:szCs w:val="20"/>
              </w:rPr>
            </w:pPr>
            <w:r w:rsidRPr="003355B6">
              <w:rPr>
                <w:sz w:val="20"/>
                <w:szCs w:val="20"/>
              </w:rPr>
              <w:t xml:space="preserve">CONADIS and MTPE, local governments, private and public institutions,  organizations of persons with disabilities </w:t>
            </w:r>
          </w:p>
        </w:tc>
      </w:tr>
      <w:tr w:rsidR="00766C46" w:rsidRPr="003355B6" w14:paraId="7F36DE03" w14:textId="77777777" w:rsidTr="00EB191F">
        <w:tc>
          <w:tcPr>
            <w:tcW w:w="2229" w:type="pct"/>
          </w:tcPr>
          <w:p w14:paraId="7F36DDFF" w14:textId="77777777" w:rsidR="00766C46" w:rsidRPr="003355B6" w:rsidRDefault="00766C46" w:rsidP="00CB28AE">
            <w:pPr>
              <w:pStyle w:val="ListParagraph"/>
              <w:numPr>
                <w:ilvl w:val="0"/>
                <w:numId w:val="56"/>
              </w:numPr>
              <w:spacing w:before="200" w:after="200"/>
              <w:ind w:left="207" w:hanging="207"/>
              <w:contextualSpacing w:val="0"/>
              <w:rPr>
                <w:sz w:val="20"/>
                <w:szCs w:val="20"/>
              </w:rPr>
            </w:pPr>
            <w:r w:rsidRPr="003355B6">
              <w:rPr>
                <w:sz w:val="20"/>
                <w:szCs w:val="20"/>
              </w:rPr>
              <w:t xml:space="preserve">Results-Oriented Budgetary Program designed </w:t>
            </w:r>
          </w:p>
        </w:tc>
        <w:tc>
          <w:tcPr>
            <w:tcW w:w="686" w:type="pct"/>
          </w:tcPr>
          <w:p w14:paraId="7F36DE00" w14:textId="77777777" w:rsidR="00766C46" w:rsidRPr="003355B6" w:rsidRDefault="00766C46" w:rsidP="00CB28AE">
            <w:pPr>
              <w:pStyle w:val="ListParagraph"/>
              <w:spacing w:before="200" w:after="200"/>
              <w:ind w:left="0"/>
              <w:contextualSpacing w:val="0"/>
              <w:jc w:val="both"/>
              <w:rPr>
                <w:sz w:val="20"/>
                <w:szCs w:val="20"/>
              </w:rPr>
            </w:pPr>
            <w:r w:rsidRPr="003355B6">
              <w:rPr>
                <w:sz w:val="20"/>
                <w:szCs w:val="20"/>
              </w:rPr>
              <w:t xml:space="preserve">UNFPA </w:t>
            </w:r>
          </w:p>
        </w:tc>
        <w:tc>
          <w:tcPr>
            <w:tcW w:w="805" w:type="pct"/>
          </w:tcPr>
          <w:p w14:paraId="7F36DE01" w14:textId="3BB61224" w:rsidR="00766C46" w:rsidRPr="003355B6" w:rsidRDefault="00766C46" w:rsidP="00CB28AE">
            <w:pPr>
              <w:pStyle w:val="ListParagraph"/>
              <w:spacing w:before="200" w:after="200"/>
              <w:ind w:left="0"/>
              <w:contextualSpacing w:val="0"/>
              <w:rPr>
                <w:sz w:val="20"/>
                <w:szCs w:val="20"/>
              </w:rPr>
            </w:pPr>
            <w:r w:rsidRPr="003355B6">
              <w:rPr>
                <w:sz w:val="20"/>
                <w:szCs w:val="20"/>
              </w:rPr>
              <w:t xml:space="preserve">ILO, </w:t>
            </w:r>
            <w:r w:rsidR="00F63068" w:rsidRPr="003355B6">
              <w:rPr>
                <w:sz w:val="20"/>
                <w:szCs w:val="20"/>
              </w:rPr>
              <w:t>UNFPA</w:t>
            </w:r>
          </w:p>
        </w:tc>
        <w:tc>
          <w:tcPr>
            <w:tcW w:w="1280" w:type="pct"/>
          </w:tcPr>
          <w:p w14:paraId="7F36DE02" w14:textId="77777777" w:rsidR="00766C46" w:rsidRPr="003355B6" w:rsidRDefault="00766C46" w:rsidP="00CB28AE">
            <w:pPr>
              <w:pStyle w:val="ListParagraph"/>
              <w:spacing w:before="200" w:after="200"/>
              <w:ind w:left="0"/>
              <w:contextualSpacing w:val="0"/>
              <w:rPr>
                <w:sz w:val="20"/>
                <w:szCs w:val="20"/>
              </w:rPr>
            </w:pPr>
            <w:r w:rsidRPr="003355B6">
              <w:rPr>
                <w:sz w:val="20"/>
                <w:szCs w:val="20"/>
              </w:rPr>
              <w:t>CONADIS and MTPE and organizations of persons with disabilities</w:t>
            </w:r>
          </w:p>
        </w:tc>
      </w:tr>
    </w:tbl>
    <w:p w14:paraId="7F36DE04" w14:textId="7CBEA381" w:rsidR="00A9299D" w:rsidRPr="00985ED5" w:rsidRDefault="00BF7B30" w:rsidP="002446ED">
      <w:pPr>
        <w:pStyle w:val="Heading1"/>
      </w:pPr>
      <w:r>
        <w:lastRenderedPageBreak/>
        <w:t xml:space="preserve">6. </w:t>
      </w:r>
      <w:r w:rsidR="000F52F3" w:rsidRPr="00985ED5">
        <w:t xml:space="preserve">Knowledge Management </w:t>
      </w:r>
    </w:p>
    <w:p w14:paraId="7F36DE06" w14:textId="1C2D5BAE" w:rsidR="00BE1C11" w:rsidRPr="003355B6" w:rsidRDefault="00BE1C11" w:rsidP="00CB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jc w:val="both"/>
      </w:pPr>
      <w:r w:rsidRPr="003355B6">
        <w:t xml:space="preserve">While the country has </w:t>
      </w:r>
      <w:r w:rsidR="00147CAD" w:rsidRPr="003355B6">
        <w:t>generated</w:t>
      </w:r>
      <w:r w:rsidRPr="003355B6">
        <w:t xml:space="preserve"> relevant statistical information on </w:t>
      </w:r>
      <w:r w:rsidR="00105697" w:rsidRPr="003355B6">
        <w:t xml:space="preserve">the living conditions of </w:t>
      </w:r>
      <w:r w:rsidRPr="003355B6">
        <w:t>persons with disabilities</w:t>
      </w:r>
      <w:r w:rsidR="00854081" w:rsidRPr="003355B6">
        <w:t>, and continue to update it</w:t>
      </w:r>
      <w:r w:rsidRPr="003355B6">
        <w:t xml:space="preserve">, more </w:t>
      </w:r>
      <w:r w:rsidR="00105697" w:rsidRPr="003355B6">
        <w:t xml:space="preserve">local </w:t>
      </w:r>
      <w:r w:rsidRPr="003355B6">
        <w:t xml:space="preserve">detail is needed on their employability conditions, as well as to identify </w:t>
      </w:r>
      <w:r w:rsidR="00D95C07" w:rsidRPr="003355B6">
        <w:t xml:space="preserve">the </w:t>
      </w:r>
      <w:r w:rsidR="001174B1" w:rsidRPr="003355B6">
        <w:t>obstacles</w:t>
      </w:r>
      <w:r w:rsidRPr="003355B6">
        <w:t xml:space="preserve"> to employment or </w:t>
      </w:r>
      <w:r w:rsidR="00D95C07" w:rsidRPr="003355B6">
        <w:t>discourag</w:t>
      </w:r>
      <w:r w:rsidR="00105697" w:rsidRPr="003355B6">
        <w:t>ing</w:t>
      </w:r>
      <w:r w:rsidRPr="003355B6">
        <w:t xml:space="preserve"> them from </w:t>
      </w:r>
      <w:r w:rsidR="00105697" w:rsidRPr="003355B6">
        <w:t>keeping it, including gender-related factors</w:t>
      </w:r>
      <w:r w:rsidRPr="003355B6">
        <w:t>. The mapping of information</w:t>
      </w:r>
      <w:r w:rsidR="00854081" w:rsidRPr="003355B6">
        <w:t>, both quantitative and qualitative,</w:t>
      </w:r>
      <w:r w:rsidRPr="003355B6">
        <w:t xml:space="preserve"> that can be generated from five local governments that participate in the JP will complement the information of CONADIS and the MTPE</w:t>
      </w:r>
      <w:r w:rsidR="00105697" w:rsidRPr="003355B6">
        <w:t>,</w:t>
      </w:r>
      <w:r w:rsidR="001B157A" w:rsidRPr="003355B6">
        <w:t xml:space="preserve"> including local mapping of organizations</w:t>
      </w:r>
      <w:r w:rsidR="00105697" w:rsidRPr="003355B6">
        <w:t xml:space="preserve"> as well as from coming census (</w:t>
      </w:r>
      <w:r w:rsidR="00596E88" w:rsidRPr="003355B6">
        <w:t xml:space="preserve">scheduled for </w:t>
      </w:r>
      <w:r w:rsidR="00105697" w:rsidRPr="003355B6">
        <w:t>October 2017)</w:t>
      </w:r>
      <w:r w:rsidRPr="003355B6">
        <w:t xml:space="preserve">. </w:t>
      </w:r>
    </w:p>
    <w:p w14:paraId="7F36DE07" w14:textId="52E2B6EF" w:rsidR="00BE1C11" w:rsidRPr="003355B6" w:rsidRDefault="0026789E" w:rsidP="00CB28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jc w:val="both"/>
      </w:pPr>
      <w:r w:rsidRPr="003355B6">
        <w:t>T</w:t>
      </w:r>
      <w:r w:rsidR="00105697" w:rsidRPr="003355B6">
        <w:t>he</w:t>
      </w:r>
      <w:r w:rsidR="00BE1C11" w:rsidRPr="003355B6">
        <w:t xml:space="preserve"> main </w:t>
      </w:r>
      <w:r w:rsidR="00854081" w:rsidRPr="003355B6">
        <w:t xml:space="preserve">deliverable </w:t>
      </w:r>
      <w:r w:rsidR="00BE1C11" w:rsidRPr="003355B6">
        <w:t xml:space="preserve">of the JP is a Tool Box of management resources and guidelines (for advocating and approach public and private institutions, local mapping, capacity assessment, </w:t>
      </w:r>
      <w:r w:rsidR="00105697" w:rsidRPr="003355B6">
        <w:t xml:space="preserve">gender approach </w:t>
      </w:r>
      <w:r w:rsidR="00BE1C11" w:rsidRPr="003355B6">
        <w:t>and training) to be used by local government, in order to facilitate access t</w:t>
      </w:r>
      <w:r w:rsidR="00105697" w:rsidRPr="003355B6">
        <w:t>o decent work and employability</w:t>
      </w:r>
      <w:r w:rsidR="00BE1C11" w:rsidRPr="003355B6">
        <w:t xml:space="preserve"> of pe</w:t>
      </w:r>
      <w:r w:rsidR="00105697" w:rsidRPr="003355B6">
        <w:t>rsons</w:t>
      </w:r>
      <w:r w:rsidR="00BE1C11" w:rsidRPr="003355B6">
        <w:t xml:space="preserve"> with disabilities. On this basis, the JP will validate the management model to be replicable by other local governments through scaling-up. This result, along with the availability of the new budget management instrument, will allow the sustainability of the program and its roll out to other local governments of urban areas.</w:t>
      </w:r>
    </w:p>
    <w:p w14:paraId="7F36DE08" w14:textId="77777777" w:rsidR="00BE1C11" w:rsidRPr="003355B6" w:rsidRDefault="00BE1C11" w:rsidP="00CB28AE">
      <w:pPr>
        <w:spacing w:before="200"/>
        <w:jc w:val="both"/>
      </w:pPr>
      <w:r w:rsidRPr="003355B6">
        <w:t xml:space="preserve">On the other hand, we believe that this JP will generate learning </w:t>
      </w:r>
      <w:r w:rsidR="00147CAD" w:rsidRPr="003355B6">
        <w:t xml:space="preserve">lessons </w:t>
      </w:r>
      <w:r w:rsidRPr="003355B6">
        <w:t xml:space="preserve">in decision makers and policy makers, on access to employment for a vulnerable </w:t>
      </w:r>
      <w:r w:rsidR="0026789E" w:rsidRPr="003355B6">
        <w:t>population</w:t>
      </w:r>
      <w:r w:rsidRPr="003355B6">
        <w:t xml:space="preserve">. In addition, this project allows the State to have new management tools that permit the appropriate follow-up to the implementation of policies, aimed at improving the employment conditions and access to employment of </w:t>
      </w:r>
      <w:r w:rsidR="005C49EC" w:rsidRPr="003355B6">
        <w:t>persons with disabilities</w:t>
      </w:r>
      <w:r w:rsidRPr="003355B6">
        <w:t xml:space="preserve">, thus improving their quality of life and their autonomy. </w:t>
      </w:r>
    </w:p>
    <w:p w14:paraId="7F36DE09" w14:textId="52EEC950" w:rsidR="003B626F" w:rsidRPr="00985ED5" w:rsidRDefault="00BF7B30" w:rsidP="002446ED">
      <w:pPr>
        <w:pStyle w:val="Heading1"/>
      </w:pPr>
      <w:r>
        <w:t xml:space="preserve">7. </w:t>
      </w:r>
      <w:r w:rsidR="00464E2C" w:rsidRPr="00985ED5">
        <w:t xml:space="preserve">Inception Activities </w:t>
      </w:r>
    </w:p>
    <w:p w14:paraId="7F36DE0A" w14:textId="77777777" w:rsidR="00FD048A" w:rsidRPr="003355B6" w:rsidRDefault="00E601D9" w:rsidP="00CB28AE">
      <w:pPr>
        <w:spacing w:before="200"/>
        <w:jc w:val="both"/>
      </w:pPr>
      <w:r w:rsidRPr="003355B6">
        <w:t xml:space="preserve">First activities of the JP will </w:t>
      </w:r>
      <w:r w:rsidR="00FD048A" w:rsidRPr="003355B6">
        <w:t>assure the conditions to assure the governance of the JP, based on</w:t>
      </w:r>
      <w:r w:rsidRPr="003355B6">
        <w:t xml:space="preserve"> coordination meetings among UN agencies and other partners (CONADIS, MTPE and local governments, as well as organizations of persons with disabilities), aimed to establish </w:t>
      </w:r>
      <w:r w:rsidR="0076543E" w:rsidRPr="003355B6">
        <w:t>transparent mechanisms to build trust and sustainability</w:t>
      </w:r>
      <w:r w:rsidRPr="003355B6">
        <w:t xml:space="preserve"> (Steering Committee, Technical </w:t>
      </w:r>
      <w:r w:rsidR="00897B42" w:rsidRPr="003355B6">
        <w:t xml:space="preserve">Committee and </w:t>
      </w:r>
      <w:r w:rsidRPr="003355B6">
        <w:t>Consultative Council</w:t>
      </w:r>
      <w:r w:rsidR="00897B42" w:rsidRPr="003355B6">
        <w:t>).</w:t>
      </w:r>
    </w:p>
    <w:p w14:paraId="7F36DE0B" w14:textId="6FD6F1A0" w:rsidR="004A1A09" w:rsidRPr="003355B6" w:rsidRDefault="004A1A09" w:rsidP="00CB28AE">
      <w:pPr>
        <w:spacing w:before="200"/>
        <w:jc w:val="both"/>
      </w:pPr>
      <w:r w:rsidRPr="003355B6">
        <w:t>The Consultative Council will include the organization</w:t>
      </w:r>
      <w:r w:rsidR="00FB55D7" w:rsidRPr="003355B6">
        <w:t>s</w:t>
      </w:r>
      <w:r w:rsidRPr="003355B6">
        <w:t xml:space="preserve"> that represent the diversity of disabilities</w:t>
      </w:r>
      <w:r w:rsidR="00FB55D7" w:rsidRPr="003355B6">
        <w:t>, which will be invited by the senior members of the Steering Committee</w:t>
      </w:r>
      <w:r w:rsidR="000018A5" w:rsidRPr="003355B6">
        <w:t xml:space="preserve">, and the Peruvian Network of Private Enterprises and Disability. Its main goal is to provide inputs from these strong and knowledgeable stakeholders, long time know for advocating in favor of the rights of persons with disabilities. </w:t>
      </w:r>
    </w:p>
    <w:p w14:paraId="24008D79" w14:textId="0A368505" w:rsidR="008534E0" w:rsidRPr="003355B6" w:rsidRDefault="008534E0" w:rsidP="00CB28AE">
      <w:pPr>
        <w:spacing w:before="200"/>
        <w:jc w:val="both"/>
      </w:pPr>
      <w:r w:rsidRPr="003355B6">
        <w:t xml:space="preserve">During the inception phase, </w:t>
      </w:r>
      <w:r w:rsidR="00A9441D" w:rsidRPr="003355B6">
        <w:t xml:space="preserve">and according with established selection criteria, </w:t>
      </w:r>
      <w:r w:rsidRPr="003355B6">
        <w:t>the JP will also</w:t>
      </w:r>
      <w:r w:rsidR="00A9441D" w:rsidRPr="003355B6">
        <w:t xml:space="preserve"> assess the capacities of local governments where it will take place. Amongst other variables, not only their interest will be evaluated, but also the role of grass roots organizations, as well as their familiarity with current legislation, policies and programs. </w:t>
      </w:r>
    </w:p>
    <w:p w14:paraId="0FA02542" w14:textId="20C1D853" w:rsidR="00150F81" w:rsidRPr="003355B6" w:rsidRDefault="00A9441D" w:rsidP="00CB28AE">
      <w:pPr>
        <w:spacing w:before="200"/>
        <w:jc w:val="both"/>
      </w:pPr>
      <w:r w:rsidRPr="003355B6">
        <w:t>And since the Human Rights</w:t>
      </w:r>
      <w:r w:rsidR="00083420" w:rsidRPr="003355B6">
        <w:t xml:space="preserve"> approach </w:t>
      </w:r>
      <w:r w:rsidR="00DA76A8" w:rsidRPr="003355B6">
        <w:t xml:space="preserve">for </w:t>
      </w:r>
      <w:r w:rsidR="00CF24DA" w:rsidRPr="003355B6">
        <w:t xml:space="preserve">gender-sensitive </w:t>
      </w:r>
      <w:r w:rsidR="00DA76A8" w:rsidRPr="003355B6">
        <w:t>employment of</w:t>
      </w:r>
      <w:r w:rsidR="00083420" w:rsidRPr="003355B6">
        <w:t xml:space="preserve"> disabled persons is</w:t>
      </w:r>
      <w:r w:rsidRPr="003355B6">
        <w:t xml:space="preserve"> relatively new in public policies in Peru, an international seminar will be organized in order to sensitize and advocate based on experiences </w:t>
      </w:r>
      <w:r w:rsidR="00150F81" w:rsidRPr="003355B6">
        <w:t xml:space="preserve">and state-of-the-art practices and knowledge </w:t>
      </w:r>
      <w:r w:rsidRPr="003355B6">
        <w:t xml:space="preserve">from </w:t>
      </w:r>
      <w:r w:rsidR="00150F81" w:rsidRPr="003355B6">
        <w:t xml:space="preserve">Peru and other </w:t>
      </w:r>
      <w:r w:rsidRPr="003355B6">
        <w:t>countries in the region</w:t>
      </w:r>
      <w:r w:rsidR="00C229FB" w:rsidRPr="003355B6">
        <w:t>, focusing in local governments’ experiences</w:t>
      </w:r>
      <w:r w:rsidRPr="003355B6">
        <w:t xml:space="preserve">. The program and </w:t>
      </w:r>
      <w:r w:rsidR="00083420" w:rsidRPr="003355B6">
        <w:t xml:space="preserve">advocacy activities will be </w:t>
      </w:r>
      <w:r w:rsidR="00150F81" w:rsidRPr="003355B6">
        <w:t xml:space="preserve">all </w:t>
      </w:r>
      <w:r w:rsidR="00083420" w:rsidRPr="003355B6">
        <w:t xml:space="preserve">organized involving </w:t>
      </w:r>
      <w:r w:rsidR="00083420" w:rsidRPr="003355B6">
        <w:lastRenderedPageBreak/>
        <w:t>stakeholders</w:t>
      </w:r>
      <w:r w:rsidR="008B0AEB" w:rsidRPr="003355B6">
        <w:t xml:space="preserve"> and NGOs</w:t>
      </w:r>
      <w:r w:rsidR="00083420" w:rsidRPr="003355B6">
        <w:t>.</w:t>
      </w:r>
      <w:r w:rsidR="00150F81" w:rsidRPr="003355B6">
        <w:t xml:space="preserve"> </w:t>
      </w:r>
      <w:r w:rsidR="00083420" w:rsidRPr="003355B6">
        <w:t xml:space="preserve">In parallel, UN agencies and counterparts, Steering and Consultative Committees, will hold meetings to define roles, both related to administrative arrangements and technical responsibilities. </w:t>
      </w:r>
    </w:p>
    <w:p w14:paraId="75FD57A0" w14:textId="2E613818" w:rsidR="00083420" w:rsidRPr="003355B6" w:rsidRDefault="00083420" w:rsidP="00CB28AE">
      <w:pPr>
        <w:spacing w:before="200"/>
        <w:jc w:val="both"/>
      </w:pPr>
      <w:r w:rsidRPr="003355B6">
        <w:t xml:space="preserve">With this background, a two-day </w:t>
      </w:r>
      <w:r w:rsidR="00150F81" w:rsidRPr="003355B6">
        <w:t xml:space="preserve">planning </w:t>
      </w:r>
      <w:r w:rsidRPr="003355B6">
        <w:t>workshop</w:t>
      </w:r>
      <w:r w:rsidR="00B27CF4" w:rsidRPr="003355B6">
        <w:t xml:space="preserve">, participating </w:t>
      </w:r>
      <w:r w:rsidR="008A2FDD" w:rsidRPr="003355B6">
        <w:t xml:space="preserve">about </w:t>
      </w:r>
      <w:r w:rsidR="00B27CF4" w:rsidRPr="003355B6">
        <w:t xml:space="preserve">40 to 50 attendants, </w:t>
      </w:r>
      <w:r w:rsidRPr="003355B6">
        <w:t>will be organized as to define roles</w:t>
      </w:r>
      <w:r w:rsidR="00B27CF4" w:rsidRPr="003355B6">
        <w:t xml:space="preserve"> and </w:t>
      </w:r>
      <w:r w:rsidR="00150F81" w:rsidRPr="003355B6">
        <w:t xml:space="preserve">responsibilities, while </w:t>
      </w:r>
      <w:r w:rsidR="00B27CF4" w:rsidRPr="003355B6">
        <w:t>establish</w:t>
      </w:r>
      <w:r w:rsidR="00150F81" w:rsidRPr="003355B6">
        <w:t>ing</w:t>
      </w:r>
      <w:r w:rsidR="00B27CF4" w:rsidRPr="003355B6">
        <w:t xml:space="preserve"> the timeline of activities in each local government and</w:t>
      </w:r>
      <w:r w:rsidR="008A2FDD" w:rsidRPr="003355B6">
        <w:t xml:space="preserve"> with</w:t>
      </w:r>
      <w:r w:rsidR="00B27CF4" w:rsidRPr="003355B6">
        <w:t xml:space="preserve"> national authorities</w:t>
      </w:r>
      <w:r w:rsidR="00150F81" w:rsidRPr="003355B6">
        <w:t>, and all ruling bodies of this Joint Program.</w:t>
      </w:r>
    </w:p>
    <w:p w14:paraId="4E1F5628" w14:textId="78398FD3" w:rsidR="0058012C" w:rsidRPr="003355B6" w:rsidRDefault="000018A5" w:rsidP="00CB28AE">
      <w:pPr>
        <w:spacing w:before="200"/>
        <w:jc w:val="both"/>
      </w:pPr>
      <w:r w:rsidRPr="003355B6">
        <w:t xml:space="preserve">This phase will also allow knowing best practices and lessons learned, as well as set the basis for </w:t>
      </w:r>
      <w:r w:rsidR="00C81007" w:rsidRPr="003355B6">
        <w:t xml:space="preserve">a planning workshop, in order to define main strategies and roll out activities. </w:t>
      </w:r>
      <w:r w:rsidR="00136857" w:rsidRPr="003355B6">
        <w:t>I</w:t>
      </w:r>
      <w:r w:rsidR="00C81007" w:rsidRPr="003355B6">
        <w:t xml:space="preserve">nception activities include the evaluation </w:t>
      </w:r>
      <w:r w:rsidR="009F5B91" w:rsidRPr="003355B6">
        <w:t>design</w:t>
      </w:r>
      <w:r w:rsidR="00764CFD" w:rsidRPr="003355B6">
        <w:t xml:space="preserve"> to serve as a reference point, and to set goals and indicators for monitoring changes, as well as quality and coverage. </w:t>
      </w:r>
    </w:p>
    <w:p w14:paraId="75814337" w14:textId="44CBAD0B" w:rsidR="00DF5C23" w:rsidRPr="00CD06D9" w:rsidRDefault="00DF5C23" w:rsidP="00CB28AE">
      <w:pPr>
        <w:spacing w:before="200"/>
        <w:jc w:val="both"/>
        <w:rPr>
          <w:rFonts w:eastAsia="Times New Roman" w:cs="Times New Roman"/>
          <w:b/>
          <w:lang w:eastAsia="es-PE"/>
        </w:rPr>
      </w:pPr>
      <w:r w:rsidRPr="00CD06D9">
        <w:rPr>
          <w:rFonts w:eastAsia="Times New Roman" w:cs="Times New Roman"/>
          <w:b/>
          <w:lang w:eastAsia="es-PE"/>
        </w:rPr>
        <w:t>Monitoring and Evaluation strategy</w:t>
      </w:r>
    </w:p>
    <w:p w14:paraId="79DB41CB" w14:textId="001E7E98" w:rsidR="00F24E67" w:rsidRPr="003355B6" w:rsidRDefault="00C229FB" w:rsidP="00CB28AE">
      <w:pPr>
        <w:spacing w:before="200"/>
        <w:jc w:val="both"/>
      </w:pPr>
      <w:r w:rsidRPr="003355B6">
        <w:t>In parallel with the inception plan phase, o</w:t>
      </w:r>
      <w:r w:rsidR="00F24E67" w:rsidRPr="003355B6">
        <w:t xml:space="preserve">ne major activity will be agreeing the Monitoring and Evaluation strategy, </w:t>
      </w:r>
      <w:r w:rsidR="00631EB3" w:rsidRPr="003355B6">
        <w:t xml:space="preserve">which will be </w:t>
      </w:r>
      <w:r w:rsidR="00506382" w:rsidRPr="003355B6">
        <w:t>convened</w:t>
      </w:r>
      <w:r w:rsidR="00631EB3" w:rsidRPr="003355B6">
        <w:t xml:space="preserve"> by the PUNOs’ technical teams and the coordinator to be hired. </w:t>
      </w:r>
      <w:r w:rsidR="007A25A7" w:rsidRPr="003355B6">
        <w:t xml:space="preserve">They will </w:t>
      </w:r>
      <w:r w:rsidR="00536796" w:rsidRPr="003355B6">
        <w:t>full</w:t>
      </w:r>
      <w:r w:rsidR="007A25A7" w:rsidRPr="003355B6">
        <w:t>y complete</w:t>
      </w:r>
      <w:r w:rsidR="00536796" w:rsidRPr="003355B6">
        <w:t xml:space="preserve"> metadata</w:t>
      </w:r>
      <w:r w:rsidR="007A25A7" w:rsidRPr="003355B6">
        <w:t xml:space="preserve"> and technicalities of each indicator</w:t>
      </w:r>
      <w:r w:rsidR="00631EB3" w:rsidRPr="003355B6">
        <w:t xml:space="preserve">, and </w:t>
      </w:r>
      <w:r w:rsidR="00F24E67" w:rsidRPr="003355B6">
        <w:t xml:space="preserve">based on establishing </w:t>
      </w:r>
      <w:r w:rsidR="007A25A7" w:rsidRPr="003355B6">
        <w:t>their</w:t>
      </w:r>
      <w:r w:rsidR="00F24E67" w:rsidRPr="003355B6">
        <w:t xml:space="preserve"> framework, </w:t>
      </w:r>
      <w:r w:rsidR="00631EB3" w:rsidRPr="003355B6">
        <w:t>the strategy will consider</w:t>
      </w:r>
      <w:r w:rsidR="00152AD8" w:rsidRPr="003355B6">
        <w:t xml:space="preserve"> </w:t>
      </w:r>
      <w:r w:rsidR="00F24E67" w:rsidRPr="003355B6">
        <w:t xml:space="preserve">the following criteria: </w:t>
      </w:r>
    </w:p>
    <w:p w14:paraId="39F4CC6E" w14:textId="748B86A0" w:rsidR="00AE0E69" w:rsidRPr="003355B6" w:rsidRDefault="00AE0E69" w:rsidP="00CB28AE">
      <w:pPr>
        <w:pStyle w:val="ListParagraph"/>
        <w:numPr>
          <w:ilvl w:val="0"/>
          <w:numId w:val="58"/>
        </w:numPr>
        <w:spacing w:before="200"/>
        <w:contextualSpacing w:val="0"/>
        <w:jc w:val="both"/>
      </w:pPr>
      <w:r w:rsidRPr="003355B6">
        <w:t xml:space="preserve">Monitoring will focus on processes, through milestones clearly defined, and attributable to the intervention, while the evaluation will focus on verifying the achievement of the two major outcomes of this JP: </w:t>
      </w:r>
      <w:r w:rsidR="00152AD8" w:rsidRPr="003355B6">
        <w:t>The</w:t>
      </w:r>
      <w:r w:rsidRPr="003355B6">
        <w:t xml:space="preserve"> Tool Box and the ROBP on disability for local governments.</w:t>
      </w:r>
    </w:p>
    <w:p w14:paraId="1399FBE4" w14:textId="4D824A6C" w:rsidR="00AE0E69" w:rsidRPr="003355B6" w:rsidRDefault="00AE0E69" w:rsidP="00CB28AE">
      <w:pPr>
        <w:pStyle w:val="ListParagraph"/>
        <w:numPr>
          <w:ilvl w:val="0"/>
          <w:numId w:val="58"/>
        </w:numPr>
        <w:spacing w:before="200"/>
        <w:contextualSpacing w:val="0"/>
        <w:jc w:val="both"/>
      </w:pPr>
      <w:r w:rsidRPr="003355B6">
        <w:t>All indicator</w:t>
      </w:r>
      <w:r w:rsidR="00BC714B" w:rsidRPr="003355B6">
        <w:t>s</w:t>
      </w:r>
      <w:r w:rsidRPr="003355B6">
        <w:t xml:space="preserve"> will be readily measurable, not requiring specific surveys </w:t>
      </w:r>
      <w:proofErr w:type="gramStart"/>
      <w:r w:rsidRPr="003355B6">
        <w:t>nor</w:t>
      </w:r>
      <w:proofErr w:type="gramEnd"/>
      <w:r w:rsidRPr="003355B6">
        <w:t xml:space="preserve"> records other than those already established by current practices</w:t>
      </w:r>
      <w:r w:rsidR="00A81BC7" w:rsidRPr="003355B6">
        <w:t xml:space="preserve"> in local governments</w:t>
      </w:r>
      <w:r w:rsidR="00F521E6" w:rsidRPr="003355B6">
        <w:t>, unless otherwise specified as required by the JP management mechanisms.</w:t>
      </w:r>
    </w:p>
    <w:p w14:paraId="3AC33703" w14:textId="28960DBD" w:rsidR="000E45F9" w:rsidRPr="003355B6" w:rsidRDefault="00DF5C23" w:rsidP="00CB28AE">
      <w:pPr>
        <w:spacing w:before="200"/>
        <w:jc w:val="both"/>
      </w:pPr>
      <w:r w:rsidRPr="003355B6">
        <w:rPr>
          <w:rFonts w:eastAsia="Times New Roman" w:cs="Times New Roman"/>
          <w:lang w:eastAsia="es-PE"/>
        </w:rPr>
        <w:t xml:space="preserve">Encompassing both technical and administrative processes the </w:t>
      </w:r>
      <w:r w:rsidR="000E45F9" w:rsidRPr="003355B6">
        <w:rPr>
          <w:rFonts w:eastAsia="Times New Roman" w:cs="Times New Roman"/>
          <w:lang w:eastAsia="es-PE"/>
        </w:rPr>
        <w:t>monitoring</w:t>
      </w:r>
      <w:r w:rsidRPr="003355B6">
        <w:rPr>
          <w:rFonts w:eastAsia="Times New Roman" w:cs="Times New Roman"/>
          <w:lang w:eastAsia="es-PE"/>
        </w:rPr>
        <w:t xml:space="preserve"> strategy </w:t>
      </w:r>
      <w:r w:rsidR="000E45F9" w:rsidRPr="003355B6">
        <w:rPr>
          <w:rFonts w:eastAsia="Times New Roman" w:cs="Times New Roman"/>
          <w:lang w:eastAsia="es-PE"/>
        </w:rPr>
        <w:t>will provide</w:t>
      </w:r>
      <w:r w:rsidR="000E45F9" w:rsidRPr="003355B6">
        <w:t xml:space="preserve"> stakeholders (local governments, CONADIS, MTPE, private sector and governance mechanisms) regular feedback on the progress being made towards achieving the goals and objectives of the JP. Hence, focus will be not only on institutions directly involved in the JP, but also on the institutional and policy environment that will enable </w:t>
      </w:r>
      <w:r w:rsidR="00166B53" w:rsidRPr="003355B6">
        <w:t>the</w:t>
      </w:r>
      <w:r w:rsidR="000E45F9" w:rsidRPr="003355B6">
        <w:t xml:space="preserve"> institutional and social ownership. </w:t>
      </w:r>
    </w:p>
    <w:p w14:paraId="0705C814" w14:textId="0A5D9E79" w:rsidR="00717B3E" w:rsidRPr="003355B6" w:rsidRDefault="00166B53" w:rsidP="00CB28AE">
      <w:pPr>
        <w:spacing w:before="200"/>
        <w:jc w:val="both"/>
        <w:rPr>
          <w:rFonts w:eastAsia="Times New Roman" w:cs="Times New Roman"/>
          <w:lang w:eastAsia="es-PE"/>
        </w:rPr>
      </w:pPr>
      <w:r w:rsidRPr="003355B6">
        <w:rPr>
          <w:rFonts w:eastAsia="Times New Roman" w:cs="Times New Roman"/>
          <w:lang w:eastAsia="es-PE"/>
        </w:rPr>
        <w:t>The evaluation of the JP, due to the limited resources available, will be made only once, at the end of the JP, being the institutional ownership, mainstreaming, availability and use of resources (Tool of Box and the ROBP for disability at local governments)</w:t>
      </w:r>
      <w:r w:rsidR="00800DEE" w:rsidRPr="003355B6">
        <w:rPr>
          <w:rFonts w:eastAsia="Times New Roman" w:cs="Times New Roman"/>
          <w:lang w:eastAsia="es-PE"/>
        </w:rPr>
        <w:t xml:space="preserve"> the main variables to be assessed</w:t>
      </w:r>
      <w:r w:rsidRPr="003355B6">
        <w:rPr>
          <w:rFonts w:eastAsia="Times New Roman" w:cs="Times New Roman"/>
          <w:lang w:eastAsia="es-PE"/>
        </w:rPr>
        <w:t>.</w:t>
      </w:r>
      <w:r w:rsidR="00800DEE" w:rsidRPr="003355B6">
        <w:rPr>
          <w:rFonts w:eastAsia="Times New Roman" w:cs="Times New Roman"/>
          <w:lang w:eastAsia="es-PE"/>
        </w:rPr>
        <w:t xml:space="preserve"> The focus will be the mainstreaming of such new resources developed by the JP, and the feasibility to be scaled-up, implemented and owned by local governments nation-wide.</w:t>
      </w:r>
    </w:p>
    <w:p w14:paraId="44954938" w14:textId="243159DB" w:rsidR="00273F0E" w:rsidRPr="003355B6" w:rsidRDefault="00273F0E" w:rsidP="00CB28AE">
      <w:pPr>
        <w:spacing w:before="200"/>
        <w:jc w:val="both"/>
        <w:rPr>
          <w:rFonts w:eastAsia="Times New Roman" w:cs="Times New Roman"/>
          <w:lang w:eastAsia="es-PE"/>
        </w:rPr>
      </w:pPr>
      <w:r w:rsidRPr="003355B6">
        <w:rPr>
          <w:rFonts w:eastAsia="Times New Roman" w:cs="Times New Roman"/>
          <w:lang w:eastAsia="es-PE"/>
        </w:rPr>
        <w:t>In all cases, expected users of the indicators, who will be timely informed</w:t>
      </w:r>
      <w:r w:rsidR="005379D2" w:rsidRPr="003355B6">
        <w:rPr>
          <w:rFonts w:eastAsia="Times New Roman" w:cs="Times New Roman"/>
          <w:lang w:eastAsia="es-PE"/>
        </w:rPr>
        <w:t>,</w:t>
      </w:r>
      <w:r w:rsidRPr="003355B6">
        <w:rPr>
          <w:rFonts w:eastAsia="Times New Roman" w:cs="Times New Roman"/>
          <w:lang w:eastAsia="es-PE"/>
        </w:rPr>
        <w:t xml:space="preserve"> will be the governance mechanisms of the JP</w:t>
      </w:r>
      <w:r w:rsidR="005379D2" w:rsidRPr="003355B6">
        <w:rPr>
          <w:rFonts w:eastAsia="Times New Roman" w:cs="Times New Roman"/>
          <w:lang w:eastAsia="es-PE"/>
        </w:rPr>
        <w:t xml:space="preserve"> and all</w:t>
      </w:r>
      <w:r w:rsidRPr="003355B6">
        <w:rPr>
          <w:rFonts w:eastAsia="Times New Roman" w:cs="Times New Roman"/>
          <w:lang w:eastAsia="es-PE"/>
        </w:rPr>
        <w:t xml:space="preserve"> stakeholders</w:t>
      </w:r>
      <w:r w:rsidR="005379D2" w:rsidRPr="003355B6">
        <w:rPr>
          <w:rFonts w:eastAsia="Times New Roman" w:cs="Times New Roman"/>
          <w:lang w:eastAsia="es-PE"/>
        </w:rPr>
        <w:t>. W</w:t>
      </w:r>
      <w:r w:rsidRPr="003355B6">
        <w:rPr>
          <w:rFonts w:eastAsia="Times New Roman" w:cs="Times New Roman"/>
          <w:lang w:eastAsia="es-PE"/>
        </w:rPr>
        <w:t xml:space="preserve">henever needed, even the press </w:t>
      </w:r>
      <w:r w:rsidR="005379D2" w:rsidRPr="003355B6">
        <w:rPr>
          <w:rFonts w:eastAsia="Times New Roman" w:cs="Times New Roman"/>
          <w:lang w:eastAsia="es-PE"/>
        </w:rPr>
        <w:t xml:space="preserve">will be briefed </w:t>
      </w:r>
      <w:r w:rsidRPr="003355B6">
        <w:rPr>
          <w:rFonts w:eastAsia="Times New Roman" w:cs="Times New Roman"/>
          <w:lang w:eastAsia="es-PE"/>
        </w:rPr>
        <w:t xml:space="preserve">when </w:t>
      </w:r>
      <w:r w:rsidR="004454A7" w:rsidRPr="003355B6">
        <w:rPr>
          <w:rFonts w:eastAsia="Times New Roman" w:cs="Times New Roman"/>
          <w:lang w:eastAsia="es-PE"/>
        </w:rPr>
        <w:t>Tool Box and ROBP</w:t>
      </w:r>
      <w:r w:rsidRPr="003355B6">
        <w:rPr>
          <w:rFonts w:eastAsia="Times New Roman" w:cs="Times New Roman"/>
          <w:lang w:eastAsia="es-PE"/>
        </w:rPr>
        <w:t xml:space="preserve"> are available for scaling-up</w:t>
      </w:r>
      <w:r w:rsidR="005379D2" w:rsidRPr="003355B6">
        <w:rPr>
          <w:rFonts w:eastAsia="Times New Roman" w:cs="Times New Roman"/>
          <w:lang w:eastAsia="es-PE"/>
        </w:rPr>
        <w:t xml:space="preserve"> and </w:t>
      </w:r>
      <w:r w:rsidR="004454A7" w:rsidRPr="003355B6">
        <w:rPr>
          <w:rFonts w:eastAsia="Times New Roman" w:cs="Times New Roman"/>
          <w:lang w:eastAsia="es-PE"/>
        </w:rPr>
        <w:t>to be properly</w:t>
      </w:r>
      <w:r w:rsidR="005379D2" w:rsidRPr="003355B6">
        <w:rPr>
          <w:rFonts w:eastAsia="Times New Roman" w:cs="Times New Roman"/>
          <w:lang w:eastAsia="es-PE"/>
        </w:rPr>
        <w:t xml:space="preserve"> used by local governments</w:t>
      </w:r>
      <w:r w:rsidRPr="003355B6">
        <w:rPr>
          <w:rFonts w:eastAsia="Times New Roman" w:cs="Times New Roman"/>
          <w:lang w:eastAsia="es-PE"/>
        </w:rPr>
        <w:t>.</w:t>
      </w:r>
    </w:p>
    <w:tbl>
      <w:tblPr>
        <w:tblStyle w:val="TableGrid"/>
        <w:tblW w:w="5000" w:type="pct"/>
        <w:tblLook w:val="04A0" w:firstRow="1" w:lastRow="0" w:firstColumn="1" w:lastColumn="0" w:noHBand="0" w:noVBand="1"/>
        <w:tblDescription w:val="Indicator"/>
      </w:tblPr>
      <w:tblGrid>
        <w:gridCol w:w="1672"/>
        <w:gridCol w:w="1710"/>
        <w:gridCol w:w="1724"/>
        <w:gridCol w:w="1722"/>
        <w:gridCol w:w="1620"/>
        <w:gridCol w:w="1740"/>
      </w:tblGrid>
      <w:tr w:rsidR="003355B6" w:rsidRPr="003355B6" w14:paraId="1F0F0928" w14:textId="1879D45E" w:rsidTr="00EB191F">
        <w:trPr>
          <w:cantSplit/>
          <w:tblHeader/>
        </w:trPr>
        <w:tc>
          <w:tcPr>
            <w:tcW w:w="820" w:type="pct"/>
            <w:shd w:val="clear" w:color="auto" w:fill="D9D9D9" w:themeFill="background1" w:themeFillShade="D9"/>
          </w:tcPr>
          <w:p w14:paraId="77061FF1" w14:textId="065EF7FB" w:rsidR="00BC714B" w:rsidRPr="003355B6" w:rsidRDefault="00BC714B" w:rsidP="00CB28AE">
            <w:pPr>
              <w:spacing w:before="200" w:after="200"/>
              <w:jc w:val="both"/>
              <w:rPr>
                <w:sz w:val="20"/>
                <w:szCs w:val="20"/>
              </w:rPr>
            </w:pPr>
          </w:p>
        </w:tc>
        <w:tc>
          <w:tcPr>
            <w:tcW w:w="839" w:type="pct"/>
            <w:shd w:val="clear" w:color="auto" w:fill="D9D9D9" w:themeFill="background1" w:themeFillShade="D9"/>
            <w:vAlign w:val="center"/>
          </w:tcPr>
          <w:p w14:paraId="4104457B" w14:textId="22C5C810" w:rsidR="00BC714B" w:rsidRPr="003355B6" w:rsidRDefault="00BC714B" w:rsidP="00CB28AE">
            <w:pPr>
              <w:spacing w:before="200" w:after="200"/>
              <w:jc w:val="center"/>
              <w:rPr>
                <w:sz w:val="20"/>
                <w:szCs w:val="20"/>
              </w:rPr>
            </w:pPr>
            <w:r w:rsidRPr="003355B6">
              <w:rPr>
                <w:sz w:val="20"/>
                <w:szCs w:val="20"/>
              </w:rPr>
              <w:t>Name of the indicator</w:t>
            </w:r>
          </w:p>
        </w:tc>
        <w:tc>
          <w:tcPr>
            <w:tcW w:w="846" w:type="pct"/>
            <w:shd w:val="clear" w:color="auto" w:fill="D9D9D9" w:themeFill="background1" w:themeFillShade="D9"/>
            <w:vAlign w:val="center"/>
          </w:tcPr>
          <w:p w14:paraId="5BEA4CEF" w14:textId="5B626E11" w:rsidR="00BC714B" w:rsidRPr="003355B6" w:rsidRDefault="00BC714B" w:rsidP="00CB28AE">
            <w:pPr>
              <w:spacing w:before="200" w:after="200"/>
              <w:jc w:val="center"/>
              <w:rPr>
                <w:sz w:val="20"/>
                <w:szCs w:val="20"/>
              </w:rPr>
            </w:pPr>
            <w:r w:rsidRPr="003355B6">
              <w:rPr>
                <w:sz w:val="20"/>
                <w:szCs w:val="20"/>
              </w:rPr>
              <w:t>What is being measured/ metadata</w:t>
            </w:r>
          </w:p>
        </w:tc>
        <w:tc>
          <w:tcPr>
            <w:tcW w:w="845" w:type="pct"/>
            <w:shd w:val="clear" w:color="auto" w:fill="D9D9D9" w:themeFill="background1" w:themeFillShade="D9"/>
            <w:vAlign w:val="center"/>
          </w:tcPr>
          <w:p w14:paraId="46965114" w14:textId="38195B99" w:rsidR="00BC714B" w:rsidRPr="003355B6" w:rsidRDefault="00BC714B" w:rsidP="00CB28AE">
            <w:pPr>
              <w:spacing w:before="200" w:after="200"/>
              <w:jc w:val="center"/>
              <w:rPr>
                <w:sz w:val="20"/>
                <w:szCs w:val="20"/>
              </w:rPr>
            </w:pPr>
            <w:r w:rsidRPr="003355B6">
              <w:rPr>
                <w:sz w:val="20"/>
                <w:szCs w:val="20"/>
              </w:rPr>
              <w:t>Who is in charge of collecting it?</w:t>
            </w:r>
          </w:p>
        </w:tc>
        <w:tc>
          <w:tcPr>
            <w:tcW w:w="795" w:type="pct"/>
            <w:shd w:val="clear" w:color="auto" w:fill="D9D9D9" w:themeFill="background1" w:themeFillShade="D9"/>
            <w:vAlign w:val="center"/>
          </w:tcPr>
          <w:p w14:paraId="0FB14775" w14:textId="19225E93" w:rsidR="00BC714B" w:rsidRPr="003355B6" w:rsidRDefault="00BC714B" w:rsidP="00CB28AE">
            <w:pPr>
              <w:spacing w:before="200" w:after="200"/>
              <w:jc w:val="center"/>
              <w:rPr>
                <w:sz w:val="20"/>
                <w:szCs w:val="20"/>
              </w:rPr>
            </w:pPr>
            <w:r w:rsidRPr="003355B6">
              <w:rPr>
                <w:sz w:val="20"/>
                <w:szCs w:val="20"/>
              </w:rPr>
              <w:t>Periodicity</w:t>
            </w:r>
          </w:p>
        </w:tc>
        <w:tc>
          <w:tcPr>
            <w:tcW w:w="854" w:type="pct"/>
            <w:shd w:val="clear" w:color="auto" w:fill="D9D9D9" w:themeFill="background1" w:themeFillShade="D9"/>
            <w:vAlign w:val="center"/>
          </w:tcPr>
          <w:p w14:paraId="14D4E18F" w14:textId="6A255678" w:rsidR="00BC714B" w:rsidRPr="003355B6" w:rsidRDefault="00BC714B" w:rsidP="00CB28AE">
            <w:pPr>
              <w:spacing w:before="200" w:after="200"/>
              <w:jc w:val="center"/>
              <w:rPr>
                <w:sz w:val="20"/>
                <w:szCs w:val="20"/>
              </w:rPr>
            </w:pPr>
            <w:r w:rsidRPr="003355B6">
              <w:rPr>
                <w:sz w:val="20"/>
                <w:szCs w:val="20"/>
              </w:rPr>
              <w:t>Intended use</w:t>
            </w:r>
          </w:p>
        </w:tc>
      </w:tr>
      <w:tr w:rsidR="003355B6" w:rsidRPr="003355B6" w14:paraId="6DFDD520" w14:textId="45DDE265" w:rsidTr="00EB191F">
        <w:trPr>
          <w:cantSplit/>
          <w:tblHeader/>
        </w:trPr>
        <w:tc>
          <w:tcPr>
            <w:tcW w:w="820" w:type="pct"/>
          </w:tcPr>
          <w:p w14:paraId="1EDEF91B" w14:textId="045C0DD6" w:rsidR="00BC714B" w:rsidRPr="003355B6" w:rsidRDefault="00A81BC7" w:rsidP="00CB28AE">
            <w:pPr>
              <w:spacing w:before="200" w:after="200"/>
              <w:jc w:val="both"/>
              <w:rPr>
                <w:sz w:val="20"/>
                <w:szCs w:val="20"/>
              </w:rPr>
            </w:pPr>
            <w:r w:rsidRPr="003355B6">
              <w:rPr>
                <w:sz w:val="20"/>
                <w:szCs w:val="20"/>
              </w:rPr>
              <w:t>Outcome 1</w:t>
            </w:r>
          </w:p>
        </w:tc>
        <w:tc>
          <w:tcPr>
            <w:tcW w:w="839" w:type="pct"/>
          </w:tcPr>
          <w:p w14:paraId="6B0755C6" w14:textId="77777777" w:rsidR="00BC714B" w:rsidRPr="003355B6" w:rsidRDefault="00BC714B" w:rsidP="00CB28AE">
            <w:pPr>
              <w:spacing w:before="200" w:after="200"/>
              <w:rPr>
                <w:sz w:val="20"/>
                <w:szCs w:val="20"/>
              </w:rPr>
            </w:pPr>
          </w:p>
        </w:tc>
        <w:tc>
          <w:tcPr>
            <w:tcW w:w="846" w:type="pct"/>
          </w:tcPr>
          <w:p w14:paraId="13728C63" w14:textId="77777777" w:rsidR="00BC714B" w:rsidRPr="003355B6" w:rsidRDefault="00BC714B" w:rsidP="00CB28AE">
            <w:pPr>
              <w:spacing w:before="200" w:after="200"/>
              <w:rPr>
                <w:sz w:val="20"/>
                <w:szCs w:val="20"/>
              </w:rPr>
            </w:pPr>
          </w:p>
        </w:tc>
        <w:tc>
          <w:tcPr>
            <w:tcW w:w="845" w:type="pct"/>
          </w:tcPr>
          <w:p w14:paraId="2C806465" w14:textId="77777777" w:rsidR="00BC714B" w:rsidRPr="003355B6" w:rsidRDefault="00BC714B" w:rsidP="00CB28AE">
            <w:pPr>
              <w:spacing w:before="200" w:after="200"/>
              <w:rPr>
                <w:sz w:val="20"/>
                <w:szCs w:val="20"/>
              </w:rPr>
            </w:pPr>
          </w:p>
        </w:tc>
        <w:tc>
          <w:tcPr>
            <w:tcW w:w="795" w:type="pct"/>
          </w:tcPr>
          <w:p w14:paraId="54983388" w14:textId="77777777" w:rsidR="00BC714B" w:rsidRPr="003355B6" w:rsidRDefault="00BC714B" w:rsidP="00CB28AE">
            <w:pPr>
              <w:spacing w:before="200" w:after="200"/>
              <w:rPr>
                <w:sz w:val="20"/>
                <w:szCs w:val="20"/>
              </w:rPr>
            </w:pPr>
          </w:p>
        </w:tc>
        <w:tc>
          <w:tcPr>
            <w:tcW w:w="854" w:type="pct"/>
          </w:tcPr>
          <w:p w14:paraId="6C43266A" w14:textId="77777777" w:rsidR="00BC714B" w:rsidRPr="003355B6" w:rsidRDefault="00BC714B" w:rsidP="00CB28AE">
            <w:pPr>
              <w:spacing w:before="200" w:after="200"/>
              <w:rPr>
                <w:sz w:val="20"/>
                <w:szCs w:val="20"/>
              </w:rPr>
            </w:pPr>
          </w:p>
        </w:tc>
      </w:tr>
      <w:tr w:rsidR="003355B6" w:rsidRPr="003355B6" w14:paraId="6BD8060F" w14:textId="672595A9" w:rsidTr="00B35230">
        <w:tc>
          <w:tcPr>
            <w:tcW w:w="820" w:type="pct"/>
          </w:tcPr>
          <w:p w14:paraId="3DE61BF8" w14:textId="77777777" w:rsidR="00BC714B" w:rsidRPr="003355B6" w:rsidRDefault="00BC714B" w:rsidP="00CB28AE">
            <w:pPr>
              <w:spacing w:before="200" w:after="200"/>
              <w:jc w:val="both"/>
              <w:rPr>
                <w:sz w:val="20"/>
                <w:szCs w:val="20"/>
              </w:rPr>
            </w:pPr>
          </w:p>
        </w:tc>
        <w:tc>
          <w:tcPr>
            <w:tcW w:w="839" w:type="pct"/>
          </w:tcPr>
          <w:p w14:paraId="3FCBCFF0" w14:textId="4194DACB" w:rsidR="00BC714B" w:rsidRPr="003355B6" w:rsidRDefault="007E7D0D" w:rsidP="00CB28AE">
            <w:pPr>
              <w:spacing w:before="200" w:after="200"/>
              <w:rPr>
                <w:sz w:val="20"/>
                <w:szCs w:val="20"/>
              </w:rPr>
            </w:pPr>
            <w:r w:rsidRPr="003355B6">
              <w:rPr>
                <w:sz w:val="20"/>
                <w:szCs w:val="20"/>
              </w:rPr>
              <w:t>Number</w:t>
            </w:r>
            <w:r w:rsidR="007D6308" w:rsidRPr="003355B6">
              <w:rPr>
                <w:sz w:val="20"/>
                <w:szCs w:val="20"/>
              </w:rPr>
              <w:t xml:space="preserve"> of minutes of</w:t>
            </w:r>
            <w:r w:rsidRPr="003355B6">
              <w:rPr>
                <w:sz w:val="20"/>
                <w:szCs w:val="20"/>
              </w:rPr>
              <w:t xml:space="preserve"> </w:t>
            </w:r>
            <w:r w:rsidR="007D6308" w:rsidRPr="003355B6">
              <w:rPr>
                <w:sz w:val="20"/>
                <w:szCs w:val="20"/>
              </w:rPr>
              <w:t xml:space="preserve"> meetings of all ruling bodies of JP</w:t>
            </w:r>
          </w:p>
        </w:tc>
        <w:tc>
          <w:tcPr>
            <w:tcW w:w="846" w:type="pct"/>
          </w:tcPr>
          <w:p w14:paraId="08F4F1AC" w14:textId="31E7B85D" w:rsidR="00BC714B" w:rsidRPr="003355B6" w:rsidRDefault="00F521E6" w:rsidP="00CB28AE">
            <w:pPr>
              <w:spacing w:before="200" w:after="200"/>
              <w:rPr>
                <w:sz w:val="20"/>
                <w:szCs w:val="20"/>
              </w:rPr>
            </w:pPr>
            <w:r w:rsidRPr="003355B6">
              <w:rPr>
                <w:sz w:val="20"/>
                <w:szCs w:val="20"/>
              </w:rPr>
              <w:t>The realization of meetings as agreed by stakeholders</w:t>
            </w:r>
            <w:r w:rsidR="007E7D0D" w:rsidRPr="003355B6">
              <w:rPr>
                <w:sz w:val="20"/>
                <w:szCs w:val="20"/>
              </w:rPr>
              <w:t xml:space="preserve"> and management bodies</w:t>
            </w:r>
          </w:p>
        </w:tc>
        <w:tc>
          <w:tcPr>
            <w:tcW w:w="845" w:type="pct"/>
          </w:tcPr>
          <w:p w14:paraId="37E811E7" w14:textId="56FBB8F8" w:rsidR="00BC714B" w:rsidRPr="003355B6" w:rsidRDefault="007E7D0D" w:rsidP="00CB28AE">
            <w:pPr>
              <w:spacing w:before="200" w:after="200"/>
              <w:rPr>
                <w:sz w:val="20"/>
                <w:szCs w:val="20"/>
              </w:rPr>
            </w:pPr>
            <w:r w:rsidRPr="003355B6">
              <w:rPr>
                <w:sz w:val="20"/>
                <w:szCs w:val="20"/>
              </w:rPr>
              <w:t>JP management team</w:t>
            </w:r>
          </w:p>
        </w:tc>
        <w:tc>
          <w:tcPr>
            <w:tcW w:w="795" w:type="pct"/>
          </w:tcPr>
          <w:p w14:paraId="5D038A28" w14:textId="0E3CC453" w:rsidR="00BC714B" w:rsidRPr="003355B6" w:rsidRDefault="007D6308" w:rsidP="00CB28AE">
            <w:pPr>
              <w:spacing w:before="200" w:after="200"/>
              <w:rPr>
                <w:sz w:val="20"/>
                <w:szCs w:val="20"/>
              </w:rPr>
            </w:pPr>
            <w:r w:rsidRPr="003355B6">
              <w:rPr>
                <w:sz w:val="20"/>
                <w:szCs w:val="20"/>
              </w:rPr>
              <w:t>As convened by each management arrangement mechanism</w:t>
            </w:r>
          </w:p>
        </w:tc>
        <w:tc>
          <w:tcPr>
            <w:tcW w:w="854" w:type="pct"/>
          </w:tcPr>
          <w:p w14:paraId="27EB56A1" w14:textId="0FE48909" w:rsidR="00BC714B" w:rsidRPr="003355B6" w:rsidRDefault="007D6308" w:rsidP="00CB28AE">
            <w:pPr>
              <w:spacing w:before="200" w:after="200"/>
              <w:rPr>
                <w:sz w:val="20"/>
                <w:szCs w:val="20"/>
              </w:rPr>
            </w:pPr>
            <w:r w:rsidRPr="003355B6">
              <w:rPr>
                <w:sz w:val="20"/>
                <w:szCs w:val="20"/>
              </w:rPr>
              <w:t xml:space="preserve">To document the </w:t>
            </w:r>
            <w:r w:rsidR="00F521E6" w:rsidRPr="003355B6">
              <w:rPr>
                <w:sz w:val="20"/>
                <w:szCs w:val="20"/>
              </w:rPr>
              <w:t xml:space="preserve">commitments, </w:t>
            </w:r>
            <w:r w:rsidRPr="003355B6">
              <w:rPr>
                <w:sz w:val="20"/>
                <w:szCs w:val="20"/>
              </w:rPr>
              <w:t>agreements and</w:t>
            </w:r>
            <w:r w:rsidR="00F521E6" w:rsidRPr="003355B6">
              <w:rPr>
                <w:sz w:val="20"/>
                <w:szCs w:val="20"/>
              </w:rPr>
              <w:t xml:space="preserve"> their accomplishments</w:t>
            </w:r>
            <w:r w:rsidRPr="003355B6">
              <w:rPr>
                <w:sz w:val="20"/>
                <w:szCs w:val="20"/>
              </w:rPr>
              <w:t xml:space="preserve"> </w:t>
            </w:r>
            <w:r w:rsidR="00F521E6" w:rsidRPr="003355B6">
              <w:rPr>
                <w:sz w:val="20"/>
                <w:szCs w:val="20"/>
              </w:rPr>
              <w:t>by all parties involved to the JP</w:t>
            </w:r>
          </w:p>
        </w:tc>
      </w:tr>
      <w:tr w:rsidR="003355B6" w:rsidRPr="003355B6" w14:paraId="049C523B" w14:textId="0A6716FD" w:rsidTr="00B35230">
        <w:tc>
          <w:tcPr>
            <w:tcW w:w="820" w:type="pct"/>
          </w:tcPr>
          <w:p w14:paraId="596D4C02" w14:textId="77777777" w:rsidR="00F521E6" w:rsidRPr="003355B6" w:rsidRDefault="00F521E6" w:rsidP="00CB28AE">
            <w:pPr>
              <w:spacing w:before="200" w:after="200"/>
              <w:jc w:val="both"/>
              <w:rPr>
                <w:sz w:val="20"/>
                <w:szCs w:val="20"/>
              </w:rPr>
            </w:pPr>
          </w:p>
        </w:tc>
        <w:tc>
          <w:tcPr>
            <w:tcW w:w="839" w:type="pct"/>
          </w:tcPr>
          <w:p w14:paraId="5109CB8E" w14:textId="133BCCAD" w:rsidR="00F521E6" w:rsidRPr="003355B6" w:rsidRDefault="00F521E6" w:rsidP="00CB28AE">
            <w:pPr>
              <w:spacing w:before="200" w:after="200"/>
              <w:rPr>
                <w:sz w:val="20"/>
                <w:szCs w:val="20"/>
              </w:rPr>
            </w:pPr>
            <w:r w:rsidRPr="003355B6">
              <w:rPr>
                <w:sz w:val="20"/>
                <w:szCs w:val="20"/>
              </w:rPr>
              <w:t>Number of women and men from local governments with disabilities working as a result of the JP</w:t>
            </w:r>
          </w:p>
        </w:tc>
        <w:tc>
          <w:tcPr>
            <w:tcW w:w="846" w:type="pct"/>
          </w:tcPr>
          <w:p w14:paraId="7FD2F6D3" w14:textId="27B88F87" w:rsidR="00F521E6" w:rsidRPr="003355B6" w:rsidRDefault="00F521E6" w:rsidP="00CB28AE">
            <w:pPr>
              <w:spacing w:before="200" w:after="200"/>
              <w:rPr>
                <w:sz w:val="20"/>
                <w:szCs w:val="20"/>
              </w:rPr>
            </w:pPr>
            <w:r w:rsidRPr="003355B6">
              <w:rPr>
                <w:sz w:val="20"/>
                <w:szCs w:val="20"/>
              </w:rPr>
              <w:t xml:space="preserve">The </w:t>
            </w:r>
            <w:r w:rsidR="00152AD8" w:rsidRPr="003355B6">
              <w:rPr>
                <w:sz w:val="20"/>
                <w:szCs w:val="20"/>
              </w:rPr>
              <w:t>enrollment</w:t>
            </w:r>
            <w:r w:rsidRPr="003355B6">
              <w:rPr>
                <w:sz w:val="20"/>
                <w:szCs w:val="20"/>
              </w:rPr>
              <w:t xml:space="preserve"> of workers hired as a result of the JP</w:t>
            </w:r>
          </w:p>
        </w:tc>
        <w:tc>
          <w:tcPr>
            <w:tcW w:w="845" w:type="pct"/>
          </w:tcPr>
          <w:p w14:paraId="5B54009A" w14:textId="2853A39C" w:rsidR="00F521E6" w:rsidRPr="003355B6" w:rsidRDefault="00F521E6" w:rsidP="00CB28AE">
            <w:pPr>
              <w:spacing w:before="200" w:after="200"/>
              <w:rPr>
                <w:sz w:val="20"/>
                <w:szCs w:val="20"/>
              </w:rPr>
            </w:pPr>
            <w:r w:rsidRPr="003355B6">
              <w:rPr>
                <w:sz w:val="20"/>
                <w:szCs w:val="20"/>
              </w:rPr>
              <w:t>Local government (OMAPED) in each district</w:t>
            </w:r>
          </w:p>
        </w:tc>
        <w:tc>
          <w:tcPr>
            <w:tcW w:w="795" w:type="pct"/>
          </w:tcPr>
          <w:p w14:paraId="40A7E8D7" w14:textId="2BB85E7B" w:rsidR="00F521E6" w:rsidRPr="003355B6" w:rsidRDefault="00F521E6" w:rsidP="00CB28AE">
            <w:pPr>
              <w:spacing w:before="200" w:after="200"/>
              <w:rPr>
                <w:sz w:val="20"/>
                <w:szCs w:val="20"/>
              </w:rPr>
            </w:pPr>
            <w:r w:rsidRPr="003355B6">
              <w:rPr>
                <w:sz w:val="20"/>
                <w:szCs w:val="20"/>
              </w:rPr>
              <w:t>Monthly</w:t>
            </w:r>
          </w:p>
        </w:tc>
        <w:tc>
          <w:tcPr>
            <w:tcW w:w="854" w:type="pct"/>
          </w:tcPr>
          <w:p w14:paraId="2FE999BD" w14:textId="6E66FAFE" w:rsidR="00F521E6" w:rsidRPr="003355B6" w:rsidRDefault="00F521E6" w:rsidP="00CB28AE">
            <w:pPr>
              <w:spacing w:before="200" w:after="200"/>
              <w:rPr>
                <w:sz w:val="20"/>
                <w:szCs w:val="20"/>
              </w:rPr>
            </w:pPr>
            <w:r w:rsidRPr="003355B6">
              <w:rPr>
                <w:sz w:val="20"/>
                <w:szCs w:val="20"/>
              </w:rPr>
              <w:t xml:space="preserve">To verify if the enrollment of 150 persons with disability, half of the females, is achieved </w:t>
            </w:r>
          </w:p>
        </w:tc>
      </w:tr>
      <w:tr w:rsidR="003355B6" w:rsidRPr="003355B6" w14:paraId="3C25C160" w14:textId="2FBBB97C" w:rsidTr="00B35230">
        <w:tc>
          <w:tcPr>
            <w:tcW w:w="820" w:type="pct"/>
          </w:tcPr>
          <w:p w14:paraId="7C0B57E7" w14:textId="6E3B4BCB" w:rsidR="00F521E6" w:rsidRPr="003355B6" w:rsidRDefault="00F521E6" w:rsidP="00CB28AE">
            <w:pPr>
              <w:spacing w:before="200" w:after="200"/>
              <w:jc w:val="both"/>
              <w:rPr>
                <w:sz w:val="20"/>
                <w:szCs w:val="20"/>
              </w:rPr>
            </w:pPr>
          </w:p>
        </w:tc>
        <w:tc>
          <w:tcPr>
            <w:tcW w:w="839" w:type="pct"/>
          </w:tcPr>
          <w:p w14:paraId="5A383B24" w14:textId="7FB7D104" w:rsidR="00F521E6" w:rsidRPr="003355B6" w:rsidRDefault="00F521E6" w:rsidP="00CB28AE">
            <w:pPr>
              <w:spacing w:before="200" w:after="200"/>
              <w:rPr>
                <w:sz w:val="20"/>
                <w:szCs w:val="20"/>
              </w:rPr>
            </w:pPr>
            <w:r w:rsidRPr="003355B6">
              <w:rPr>
                <w:sz w:val="20"/>
                <w:szCs w:val="20"/>
              </w:rPr>
              <w:t xml:space="preserve">Availability of the Tool Box to serve to other local governments </w:t>
            </w:r>
            <w:r w:rsidR="00152AD8" w:rsidRPr="003355B6">
              <w:rPr>
                <w:sz w:val="20"/>
                <w:szCs w:val="20"/>
              </w:rPr>
              <w:t>nationwide</w:t>
            </w:r>
            <w:r w:rsidRPr="003355B6">
              <w:rPr>
                <w:sz w:val="20"/>
                <w:szCs w:val="20"/>
              </w:rPr>
              <w:t xml:space="preserve"> (Yes/No)</w:t>
            </w:r>
          </w:p>
        </w:tc>
        <w:tc>
          <w:tcPr>
            <w:tcW w:w="846" w:type="pct"/>
          </w:tcPr>
          <w:p w14:paraId="3A41C898" w14:textId="21E6C41C" w:rsidR="00F521E6" w:rsidRPr="003355B6" w:rsidRDefault="00F521E6" w:rsidP="00CB28AE">
            <w:pPr>
              <w:spacing w:before="200" w:after="200"/>
              <w:rPr>
                <w:sz w:val="20"/>
                <w:szCs w:val="20"/>
              </w:rPr>
            </w:pPr>
            <w:r w:rsidRPr="003355B6">
              <w:rPr>
                <w:sz w:val="20"/>
                <w:szCs w:val="20"/>
              </w:rPr>
              <w:t>The Tool Box has been properly validated and owned by local authorities</w:t>
            </w:r>
          </w:p>
        </w:tc>
        <w:tc>
          <w:tcPr>
            <w:tcW w:w="845" w:type="pct"/>
          </w:tcPr>
          <w:p w14:paraId="08B93402" w14:textId="2CFE2197" w:rsidR="00F521E6" w:rsidRPr="003355B6" w:rsidRDefault="00F521E6" w:rsidP="00CB28AE">
            <w:pPr>
              <w:spacing w:before="200" w:after="200"/>
              <w:rPr>
                <w:sz w:val="20"/>
                <w:szCs w:val="20"/>
              </w:rPr>
            </w:pPr>
            <w:r w:rsidRPr="003355B6">
              <w:rPr>
                <w:sz w:val="20"/>
                <w:szCs w:val="20"/>
              </w:rPr>
              <w:t>JP management team</w:t>
            </w:r>
          </w:p>
        </w:tc>
        <w:tc>
          <w:tcPr>
            <w:tcW w:w="795" w:type="pct"/>
          </w:tcPr>
          <w:p w14:paraId="440CDA76" w14:textId="2C5B7945" w:rsidR="00F521E6" w:rsidRPr="003355B6" w:rsidRDefault="00F521E6" w:rsidP="00CB28AE">
            <w:pPr>
              <w:spacing w:before="200" w:after="200"/>
              <w:rPr>
                <w:sz w:val="20"/>
                <w:szCs w:val="20"/>
              </w:rPr>
            </w:pPr>
            <w:r w:rsidRPr="003355B6">
              <w:rPr>
                <w:sz w:val="20"/>
                <w:szCs w:val="20"/>
              </w:rPr>
              <w:t>Once, by the end of the JP</w:t>
            </w:r>
          </w:p>
        </w:tc>
        <w:tc>
          <w:tcPr>
            <w:tcW w:w="854" w:type="pct"/>
          </w:tcPr>
          <w:p w14:paraId="4FC78B02" w14:textId="4C48169F" w:rsidR="00F521E6" w:rsidRPr="003355B6" w:rsidRDefault="00F521E6" w:rsidP="00CB28AE">
            <w:pPr>
              <w:spacing w:before="200" w:after="200"/>
              <w:rPr>
                <w:sz w:val="20"/>
                <w:szCs w:val="20"/>
              </w:rPr>
            </w:pPr>
            <w:r w:rsidRPr="003355B6">
              <w:rPr>
                <w:sz w:val="20"/>
                <w:szCs w:val="20"/>
              </w:rPr>
              <w:t>To serve a verification mean to scale-up the use of the Tool Box of local governments</w:t>
            </w:r>
          </w:p>
        </w:tc>
      </w:tr>
      <w:tr w:rsidR="003355B6" w:rsidRPr="003355B6" w14:paraId="08FCB678" w14:textId="77777777" w:rsidTr="00B35230">
        <w:tc>
          <w:tcPr>
            <w:tcW w:w="820" w:type="pct"/>
          </w:tcPr>
          <w:p w14:paraId="4857AFA5" w14:textId="3675ED0D" w:rsidR="00F521E6" w:rsidRPr="003355B6" w:rsidRDefault="00F521E6" w:rsidP="00CB28AE">
            <w:pPr>
              <w:spacing w:before="200" w:after="200"/>
              <w:jc w:val="both"/>
              <w:rPr>
                <w:sz w:val="20"/>
                <w:szCs w:val="20"/>
              </w:rPr>
            </w:pPr>
            <w:r w:rsidRPr="003355B6">
              <w:rPr>
                <w:sz w:val="20"/>
                <w:szCs w:val="20"/>
              </w:rPr>
              <w:t>Outcome 2</w:t>
            </w:r>
          </w:p>
        </w:tc>
        <w:tc>
          <w:tcPr>
            <w:tcW w:w="839" w:type="pct"/>
          </w:tcPr>
          <w:p w14:paraId="66FA2355" w14:textId="208FA8B1" w:rsidR="00F521E6" w:rsidRPr="003355B6" w:rsidRDefault="00F521E6" w:rsidP="00CB28AE">
            <w:pPr>
              <w:spacing w:before="200" w:after="200"/>
              <w:rPr>
                <w:sz w:val="20"/>
                <w:szCs w:val="20"/>
              </w:rPr>
            </w:pPr>
          </w:p>
        </w:tc>
        <w:tc>
          <w:tcPr>
            <w:tcW w:w="846" w:type="pct"/>
          </w:tcPr>
          <w:p w14:paraId="252A5E47" w14:textId="01608D2F" w:rsidR="00F521E6" w:rsidRPr="003355B6" w:rsidRDefault="00F521E6" w:rsidP="00CB28AE">
            <w:pPr>
              <w:spacing w:before="200" w:after="200"/>
              <w:rPr>
                <w:sz w:val="20"/>
                <w:szCs w:val="20"/>
              </w:rPr>
            </w:pPr>
          </w:p>
        </w:tc>
        <w:tc>
          <w:tcPr>
            <w:tcW w:w="845" w:type="pct"/>
          </w:tcPr>
          <w:p w14:paraId="656FA0EF" w14:textId="7503FBB7" w:rsidR="00F521E6" w:rsidRPr="003355B6" w:rsidRDefault="00F521E6" w:rsidP="00CB28AE">
            <w:pPr>
              <w:spacing w:before="200" w:after="200"/>
              <w:rPr>
                <w:sz w:val="20"/>
                <w:szCs w:val="20"/>
              </w:rPr>
            </w:pPr>
          </w:p>
        </w:tc>
        <w:tc>
          <w:tcPr>
            <w:tcW w:w="795" w:type="pct"/>
          </w:tcPr>
          <w:p w14:paraId="067DD42F" w14:textId="36A1B75B" w:rsidR="00F521E6" w:rsidRPr="003355B6" w:rsidRDefault="00F521E6" w:rsidP="00CB28AE">
            <w:pPr>
              <w:spacing w:before="200" w:after="200"/>
              <w:rPr>
                <w:sz w:val="20"/>
                <w:szCs w:val="20"/>
              </w:rPr>
            </w:pPr>
          </w:p>
        </w:tc>
        <w:tc>
          <w:tcPr>
            <w:tcW w:w="854" w:type="pct"/>
          </w:tcPr>
          <w:p w14:paraId="2441BD02" w14:textId="71BC4D47" w:rsidR="00F521E6" w:rsidRPr="003355B6" w:rsidRDefault="00F521E6" w:rsidP="00CB28AE">
            <w:pPr>
              <w:spacing w:before="200" w:after="200"/>
              <w:rPr>
                <w:sz w:val="20"/>
                <w:szCs w:val="20"/>
              </w:rPr>
            </w:pPr>
          </w:p>
        </w:tc>
      </w:tr>
      <w:tr w:rsidR="003355B6" w:rsidRPr="003355B6" w14:paraId="39752D22" w14:textId="352CB813" w:rsidTr="00B35230">
        <w:tc>
          <w:tcPr>
            <w:tcW w:w="820" w:type="pct"/>
          </w:tcPr>
          <w:p w14:paraId="0F7857EB" w14:textId="2FBB1088" w:rsidR="00F521E6" w:rsidRPr="003355B6" w:rsidRDefault="00F521E6" w:rsidP="00CB28AE">
            <w:pPr>
              <w:spacing w:before="200" w:after="200"/>
              <w:jc w:val="both"/>
              <w:rPr>
                <w:sz w:val="20"/>
                <w:szCs w:val="20"/>
              </w:rPr>
            </w:pPr>
          </w:p>
        </w:tc>
        <w:tc>
          <w:tcPr>
            <w:tcW w:w="839" w:type="pct"/>
          </w:tcPr>
          <w:p w14:paraId="16D19642" w14:textId="5127D20A" w:rsidR="00F521E6" w:rsidRPr="003355B6" w:rsidRDefault="004174A3" w:rsidP="00CB28AE">
            <w:pPr>
              <w:spacing w:before="200" w:after="200"/>
              <w:rPr>
                <w:sz w:val="20"/>
                <w:szCs w:val="20"/>
              </w:rPr>
            </w:pPr>
            <w:r w:rsidRPr="003355B6">
              <w:rPr>
                <w:sz w:val="20"/>
                <w:szCs w:val="20"/>
              </w:rPr>
              <w:t>Availability of a contract with consulting team developing the specific ROBP</w:t>
            </w:r>
            <w:r w:rsidR="00CD1153" w:rsidRPr="003355B6">
              <w:rPr>
                <w:sz w:val="20"/>
                <w:szCs w:val="20"/>
              </w:rPr>
              <w:t xml:space="preserve"> (Yes/No)</w:t>
            </w:r>
          </w:p>
        </w:tc>
        <w:tc>
          <w:tcPr>
            <w:tcW w:w="846" w:type="pct"/>
          </w:tcPr>
          <w:p w14:paraId="017E2B30" w14:textId="2DB08002" w:rsidR="00F521E6" w:rsidRPr="003355B6" w:rsidRDefault="004174A3" w:rsidP="00CB28AE">
            <w:pPr>
              <w:spacing w:before="200" w:after="200"/>
              <w:rPr>
                <w:sz w:val="20"/>
                <w:szCs w:val="20"/>
              </w:rPr>
            </w:pPr>
            <w:r w:rsidRPr="003355B6">
              <w:rPr>
                <w:sz w:val="20"/>
                <w:szCs w:val="20"/>
              </w:rPr>
              <w:t>A consulting team developing the specific ROBP</w:t>
            </w:r>
          </w:p>
        </w:tc>
        <w:tc>
          <w:tcPr>
            <w:tcW w:w="845" w:type="pct"/>
          </w:tcPr>
          <w:p w14:paraId="604B6F4E" w14:textId="102EDF86" w:rsidR="00F521E6" w:rsidRPr="003355B6" w:rsidRDefault="004174A3" w:rsidP="00CB28AE">
            <w:pPr>
              <w:spacing w:before="200" w:after="200"/>
              <w:rPr>
                <w:sz w:val="20"/>
                <w:szCs w:val="20"/>
              </w:rPr>
            </w:pPr>
            <w:r w:rsidRPr="003355B6">
              <w:rPr>
                <w:sz w:val="20"/>
                <w:szCs w:val="20"/>
              </w:rPr>
              <w:t>UNFPA</w:t>
            </w:r>
          </w:p>
        </w:tc>
        <w:tc>
          <w:tcPr>
            <w:tcW w:w="795" w:type="pct"/>
          </w:tcPr>
          <w:p w14:paraId="48F9FD3F" w14:textId="1083163B" w:rsidR="00F521E6" w:rsidRPr="003355B6" w:rsidRDefault="004174A3" w:rsidP="00CB28AE">
            <w:pPr>
              <w:spacing w:before="200" w:after="200"/>
              <w:rPr>
                <w:sz w:val="20"/>
                <w:szCs w:val="20"/>
              </w:rPr>
            </w:pPr>
            <w:r w:rsidRPr="003355B6">
              <w:rPr>
                <w:sz w:val="20"/>
                <w:szCs w:val="20"/>
              </w:rPr>
              <w:t>Once, during first year of the JP’s implementation</w:t>
            </w:r>
          </w:p>
        </w:tc>
        <w:tc>
          <w:tcPr>
            <w:tcW w:w="854" w:type="pct"/>
          </w:tcPr>
          <w:p w14:paraId="0F9E7D68" w14:textId="5D63246B" w:rsidR="00F521E6" w:rsidRPr="003355B6" w:rsidRDefault="00CD1153" w:rsidP="00CB28AE">
            <w:pPr>
              <w:spacing w:before="200" w:after="200"/>
              <w:rPr>
                <w:sz w:val="20"/>
                <w:szCs w:val="20"/>
              </w:rPr>
            </w:pPr>
            <w:r w:rsidRPr="003355B6">
              <w:rPr>
                <w:sz w:val="20"/>
                <w:szCs w:val="20"/>
              </w:rPr>
              <w:t>To report local authorities the ROBP will be delivered on due time</w:t>
            </w:r>
          </w:p>
        </w:tc>
      </w:tr>
      <w:tr w:rsidR="003355B6" w:rsidRPr="003355B6" w14:paraId="63DB2A6E" w14:textId="77777777" w:rsidTr="00B35230">
        <w:tc>
          <w:tcPr>
            <w:tcW w:w="820" w:type="pct"/>
          </w:tcPr>
          <w:p w14:paraId="487A6317" w14:textId="77777777" w:rsidR="00F521E6" w:rsidRPr="003355B6" w:rsidRDefault="00F521E6" w:rsidP="00CB28AE">
            <w:pPr>
              <w:spacing w:before="200" w:after="200"/>
              <w:jc w:val="both"/>
              <w:rPr>
                <w:sz w:val="20"/>
                <w:szCs w:val="20"/>
              </w:rPr>
            </w:pPr>
          </w:p>
        </w:tc>
        <w:tc>
          <w:tcPr>
            <w:tcW w:w="839" w:type="pct"/>
          </w:tcPr>
          <w:p w14:paraId="1A3853E8" w14:textId="13B3303E" w:rsidR="00F521E6" w:rsidRPr="003355B6" w:rsidRDefault="00F521E6" w:rsidP="00CB28AE">
            <w:pPr>
              <w:spacing w:before="200" w:after="200"/>
              <w:rPr>
                <w:sz w:val="20"/>
                <w:szCs w:val="20"/>
              </w:rPr>
            </w:pPr>
            <w:r w:rsidRPr="003355B6">
              <w:rPr>
                <w:sz w:val="20"/>
                <w:szCs w:val="20"/>
              </w:rPr>
              <w:t>Availability of the specific ROB</w:t>
            </w:r>
            <w:r w:rsidR="007E7D0D" w:rsidRPr="003355B6">
              <w:rPr>
                <w:sz w:val="20"/>
                <w:szCs w:val="20"/>
              </w:rPr>
              <w:t>P</w:t>
            </w:r>
            <w:r w:rsidRPr="003355B6">
              <w:rPr>
                <w:sz w:val="20"/>
                <w:szCs w:val="20"/>
              </w:rPr>
              <w:t xml:space="preserve"> on due time (Yes/No)</w:t>
            </w:r>
          </w:p>
        </w:tc>
        <w:tc>
          <w:tcPr>
            <w:tcW w:w="846" w:type="pct"/>
          </w:tcPr>
          <w:p w14:paraId="7DF7A9FE" w14:textId="664FB572" w:rsidR="00F521E6" w:rsidRPr="003355B6" w:rsidRDefault="00F521E6" w:rsidP="00CB28AE">
            <w:pPr>
              <w:spacing w:before="200" w:after="200"/>
              <w:rPr>
                <w:sz w:val="20"/>
                <w:szCs w:val="20"/>
              </w:rPr>
            </w:pPr>
            <w:r w:rsidRPr="003355B6">
              <w:rPr>
                <w:sz w:val="20"/>
                <w:szCs w:val="20"/>
              </w:rPr>
              <w:t>The ROBP has been properly validated and approved by the Ministry of Economy and Finance</w:t>
            </w:r>
          </w:p>
        </w:tc>
        <w:tc>
          <w:tcPr>
            <w:tcW w:w="845" w:type="pct"/>
          </w:tcPr>
          <w:p w14:paraId="214176C0" w14:textId="30A1F642" w:rsidR="00F521E6" w:rsidRPr="003355B6" w:rsidRDefault="007B7AE9" w:rsidP="00CB28AE">
            <w:pPr>
              <w:spacing w:before="200" w:after="200"/>
              <w:rPr>
                <w:sz w:val="20"/>
                <w:szCs w:val="20"/>
              </w:rPr>
            </w:pPr>
            <w:r w:rsidRPr="003355B6">
              <w:rPr>
                <w:sz w:val="20"/>
                <w:szCs w:val="20"/>
              </w:rPr>
              <w:t>UNFPA</w:t>
            </w:r>
          </w:p>
        </w:tc>
        <w:tc>
          <w:tcPr>
            <w:tcW w:w="795" w:type="pct"/>
          </w:tcPr>
          <w:p w14:paraId="677578CB" w14:textId="21988E25" w:rsidR="00F521E6" w:rsidRPr="003355B6" w:rsidRDefault="00F521E6" w:rsidP="00CB28AE">
            <w:pPr>
              <w:spacing w:before="200" w:after="200"/>
              <w:rPr>
                <w:sz w:val="20"/>
                <w:szCs w:val="20"/>
              </w:rPr>
            </w:pPr>
            <w:r w:rsidRPr="003355B6">
              <w:rPr>
                <w:sz w:val="20"/>
                <w:szCs w:val="20"/>
              </w:rPr>
              <w:t xml:space="preserve">Once, by </w:t>
            </w:r>
            <w:r w:rsidR="007E7D0D" w:rsidRPr="003355B6">
              <w:rPr>
                <w:sz w:val="20"/>
                <w:szCs w:val="20"/>
              </w:rPr>
              <w:t xml:space="preserve">about </w:t>
            </w:r>
            <w:r w:rsidRPr="003355B6">
              <w:rPr>
                <w:sz w:val="20"/>
                <w:szCs w:val="20"/>
              </w:rPr>
              <w:t>mid-term during the implementation of the JP</w:t>
            </w:r>
          </w:p>
        </w:tc>
        <w:tc>
          <w:tcPr>
            <w:tcW w:w="854" w:type="pct"/>
          </w:tcPr>
          <w:p w14:paraId="20A7E3CE" w14:textId="03B4DBAF" w:rsidR="00F521E6" w:rsidRPr="003355B6" w:rsidRDefault="004174A3" w:rsidP="00CB28AE">
            <w:pPr>
              <w:spacing w:before="200" w:after="200"/>
              <w:rPr>
                <w:sz w:val="20"/>
                <w:szCs w:val="20"/>
              </w:rPr>
            </w:pPr>
            <w:r w:rsidRPr="003355B6">
              <w:rPr>
                <w:sz w:val="20"/>
                <w:szCs w:val="20"/>
              </w:rPr>
              <w:t>To deliver national counterparts</w:t>
            </w:r>
            <w:r w:rsidR="00F63068" w:rsidRPr="003355B6">
              <w:rPr>
                <w:sz w:val="20"/>
                <w:szCs w:val="20"/>
              </w:rPr>
              <w:t xml:space="preserve"> </w:t>
            </w:r>
            <w:r w:rsidRPr="003355B6">
              <w:rPr>
                <w:sz w:val="20"/>
                <w:szCs w:val="20"/>
              </w:rPr>
              <w:t xml:space="preserve">a new resource for local governments </w:t>
            </w:r>
            <w:r w:rsidR="003E1F88" w:rsidRPr="003355B6">
              <w:rPr>
                <w:sz w:val="20"/>
                <w:szCs w:val="20"/>
              </w:rPr>
              <w:t>to promote employment for</w:t>
            </w:r>
            <w:r w:rsidRPr="003355B6">
              <w:rPr>
                <w:sz w:val="20"/>
                <w:szCs w:val="20"/>
              </w:rPr>
              <w:t xml:space="preserve"> persons with disabilities</w:t>
            </w:r>
          </w:p>
        </w:tc>
      </w:tr>
      <w:tr w:rsidR="003355B6" w:rsidRPr="003355B6" w14:paraId="525975B2" w14:textId="77777777" w:rsidTr="00B35230">
        <w:tc>
          <w:tcPr>
            <w:tcW w:w="820" w:type="pct"/>
          </w:tcPr>
          <w:p w14:paraId="603BA6A8" w14:textId="77777777" w:rsidR="005379D2" w:rsidRPr="003355B6" w:rsidRDefault="005379D2" w:rsidP="00CB28AE">
            <w:pPr>
              <w:spacing w:before="200" w:after="200"/>
              <w:jc w:val="both"/>
              <w:rPr>
                <w:sz w:val="20"/>
                <w:szCs w:val="20"/>
              </w:rPr>
            </w:pPr>
          </w:p>
        </w:tc>
        <w:tc>
          <w:tcPr>
            <w:tcW w:w="839" w:type="pct"/>
          </w:tcPr>
          <w:p w14:paraId="6B7558D7" w14:textId="1F84DBAC" w:rsidR="005379D2" w:rsidRPr="003355B6" w:rsidRDefault="005379D2" w:rsidP="00CB28AE">
            <w:pPr>
              <w:spacing w:before="200" w:after="200"/>
              <w:rPr>
                <w:sz w:val="20"/>
                <w:szCs w:val="20"/>
              </w:rPr>
            </w:pPr>
            <w:r w:rsidRPr="003355B6">
              <w:rPr>
                <w:sz w:val="20"/>
                <w:szCs w:val="20"/>
              </w:rPr>
              <w:t>Availability of training plan of new and specific ROBP to be used by local governments on due time (Yes/No)</w:t>
            </w:r>
          </w:p>
        </w:tc>
        <w:tc>
          <w:tcPr>
            <w:tcW w:w="846" w:type="pct"/>
          </w:tcPr>
          <w:p w14:paraId="0FDE19D5" w14:textId="0D60A076" w:rsidR="005379D2" w:rsidRPr="003355B6" w:rsidRDefault="004454A7" w:rsidP="00CB28AE">
            <w:pPr>
              <w:spacing w:before="200" w:after="200"/>
              <w:rPr>
                <w:sz w:val="20"/>
                <w:szCs w:val="20"/>
              </w:rPr>
            </w:pPr>
            <w:r w:rsidRPr="003355B6">
              <w:rPr>
                <w:sz w:val="20"/>
                <w:szCs w:val="20"/>
              </w:rPr>
              <w:t>Once validated, the training plan of new and specific ROBP is available to be used by local governments</w:t>
            </w:r>
          </w:p>
        </w:tc>
        <w:tc>
          <w:tcPr>
            <w:tcW w:w="845" w:type="pct"/>
          </w:tcPr>
          <w:p w14:paraId="5691BF3E" w14:textId="58D6981E" w:rsidR="005379D2" w:rsidRPr="003355B6" w:rsidRDefault="004454A7" w:rsidP="00CB28AE">
            <w:pPr>
              <w:spacing w:before="200" w:after="200"/>
              <w:rPr>
                <w:sz w:val="20"/>
                <w:szCs w:val="20"/>
              </w:rPr>
            </w:pPr>
            <w:r w:rsidRPr="003355B6">
              <w:rPr>
                <w:sz w:val="20"/>
                <w:szCs w:val="20"/>
              </w:rPr>
              <w:t>PUNOs, governance bodies, CONADIS</w:t>
            </w:r>
          </w:p>
        </w:tc>
        <w:tc>
          <w:tcPr>
            <w:tcW w:w="795" w:type="pct"/>
          </w:tcPr>
          <w:p w14:paraId="30629693" w14:textId="2C913E81" w:rsidR="005379D2" w:rsidRPr="003355B6" w:rsidRDefault="004454A7" w:rsidP="00CB28AE">
            <w:pPr>
              <w:spacing w:before="200" w:after="200"/>
              <w:rPr>
                <w:sz w:val="20"/>
                <w:szCs w:val="20"/>
              </w:rPr>
            </w:pPr>
            <w:r w:rsidRPr="003355B6">
              <w:rPr>
                <w:sz w:val="20"/>
                <w:szCs w:val="20"/>
              </w:rPr>
              <w:t>Last semester, second year</w:t>
            </w:r>
          </w:p>
        </w:tc>
        <w:tc>
          <w:tcPr>
            <w:tcW w:w="854" w:type="pct"/>
          </w:tcPr>
          <w:p w14:paraId="51375234" w14:textId="7256E919" w:rsidR="005379D2" w:rsidRPr="003355B6" w:rsidRDefault="004454A7" w:rsidP="00CB28AE">
            <w:pPr>
              <w:spacing w:before="200" w:after="200"/>
              <w:rPr>
                <w:sz w:val="20"/>
                <w:szCs w:val="20"/>
              </w:rPr>
            </w:pPr>
            <w:r w:rsidRPr="003355B6">
              <w:rPr>
                <w:sz w:val="20"/>
                <w:szCs w:val="20"/>
              </w:rPr>
              <w:t>To inform donors, Steering Committee, local governments, other stakeholders, and the media</w:t>
            </w:r>
          </w:p>
        </w:tc>
      </w:tr>
    </w:tbl>
    <w:p w14:paraId="2B419111" w14:textId="0096BA53" w:rsidR="005379D2" w:rsidRDefault="005379D2" w:rsidP="00CB28AE">
      <w:pPr>
        <w:spacing w:before="200"/>
        <w:jc w:val="both"/>
      </w:pPr>
    </w:p>
    <w:p w14:paraId="7F36DE1C" w14:textId="043841DC" w:rsidR="005B1EB7" w:rsidRPr="003355B6" w:rsidRDefault="005B1EB7" w:rsidP="00CB28AE">
      <w:pPr>
        <w:spacing w:before="200"/>
        <w:jc w:val="both"/>
      </w:pPr>
      <w:r w:rsidRPr="003355B6">
        <w:t>Budget</w:t>
      </w:r>
    </w:p>
    <w:p w14:paraId="7F36DE1D" w14:textId="77777777" w:rsidR="0000565C" w:rsidRPr="003355B6" w:rsidRDefault="00CF2AA9" w:rsidP="00CB28AE">
      <w:pPr>
        <w:spacing w:before="200"/>
        <w:rPr>
          <w:b/>
          <w:sz w:val="20"/>
        </w:rPr>
      </w:pPr>
      <w:proofErr w:type="gramStart"/>
      <w:r w:rsidRPr="003355B6">
        <w:rPr>
          <w:b/>
          <w:sz w:val="20"/>
        </w:rPr>
        <w:t>Table 5</w:t>
      </w:r>
      <w:r w:rsidR="009A655A" w:rsidRPr="003355B6">
        <w:rPr>
          <w:b/>
          <w:sz w:val="20"/>
        </w:rPr>
        <w:t>.</w:t>
      </w:r>
      <w:proofErr w:type="gramEnd"/>
      <w:r w:rsidR="009A655A" w:rsidRPr="003355B6">
        <w:rPr>
          <w:b/>
          <w:sz w:val="20"/>
        </w:rPr>
        <w:t xml:space="preserve"> </w:t>
      </w:r>
      <w:r w:rsidRPr="003355B6">
        <w:rPr>
          <w:b/>
          <w:sz w:val="20"/>
        </w:rPr>
        <w:t>Project</w:t>
      </w:r>
      <w:r w:rsidR="009A655A" w:rsidRPr="003355B6">
        <w:rPr>
          <w:b/>
          <w:sz w:val="20"/>
        </w:rPr>
        <w:t xml:space="preserve"> Budget</w:t>
      </w:r>
    </w:p>
    <w:tbl>
      <w:tblPr>
        <w:tblStyle w:val="TableGrid"/>
        <w:tblW w:w="5000" w:type="pct"/>
        <w:tblLook w:val="04A0" w:firstRow="1" w:lastRow="0" w:firstColumn="1" w:lastColumn="0" w:noHBand="0" w:noVBand="1"/>
        <w:tblCaption w:val="Budget"/>
      </w:tblPr>
      <w:tblGrid>
        <w:gridCol w:w="1581"/>
        <w:gridCol w:w="1475"/>
        <w:gridCol w:w="1019"/>
        <w:gridCol w:w="1019"/>
        <w:gridCol w:w="1019"/>
        <w:gridCol w:w="1310"/>
        <w:gridCol w:w="1310"/>
        <w:gridCol w:w="1455"/>
      </w:tblGrid>
      <w:tr w:rsidR="00515F02" w:rsidRPr="003355B6" w14:paraId="7F36DE26" w14:textId="77777777" w:rsidTr="00EB191F">
        <w:trPr>
          <w:trHeight w:val="789"/>
          <w:tblHeader/>
        </w:trPr>
        <w:tc>
          <w:tcPr>
            <w:tcW w:w="776" w:type="pct"/>
            <w:tcBorders>
              <w:top w:val="double" w:sz="4" w:space="0" w:color="auto"/>
              <w:left w:val="double" w:sz="4" w:space="0" w:color="auto"/>
              <w:bottom w:val="double" w:sz="4" w:space="0" w:color="auto"/>
            </w:tcBorders>
            <w:shd w:val="clear" w:color="auto" w:fill="D9D9D9" w:themeFill="background1" w:themeFillShade="D9"/>
          </w:tcPr>
          <w:p w14:paraId="7F36DE1E" w14:textId="77777777" w:rsidR="00515F02" w:rsidRPr="003355B6" w:rsidRDefault="00515F02" w:rsidP="00CB28AE">
            <w:pPr>
              <w:spacing w:before="200" w:after="200"/>
              <w:jc w:val="both"/>
              <w:rPr>
                <w:b/>
                <w:sz w:val="20"/>
              </w:rPr>
            </w:pPr>
            <w:r w:rsidRPr="003355B6">
              <w:rPr>
                <w:b/>
                <w:sz w:val="20"/>
              </w:rPr>
              <w:t>Category</w:t>
            </w:r>
          </w:p>
        </w:tc>
        <w:tc>
          <w:tcPr>
            <w:tcW w:w="724" w:type="pct"/>
            <w:tcBorders>
              <w:top w:val="double" w:sz="4" w:space="0" w:color="auto"/>
              <w:bottom w:val="double" w:sz="4" w:space="0" w:color="auto"/>
            </w:tcBorders>
            <w:shd w:val="clear" w:color="auto" w:fill="D9D9D9" w:themeFill="background1" w:themeFillShade="D9"/>
          </w:tcPr>
          <w:p w14:paraId="7F36DE1F" w14:textId="77777777" w:rsidR="00515F02" w:rsidRPr="003355B6" w:rsidRDefault="00515F02" w:rsidP="00CB28AE">
            <w:pPr>
              <w:spacing w:before="200" w:after="200"/>
              <w:jc w:val="both"/>
              <w:rPr>
                <w:b/>
                <w:sz w:val="20"/>
              </w:rPr>
            </w:pPr>
            <w:r w:rsidRPr="003355B6">
              <w:rPr>
                <w:b/>
                <w:sz w:val="20"/>
              </w:rPr>
              <w:t>Item</w:t>
            </w:r>
          </w:p>
        </w:tc>
        <w:tc>
          <w:tcPr>
            <w:tcW w:w="500" w:type="pct"/>
            <w:tcBorders>
              <w:top w:val="double" w:sz="4" w:space="0" w:color="auto"/>
              <w:bottom w:val="double" w:sz="4" w:space="0" w:color="auto"/>
            </w:tcBorders>
            <w:shd w:val="clear" w:color="auto" w:fill="D9D9D9" w:themeFill="background1" w:themeFillShade="D9"/>
          </w:tcPr>
          <w:p w14:paraId="7F36DE20" w14:textId="77777777" w:rsidR="00515F02" w:rsidRPr="003355B6" w:rsidRDefault="00515F02" w:rsidP="00CB28AE">
            <w:pPr>
              <w:spacing w:before="200" w:after="200"/>
              <w:jc w:val="both"/>
              <w:rPr>
                <w:b/>
                <w:sz w:val="20"/>
              </w:rPr>
            </w:pPr>
            <w:r w:rsidRPr="003355B6">
              <w:rPr>
                <w:b/>
                <w:sz w:val="20"/>
              </w:rPr>
              <w:t>Unit Cost</w:t>
            </w:r>
          </w:p>
        </w:tc>
        <w:tc>
          <w:tcPr>
            <w:tcW w:w="500" w:type="pct"/>
            <w:tcBorders>
              <w:top w:val="double" w:sz="4" w:space="0" w:color="auto"/>
              <w:bottom w:val="double" w:sz="4" w:space="0" w:color="auto"/>
            </w:tcBorders>
            <w:shd w:val="clear" w:color="auto" w:fill="D9D9D9" w:themeFill="background1" w:themeFillShade="D9"/>
          </w:tcPr>
          <w:p w14:paraId="7F36DE21" w14:textId="77777777" w:rsidR="00515F02" w:rsidRPr="003355B6" w:rsidRDefault="00515F02" w:rsidP="00CB28AE">
            <w:pPr>
              <w:spacing w:before="200" w:after="200"/>
              <w:jc w:val="both"/>
              <w:rPr>
                <w:b/>
                <w:sz w:val="20"/>
              </w:rPr>
            </w:pPr>
            <w:r w:rsidRPr="003355B6">
              <w:rPr>
                <w:b/>
                <w:sz w:val="20"/>
              </w:rPr>
              <w:t>No units</w:t>
            </w:r>
          </w:p>
        </w:tc>
        <w:tc>
          <w:tcPr>
            <w:tcW w:w="500" w:type="pct"/>
            <w:tcBorders>
              <w:top w:val="double" w:sz="4" w:space="0" w:color="auto"/>
              <w:bottom w:val="double" w:sz="4" w:space="0" w:color="auto"/>
            </w:tcBorders>
            <w:shd w:val="clear" w:color="auto" w:fill="D9D9D9" w:themeFill="background1" w:themeFillShade="D9"/>
          </w:tcPr>
          <w:p w14:paraId="7F36DE22" w14:textId="77777777" w:rsidR="00515F02" w:rsidRPr="003355B6" w:rsidRDefault="00515F02" w:rsidP="00CB28AE">
            <w:pPr>
              <w:spacing w:before="200" w:after="200"/>
              <w:jc w:val="both"/>
              <w:rPr>
                <w:b/>
                <w:sz w:val="20"/>
              </w:rPr>
            </w:pPr>
            <w:r w:rsidRPr="003355B6">
              <w:rPr>
                <w:b/>
                <w:sz w:val="20"/>
              </w:rPr>
              <w:t>Total cost</w:t>
            </w:r>
          </w:p>
        </w:tc>
        <w:tc>
          <w:tcPr>
            <w:tcW w:w="643" w:type="pct"/>
            <w:tcBorders>
              <w:top w:val="double" w:sz="4" w:space="0" w:color="auto"/>
              <w:bottom w:val="double" w:sz="4" w:space="0" w:color="auto"/>
            </w:tcBorders>
            <w:shd w:val="clear" w:color="auto" w:fill="D9D9D9" w:themeFill="background1" w:themeFillShade="D9"/>
          </w:tcPr>
          <w:p w14:paraId="7F36DE23" w14:textId="77777777" w:rsidR="00515F02" w:rsidRPr="003355B6" w:rsidRDefault="00515F02" w:rsidP="00CB28AE">
            <w:pPr>
              <w:spacing w:before="200" w:after="200"/>
              <w:jc w:val="both"/>
              <w:rPr>
                <w:b/>
                <w:sz w:val="20"/>
              </w:rPr>
            </w:pPr>
            <w:r w:rsidRPr="003355B6">
              <w:rPr>
                <w:b/>
                <w:sz w:val="20"/>
              </w:rPr>
              <w:t>Request from UNPRPD Fund</w:t>
            </w:r>
          </w:p>
        </w:tc>
        <w:tc>
          <w:tcPr>
            <w:tcW w:w="643" w:type="pct"/>
            <w:tcBorders>
              <w:top w:val="double" w:sz="4" w:space="0" w:color="auto"/>
              <w:bottom w:val="double" w:sz="4" w:space="0" w:color="auto"/>
            </w:tcBorders>
            <w:shd w:val="clear" w:color="auto" w:fill="D9D9D9" w:themeFill="background1" w:themeFillShade="D9"/>
          </w:tcPr>
          <w:p w14:paraId="7F36DE24" w14:textId="77777777" w:rsidR="00515F02" w:rsidRPr="003355B6" w:rsidRDefault="00515F02" w:rsidP="00CB28AE">
            <w:pPr>
              <w:spacing w:before="200" w:after="200"/>
              <w:rPr>
                <w:b/>
                <w:sz w:val="20"/>
              </w:rPr>
            </w:pPr>
            <w:r w:rsidRPr="003355B6">
              <w:rPr>
                <w:b/>
                <w:sz w:val="20"/>
              </w:rPr>
              <w:t>UNPRPD POs cost-sharing</w:t>
            </w:r>
          </w:p>
        </w:tc>
        <w:tc>
          <w:tcPr>
            <w:tcW w:w="714" w:type="pct"/>
            <w:tcBorders>
              <w:top w:val="double" w:sz="4" w:space="0" w:color="auto"/>
              <w:bottom w:val="double" w:sz="4" w:space="0" w:color="auto"/>
              <w:right w:val="double" w:sz="4" w:space="0" w:color="auto"/>
            </w:tcBorders>
            <w:shd w:val="clear" w:color="auto" w:fill="D9D9D9" w:themeFill="background1" w:themeFillShade="D9"/>
          </w:tcPr>
          <w:p w14:paraId="7F36DE25" w14:textId="77777777" w:rsidR="00515F02" w:rsidRPr="003355B6" w:rsidRDefault="00515F02" w:rsidP="00CB28AE">
            <w:pPr>
              <w:spacing w:before="200" w:after="200"/>
              <w:jc w:val="both"/>
              <w:rPr>
                <w:b/>
                <w:sz w:val="20"/>
              </w:rPr>
            </w:pPr>
            <w:r w:rsidRPr="003355B6">
              <w:rPr>
                <w:b/>
                <w:sz w:val="20"/>
              </w:rPr>
              <w:t>Other partners cost-sharing</w:t>
            </w:r>
          </w:p>
        </w:tc>
      </w:tr>
      <w:tr w:rsidR="00E41E3B" w:rsidRPr="003355B6" w14:paraId="7F36DE31" w14:textId="77777777" w:rsidTr="00EB191F">
        <w:trPr>
          <w:trHeight w:val="501"/>
        </w:trPr>
        <w:tc>
          <w:tcPr>
            <w:tcW w:w="776" w:type="pct"/>
            <w:tcBorders>
              <w:top w:val="double" w:sz="4" w:space="0" w:color="auto"/>
              <w:left w:val="double" w:sz="4" w:space="0" w:color="auto"/>
              <w:bottom w:val="double" w:sz="4" w:space="0" w:color="FFFFFF" w:themeColor="background1"/>
            </w:tcBorders>
          </w:tcPr>
          <w:p w14:paraId="7F36DE27" w14:textId="77777777" w:rsidR="00515F02" w:rsidRPr="003355B6" w:rsidRDefault="00515F02" w:rsidP="00CB28AE">
            <w:pPr>
              <w:spacing w:before="200" w:after="200"/>
              <w:rPr>
                <w:b/>
                <w:sz w:val="20"/>
              </w:rPr>
            </w:pPr>
            <w:r w:rsidRPr="003355B6">
              <w:rPr>
                <w:b/>
                <w:sz w:val="20"/>
              </w:rPr>
              <w:t>Staff and Personnel Costs</w:t>
            </w:r>
          </w:p>
        </w:tc>
        <w:tc>
          <w:tcPr>
            <w:tcW w:w="724" w:type="pct"/>
            <w:tcBorders>
              <w:top w:val="double" w:sz="4" w:space="0" w:color="auto"/>
              <w:bottom w:val="double" w:sz="4" w:space="0" w:color="auto"/>
              <w:right w:val="single" w:sz="4" w:space="0" w:color="auto"/>
            </w:tcBorders>
            <w:shd w:val="clear" w:color="auto" w:fill="auto"/>
          </w:tcPr>
          <w:p w14:paraId="7F36DE28" w14:textId="77777777" w:rsidR="00515F02" w:rsidRPr="003355B6" w:rsidRDefault="00715239" w:rsidP="00CB28AE">
            <w:pPr>
              <w:spacing w:before="200" w:after="200"/>
              <w:rPr>
                <w:sz w:val="20"/>
                <w:szCs w:val="20"/>
              </w:rPr>
            </w:pPr>
            <w:r w:rsidRPr="003355B6">
              <w:rPr>
                <w:sz w:val="20"/>
                <w:szCs w:val="20"/>
              </w:rPr>
              <w:t>Salary</w:t>
            </w:r>
          </w:p>
          <w:p w14:paraId="7F36DE29" w14:textId="77777777" w:rsidR="00515F02" w:rsidRPr="003355B6" w:rsidRDefault="00515F02" w:rsidP="00CB28AE">
            <w:pPr>
              <w:spacing w:before="200" w:after="200"/>
              <w:ind w:left="360"/>
              <w:rPr>
                <w:sz w:val="20"/>
                <w:szCs w:val="20"/>
              </w:rPr>
            </w:pPr>
          </w:p>
        </w:tc>
        <w:tc>
          <w:tcPr>
            <w:tcW w:w="500" w:type="pct"/>
            <w:tcBorders>
              <w:top w:val="double" w:sz="4" w:space="0" w:color="auto"/>
              <w:left w:val="single" w:sz="4" w:space="0" w:color="auto"/>
              <w:bottom w:val="double" w:sz="4" w:space="0" w:color="auto"/>
              <w:right w:val="single" w:sz="4" w:space="0" w:color="auto"/>
            </w:tcBorders>
          </w:tcPr>
          <w:p w14:paraId="7F36DE2A" w14:textId="77777777" w:rsidR="00515F02" w:rsidRPr="003355B6" w:rsidRDefault="00715239" w:rsidP="00CB28AE">
            <w:pPr>
              <w:spacing w:before="200" w:after="200"/>
              <w:jc w:val="right"/>
              <w:rPr>
                <w:sz w:val="20"/>
              </w:rPr>
            </w:pPr>
            <w:r w:rsidRPr="003355B6">
              <w:rPr>
                <w:sz w:val="20"/>
              </w:rPr>
              <w:t>2</w:t>
            </w:r>
            <w:r w:rsidR="00E41E3B" w:rsidRPr="003355B6">
              <w:rPr>
                <w:sz w:val="20"/>
              </w:rPr>
              <w:t>,</w:t>
            </w:r>
            <w:r w:rsidRPr="003355B6">
              <w:rPr>
                <w:sz w:val="20"/>
              </w:rPr>
              <w:t>500</w:t>
            </w:r>
          </w:p>
          <w:p w14:paraId="7F36DE2B" w14:textId="77777777" w:rsidR="00515F02" w:rsidRPr="003355B6" w:rsidRDefault="00515F02" w:rsidP="00CB28AE">
            <w:pPr>
              <w:spacing w:before="200" w:after="200"/>
              <w:ind w:left="360"/>
              <w:jc w:val="right"/>
              <w:rPr>
                <w:sz w:val="20"/>
              </w:rPr>
            </w:pPr>
          </w:p>
        </w:tc>
        <w:tc>
          <w:tcPr>
            <w:tcW w:w="500" w:type="pct"/>
            <w:tcBorders>
              <w:top w:val="double" w:sz="4" w:space="0" w:color="auto"/>
              <w:left w:val="single" w:sz="4" w:space="0" w:color="auto"/>
              <w:bottom w:val="double" w:sz="4" w:space="0" w:color="auto"/>
              <w:right w:val="single" w:sz="4" w:space="0" w:color="auto"/>
            </w:tcBorders>
          </w:tcPr>
          <w:p w14:paraId="7F36DE2C" w14:textId="77777777" w:rsidR="00515F02" w:rsidRPr="003355B6" w:rsidRDefault="00715239" w:rsidP="00CB28AE">
            <w:pPr>
              <w:spacing w:before="200" w:after="200"/>
              <w:jc w:val="right"/>
              <w:rPr>
                <w:sz w:val="20"/>
              </w:rPr>
            </w:pPr>
            <w:r w:rsidRPr="003355B6">
              <w:rPr>
                <w:sz w:val="20"/>
              </w:rPr>
              <w:t>23</w:t>
            </w:r>
          </w:p>
        </w:tc>
        <w:tc>
          <w:tcPr>
            <w:tcW w:w="500" w:type="pct"/>
            <w:tcBorders>
              <w:top w:val="double" w:sz="4" w:space="0" w:color="auto"/>
              <w:left w:val="single" w:sz="4" w:space="0" w:color="auto"/>
              <w:bottom w:val="double" w:sz="4" w:space="0" w:color="auto"/>
              <w:right w:val="single" w:sz="4" w:space="0" w:color="auto"/>
            </w:tcBorders>
          </w:tcPr>
          <w:p w14:paraId="7F36DE2D" w14:textId="77777777" w:rsidR="00515F02" w:rsidRPr="003355B6" w:rsidRDefault="00715239" w:rsidP="00CB28AE">
            <w:pPr>
              <w:spacing w:before="200" w:after="200"/>
              <w:jc w:val="right"/>
              <w:rPr>
                <w:sz w:val="20"/>
              </w:rPr>
            </w:pPr>
            <w:r w:rsidRPr="003355B6">
              <w:rPr>
                <w:sz w:val="20"/>
              </w:rPr>
              <w:t>200</w:t>
            </w:r>
            <w:r w:rsidR="00E41E3B" w:rsidRPr="003355B6">
              <w:rPr>
                <w:sz w:val="20"/>
              </w:rPr>
              <w:t>,</w:t>
            </w:r>
            <w:r w:rsidRPr="003355B6">
              <w:rPr>
                <w:sz w:val="20"/>
              </w:rPr>
              <w:t>420</w:t>
            </w:r>
          </w:p>
        </w:tc>
        <w:tc>
          <w:tcPr>
            <w:tcW w:w="643" w:type="pct"/>
            <w:tcBorders>
              <w:top w:val="double" w:sz="4" w:space="0" w:color="auto"/>
              <w:left w:val="single" w:sz="4" w:space="0" w:color="auto"/>
              <w:bottom w:val="double" w:sz="4" w:space="0" w:color="auto"/>
              <w:right w:val="single" w:sz="4" w:space="0" w:color="auto"/>
            </w:tcBorders>
          </w:tcPr>
          <w:p w14:paraId="7F36DE2E" w14:textId="77777777" w:rsidR="00515F02" w:rsidRPr="003355B6" w:rsidRDefault="00715239" w:rsidP="00CB28AE">
            <w:pPr>
              <w:spacing w:before="200" w:after="200"/>
              <w:jc w:val="right"/>
              <w:rPr>
                <w:sz w:val="20"/>
              </w:rPr>
            </w:pPr>
            <w:r w:rsidRPr="003355B6">
              <w:rPr>
                <w:sz w:val="20"/>
              </w:rPr>
              <w:t>57</w:t>
            </w:r>
            <w:r w:rsidR="00E41E3B" w:rsidRPr="003355B6">
              <w:rPr>
                <w:sz w:val="20"/>
              </w:rPr>
              <w:t>,</w:t>
            </w:r>
            <w:r w:rsidRPr="003355B6">
              <w:rPr>
                <w:sz w:val="20"/>
              </w:rPr>
              <w:t>500</w:t>
            </w:r>
          </w:p>
        </w:tc>
        <w:tc>
          <w:tcPr>
            <w:tcW w:w="643" w:type="pct"/>
            <w:tcBorders>
              <w:top w:val="double" w:sz="4" w:space="0" w:color="auto"/>
              <w:left w:val="single" w:sz="4" w:space="0" w:color="auto"/>
              <w:bottom w:val="double" w:sz="4" w:space="0" w:color="auto"/>
              <w:right w:val="single" w:sz="4" w:space="0" w:color="auto"/>
            </w:tcBorders>
          </w:tcPr>
          <w:p w14:paraId="7F36DE2F" w14:textId="77777777" w:rsidR="00515F02" w:rsidRPr="003355B6" w:rsidRDefault="00715239" w:rsidP="00CB28AE">
            <w:pPr>
              <w:spacing w:before="200" w:after="200"/>
              <w:jc w:val="right"/>
              <w:rPr>
                <w:sz w:val="20"/>
              </w:rPr>
            </w:pPr>
            <w:r w:rsidRPr="003355B6">
              <w:rPr>
                <w:sz w:val="20"/>
              </w:rPr>
              <w:t>100</w:t>
            </w:r>
            <w:r w:rsidR="00E41E3B" w:rsidRPr="003355B6">
              <w:rPr>
                <w:sz w:val="20"/>
              </w:rPr>
              <w:t>,</w:t>
            </w:r>
            <w:r w:rsidRPr="003355B6">
              <w:rPr>
                <w:sz w:val="20"/>
              </w:rPr>
              <w:t>800</w:t>
            </w:r>
          </w:p>
        </w:tc>
        <w:tc>
          <w:tcPr>
            <w:tcW w:w="714" w:type="pct"/>
            <w:tcBorders>
              <w:top w:val="double" w:sz="4" w:space="0" w:color="auto"/>
              <w:left w:val="single" w:sz="4" w:space="0" w:color="auto"/>
              <w:bottom w:val="double" w:sz="4" w:space="0" w:color="auto"/>
              <w:right w:val="double" w:sz="4" w:space="0" w:color="auto"/>
            </w:tcBorders>
          </w:tcPr>
          <w:p w14:paraId="7F36DE30" w14:textId="77777777" w:rsidR="00515F02" w:rsidRPr="003355B6" w:rsidRDefault="00715239" w:rsidP="00CB28AE">
            <w:pPr>
              <w:spacing w:before="200" w:after="200"/>
              <w:jc w:val="right"/>
              <w:rPr>
                <w:sz w:val="20"/>
              </w:rPr>
            </w:pPr>
            <w:r w:rsidRPr="003355B6">
              <w:rPr>
                <w:sz w:val="20"/>
              </w:rPr>
              <w:t>42</w:t>
            </w:r>
            <w:r w:rsidR="00E41E3B" w:rsidRPr="003355B6">
              <w:rPr>
                <w:sz w:val="20"/>
              </w:rPr>
              <w:t>,</w:t>
            </w:r>
            <w:r w:rsidRPr="003355B6">
              <w:rPr>
                <w:sz w:val="20"/>
              </w:rPr>
              <w:t>120</w:t>
            </w:r>
          </w:p>
        </w:tc>
      </w:tr>
      <w:tr w:rsidR="00515F02" w:rsidRPr="003355B6" w14:paraId="7F36DE3A" w14:textId="77777777" w:rsidTr="00EB191F">
        <w:tc>
          <w:tcPr>
            <w:tcW w:w="776" w:type="pct"/>
            <w:tcBorders>
              <w:top w:val="double" w:sz="4" w:space="0" w:color="auto"/>
              <w:left w:val="double" w:sz="4" w:space="0" w:color="auto"/>
              <w:bottom w:val="single" w:sz="4" w:space="0" w:color="FFFFFF" w:themeColor="background1"/>
            </w:tcBorders>
          </w:tcPr>
          <w:p w14:paraId="7F36DE32" w14:textId="77777777" w:rsidR="00515F02" w:rsidRPr="003355B6" w:rsidRDefault="00515F02" w:rsidP="00CB28AE">
            <w:pPr>
              <w:spacing w:before="200" w:after="200"/>
              <w:rPr>
                <w:b/>
                <w:sz w:val="20"/>
              </w:rPr>
            </w:pPr>
            <w:r w:rsidRPr="003355B6">
              <w:rPr>
                <w:b/>
                <w:sz w:val="20"/>
              </w:rPr>
              <w:t>Supplies, commodities and materials</w:t>
            </w:r>
          </w:p>
        </w:tc>
        <w:tc>
          <w:tcPr>
            <w:tcW w:w="724" w:type="pct"/>
            <w:tcBorders>
              <w:top w:val="double" w:sz="4" w:space="0" w:color="auto"/>
            </w:tcBorders>
          </w:tcPr>
          <w:p w14:paraId="7F36DE33" w14:textId="77777777" w:rsidR="00515F02" w:rsidRPr="003355B6" w:rsidRDefault="00715239" w:rsidP="00CB28AE">
            <w:pPr>
              <w:spacing w:before="200" w:after="200"/>
              <w:rPr>
                <w:sz w:val="20"/>
                <w:szCs w:val="20"/>
              </w:rPr>
            </w:pPr>
            <w:r w:rsidRPr="003355B6">
              <w:rPr>
                <w:sz w:val="20"/>
                <w:szCs w:val="20"/>
              </w:rPr>
              <w:t>Goods, services and inputs</w:t>
            </w:r>
          </w:p>
        </w:tc>
        <w:tc>
          <w:tcPr>
            <w:tcW w:w="500" w:type="pct"/>
            <w:tcBorders>
              <w:top w:val="double" w:sz="4" w:space="0" w:color="auto"/>
            </w:tcBorders>
          </w:tcPr>
          <w:p w14:paraId="7F36DE34" w14:textId="77777777" w:rsidR="00515F02" w:rsidRPr="003355B6" w:rsidRDefault="00515F02" w:rsidP="00CB28AE">
            <w:pPr>
              <w:spacing w:before="200" w:after="200"/>
              <w:jc w:val="right"/>
              <w:rPr>
                <w:sz w:val="20"/>
              </w:rPr>
            </w:pPr>
          </w:p>
        </w:tc>
        <w:tc>
          <w:tcPr>
            <w:tcW w:w="500" w:type="pct"/>
            <w:tcBorders>
              <w:top w:val="double" w:sz="4" w:space="0" w:color="auto"/>
            </w:tcBorders>
          </w:tcPr>
          <w:p w14:paraId="7F36DE35" w14:textId="77777777" w:rsidR="00515F02" w:rsidRPr="003355B6" w:rsidRDefault="00515F02" w:rsidP="00CB28AE">
            <w:pPr>
              <w:spacing w:before="200" w:after="200"/>
              <w:jc w:val="right"/>
              <w:rPr>
                <w:sz w:val="20"/>
              </w:rPr>
            </w:pPr>
          </w:p>
        </w:tc>
        <w:tc>
          <w:tcPr>
            <w:tcW w:w="500" w:type="pct"/>
            <w:tcBorders>
              <w:top w:val="double" w:sz="4" w:space="0" w:color="auto"/>
            </w:tcBorders>
          </w:tcPr>
          <w:p w14:paraId="7F36DE36" w14:textId="77777777" w:rsidR="00515F02" w:rsidRPr="003355B6" w:rsidRDefault="00515F02" w:rsidP="00CB28AE">
            <w:pPr>
              <w:spacing w:before="200" w:after="200"/>
              <w:jc w:val="right"/>
              <w:rPr>
                <w:sz w:val="20"/>
              </w:rPr>
            </w:pPr>
          </w:p>
        </w:tc>
        <w:tc>
          <w:tcPr>
            <w:tcW w:w="643" w:type="pct"/>
            <w:tcBorders>
              <w:top w:val="double" w:sz="4" w:space="0" w:color="auto"/>
            </w:tcBorders>
          </w:tcPr>
          <w:p w14:paraId="7F36DE37" w14:textId="77777777" w:rsidR="00515F02" w:rsidRPr="003355B6" w:rsidRDefault="00715239" w:rsidP="00CB28AE">
            <w:pPr>
              <w:spacing w:before="200" w:after="200"/>
              <w:jc w:val="right"/>
              <w:rPr>
                <w:sz w:val="20"/>
              </w:rPr>
            </w:pPr>
            <w:r w:rsidRPr="003355B6">
              <w:rPr>
                <w:sz w:val="20"/>
              </w:rPr>
              <w:t>12</w:t>
            </w:r>
            <w:r w:rsidR="00E41E3B" w:rsidRPr="003355B6">
              <w:rPr>
                <w:sz w:val="20"/>
              </w:rPr>
              <w:t>,</w:t>
            </w:r>
            <w:r w:rsidRPr="003355B6">
              <w:rPr>
                <w:sz w:val="20"/>
              </w:rPr>
              <w:t>800</w:t>
            </w:r>
          </w:p>
        </w:tc>
        <w:tc>
          <w:tcPr>
            <w:tcW w:w="643" w:type="pct"/>
            <w:tcBorders>
              <w:top w:val="double" w:sz="4" w:space="0" w:color="auto"/>
            </w:tcBorders>
          </w:tcPr>
          <w:p w14:paraId="7F36DE38" w14:textId="77777777" w:rsidR="00515F02" w:rsidRPr="003355B6" w:rsidRDefault="00515F02" w:rsidP="00CB28AE">
            <w:pPr>
              <w:spacing w:before="200" w:after="200"/>
              <w:jc w:val="right"/>
              <w:rPr>
                <w:sz w:val="20"/>
              </w:rPr>
            </w:pPr>
          </w:p>
        </w:tc>
        <w:tc>
          <w:tcPr>
            <w:tcW w:w="714" w:type="pct"/>
            <w:tcBorders>
              <w:top w:val="double" w:sz="4" w:space="0" w:color="auto"/>
              <w:right w:val="double" w:sz="4" w:space="0" w:color="auto"/>
            </w:tcBorders>
          </w:tcPr>
          <w:p w14:paraId="7F36DE39" w14:textId="77777777" w:rsidR="00515F02" w:rsidRPr="003355B6" w:rsidRDefault="00515F02" w:rsidP="00CB28AE">
            <w:pPr>
              <w:spacing w:before="200" w:after="200"/>
              <w:jc w:val="right"/>
              <w:rPr>
                <w:sz w:val="20"/>
              </w:rPr>
            </w:pPr>
          </w:p>
        </w:tc>
      </w:tr>
      <w:tr w:rsidR="00515F02" w:rsidRPr="003355B6" w14:paraId="7F36DE43" w14:textId="77777777" w:rsidTr="00EB191F">
        <w:tc>
          <w:tcPr>
            <w:tcW w:w="776" w:type="pct"/>
            <w:tcBorders>
              <w:top w:val="single" w:sz="4" w:space="0" w:color="FFFFFF" w:themeColor="background1"/>
              <w:left w:val="double" w:sz="4" w:space="0" w:color="auto"/>
              <w:bottom w:val="single" w:sz="4" w:space="0" w:color="FFFFFF" w:themeColor="background1"/>
            </w:tcBorders>
          </w:tcPr>
          <w:p w14:paraId="7F36DE3B" w14:textId="77777777" w:rsidR="00515F02" w:rsidRPr="003355B6" w:rsidRDefault="00515F02" w:rsidP="00CB28AE">
            <w:pPr>
              <w:spacing w:before="200" w:after="200"/>
              <w:ind w:left="360"/>
              <w:jc w:val="both"/>
              <w:rPr>
                <w:b/>
                <w:sz w:val="20"/>
              </w:rPr>
            </w:pPr>
            <w:r w:rsidRPr="003355B6">
              <w:rPr>
                <w:b/>
                <w:sz w:val="20"/>
              </w:rPr>
              <w:t>…</w:t>
            </w:r>
          </w:p>
        </w:tc>
        <w:tc>
          <w:tcPr>
            <w:tcW w:w="724" w:type="pct"/>
          </w:tcPr>
          <w:p w14:paraId="7F36DE3C" w14:textId="77777777" w:rsidR="00515F02" w:rsidRPr="003355B6" w:rsidRDefault="00A82C10" w:rsidP="00CB28AE">
            <w:pPr>
              <w:spacing w:before="200" w:after="200"/>
              <w:rPr>
                <w:sz w:val="20"/>
                <w:szCs w:val="20"/>
              </w:rPr>
            </w:pPr>
            <w:r w:rsidRPr="003355B6">
              <w:rPr>
                <w:sz w:val="20"/>
                <w:szCs w:val="20"/>
              </w:rPr>
              <w:t>Support materials</w:t>
            </w:r>
          </w:p>
        </w:tc>
        <w:tc>
          <w:tcPr>
            <w:tcW w:w="500" w:type="pct"/>
          </w:tcPr>
          <w:p w14:paraId="7F36DE3D" w14:textId="77777777" w:rsidR="00515F02" w:rsidRPr="003355B6" w:rsidRDefault="00515F02" w:rsidP="00CB28AE">
            <w:pPr>
              <w:spacing w:before="200" w:after="200"/>
              <w:jc w:val="right"/>
              <w:rPr>
                <w:sz w:val="20"/>
              </w:rPr>
            </w:pPr>
          </w:p>
        </w:tc>
        <w:tc>
          <w:tcPr>
            <w:tcW w:w="500" w:type="pct"/>
          </w:tcPr>
          <w:p w14:paraId="7F36DE3E" w14:textId="77777777" w:rsidR="00515F02" w:rsidRPr="003355B6" w:rsidRDefault="00515F02" w:rsidP="00CB28AE">
            <w:pPr>
              <w:spacing w:before="200" w:after="200"/>
              <w:jc w:val="right"/>
              <w:rPr>
                <w:sz w:val="20"/>
              </w:rPr>
            </w:pPr>
          </w:p>
        </w:tc>
        <w:tc>
          <w:tcPr>
            <w:tcW w:w="500" w:type="pct"/>
          </w:tcPr>
          <w:p w14:paraId="7F36DE3F" w14:textId="77777777" w:rsidR="00515F02" w:rsidRPr="003355B6" w:rsidRDefault="00515F02" w:rsidP="00CB28AE">
            <w:pPr>
              <w:spacing w:before="200" w:after="200"/>
              <w:jc w:val="right"/>
              <w:rPr>
                <w:sz w:val="20"/>
              </w:rPr>
            </w:pPr>
          </w:p>
        </w:tc>
        <w:tc>
          <w:tcPr>
            <w:tcW w:w="643" w:type="pct"/>
          </w:tcPr>
          <w:p w14:paraId="7F36DE40" w14:textId="77777777" w:rsidR="00515F02" w:rsidRPr="003355B6" w:rsidRDefault="00715239" w:rsidP="00CB28AE">
            <w:pPr>
              <w:spacing w:before="200" w:after="200"/>
              <w:jc w:val="right"/>
              <w:rPr>
                <w:sz w:val="20"/>
              </w:rPr>
            </w:pPr>
            <w:r w:rsidRPr="003355B6">
              <w:rPr>
                <w:sz w:val="20"/>
              </w:rPr>
              <w:t>43</w:t>
            </w:r>
            <w:r w:rsidR="00E41E3B" w:rsidRPr="003355B6">
              <w:rPr>
                <w:sz w:val="20"/>
              </w:rPr>
              <w:t>,</w:t>
            </w:r>
            <w:r w:rsidRPr="003355B6">
              <w:rPr>
                <w:sz w:val="20"/>
              </w:rPr>
              <w:t>700</w:t>
            </w:r>
          </w:p>
        </w:tc>
        <w:tc>
          <w:tcPr>
            <w:tcW w:w="643" w:type="pct"/>
          </w:tcPr>
          <w:p w14:paraId="7F36DE41" w14:textId="77777777" w:rsidR="00515F02" w:rsidRPr="003355B6" w:rsidRDefault="00515F02" w:rsidP="00CB28AE">
            <w:pPr>
              <w:spacing w:before="200" w:after="200"/>
              <w:jc w:val="right"/>
              <w:rPr>
                <w:sz w:val="20"/>
              </w:rPr>
            </w:pPr>
          </w:p>
        </w:tc>
        <w:tc>
          <w:tcPr>
            <w:tcW w:w="714" w:type="pct"/>
            <w:tcBorders>
              <w:right w:val="double" w:sz="4" w:space="0" w:color="auto"/>
            </w:tcBorders>
          </w:tcPr>
          <w:p w14:paraId="7F36DE42" w14:textId="77777777" w:rsidR="00515F02" w:rsidRPr="003355B6" w:rsidRDefault="00515F02" w:rsidP="00CB28AE">
            <w:pPr>
              <w:spacing w:before="200" w:after="200"/>
              <w:jc w:val="right"/>
              <w:rPr>
                <w:sz w:val="20"/>
              </w:rPr>
            </w:pPr>
          </w:p>
        </w:tc>
      </w:tr>
      <w:tr w:rsidR="00515F02" w:rsidRPr="003355B6" w14:paraId="7F36DE4C" w14:textId="77777777" w:rsidTr="00EB191F">
        <w:trPr>
          <w:trHeight w:val="555"/>
        </w:trPr>
        <w:tc>
          <w:tcPr>
            <w:tcW w:w="776" w:type="pct"/>
            <w:tcBorders>
              <w:top w:val="double" w:sz="4" w:space="0" w:color="auto"/>
              <w:left w:val="double" w:sz="4" w:space="0" w:color="auto"/>
              <w:bottom w:val="single" w:sz="4" w:space="0" w:color="FFFFFF" w:themeColor="background1"/>
            </w:tcBorders>
          </w:tcPr>
          <w:p w14:paraId="7F36DE44" w14:textId="77777777" w:rsidR="00515F02" w:rsidRPr="003355B6" w:rsidRDefault="00515F02" w:rsidP="00CB28AE">
            <w:pPr>
              <w:spacing w:before="200" w:after="200"/>
              <w:jc w:val="both"/>
              <w:rPr>
                <w:b/>
                <w:sz w:val="20"/>
              </w:rPr>
            </w:pPr>
            <w:r w:rsidRPr="003355B6">
              <w:rPr>
                <w:b/>
                <w:sz w:val="20"/>
              </w:rPr>
              <w:t>Equipment vehicles, furniture depreciation</w:t>
            </w:r>
          </w:p>
        </w:tc>
        <w:tc>
          <w:tcPr>
            <w:tcW w:w="724" w:type="pct"/>
            <w:tcBorders>
              <w:top w:val="double" w:sz="4" w:space="0" w:color="auto"/>
            </w:tcBorders>
          </w:tcPr>
          <w:p w14:paraId="7F36DE45" w14:textId="77777777" w:rsidR="00515F02" w:rsidRPr="003355B6" w:rsidRDefault="00515F02" w:rsidP="00CB28AE">
            <w:pPr>
              <w:spacing w:before="200" w:after="200"/>
              <w:rPr>
                <w:sz w:val="20"/>
                <w:szCs w:val="20"/>
              </w:rPr>
            </w:pPr>
          </w:p>
        </w:tc>
        <w:tc>
          <w:tcPr>
            <w:tcW w:w="500" w:type="pct"/>
            <w:tcBorders>
              <w:top w:val="double" w:sz="4" w:space="0" w:color="auto"/>
            </w:tcBorders>
          </w:tcPr>
          <w:p w14:paraId="7F36DE46" w14:textId="77777777" w:rsidR="00515F02" w:rsidRPr="003355B6" w:rsidRDefault="00515F02" w:rsidP="00CB28AE">
            <w:pPr>
              <w:spacing w:before="200" w:after="200"/>
              <w:jc w:val="right"/>
              <w:rPr>
                <w:sz w:val="20"/>
                <w:szCs w:val="20"/>
              </w:rPr>
            </w:pPr>
          </w:p>
        </w:tc>
        <w:tc>
          <w:tcPr>
            <w:tcW w:w="500" w:type="pct"/>
            <w:tcBorders>
              <w:top w:val="double" w:sz="4" w:space="0" w:color="auto"/>
            </w:tcBorders>
          </w:tcPr>
          <w:p w14:paraId="7F36DE47" w14:textId="77777777" w:rsidR="00515F02" w:rsidRPr="003355B6" w:rsidRDefault="00515F02" w:rsidP="00CB28AE">
            <w:pPr>
              <w:spacing w:before="200" w:after="200"/>
              <w:jc w:val="right"/>
              <w:rPr>
                <w:sz w:val="20"/>
                <w:szCs w:val="20"/>
              </w:rPr>
            </w:pPr>
          </w:p>
        </w:tc>
        <w:tc>
          <w:tcPr>
            <w:tcW w:w="500" w:type="pct"/>
            <w:tcBorders>
              <w:top w:val="double" w:sz="4" w:space="0" w:color="auto"/>
            </w:tcBorders>
          </w:tcPr>
          <w:p w14:paraId="7F36DE48" w14:textId="77777777" w:rsidR="00515F02" w:rsidRPr="003355B6" w:rsidRDefault="00515F02" w:rsidP="00CB28AE">
            <w:pPr>
              <w:spacing w:before="200" w:after="200"/>
              <w:jc w:val="right"/>
              <w:rPr>
                <w:sz w:val="20"/>
                <w:szCs w:val="20"/>
              </w:rPr>
            </w:pPr>
          </w:p>
        </w:tc>
        <w:tc>
          <w:tcPr>
            <w:tcW w:w="643" w:type="pct"/>
            <w:tcBorders>
              <w:top w:val="double" w:sz="4" w:space="0" w:color="auto"/>
            </w:tcBorders>
          </w:tcPr>
          <w:p w14:paraId="7F36DE49" w14:textId="77777777" w:rsidR="00515F02" w:rsidRPr="003355B6" w:rsidRDefault="00515F02" w:rsidP="00CB28AE">
            <w:pPr>
              <w:spacing w:before="200" w:after="200"/>
              <w:jc w:val="right"/>
              <w:rPr>
                <w:sz w:val="20"/>
                <w:szCs w:val="20"/>
              </w:rPr>
            </w:pPr>
          </w:p>
        </w:tc>
        <w:tc>
          <w:tcPr>
            <w:tcW w:w="643" w:type="pct"/>
            <w:tcBorders>
              <w:top w:val="double" w:sz="4" w:space="0" w:color="auto"/>
            </w:tcBorders>
          </w:tcPr>
          <w:p w14:paraId="7F36DE4A" w14:textId="77777777" w:rsidR="00515F02" w:rsidRPr="003355B6" w:rsidRDefault="00515F02" w:rsidP="00CB28AE">
            <w:pPr>
              <w:spacing w:before="200" w:after="200"/>
              <w:jc w:val="right"/>
              <w:rPr>
                <w:sz w:val="20"/>
                <w:szCs w:val="20"/>
              </w:rPr>
            </w:pPr>
          </w:p>
        </w:tc>
        <w:tc>
          <w:tcPr>
            <w:tcW w:w="714" w:type="pct"/>
            <w:tcBorders>
              <w:top w:val="double" w:sz="4" w:space="0" w:color="auto"/>
              <w:right w:val="double" w:sz="4" w:space="0" w:color="auto"/>
            </w:tcBorders>
          </w:tcPr>
          <w:p w14:paraId="7F36DE4B" w14:textId="77777777" w:rsidR="00515F02" w:rsidRPr="003355B6" w:rsidRDefault="00515F02" w:rsidP="00CB28AE">
            <w:pPr>
              <w:spacing w:before="200" w:after="200"/>
              <w:jc w:val="right"/>
              <w:rPr>
                <w:sz w:val="20"/>
                <w:szCs w:val="20"/>
              </w:rPr>
            </w:pPr>
          </w:p>
        </w:tc>
      </w:tr>
      <w:tr w:rsidR="0058012C" w:rsidRPr="003355B6" w14:paraId="7F36DE56" w14:textId="77777777" w:rsidTr="00EB191F">
        <w:tc>
          <w:tcPr>
            <w:tcW w:w="776" w:type="pct"/>
            <w:tcBorders>
              <w:top w:val="double" w:sz="4" w:space="0" w:color="auto"/>
              <w:left w:val="double" w:sz="4" w:space="0" w:color="auto"/>
            </w:tcBorders>
          </w:tcPr>
          <w:p w14:paraId="7F36DE4D" w14:textId="77777777" w:rsidR="0058012C" w:rsidRPr="003355B6" w:rsidRDefault="0058012C" w:rsidP="00CB28AE">
            <w:pPr>
              <w:spacing w:before="200" w:after="200"/>
              <w:rPr>
                <w:b/>
                <w:sz w:val="20"/>
              </w:rPr>
            </w:pPr>
            <w:r w:rsidRPr="003355B6">
              <w:rPr>
                <w:b/>
                <w:sz w:val="20"/>
              </w:rPr>
              <w:t>Contractual Services</w:t>
            </w:r>
          </w:p>
        </w:tc>
        <w:tc>
          <w:tcPr>
            <w:tcW w:w="724" w:type="pct"/>
            <w:tcBorders>
              <w:top w:val="double" w:sz="4" w:space="0" w:color="auto"/>
            </w:tcBorders>
          </w:tcPr>
          <w:p w14:paraId="7F36DE4E" w14:textId="77777777" w:rsidR="0058012C" w:rsidRPr="003355B6" w:rsidRDefault="0058012C" w:rsidP="00CB28AE">
            <w:pPr>
              <w:spacing w:before="200" w:after="200"/>
              <w:rPr>
                <w:sz w:val="20"/>
                <w:szCs w:val="20"/>
              </w:rPr>
            </w:pPr>
            <w:r w:rsidRPr="003355B6">
              <w:rPr>
                <w:sz w:val="20"/>
                <w:szCs w:val="20"/>
              </w:rPr>
              <w:t>5 local promoters for 12 months</w:t>
            </w:r>
          </w:p>
        </w:tc>
        <w:tc>
          <w:tcPr>
            <w:tcW w:w="500" w:type="pct"/>
            <w:tcBorders>
              <w:top w:val="double" w:sz="4" w:space="0" w:color="auto"/>
            </w:tcBorders>
          </w:tcPr>
          <w:p w14:paraId="7F36DE4F" w14:textId="77777777" w:rsidR="0058012C" w:rsidRPr="003355B6" w:rsidRDefault="0058012C" w:rsidP="00CB28AE">
            <w:pPr>
              <w:spacing w:before="200" w:after="200"/>
              <w:jc w:val="right"/>
              <w:rPr>
                <w:sz w:val="20"/>
                <w:szCs w:val="20"/>
              </w:rPr>
            </w:pPr>
            <w:r w:rsidRPr="003355B6">
              <w:rPr>
                <w:sz w:val="20"/>
                <w:szCs w:val="20"/>
              </w:rPr>
              <w:t>1,000</w:t>
            </w:r>
          </w:p>
        </w:tc>
        <w:tc>
          <w:tcPr>
            <w:tcW w:w="500" w:type="pct"/>
            <w:tcBorders>
              <w:top w:val="double" w:sz="4" w:space="0" w:color="auto"/>
            </w:tcBorders>
          </w:tcPr>
          <w:p w14:paraId="7F36DE50" w14:textId="77777777" w:rsidR="0058012C" w:rsidRPr="003355B6" w:rsidRDefault="0058012C" w:rsidP="00CB28AE">
            <w:pPr>
              <w:spacing w:before="200" w:after="200"/>
              <w:jc w:val="right"/>
              <w:rPr>
                <w:sz w:val="20"/>
                <w:szCs w:val="20"/>
              </w:rPr>
            </w:pPr>
            <w:r w:rsidRPr="003355B6">
              <w:rPr>
                <w:sz w:val="20"/>
                <w:szCs w:val="20"/>
              </w:rPr>
              <w:t>60</w:t>
            </w:r>
          </w:p>
        </w:tc>
        <w:tc>
          <w:tcPr>
            <w:tcW w:w="500" w:type="pct"/>
            <w:tcBorders>
              <w:top w:val="double" w:sz="4" w:space="0" w:color="auto"/>
            </w:tcBorders>
          </w:tcPr>
          <w:p w14:paraId="7F36DE51" w14:textId="77777777" w:rsidR="0058012C" w:rsidRPr="003355B6" w:rsidRDefault="0058012C" w:rsidP="00CB28AE">
            <w:pPr>
              <w:spacing w:before="200" w:after="200"/>
              <w:jc w:val="right"/>
              <w:rPr>
                <w:sz w:val="20"/>
                <w:szCs w:val="20"/>
              </w:rPr>
            </w:pPr>
          </w:p>
        </w:tc>
        <w:tc>
          <w:tcPr>
            <w:tcW w:w="643" w:type="pct"/>
            <w:tcBorders>
              <w:top w:val="double" w:sz="4" w:space="0" w:color="auto"/>
            </w:tcBorders>
          </w:tcPr>
          <w:p w14:paraId="7F36DE52" w14:textId="77777777" w:rsidR="0058012C" w:rsidRPr="003355B6" w:rsidRDefault="0058012C" w:rsidP="00CB28AE">
            <w:pPr>
              <w:spacing w:before="200" w:after="200"/>
              <w:jc w:val="right"/>
              <w:rPr>
                <w:sz w:val="20"/>
                <w:szCs w:val="20"/>
              </w:rPr>
            </w:pPr>
            <w:r w:rsidRPr="003355B6">
              <w:rPr>
                <w:sz w:val="20"/>
                <w:szCs w:val="20"/>
              </w:rPr>
              <w:t>60,000</w:t>
            </w:r>
          </w:p>
          <w:p w14:paraId="7F36DE53" w14:textId="77777777" w:rsidR="0058012C" w:rsidRPr="003355B6" w:rsidRDefault="0058012C" w:rsidP="00CB28AE">
            <w:pPr>
              <w:spacing w:before="200" w:after="200"/>
              <w:jc w:val="right"/>
              <w:rPr>
                <w:sz w:val="20"/>
                <w:szCs w:val="20"/>
              </w:rPr>
            </w:pPr>
          </w:p>
        </w:tc>
        <w:tc>
          <w:tcPr>
            <w:tcW w:w="643" w:type="pct"/>
            <w:tcBorders>
              <w:top w:val="double" w:sz="4" w:space="0" w:color="auto"/>
            </w:tcBorders>
          </w:tcPr>
          <w:p w14:paraId="7F36DE54" w14:textId="77777777" w:rsidR="0058012C" w:rsidRPr="003355B6" w:rsidRDefault="0058012C" w:rsidP="00CB28AE">
            <w:pPr>
              <w:spacing w:before="200" w:after="200"/>
              <w:jc w:val="right"/>
              <w:rPr>
                <w:sz w:val="20"/>
                <w:szCs w:val="20"/>
              </w:rPr>
            </w:pPr>
          </w:p>
        </w:tc>
        <w:tc>
          <w:tcPr>
            <w:tcW w:w="714" w:type="pct"/>
            <w:tcBorders>
              <w:top w:val="double" w:sz="4" w:space="0" w:color="auto"/>
              <w:right w:val="double" w:sz="4" w:space="0" w:color="auto"/>
            </w:tcBorders>
          </w:tcPr>
          <w:p w14:paraId="7F36DE55" w14:textId="77777777" w:rsidR="0058012C" w:rsidRPr="003355B6" w:rsidRDefault="0058012C" w:rsidP="00CB28AE">
            <w:pPr>
              <w:spacing w:before="200" w:after="200"/>
              <w:jc w:val="right"/>
              <w:rPr>
                <w:sz w:val="20"/>
                <w:szCs w:val="20"/>
              </w:rPr>
            </w:pPr>
          </w:p>
        </w:tc>
      </w:tr>
      <w:tr w:rsidR="0058012C" w:rsidRPr="003355B6" w14:paraId="7F36DE5F" w14:textId="77777777" w:rsidTr="00EB191F">
        <w:tc>
          <w:tcPr>
            <w:tcW w:w="776" w:type="pct"/>
            <w:tcBorders>
              <w:left w:val="double" w:sz="4" w:space="0" w:color="auto"/>
            </w:tcBorders>
          </w:tcPr>
          <w:p w14:paraId="7F36DE57" w14:textId="77777777" w:rsidR="0058012C" w:rsidRPr="003355B6" w:rsidRDefault="0058012C" w:rsidP="00CB28AE">
            <w:pPr>
              <w:spacing w:before="200" w:after="200"/>
              <w:rPr>
                <w:b/>
                <w:sz w:val="20"/>
              </w:rPr>
            </w:pPr>
          </w:p>
        </w:tc>
        <w:tc>
          <w:tcPr>
            <w:tcW w:w="724" w:type="pct"/>
            <w:tcBorders>
              <w:top w:val="double" w:sz="4" w:space="0" w:color="auto"/>
            </w:tcBorders>
          </w:tcPr>
          <w:p w14:paraId="7F36DE58" w14:textId="77777777" w:rsidR="0058012C" w:rsidRPr="003355B6" w:rsidRDefault="0058012C" w:rsidP="00CB28AE">
            <w:pPr>
              <w:spacing w:before="200" w:after="200"/>
              <w:rPr>
                <w:sz w:val="20"/>
                <w:szCs w:val="20"/>
              </w:rPr>
            </w:pPr>
            <w:r w:rsidRPr="003355B6">
              <w:rPr>
                <w:sz w:val="20"/>
                <w:szCs w:val="20"/>
              </w:rPr>
              <w:t>Consultants (trainers, researcher, advisors)</w:t>
            </w:r>
          </w:p>
        </w:tc>
        <w:tc>
          <w:tcPr>
            <w:tcW w:w="500" w:type="pct"/>
            <w:tcBorders>
              <w:top w:val="double" w:sz="4" w:space="0" w:color="auto"/>
            </w:tcBorders>
          </w:tcPr>
          <w:p w14:paraId="7F36DE59" w14:textId="77777777" w:rsidR="0058012C" w:rsidRPr="003355B6" w:rsidRDefault="0058012C" w:rsidP="00CB28AE">
            <w:pPr>
              <w:spacing w:before="200" w:after="200"/>
              <w:jc w:val="right"/>
              <w:rPr>
                <w:sz w:val="20"/>
                <w:szCs w:val="20"/>
              </w:rPr>
            </w:pPr>
            <w:r w:rsidRPr="003355B6">
              <w:rPr>
                <w:sz w:val="20"/>
                <w:szCs w:val="20"/>
              </w:rPr>
              <w:t>9,400</w:t>
            </w:r>
          </w:p>
        </w:tc>
        <w:tc>
          <w:tcPr>
            <w:tcW w:w="500" w:type="pct"/>
            <w:tcBorders>
              <w:top w:val="double" w:sz="4" w:space="0" w:color="auto"/>
            </w:tcBorders>
          </w:tcPr>
          <w:p w14:paraId="7F36DE5A" w14:textId="77777777" w:rsidR="0058012C" w:rsidRPr="003355B6" w:rsidRDefault="0058012C" w:rsidP="00CB28AE">
            <w:pPr>
              <w:spacing w:before="200" w:after="200"/>
              <w:jc w:val="right"/>
              <w:rPr>
                <w:sz w:val="20"/>
                <w:szCs w:val="20"/>
              </w:rPr>
            </w:pPr>
            <w:r w:rsidRPr="003355B6">
              <w:rPr>
                <w:sz w:val="20"/>
                <w:szCs w:val="20"/>
              </w:rPr>
              <w:t>8</w:t>
            </w:r>
          </w:p>
        </w:tc>
        <w:tc>
          <w:tcPr>
            <w:tcW w:w="500" w:type="pct"/>
            <w:tcBorders>
              <w:top w:val="double" w:sz="4" w:space="0" w:color="auto"/>
            </w:tcBorders>
          </w:tcPr>
          <w:p w14:paraId="7F36DE5B" w14:textId="77777777" w:rsidR="0058012C" w:rsidRPr="003355B6" w:rsidRDefault="0058012C" w:rsidP="00CB28AE">
            <w:pPr>
              <w:spacing w:before="200" w:after="200"/>
              <w:jc w:val="right"/>
              <w:rPr>
                <w:sz w:val="20"/>
                <w:szCs w:val="20"/>
              </w:rPr>
            </w:pPr>
          </w:p>
        </w:tc>
        <w:tc>
          <w:tcPr>
            <w:tcW w:w="643" w:type="pct"/>
            <w:tcBorders>
              <w:top w:val="double" w:sz="4" w:space="0" w:color="auto"/>
            </w:tcBorders>
          </w:tcPr>
          <w:p w14:paraId="7F36DE5C" w14:textId="77777777" w:rsidR="0058012C" w:rsidRPr="003355B6" w:rsidRDefault="0058012C" w:rsidP="00CB28AE">
            <w:pPr>
              <w:spacing w:before="200" w:after="200"/>
              <w:jc w:val="right"/>
              <w:rPr>
                <w:sz w:val="20"/>
                <w:szCs w:val="20"/>
              </w:rPr>
            </w:pPr>
            <w:r w:rsidRPr="003355B6">
              <w:rPr>
                <w:sz w:val="20"/>
                <w:szCs w:val="20"/>
              </w:rPr>
              <w:t>75,200</w:t>
            </w:r>
          </w:p>
        </w:tc>
        <w:tc>
          <w:tcPr>
            <w:tcW w:w="643" w:type="pct"/>
            <w:tcBorders>
              <w:top w:val="double" w:sz="4" w:space="0" w:color="auto"/>
            </w:tcBorders>
          </w:tcPr>
          <w:p w14:paraId="7F36DE5D" w14:textId="77777777" w:rsidR="0058012C" w:rsidRPr="003355B6" w:rsidRDefault="0058012C" w:rsidP="00CB28AE">
            <w:pPr>
              <w:spacing w:before="200" w:after="200"/>
              <w:jc w:val="right"/>
              <w:rPr>
                <w:sz w:val="20"/>
                <w:szCs w:val="20"/>
              </w:rPr>
            </w:pPr>
          </w:p>
        </w:tc>
        <w:tc>
          <w:tcPr>
            <w:tcW w:w="714" w:type="pct"/>
            <w:tcBorders>
              <w:top w:val="double" w:sz="4" w:space="0" w:color="auto"/>
              <w:right w:val="double" w:sz="4" w:space="0" w:color="auto"/>
            </w:tcBorders>
          </w:tcPr>
          <w:p w14:paraId="7F36DE5E" w14:textId="77777777" w:rsidR="0058012C" w:rsidRPr="003355B6" w:rsidRDefault="0058012C" w:rsidP="00CB28AE">
            <w:pPr>
              <w:spacing w:before="200" w:after="200"/>
              <w:jc w:val="right"/>
              <w:rPr>
                <w:sz w:val="20"/>
                <w:szCs w:val="20"/>
              </w:rPr>
            </w:pPr>
          </w:p>
        </w:tc>
      </w:tr>
      <w:tr w:rsidR="0058012C" w:rsidRPr="003355B6" w14:paraId="7F36DE68" w14:textId="77777777" w:rsidTr="00EB191F">
        <w:tc>
          <w:tcPr>
            <w:tcW w:w="776" w:type="pct"/>
            <w:tcBorders>
              <w:left w:val="double" w:sz="4" w:space="0" w:color="auto"/>
              <w:bottom w:val="single" w:sz="4" w:space="0" w:color="FFFFFF" w:themeColor="background1"/>
            </w:tcBorders>
          </w:tcPr>
          <w:p w14:paraId="7F36DE60" w14:textId="77777777" w:rsidR="0058012C" w:rsidRPr="003355B6" w:rsidRDefault="0058012C" w:rsidP="00CB28AE">
            <w:pPr>
              <w:spacing w:before="200" w:after="200"/>
              <w:rPr>
                <w:b/>
                <w:sz w:val="20"/>
              </w:rPr>
            </w:pPr>
          </w:p>
        </w:tc>
        <w:tc>
          <w:tcPr>
            <w:tcW w:w="724" w:type="pct"/>
            <w:tcBorders>
              <w:top w:val="double" w:sz="4" w:space="0" w:color="auto"/>
            </w:tcBorders>
          </w:tcPr>
          <w:p w14:paraId="7F36DE61" w14:textId="77777777" w:rsidR="0058012C" w:rsidRPr="003355B6" w:rsidRDefault="0058012C" w:rsidP="00CB28AE">
            <w:pPr>
              <w:spacing w:before="200" w:after="200"/>
              <w:rPr>
                <w:sz w:val="20"/>
                <w:szCs w:val="20"/>
              </w:rPr>
            </w:pPr>
            <w:r w:rsidRPr="003355B6">
              <w:rPr>
                <w:sz w:val="20"/>
                <w:szCs w:val="20"/>
              </w:rPr>
              <w:t>Consultant (evaluation)</w:t>
            </w:r>
          </w:p>
        </w:tc>
        <w:tc>
          <w:tcPr>
            <w:tcW w:w="500" w:type="pct"/>
            <w:tcBorders>
              <w:top w:val="double" w:sz="4" w:space="0" w:color="auto"/>
            </w:tcBorders>
          </w:tcPr>
          <w:p w14:paraId="7F36DE62" w14:textId="77777777" w:rsidR="0058012C" w:rsidRPr="003355B6" w:rsidRDefault="0058012C" w:rsidP="00CB28AE">
            <w:pPr>
              <w:spacing w:before="200" w:after="200"/>
              <w:jc w:val="right"/>
              <w:rPr>
                <w:sz w:val="20"/>
                <w:szCs w:val="20"/>
              </w:rPr>
            </w:pPr>
            <w:r w:rsidRPr="003355B6">
              <w:rPr>
                <w:sz w:val="20"/>
                <w:szCs w:val="20"/>
              </w:rPr>
              <w:t>15,000</w:t>
            </w:r>
          </w:p>
        </w:tc>
        <w:tc>
          <w:tcPr>
            <w:tcW w:w="500" w:type="pct"/>
            <w:tcBorders>
              <w:top w:val="double" w:sz="4" w:space="0" w:color="auto"/>
            </w:tcBorders>
          </w:tcPr>
          <w:p w14:paraId="7F36DE63" w14:textId="77777777" w:rsidR="0058012C" w:rsidRPr="003355B6" w:rsidRDefault="0058012C" w:rsidP="00CB28AE">
            <w:pPr>
              <w:spacing w:before="200" w:after="200"/>
              <w:jc w:val="right"/>
              <w:rPr>
                <w:sz w:val="20"/>
                <w:szCs w:val="20"/>
              </w:rPr>
            </w:pPr>
            <w:r w:rsidRPr="003355B6">
              <w:rPr>
                <w:sz w:val="20"/>
                <w:szCs w:val="20"/>
              </w:rPr>
              <w:t>1</w:t>
            </w:r>
          </w:p>
        </w:tc>
        <w:tc>
          <w:tcPr>
            <w:tcW w:w="500" w:type="pct"/>
            <w:tcBorders>
              <w:top w:val="double" w:sz="4" w:space="0" w:color="auto"/>
            </w:tcBorders>
          </w:tcPr>
          <w:p w14:paraId="7F36DE64" w14:textId="77777777" w:rsidR="0058012C" w:rsidRPr="003355B6" w:rsidRDefault="0058012C" w:rsidP="00CB28AE">
            <w:pPr>
              <w:spacing w:before="200" w:after="200"/>
              <w:jc w:val="right"/>
              <w:rPr>
                <w:sz w:val="20"/>
                <w:szCs w:val="20"/>
              </w:rPr>
            </w:pPr>
          </w:p>
        </w:tc>
        <w:tc>
          <w:tcPr>
            <w:tcW w:w="643" w:type="pct"/>
            <w:tcBorders>
              <w:top w:val="double" w:sz="4" w:space="0" w:color="auto"/>
            </w:tcBorders>
          </w:tcPr>
          <w:p w14:paraId="7F36DE65" w14:textId="77777777" w:rsidR="0058012C" w:rsidRPr="003355B6" w:rsidRDefault="0058012C" w:rsidP="00CB28AE">
            <w:pPr>
              <w:spacing w:before="200" w:after="200"/>
              <w:jc w:val="right"/>
              <w:rPr>
                <w:sz w:val="20"/>
                <w:szCs w:val="20"/>
              </w:rPr>
            </w:pPr>
            <w:r w:rsidRPr="003355B6">
              <w:rPr>
                <w:sz w:val="20"/>
                <w:szCs w:val="20"/>
              </w:rPr>
              <w:t>15,000</w:t>
            </w:r>
          </w:p>
        </w:tc>
        <w:tc>
          <w:tcPr>
            <w:tcW w:w="643" w:type="pct"/>
            <w:tcBorders>
              <w:top w:val="double" w:sz="4" w:space="0" w:color="auto"/>
            </w:tcBorders>
          </w:tcPr>
          <w:p w14:paraId="7F36DE66" w14:textId="77777777" w:rsidR="0058012C" w:rsidRPr="003355B6" w:rsidRDefault="0058012C" w:rsidP="00CB28AE">
            <w:pPr>
              <w:spacing w:before="200" w:after="200"/>
              <w:jc w:val="right"/>
              <w:rPr>
                <w:sz w:val="20"/>
                <w:szCs w:val="20"/>
              </w:rPr>
            </w:pPr>
          </w:p>
        </w:tc>
        <w:tc>
          <w:tcPr>
            <w:tcW w:w="714" w:type="pct"/>
            <w:tcBorders>
              <w:top w:val="double" w:sz="4" w:space="0" w:color="auto"/>
              <w:right w:val="double" w:sz="4" w:space="0" w:color="auto"/>
            </w:tcBorders>
          </w:tcPr>
          <w:p w14:paraId="7F36DE67" w14:textId="77777777" w:rsidR="0058012C" w:rsidRPr="003355B6" w:rsidRDefault="0058012C" w:rsidP="00CB28AE">
            <w:pPr>
              <w:spacing w:before="200" w:after="200"/>
              <w:jc w:val="right"/>
              <w:rPr>
                <w:sz w:val="20"/>
                <w:szCs w:val="20"/>
              </w:rPr>
            </w:pPr>
          </w:p>
        </w:tc>
      </w:tr>
      <w:tr w:rsidR="00515F02" w:rsidRPr="003355B6" w14:paraId="7F36DE71" w14:textId="77777777" w:rsidTr="00EB191F">
        <w:tc>
          <w:tcPr>
            <w:tcW w:w="776" w:type="pct"/>
            <w:tcBorders>
              <w:top w:val="single" w:sz="4" w:space="0" w:color="FFFFFF" w:themeColor="background1"/>
              <w:left w:val="double" w:sz="4" w:space="0" w:color="auto"/>
              <w:bottom w:val="single" w:sz="4" w:space="0" w:color="FFFFFF" w:themeColor="background1"/>
            </w:tcBorders>
          </w:tcPr>
          <w:p w14:paraId="7F36DE69" w14:textId="77777777" w:rsidR="00515F02" w:rsidRPr="003355B6" w:rsidRDefault="00515F02" w:rsidP="00CB28AE">
            <w:pPr>
              <w:spacing w:before="200" w:after="200"/>
              <w:ind w:left="360"/>
              <w:jc w:val="both"/>
              <w:rPr>
                <w:b/>
                <w:sz w:val="20"/>
              </w:rPr>
            </w:pPr>
          </w:p>
        </w:tc>
        <w:tc>
          <w:tcPr>
            <w:tcW w:w="724" w:type="pct"/>
          </w:tcPr>
          <w:p w14:paraId="7F36DE6A" w14:textId="77777777" w:rsidR="00515F02" w:rsidRPr="003355B6" w:rsidRDefault="00212765" w:rsidP="00CB28AE">
            <w:pPr>
              <w:spacing w:before="200" w:after="200"/>
              <w:rPr>
                <w:sz w:val="20"/>
                <w:szCs w:val="20"/>
              </w:rPr>
            </w:pPr>
            <w:r w:rsidRPr="003355B6">
              <w:rPr>
                <w:sz w:val="20"/>
                <w:szCs w:val="20"/>
              </w:rPr>
              <w:t>Workshops</w:t>
            </w:r>
          </w:p>
        </w:tc>
        <w:tc>
          <w:tcPr>
            <w:tcW w:w="500" w:type="pct"/>
          </w:tcPr>
          <w:p w14:paraId="7F36DE6B" w14:textId="77777777" w:rsidR="00515F02" w:rsidRPr="003355B6" w:rsidRDefault="00C96F72" w:rsidP="00CB28AE">
            <w:pPr>
              <w:spacing w:before="200" w:after="200"/>
              <w:jc w:val="right"/>
              <w:rPr>
                <w:sz w:val="20"/>
                <w:szCs w:val="20"/>
              </w:rPr>
            </w:pPr>
            <w:r w:rsidRPr="003355B6">
              <w:rPr>
                <w:sz w:val="20"/>
                <w:szCs w:val="20"/>
              </w:rPr>
              <w:t>2</w:t>
            </w:r>
            <w:r w:rsidR="00E41E3B" w:rsidRPr="003355B6">
              <w:rPr>
                <w:sz w:val="20"/>
                <w:szCs w:val="20"/>
              </w:rPr>
              <w:t>,</w:t>
            </w:r>
            <w:r w:rsidRPr="003355B6">
              <w:rPr>
                <w:sz w:val="20"/>
                <w:szCs w:val="20"/>
              </w:rPr>
              <w:t>368</w:t>
            </w:r>
          </w:p>
        </w:tc>
        <w:tc>
          <w:tcPr>
            <w:tcW w:w="500" w:type="pct"/>
          </w:tcPr>
          <w:p w14:paraId="7F36DE6C" w14:textId="77777777" w:rsidR="00515F02" w:rsidRPr="003355B6" w:rsidRDefault="00C96F72" w:rsidP="00CB28AE">
            <w:pPr>
              <w:spacing w:before="200" w:after="200"/>
              <w:jc w:val="right"/>
              <w:rPr>
                <w:sz w:val="20"/>
                <w:szCs w:val="20"/>
              </w:rPr>
            </w:pPr>
            <w:r w:rsidRPr="003355B6">
              <w:rPr>
                <w:sz w:val="20"/>
                <w:szCs w:val="20"/>
              </w:rPr>
              <w:t>17</w:t>
            </w:r>
          </w:p>
        </w:tc>
        <w:tc>
          <w:tcPr>
            <w:tcW w:w="500" w:type="pct"/>
          </w:tcPr>
          <w:p w14:paraId="7F36DE6D" w14:textId="77777777" w:rsidR="00515F02" w:rsidRPr="003355B6" w:rsidRDefault="00515F02" w:rsidP="00CB28AE">
            <w:pPr>
              <w:spacing w:before="200" w:after="200"/>
              <w:jc w:val="right"/>
              <w:rPr>
                <w:sz w:val="20"/>
                <w:szCs w:val="20"/>
              </w:rPr>
            </w:pPr>
          </w:p>
        </w:tc>
        <w:tc>
          <w:tcPr>
            <w:tcW w:w="643" w:type="pct"/>
          </w:tcPr>
          <w:p w14:paraId="7F36DE6E" w14:textId="77777777" w:rsidR="00515F02" w:rsidRPr="003355B6" w:rsidRDefault="00212765" w:rsidP="00CB28AE">
            <w:pPr>
              <w:spacing w:before="200" w:after="200"/>
              <w:jc w:val="right"/>
              <w:rPr>
                <w:sz w:val="20"/>
                <w:szCs w:val="20"/>
              </w:rPr>
            </w:pPr>
            <w:r w:rsidRPr="003355B6">
              <w:rPr>
                <w:sz w:val="20"/>
                <w:szCs w:val="20"/>
              </w:rPr>
              <w:t>40</w:t>
            </w:r>
            <w:r w:rsidR="00E41E3B" w:rsidRPr="003355B6">
              <w:rPr>
                <w:sz w:val="20"/>
                <w:szCs w:val="20"/>
              </w:rPr>
              <w:t>,</w:t>
            </w:r>
            <w:r w:rsidRPr="003355B6">
              <w:rPr>
                <w:sz w:val="20"/>
                <w:szCs w:val="20"/>
              </w:rPr>
              <w:t>25</w:t>
            </w:r>
            <w:r w:rsidR="00C96F72" w:rsidRPr="003355B6">
              <w:rPr>
                <w:sz w:val="20"/>
                <w:szCs w:val="20"/>
              </w:rPr>
              <w:t>6</w:t>
            </w:r>
          </w:p>
        </w:tc>
        <w:tc>
          <w:tcPr>
            <w:tcW w:w="643" w:type="pct"/>
          </w:tcPr>
          <w:p w14:paraId="7F36DE6F" w14:textId="77777777" w:rsidR="00515F02" w:rsidRPr="003355B6" w:rsidRDefault="00212765" w:rsidP="00CB28AE">
            <w:pPr>
              <w:spacing w:before="200" w:after="200"/>
              <w:jc w:val="right"/>
              <w:rPr>
                <w:sz w:val="20"/>
                <w:szCs w:val="20"/>
              </w:rPr>
            </w:pPr>
            <w:r w:rsidRPr="003355B6">
              <w:rPr>
                <w:sz w:val="20"/>
                <w:szCs w:val="20"/>
              </w:rPr>
              <w:t>67</w:t>
            </w:r>
            <w:r w:rsidR="00E41E3B" w:rsidRPr="003355B6">
              <w:rPr>
                <w:sz w:val="20"/>
                <w:szCs w:val="20"/>
              </w:rPr>
              <w:t>,</w:t>
            </w:r>
            <w:r w:rsidRPr="003355B6">
              <w:rPr>
                <w:sz w:val="20"/>
                <w:szCs w:val="20"/>
              </w:rPr>
              <w:t>200</w:t>
            </w:r>
          </w:p>
        </w:tc>
        <w:tc>
          <w:tcPr>
            <w:tcW w:w="714" w:type="pct"/>
            <w:tcBorders>
              <w:right w:val="double" w:sz="4" w:space="0" w:color="auto"/>
            </w:tcBorders>
          </w:tcPr>
          <w:p w14:paraId="7F36DE70" w14:textId="77777777" w:rsidR="00515F02" w:rsidRPr="003355B6" w:rsidRDefault="00212765" w:rsidP="00CB28AE">
            <w:pPr>
              <w:spacing w:before="200" w:after="200"/>
              <w:jc w:val="right"/>
              <w:rPr>
                <w:sz w:val="20"/>
                <w:szCs w:val="20"/>
              </w:rPr>
            </w:pPr>
            <w:r w:rsidRPr="003355B6">
              <w:rPr>
                <w:sz w:val="20"/>
                <w:szCs w:val="20"/>
              </w:rPr>
              <w:t>28</w:t>
            </w:r>
            <w:r w:rsidR="00E41E3B" w:rsidRPr="003355B6">
              <w:rPr>
                <w:sz w:val="20"/>
                <w:szCs w:val="20"/>
              </w:rPr>
              <w:t>,</w:t>
            </w:r>
            <w:r w:rsidRPr="003355B6">
              <w:rPr>
                <w:sz w:val="20"/>
                <w:szCs w:val="20"/>
              </w:rPr>
              <w:t>080</w:t>
            </w:r>
          </w:p>
        </w:tc>
      </w:tr>
      <w:tr w:rsidR="00515F02" w:rsidRPr="003355B6" w14:paraId="7F36DE7A" w14:textId="77777777" w:rsidTr="00EB191F">
        <w:tc>
          <w:tcPr>
            <w:tcW w:w="776" w:type="pct"/>
            <w:tcBorders>
              <w:top w:val="single" w:sz="4" w:space="0" w:color="FFFFFF" w:themeColor="background1"/>
              <w:left w:val="double" w:sz="4" w:space="0" w:color="auto"/>
              <w:bottom w:val="single" w:sz="4" w:space="0" w:color="FFFFFF" w:themeColor="background1"/>
            </w:tcBorders>
          </w:tcPr>
          <w:p w14:paraId="7F36DE72" w14:textId="77777777" w:rsidR="00515F02" w:rsidRPr="003355B6" w:rsidRDefault="00515F02" w:rsidP="00CB28AE">
            <w:pPr>
              <w:spacing w:before="200" w:after="200"/>
              <w:ind w:left="360"/>
              <w:jc w:val="both"/>
              <w:rPr>
                <w:b/>
                <w:sz w:val="20"/>
              </w:rPr>
            </w:pPr>
          </w:p>
        </w:tc>
        <w:tc>
          <w:tcPr>
            <w:tcW w:w="724" w:type="pct"/>
          </w:tcPr>
          <w:p w14:paraId="7F36DE73" w14:textId="77777777" w:rsidR="00515F02" w:rsidRPr="003355B6" w:rsidRDefault="00212765" w:rsidP="00CB28AE">
            <w:pPr>
              <w:spacing w:before="200" w:after="200"/>
              <w:rPr>
                <w:sz w:val="20"/>
                <w:szCs w:val="20"/>
              </w:rPr>
            </w:pPr>
            <w:r w:rsidRPr="003355B6">
              <w:rPr>
                <w:sz w:val="20"/>
                <w:szCs w:val="20"/>
              </w:rPr>
              <w:t>Meetings</w:t>
            </w:r>
          </w:p>
        </w:tc>
        <w:tc>
          <w:tcPr>
            <w:tcW w:w="500" w:type="pct"/>
          </w:tcPr>
          <w:p w14:paraId="7F36DE74" w14:textId="77777777" w:rsidR="00515F02" w:rsidRPr="003355B6" w:rsidRDefault="00C96F72" w:rsidP="00CB28AE">
            <w:pPr>
              <w:spacing w:before="200" w:after="200"/>
              <w:jc w:val="right"/>
              <w:rPr>
                <w:sz w:val="20"/>
                <w:szCs w:val="20"/>
              </w:rPr>
            </w:pPr>
            <w:r w:rsidRPr="003355B6">
              <w:rPr>
                <w:sz w:val="20"/>
                <w:szCs w:val="20"/>
              </w:rPr>
              <w:t>450</w:t>
            </w:r>
          </w:p>
        </w:tc>
        <w:tc>
          <w:tcPr>
            <w:tcW w:w="500" w:type="pct"/>
          </w:tcPr>
          <w:p w14:paraId="7F36DE75" w14:textId="77777777" w:rsidR="00515F02" w:rsidRPr="003355B6" w:rsidRDefault="00C96F72" w:rsidP="00CB28AE">
            <w:pPr>
              <w:spacing w:before="200" w:after="200"/>
              <w:jc w:val="right"/>
              <w:rPr>
                <w:sz w:val="20"/>
                <w:szCs w:val="20"/>
              </w:rPr>
            </w:pPr>
            <w:r w:rsidRPr="003355B6">
              <w:rPr>
                <w:sz w:val="20"/>
                <w:szCs w:val="20"/>
              </w:rPr>
              <w:t>20</w:t>
            </w:r>
          </w:p>
        </w:tc>
        <w:tc>
          <w:tcPr>
            <w:tcW w:w="500" w:type="pct"/>
          </w:tcPr>
          <w:p w14:paraId="7F36DE76" w14:textId="77777777" w:rsidR="00515F02" w:rsidRPr="003355B6" w:rsidRDefault="00515F02" w:rsidP="00CB28AE">
            <w:pPr>
              <w:spacing w:before="200" w:after="200"/>
              <w:jc w:val="right"/>
              <w:rPr>
                <w:sz w:val="20"/>
                <w:szCs w:val="20"/>
              </w:rPr>
            </w:pPr>
          </w:p>
        </w:tc>
        <w:tc>
          <w:tcPr>
            <w:tcW w:w="643" w:type="pct"/>
          </w:tcPr>
          <w:p w14:paraId="7F36DE77" w14:textId="77777777" w:rsidR="00515F02" w:rsidRPr="003355B6" w:rsidRDefault="00C96F72" w:rsidP="00CB28AE">
            <w:pPr>
              <w:spacing w:before="200" w:after="200"/>
              <w:jc w:val="right"/>
              <w:rPr>
                <w:sz w:val="20"/>
                <w:szCs w:val="20"/>
              </w:rPr>
            </w:pPr>
            <w:r w:rsidRPr="003355B6">
              <w:rPr>
                <w:sz w:val="20"/>
                <w:szCs w:val="20"/>
              </w:rPr>
              <w:t>9</w:t>
            </w:r>
            <w:r w:rsidR="00E41E3B" w:rsidRPr="003355B6">
              <w:rPr>
                <w:sz w:val="20"/>
                <w:szCs w:val="20"/>
              </w:rPr>
              <w:t>,</w:t>
            </w:r>
            <w:r w:rsidRPr="003355B6">
              <w:rPr>
                <w:sz w:val="20"/>
                <w:szCs w:val="20"/>
              </w:rPr>
              <w:t>000</w:t>
            </w:r>
          </w:p>
        </w:tc>
        <w:tc>
          <w:tcPr>
            <w:tcW w:w="643" w:type="pct"/>
          </w:tcPr>
          <w:p w14:paraId="7F36DE78" w14:textId="77777777" w:rsidR="00515F02" w:rsidRPr="003355B6" w:rsidRDefault="00515F02" w:rsidP="00CB28AE">
            <w:pPr>
              <w:spacing w:before="200" w:after="200"/>
              <w:jc w:val="right"/>
              <w:rPr>
                <w:sz w:val="20"/>
                <w:szCs w:val="20"/>
              </w:rPr>
            </w:pPr>
          </w:p>
        </w:tc>
        <w:tc>
          <w:tcPr>
            <w:tcW w:w="714" w:type="pct"/>
            <w:tcBorders>
              <w:right w:val="double" w:sz="4" w:space="0" w:color="auto"/>
            </w:tcBorders>
          </w:tcPr>
          <w:p w14:paraId="7F36DE79" w14:textId="77777777" w:rsidR="00515F02" w:rsidRPr="003355B6" w:rsidRDefault="00515F02" w:rsidP="00CB28AE">
            <w:pPr>
              <w:spacing w:before="200" w:after="200"/>
              <w:jc w:val="right"/>
              <w:rPr>
                <w:sz w:val="20"/>
                <w:szCs w:val="20"/>
              </w:rPr>
            </w:pPr>
          </w:p>
        </w:tc>
      </w:tr>
      <w:tr w:rsidR="00515F02" w:rsidRPr="003355B6" w14:paraId="7F36DE83" w14:textId="77777777" w:rsidTr="00EB191F">
        <w:tc>
          <w:tcPr>
            <w:tcW w:w="776" w:type="pct"/>
            <w:tcBorders>
              <w:top w:val="double" w:sz="4" w:space="0" w:color="auto"/>
              <w:left w:val="double" w:sz="4" w:space="0" w:color="auto"/>
              <w:bottom w:val="single" w:sz="4" w:space="0" w:color="FFFFFF" w:themeColor="background1"/>
            </w:tcBorders>
          </w:tcPr>
          <w:p w14:paraId="7F36DE7B" w14:textId="77777777" w:rsidR="00515F02" w:rsidRPr="003355B6" w:rsidRDefault="00515F02" w:rsidP="00CB28AE">
            <w:pPr>
              <w:spacing w:before="200" w:after="200"/>
              <w:rPr>
                <w:b/>
                <w:sz w:val="20"/>
              </w:rPr>
            </w:pPr>
            <w:r w:rsidRPr="003355B6">
              <w:rPr>
                <w:b/>
                <w:sz w:val="20"/>
              </w:rPr>
              <w:t>Travel</w:t>
            </w:r>
          </w:p>
        </w:tc>
        <w:tc>
          <w:tcPr>
            <w:tcW w:w="724" w:type="pct"/>
            <w:tcBorders>
              <w:top w:val="double" w:sz="4" w:space="0" w:color="auto"/>
            </w:tcBorders>
          </w:tcPr>
          <w:p w14:paraId="7F36DE7C" w14:textId="77777777" w:rsidR="00515F02" w:rsidRPr="003355B6" w:rsidRDefault="00515F02" w:rsidP="00CB28AE">
            <w:pPr>
              <w:spacing w:before="200" w:after="200"/>
              <w:rPr>
                <w:sz w:val="20"/>
                <w:szCs w:val="20"/>
              </w:rPr>
            </w:pPr>
          </w:p>
        </w:tc>
        <w:tc>
          <w:tcPr>
            <w:tcW w:w="500" w:type="pct"/>
            <w:tcBorders>
              <w:top w:val="double" w:sz="4" w:space="0" w:color="auto"/>
            </w:tcBorders>
          </w:tcPr>
          <w:p w14:paraId="7F36DE7D" w14:textId="77777777" w:rsidR="00515F02" w:rsidRPr="003355B6" w:rsidRDefault="00515F02" w:rsidP="00CB28AE">
            <w:pPr>
              <w:spacing w:before="200" w:after="200"/>
              <w:jc w:val="right"/>
              <w:rPr>
                <w:sz w:val="20"/>
                <w:szCs w:val="20"/>
              </w:rPr>
            </w:pPr>
          </w:p>
        </w:tc>
        <w:tc>
          <w:tcPr>
            <w:tcW w:w="500" w:type="pct"/>
            <w:tcBorders>
              <w:top w:val="double" w:sz="4" w:space="0" w:color="auto"/>
            </w:tcBorders>
          </w:tcPr>
          <w:p w14:paraId="7F36DE7E" w14:textId="77777777" w:rsidR="00515F02" w:rsidRPr="003355B6" w:rsidRDefault="00515F02" w:rsidP="00CB28AE">
            <w:pPr>
              <w:spacing w:before="200" w:after="200"/>
              <w:jc w:val="right"/>
              <w:rPr>
                <w:sz w:val="20"/>
                <w:szCs w:val="20"/>
              </w:rPr>
            </w:pPr>
          </w:p>
        </w:tc>
        <w:tc>
          <w:tcPr>
            <w:tcW w:w="500" w:type="pct"/>
            <w:tcBorders>
              <w:top w:val="double" w:sz="4" w:space="0" w:color="auto"/>
            </w:tcBorders>
          </w:tcPr>
          <w:p w14:paraId="7F36DE7F" w14:textId="77777777" w:rsidR="00515F02" w:rsidRPr="003355B6" w:rsidRDefault="00515F02" w:rsidP="00CB28AE">
            <w:pPr>
              <w:spacing w:before="200" w:after="200"/>
              <w:jc w:val="right"/>
              <w:rPr>
                <w:sz w:val="20"/>
                <w:szCs w:val="20"/>
              </w:rPr>
            </w:pPr>
          </w:p>
        </w:tc>
        <w:tc>
          <w:tcPr>
            <w:tcW w:w="643" w:type="pct"/>
            <w:tcBorders>
              <w:top w:val="double" w:sz="4" w:space="0" w:color="auto"/>
            </w:tcBorders>
          </w:tcPr>
          <w:p w14:paraId="7F36DE80" w14:textId="77777777" w:rsidR="00515F02" w:rsidRPr="003355B6" w:rsidRDefault="00515F02" w:rsidP="00CB28AE">
            <w:pPr>
              <w:spacing w:before="200" w:after="200"/>
              <w:jc w:val="right"/>
              <w:rPr>
                <w:sz w:val="20"/>
                <w:szCs w:val="20"/>
              </w:rPr>
            </w:pPr>
          </w:p>
        </w:tc>
        <w:tc>
          <w:tcPr>
            <w:tcW w:w="643" w:type="pct"/>
            <w:tcBorders>
              <w:top w:val="double" w:sz="4" w:space="0" w:color="auto"/>
            </w:tcBorders>
          </w:tcPr>
          <w:p w14:paraId="7F36DE81" w14:textId="77777777" w:rsidR="00515F02" w:rsidRPr="003355B6" w:rsidRDefault="00515F02" w:rsidP="00CB28AE">
            <w:pPr>
              <w:spacing w:before="200" w:after="200"/>
              <w:jc w:val="right"/>
              <w:rPr>
                <w:sz w:val="20"/>
                <w:szCs w:val="20"/>
              </w:rPr>
            </w:pPr>
          </w:p>
        </w:tc>
        <w:tc>
          <w:tcPr>
            <w:tcW w:w="714" w:type="pct"/>
            <w:tcBorders>
              <w:top w:val="double" w:sz="4" w:space="0" w:color="auto"/>
              <w:right w:val="double" w:sz="4" w:space="0" w:color="auto"/>
            </w:tcBorders>
          </w:tcPr>
          <w:p w14:paraId="7F36DE82" w14:textId="77777777" w:rsidR="00515F02" w:rsidRPr="003355B6" w:rsidRDefault="00515F02" w:rsidP="00CB28AE">
            <w:pPr>
              <w:spacing w:before="200" w:after="200"/>
              <w:jc w:val="right"/>
              <w:rPr>
                <w:sz w:val="20"/>
                <w:szCs w:val="20"/>
              </w:rPr>
            </w:pPr>
          </w:p>
        </w:tc>
      </w:tr>
      <w:tr w:rsidR="00515F02" w:rsidRPr="003355B6" w14:paraId="7F36DE8C" w14:textId="77777777" w:rsidTr="00EB191F">
        <w:tc>
          <w:tcPr>
            <w:tcW w:w="776" w:type="pct"/>
            <w:tcBorders>
              <w:top w:val="double" w:sz="4" w:space="0" w:color="auto"/>
              <w:left w:val="double" w:sz="4" w:space="0" w:color="auto"/>
              <w:bottom w:val="single" w:sz="4" w:space="0" w:color="FFFFFF" w:themeColor="background1"/>
            </w:tcBorders>
          </w:tcPr>
          <w:p w14:paraId="7F36DE84" w14:textId="77777777" w:rsidR="00515F02" w:rsidRPr="003355B6" w:rsidRDefault="00515F02" w:rsidP="00CB28AE">
            <w:pPr>
              <w:spacing w:before="200" w:after="200"/>
              <w:rPr>
                <w:b/>
                <w:sz w:val="20"/>
              </w:rPr>
            </w:pPr>
            <w:r w:rsidRPr="003355B6">
              <w:rPr>
                <w:b/>
                <w:sz w:val="20"/>
              </w:rPr>
              <w:t>Transfers and grants</w:t>
            </w:r>
          </w:p>
        </w:tc>
        <w:tc>
          <w:tcPr>
            <w:tcW w:w="724" w:type="pct"/>
            <w:tcBorders>
              <w:top w:val="double" w:sz="4" w:space="0" w:color="auto"/>
            </w:tcBorders>
          </w:tcPr>
          <w:p w14:paraId="7F36DE85" w14:textId="77777777" w:rsidR="00515F02" w:rsidRPr="003355B6" w:rsidRDefault="00515F02" w:rsidP="00CB28AE">
            <w:pPr>
              <w:spacing w:before="200" w:after="200"/>
              <w:rPr>
                <w:sz w:val="20"/>
                <w:szCs w:val="20"/>
              </w:rPr>
            </w:pPr>
          </w:p>
        </w:tc>
        <w:tc>
          <w:tcPr>
            <w:tcW w:w="500" w:type="pct"/>
            <w:tcBorders>
              <w:top w:val="double" w:sz="4" w:space="0" w:color="auto"/>
            </w:tcBorders>
          </w:tcPr>
          <w:p w14:paraId="7F36DE86" w14:textId="77777777" w:rsidR="00515F02" w:rsidRPr="003355B6" w:rsidRDefault="00515F02" w:rsidP="00CB28AE">
            <w:pPr>
              <w:spacing w:before="200" w:after="200"/>
              <w:jc w:val="right"/>
              <w:rPr>
                <w:sz w:val="20"/>
                <w:szCs w:val="20"/>
              </w:rPr>
            </w:pPr>
          </w:p>
        </w:tc>
        <w:tc>
          <w:tcPr>
            <w:tcW w:w="500" w:type="pct"/>
            <w:tcBorders>
              <w:top w:val="double" w:sz="4" w:space="0" w:color="auto"/>
            </w:tcBorders>
          </w:tcPr>
          <w:p w14:paraId="7F36DE87" w14:textId="77777777" w:rsidR="00515F02" w:rsidRPr="003355B6" w:rsidRDefault="00515F02" w:rsidP="00CB28AE">
            <w:pPr>
              <w:spacing w:before="200" w:after="200"/>
              <w:jc w:val="right"/>
              <w:rPr>
                <w:sz w:val="20"/>
                <w:szCs w:val="20"/>
              </w:rPr>
            </w:pPr>
          </w:p>
        </w:tc>
        <w:tc>
          <w:tcPr>
            <w:tcW w:w="500" w:type="pct"/>
            <w:tcBorders>
              <w:top w:val="double" w:sz="4" w:space="0" w:color="auto"/>
            </w:tcBorders>
          </w:tcPr>
          <w:p w14:paraId="7F36DE88" w14:textId="77777777" w:rsidR="00515F02" w:rsidRPr="003355B6" w:rsidRDefault="00515F02" w:rsidP="00CB28AE">
            <w:pPr>
              <w:spacing w:before="200" w:after="200"/>
              <w:jc w:val="right"/>
              <w:rPr>
                <w:sz w:val="20"/>
                <w:szCs w:val="20"/>
              </w:rPr>
            </w:pPr>
          </w:p>
        </w:tc>
        <w:tc>
          <w:tcPr>
            <w:tcW w:w="643" w:type="pct"/>
            <w:tcBorders>
              <w:top w:val="double" w:sz="4" w:space="0" w:color="auto"/>
            </w:tcBorders>
          </w:tcPr>
          <w:p w14:paraId="7F36DE89" w14:textId="77777777" w:rsidR="00515F02" w:rsidRPr="003355B6" w:rsidRDefault="00515F02" w:rsidP="00CB28AE">
            <w:pPr>
              <w:spacing w:before="200" w:after="200"/>
              <w:jc w:val="right"/>
              <w:rPr>
                <w:sz w:val="20"/>
                <w:szCs w:val="20"/>
              </w:rPr>
            </w:pPr>
          </w:p>
        </w:tc>
        <w:tc>
          <w:tcPr>
            <w:tcW w:w="643" w:type="pct"/>
            <w:tcBorders>
              <w:top w:val="double" w:sz="4" w:space="0" w:color="auto"/>
            </w:tcBorders>
          </w:tcPr>
          <w:p w14:paraId="7F36DE8A" w14:textId="77777777" w:rsidR="00515F02" w:rsidRPr="003355B6" w:rsidRDefault="00515F02" w:rsidP="00CB28AE">
            <w:pPr>
              <w:spacing w:before="200" w:after="200"/>
              <w:jc w:val="right"/>
              <w:rPr>
                <w:sz w:val="20"/>
                <w:szCs w:val="20"/>
              </w:rPr>
            </w:pPr>
          </w:p>
        </w:tc>
        <w:tc>
          <w:tcPr>
            <w:tcW w:w="714" w:type="pct"/>
            <w:tcBorders>
              <w:top w:val="double" w:sz="4" w:space="0" w:color="auto"/>
              <w:right w:val="double" w:sz="4" w:space="0" w:color="auto"/>
            </w:tcBorders>
          </w:tcPr>
          <w:p w14:paraId="7F36DE8B" w14:textId="77777777" w:rsidR="00515F02" w:rsidRPr="003355B6" w:rsidRDefault="00515F02" w:rsidP="00CB28AE">
            <w:pPr>
              <w:spacing w:before="200" w:after="200"/>
              <w:jc w:val="right"/>
              <w:rPr>
                <w:sz w:val="20"/>
                <w:szCs w:val="20"/>
              </w:rPr>
            </w:pPr>
          </w:p>
        </w:tc>
      </w:tr>
      <w:tr w:rsidR="00F929F0" w:rsidRPr="003355B6" w14:paraId="7F36DE95" w14:textId="77777777" w:rsidTr="00EB191F">
        <w:trPr>
          <w:trHeight w:val="457"/>
        </w:trPr>
        <w:tc>
          <w:tcPr>
            <w:tcW w:w="776" w:type="pct"/>
            <w:tcBorders>
              <w:top w:val="double" w:sz="4" w:space="0" w:color="auto"/>
              <w:left w:val="double" w:sz="4" w:space="0" w:color="auto"/>
              <w:bottom w:val="single" w:sz="4" w:space="0" w:color="FFFFFF" w:themeColor="background1"/>
            </w:tcBorders>
          </w:tcPr>
          <w:p w14:paraId="7F36DE8D" w14:textId="77777777" w:rsidR="00F929F0" w:rsidRPr="003355B6" w:rsidRDefault="00F929F0" w:rsidP="00CB28AE">
            <w:pPr>
              <w:spacing w:before="200" w:after="200"/>
              <w:rPr>
                <w:b/>
                <w:sz w:val="20"/>
              </w:rPr>
            </w:pPr>
            <w:r w:rsidRPr="003355B6">
              <w:rPr>
                <w:b/>
                <w:sz w:val="20"/>
              </w:rPr>
              <w:t xml:space="preserve">General Operating expenses </w:t>
            </w:r>
          </w:p>
        </w:tc>
        <w:tc>
          <w:tcPr>
            <w:tcW w:w="724" w:type="pct"/>
            <w:tcBorders>
              <w:top w:val="double" w:sz="4" w:space="0" w:color="auto"/>
            </w:tcBorders>
          </w:tcPr>
          <w:p w14:paraId="7F36DE8E" w14:textId="77777777" w:rsidR="00F929F0" w:rsidRPr="003355B6" w:rsidRDefault="00F929F0" w:rsidP="00CB28AE">
            <w:pPr>
              <w:spacing w:before="200" w:after="200"/>
              <w:rPr>
                <w:sz w:val="20"/>
                <w:szCs w:val="20"/>
              </w:rPr>
            </w:pPr>
            <w:r w:rsidRPr="003355B6">
              <w:rPr>
                <w:sz w:val="20"/>
                <w:szCs w:val="20"/>
              </w:rPr>
              <w:t>Monthly operation cost</w:t>
            </w:r>
          </w:p>
        </w:tc>
        <w:tc>
          <w:tcPr>
            <w:tcW w:w="500" w:type="pct"/>
            <w:tcBorders>
              <w:top w:val="double" w:sz="4" w:space="0" w:color="auto"/>
            </w:tcBorders>
          </w:tcPr>
          <w:p w14:paraId="7F36DE8F" w14:textId="77777777" w:rsidR="00F929F0" w:rsidRPr="003355B6" w:rsidRDefault="00F929F0" w:rsidP="00CB28AE">
            <w:pPr>
              <w:spacing w:before="200" w:after="200"/>
              <w:jc w:val="right"/>
              <w:rPr>
                <w:sz w:val="20"/>
                <w:szCs w:val="20"/>
              </w:rPr>
            </w:pPr>
            <w:r w:rsidRPr="003355B6">
              <w:rPr>
                <w:sz w:val="20"/>
                <w:szCs w:val="20"/>
              </w:rPr>
              <w:t>401</w:t>
            </w:r>
          </w:p>
        </w:tc>
        <w:tc>
          <w:tcPr>
            <w:tcW w:w="500" w:type="pct"/>
            <w:tcBorders>
              <w:top w:val="double" w:sz="4" w:space="0" w:color="auto"/>
            </w:tcBorders>
          </w:tcPr>
          <w:p w14:paraId="7F36DE90" w14:textId="77777777" w:rsidR="00F929F0" w:rsidRPr="003355B6" w:rsidRDefault="00F929F0" w:rsidP="00CB28AE">
            <w:pPr>
              <w:spacing w:before="200" w:after="200"/>
              <w:jc w:val="right"/>
              <w:rPr>
                <w:sz w:val="20"/>
                <w:szCs w:val="20"/>
              </w:rPr>
            </w:pPr>
            <w:r w:rsidRPr="003355B6">
              <w:rPr>
                <w:sz w:val="20"/>
                <w:szCs w:val="20"/>
              </w:rPr>
              <w:t>24</w:t>
            </w:r>
          </w:p>
        </w:tc>
        <w:tc>
          <w:tcPr>
            <w:tcW w:w="500" w:type="pct"/>
            <w:tcBorders>
              <w:top w:val="double" w:sz="4" w:space="0" w:color="auto"/>
            </w:tcBorders>
          </w:tcPr>
          <w:p w14:paraId="7F36DE91" w14:textId="77777777" w:rsidR="00F929F0" w:rsidRPr="003355B6" w:rsidRDefault="00F929F0" w:rsidP="00CB28AE">
            <w:pPr>
              <w:spacing w:before="200" w:after="200"/>
              <w:jc w:val="right"/>
              <w:rPr>
                <w:sz w:val="20"/>
                <w:szCs w:val="20"/>
              </w:rPr>
            </w:pPr>
          </w:p>
        </w:tc>
        <w:tc>
          <w:tcPr>
            <w:tcW w:w="643" w:type="pct"/>
            <w:tcBorders>
              <w:top w:val="double" w:sz="4" w:space="0" w:color="auto"/>
            </w:tcBorders>
          </w:tcPr>
          <w:p w14:paraId="7F36DE92" w14:textId="77777777" w:rsidR="00F929F0" w:rsidRPr="003355B6" w:rsidRDefault="00F929F0" w:rsidP="00CB28AE">
            <w:pPr>
              <w:spacing w:before="200" w:after="200"/>
              <w:jc w:val="right"/>
              <w:rPr>
                <w:sz w:val="20"/>
                <w:szCs w:val="20"/>
              </w:rPr>
            </w:pPr>
            <w:r w:rsidRPr="003355B6">
              <w:rPr>
                <w:sz w:val="20"/>
                <w:szCs w:val="20"/>
              </w:rPr>
              <w:t>9</w:t>
            </w:r>
            <w:r w:rsidR="00E41E3B" w:rsidRPr="003355B6">
              <w:rPr>
                <w:sz w:val="20"/>
                <w:szCs w:val="20"/>
              </w:rPr>
              <w:t>,</w:t>
            </w:r>
            <w:r w:rsidRPr="003355B6">
              <w:rPr>
                <w:sz w:val="20"/>
                <w:szCs w:val="20"/>
              </w:rPr>
              <w:t>628</w:t>
            </w:r>
          </w:p>
        </w:tc>
        <w:tc>
          <w:tcPr>
            <w:tcW w:w="643" w:type="pct"/>
            <w:tcBorders>
              <w:top w:val="double" w:sz="4" w:space="0" w:color="auto"/>
            </w:tcBorders>
          </w:tcPr>
          <w:p w14:paraId="7F36DE93" w14:textId="77777777" w:rsidR="00F929F0" w:rsidRPr="003355B6" w:rsidRDefault="00F929F0" w:rsidP="00CB28AE">
            <w:pPr>
              <w:spacing w:before="200" w:after="200"/>
              <w:jc w:val="right"/>
              <w:rPr>
                <w:sz w:val="20"/>
                <w:szCs w:val="20"/>
              </w:rPr>
            </w:pPr>
          </w:p>
        </w:tc>
        <w:tc>
          <w:tcPr>
            <w:tcW w:w="714" w:type="pct"/>
            <w:tcBorders>
              <w:top w:val="double" w:sz="4" w:space="0" w:color="auto"/>
              <w:right w:val="double" w:sz="4" w:space="0" w:color="auto"/>
            </w:tcBorders>
          </w:tcPr>
          <w:p w14:paraId="7F36DE94" w14:textId="77777777" w:rsidR="00F929F0" w:rsidRPr="003355B6" w:rsidRDefault="00F929F0" w:rsidP="00CB28AE">
            <w:pPr>
              <w:spacing w:before="200" w:after="200"/>
              <w:jc w:val="right"/>
              <w:rPr>
                <w:sz w:val="20"/>
                <w:szCs w:val="20"/>
              </w:rPr>
            </w:pPr>
          </w:p>
        </w:tc>
      </w:tr>
      <w:tr w:rsidR="00F929F0" w:rsidRPr="003355B6" w14:paraId="7F36DE9E" w14:textId="77777777" w:rsidTr="00EB191F">
        <w:tc>
          <w:tcPr>
            <w:tcW w:w="776" w:type="pct"/>
            <w:tcBorders>
              <w:top w:val="single" w:sz="4" w:space="0" w:color="FFFFFF" w:themeColor="background1"/>
              <w:left w:val="double" w:sz="4" w:space="0" w:color="auto"/>
              <w:bottom w:val="single" w:sz="4" w:space="0" w:color="FFFFFF" w:themeColor="background1"/>
            </w:tcBorders>
          </w:tcPr>
          <w:p w14:paraId="7F36DE96" w14:textId="77777777" w:rsidR="00F929F0" w:rsidRPr="003355B6" w:rsidRDefault="00F929F0" w:rsidP="00CB28AE">
            <w:pPr>
              <w:spacing w:before="200" w:after="200"/>
              <w:ind w:left="360"/>
              <w:rPr>
                <w:b/>
                <w:sz w:val="20"/>
              </w:rPr>
            </w:pPr>
          </w:p>
        </w:tc>
        <w:tc>
          <w:tcPr>
            <w:tcW w:w="724" w:type="pct"/>
          </w:tcPr>
          <w:p w14:paraId="7F36DE97" w14:textId="77777777" w:rsidR="00F929F0" w:rsidRPr="003355B6" w:rsidRDefault="00F929F0" w:rsidP="00CB28AE">
            <w:pPr>
              <w:spacing w:before="200" w:after="200"/>
              <w:rPr>
                <w:sz w:val="20"/>
                <w:szCs w:val="20"/>
              </w:rPr>
            </w:pPr>
            <w:r w:rsidRPr="003355B6">
              <w:rPr>
                <w:sz w:val="20"/>
                <w:szCs w:val="20"/>
              </w:rPr>
              <w:t>Local transportation</w:t>
            </w:r>
          </w:p>
        </w:tc>
        <w:tc>
          <w:tcPr>
            <w:tcW w:w="500" w:type="pct"/>
          </w:tcPr>
          <w:p w14:paraId="7F36DE98" w14:textId="77777777" w:rsidR="00F929F0" w:rsidRPr="003355B6" w:rsidRDefault="00F929F0" w:rsidP="00CB28AE">
            <w:pPr>
              <w:spacing w:before="200" w:after="200"/>
              <w:jc w:val="right"/>
              <w:rPr>
                <w:sz w:val="20"/>
                <w:szCs w:val="20"/>
              </w:rPr>
            </w:pPr>
            <w:r w:rsidRPr="003355B6">
              <w:rPr>
                <w:sz w:val="20"/>
                <w:szCs w:val="20"/>
              </w:rPr>
              <w:t>100</w:t>
            </w:r>
          </w:p>
        </w:tc>
        <w:tc>
          <w:tcPr>
            <w:tcW w:w="500" w:type="pct"/>
          </w:tcPr>
          <w:p w14:paraId="7F36DE99" w14:textId="77777777" w:rsidR="00F929F0" w:rsidRPr="003355B6" w:rsidRDefault="00F929F0" w:rsidP="00CB28AE">
            <w:pPr>
              <w:spacing w:before="200" w:after="200"/>
              <w:jc w:val="right"/>
              <w:rPr>
                <w:sz w:val="20"/>
                <w:szCs w:val="20"/>
              </w:rPr>
            </w:pPr>
            <w:r w:rsidRPr="003355B6">
              <w:rPr>
                <w:sz w:val="20"/>
                <w:szCs w:val="20"/>
              </w:rPr>
              <w:t>6</w:t>
            </w:r>
            <w:r w:rsidR="009C7B67" w:rsidRPr="003355B6">
              <w:rPr>
                <w:sz w:val="20"/>
                <w:szCs w:val="20"/>
              </w:rPr>
              <w:t>5</w:t>
            </w:r>
          </w:p>
        </w:tc>
        <w:tc>
          <w:tcPr>
            <w:tcW w:w="500" w:type="pct"/>
          </w:tcPr>
          <w:p w14:paraId="7F36DE9A" w14:textId="77777777" w:rsidR="00F929F0" w:rsidRPr="003355B6" w:rsidRDefault="00F929F0" w:rsidP="00CB28AE">
            <w:pPr>
              <w:spacing w:before="200" w:after="200"/>
              <w:jc w:val="right"/>
              <w:rPr>
                <w:sz w:val="20"/>
                <w:szCs w:val="20"/>
              </w:rPr>
            </w:pPr>
          </w:p>
        </w:tc>
        <w:tc>
          <w:tcPr>
            <w:tcW w:w="643" w:type="pct"/>
          </w:tcPr>
          <w:p w14:paraId="7F36DE9B" w14:textId="77777777" w:rsidR="00F929F0" w:rsidRPr="003355B6" w:rsidRDefault="00F929F0" w:rsidP="00CB28AE">
            <w:pPr>
              <w:spacing w:before="200" w:after="200"/>
              <w:jc w:val="right"/>
              <w:rPr>
                <w:sz w:val="20"/>
                <w:szCs w:val="20"/>
              </w:rPr>
            </w:pPr>
            <w:r w:rsidRPr="003355B6">
              <w:rPr>
                <w:sz w:val="20"/>
                <w:szCs w:val="20"/>
              </w:rPr>
              <w:t>6</w:t>
            </w:r>
            <w:r w:rsidR="00E41E3B" w:rsidRPr="003355B6">
              <w:rPr>
                <w:sz w:val="20"/>
                <w:szCs w:val="20"/>
              </w:rPr>
              <w:t>,</w:t>
            </w:r>
            <w:r w:rsidR="009C7B67" w:rsidRPr="003355B6">
              <w:rPr>
                <w:sz w:val="20"/>
                <w:szCs w:val="20"/>
              </w:rPr>
              <w:t>5</w:t>
            </w:r>
            <w:r w:rsidRPr="003355B6">
              <w:rPr>
                <w:sz w:val="20"/>
                <w:szCs w:val="20"/>
              </w:rPr>
              <w:t>00</w:t>
            </w:r>
          </w:p>
        </w:tc>
        <w:tc>
          <w:tcPr>
            <w:tcW w:w="643" w:type="pct"/>
          </w:tcPr>
          <w:p w14:paraId="7F36DE9C" w14:textId="77777777" w:rsidR="00F929F0" w:rsidRPr="003355B6" w:rsidRDefault="00F929F0" w:rsidP="00CB28AE">
            <w:pPr>
              <w:spacing w:before="200" w:after="200"/>
              <w:jc w:val="right"/>
              <w:rPr>
                <w:sz w:val="20"/>
                <w:szCs w:val="20"/>
              </w:rPr>
            </w:pPr>
          </w:p>
        </w:tc>
        <w:tc>
          <w:tcPr>
            <w:tcW w:w="714" w:type="pct"/>
            <w:tcBorders>
              <w:right w:val="double" w:sz="4" w:space="0" w:color="auto"/>
            </w:tcBorders>
          </w:tcPr>
          <w:p w14:paraId="7F36DE9D" w14:textId="77777777" w:rsidR="00F929F0" w:rsidRPr="003355B6" w:rsidRDefault="00F929F0" w:rsidP="00CB28AE">
            <w:pPr>
              <w:spacing w:before="200" w:after="200"/>
              <w:jc w:val="right"/>
              <w:rPr>
                <w:sz w:val="20"/>
                <w:szCs w:val="20"/>
              </w:rPr>
            </w:pPr>
          </w:p>
        </w:tc>
      </w:tr>
      <w:tr w:rsidR="00F929F0" w:rsidRPr="003355B6" w14:paraId="7F36DEA8" w14:textId="77777777" w:rsidTr="00EB191F">
        <w:tc>
          <w:tcPr>
            <w:tcW w:w="776" w:type="pct"/>
            <w:tcBorders>
              <w:top w:val="double" w:sz="4" w:space="0" w:color="auto"/>
              <w:left w:val="double" w:sz="4" w:space="0" w:color="auto"/>
              <w:bottom w:val="double" w:sz="4" w:space="0" w:color="auto"/>
            </w:tcBorders>
            <w:shd w:val="clear" w:color="auto" w:fill="D9D9D9" w:themeFill="background1" w:themeFillShade="D9"/>
          </w:tcPr>
          <w:p w14:paraId="7F36DE9F" w14:textId="77777777" w:rsidR="00F929F0" w:rsidRPr="003355B6" w:rsidRDefault="00F929F0" w:rsidP="00CB28AE">
            <w:pPr>
              <w:spacing w:before="200" w:after="200"/>
              <w:rPr>
                <w:b/>
                <w:sz w:val="20"/>
              </w:rPr>
            </w:pPr>
            <w:r w:rsidRPr="003355B6">
              <w:rPr>
                <w:b/>
                <w:sz w:val="20"/>
              </w:rPr>
              <w:t>Subtotal</w:t>
            </w:r>
          </w:p>
        </w:tc>
        <w:tc>
          <w:tcPr>
            <w:tcW w:w="724" w:type="pct"/>
            <w:tcBorders>
              <w:top w:val="double" w:sz="4" w:space="0" w:color="auto"/>
              <w:bottom w:val="double" w:sz="4" w:space="0" w:color="auto"/>
            </w:tcBorders>
            <w:shd w:val="clear" w:color="auto" w:fill="D9D9D9" w:themeFill="background1" w:themeFillShade="D9"/>
          </w:tcPr>
          <w:p w14:paraId="7F36DEA0" w14:textId="77777777" w:rsidR="00F929F0" w:rsidRPr="003355B6" w:rsidRDefault="00F929F0" w:rsidP="00CB28AE">
            <w:pPr>
              <w:spacing w:before="200" w:after="200"/>
              <w:ind w:left="360"/>
              <w:rPr>
                <w:sz w:val="20"/>
                <w:szCs w:val="20"/>
              </w:rPr>
            </w:pPr>
          </w:p>
        </w:tc>
        <w:tc>
          <w:tcPr>
            <w:tcW w:w="500" w:type="pct"/>
            <w:tcBorders>
              <w:top w:val="double" w:sz="4" w:space="0" w:color="auto"/>
              <w:bottom w:val="double" w:sz="4" w:space="0" w:color="auto"/>
            </w:tcBorders>
            <w:shd w:val="clear" w:color="auto" w:fill="D9D9D9" w:themeFill="background1" w:themeFillShade="D9"/>
          </w:tcPr>
          <w:p w14:paraId="7F36DEA1" w14:textId="77777777" w:rsidR="00F929F0" w:rsidRPr="003355B6" w:rsidRDefault="00F929F0" w:rsidP="00CB28AE">
            <w:pPr>
              <w:spacing w:before="200" w:after="200"/>
              <w:ind w:left="360"/>
              <w:jc w:val="right"/>
              <w:rPr>
                <w:sz w:val="20"/>
                <w:szCs w:val="20"/>
              </w:rPr>
            </w:pPr>
          </w:p>
        </w:tc>
        <w:tc>
          <w:tcPr>
            <w:tcW w:w="500" w:type="pct"/>
            <w:tcBorders>
              <w:top w:val="double" w:sz="4" w:space="0" w:color="auto"/>
              <w:bottom w:val="double" w:sz="4" w:space="0" w:color="auto"/>
            </w:tcBorders>
            <w:shd w:val="clear" w:color="auto" w:fill="D9D9D9" w:themeFill="background1" w:themeFillShade="D9"/>
          </w:tcPr>
          <w:p w14:paraId="7F36DEA2" w14:textId="77777777" w:rsidR="00F929F0" w:rsidRPr="003355B6" w:rsidRDefault="00F929F0" w:rsidP="00CB28AE">
            <w:pPr>
              <w:spacing w:before="200" w:after="200"/>
              <w:ind w:left="360"/>
              <w:jc w:val="right"/>
              <w:rPr>
                <w:sz w:val="20"/>
                <w:szCs w:val="20"/>
              </w:rPr>
            </w:pPr>
          </w:p>
        </w:tc>
        <w:tc>
          <w:tcPr>
            <w:tcW w:w="500" w:type="pct"/>
            <w:tcBorders>
              <w:top w:val="double" w:sz="4" w:space="0" w:color="auto"/>
              <w:bottom w:val="double" w:sz="4" w:space="0" w:color="auto"/>
            </w:tcBorders>
            <w:shd w:val="clear" w:color="auto" w:fill="D9D9D9" w:themeFill="background1" w:themeFillShade="D9"/>
          </w:tcPr>
          <w:p w14:paraId="7F36DEA3" w14:textId="77777777" w:rsidR="00F929F0" w:rsidRPr="003355B6" w:rsidRDefault="00084B4C" w:rsidP="00CB28AE">
            <w:pPr>
              <w:spacing w:before="200" w:after="200"/>
              <w:jc w:val="right"/>
              <w:rPr>
                <w:sz w:val="20"/>
                <w:szCs w:val="20"/>
              </w:rPr>
            </w:pPr>
            <w:r w:rsidRPr="003355B6">
              <w:rPr>
                <w:sz w:val="20"/>
                <w:szCs w:val="20"/>
              </w:rPr>
              <w:t>567</w:t>
            </w:r>
            <w:r w:rsidR="00E41E3B" w:rsidRPr="003355B6">
              <w:rPr>
                <w:sz w:val="20"/>
                <w:szCs w:val="20"/>
              </w:rPr>
              <w:t>,</w:t>
            </w:r>
            <w:r w:rsidR="00A063E1" w:rsidRPr="003355B6">
              <w:rPr>
                <w:sz w:val="20"/>
                <w:szCs w:val="20"/>
              </w:rPr>
              <w:t>778</w:t>
            </w:r>
          </w:p>
        </w:tc>
        <w:tc>
          <w:tcPr>
            <w:tcW w:w="643" w:type="pct"/>
            <w:tcBorders>
              <w:top w:val="double" w:sz="4" w:space="0" w:color="auto"/>
              <w:bottom w:val="double" w:sz="4" w:space="0" w:color="auto"/>
            </w:tcBorders>
            <w:shd w:val="clear" w:color="auto" w:fill="D9D9D9" w:themeFill="background1" w:themeFillShade="D9"/>
          </w:tcPr>
          <w:p w14:paraId="7F36DEA4" w14:textId="77777777" w:rsidR="00F929F0" w:rsidRPr="003355B6" w:rsidRDefault="00F929F0" w:rsidP="00CB28AE">
            <w:pPr>
              <w:spacing w:before="200" w:after="200"/>
              <w:jc w:val="right"/>
              <w:rPr>
                <w:sz w:val="20"/>
                <w:szCs w:val="20"/>
              </w:rPr>
            </w:pPr>
            <w:r w:rsidRPr="003355B6">
              <w:rPr>
                <w:sz w:val="20"/>
                <w:szCs w:val="20"/>
              </w:rPr>
              <w:t>329</w:t>
            </w:r>
            <w:r w:rsidR="00E41E3B" w:rsidRPr="003355B6">
              <w:rPr>
                <w:sz w:val="20"/>
                <w:szCs w:val="20"/>
              </w:rPr>
              <w:t>,</w:t>
            </w:r>
            <w:r w:rsidR="00A063E1" w:rsidRPr="003355B6">
              <w:rPr>
                <w:sz w:val="20"/>
                <w:szCs w:val="20"/>
              </w:rPr>
              <w:t>578</w:t>
            </w:r>
          </w:p>
          <w:p w14:paraId="7F36DEA5" w14:textId="77777777" w:rsidR="00F929F0" w:rsidRPr="003355B6" w:rsidRDefault="00F929F0" w:rsidP="00CB28AE">
            <w:pPr>
              <w:spacing w:before="200" w:after="200"/>
              <w:jc w:val="right"/>
              <w:rPr>
                <w:sz w:val="20"/>
                <w:szCs w:val="20"/>
              </w:rPr>
            </w:pPr>
          </w:p>
        </w:tc>
        <w:tc>
          <w:tcPr>
            <w:tcW w:w="643" w:type="pct"/>
            <w:tcBorders>
              <w:top w:val="double" w:sz="4" w:space="0" w:color="auto"/>
              <w:bottom w:val="double" w:sz="4" w:space="0" w:color="auto"/>
            </w:tcBorders>
            <w:shd w:val="clear" w:color="auto" w:fill="D9D9D9" w:themeFill="background1" w:themeFillShade="D9"/>
          </w:tcPr>
          <w:p w14:paraId="7F36DEA6" w14:textId="77777777" w:rsidR="00F929F0" w:rsidRPr="003355B6" w:rsidRDefault="00F929F0" w:rsidP="00CB28AE">
            <w:pPr>
              <w:spacing w:before="200" w:after="200"/>
              <w:jc w:val="right"/>
              <w:rPr>
                <w:sz w:val="20"/>
                <w:szCs w:val="20"/>
              </w:rPr>
            </w:pPr>
            <w:r w:rsidRPr="003355B6">
              <w:rPr>
                <w:sz w:val="20"/>
                <w:szCs w:val="20"/>
              </w:rPr>
              <w:t>168</w:t>
            </w:r>
            <w:r w:rsidR="00E41E3B" w:rsidRPr="003355B6">
              <w:rPr>
                <w:sz w:val="20"/>
                <w:szCs w:val="20"/>
              </w:rPr>
              <w:t>,</w:t>
            </w:r>
            <w:r w:rsidRPr="003355B6">
              <w:rPr>
                <w:sz w:val="20"/>
                <w:szCs w:val="20"/>
              </w:rPr>
              <w:t>000</w:t>
            </w:r>
          </w:p>
        </w:tc>
        <w:tc>
          <w:tcPr>
            <w:tcW w:w="714" w:type="pct"/>
            <w:tcBorders>
              <w:top w:val="double" w:sz="4" w:space="0" w:color="auto"/>
              <w:bottom w:val="double" w:sz="4" w:space="0" w:color="auto"/>
              <w:right w:val="double" w:sz="4" w:space="0" w:color="auto"/>
            </w:tcBorders>
            <w:shd w:val="clear" w:color="auto" w:fill="D9D9D9" w:themeFill="background1" w:themeFillShade="D9"/>
          </w:tcPr>
          <w:p w14:paraId="7F36DEA7" w14:textId="77777777" w:rsidR="00F929F0" w:rsidRPr="003355B6" w:rsidRDefault="00F929F0" w:rsidP="00CB28AE">
            <w:pPr>
              <w:spacing w:before="200" w:after="200"/>
              <w:jc w:val="right"/>
              <w:rPr>
                <w:sz w:val="20"/>
                <w:szCs w:val="20"/>
              </w:rPr>
            </w:pPr>
            <w:r w:rsidRPr="003355B6">
              <w:rPr>
                <w:sz w:val="20"/>
                <w:szCs w:val="20"/>
              </w:rPr>
              <w:t>70</w:t>
            </w:r>
            <w:r w:rsidR="00E41E3B" w:rsidRPr="003355B6">
              <w:rPr>
                <w:sz w:val="20"/>
                <w:szCs w:val="20"/>
              </w:rPr>
              <w:t>,</w:t>
            </w:r>
            <w:r w:rsidRPr="003355B6">
              <w:rPr>
                <w:sz w:val="20"/>
                <w:szCs w:val="20"/>
              </w:rPr>
              <w:t>200</w:t>
            </w:r>
          </w:p>
        </w:tc>
      </w:tr>
      <w:tr w:rsidR="00F929F0" w:rsidRPr="003355B6" w14:paraId="7F36DEB2" w14:textId="77777777" w:rsidTr="00EB191F">
        <w:tc>
          <w:tcPr>
            <w:tcW w:w="776" w:type="pct"/>
            <w:tcBorders>
              <w:top w:val="double" w:sz="4" w:space="0" w:color="auto"/>
              <w:left w:val="double" w:sz="4" w:space="0" w:color="auto"/>
              <w:bottom w:val="double" w:sz="4" w:space="0" w:color="auto"/>
            </w:tcBorders>
          </w:tcPr>
          <w:p w14:paraId="7F36DEA9" w14:textId="77777777" w:rsidR="00F929F0" w:rsidRPr="003355B6" w:rsidRDefault="00F929F0" w:rsidP="00CB28AE">
            <w:pPr>
              <w:spacing w:before="200" w:after="200"/>
              <w:rPr>
                <w:b/>
                <w:sz w:val="20"/>
              </w:rPr>
            </w:pPr>
            <w:r w:rsidRPr="003355B6">
              <w:rPr>
                <w:b/>
                <w:sz w:val="20"/>
              </w:rPr>
              <w:t>Indirect costs (7%)</w:t>
            </w:r>
          </w:p>
        </w:tc>
        <w:tc>
          <w:tcPr>
            <w:tcW w:w="724" w:type="pct"/>
            <w:tcBorders>
              <w:top w:val="double" w:sz="4" w:space="0" w:color="auto"/>
              <w:bottom w:val="double" w:sz="4" w:space="0" w:color="auto"/>
            </w:tcBorders>
          </w:tcPr>
          <w:p w14:paraId="7F36DEAA" w14:textId="77777777" w:rsidR="00F929F0" w:rsidRPr="003355B6" w:rsidRDefault="00F929F0" w:rsidP="00CB28AE">
            <w:pPr>
              <w:spacing w:before="200" w:after="200"/>
              <w:rPr>
                <w:sz w:val="20"/>
                <w:szCs w:val="20"/>
              </w:rPr>
            </w:pPr>
            <w:r w:rsidRPr="003355B6">
              <w:rPr>
                <w:sz w:val="20"/>
                <w:szCs w:val="20"/>
              </w:rPr>
              <w:t>Overhead 7%</w:t>
            </w:r>
          </w:p>
        </w:tc>
        <w:tc>
          <w:tcPr>
            <w:tcW w:w="500" w:type="pct"/>
            <w:tcBorders>
              <w:top w:val="double" w:sz="4" w:space="0" w:color="auto"/>
              <w:bottom w:val="double" w:sz="4" w:space="0" w:color="auto"/>
            </w:tcBorders>
          </w:tcPr>
          <w:p w14:paraId="7F36DEAB" w14:textId="77777777" w:rsidR="00F929F0" w:rsidRPr="003355B6" w:rsidRDefault="00F929F0" w:rsidP="00CB28AE">
            <w:pPr>
              <w:spacing w:before="200" w:after="200"/>
              <w:jc w:val="right"/>
              <w:rPr>
                <w:sz w:val="20"/>
                <w:szCs w:val="20"/>
              </w:rPr>
            </w:pPr>
          </w:p>
        </w:tc>
        <w:tc>
          <w:tcPr>
            <w:tcW w:w="500" w:type="pct"/>
            <w:tcBorders>
              <w:top w:val="double" w:sz="4" w:space="0" w:color="auto"/>
              <w:bottom w:val="double" w:sz="4" w:space="0" w:color="auto"/>
            </w:tcBorders>
          </w:tcPr>
          <w:p w14:paraId="7F36DEAC" w14:textId="77777777" w:rsidR="00F929F0" w:rsidRPr="003355B6" w:rsidRDefault="00F929F0" w:rsidP="00CB28AE">
            <w:pPr>
              <w:spacing w:before="200" w:after="200"/>
              <w:jc w:val="right"/>
              <w:rPr>
                <w:sz w:val="20"/>
                <w:szCs w:val="20"/>
              </w:rPr>
            </w:pPr>
          </w:p>
        </w:tc>
        <w:tc>
          <w:tcPr>
            <w:tcW w:w="500" w:type="pct"/>
            <w:tcBorders>
              <w:top w:val="double" w:sz="4" w:space="0" w:color="auto"/>
              <w:bottom w:val="double" w:sz="4" w:space="0" w:color="auto"/>
            </w:tcBorders>
          </w:tcPr>
          <w:p w14:paraId="7F36DEAD" w14:textId="77777777" w:rsidR="00F929F0" w:rsidRPr="003355B6" w:rsidRDefault="00F929F0" w:rsidP="00CB28AE">
            <w:pPr>
              <w:spacing w:before="200" w:after="200"/>
              <w:jc w:val="right"/>
              <w:rPr>
                <w:sz w:val="20"/>
                <w:szCs w:val="20"/>
              </w:rPr>
            </w:pPr>
            <w:r w:rsidRPr="003355B6">
              <w:rPr>
                <w:sz w:val="20"/>
                <w:szCs w:val="20"/>
              </w:rPr>
              <w:t>23</w:t>
            </w:r>
            <w:r w:rsidR="00E41E3B" w:rsidRPr="003355B6">
              <w:rPr>
                <w:sz w:val="20"/>
                <w:szCs w:val="20"/>
              </w:rPr>
              <w:t>,</w:t>
            </w:r>
            <w:r w:rsidRPr="003355B6">
              <w:rPr>
                <w:sz w:val="20"/>
                <w:szCs w:val="20"/>
              </w:rPr>
              <w:t>0</w:t>
            </w:r>
            <w:r w:rsidR="00A063E1" w:rsidRPr="003355B6">
              <w:rPr>
                <w:sz w:val="20"/>
                <w:szCs w:val="20"/>
              </w:rPr>
              <w:t>70</w:t>
            </w:r>
          </w:p>
        </w:tc>
        <w:tc>
          <w:tcPr>
            <w:tcW w:w="643" w:type="pct"/>
            <w:tcBorders>
              <w:top w:val="double" w:sz="4" w:space="0" w:color="auto"/>
              <w:bottom w:val="double" w:sz="4" w:space="0" w:color="auto"/>
            </w:tcBorders>
          </w:tcPr>
          <w:p w14:paraId="7F36DEAE" w14:textId="77777777" w:rsidR="00F929F0" w:rsidRPr="003355B6" w:rsidRDefault="00F929F0" w:rsidP="00CB28AE">
            <w:pPr>
              <w:spacing w:before="200" w:after="200"/>
              <w:jc w:val="right"/>
              <w:rPr>
                <w:sz w:val="20"/>
                <w:szCs w:val="20"/>
              </w:rPr>
            </w:pPr>
            <w:r w:rsidRPr="003355B6">
              <w:rPr>
                <w:sz w:val="20"/>
                <w:szCs w:val="20"/>
              </w:rPr>
              <w:t>23</w:t>
            </w:r>
            <w:r w:rsidR="00E41E3B" w:rsidRPr="003355B6">
              <w:rPr>
                <w:sz w:val="20"/>
                <w:szCs w:val="20"/>
              </w:rPr>
              <w:t>,</w:t>
            </w:r>
            <w:r w:rsidRPr="003355B6">
              <w:rPr>
                <w:sz w:val="20"/>
                <w:szCs w:val="20"/>
              </w:rPr>
              <w:t>0</w:t>
            </w:r>
            <w:r w:rsidR="00A063E1" w:rsidRPr="003355B6">
              <w:rPr>
                <w:sz w:val="20"/>
                <w:szCs w:val="20"/>
              </w:rPr>
              <w:t>70</w:t>
            </w:r>
          </w:p>
          <w:p w14:paraId="7F36DEAF" w14:textId="77777777" w:rsidR="00F929F0" w:rsidRPr="003355B6" w:rsidRDefault="00F929F0" w:rsidP="00CB28AE">
            <w:pPr>
              <w:spacing w:before="200" w:after="200"/>
              <w:jc w:val="right"/>
              <w:rPr>
                <w:sz w:val="20"/>
                <w:szCs w:val="20"/>
              </w:rPr>
            </w:pPr>
          </w:p>
        </w:tc>
        <w:tc>
          <w:tcPr>
            <w:tcW w:w="643" w:type="pct"/>
            <w:tcBorders>
              <w:top w:val="double" w:sz="4" w:space="0" w:color="auto"/>
              <w:bottom w:val="double" w:sz="4" w:space="0" w:color="auto"/>
            </w:tcBorders>
          </w:tcPr>
          <w:p w14:paraId="7F36DEB0" w14:textId="77777777" w:rsidR="00F929F0" w:rsidRPr="003355B6" w:rsidRDefault="00F929F0" w:rsidP="00CB28AE">
            <w:pPr>
              <w:spacing w:before="200" w:after="200"/>
              <w:jc w:val="right"/>
              <w:rPr>
                <w:sz w:val="20"/>
                <w:szCs w:val="20"/>
              </w:rPr>
            </w:pPr>
          </w:p>
        </w:tc>
        <w:tc>
          <w:tcPr>
            <w:tcW w:w="714" w:type="pct"/>
            <w:tcBorders>
              <w:top w:val="double" w:sz="4" w:space="0" w:color="auto"/>
              <w:bottom w:val="double" w:sz="4" w:space="0" w:color="auto"/>
              <w:right w:val="double" w:sz="4" w:space="0" w:color="auto"/>
            </w:tcBorders>
          </w:tcPr>
          <w:p w14:paraId="7F36DEB1" w14:textId="77777777" w:rsidR="00F929F0" w:rsidRPr="003355B6" w:rsidRDefault="00F929F0" w:rsidP="00CB28AE">
            <w:pPr>
              <w:spacing w:before="200" w:after="200"/>
              <w:jc w:val="right"/>
              <w:rPr>
                <w:sz w:val="20"/>
                <w:szCs w:val="20"/>
              </w:rPr>
            </w:pPr>
          </w:p>
        </w:tc>
      </w:tr>
      <w:tr w:rsidR="00F929F0" w:rsidRPr="003355B6" w14:paraId="7F36DEBE" w14:textId="77777777" w:rsidTr="00EB191F">
        <w:tc>
          <w:tcPr>
            <w:tcW w:w="776" w:type="pct"/>
            <w:tcBorders>
              <w:top w:val="double" w:sz="4" w:space="0" w:color="auto"/>
              <w:left w:val="double" w:sz="4" w:space="0" w:color="auto"/>
              <w:bottom w:val="double" w:sz="4" w:space="0" w:color="auto"/>
            </w:tcBorders>
            <w:shd w:val="clear" w:color="auto" w:fill="D9D9D9" w:themeFill="background1" w:themeFillShade="D9"/>
          </w:tcPr>
          <w:p w14:paraId="7F36DEB3" w14:textId="77777777" w:rsidR="00F929F0" w:rsidRPr="003355B6" w:rsidRDefault="00F929F0" w:rsidP="00CB28AE">
            <w:pPr>
              <w:spacing w:before="200" w:after="200"/>
              <w:rPr>
                <w:b/>
                <w:sz w:val="20"/>
              </w:rPr>
            </w:pPr>
            <w:r w:rsidRPr="003355B6">
              <w:rPr>
                <w:b/>
                <w:sz w:val="20"/>
              </w:rPr>
              <w:t>Total</w:t>
            </w:r>
          </w:p>
        </w:tc>
        <w:tc>
          <w:tcPr>
            <w:tcW w:w="724" w:type="pct"/>
            <w:tcBorders>
              <w:top w:val="double" w:sz="4" w:space="0" w:color="auto"/>
              <w:bottom w:val="double" w:sz="4" w:space="0" w:color="auto"/>
            </w:tcBorders>
            <w:shd w:val="clear" w:color="auto" w:fill="D9D9D9" w:themeFill="background1" w:themeFillShade="D9"/>
          </w:tcPr>
          <w:p w14:paraId="7F36DEB4" w14:textId="77777777" w:rsidR="00F929F0" w:rsidRPr="003355B6" w:rsidRDefault="00F929F0" w:rsidP="00CB28AE">
            <w:pPr>
              <w:spacing w:before="200" w:after="200"/>
              <w:rPr>
                <w:sz w:val="20"/>
                <w:szCs w:val="20"/>
              </w:rPr>
            </w:pPr>
          </w:p>
        </w:tc>
        <w:tc>
          <w:tcPr>
            <w:tcW w:w="500" w:type="pct"/>
            <w:tcBorders>
              <w:top w:val="double" w:sz="4" w:space="0" w:color="auto"/>
              <w:bottom w:val="double" w:sz="4" w:space="0" w:color="auto"/>
            </w:tcBorders>
            <w:shd w:val="clear" w:color="auto" w:fill="D9D9D9" w:themeFill="background1" w:themeFillShade="D9"/>
          </w:tcPr>
          <w:p w14:paraId="7F36DEB5" w14:textId="77777777" w:rsidR="00F929F0" w:rsidRPr="003355B6" w:rsidRDefault="00F929F0" w:rsidP="00CB28AE">
            <w:pPr>
              <w:spacing w:before="200" w:after="200"/>
              <w:jc w:val="right"/>
              <w:rPr>
                <w:sz w:val="20"/>
                <w:szCs w:val="20"/>
              </w:rPr>
            </w:pPr>
          </w:p>
        </w:tc>
        <w:tc>
          <w:tcPr>
            <w:tcW w:w="500" w:type="pct"/>
            <w:tcBorders>
              <w:top w:val="double" w:sz="4" w:space="0" w:color="auto"/>
              <w:bottom w:val="double" w:sz="4" w:space="0" w:color="auto"/>
            </w:tcBorders>
            <w:shd w:val="clear" w:color="auto" w:fill="D9D9D9" w:themeFill="background1" w:themeFillShade="D9"/>
          </w:tcPr>
          <w:p w14:paraId="7F36DEB6" w14:textId="77777777" w:rsidR="00F929F0" w:rsidRPr="003355B6" w:rsidRDefault="00F929F0" w:rsidP="00CB28AE">
            <w:pPr>
              <w:spacing w:before="200" w:after="200"/>
              <w:jc w:val="right"/>
              <w:rPr>
                <w:sz w:val="20"/>
                <w:szCs w:val="20"/>
              </w:rPr>
            </w:pPr>
          </w:p>
        </w:tc>
        <w:tc>
          <w:tcPr>
            <w:tcW w:w="500" w:type="pct"/>
            <w:tcBorders>
              <w:top w:val="double" w:sz="4" w:space="0" w:color="auto"/>
              <w:bottom w:val="double" w:sz="4" w:space="0" w:color="auto"/>
            </w:tcBorders>
            <w:shd w:val="clear" w:color="auto" w:fill="D9D9D9" w:themeFill="background1" w:themeFillShade="D9"/>
          </w:tcPr>
          <w:p w14:paraId="7F36DEB7" w14:textId="77777777" w:rsidR="00F929F0" w:rsidRPr="003355B6" w:rsidRDefault="00084B4C" w:rsidP="00CB28AE">
            <w:pPr>
              <w:spacing w:before="200" w:after="200"/>
              <w:jc w:val="right"/>
              <w:rPr>
                <w:sz w:val="20"/>
                <w:szCs w:val="20"/>
              </w:rPr>
            </w:pPr>
            <w:r w:rsidRPr="003355B6">
              <w:rPr>
                <w:sz w:val="20"/>
                <w:szCs w:val="20"/>
              </w:rPr>
              <w:t>590</w:t>
            </w:r>
            <w:r w:rsidR="00E41E3B" w:rsidRPr="003355B6">
              <w:rPr>
                <w:sz w:val="20"/>
                <w:szCs w:val="20"/>
              </w:rPr>
              <w:t>,</w:t>
            </w:r>
            <w:r w:rsidR="009C7B67" w:rsidRPr="003355B6">
              <w:rPr>
                <w:sz w:val="20"/>
                <w:szCs w:val="20"/>
              </w:rPr>
              <w:t>848</w:t>
            </w:r>
          </w:p>
          <w:p w14:paraId="7F36DEB8" w14:textId="77777777" w:rsidR="00084B4C" w:rsidRPr="003355B6" w:rsidRDefault="00084B4C" w:rsidP="00CB28AE">
            <w:pPr>
              <w:spacing w:before="200" w:after="200"/>
              <w:jc w:val="right"/>
              <w:rPr>
                <w:sz w:val="20"/>
                <w:szCs w:val="20"/>
              </w:rPr>
            </w:pPr>
          </w:p>
        </w:tc>
        <w:tc>
          <w:tcPr>
            <w:tcW w:w="643" w:type="pct"/>
            <w:tcBorders>
              <w:top w:val="double" w:sz="4" w:space="0" w:color="auto"/>
              <w:bottom w:val="double" w:sz="4" w:space="0" w:color="auto"/>
            </w:tcBorders>
            <w:shd w:val="clear" w:color="auto" w:fill="D9D9D9" w:themeFill="background1" w:themeFillShade="D9"/>
          </w:tcPr>
          <w:p w14:paraId="7F36DEB9" w14:textId="77777777" w:rsidR="00F929F0" w:rsidRPr="003355B6" w:rsidRDefault="00F929F0" w:rsidP="00CB28AE">
            <w:pPr>
              <w:spacing w:before="200" w:after="200"/>
              <w:jc w:val="right"/>
              <w:rPr>
                <w:sz w:val="20"/>
                <w:szCs w:val="20"/>
              </w:rPr>
            </w:pPr>
            <w:r w:rsidRPr="003355B6">
              <w:rPr>
                <w:sz w:val="20"/>
                <w:szCs w:val="20"/>
              </w:rPr>
              <w:t>352</w:t>
            </w:r>
            <w:r w:rsidR="00E41E3B" w:rsidRPr="003355B6">
              <w:rPr>
                <w:sz w:val="20"/>
                <w:szCs w:val="20"/>
              </w:rPr>
              <w:t>,</w:t>
            </w:r>
            <w:r w:rsidR="009C7B67" w:rsidRPr="003355B6">
              <w:rPr>
                <w:sz w:val="20"/>
                <w:szCs w:val="20"/>
              </w:rPr>
              <w:t>648</w:t>
            </w:r>
          </w:p>
          <w:p w14:paraId="7F36DEBA" w14:textId="77777777" w:rsidR="00F929F0" w:rsidRPr="003355B6" w:rsidRDefault="00F929F0" w:rsidP="00CB28AE">
            <w:pPr>
              <w:spacing w:before="200" w:after="200"/>
              <w:jc w:val="right"/>
              <w:rPr>
                <w:sz w:val="20"/>
                <w:szCs w:val="20"/>
              </w:rPr>
            </w:pPr>
          </w:p>
        </w:tc>
        <w:tc>
          <w:tcPr>
            <w:tcW w:w="643" w:type="pct"/>
            <w:tcBorders>
              <w:top w:val="double" w:sz="4" w:space="0" w:color="auto"/>
              <w:bottom w:val="double" w:sz="4" w:space="0" w:color="auto"/>
            </w:tcBorders>
            <w:shd w:val="clear" w:color="auto" w:fill="D9D9D9" w:themeFill="background1" w:themeFillShade="D9"/>
          </w:tcPr>
          <w:p w14:paraId="7F36DEBB" w14:textId="77777777" w:rsidR="00F929F0" w:rsidRPr="003355B6" w:rsidRDefault="00F929F0" w:rsidP="00CB28AE">
            <w:pPr>
              <w:spacing w:before="200" w:after="200"/>
              <w:jc w:val="right"/>
              <w:rPr>
                <w:sz w:val="20"/>
                <w:szCs w:val="20"/>
              </w:rPr>
            </w:pPr>
            <w:r w:rsidRPr="003355B6">
              <w:rPr>
                <w:sz w:val="20"/>
                <w:szCs w:val="20"/>
              </w:rPr>
              <w:t>168</w:t>
            </w:r>
            <w:r w:rsidR="00E41E3B" w:rsidRPr="003355B6">
              <w:rPr>
                <w:sz w:val="20"/>
                <w:szCs w:val="20"/>
              </w:rPr>
              <w:t>,</w:t>
            </w:r>
            <w:r w:rsidRPr="003355B6">
              <w:rPr>
                <w:sz w:val="20"/>
                <w:szCs w:val="20"/>
              </w:rPr>
              <w:t>000</w:t>
            </w:r>
          </w:p>
        </w:tc>
        <w:tc>
          <w:tcPr>
            <w:tcW w:w="714" w:type="pct"/>
            <w:tcBorders>
              <w:top w:val="double" w:sz="4" w:space="0" w:color="auto"/>
              <w:bottom w:val="double" w:sz="4" w:space="0" w:color="auto"/>
              <w:right w:val="double" w:sz="4" w:space="0" w:color="auto"/>
            </w:tcBorders>
            <w:shd w:val="clear" w:color="auto" w:fill="D9D9D9" w:themeFill="background1" w:themeFillShade="D9"/>
          </w:tcPr>
          <w:p w14:paraId="7F36DEBC" w14:textId="77777777" w:rsidR="00F929F0" w:rsidRPr="003355B6" w:rsidRDefault="00084B4C" w:rsidP="00CB28AE">
            <w:pPr>
              <w:spacing w:before="200" w:after="200"/>
              <w:jc w:val="right"/>
              <w:rPr>
                <w:sz w:val="20"/>
                <w:szCs w:val="20"/>
              </w:rPr>
            </w:pPr>
            <w:r w:rsidRPr="003355B6">
              <w:rPr>
                <w:sz w:val="20"/>
                <w:szCs w:val="20"/>
              </w:rPr>
              <w:t>70</w:t>
            </w:r>
            <w:r w:rsidR="00E41E3B" w:rsidRPr="003355B6">
              <w:rPr>
                <w:sz w:val="20"/>
                <w:szCs w:val="20"/>
              </w:rPr>
              <w:t>,</w:t>
            </w:r>
            <w:r w:rsidRPr="003355B6">
              <w:rPr>
                <w:sz w:val="20"/>
                <w:szCs w:val="20"/>
              </w:rPr>
              <w:t>200</w:t>
            </w:r>
          </w:p>
          <w:p w14:paraId="7F36DEBD" w14:textId="77777777" w:rsidR="00084B4C" w:rsidRPr="003355B6" w:rsidRDefault="00084B4C" w:rsidP="00CB28AE">
            <w:pPr>
              <w:spacing w:before="200" w:after="200"/>
              <w:jc w:val="right"/>
              <w:rPr>
                <w:sz w:val="20"/>
                <w:szCs w:val="20"/>
              </w:rPr>
            </w:pPr>
          </w:p>
        </w:tc>
      </w:tr>
    </w:tbl>
    <w:p w14:paraId="3597EEA0" w14:textId="3094D9FB" w:rsidR="00C877E9" w:rsidRPr="003355B6" w:rsidRDefault="00C877E9" w:rsidP="00CB28AE">
      <w:pPr>
        <w:pStyle w:val="ListParagraph"/>
        <w:spacing w:before="200" w:line="240" w:lineRule="auto"/>
        <w:ind w:left="360"/>
        <w:contextualSpacing w:val="0"/>
        <w:jc w:val="both"/>
        <w:rPr>
          <w:sz w:val="20"/>
        </w:rPr>
      </w:pPr>
    </w:p>
    <w:p w14:paraId="7F36DEC7" w14:textId="163A0AA3" w:rsidR="00392AA0" w:rsidRPr="003355B6" w:rsidRDefault="003118D4" w:rsidP="00CB28AE">
      <w:pPr>
        <w:pStyle w:val="ListParagraph"/>
        <w:spacing w:before="200" w:line="240" w:lineRule="auto"/>
        <w:ind w:left="360"/>
        <w:contextualSpacing w:val="0"/>
        <w:jc w:val="both"/>
        <w:rPr>
          <w:b/>
          <w:sz w:val="20"/>
        </w:rPr>
      </w:pPr>
      <w:r w:rsidRPr="003355B6">
        <w:rPr>
          <w:sz w:val="20"/>
        </w:rPr>
        <w:t>From the above information please specify the following:</w:t>
      </w:r>
      <w:r w:rsidR="007059FA" w:rsidRPr="003355B6">
        <w:rPr>
          <w:b/>
          <w:sz w:val="20"/>
        </w:rPr>
        <w:t xml:space="preserve"> </w:t>
      </w:r>
    </w:p>
    <w:p w14:paraId="7F36DEC9" w14:textId="700C1D87" w:rsidR="00773726" w:rsidRPr="003355B6" w:rsidRDefault="00CF2AA9" w:rsidP="00CB28AE">
      <w:pPr>
        <w:pStyle w:val="ListParagraph"/>
        <w:spacing w:before="200" w:line="240" w:lineRule="auto"/>
        <w:ind w:left="360"/>
        <w:contextualSpacing w:val="0"/>
        <w:jc w:val="both"/>
        <w:rPr>
          <w:b/>
          <w:sz w:val="20"/>
        </w:rPr>
      </w:pPr>
      <w:proofErr w:type="gramStart"/>
      <w:r w:rsidRPr="003355B6">
        <w:rPr>
          <w:b/>
          <w:sz w:val="20"/>
        </w:rPr>
        <w:lastRenderedPageBreak/>
        <w:t>Table 6</w:t>
      </w:r>
      <w:r w:rsidR="00B15A60" w:rsidRPr="003355B6">
        <w:rPr>
          <w:b/>
          <w:sz w:val="20"/>
        </w:rPr>
        <w:t>.</w:t>
      </w:r>
      <w:proofErr w:type="gramEnd"/>
      <w:r w:rsidR="00B15A60" w:rsidRPr="003355B6">
        <w:rPr>
          <w:b/>
          <w:sz w:val="20"/>
        </w:rPr>
        <w:t xml:space="preserve"> </w:t>
      </w:r>
      <w:r w:rsidR="00D90CD2" w:rsidRPr="003355B6">
        <w:rPr>
          <w:b/>
          <w:sz w:val="20"/>
        </w:rPr>
        <w:t>Detailed Costs</w:t>
      </w:r>
    </w:p>
    <w:tbl>
      <w:tblPr>
        <w:tblStyle w:val="TableGrid"/>
        <w:tblW w:w="5000" w:type="pct"/>
        <w:tblLook w:val="04A0" w:firstRow="1" w:lastRow="0" w:firstColumn="1" w:lastColumn="0" w:noHBand="0" w:noVBand="1"/>
        <w:tblDescription w:val="Table 6"/>
      </w:tblPr>
      <w:tblGrid>
        <w:gridCol w:w="1430"/>
        <w:gridCol w:w="7348"/>
        <w:gridCol w:w="1410"/>
      </w:tblGrid>
      <w:tr w:rsidR="00773726" w:rsidRPr="003355B6" w14:paraId="7F36DECD" w14:textId="77777777" w:rsidTr="00A612CD">
        <w:trPr>
          <w:cantSplit/>
          <w:trHeight w:val="330"/>
          <w:tblHeader/>
        </w:trPr>
        <w:tc>
          <w:tcPr>
            <w:tcW w:w="682" w:type="pct"/>
            <w:tcBorders>
              <w:bottom w:val="single" w:sz="4" w:space="0" w:color="auto"/>
            </w:tcBorders>
            <w:shd w:val="clear" w:color="auto" w:fill="D9D9D9" w:themeFill="background1" w:themeFillShade="D9"/>
            <w:hideMark/>
          </w:tcPr>
          <w:p w14:paraId="7F36DECA" w14:textId="2524C263" w:rsidR="00773726" w:rsidRPr="003355B6" w:rsidRDefault="00773726" w:rsidP="00CB28AE">
            <w:pPr>
              <w:spacing w:before="200"/>
              <w:jc w:val="center"/>
              <w:rPr>
                <w:rFonts w:ascii="Calibri" w:eastAsia="Times New Roman" w:hAnsi="Calibri" w:cs="Times New Roman"/>
                <w:b/>
                <w:bCs/>
                <w:sz w:val="20"/>
                <w:szCs w:val="20"/>
                <w:lang w:eastAsia="es-PE"/>
              </w:rPr>
            </w:pPr>
            <w:bookmarkStart w:id="1" w:name="RANGE!A1:C15"/>
            <w:r w:rsidRPr="003355B6">
              <w:rPr>
                <w:rFonts w:ascii="Calibri" w:eastAsia="Times New Roman" w:hAnsi="Calibri" w:cs="Times New Roman"/>
                <w:b/>
                <w:bCs/>
                <w:sz w:val="20"/>
                <w:szCs w:val="20"/>
                <w:lang w:eastAsia="es-PE"/>
              </w:rPr>
              <w:t>Category</w:t>
            </w:r>
            <w:bookmarkEnd w:id="1"/>
          </w:p>
        </w:tc>
        <w:tc>
          <w:tcPr>
            <w:tcW w:w="3616" w:type="pct"/>
            <w:shd w:val="clear" w:color="auto" w:fill="D9D9D9" w:themeFill="background1" w:themeFillShade="D9"/>
            <w:hideMark/>
          </w:tcPr>
          <w:p w14:paraId="7F36DECB" w14:textId="77777777" w:rsidR="00773726" w:rsidRPr="003355B6" w:rsidRDefault="00773726" w:rsidP="00CB28AE">
            <w:pPr>
              <w:spacing w:before="200"/>
              <w:jc w:val="center"/>
              <w:rPr>
                <w:rFonts w:ascii="Calibri" w:eastAsia="Times New Roman" w:hAnsi="Calibri" w:cs="Times New Roman"/>
                <w:b/>
                <w:bCs/>
                <w:sz w:val="20"/>
                <w:szCs w:val="20"/>
                <w:lang w:eastAsia="es-PE"/>
              </w:rPr>
            </w:pPr>
            <w:r w:rsidRPr="003355B6">
              <w:rPr>
                <w:rFonts w:ascii="Calibri" w:eastAsia="Times New Roman" w:hAnsi="Calibri" w:cs="Times New Roman"/>
                <w:b/>
                <w:bCs/>
                <w:sz w:val="20"/>
                <w:szCs w:val="20"/>
                <w:lang w:eastAsia="es-PE"/>
              </w:rPr>
              <w:t>Activity (please describe)</w:t>
            </w:r>
          </w:p>
        </w:tc>
        <w:tc>
          <w:tcPr>
            <w:tcW w:w="702" w:type="pct"/>
            <w:shd w:val="clear" w:color="auto" w:fill="D9D9D9" w:themeFill="background1" w:themeFillShade="D9"/>
            <w:hideMark/>
          </w:tcPr>
          <w:p w14:paraId="7F36DECC" w14:textId="77777777" w:rsidR="00773726" w:rsidRPr="003355B6" w:rsidRDefault="00773726" w:rsidP="00CB28AE">
            <w:pPr>
              <w:spacing w:before="200"/>
              <w:jc w:val="center"/>
              <w:rPr>
                <w:rFonts w:ascii="Calibri" w:eastAsia="Times New Roman" w:hAnsi="Calibri" w:cs="Times New Roman"/>
                <w:b/>
                <w:bCs/>
                <w:sz w:val="20"/>
                <w:szCs w:val="20"/>
                <w:lang w:eastAsia="es-PE"/>
              </w:rPr>
            </w:pPr>
            <w:r w:rsidRPr="003355B6">
              <w:rPr>
                <w:rFonts w:ascii="Calibri" w:eastAsia="Times New Roman" w:hAnsi="Calibri" w:cs="Times New Roman"/>
                <w:b/>
                <w:bCs/>
                <w:sz w:val="20"/>
                <w:szCs w:val="20"/>
                <w:lang w:eastAsia="es-PE"/>
              </w:rPr>
              <w:t>Total cost</w:t>
            </w:r>
          </w:p>
        </w:tc>
      </w:tr>
      <w:tr w:rsidR="00EB191F" w:rsidRPr="003355B6" w14:paraId="7F36DED1" w14:textId="77777777" w:rsidTr="00A612CD">
        <w:trPr>
          <w:trHeight w:val="525"/>
        </w:trPr>
        <w:tc>
          <w:tcPr>
            <w:tcW w:w="682" w:type="pct"/>
            <w:tcBorders>
              <w:bottom w:val="nil"/>
            </w:tcBorders>
            <w:hideMark/>
          </w:tcPr>
          <w:p w14:paraId="7F36DECE" w14:textId="51998A80" w:rsidR="00EB191F" w:rsidRPr="00EB191F" w:rsidRDefault="00EB191F" w:rsidP="00CB28AE">
            <w:pPr>
              <w:spacing w:before="200"/>
              <w:jc w:val="both"/>
              <w:rPr>
                <w:rFonts w:ascii="Calibri" w:eastAsia="Times New Roman" w:hAnsi="Calibri" w:cs="Times New Roman"/>
                <w:color w:val="FFFFFF" w:themeColor="background1"/>
                <w:sz w:val="20"/>
                <w:szCs w:val="20"/>
                <w:lang w:eastAsia="es-PE"/>
              </w:rPr>
            </w:pPr>
            <w:r w:rsidRPr="00EB191F">
              <w:rPr>
                <w:rFonts w:ascii="Calibri" w:eastAsia="Times New Roman" w:hAnsi="Calibri" w:cs="Times New Roman"/>
                <w:color w:val="FFFFFF" w:themeColor="background1"/>
                <w:sz w:val="20"/>
                <w:szCs w:val="20"/>
                <w:lang w:eastAsia="es-PE"/>
              </w:rPr>
              <w:t>Inception activities</w:t>
            </w:r>
          </w:p>
        </w:tc>
        <w:tc>
          <w:tcPr>
            <w:tcW w:w="3616" w:type="pct"/>
            <w:hideMark/>
          </w:tcPr>
          <w:p w14:paraId="7F36DECF" w14:textId="5EA57094" w:rsidR="00EB191F" w:rsidRPr="003355B6" w:rsidRDefault="00EB191F"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Assessment of short-listed local governments’ capacities and needs to implement the Joint Program</w:t>
            </w:r>
          </w:p>
        </w:tc>
        <w:tc>
          <w:tcPr>
            <w:tcW w:w="702" w:type="pct"/>
            <w:hideMark/>
          </w:tcPr>
          <w:p w14:paraId="7F36DED0" w14:textId="23E9749F" w:rsidR="00EB191F" w:rsidRPr="003355B6" w:rsidRDefault="00EB191F"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6,000</w:t>
            </w:r>
          </w:p>
        </w:tc>
      </w:tr>
      <w:tr w:rsidR="00EB191F" w:rsidRPr="003355B6" w14:paraId="7F36DED5" w14:textId="77777777" w:rsidTr="00A612CD">
        <w:trPr>
          <w:trHeight w:val="576"/>
        </w:trPr>
        <w:tc>
          <w:tcPr>
            <w:tcW w:w="682" w:type="pct"/>
            <w:tcBorders>
              <w:top w:val="nil"/>
              <w:bottom w:val="nil"/>
            </w:tcBorders>
            <w:hideMark/>
          </w:tcPr>
          <w:p w14:paraId="7F36DED2" w14:textId="0C302655" w:rsidR="00EB191F" w:rsidRPr="003355B6" w:rsidRDefault="00EB191F" w:rsidP="00CB28AE">
            <w:pPr>
              <w:spacing w:before="200"/>
              <w:jc w:val="both"/>
              <w:rPr>
                <w:rFonts w:ascii="Calibri" w:eastAsia="Times New Roman" w:hAnsi="Calibri" w:cs="Times New Roman"/>
                <w:sz w:val="20"/>
                <w:szCs w:val="20"/>
                <w:lang w:eastAsia="es-PE"/>
              </w:rPr>
            </w:pPr>
            <w:r>
              <w:rPr>
                <w:rFonts w:ascii="Calibri" w:eastAsia="Times New Roman" w:hAnsi="Calibri" w:cs="Times New Roman"/>
                <w:color w:val="FFFFFF" w:themeColor="background1"/>
                <w:sz w:val="20"/>
                <w:szCs w:val="20"/>
                <w:lang w:eastAsia="es-PE"/>
              </w:rPr>
              <w:t>Inception activities</w:t>
            </w:r>
          </w:p>
        </w:tc>
        <w:tc>
          <w:tcPr>
            <w:tcW w:w="3616" w:type="pct"/>
            <w:hideMark/>
          </w:tcPr>
          <w:p w14:paraId="7F36DED3" w14:textId="3A597D7F" w:rsidR="00EB191F" w:rsidRPr="003355B6" w:rsidRDefault="00EB191F"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International seminar on state-of-the-art practices and knowledge on human rights approaches for employment of disabled persons in Peru and the region in local governments</w:t>
            </w:r>
          </w:p>
        </w:tc>
        <w:tc>
          <w:tcPr>
            <w:tcW w:w="702" w:type="pct"/>
            <w:hideMark/>
          </w:tcPr>
          <w:p w14:paraId="7F36DED4" w14:textId="294C8A81" w:rsidR="00EB191F" w:rsidRPr="003355B6" w:rsidRDefault="00EB191F"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4,000</w:t>
            </w:r>
          </w:p>
        </w:tc>
      </w:tr>
      <w:tr w:rsidR="00EB191F" w:rsidRPr="003355B6" w14:paraId="7F36DED9" w14:textId="77777777" w:rsidTr="00A612CD">
        <w:trPr>
          <w:trHeight w:val="504"/>
        </w:trPr>
        <w:tc>
          <w:tcPr>
            <w:tcW w:w="682" w:type="pct"/>
            <w:tcBorders>
              <w:top w:val="nil"/>
              <w:bottom w:val="nil"/>
            </w:tcBorders>
            <w:hideMark/>
          </w:tcPr>
          <w:p w14:paraId="7F36DED6" w14:textId="147813C2" w:rsidR="00EB191F" w:rsidRPr="003355B6" w:rsidRDefault="00EB191F" w:rsidP="00CB28AE">
            <w:pPr>
              <w:spacing w:before="200"/>
              <w:jc w:val="both"/>
              <w:rPr>
                <w:rFonts w:ascii="Calibri" w:eastAsia="Times New Roman" w:hAnsi="Calibri" w:cs="Times New Roman"/>
                <w:b/>
                <w:bCs/>
                <w:sz w:val="20"/>
                <w:szCs w:val="20"/>
                <w:lang w:eastAsia="es-PE"/>
              </w:rPr>
            </w:pPr>
            <w:r>
              <w:rPr>
                <w:rFonts w:ascii="Calibri" w:eastAsia="Times New Roman" w:hAnsi="Calibri" w:cs="Times New Roman"/>
                <w:sz w:val="20"/>
                <w:szCs w:val="20"/>
                <w:lang w:eastAsia="es-PE"/>
              </w:rPr>
              <w:t>Inception activities</w:t>
            </w:r>
          </w:p>
        </w:tc>
        <w:tc>
          <w:tcPr>
            <w:tcW w:w="3616" w:type="pct"/>
            <w:hideMark/>
          </w:tcPr>
          <w:p w14:paraId="7F36DED7" w14:textId="7DCAC404" w:rsidR="00EB191F" w:rsidRPr="003355B6" w:rsidRDefault="00EB191F"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Two-day workshop for planning and roll out activities with partners and stakeholders, particularly local governments authorities and officials</w:t>
            </w:r>
          </w:p>
        </w:tc>
        <w:tc>
          <w:tcPr>
            <w:tcW w:w="702" w:type="pct"/>
            <w:hideMark/>
          </w:tcPr>
          <w:p w14:paraId="7F36DED8" w14:textId="786A36B3" w:rsidR="00EB191F" w:rsidRPr="003355B6" w:rsidRDefault="00EB191F"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4,000</w:t>
            </w:r>
          </w:p>
        </w:tc>
      </w:tr>
      <w:tr w:rsidR="00EB191F" w:rsidRPr="003355B6" w14:paraId="58F8420C" w14:textId="77777777" w:rsidTr="00A612CD">
        <w:trPr>
          <w:trHeight w:val="403"/>
        </w:trPr>
        <w:tc>
          <w:tcPr>
            <w:tcW w:w="682" w:type="pct"/>
            <w:tcBorders>
              <w:top w:val="nil"/>
            </w:tcBorders>
          </w:tcPr>
          <w:p w14:paraId="6A011469" w14:textId="6AB1F618" w:rsidR="00EB191F" w:rsidRPr="003355B6" w:rsidRDefault="00EB191F" w:rsidP="00CB28AE">
            <w:pPr>
              <w:spacing w:before="200"/>
              <w:jc w:val="both"/>
              <w:rPr>
                <w:rFonts w:ascii="Calibri" w:eastAsia="Times New Roman" w:hAnsi="Calibri" w:cs="Times New Roman"/>
                <w:b/>
                <w:bCs/>
                <w:sz w:val="20"/>
                <w:szCs w:val="20"/>
                <w:lang w:eastAsia="es-PE"/>
              </w:rPr>
            </w:pPr>
            <w:r>
              <w:rPr>
                <w:rFonts w:ascii="Calibri" w:eastAsia="Times New Roman" w:hAnsi="Calibri" w:cs="Times New Roman"/>
                <w:color w:val="FFFFFF" w:themeColor="background1"/>
                <w:sz w:val="20"/>
                <w:szCs w:val="20"/>
                <w:lang w:eastAsia="es-PE"/>
              </w:rPr>
              <w:t>Inception activities</w:t>
            </w:r>
          </w:p>
        </w:tc>
        <w:tc>
          <w:tcPr>
            <w:tcW w:w="3616" w:type="pct"/>
          </w:tcPr>
          <w:p w14:paraId="4678DDE1" w14:textId="41D5B234" w:rsidR="00EB191F" w:rsidRPr="003355B6" w:rsidRDefault="00EB191F"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 xml:space="preserve">Official launching of the Joint Program </w:t>
            </w:r>
          </w:p>
        </w:tc>
        <w:tc>
          <w:tcPr>
            <w:tcW w:w="702" w:type="pct"/>
          </w:tcPr>
          <w:p w14:paraId="25E4E37F" w14:textId="3E223AB9" w:rsidR="00EB191F" w:rsidRPr="003355B6" w:rsidRDefault="00EB191F"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1,000</w:t>
            </w:r>
          </w:p>
        </w:tc>
      </w:tr>
      <w:tr w:rsidR="00C229FB" w:rsidRPr="003355B6" w14:paraId="7F36DEDD" w14:textId="77777777" w:rsidTr="00A612CD">
        <w:trPr>
          <w:trHeight w:val="477"/>
        </w:trPr>
        <w:tc>
          <w:tcPr>
            <w:tcW w:w="682" w:type="pct"/>
            <w:tcBorders>
              <w:bottom w:val="single" w:sz="4" w:space="0" w:color="auto"/>
            </w:tcBorders>
            <w:hideMark/>
          </w:tcPr>
          <w:p w14:paraId="7F36DEDA" w14:textId="77777777" w:rsidR="00C229FB" w:rsidRPr="003355B6" w:rsidRDefault="00C229F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Monitoring and Evaluation Costs</w:t>
            </w:r>
          </w:p>
        </w:tc>
        <w:tc>
          <w:tcPr>
            <w:tcW w:w="3616" w:type="pct"/>
            <w:hideMark/>
          </w:tcPr>
          <w:p w14:paraId="7F36DEDB" w14:textId="77777777" w:rsidR="00C229FB" w:rsidRPr="003355B6" w:rsidRDefault="00C229F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 xml:space="preserve">Monitoring and Evaluation </w:t>
            </w:r>
          </w:p>
        </w:tc>
        <w:tc>
          <w:tcPr>
            <w:tcW w:w="702" w:type="pct"/>
            <w:hideMark/>
          </w:tcPr>
          <w:p w14:paraId="7F36DEDC" w14:textId="77777777" w:rsidR="00C229FB" w:rsidRPr="003355B6" w:rsidRDefault="00C229F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19,000</w:t>
            </w:r>
          </w:p>
        </w:tc>
      </w:tr>
      <w:tr w:rsidR="00C229FB" w:rsidRPr="003355B6" w14:paraId="7F36DEE5" w14:textId="77777777" w:rsidTr="00A612CD">
        <w:trPr>
          <w:trHeight w:val="525"/>
        </w:trPr>
        <w:tc>
          <w:tcPr>
            <w:tcW w:w="682" w:type="pct"/>
            <w:tcBorders>
              <w:bottom w:val="nil"/>
            </w:tcBorders>
            <w:hideMark/>
          </w:tcPr>
          <w:p w14:paraId="7F36DEE2" w14:textId="6F33DCD6" w:rsidR="00C229FB" w:rsidRPr="00494EAB" w:rsidRDefault="00C229FB" w:rsidP="00CB28AE">
            <w:pPr>
              <w:spacing w:before="200"/>
              <w:rPr>
                <w:rFonts w:ascii="Calibri" w:eastAsia="Times New Roman" w:hAnsi="Calibri" w:cs="Times New Roman"/>
                <w:color w:val="FFFFFF" w:themeColor="background1"/>
                <w:sz w:val="20"/>
                <w:szCs w:val="20"/>
                <w:lang w:eastAsia="es-PE"/>
              </w:rPr>
            </w:pPr>
            <w:r w:rsidRPr="00494EAB">
              <w:rPr>
                <w:rFonts w:ascii="Calibri" w:eastAsia="Times New Roman" w:hAnsi="Calibri" w:cs="Times New Roman"/>
                <w:color w:val="FFFFFF" w:themeColor="background1"/>
                <w:sz w:val="2"/>
                <w:szCs w:val="2"/>
                <w:lang w:eastAsia="es-PE"/>
              </w:rPr>
              <w:t>Direct impact on empowerment of women and girls with disabilities</w:t>
            </w:r>
          </w:p>
        </w:tc>
        <w:tc>
          <w:tcPr>
            <w:tcW w:w="3616" w:type="pct"/>
          </w:tcPr>
          <w:p w14:paraId="7F36DEE3" w14:textId="2607217F" w:rsidR="00C229FB" w:rsidRPr="003355B6" w:rsidRDefault="00C229F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Strengthen capacities of persons with disabilities’ organizations to promote their right to work.</w:t>
            </w:r>
          </w:p>
        </w:tc>
        <w:tc>
          <w:tcPr>
            <w:tcW w:w="702" w:type="pct"/>
          </w:tcPr>
          <w:p w14:paraId="7F36DEE4" w14:textId="7A9CBF34" w:rsidR="00C229FB" w:rsidRPr="003355B6" w:rsidRDefault="00C229F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18,500</w:t>
            </w:r>
          </w:p>
        </w:tc>
      </w:tr>
      <w:tr w:rsidR="00C229FB" w:rsidRPr="003355B6" w14:paraId="2240813B" w14:textId="77777777" w:rsidTr="00A612CD">
        <w:trPr>
          <w:trHeight w:val="567"/>
        </w:trPr>
        <w:tc>
          <w:tcPr>
            <w:tcW w:w="682" w:type="pct"/>
            <w:tcBorders>
              <w:top w:val="nil"/>
              <w:bottom w:val="nil"/>
            </w:tcBorders>
          </w:tcPr>
          <w:p w14:paraId="46D9F5AE" w14:textId="400367C8" w:rsidR="00C229FB" w:rsidRPr="003355B6" w:rsidRDefault="00EB191F" w:rsidP="00494EAB">
            <w:pPr>
              <w:spacing w:before="200"/>
              <w:rPr>
                <w:rFonts w:ascii="Calibri" w:eastAsia="Times New Roman" w:hAnsi="Calibri" w:cs="Times New Roman"/>
                <w:sz w:val="20"/>
                <w:szCs w:val="20"/>
                <w:lang w:eastAsia="es-PE"/>
              </w:rPr>
            </w:pPr>
            <w:r>
              <w:rPr>
                <w:rFonts w:ascii="Calibri" w:eastAsia="Times New Roman" w:hAnsi="Calibri" w:cs="Times New Roman"/>
                <w:sz w:val="20"/>
                <w:szCs w:val="20"/>
                <w:lang w:eastAsia="es-PE"/>
              </w:rPr>
              <w:t>Direct impact on empowerment of women and girls with disabilities</w:t>
            </w:r>
          </w:p>
        </w:tc>
        <w:tc>
          <w:tcPr>
            <w:tcW w:w="3616" w:type="pct"/>
          </w:tcPr>
          <w:p w14:paraId="32B2FDB6" w14:textId="0954848C" w:rsidR="00C229FB" w:rsidRPr="003355B6" w:rsidRDefault="00C229F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 xml:space="preserve">Design, validation and implementation of a strategy aimed to raise awareness, interest and active participation of persons with disabilities in the program </w:t>
            </w:r>
          </w:p>
        </w:tc>
        <w:tc>
          <w:tcPr>
            <w:tcW w:w="702" w:type="pct"/>
          </w:tcPr>
          <w:p w14:paraId="17BBFF5E" w14:textId="0A6DA915" w:rsidR="00C229FB" w:rsidRPr="003355B6" w:rsidRDefault="00C229F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6,100</w:t>
            </w:r>
          </w:p>
        </w:tc>
      </w:tr>
      <w:tr w:rsidR="00C229FB" w:rsidRPr="003355B6" w14:paraId="7F36DEE9" w14:textId="77777777" w:rsidTr="00A612CD">
        <w:trPr>
          <w:trHeight w:val="594"/>
        </w:trPr>
        <w:tc>
          <w:tcPr>
            <w:tcW w:w="682" w:type="pct"/>
            <w:tcBorders>
              <w:top w:val="nil"/>
              <w:bottom w:val="single" w:sz="4" w:space="0" w:color="auto"/>
            </w:tcBorders>
            <w:hideMark/>
          </w:tcPr>
          <w:p w14:paraId="7F36DEE6" w14:textId="4D61337A" w:rsidR="00C229FB" w:rsidRPr="003355B6" w:rsidRDefault="00494EAB" w:rsidP="00CB28AE">
            <w:pPr>
              <w:spacing w:before="200"/>
              <w:jc w:val="both"/>
              <w:rPr>
                <w:rFonts w:ascii="Calibri" w:eastAsia="Times New Roman" w:hAnsi="Calibri" w:cs="Times New Roman"/>
                <w:b/>
                <w:bCs/>
                <w:sz w:val="20"/>
                <w:szCs w:val="20"/>
                <w:lang w:eastAsia="es-PE"/>
              </w:rPr>
            </w:pPr>
            <w:r>
              <w:rPr>
                <w:rFonts w:ascii="Calibri" w:eastAsia="Times New Roman" w:hAnsi="Calibri" w:cs="Times New Roman"/>
                <w:color w:val="FFFFFF" w:themeColor="background1"/>
                <w:sz w:val="2"/>
                <w:szCs w:val="2"/>
                <w:lang w:eastAsia="es-PE"/>
              </w:rPr>
              <w:t>Direct impact on empowerment of women and girls with disabilities</w:t>
            </w:r>
          </w:p>
        </w:tc>
        <w:tc>
          <w:tcPr>
            <w:tcW w:w="3616" w:type="pct"/>
            <w:hideMark/>
          </w:tcPr>
          <w:p w14:paraId="7F36DEE7" w14:textId="7B9DF8FE" w:rsidR="00C229FB" w:rsidRPr="003355B6" w:rsidRDefault="00C229F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 xml:space="preserve">Design, validation and implementation of a strategy aimed to overcome barriers that hamper women with disabilities economical participation </w:t>
            </w:r>
          </w:p>
        </w:tc>
        <w:tc>
          <w:tcPr>
            <w:tcW w:w="702" w:type="pct"/>
            <w:hideMark/>
          </w:tcPr>
          <w:p w14:paraId="7F36DEE8" w14:textId="77777777" w:rsidR="00C229FB" w:rsidRPr="003355B6" w:rsidRDefault="00C229F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89,200</w:t>
            </w:r>
          </w:p>
        </w:tc>
      </w:tr>
      <w:tr w:rsidR="00494EAB" w:rsidRPr="003355B6" w14:paraId="7F36DEED" w14:textId="77777777" w:rsidTr="00A612CD">
        <w:trPr>
          <w:trHeight w:val="585"/>
        </w:trPr>
        <w:tc>
          <w:tcPr>
            <w:tcW w:w="682" w:type="pct"/>
            <w:tcBorders>
              <w:bottom w:val="nil"/>
            </w:tcBorders>
            <w:hideMark/>
          </w:tcPr>
          <w:p w14:paraId="7F36DEEA" w14:textId="4C3DEE6E" w:rsidR="00494EAB" w:rsidRPr="00494EAB" w:rsidRDefault="00494EAB" w:rsidP="00CB28AE">
            <w:pPr>
              <w:spacing w:before="200"/>
              <w:rPr>
                <w:rFonts w:ascii="Calibri" w:eastAsia="Times New Roman" w:hAnsi="Calibri" w:cs="Times New Roman"/>
                <w:color w:val="FFFFFF" w:themeColor="background1"/>
                <w:sz w:val="20"/>
                <w:szCs w:val="20"/>
                <w:lang w:eastAsia="es-PE"/>
              </w:rPr>
            </w:pPr>
            <w:r w:rsidRPr="00494EAB">
              <w:rPr>
                <w:rFonts w:ascii="Calibri" w:eastAsia="Times New Roman" w:hAnsi="Calibri" w:cs="Times New Roman"/>
                <w:color w:val="FFFFFF" w:themeColor="background1"/>
                <w:sz w:val="2"/>
                <w:szCs w:val="2"/>
                <w:lang w:eastAsia="es-PE"/>
              </w:rPr>
              <w:t>Direct Impact on DPOs’ capacity</w:t>
            </w:r>
          </w:p>
        </w:tc>
        <w:tc>
          <w:tcPr>
            <w:tcW w:w="3616" w:type="pct"/>
            <w:hideMark/>
          </w:tcPr>
          <w:p w14:paraId="7F36DEEB" w14:textId="77777777" w:rsidR="00494EAB" w:rsidRPr="003355B6" w:rsidRDefault="00494EA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Design and validation of strategies and tools to promote the active participation of public and private institutions to hire persons with disabilities</w:t>
            </w:r>
          </w:p>
        </w:tc>
        <w:tc>
          <w:tcPr>
            <w:tcW w:w="702" w:type="pct"/>
            <w:hideMark/>
          </w:tcPr>
          <w:p w14:paraId="7F36DEEC" w14:textId="77777777" w:rsidR="00494EAB" w:rsidRPr="003355B6" w:rsidRDefault="00494EA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21,000</w:t>
            </w:r>
          </w:p>
        </w:tc>
      </w:tr>
      <w:tr w:rsidR="00494EAB" w:rsidRPr="003355B6" w14:paraId="7F36DEF1" w14:textId="77777777" w:rsidTr="00A612CD">
        <w:trPr>
          <w:trHeight w:val="540"/>
        </w:trPr>
        <w:tc>
          <w:tcPr>
            <w:tcW w:w="682" w:type="pct"/>
            <w:tcBorders>
              <w:top w:val="nil"/>
              <w:bottom w:val="nil"/>
            </w:tcBorders>
            <w:hideMark/>
          </w:tcPr>
          <w:p w14:paraId="7F36DEEE" w14:textId="4CBFD7AF" w:rsidR="00494EAB" w:rsidRPr="003355B6" w:rsidRDefault="00494EAB" w:rsidP="00CB28AE">
            <w:pPr>
              <w:spacing w:before="200"/>
              <w:jc w:val="both"/>
              <w:rPr>
                <w:rFonts w:ascii="Calibri" w:eastAsia="Times New Roman" w:hAnsi="Calibri" w:cs="Times New Roman"/>
                <w:b/>
                <w:bCs/>
                <w:sz w:val="20"/>
                <w:szCs w:val="20"/>
                <w:lang w:eastAsia="es-PE"/>
              </w:rPr>
            </w:pPr>
            <w:r w:rsidRPr="00494EAB">
              <w:rPr>
                <w:rFonts w:ascii="Calibri" w:eastAsia="Times New Roman" w:hAnsi="Calibri" w:cs="Times New Roman"/>
                <w:color w:val="FFFFFF" w:themeColor="background1"/>
                <w:sz w:val="2"/>
                <w:szCs w:val="2"/>
                <w:lang w:eastAsia="es-PE"/>
              </w:rPr>
              <w:t>Direct Impact on DPOs’ capacity</w:t>
            </w:r>
          </w:p>
        </w:tc>
        <w:tc>
          <w:tcPr>
            <w:tcW w:w="3616" w:type="pct"/>
            <w:hideMark/>
          </w:tcPr>
          <w:p w14:paraId="7F36DEEF" w14:textId="4A4E4F9F" w:rsidR="00494EAB" w:rsidRPr="003355B6" w:rsidRDefault="00494EA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Strengthen capacities of persons with disabilities’ organizations to promote their right to work.</w:t>
            </w:r>
          </w:p>
        </w:tc>
        <w:tc>
          <w:tcPr>
            <w:tcW w:w="702" w:type="pct"/>
            <w:hideMark/>
          </w:tcPr>
          <w:p w14:paraId="7F36DEF0" w14:textId="77777777" w:rsidR="00494EAB" w:rsidRPr="003355B6" w:rsidRDefault="00494EA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18,500</w:t>
            </w:r>
          </w:p>
        </w:tc>
      </w:tr>
      <w:tr w:rsidR="00494EAB" w:rsidRPr="003355B6" w14:paraId="7F36DEF5" w14:textId="77777777" w:rsidTr="00A612CD">
        <w:trPr>
          <w:trHeight w:val="567"/>
        </w:trPr>
        <w:tc>
          <w:tcPr>
            <w:tcW w:w="682" w:type="pct"/>
            <w:tcBorders>
              <w:top w:val="nil"/>
              <w:bottom w:val="nil"/>
            </w:tcBorders>
            <w:hideMark/>
          </w:tcPr>
          <w:p w14:paraId="7F36DEF2" w14:textId="6EFCE771" w:rsidR="00494EAB" w:rsidRPr="003355B6" w:rsidRDefault="00494EAB" w:rsidP="00494EAB">
            <w:pPr>
              <w:spacing w:before="200"/>
              <w:rPr>
                <w:rFonts w:ascii="Calibri" w:eastAsia="Times New Roman" w:hAnsi="Calibri" w:cs="Times New Roman"/>
                <w:b/>
                <w:bCs/>
                <w:sz w:val="20"/>
                <w:szCs w:val="20"/>
                <w:lang w:eastAsia="es-PE"/>
              </w:rPr>
            </w:pPr>
            <w:r w:rsidRPr="003355B6">
              <w:rPr>
                <w:rFonts w:ascii="Calibri" w:eastAsia="Times New Roman" w:hAnsi="Calibri" w:cs="Times New Roman"/>
                <w:sz w:val="20"/>
                <w:szCs w:val="20"/>
                <w:lang w:eastAsia="es-PE"/>
              </w:rPr>
              <w:t>Direct Impact on DPOs’ capacity</w:t>
            </w:r>
          </w:p>
        </w:tc>
        <w:tc>
          <w:tcPr>
            <w:tcW w:w="3616" w:type="pct"/>
            <w:hideMark/>
          </w:tcPr>
          <w:p w14:paraId="7F36DEF3" w14:textId="77777777" w:rsidR="00494EAB" w:rsidRPr="003355B6" w:rsidRDefault="00494EA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Design, validation and implementation of a strategy aimed to raise awareness, interest and active participation of persons with disabilities in the program</w:t>
            </w:r>
          </w:p>
        </w:tc>
        <w:tc>
          <w:tcPr>
            <w:tcW w:w="702" w:type="pct"/>
            <w:hideMark/>
          </w:tcPr>
          <w:p w14:paraId="7F36DEF4" w14:textId="77777777" w:rsidR="00494EAB" w:rsidRPr="003355B6" w:rsidRDefault="00494EA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6,100</w:t>
            </w:r>
          </w:p>
        </w:tc>
      </w:tr>
      <w:tr w:rsidR="00494EAB" w:rsidRPr="003355B6" w14:paraId="7F36DEF9" w14:textId="77777777" w:rsidTr="00A612CD">
        <w:trPr>
          <w:trHeight w:val="585"/>
        </w:trPr>
        <w:tc>
          <w:tcPr>
            <w:tcW w:w="682" w:type="pct"/>
            <w:tcBorders>
              <w:top w:val="nil"/>
              <w:bottom w:val="single" w:sz="4" w:space="0" w:color="auto"/>
            </w:tcBorders>
            <w:hideMark/>
          </w:tcPr>
          <w:p w14:paraId="7F36DEF6" w14:textId="0128718E" w:rsidR="00494EAB" w:rsidRPr="003355B6" w:rsidRDefault="00494EAB" w:rsidP="00CB28AE">
            <w:pPr>
              <w:spacing w:before="200"/>
              <w:jc w:val="both"/>
              <w:rPr>
                <w:rFonts w:ascii="Calibri" w:eastAsia="Times New Roman" w:hAnsi="Calibri" w:cs="Times New Roman"/>
                <w:b/>
                <w:bCs/>
                <w:sz w:val="20"/>
                <w:szCs w:val="20"/>
                <w:lang w:eastAsia="es-PE"/>
              </w:rPr>
            </w:pPr>
            <w:r>
              <w:rPr>
                <w:rFonts w:ascii="Calibri" w:eastAsia="Times New Roman" w:hAnsi="Calibri" w:cs="Times New Roman"/>
                <w:color w:val="FFFFFF" w:themeColor="background1"/>
                <w:sz w:val="2"/>
                <w:szCs w:val="2"/>
                <w:lang w:eastAsia="es-PE"/>
              </w:rPr>
              <w:t>Direct Impact on DPOs’ capacity</w:t>
            </w:r>
          </w:p>
        </w:tc>
        <w:tc>
          <w:tcPr>
            <w:tcW w:w="3616" w:type="pct"/>
            <w:hideMark/>
          </w:tcPr>
          <w:p w14:paraId="7F36DEF7" w14:textId="164655B5" w:rsidR="00494EAB" w:rsidRPr="003355B6" w:rsidRDefault="00494EA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 xml:space="preserve">Design, validation and implementation of a strategy aimed to overcome barriers that hamper women with disabilities economical participation  </w:t>
            </w:r>
          </w:p>
        </w:tc>
        <w:tc>
          <w:tcPr>
            <w:tcW w:w="702" w:type="pct"/>
            <w:hideMark/>
          </w:tcPr>
          <w:p w14:paraId="7F36DEF8" w14:textId="77777777" w:rsidR="00494EAB" w:rsidRPr="003355B6" w:rsidRDefault="00494EA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22,300</w:t>
            </w:r>
          </w:p>
        </w:tc>
      </w:tr>
      <w:tr w:rsidR="00494EAB" w:rsidRPr="003355B6" w14:paraId="7F36DEFD" w14:textId="77777777" w:rsidTr="00A612CD">
        <w:trPr>
          <w:trHeight w:val="763"/>
        </w:trPr>
        <w:tc>
          <w:tcPr>
            <w:tcW w:w="682" w:type="pct"/>
            <w:tcBorders>
              <w:bottom w:val="nil"/>
            </w:tcBorders>
            <w:hideMark/>
          </w:tcPr>
          <w:p w14:paraId="7F36DEFA" w14:textId="525AB6A8" w:rsidR="00494EAB" w:rsidRPr="00494EAB" w:rsidRDefault="00494EAB" w:rsidP="00CB28AE">
            <w:pPr>
              <w:spacing w:before="200"/>
              <w:jc w:val="both"/>
              <w:rPr>
                <w:rFonts w:ascii="Calibri" w:eastAsia="Times New Roman" w:hAnsi="Calibri" w:cs="Times New Roman"/>
                <w:color w:val="FFFFFF" w:themeColor="background1"/>
                <w:sz w:val="20"/>
                <w:szCs w:val="20"/>
                <w:lang w:eastAsia="es-PE"/>
              </w:rPr>
            </w:pPr>
            <w:r w:rsidRPr="00494EAB">
              <w:rPr>
                <w:rFonts w:ascii="Calibri" w:eastAsia="Times New Roman" w:hAnsi="Calibri" w:cs="Times New Roman"/>
                <w:color w:val="FFFFFF" w:themeColor="background1"/>
                <w:sz w:val="2"/>
                <w:szCs w:val="2"/>
                <w:lang w:eastAsia="es-PE"/>
              </w:rPr>
              <w:t>Accessibility costs</w:t>
            </w:r>
          </w:p>
        </w:tc>
        <w:tc>
          <w:tcPr>
            <w:tcW w:w="3616" w:type="pct"/>
            <w:hideMark/>
          </w:tcPr>
          <w:p w14:paraId="7F36DEFB" w14:textId="77777777" w:rsidR="00494EAB" w:rsidRPr="003355B6" w:rsidRDefault="00494EAB" w:rsidP="00CB28AE">
            <w:pPr>
              <w:spacing w:before="200"/>
              <w:rPr>
                <w:rFonts w:ascii="Calibri" w:eastAsia="Times New Roman" w:hAnsi="Calibri" w:cs="Times New Roman"/>
                <w:sz w:val="20"/>
                <w:szCs w:val="20"/>
                <w:lang w:eastAsia="es-PE"/>
              </w:rPr>
            </w:pPr>
            <w:r w:rsidRPr="003355B6">
              <w:rPr>
                <w:sz w:val="20"/>
                <w:szCs w:val="20"/>
              </w:rPr>
              <w:t>Development of a management model of improving employability and access to work for persons with disabilities in five local governments with human rights, gender equality and gaps approach</w:t>
            </w:r>
            <w:r w:rsidRPr="003355B6">
              <w:rPr>
                <w:rFonts w:ascii="Calibri" w:eastAsia="Times New Roman" w:hAnsi="Calibri" w:cs="Times New Roman"/>
                <w:sz w:val="20"/>
                <w:szCs w:val="20"/>
                <w:lang w:eastAsia="es-PE"/>
              </w:rPr>
              <w:t xml:space="preserve"> (based on the systematization of products of outcome 2)</w:t>
            </w:r>
          </w:p>
        </w:tc>
        <w:tc>
          <w:tcPr>
            <w:tcW w:w="702" w:type="pct"/>
            <w:hideMark/>
          </w:tcPr>
          <w:p w14:paraId="7F36DEFC" w14:textId="77777777" w:rsidR="00494EAB" w:rsidRPr="003355B6" w:rsidRDefault="00494EA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17,800</w:t>
            </w:r>
          </w:p>
        </w:tc>
      </w:tr>
      <w:tr w:rsidR="00494EAB" w:rsidRPr="003355B6" w14:paraId="7F36DF01" w14:textId="77777777" w:rsidTr="00A612CD">
        <w:trPr>
          <w:trHeight w:val="513"/>
        </w:trPr>
        <w:tc>
          <w:tcPr>
            <w:tcW w:w="682" w:type="pct"/>
            <w:tcBorders>
              <w:top w:val="nil"/>
              <w:bottom w:val="nil"/>
            </w:tcBorders>
            <w:hideMark/>
          </w:tcPr>
          <w:p w14:paraId="7F36DEFE" w14:textId="3EE1C559" w:rsidR="00494EAB" w:rsidRPr="003355B6" w:rsidRDefault="00494EAB" w:rsidP="00CB28AE">
            <w:pPr>
              <w:spacing w:before="200"/>
              <w:jc w:val="both"/>
              <w:rPr>
                <w:rFonts w:ascii="Calibri" w:eastAsia="Times New Roman" w:hAnsi="Calibri" w:cs="Times New Roman"/>
                <w:sz w:val="20"/>
                <w:szCs w:val="20"/>
                <w:lang w:eastAsia="es-PE"/>
              </w:rPr>
            </w:pPr>
            <w:r>
              <w:rPr>
                <w:rFonts w:ascii="Calibri" w:eastAsia="Times New Roman" w:hAnsi="Calibri" w:cs="Times New Roman"/>
                <w:sz w:val="20"/>
                <w:szCs w:val="20"/>
                <w:lang w:eastAsia="es-PE"/>
              </w:rPr>
              <w:t>Accessibility costs</w:t>
            </w:r>
          </w:p>
        </w:tc>
        <w:tc>
          <w:tcPr>
            <w:tcW w:w="3616" w:type="pct"/>
            <w:hideMark/>
          </w:tcPr>
          <w:p w14:paraId="7F36DEFF" w14:textId="77777777" w:rsidR="00494EAB" w:rsidRPr="003355B6" w:rsidRDefault="00494EA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Capacity building of local governments for the provision of services to promote and facilitate access to employment for persons with disabilities</w:t>
            </w:r>
          </w:p>
        </w:tc>
        <w:tc>
          <w:tcPr>
            <w:tcW w:w="702" w:type="pct"/>
            <w:hideMark/>
          </w:tcPr>
          <w:p w14:paraId="7F36DF00" w14:textId="77777777" w:rsidR="00494EAB" w:rsidRPr="003355B6" w:rsidRDefault="00494EA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6,750</w:t>
            </w:r>
          </w:p>
        </w:tc>
      </w:tr>
      <w:tr w:rsidR="00494EAB" w:rsidRPr="003355B6" w14:paraId="7F36DF05" w14:textId="77777777" w:rsidTr="00A612CD">
        <w:trPr>
          <w:trHeight w:val="831"/>
        </w:trPr>
        <w:tc>
          <w:tcPr>
            <w:tcW w:w="682" w:type="pct"/>
            <w:tcBorders>
              <w:top w:val="nil"/>
            </w:tcBorders>
            <w:hideMark/>
          </w:tcPr>
          <w:p w14:paraId="7F36DF02" w14:textId="2B56A5D6" w:rsidR="00494EAB" w:rsidRPr="003355B6" w:rsidRDefault="00494EAB" w:rsidP="00CB28AE">
            <w:pPr>
              <w:spacing w:before="200"/>
              <w:jc w:val="both"/>
              <w:rPr>
                <w:rFonts w:ascii="Calibri" w:eastAsia="Times New Roman" w:hAnsi="Calibri" w:cs="Times New Roman"/>
                <w:b/>
                <w:bCs/>
                <w:sz w:val="20"/>
                <w:szCs w:val="20"/>
                <w:lang w:eastAsia="es-PE"/>
              </w:rPr>
            </w:pPr>
            <w:r>
              <w:rPr>
                <w:rFonts w:ascii="Calibri" w:eastAsia="Times New Roman" w:hAnsi="Calibri" w:cs="Times New Roman"/>
                <w:color w:val="FFFFFF" w:themeColor="background1"/>
                <w:sz w:val="2"/>
                <w:szCs w:val="2"/>
                <w:lang w:eastAsia="es-PE"/>
              </w:rPr>
              <w:lastRenderedPageBreak/>
              <w:t>Accessibility costs</w:t>
            </w:r>
          </w:p>
        </w:tc>
        <w:tc>
          <w:tcPr>
            <w:tcW w:w="3616" w:type="pct"/>
            <w:hideMark/>
          </w:tcPr>
          <w:p w14:paraId="7F36DF03" w14:textId="66BE1085" w:rsidR="00494EAB" w:rsidRPr="003355B6" w:rsidRDefault="00494EAB" w:rsidP="00CB28AE">
            <w:pPr>
              <w:spacing w:before="200"/>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Results-Oriented Budgetary Program designed in order to support that local governments can access public resources to implement strategies that promote decent  employment for persons with disabilities</w:t>
            </w:r>
          </w:p>
        </w:tc>
        <w:tc>
          <w:tcPr>
            <w:tcW w:w="702" w:type="pct"/>
            <w:hideMark/>
          </w:tcPr>
          <w:p w14:paraId="7F36DF04" w14:textId="77777777" w:rsidR="00494EAB" w:rsidRPr="003355B6" w:rsidRDefault="00494EAB" w:rsidP="00CB28AE">
            <w:pPr>
              <w:spacing w:before="200"/>
              <w:jc w:val="right"/>
              <w:rPr>
                <w:rFonts w:ascii="Calibri" w:eastAsia="Times New Roman" w:hAnsi="Calibri" w:cs="Times New Roman"/>
                <w:sz w:val="20"/>
                <w:szCs w:val="20"/>
                <w:lang w:eastAsia="es-PE"/>
              </w:rPr>
            </w:pPr>
            <w:r w:rsidRPr="003355B6">
              <w:rPr>
                <w:rFonts w:ascii="Calibri" w:eastAsia="Times New Roman" w:hAnsi="Calibri" w:cs="Times New Roman"/>
                <w:sz w:val="20"/>
                <w:szCs w:val="20"/>
                <w:lang w:eastAsia="es-PE"/>
              </w:rPr>
              <w:t>19,700</w:t>
            </w:r>
          </w:p>
        </w:tc>
      </w:tr>
    </w:tbl>
    <w:p w14:paraId="74A14B79" w14:textId="3B6F5B99" w:rsidR="008029F1" w:rsidRPr="003355B6" w:rsidRDefault="008029F1" w:rsidP="00CB28AE">
      <w:pPr>
        <w:spacing w:before="200" w:line="240" w:lineRule="auto"/>
        <w:jc w:val="both"/>
        <w:rPr>
          <w:rFonts w:cstheme="minorHAnsi"/>
          <w:b/>
        </w:rPr>
      </w:pPr>
    </w:p>
    <w:sectPr w:rsidR="008029F1" w:rsidRPr="003355B6" w:rsidSect="00FB0F03">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418"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A947A" w14:textId="77777777" w:rsidR="00E04CDB" w:rsidRDefault="00E04CDB" w:rsidP="00AE5E29">
      <w:pPr>
        <w:spacing w:after="0" w:line="240" w:lineRule="auto"/>
      </w:pPr>
      <w:r>
        <w:separator/>
      </w:r>
    </w:p>
  </w:endnote>
  <w:endnote w:type="continuationSeparator" w:id="0">
    <w:p w14:paraId="01DA73F6" w14:textId="77777777" w:rsidR="00E04CDB" w:rsidRDefault="00E04CDB"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59A12" w14:textId="77777777" w:rsidR="00966431" w:rsidRDefault="00966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57986"/>
      <w:docPartObj>
        <w:docPartGallery w:val="Page Numbers (Bottom of Page)"/>
        <w:docPartUnique/>
      </w:docPartObj>
    </w:sdtPr>
    <w:sdtEndPr>
      <w:rPr>
        <w:sz w:val="20"/>
      </w:rPr>
    </w:sdtEndPr>
    <w:sdtContent>
      <w:sdt>
        <w:sdtPr>
          <w:id w:val="98381352"/>
          <w:docPartObj>
            <w:docPartGallery w:val="Page Numbers (Top of Page)"/>
            <w:docPartUnique/>
          </w:docPartObj>
        </w:sdtPr>
        <w:sdtEndPr>
          <w:rPr>
            <w:sz w:val="20"/>
          </w:rPr>
        </w:sdtEndPr>
        <w:sdtContent>
          <w:p w14:paraId="5B245EE5" w14:textId="0A3B06E7" w:rsidR="00966431" w:rsidRPr="00F11D90" w:rsidRDefault="00966431" w:rsidP="00F11D90">
            <w:pPr>
              <w:pStyle w:val="Footer"/>
              <w:jc w:val="right"/>
              <w:rPr>
                <w:sz w:val="20"/>
              </w:rPr>
            </w:pPr>
            <w:r w:rsidRPr="00F11D90">
              <w:rPr>
                <w:sz w:val="20"/>
              </w:rPr>
              <w:t xml:space="preserve">Page </w:t>
            </w:r>
            <w:r w:rsidRPr="00F11D90">
              <w:rPr>
                <w:b/>
                <w:bCs/>
                <w:sz w:val="20"/>
                <w:szCs w:val="24"/>
              </w:rPr>
              <w:fldChar w:fldCharType="begin"/>
            </w:r>
            <w:r w:rsidRPr="00F11D90">
              <w:rPr>
                <w:b/>
                <w:bCs/>
                <w:sz w:val="20"/>
              </w:rPr>
              <w:instrText xml:space="preserve"> PAGE </w:instrText>
            </w:r>
            <w:r w:rsidRPr="00F11D90">
              <w:rPr>
                <w:b/>
                <w:bCs/>
                <w:sz w:val="20"/>
                <w:szCs w:val="24"/>
              </w:rPr>
              <w:fldChar w:fldCharType="separate"/>
            </w:r>
            <w:r w:rsidR="00FB0F03">
              <w:rPr>
                <w:b/>
                <w:bCs/>
                <w:noProof/>
                <w:sz w:val="20"/>
              </w:rPr>
              <w:t>20</w:t>
            </w:r>
            <w:r w:rsidRPr="00F11D90">
              <w:rPr>
                <w:b/>
                <w:bCs/>
                <w:sz w:val="20"/>
                <w:szCs w:val="24"/>
              </w:rPr>
              <w:fldChar w:fldCharType="end"/>
            </w:r>
            <w:r w:rsidRPr="00F11D90">
              <w:rPr>
                <w:sz w:val="20"/>
              </w:rPr>
              <w:t xml:space="preserve"> of </w:t>
            </w:r>
            <w:r w:rsidRPr="00F11D90">
              <w:rPr>
                <w:b/>
                <w:bCs/>
                <w:sz w:val="20"/>
                <w:szCs w:val="24"/>
              </w:rPr>
              <w:fldChar w:fldCharType="begin"/>
            </w:r>
            <w:r w:rsidRPr="00F11D90">
              <w:rPr>
                <w:b/>
                <w:bCs/>
                <w:sz w:val="20"/>
              </w:rPr>
              <w:instrText xml:space="preserve"> NUMPAGES  </w:instrText>
            </w:r>
            <w:r w:rsidRPr="00F11D90">
              <w:rPr>
                <w:b/>
                <w:bCs/>
                <w:sz w:val="20"/>
                <w:szCs w:val="24"/>
              </w:rPr>
              <w:fldChar w:fldCharType="separate"/>
            </w:r>
            <w:r w:rsidR="00FB0F03">
              <w:rPr>
                <w:b/>
                <w:bCs/>
                <w:noProof/>
                <w:sz w:val="20"/>
              </w:rPr>
              <w:t>20</w:t>
            </w:r>
            <w:r w:rsidRPr="00F11D90">
              <w:rPr>
                <w:b/>
                <w:bCs/>
                <w:sz w:val="20"/>
                <w:szCs w:val="24"/>
              </w:rPr>
              <w:fldChar w:fldCharType="end"/>
            </w:r>
          </w:p>
        </w:sdtContent>
      </w:sdt>
    </w:sdtContent>
  </w:sdt>
  <w:p w14:paraId="7F36DF0E" w14:textId="77777777" w:rsidR="00966431" w:rsidRPr="00F11D90" w:rsidRDefault="00966431" w:rsidP="00F11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47EAA" w14:textId="77777777" w:rsidR="00966431" w:rsidRDefault="0096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DBF8E" w14:textId="77777777" w:rsidR="00E04CDB" w:rsidRDefault="00E04CDB" w:rsidP="00AE5E29">
      <w:pPr>
        <w:spacing w:after="0" w:line="240" w:lineRule="auto"/>
      </w:pPr>
      <w:r>
        <w:separator/>
      </w:r>
    </w:p>
  </w:footnote>
  <w:footnote w:type="continuationSeparator" w:id="0">
    <w:p w14:paraId="205F746B" w14:textId="77777777" w:rsidR="00E04CDB" w:rsidRDefault="00E04CDB" w:rsidP="00AE5E29">
      <w:pPr>
        <w:spacing w:after="0" w:line="240" w:lineRule="auto"/>
      </w:pPr>
      <w:r>
        <w:continuationSeparator/>
      </w:r>
    </w:p>
  </w:footnote>
  <w:footnote w:id="1">
    <w:p w14:paraId="417D2786" w14:textId="16156437" w:rsidR="00966431" w:rsidRPr="00F069B1" w:rsidRDefault="00966431">
      <w:pPr>
        <w:pStyle w:val="FootnoteText"/>
        <w:rPr>
          <w:sz w:val="18"/>
          <w:szCs w:val="18"/>
        </w:rPr>
      </w:pPr>
      <w:r w:rsidRPr="00F069B1">
        <w:rPr>
          <w:rStyle w:val="FootnoteReference"/>
          <w:sz w:val="18"/>
          <w:szCs w:val="18"/>
        </w:rPr>
        <w:footnoteRef/>
      </w:r>
      <w:r w:rsidRPr="00F069B1">
        <w:rPr>
          <w:sz w:val="18"/>
          <w:szCs w:val="18"/>
        </w:rPr>
        <w:t xml:space="preserve"> “The ROBP (</w:t>
      </w:r>
      <w:proofErr w:type="spellStart"/>
      <w:r w:rsidRPr="00F069B1">
        <w:rPr>
          <w:sz w:val="18"/>
          <w:szCs w:val="18"/>
        </w:rPr>
        <w:t>Presupuesto</w:t>
      </w:r>
      <w:proofErr w:type="spellEnd"/>
      <w:r w:rsidRPr="00F069B1">
        <w:rPr>
          <w:sz w:val="18"/>
          <w:szCs w:val="18"/>
        </w:rPr>
        <w:t xml:space="preserve"> </w:t>
      </w:r>
      <w:proofErr w:type="spellStart"/>
      <w:r w:rsidRPr="00F069B1">
        <w:rPr>
          <w:sz w:val="18"/>
          <w:szCs w:val="18"/>
        </w:rPr>
        <w:t>por</w:t>
      </w:r>
      <w:proofErr w:type="spellEnd"/>
      <w:r w:rsidRPr="00F069B1">
        <w:rPr>
          <w:sz w:val="18"/>
          <w:szCs w:val="18"/>
        </w:rPr>
        <w:t xml:space="preserve"> </w:t>
      </w:r>
      <w:proofErr w:type="spellStart"/>
      <w:r w:rsidRPr="00F069B1">
        <w:rPr>
          <w:sz w:val="18"/>
          <w:szCs w:val="18"/>
        </w:rPr>
        <w:t>Resultados</w:t>
      </w:r>
      <w:proofErr w:type="spellEnd"/>
      <w:r w:rsidRPr="00F069B1">
        <w:rPr>
          <w:sz w:val="18"/>
          <w:szCs w:val="18"/>
        </w:rPr>
        <w:t xml:space="preserve">, </w:t>
      </w:r>
      <w:proofErr w:type="spellStart"/>
      <w:r w:rsidRPr="00F069B1">
        <w:rPr>
          <w:sz w:val="18"/>
          <w:szCs w:val="18"/>
        </w:rPr>
        <w:t>PpR</w:t>
      </w:r>
      <w:proofErr w:type="spellEnd"/>
      <w:r w:rsidRPr="00F069B1">
        <w:rPr>
          <w:sz w:val="18"/>
          <w:szCs w:val="18"/>
        </w:rPr>
        <w:t xml:space="preserve">) is a strategy of public management that allows to link budget resources to goods and services (products) and to results to serve the population, with the characteristic of being </w:t>
      </w:r>
      <w:r w:rsidRPr="00F069B1">
        <w:rPr>
          <w:rFonts w:cstheme="minorHAnsi"/>
          <w:sz w:val="18"/>
          <w:szCs w:val="18"/>
        </w:rPr>
        <w:t>measurable</w:t>
      </w:r>
      <w:r w:rsidRPr="00F069B1">
        <w:rPr>
          <w:rFonts w:cstheme="minorHAnsi"/>
          <w:color w:val="222222"/>
          <w:sz w:val="18"/>
          <w:szCs w:val="18"/>
          <w:shd w:val="clear" w:color="auto" w:fill="FFFFFF"/>
        </w:rPr>
        <w:t xml:space="preserve">”. It has been in place for over a decade, and is managed by the </w:t>
      </w:r>
      <w:r w:rsidRPr="00F069B1">
        <w:rPr>
          <w:sz w:val="18"/>
          <w:szCs w:val="18"/>
        </w:rPr>
        <w:t>Ministry of Economy and Finance</w:t>
      </w:r>
      <w:r w:rsidRPr="00F069B1">
        <w:rPr>
          <w:rFonts w:cstheme="minorHAnsi"/>
          <w:color w:val="222222"/>
          <w:sz w:val="18"/>
          <w:szCs w:val="18"/>
          <w:shd w:val="clear" w:color="auto" w:fill="FFFFFF"/>
        </w:rPr>
        <w:t>. See https://www.mef.gob.pe/es/presupuesto-por-resultados/ique-es-ppr</w:t>
      </w:r>
    </w:p>
  </w:footnote>
  <w:footnote w:id="2">
    <w:p w14:paraId="7F36DF0F" w14:textId="77777777" w:rsidR="00966431" w:rsidRPr="00F069B1" w:rsidRDefault="00966431" w:rsidP="00F267FC">
      <w:pPr>
        <w:pStyle w:val="FootnoteText"/>
        <w:jc w:val="both"/>
        <w:rPr>
          <w:sz w:val="18"/>
          <w:szCs w:val="18"/>
        </w:rPr>
      </w:pPr>
      <w:r w:rsidRPr="00F069B1">
        <w:rPr>
          <w:rStyle w:val="FootnoteReference"/>
          <w:sz w:val="18"/>
          <w:szCs w:val="18"/>
        </w:rPr>
        <w:footnoteRef/>
      </w:r>
      <w:r w:rsidRPr="00F069B1">
        <w:rPr>
          <w:sz w:val="18"/>
          <w:szCs w:val="18"/>
        </w:rPr>
        <w:t xml:space="preserve"> </w:t>
      </w:r>
      <w:proofErr w:type="gramStart"/>
      <w:r w:rsidRPr="00F069B1">
        <w:rPr>
          <w:sz w:val="18"/>
          <w:szCs w:val="18"/>
        </w:rPr>
        <w:t>First National Survey on Disability (INEI; 2012).</w:t>
      </w:r>
      <w:proofErr w:type="gramEnd"/>
      <w:r w:rsidRPr="00F069B1">
        <w:rPr>
          <w:sz w:val="18"/>
          <w:szCs w:val="18"/>
        </w:rPr>
        <w:t xml:space="preserve"> These trends are the same as in the ENAHO (2015) that estimates 1’619,885 persons with disabilities, of which 49% are men and 51% women. </w:t>
      </w:r>
    </w:p>
  </w:footnote>
  <w:footnote w:id="3">
    <w:p w14:paraId="7F36DF10" w14:textId="77777777" w:rsidR="00966431" w:rsidRPr="00F069B1" w:rsidRDefault="00966431" w:rsidP="00F267FC">
      <w:pPr>
        <w:pStyle w:val="FootnoteText"/>
        <w:jc w:val="both"/>
        <w:rPr>
          <w:sz w:val="18"/>
          <w:szCs w:val="18"/>
        </w:rPr>
      </w:pPr>
      <w:r w:rsidRPr="00F069B1">
        <w:rPr>
          <w:rStyle w:val="FootnoteReference"/>
          <w:sz w:val="18"/>
          <w:szCs w:val="18"/>
        </w:rPr>
        <w:footnoteRef/>
      </w:r>
      <w:r w:rsidRPr="00F069B1">
        <w:rPr>
          <w:sz w:val="18"/>
          <w:szCs w:val="18"/>
          <w:lang w:val="es-PE"/>
        </w:rPr>
        <w:t xml:space="preserve"> </w:t>
      </w:r>
      <w:r w:rsidRPr="00F069B1">
        <w:rPr>
          <w:sz w:val="18"/>
          <w:szCs w:val="18"/>
          <w:lang w:val="es-ES_tradnl"/>
        </w:rPr>
        <w:t xml:space="preserve">Dirección de Investigación Socio Económico Laboral. </w:t>
      </w:r>
      <w:proofErr w:type="gramStart"/>
      <w:r w:rsidRPr="00F069B1">
        <w:rPr>
          <w:sz w:val="18"/>
          <w:szCs w:val="18"/>
        </w:rPr>
        <w:t>Ministry of Labor and Promotion of Employment.</w:t>
      </w:r>
      <w:proofErr w:type="gramEnd"/>
      <w:r w:rsidRPr="00F069B1">
        <w:rPr>
          <w:sz w:val="18"/>
          <w:szCs w:val="18"/>
        </w:rPr>
        <w:t xml:space="preserve"> </w:t>
      </w:r>
      <w:proofErr w:type="gramStart"/>
      <w:r w:rsidRPr="00F069B1">
        <w:rPr>
          <w:sz w:val="18"/>
          <w:szCs w:val="18"/>
        </w:rPr>
        <w:t>Lima, 2014.</w:t>
      </w:r>
      <w:proofErr w:type="gramEnd"/>
    </w:p>
  </w:footnote>
  <w:footnote w:id="4">
    <w:p w14:paraId="32480CBC" w14:textId="5595FF51" w:rsidR="00966431" w:rsidRPr="00F069B1" w:rsidRDefault="00966431">
      <w:pPr>
        <w:pStyle w:val="FootnoteText"/>
        <w:rPr>
          <w:sz w:val="18"/>
          <w:szCs w:val="18"/>
        </w:rPr>
      </w:pPr>
      <w:r w:rsidRPr="00F069B1">
        <w:rPr>
          <w:rStyle w:val="FootnoteReference"/>
          <w:sz w:val="18"/>
          <w:szCs w:val="18"/>
        </w:rPr>
        <w:footnoteRef/>
      </w:r>
      <w:r w:rsidRPr="00F069B1">
        <w:rPr>
          <w:sz w:val="18"/>
          <w:szCs w:val="18"/>
        </w:rPr>
        <w:t xml:space="preserve"> In last few years, some of the most important population based surveys in Peru regularly include questions regarding disabilities in households (Household survey, DHS and Strategic Program Budget). See http://www.inei.gob.pe/media/MenuRecursivo/publicaciones_digitales/Est/Lib1456/libro.pdf</w:t>
      </w:r>
    </w:p>
  </w:footnote>
  <w:footnote w:id="5">
    <w:p w14:paraId="26D6CF43" w14:textId="0470B7B1" w:rsidR="00966431" w:rsidRPr="00A463D9" w:rsidRDefault="00966431">
      <w:pPr>
        <w:pStyle w:val="FootnoteText"/>
      </w:pPr>
      <w:r w:rsidRPr="00C229FB">
        <w:rPr>
          <w:rStyle w:val="FootnoteReference"/>
          <w:sz w:val="18"/>
          <w:szCs w:val="18"/>
        </w:rPr>
        <w:footnoteRef/>
      </w:r>
      <w:r w:rsidRPr="00C229FB">
        <w:rPr>
          <w:sz w:val="18"/>
          <w:szCs w:val="18"/>
        </w:rPr>
        <w:t xml:space="preserve"> See https://www.conadisperu.gob.pe/</w:t>
      </w:r>
    </w:p>
  </w:footnote>
  <w:footnote w:id="6">
    <w:p w14:paraId="7F36DF12" w14:textId="77777777" w:rsidR="00966431" w:rsidRPr="00F069B1" w:rsidRDefault="00966431" w:rsidP="0086210E">
      <w:pPr>
        <w:pStyle w:val="FootnoteText"/>
        <w:rPr>
          <w:sz w:val="18"/>
          <w:szCs w:val="18"/>
        </w:rPr>
      </w:pPr>
      <w:r w:rsidRPr="00F069B1">
        <w:rPr>
          <w:rStyle w:val="FootnoteReference"/>
          <w:sz w:val="18"/>
          <w:szCs w:val="18"/>
        </w:rPr>
        <w:footnoteRef/>
      </w:r>
      <w:r w:rsidRPr="00F069B1">
        <w:rPr>
          <w:sz w:val="18"/>
          <w:szCs w:val="18"/>
        </w:rPr>
        <w:t xml:space="preserve"> This network was launched in March 2016. </w:t>
      </w:r>
    </w:p>
  </w:footnote>
  <w:footnote w:id="7">
    <w:p w14:paraId="7F36DF13" w14:textId="77777777" w:rsidR="00966431" w:rsidRPr="00F069B1" w:rsidRDefault="00966431" w:rsidP="0086210E">
      <w:pPr>
        <w:pStyle w:val="FootnoteText"/>
        <w:rPr>
          <w:sz w:val="18"/>
          <w:szCs w:val="18"/>
        </w:rPr>
      </w:pPr>
      <w:r w:rsidRPr="00F069B1">
        <w:rPr>
          <w:rStyle w:val="FootnoteReference"/>
          <w:sz w:val="18"/>
          <w:szCs w:val="18"/>
        </w:rPr>
        <w:footnoteRef/>
      </w:r>
      <w:r w:rsidRPr="00F069B1">
        <w:rPr>
          <w:sz w:val="18"/>
          <w:szCs w:val="18"/>
        </w:rPr>
        <w:t xml:space="preserve"> An example of these results is the participatory consultation conducted at national level in five regions to prepare the national policy to promote employment opportunities for persons with disabilities.  </w:t>
      </w:r>
    </w:p>
  </w:footnote>
  <w:footnote w:id="8">
    <w:p w14:paraId="0020727F" w14:textId="4734C78C" w:rsidR="00966431" w:rsidRPr="00DA1241" w:rsidRDefault="00966431" w:rsidP="00E56AC8">
      <w:pPr>
        <w:pStyle w:val="FootnoteText"/>
        <w:rPr>
          <w:sz w:val="18"/>
          <w:szCs w:val="18"/>
        </w:rPr>
      </w:pPr>
      <w:r w:rsidRPr="00DA1241">
        <w:rPr>
          <w:rStyle w:val="FootnoteReference"/>
          <w:sz w:val="18"/>
          <w:szCs w:val="18"/>
        </w:rPr>
        <w:footnoteRef/>
      </w:r>
      <w:r w:rsidRPr="00DA1241">
        <w:rPr>
          <w:sz w:val="18"/>
          <w:szCs w:val="18"/>
        </w:rPr>
        <w:t xml:space="preserve"> All activities involving persons living with disabilities will be organized as agreed upon, assuring access facilities are fully provided to all participants, according to UNPRPD Strategic and Operational Framework.</w:t>
      </w:r>
    </w:p>
  </w:footnote>
  <w:footnote w:id="9">
    <w:p w14:paraId="598FE9BB" w14:textId="5FCCF7F9" w:rsidR="00966431" w:rsidRPr="00A463D9" w:rsidRDefault="00966431">
      <w:pPr>
        <w:pStyle w:val="FootnoteText"/>
        <w:rPr>
          <w:lang w:val="es-PE"/>
        </w:rPr>
      </w:pPr>
      <w:r w:rsidRPr="00A463D9">
        <w:rPr>
          <w:rStyle w:val="FootnoteReference"/>
          <w:sz w:val="18"/>
          <w:szCs w:val="18"/>
        </w:rPr>
        <w:footnoteRef/>
      </w:r>
      <w:r w:rsidRPr="00A463D9">
        <w:rPr>
          <w:sz w:val="18"/>
          <w:szCs w:val="18"/>
          <w:lang w:val="es-ES"/>
        </w:rPr>
        <w:t xml:space="preserve"> </w:t>
      </w:r>
      <w:r w:rsidRPr="00A463D9">
        <w:rPr>
          <w:sz w:val="18"/>
          <w:szCs w:val="18"/>
          <w:lang w:val="es-PE"/>
        </w:rPr>
        <w:t xml:space="preserve">At </w:t>
      </w:r>
      <w:proofErr w:type="spellStart"/>
      <w:r>
        <w:rPr>
          <w:sz w:val="18"/>
          <w:szCs w:val="18"/>
          <w:lang w:val="es-PE"/>
        </w:rPr>
        <w:t>each</w:t>
      </w:r>
      <w:proofErr w:type="spellEnd"/>
      <w:r w:rsidRPr="00A463D9">
        <w:rPr>
          <w:sz w:val="18"/>
          <w:szCs w:val="18"/>
          <w:lang w:val="es-PE"/>
        </w:rPr>
        <w:t xml:space="preserve"> </w:t>
      </w:r>
      <w:r w:rsidRPr="00A463D9">
        <w:rPr>
          <w:sz w:val="18"/>
          <w:szCs w:val="18"/>
          <w:lang w:val="es-ES"/>
        </w:rPr>
        <w:t>Oficina Municipal para la Atención de las Personas con Discapacidad</w:t>
      </w:r>
      <w:r w:rsidRPr="00A463D9">
        <w:rPr>
          <w:lang w:val="es-ES" w:eastAsia="es-PE"/>
        </w:rPr>
        <w:t xml:space="preserve"> (</w:t>
      </w:r>
      <w:r w:rsidRPr="00A463D9">
        <w:rPr>
          <w:sz w:val="18"/>
          <w:szCs w:val="18"/>
          <w:lang w:val="es-PE"/>
        </w:rPr>
        <w:t>OMAPED</w:t>
      </w:r>
      <w:r>
        <w:rPr>
          <w:sz w:val="18"/>
          <w:szCs w:val="18"/>
          <w:lang w:val="es-PE"/>
        </w:rPr>
        <w:t xml:space="preserve">) of </w:t>
      </w:r>
      <w:proofErr w:type="spellStart"/>
      <w:r>
        <w:rPr>
          <w:sz w:val="18"/>
          <w:szCs w:val="18"/>
          <w:lang w:val="es-PE"/>
        </w:rPr>
        <w:t>participant</w:t>
      </w:r>
      <w:proofErr w:type="spellEnd"/>
      <w:r>
        <w:rPr>
          <w:sz w:val="18"/>
          <w:szCs w:val="18"/>
          <w:lang w:val="es-PE"/>
        </w:rPr>
        <w:t xml:space="preserve"> local </w:t>
      </w:r>
      <w:proofErr w:type="spellStart"/>
      <w:r>
        <w:rPr>
          <w:sz w:val="18"/>
          <w:szCs w:val="18"/>
          <w:lang w:val="es-PE"/>
        </w:rPr>
        <w:t>government</w:t>
      </w:r>
      <w:proofErr w:type="spellEnd"/>
      <w:r>
        <w:rPr>
          <w:sz w:val="18"/>
          <w:szCs w:val="18"/>
          <w:lang w:val="es-PE"/>
        </w:rPr>
        <w:t>.</w:t>
      </w:r>
    </w:p>
  </w:footnote>
  <w:footnote w:id="10">
    <w:p w14:paraId="7F36DF14" w14:textId="77777777" w:rsidR="00966431" w:rsidRPr="00F069B1" w:rsidRDefault="00966431" w:rsidP="006A1F8A">
      <w:pPr>
        <w:pStyle w:val="FootnoteText"/>
        <w:jc w:val="both"/>
        <w:rPr>
          <w:sz w:val="18"/>
          <w:szCs w:val="18"/>
        </w:rPr>
      </w:pPr>
      <w:r w:rsidRPr="00F069B1">
        <w:rPr>
          <w:rStyle w:val="FootnoteReference"/>
          <w:sz w:val="18"/>
          <w:szCs w:val="18"/>
        </w:rPr>
        <w:footnoteRef/>
      </w:r>
      <w:r w:rsidRPr="00F069B1">
        <w:rPr>
          <w:sz w:val="18"/>
          <w:szCs w:val="18"/>
        </w:rPr>
        <w:t xml:space="preserve"> UNFPA is the UN counterpart of MIMP to implement the population policy and women’s rights agenda, focusing on their social inclusion and gender based violence. Since UN Women has not an office in the country, UNFPA has become the leading agency advocating for women’s right. UNFPA is leading the UN interagency group advocating for human rights, as established in the UNDAF, SDGs, with special emphasis on vulnerable populations.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C9AE7" w14:textId="77777777" w:rsidR="00966431" w:rsidRDefault="00966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B644" w14:textId="77777777" w:rsidR="00966431" w:rsidRDefault="00966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C7B5" w14:textId="77777777" w:rsidR="00966431" w:rsidRDefault="00966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336B"/>
    <w:multiLevelType w:val="multilevel"/>
    <w:tmpl w:val="F4E493F0"/>
    <w:lvl w:ilvl="0">
      <w:start w:val="1"/>
      <w:numFmt w:val="decimal"/>
      <w:lvlText w:val="%1."/>
      <w:lvlJc w:val="left"/>
      <w:pPr>
        <w:ind w:left="360" w:hanging="360"/>
      </w:pPr>
      <w:rPr>
        <w:rFonts w:hint="default"/>
        <w:color w:val="365F91" w:themeColor="accent1" w:themeShade="BF"/>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603337"/>
    <w:multiLevelType w:val="hybridMultilevel"/>
    <w:tmpl w:val="F7B0D6D0"/>
    <w:lvl w:ilvl="0" w:tplc="280A000F">
      <w:start w:val="1"/>
      <w:numFmt w:val="decimal"/>
      <w:lvlText w:val="%1."/>
      <w:lvlJc w:val="left"/>
      <w:pPr>
        <w:ind w:left="720" w:hanging="360"/>
      </w:pPr>
      <w:rPr>
        <w:rFonts w:hint="default"/>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C10D6"/>
    <w:multiLevelType w:val="hybridMultilevel"/>
    <w:tmpl w:val="301E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EC0441"/>
    <w:multiLevelType w:val="hybridMultilevel"/>
    <w:tmpl w:val="E29C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248B0"/>
    <w:multiLevelType w:val="hybridMultilevel"/>
    <w:tmpl w:val="9F9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A862CB"/>
    <w:multiLevelType w:val="hybridMultilevel"/>
    <w:tmpl w:val="23AC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F868B4"/>
    <w:multiLevelType w:val="hybridMultilevel"/>
    <w:tmpl w:val="1AF219C8"/>
    <w:lvl w:ilvl="0" w:tplc="C2C0E4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1F6732"/>
    <w:multiLevelType w:val="multilevel"/>
    <w:tmpl w:val="8C842EC6"/>
    <w:lvl w:ilvl="0">
      <w:start w:val="1"/>
      <w:numFmt w:val="decimal"/>
      <w:lvlText w:val="%1"/>
      <w:lvlJc w:val="left"/>
      <w:pPr>
        <w:ind w:left="360" w:hanging="360"/>
      </w:pPr>
      <w:rPr>
        <w:rFonts w:hint="default"/>
        <w:i w:val="0"/>
        <w:color w:val="auto"/>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160" w:hanging="720"/>
      </w:pPr>
      <w:rPr>
        <w:rFonts w:hint="default"/>
        <w:i w:val="0"/>
        <w:color w:val="auto"/>
      </w:rPr>
    </w:lvl>
    <w:lvl w:ilvl="5">
      <w:start w:val="1"/>
      <w:numFmt w:val="decimal"/>
      <w:lvlText w:val="%1.%2.%3.%4.%5.%6"/>
      <w:lvlJc w:val="left"/>
      <w:pPr>
        <w:ind w:left="2880" w:hanging="1080"/>
      </w:pPr>
      <w:rPr>
        <w:rFonts w:hint="default"/>
        <w:i w:val="0"/>
        <w:color w:val="auto"/>
      </w:rPr>
    </w:lvl>
    <w:lvl w:ilvl="6">
      <w:start w:val="1"/>
      <w:numFmt w:val="decimal"/>
      <w:lvlText w:val="%1.%2.%3.%4.%5.%6.%7"/>
      <w:lvlJc w:val="left"/>
      <w:pPr>
        <w:ind w:left="3240" w:hanging="1080"/>
      </w:pPr>
      <w:rPr>
        <w:rFonts w:hint="default"/>
        <w:i w:val="0"/>
        <w:color w:val="auto"/>
      </w:rPr>
    </w:lvl>
    <w:lvl w:ilvl="7">
      <w:start w:val="1"/>
      <w:numFmt w:val="decimal"/>
      <w:lvlText w:val="%1.%2.%3.%4.%5.%6.%7.%8"/>
      <w:lvlJc w:val="left"/>
      <w:pPr>
        <w:ind w:left="3960" w:hanging="1440"/>
      </w:pPr>
      <w:rPr>
        <w:rFonts w:hint="default"/>
        <w:i w:val="0"/>
        <w:color w:val="auto"/>
      </w:rPr>
    </w:lvl>
    <w:lvl w:ilvl="8">
      <w:start w:val="1"/>
      <w:numFmt w:val="decimal"/>
      <w:lvlText w:val="%1.%2.%3.%4.%5.%6.%7.%8.%9"/>
      <w:lvlJc w:val="left"/>
      <w:pPr>
        <w:ind w:left="4320" w:hanging="1440"/>
      </w:pPr>
      <w:rPr>
        <w:rFonts w:hint="default"/>
        <w:i w:val="0"/>
        <w:color w:val="auto"/>
      </w:rPr>
    </w:lvl>
  </w:abstractNum>
  <w:abstractNum w:abstractNumId="10">
    <w:nsid w:val="0B892DBE"/>
    <w:multiLevelType w:val="hybridMultilevel"/>
    <w:tmpl w:val="9968955C"/>
    <w:lvl w:ilvl="0" w:tplc="906CF13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D563CA7"/>
    <w:multiLevelType w:val="hybridMultilevel"/>
    <w:tmpl w:val="378C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1C03D8"/>
    <w:multiLevelType w:val="hybridMultilevel"/>
    <w:tmpl w:val="DAFA679A"/>
    <w:lvl w:ilvl="0" w:tplc="50542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64D3456"/>
    <w:multiLevelType w:val="multilevel"/>
    <w:tmpl w:val="F2DC6B4E"/>
    <w:lvl w:ilvl="0">
      <w:start w:val="1"/>
      <w:numFmt w:val="decimal"/>
      <w:lvlText w:val="%1"/>
      <w:lvlJc w:val="left"/>
      <w:pPr>
        <w:ind w:left="360" w:hanging="360"/>
      </w:pPr>
      <w:rPr>
        <w:rFonts w:hint="default"/>
        <w:b/>
        <w:color w:val="FF0000"/>
        <w:sz w:val="20"/>
      </w:rPr>
    </w:lvl>
    <w:lvl w:ilvl="1">
      <w:start w:val="1"/>
      <w:numFmt w:val="decimal"/>
      <w:lvlText w:val="%1.%2"/>
      <w:lvlJc w:val="left"/>
      <w:pPr>
        <w:ind w:left="720" w:hanging="360"/>
      </w:pPr>
      <w:rPr>
        <w:rFonts w:hint="default"/>
        <w:b/>
        <w:color w:val="FF0000"/>
        <w:sz w:val="20"/>
      </w:rPr>
    </w:lvl>
    <w:lvl w:ilvl="2">
      <w:start w:val="1"/>
      <w:numFmt w:val="decimal"/>
      <w:lvlText w:val="%1.%2.%3"/>
      <w:lvlJc w:val="left"/>
      <w:pPr>
        <w:ind w:left="1440" w:hanging="720"/>
      </w:pPr>
      <w:rPr>
        <w:rFonts w:hint="default"/>
        <w:b/>
        <w:color w:val="FF0000"/>
        <w:sz w:val="20"/>
      </w:rPr>
    </w:lvl>
    <w:lvl w:ilvl="3">
      <w:start w:val="1"/>
      <w:numFmt w:val="decimal"/>
      <w:lvlText w:val="%1.%2.%3.%4"/>
      <w:lvlJc w:val="left"/>
      <w:pPr>
        <w:ind w:left="1800" w:hanging="720"/>
      </w:pPr>
      <w:rPr>
        <w:rFonts w:hint="default"/>
        <w:b/>
        <w:color w:val="FF0000"/>
        <w:sz w:val="20"/>
      </w:rPr>
    </w:lvl>
    <w:lvl w:ilvl="4">
      <w:start w:val="1"/>
      <w:numFmt w:val="decimal"/>
      <w:lvlText w:val="%1.%2.%3.%4.%5"/>
      <w:lvlJc w:val="left"/>
      <w:pPr>
        <w:ind w:left="2520" w:hanging="1080"/>
      </w:pPr>
      <w:rPr>
        <w:rFonts w:hint="default"/>
        <w:b/>
        <w:color w:val="FF0000"/>
        <w:sz w:val="20"/>
      </w:rPr>
    </w:lvl>
    <w:lvl w:ilvl="5">
      <w:start w:val="1"/>
      <w:numFmt w:val="decimal"/>
      <w:lvlText w:val="%1.%2.%3.%4.%5.%6"/>
      <w:lvlJc w:val="left"/>
      <w:pPr>
        <w:ind w:left="2880" w:hanging="1080"/>
      </w:pPr>
      <w:rPr>
        <w:rFonts w:hint="default"/>
        <w:b/>
        <w:color w:val="FF0000"/>
        <w:sz w:val="20"/>
      </w:rPr>
    </w:lvl>
    <w:lvl w:ilvl="6">
      <w:start w:val="1"/>
      <w:numFmt w:val="decimal"/>
      <w:lvlText w:val="%1.%2.%3.%4.%5.%6.%7"/>
      <w:lvlJc w:val="left"/>
      <w:pPr>
        <w:ind w:left="3600" w:hanging="1440"/>
      </w:pPr>
      <w:rPr>
        <w:rFonts w:hint="default"/>
        <w:b/>
        <w:color w:val="FF0000"/>
        <w:sz w:val="20"/>
      </w:rPr>
    </w:lvl>
    <w:lvl w:ilvl="7">
      <w:start w:val="1"/>
      <w:numFmt w:val="decimal"/>
      <w:lvlText w:val="%1.%2.%3.%4.%5.%6.%7.%8"/>
      <w:lvlJc w:val="left"/>
      <w:pPr>
        <w:ind w:left="3960" w:hanging="1440"/>
      </w:pPr>
      <w:rPr>
        <w:rFonts w:hint="default"/>
        <w:b/>
        <w:color w:val="FF0000"/>
        <w:sz w:val="20"/>
      </w:rPr>
    </w:lvl>
    <w:lvl w:ilvl="8">
      <w:start w:val="1"/>
      <w:numFmt w:val="decimal"/>
      <w:lvlText w:val="%1.%2.%3.%4.%5.%6.%7.%8.%9"/>
      <w:lvlJc w:val="left"/>
      <w:pPr>
        <w:ind w:left="4320" w:hanging="1440"/>
      </w:pPr>
      <w:rPr>
        <w:rFonts w:hint="default"/>
        <w:b/>
        <w:color w:val="FF0000"/>
        <w:sz w:val="20"/>
      </w:rPr>
    </w:lvl>
  </w:abstractNum>
  <w:abstractNum w:abstractNumId="17">
    <w:nsid w:val="1AA56414"/>
    <w:multiLevelType w:val="hybridMultilevel"/>
    <w:tmpl w:val="6D386E5A"/>
    <w:lvl w:ilvl="0" w:tplc="F342D8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C776D1"/>
    <w:multiLevelType w:val="multilevel"/>
    <w:tmpl w:val="F8A2F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7F62D8"/>
    <w:multiLevelType w:val="multilevel"/>
    <w:tmpl w:val="181665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16639F"/>
    <w:multiLevelType w:val="hybridMultilevel"/>
    <w:tmpl w:val="08A2A8A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2AAC330C"/>
    <w:multiLevelType w:val="hybridMultilevel"/>
    <w:tmpl w:val="1538782E"/>
    <w:lvl w:ilvl="0" w:tplc="3620EBAC">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2E390D8D"/>
    <w:multiLevelType w:val="hybridMultilevel"/>
    <w:tmpl w:val="2C8C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8D367B"/>
    <w:multiLevelType w:val="multilevel"/>
    <w:tmpl w:val="8C6ECB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7795599"/>
    <w:multiLevelType w:val="hybridMultilevel"/>
    <w:tmpl w:val="1C509CE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832ED5"/>
    <w:multiLevelType w:val="hybridMultilevel"/>
    <w:tmpl w:val="D89C97BA"/>
    <w:lvl w:ilvl="0" w:tplc="280A000F">
      <w:start w:val="1"/>
      <w:numFmt w:val="decimal"/>
      <w:lvlText w:val="%1."/>
      <w:lvlJc w:val="left"/>
      <w:pPr>
        <w:ind w:left="360" w:hanging="360"/>
      </w:pPr>
      <w:rPr>
        <w:rFonts w:hint="default"/>
        <w:b w:val="0"/>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B1D7DF8"/>
    <w:multiLevelType w:val="hybridMultilevel"/>
    <w:tmpl w:val="7CCAD936"/>
    <w:lvl w:ilvl="0" w:tplc="A12A4EA4">
      <w:numFmt w:val="bullet"/>
      <w:lvlText w:val="-"/>
      <w:lvlJc w:val="left"/>
      <w:pPr>
        <w:ind w:left="720" w:hanging="360"/>
      </w:pPr>
      <w:rPr>
        <w:rFonts w:ascii="inherit" w:eastAsia="Times New Roman" w:hAnsi="inherit"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3BA322CC"/>
    <w:multiLevelType w:val="hybridMultilevel"/>
    <w:tmpl w:val="568C9506"/>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3F141B68"/>
    <w:multiLevelType w:val="hybridMultilevel"/>
    <w:tmpl w:val="1916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1302DA"/>
    <w:multiLevelType w:val="hybridMultilevel"/>
    <w:tmpl w:val="7876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44372D38"/>
    <w:multiLevelType w:val="hybridMultilevel"/>
    <w:tmpl w:val="CDB2E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4DD1FD0"/>
    <w:multiLevelType w:val="hybridMultilevel"/>
    <w:tmpl w:val="3994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C9A0781"/>
    <w:multiLevelType w:val="hybridMultilevel"/>
    <w:tmpl w:val="06E25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00048C5"/>
    <w:multiLevelType w:val="hybridMultilevel"/>
    <w:tmpl w:val="0498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2862240"/>
    <w:multiLevelType w:val="hybridMultilevel"/>
    <w:tmpl w:val="3B188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3A059FE"/>
    <w:multiLevelType w:val="hybridMultilevel"/>
    <w:tmpl w:val="2C146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EC15261"/>
    <w:multiLevelType w:val="hybridMultilevel"/>
    <w:tmpl w:val="47F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F01133"/>
    <w:multiLevelType w:val="multilevel"/>
    <w:tmpl w:val="42B0A48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i w:val="0"/>
        <w:color w:val="auto"/>
        <w:sz w:val="22"/>
      </w:rPr>
    </w:lvl>
    <w:lvl w:ilvl="2">
      <w:start w:val="1"/>
      <w:numFmt w:val="decimal"/>
      <w:isLgl/>
      <w:lvlText w:val="%1.%2.%3"/>
      <w:lvlJc w:val="left"/>
      <w:pPr>
        <w:ind w:left="720" w:hanging="720"/>
      </w:pPr>
      <w:rPr>
        <w:rFonts w:hint="default"/>
        <w:i w:val="0"/>
        <w:color w:val="auto"/>
        <w:sz w:val="22"/>
      </w:rPr>
    </w:lvl>
    <w:lvl w:ilvl="3">
      <w:start w:val="1"/>
      <w:numFmt w:val="decimal"/>
      <w:isLgl/>
      <w:lvlText w:val="%1.%2.%3.%4"/>
      <w:lvlJc w:val="left"/>
      <w:pPr>
        <w:ind w:left="720" w:hanging="720"/>
      </w:pPr>
      <w:rPr>
        <w:rFonts w:hint="default"/>
        <w:i w:val="0"/>
        <w:color w:val="auto"/>
        <w:sz w:val="22"/>
      </w:rPr>
    </w:lvl>
    <w:lvl w:ilvl="4">
      <w:start w:val="1"/>
      <w:numFmt w:val="decimal"/>
      <w:isLgl/>
      <w:lvlText w:val="%1.%2.%3.%4.%5"/>
      <w:lvlJc w:val="left"/>
      <w:pPr>
        <w:ind w:left="720" w:hanging="720"/>
      </w:pPr>
      <w:rPr>
        <w:rFonts w:hint="default"/>
        <w:i w:val="0"/>
        <w:color w:val="auto"/>
        <w:sz w:val="22"/>
      </w:rPr>
    </w:lvl>
    <w:lvl w:ilvl="5">
      <w:start w:val="1"/>
      <w:numFmt w:val="decimal"/>
      <w:isLgl/>
      <w:lvlText w:val="%1.%2.%3.%4.%5.%6"/>
      <w:lvlJc w:val="left"/>
      <w:pPr>
        <w:ind w:left="1080" w:hanging="1080"/>
      </w:pPr>
      <w:rPr>
        <w:rFonts w:hint="default"/>
        <w:i w:val="0"/>
        <w:color w:val="auto"/>
        <w:sz w:val="22"/>
      </w:rPr>
    </w:lvl>
    <w:lvl w:ilvl="6">
      <w:start w:val="1"/>
      <w:numFmt w:val="decimal"/>
      <w:isLgl/>
      <w:lvlText w:val="%1.%2.%3.%4.%5.%6.%7"/>
      <w:lvlJc w:val="left"/>
      <w:pPr>
        <w:ind w:left="1080" w:hanging="1080"/>
      </w:pPr>
      <w:rPr>
        <w:rFonts w:hint="default"/>
        <w:i w:val="0"/>
        <w:color w:val="auto"/>
        <w:sz w:val="22"/>
      </w:rPr>
    </w:lvl>
    <w:lvl w:ilvl="7">
      <w:start w:val="1"/>
      <w:numFmt w:val="decimal"/>
      <w:isLgl/>
      <w:lvlText w:val="%1.%2.%3.%4.%5.%6.%7.%8"/>
      <w:lvlJc w:val="left"/>
      <w:pPr>
        <w:ind w:left="1440" w:hanging="1440"/>
      </w:pPr>
      <w:rPr>
        <w:rFonts w:hint="default"/>
        <w:i w:val="0"/>
        <w:color w:val="auto"/>
        <w:sz w:val="22"/>
      </w:rPr>
    </w:lvl>
    <w:lvl w:ilvl="8">
      <w:start w:val="1"/>
      <w:numFmt w:val="decimal"/>
      <w:isLgl/>
      <w:lvlText w:val="%1.%2.%3.%4.%5.%6.%7.%8.%9"/>
      <w:lvlJc w:val="left"/>
      <w:pPr>
        <w:ind w:left="1440" w:hanging="1440"/>
      </w:pPr>
      <w:rPr>
        <w:rFonts w:hint="default"/>
        <w:i w:val="0"/>
        <w:color w:val="auto"/>
        <w:sz w:val="22"/>
      </w:rPr>
    </w:lvl>
  </w:abstractNum>
  <w:abstractNum w:abstractNumId="45">
    <w:nsid w:val="6285616F"/>
    <w:multiLevelType w:val="multilevel"/>
    <w:tmpl w:val="7708F7D0"/>
    <w:lvl w:ilvl="0">
      <w:start w:val="2"/>
      <w:numFmt w:val="decimal"/>
      <w:lvlText w:val="%1"/>
      <w:lvlJc w:val="left"/>
      <w:pPr>
        <w:ind w:left="360" w:hanging="360"/>
      </w:pPr>
      <w:rPr>
        <w:rFonts w:hint="default"/>
        <w:b/>
        <w:i w:val="0"/>
        <w:sz w:val="20"/>
      </w:rPr>
    </w:lvl>
    <w:lvl w:ilvl="1">
      <w:start w:val="3"/>
      <w:numFmt w:val="decimal"/>
      <w:lvlText w:val="%1.%2"/>
      <w:lvlJc w:val="left"/>
      <w:pPr>
        <w:ind w:left="360" w:hanging="360"/>
      </w:pPr>
      <w:rPr>
        <w:rFonts w:hint="default"/>
        <w:b/>
        <w:i w:val="0"/>
        <w:sz w:val="20"/>
      </w:rPr>
    </w:lvl>
    <w:lvl w:ilvl="2">
      <w:start w:val="1"/>
      <w:numFmt w:val="decimal"/>
      <w:lvlText w:val="%1.%2.%3"/>
      <w:lvlJc w:val="left"/>
      <w:pPr>
        <w:ind w:left="360" w:hanging="360"/>
      </w:pPr>
      <w:rPr>
        <w:rFonts w:hint="default"/>
        <w:b/>
        <w:i w:val="0"/>
        <w:sz w:val="20"/>
      </w:rPr>
    </w:lvl>
    <w:lvl w:ilvl="3">
      <w:start w:val="1"/>
      <w:numFmt w:val="decimal"/>
      <w:lvlText w:val="%1.%2.%3.%4"/>
      <w:lvlJc w:val="left"/>
      <w:pPr>
        <w:ind w:left="720" w:hanging="720"/>
      </w:pPr>
      <w:rPr>
        <w:rFonts w:hint="default"/>
        <w:b/>
        <w:i w:val="0"/>
        <w:sz w:val="20"/>
      </w:rPr>
    </w:lvl>
    <w:lvl w:ilvl="4">
      <w:start w:val="1"/>
      <w:numFmt w:val="decimal"/>
      <w:lvlText w:val="%1.%2.%3.%4.%5"/>
      <w:lvlJc w:val="left"/>
      <w:pPr>
        <w:ind w:left="720" w:hanging="720"/>
      </w:pPr>
      <w:rPr>
        <w:rFonts w:hint="default"/>
        <w:b/>
        <w:i w:val="0"/>
        <w:sz w:val="20"/>
      </w:rPr>
    </w:lvl>
    <w:lvl w:ilvl="5">
      <w:start w:val="1"/>
      <w:numFmt w:val="decimal"/>
      <w:lvlText w:val="%1.%2.%3.%4.%5.%6"/>
      <w:lvlJc w:val="left"/>
      <w:pPr>
        <w:ind w:left="1080" w:hanging="1080"/>
      </w:pPr>
      <w:rPr>
        <w:rFonts w:hint="default"/>
        <w:b/>
        <w:i w:val="0"/>
        <w:sz w:val="20"/>
      </w:rPr>
    </w:lvl>
    <w:lvl w:ilvl="6">
      <w:start w:val="1"/>
      <w:numFmt w:val="decimal"/>
      <w:lvlText w:val="%1.%2.%3.%4.%5.%6.%7"/>
      <w:lvlJc w:val="left"/>
      <w:pPr>
        <w:ind w:left="1080" w:hanging="1080"/>
      </w:pPr>
      <w:rPr>
        <w:rFonts w:hint="default"/>
        <w:b/>
        <w:i w:val="0"/>
        <w:sz w:val="20"/>
      </w:rPr>
    </w:lvl>
    <w:lvl w:ilvl="7">
      <w:start w:val="1"/>
      <w:numFmt w:val="decimal"/>
      <w:lvlText w:val="%1.%2.%3.%4.%5.%6.%7.%8"/>
      <w:lvlJc w:val="left"/>
      <w:pPr>
        <w:ind w:left="1080" w:hanging="1080"/>
      </w:pPr>
      <w:rPr>
        <w:rFonts w:hint="default"/>
        <w:b/>
        <w:i w:val="0"/>
        <w:sz w:val="20"/>
      </w:rPr>
    </w:lvl>
    <w:lvl w:ilvl="8">
      <w:start w:val="1"/>
      <w:numFmt w:val="decimal"/>
      <w:lvlText w:val="%1.%2.%3.%4.%5.%6.%7.%8.%9"/>
      <w:lvlJc w:val="left"/>
      <w:pPr>
        <w:ind w:left="1440" w:hanging="1440"/>
      </w:pPr>
      <w:rPr>
        <w:rFonts w:hint="default"/>
        <w:b/>
        <w:i w:val="0"/>
        <w:sz w:val="20"/>
      </w:rPr>
    </w:lvl>
  </w:abstractNum>
  <w:abstractNum w:abstractNumId="46">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1587D52"/>
    <w:multiLevelType w:val="hybridMultilevel"/>
    <w:tmpl w:val="244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767BDA"/>
    <w:multiLevelType w:val="hybridMultilevel"/>
    <w:tmpl w:val="6E843C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nsid w:val="728F198E"/>
    <w:multiLevelType w:val="hybridMultilevel"/>
    <w:tmpl w:val="34F608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EA547C"/>
    <w:multiLevelType w:val="multilevel"/>
    <w:tmpl w:val="AC0A97CC"/>
    <w:lvl w:ilvl="0">
      <w:start w:val="1"/>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52">
    <w:nsid w:val="738C1089"/>
    <w:multiLevelType w:val="hybridMultilevel"/>
    <w:tmpl w:val="FEB4D8D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3">
    <w:nsid w:val="75B04060"/>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EA07EC"/>
    <w:multiLevelType w:val="hybridMultilevel"/>
    <w:tmpl w:val="4892A0DC"/>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7BB5151F"/>
    <w:multiLevelType w:val="multilevel"/>
    <w:tmpl w:val="12EEB7DC"/>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CE77A46"/>
    <w:multiLevelType w:val="hybridMultilevel"/>
    <w:tmpl w:val="55E8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A744C7"/>
    <w:multiLevelType w:val="multilevel"/>
    <w:tmpl w:val="B39CE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E305C45"/>
    <w:multiLevelType w:val="hybridMultilevel"/>
    <w:tmpl w:val="167E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22"/>
  </w:num>
  <w:num w:numId="4">
    <w:abstractNumId w:val="43"/>
  </w:num>
  <w:num w:numId="5">
    <w:abstractNumId w:val="12"/>
  </w:num>
  <w:num w:numId="6">
    <w:abstractNumId w:val="3"/>
  </w:num>
  <w:num w:numId="7">
    <w:abstractNumId w:val="15"/>
  </w:num>
  <w:num w:numId="8">
    <w:abstractNumId w:val="46"/>
  </w:num>
  <w:num w:numId="9">
    <w:abstractNumId w:val="47"/>
  </w:num>
  <w:num w:numId="10">
    <w:abstractNumId w:val="41"/>
  </w:num>
  <w:num w:numId="11">
    <w:abstractNumId w:val="0"/>
  </w:num>
  <w:num w:numId="12">
    <w:abstractNumId w:val="24"/>
  </w:num>
  <w:num w:numId="13">
    <w:abstractNumId w:val="35"/>
  </w:num>
  <w:num w:numId="14">
    <w:abstractNumId w:val="11"/>
  </w:num>
  <w:num w:numId="15">
    <w:abstractNumId w:val="56"/>
  </w:num>
  <w:num w:numId="16">
    <w:abstractNumId w:val="4"/>
  </w:num>
  <w:num w:numId="17">
    <w:abstractNumId w:val="58"/>
  </w:num>
  <w:num w:numId="18">
    <w:abstractNumId w:val="39"/>
  </w:num>
  <w:num w:numId="19">
    <w:abstractNumId w:val="23"/>
  </w:num>
  <w:num w:numId="20">
    <w:abstractNumId w:val="27"/>
  </w:num>
  <w:num w:numId="21">
    <w:abstractNumId w:val="50"/>
  </w:num>
  <w:num w:numId="22">
    <w:abstractNumId w:val="32"/>
  </w:num>
  <w:num w:numId="23">
    <w:abstractNumId w:val="6"/>
  </w:num>
  <w:num w:numId="24">
    <w:abstractNumId w:val="38"/>
  </w:num>
  <w:num w:numId="25">
    <w:abstractNumId w:val="25"/>
  </w:num>
  <w:num w:numId="26">
    <w:abstractNumId w:val="42"/>
  </w:num>
  <w:num w:numId="27">
    <w:abstractNumId w:val="40"/>
  </w:num>
  <w:num w:numId="28">
    <w:abstractNumId w:val="33"/>
  </w:num>
  <w:num w:numId="29">
    <w:abstractNumId w:val="18"/>
  </w:num>
  <w:num w:numId="30">
    <w:abstractNumId w:val="14"/>
  </w:num>
  <w:num w:numId="31">
    <w:abstractNumId w:val="30"/>
  </w:num>
  <w:num w:numId="32">
    <w:abstractNumId w:val="5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7"/>
  </w:num>
  <w:num w:numId="34">
    <w:abstractNumId w:val="34"/>
  </w:num>
  <w:num w:numId="35">
    <w:abstractNumId w:val="48"/>
  </w:num>
  <w:num w:numId="36">
    <w:abstractNumId w:val="31"/>
  </w:num>
  <w:num w:numId="37">
    <w:abstractNumId w:val="1"/>
  </w:num>
  <w:num w:numId="38">
    <w:abstractNumId w:val="57"/>
  </w:num>
  <w:num w:numId="39">
    <w:abstractNumId w:val="17"/>
  </w:num>
  <w:num w:numId="40">
    <w:abstractNumId w:val="8"/>
  </w:num>
  <w:num w:numId="41">
    <w:abstractNumId w:val="19"/>
  </w:num>
  <w:num w:numId="42">
    <w:abstractNumId w:val="13"/>
  </w:num>
  <w:num w:numId="43">
    <w:abstractNumId w:val="44"/>
  </w:num>
  <w:num w:numId="44">
    <w:abstractNumId w:val="53"/>
  </w:num>
  <w:num w:numId="45">
    <w:abstractNumId w:val="52"/>
  </w:num>
  <w:num w:numId="46">
    <w:abstractNumId w:val="5"/>
  </w:num>
  <w:num w:numId="47">
    <w:abstractNumId w:val="54"/>
  </w:num>
  <w:num w:numId="48">
    <w:abstractNumId w:val="29"/>
  </w:num>
  <w:num w:numId="49">
    <w:abstractNumId w:val="16"/>
  </w:num>
  <w:num w:numId="50">
    <w:abstractNumId w:val="51"/>
  </w:num>
  <w:num w:numId="51">
    <w:abstractNumId w:val="49"/>
  </w:num>
  <w:num w:numId="52">
    <w:abstractNumId w:val="45"/>
  </w:num>
  <w:num w:numId="53">
    <w:abstractNumId w:val="2"/>
  </w:num>
  <w:num w:numId="54">
    <w:abstractNumId w:val="9"/>
  </w:num>
  <w:num w:numId="55">
    <w:abstractNumId w:val="20"/>
  </w:num>
  <w:num w:numId="56">
    <w:abstractNumId w:val="28"/>
  </w:num>
  <w:num w:numId="57">
    <w:abstractNumId w:val="26"/>
  </w:num>
  <w:num w:numId="58">
    <w:abstractNumId w:val="36"/>
  </w:num>
  <w:num w:numId="59">
    <w:abstractNumId w:val="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B"/>
    <w:rsid w:val="00000D4C"/>
    <w:rsid w:val="000018A5"/>
    <w:rsid w:val="00001D65"/>
    <w:rsid w:val="00002592"/>
    <w:rsid w:val="00002BED"/>
    <w:rsid w:val="0000565C"/>
    <w:rsid w:val="000056E3"/>
    <w:rsid w:val="000066B1"/>
    <w:rsid w:val="00006DA2"/>
    <w:rsid w:val="00013BC5"/>
    <w:rsid w:val="00016B7A"/>
    <w:rsid w:val="000201D5"/>
    <w:rsid w:val="0002245F"/>
    <w:rsid w:val="00025581"/>
    <w:rsid w:val="00026C97"/>
    <w:rsid w:val="00026F6C"/>
    <w:rsid w:val="00027DA4"/>
    <w:rsid w:val="00030A08"/>
    <w:rsid w:val="0003344B"/>
    <w:rsid w:val="0003783D"/>
    <w:rsid w:val="000416A8"/>
    <w:rsid w:val="00042747"/>
    <w:rsid w:val="00050C5D"/>
    <w:rsid w:val="000529F1"/>
    <w:rsid w:val="0005797A"/>
    <w:rsid w:val="00057EBB"/>
    <w:rsid w:val="0006704E"/>
    <w:rsid w:val="00070C9B"/>
    <w:rsid w:val="00073C7D"/>
    <w:rsid w:val="00081042"/>
    <w:rsid w:val="000812D2"/>
    <w:rsid w:val="00083420"/>
    <w:rsid w:val="00084B4C"/>
    <w:rsid w:val="00090B7F"/>
    <w:rsid w:val="000A35A3"/>
    <w:rsid w:val="000B0FA4"/>
    <w:rsid w:val="000B22F0"/>
    <w:rsid w:val="000B49AD"/>
    <w:rsid w:val="000B5A80"/>
    <w:rsid w:val="000C3642"/>
    <w:rsid w:val="000C3947"/>
    <w:rsid w:val="000C5EA2"/>
    <w:rsid w:val="000C6A6F"/>
    <w:rsid w:val="000D2EEE"/>
    <w:rsid w:val="000E316B"/>
    <w:rsid w:val="000E3D33"/>
    <w:rsid w:val="000E45F9"/>
    <w:rsid w:val="000F1ABA"/>
    <w:rsid w:val="000F52F3"/>
    <w:rsid w:val="000F5352"/>
    <w:rsid w:val="000F64A6"/>
    <w:rsid w:val="000F7DC0"/>
    <w:rsid w:val="00105697"/>
    <w:rsid w:val="0011174E"/>
    <w:rsid w:val="00114FB4"/>
    <w:rsid w:val="00116AB8"/>
    <w:rsid w:val="001174B1"/>
    <w:rsid w:val="00123EF2"/>
    <w:rsid w:val="00126669"/>
    <w:rsid w:val="001334EF"/>
    <w:rsid w:val="00133B20"/>
    <w:rsid w:val="00134F22"/>
    <w:rsid w:val="001362D2"/>
    <w:rsid w:val="00136857"/>
    <w:rsid w:val="00137348"/>
    <w:rsid w:val="00137D60"/>
    <w:rsid w:val="00142BE9"/>
    <w:rsid w:val="00145F36"/>
    <w:rsid w:val="00147CAD"/>
    <w:rsid w:val="00150F81"/>
    <w:rsid w:val="001516E4"/>
    <w:rsid w:val="0015295B"/>
    <w:rsid w:val="00152AD8"/>
    <w:rsid w:val="00152E1B"/>
    <w:rsid w:val="00162885"/>
    <w:rsid w:val="00162B64"/>
    <w:rsid w:val="0016352B"/>
    <w:rsid w:val="00163561"/>
    <w:rsid w:val="00163954"/>
    <w:rsid w:val="00164BF8"/>
    <w:rsid w:val="00164F56"/>
    <w:rsid w:val="00166B53"/>
    <w:rsid w:val="00170047"/>
    <w:rsid w:val="00172896"/>
    <w:rsid w:val="00175FC3"/>
    <w:rsid w:val="00180B3B"/>
    <w:rsid w:val="00181AC7"/>
    <w:rsid w:val="001878D5"/>
    <w:rsid w:val="00192EAA"/>
    <w:rsid w:val="00197B83"/>
    <w:rsid w:val="001A5528"/>
    <w:rsid w:val="001B157A"/>
    <w:rsid w:val="001B33E2"/>
    <w:rsid w:val="001B50D1"/>
    <w:rsid w:val="001D34E7"/>
    <w:rsid w:val="001E13E1"/>
    <w:rsid w:val="001E25AC"/>
    <w:rsid w:val="001E753E"/>
    <w:rsid w:val="001F0E01"/>
    <w:rsid w:val="001F11EF"/>
    <w:rsid w:val="001F2693"/>
    <w:rsid w:val="001F60AE"/>
    <w:rsid w:val="001F7A53"/>
    <w:rsid w:val="00202911"/>
    <w:rsid w:val="002108E5"/>
    <w:rsid w:val="00210A55"/>
    <w:rsid w:val="0021108C"/>
    <w:rsid w:val="00211E90"/>
    <w:rsid w:val="00212765"/>
    <w:rsid w:val="00216D5A"/>
    <w:rsid w:val="00220771"/>
    <w:rsid w:val="0022210E"/>
    <w:rsid w:val="00222510"/>
    <w:rsid w:val="0022685A"/>
    <w:rsid w:val="00227345"/>
    <w:rsid w:val="002311A8"/>
    <w:rsid w:val="00231C0B"/>
    <w:rsid w:val="002333DE"/>
    <w:rsid w:val="002348DD"/>
    <w:rsid w:val="00235E98"/>
    <w:rsid w:val="0024069B"/>
    <w:rsid w:val="00243A93"/>
    <w:rsid w:val="002446ED"/>
    <w:rsid w:val="00245209"/>
    <w:rsid w:val="00245A28"/>
    <w:rsid w:val="002501A8"/>
    <w:rsid w:val="00255A89"/>
    <w:rsid w:val="002606B6"/>
    <w:rsid w:val="00261452"/>
    <w:rsid w:val="002622AB"/>
    <w:rsid w:val="0026789E"/>
    <w:rsid w:val="002719BB"/>
    <w:rsid w:val="00271F6C"/>
    <w:rsid w:val="00273515"/>
    <w:rsid w:val="00273F0E"/>
    <w:rsid w:val="00275241"/>
    <w:rsid w:val="0027525A"/>
    <w:rsid w:val="00282282"/>
    <w:rsid w:val="002846D7"/>
    <w:rsid w:val="0028762E"/>
    <w:rsid w:val="00291FDD"/>
    <w:rsid w:val="00297030"/>
    <w:rsid w:val="0029798E"/>
    <w:rsid w:val="00297AFF"/>
    <w:rsid w:val="002A38E2"/>
    <w:rsid w:val="002A5C8E"/>
    <w:rsid w:val="002A6B98"/>
    <w:rsid w:val="002A74B4"/>
    <w:rsid w:val="002B0B2B"/>
    <w:rsid w:val="002B0F74"/>
    <w:rsid w:val="002B2C10"/>
    <w:rsid w:val="002B3D52"/>
    <w:rsid w:val="002B6DCF"/>
    <w:rsid w:val="002B6FF2"/>
    <w:rsid w:val="002D27E3"/>
    <w:rsid w:val="002E1B8F"/>
    <w:rsid w:val="002E52DD"/>
    <w:rsid w:val="002E74C3"/>
    <w:rsid w:val="002F262B"/>
    <w:rsid w:val="002F557D"/>
    <w:rsid w:val="002F61E2"/>
    <w:rsid w:val="002F7CE5"/>
    <w:rsid w:val="003008F5"/>
    <w:rsid w:val="0030288D"/>
    <w:rsid w:val="00302DD0"/>
    <w:rsid w:val="003042F8"/>
    <w:rsid w:val="00305E71"/>
    <w:rsid w:val="003118D4"/>
    <w:rsid w:val="00315256"/>
    <w:rsid w:val="00315976"/>
    <w:rsid w:val="00320AE8"/>
    <w:rsid w:val="0033001B"/>
    <w:rsid w:val="00331E8D"/>
    <w:rsid w:val="003355B6"/>
    <w:rsid w:val="00340369"/>
    <w:rsid w:val="00347BEE"/>
    <w:rsid w:val="00350F63"/>
    <w:rsid w:val="00356A15"/>
    <w:rsid w:val="0036135E"/>
    <w:rsid w:val="00363036"/>
    <w:rsid w:val="003642C7"/>
    <w:rsid w:val="00366C4E"/>
    <w:rsid w:val="00371A6C"/>
    <w:rsid w:val="00375288"/>
    <w:rsid w:val="00380E15"/>
    <w:rsid w:val="0038149A"/>
    <w:rsid w:val="003840B9"/>
    <w:rsid w:val="00385110"/>
    <w:rsid w:val="00390A8F"/>
    <w:rsid w:val="00392AA0"/>
    <w:rsid w:val="00394A77"/>
    <w:rsid w:val="00395D39"/>
    <w:rsid w:val="00396F55"/>
    <w:rsid w:val="00397B4D"/>
    <w:rsid w:val="00397BA5"/>
    <w:rsid w:val="003A025C"/>
    <w:rsid w:val="003A3EAB"/>
    <w:rsid w:val="003A4197"/>
    <w:rsid w:val="003A5725"/>
    <w:rsid w:val="003A5B0B"/>
    <w:rsid w:val="003B0ED4"/>
    <w:rsid w:val="003B1267"/>
    <w:rsid w:val="003B2A63"/>
    <w:rsid w:val="003B3208"/>
    <w:rsid w:val="003B626F"/>
    <w:rsid w:val="003B6CC7"/>
    <w:rsid w:val="003C121A"/>
    <w:rsid w:val="003C2E38"/>
    <w:rsid w:val="003C59DF"/>
    <w:rsid w:val="003C6DC1"/>
    <w:rsid w:val="003D02F3"/>
    <w:rsid w:val="003D22B4"/>
    <w:rsid w:val="003D2C12"/>
    <w:rsid w:val="003D643B"/>
    <w:rsid w:val="003D682E"/>
    <w:rsid w:val="003E0F5D"/>
    <w:rsid w:val="003E1148"/>
    <w:rsid w:val="003E1F88"/>
    <w:rsid w:val="003E5A54"/>
    <w:rsid w:val="003E5B8D"/>
    <w:rsid w:val="003E5C82"/>
    <w:rsid w:val="003E69CD"/>
    <w:rsid w:val="003F1622"/>
    <w:rsid w:val="003F340F"/>
    <w:rsid w:val="003F45CE"/>
    <w:rsid w:val="003F4F5A"/>
    <w:rsid w:val="00401CDD"/>
    <w:rsid w:val="00406A5F"/>
    <w:rsid w:val="00412DCC"/>
    <w:rsid w:val="00414B62"/>
    <w:rsid w:val="004174A3"/>
    <w:rsid w:val="00432FF1"/>
    <w:rsid w:val="0043371E"/>
    <w:rsid w:val="00435D76"/>
    <w:rsid w:val="00440822"/>
    <w:rsid w:val="00440FBC"/>
    <w:rsid w:val="004454A7"/>
    <w:rsid w:val="004465D2"/>
    <w:rsid w:val="00447DB6"/>
    <w:rsid w:val="00450B5F"/>
    <w:rsid w:val="00450E2E"/>
    <w:rsid w:val="00452451"/>
    <w:rsid w:val="00456CC0"/>
    <w:rsid w:val="00460BD6"/>
    <w:rsid w:val="00464E2C"/>
    <w:rsid w:val="00470B8C"/>
    <w:rsid w:val="00471817"/>
    <w:rsid w:val="00471AEE"/>
    <w:rsid w:val="00472227"/>
    <w:rsid w:val="0047378F"/>
    <w:rsid w:val="00473ACB"/>
    <w:rsid w:val="00473E0A"/>
    <w:rsid w:val="00475DFE"/>
    <w:rsid w:val="00482EC1"/>
    <w:rsid w:val="00483295"/>
    <w:rsid w:val="0049086C"/>
    <w:rsid w:val="00491934"/>
    <w:rsid w:val="00494EAB"/>
    <w:rsid w:val="00496086"/>
    <w:rsid w:val="00497578"/>
    <w:rsid w:val="00497D86"/>
    <w:rsid w:val="004A1A09"/>
    <w:rsid w:val="004A2C3D"/>
    <w:rsid w:val="004A4936"/>
    <w:rsid w:val="004A607E"/>
    <w:rsid w:val="004B624B"/>
    <w:rsid w:val="004C404D"/>
    <w:rsid w:val="004C53CF"/>
    <w:rsid w:val="004C6454"/>
    <w:rsid w:val="004D202B"/>
    <w:rsid w:val="004D3C1B"/>
    <w:rsid w:val="004D5A82"/>
    <w:rsid w:val="004D649A"/>
    <w:rsid w:val="004E0F7E"/>
    <w:rsid w:val="004E391F"/>
    <w:rsid w:val="004E5FF0"/>
    <w:rsid w:val="004F0EC4"/>
    <w:rsid w:val="004F1B81"/>
    <w:rsid w:val="004F3F0A"/>
    <w:rsid w:val="004F5498"/>
    <w:rsid w:val="004F634E"/>
    <w:rsid w:val="00500074"/>
    <w:rsid w:val="00501E83"/>
    <w:rsid w:val="00502C46"/>
    <w:rsid w:val="00506382"/>
    <w:rsid w:val="00511929"/>
    <w:rsid w:val="00514A6B"/>
    <w:rsid w:val="00514E41"/>
    <w:rsid w:val="00515F02"/>
    <w:rsid w:val="005218E2"/>
    <w:rsid w:val="00522217"/>
    <w:rsid w:val="0052526D"/>
    <w:rsid w:val="00525BBA"/>
    <w:rsid w:val="005266DE"/>
    <w:rsid w:val="0053411A"/>
    <w:rsid w:val="005361FC"/>
    <w:rsid w:val="00536796"/>
    <w:rsid w:val="005379D2"/>
    <w:rsid w:val="00544377"/>
    <w:rsid w:val="00545F46"/>
    <w:rsid w:val="00550503"/>
    <w:rsid w:val="00560EB7"/>
    <w:rsid w:val="00571BD8"/>
    <w:rsid w:val="0058012C"/>
    <w:rsid w:val="005856F7"/>
    <w:rsid w:val="00586BEE"/>
    <w:rsid w:val="0058788C"/>
    <w:rsid w:val="00596E88"/>
    <w:rsid w:val="00597EC4"/>
    <w:rsid w:val="005A00A9"/>
    <w:rsid w:val="005A2CF6"/>
    <w:rsid w:val="005B0921"/>
    <w:rsid w:val="005B0B52"/>
    <w:rsid w:val="005B15FD"/>
    <w:rsid w:val="005B1EB7"/>
    <w:rsid w:val="005B38A4"/>
    <w:rsid w:val="005C49EC"/>
    <w:rsid w:val="005C52C0"/>
    <w:rsid w:val="005C7840"/>
    <w:rsid w:val="005D0604"/>
    <w:rsid w:val="005D0F02"/>
    <w:rsid w:val="005D5E25"/>
    <w:rsid w:val="005D6279"/>
    <w:rsid w:val="005D7496"/>
    <w:rsid w:val="005E61EE"/>
    <w:rsid w:val="005F4731"/>
    <w:rsid w:val="005F6714"/>
    <w:rsid w:val="005F6974"/>
    <w:rsid w:val="005F7B87"/>
    <w:rsid w:val="005F7C1B"/>
    <w:rsid w:val="006006E1"/>
    <w:rsid w:val="00605C2D"/>
    <w:rsid w:val="006063A9"/>
    <w:rsid w:val="00616879"/>
    <w:rsid w:val="00624D49"/>
    <w:rsid w:val="00625D1E"/>
    <w:rsid w:val="00630366"/>
    <w:rsid w:val="006316E2"/>
    <w:rsid w:val="00631EB3"/>
    <w:rsid w:val="006326BC"/>
    <w:rsid w:val="0063361F"/>
    <w:rsid w:val="00635769"/>
    <w:rsid w:val="0064279D"/>
    <w:rsid w:val="00642CA9"/>
    <w:rsid w:val="00647908"/>
    <w:rsid w:val="00650182"/>
    <w:rsid w:val="00651128"/>
    <w:rsid w:val="00654D60"/>
    <w:rsid w:val="00655092"/>
    <w:rsid w:val="00655CFE"/>
    <w:rsid w:val="00656FDF"/>
    <w:rsid w:val="00660796"/>
    <w:rsid w:val="00672B07"/>
    <w:rsid w:val="00673818"/>
    <w:rsid w:val="00677A63"/>
    <w:rsid w:val="00677B01"/>
    <w:rsid w:val="006813B6"/>
    <w:rsid w:val="0068507C"/>
    <w:rsid w:val="00685A94"/>
    <w:rsid w:val="0068623A"/>
    <w:rsid w:val="006863B0"/>
    <w:rsid w:val="00686DF3"/>
    <w:rsid w:val="0069197D"/>
    <w:rsid w:val="006A09C2"/>
    <w:rsid w:val="006A106C"/>
    <w:rsid w:val="006A1F8A"/>
    <w:rsid w:val="006A5A4D"/>
    <w:rsid w:val="006A5B65"/>
    <w:rsid w:val="006B00CD"/>
    <w:rsid w:val="006B2E36"/>
    <w:rsid w:val="006B36A7"/>
    <w:rsid w:val="006D3A75"/>
    <w:rsid w:val="006D4537"/>
    <w:rsid w:val="006D480C"/>
    <w:rsid w:val="006E21E2"/>
    <w:rsid w:val="006E2919"/>
    <w:rsid w:val="006E3F64"/>
    <w:rsid w:val="006E5AA4"/>
    <w:rsid w:val="006E6AE9"/>
    <w:rsid w:val="006E6B32"/>
    <w:rsid w:val="006E7739"/>
    <w:rsid w:val="006F2D12"/>
    <w:rsid w:val="007059FA"/>
    <w:rsid w:val="00706549"/>
    <w:rsid w:val="00707E1A"/>
    <w:rsid w:val="00710756"/>
    <w:rsid w:val="0071356F"/>
    <w:rsid w:val="00715239"/>
    <w:rsid w:val="00717B3E"/>
    <w:rsid w:val="007200B1"/>
    <w:rsid w:val="00730032"/>
    <w:rsid w:val="00730B7A"/>
    <w:rsid w:val="00743965"/>
    <w:rsid w:val="00744725"/>
    <w:rsid w:val="0074533C"/>
    <w:rsid w:val="00747427"/>
    <w:rsid w:val="007513DC"/>
    <w:rsid w:val="007529C8"/>
    <w:rsid w:val="0075577A"/>
    <w:rsid w:val="00757125"/>
    <w:rsid w:val="0075749E"/>
    <w:rsid w:val="0076322B"/>
    <w:rsid w:val="00764CFD"/>
    <w:rsid w:val="0076543E"/>
    <w:rsid w:val="00766605"/>
    <w:rsid w:val="00766C46"/>
    <w:rsid w:val="0076702D"/>
    <w:rsid w:val="007712B3"/>
    <w:rsid w:val="00773726"/>
    <w:rsid w:val="007742F4"/>
    <w:rsid w:val="007750B7"/>
    <w:rsid w:val="00776870"/>
    <w:rsid w:val="00777F87"/>
    <w:rsid w:val="00780562"/>
    <w:rsid w:val="00780AA7"/>
    <w:rsid w:val="007818CD"/>
    <w:rsid w:val="00785B32"/>
    <w:rsid w:val="00786160"/>
    <w:rsid w:val="0078683B"/>
    <w:rsid w:val="0079231A"/>
    <w:rsid w:val="007A231D"/>
    <w:rsid w:val="007A25A7"/>
    <w:rsid w:val="007B06BC"/>
    <w:rsid w:val="007B21AE"/>
    <w:rsid w:val="007B2E37"/>
    <w:rsid w:val="007B4F7B"/>
    <w:rsid w:val="007B7AE9"/>
    <w:rsid w:val="007C3067"/>
    <w:rsid w:val="007C3B2D"/>
    <w:rsid w:val="007C5971"/>
    <w:rsid w:val="007D048D"/>
    <w:rsid w:val="007D1EE3"/>
    <w:rsid w:val="007D6308"/>
    <w:rsid w:val="007D65D6"/>
    <w:rsid w:val="007D68F2"/>
    <w:rsid w:val="007E01AF"/>
    <w:rsid w:val="007E0E04"/>
    <w:rsid w:val="007E18B3"/>
    <w:rsid w:val="007E7D0D"/>
    <w:rsid w:val="007F0647"/>
    <w:rsid w:val="007F125A"/>
    <w:rsid w:val="00800DEE"/>
    <w:rsid w:val="00801B6B"/>
    <w:rsid w:val="008029F1"/>
    <w:rsid w:val="00803916"/>
    <w:rsid w:val="00805EF6"/>
    <w:rsid w:val="008115D7"/>
    <w:rsid w:val="00812039"/>
    <w:rsid w:val="008209EB"/>
    <w:rsid w:val="00820A9E"/>
    <w:rsid w:val="00820D29"/>
    <w:rsid w:val="0082462D"/>
    <w:rsid w:val="0082686B"/>
    <w:rsid w:val="008318BA"/>
    <w:rsid w:val="00831B92"/>
    <w:rsid w:val="008331E5"/>
    <w:rsid w:val="0083491E"/>
    <w:rsid w:val="00835C23"/>
    <w:rsid w:val="0083617E"/>
    <w:rsid w:val="008446EA"/>
    <w:rsid w:val="00844C49"/>
    <w:rsid w:val="00846342"/>
    <w:rsid w:val="0084782C"/>
    <w:rsid w:val="008534E0"/>
    <w:rsid w:val="00854081"/>
    <w:rsid w:val="0085518C"/>
    <w:rsid w:val="00855FB0"/>
    <w:rsid w:val="00860F60"/>
    <w:rsid w:val="0086210E"/>
    <w:rsid w:val="00863601"/>
    <w:rsid w:val="00867B0C"/>
    <w:rsid w:val="008740BB"/>
    <w:rsid w:val="008743FD"/>
    <w:rsid w:val="008766AE"/>
    <w:rsid w:val="0087670E"/>
    <w:rsid w:val="00886087"/>
    <w:rsid w:val="00891BD6"/>
    <w:rsid w:val="00896B2E"/>
    <w:rsid w:val="00897B42"/>
    <w:rsid w:val="008A101F"/>
    <w:rsid w:val="008A14E9"/>
    <w:rsid w:val="008A2FDD"/>
    <w:rsid w:val="008B0AEB"/>
    <w:rsid w:val="008B24B5"/>
    <w:rsid w:val="008B5748"/>
    <w:rsid w:val="008B7396"/>
    <w:rsid w:val="008D42FA"/>
    <w:rsid w:val="008D6872"/>
    <w:rsid w:val="008E1D34"/>
    <w:rsid w:val="008E71D9"/>
    <w:rsid w:val="008E7A35"/>
    <w:rsid w:val="008F1EFA"/>
    <w:rsid w:val="00901656"/>
    <w:rsid w:val="0090659D"/>
    <w:rsid w:val="00907FCA"/>
    <w:rsid w:val="00910461"/>
    <w:rsid w:val="009109E5"/>
    <w:rsid w:val="00910C39"/>
    <w:rsid w:val="00913EC2"/>
    <w:rsid w:val="00920488"/>
    <w:rsid w:val="0092087B"/>
    <w:rsid w:val="009233A3"/>
    <w:rsid w:val="00924049"/>
    <w:rsid w:val="00925837"/>
    <w:rsid w:val="0092773A"/>
    <w:rsid w:val="00931A73"/>
    <w:rsid w:val="00931A8B"/>
    <w:rsid w:val="00933A7A"/>
    <w:rsid w:val="00933C73"/>
    <w:rsid w:val="00935F2C"/>
    <w:rsid w:val="00936CB6"/>
    <w:rsid w:val="00937042"/>
    <w:rsid w:val="0094411F"/>
    <w:rsid w:val="00960954"/>
    <w:rsid w:val="00960EBE"/>
    <w:rsid w:val="00965350"/>
    <w:rsid w:val="00966431"/>
    <w:rsid w:val="009764C3"/>
    <w:rsid w:val="0097693F"/>
    <w:rsid w:val="00976F28"/>
    <w:rsid w:val="00977E7A"/>
    <w:rsid w:val="0098415F"/>
    <w:rsid w:val="0098493E"/>
    <w:rsid w:val="00985ED5"/>
    <w:rsid w:val="00986C12"/>
    <w:rsid w:val="00987F93"/>
    <w:rsid w:val="00990434"/>
    <w:rsid w:val="00991779"/>
    <w:rsid w:val="009A655A"/>
    <w:rsid w:val="009B0549"/>
    <w:rsid w:val="009B3D21"/>
    <w:rsid w:val="009B7A16"/>
    <w:rsid w:val="009C1D3D"/>
    <w:rsid w:val="009C332B"/>
    <w:rsid w:val="009C4401"/>
    <w:rsid w:val="009C4E28"/>
    <w:rsid w:val="009C7B67"/>
    <w:rsid w:val="009D1A4B"/>
    <w:rsid w:val="009D2CBC"/>
    <w:rsid w:val="009D37CE"/>
    <w:rsid w:val="009D6558"/>
    <w:rsid w:val="009D73DF"/>
    <w:rsid w:val="009D763F"/>
    <w:rsid w:val="009E3E7F"/>
    <w:rsid w:val="009E5917"/>
    <w:rsid w:val="009E6C59"/>
    <w:rsid w:val="009E7522"/>
    <w:rsid w:val="009F1E84"/>
    <w:rsid w:val="009F5B91"/>
    <w:rsid w:val="00A00708"/>
    <w:rsid w:val="00A02C7C"/>
    <w:rsid w:val="00A041B5"/>
    <w:rsid w:val="00A063E1"/>
    <w:rsid w:val="00A1504C"/>
    <w:rsid w:val="00A16CF0"/>
    <w:rsid w:val="00A2028E"/>
    <w:rsid w:val="00A27775"/>
    <w:rsid w:val="00A30B69"/>
    <w:rsid w:val="00A3140F"/>
    <w:rsid w:val="00A31AD6"/>
    <w:rsid w:val="00A40CA7"/>
    <w:rsid w:val="00A41965"/>
    <w:rsid w:val="00A449AF"/>
    <w:rsid w:val="00A45864"/>
    <w:rsid w:val="00A45DDC"/>
    <w:rsid w:val="00A463D9"/>
    <w:rsid w:val="00A50214"/>
    <w:rsid w:val="00A50E2D"/>
    <w:rsid w:val="00A52AEE"/>
    <w:rsid w:val="00A612CD"/>
    <w:rsid w:val="00A617F8"/>
    <w:rsid w:val="00A70076"/>
    <w:rsid w:val="00A703FD"/>
    <w:rsid w:val="00A72598"/>
    <w:rsid w:val="00A72638"/>
    <w:rsid w:val="00A75C3F"/>
    <w:rsid w:val="00A81BC7"/>
    <w:rsid w:val="00A82C10"/>
    <w:rsid w:val="00A84F09"/>
    <w:rsid w:val="00A85084"/>
    <w:rsid w:val="00A8670E"/>
    <w:rsid w:val="00A86B00"/>
    <w:rsid w:val="00A9299D"/>
    <w:rsid w:val="00A9441D"/>
    <w:rsid w:val="00A95E99"/>
    <w:rsid w:val="00A965BE"/>
    <w:rsid w:val="00AA2FFD"/>
    <w:rsid w:val="00AA64E8"/>
    <w:rsid w:val="00AA713E"/>
    <w:rsid w:val="00AA7D06"/>
    <w:rsid w:val="00AB6BB6"/>
    <w:rsid w:val="00AB7A66"/>
    <w:rsid w:val="00AC2D78"/>
    <w:rsid w:val="00AC34DB"/>
    <w:rsid w:val="00AC5BFA"/>
    <w:rsid w:val="00AD2AA9"/>
    <w:rsid w:val="00AD75F9"/>
    <w:rsid w:val="00AE0E69"/>
    <w:rsid w:val="00AE1D83"/>
    <w:rsid w:val="00AE3B1A"/>
    <w:rsid w:val="00AE5C0D"/>
    <w:rsid w:val="00AE5E29"/>
    <w:rsid w:val="00AE694C"/>
    <w:rsid w:val="00AF196F"/>
    <w:rsid w:val="00AF29F4"/>
    <w:rsid w:val="00AF552E"/>
    <w:rsid w:val="00B02E0F"/>
    <w:rsid w:val="00B128E5"/>
    <w:rsid w:val="00B13F01"/>
    <w:rsid w:val="00B15A60"/>
    <w:rsid w:val="00B21641"/>
    <w:rsid w:val="00B25333"/>
    <w:rsid w:val="00B27CF4"/>
    <w:rsid w:val="00B312A6"/>
    <w:rsid w:val="00B3302C"/>
    <w:rsid w:val="00B34890"/>
    <w:rsid w:val="00B35230"/>
    <w:rsid w:val="00B354C0"/>
    <w:rsid w:val="00B415E4"/>
    <w:rsid w:val="00B429D0"/>
    <w:rsid w:val="00B47594"/>
    <w:rsid w:val="00B5400E"/>
    <w:rsid w:val="00B600CB"/>
    <w:rsid w:val="00B636D3"/>
    <w:rsid w:val="00B66AE1"/>
    <w:rsid w:val="00B73446"/>
    <w:rsid w:val="00B74782"/>
    <w:rsid w:val="00B817BF"/>
    <w:rsid w:val="00B82334"/>
    <w:rsid w:val="00B861D5"/>
    <w:rsid w:val="00B87205"/>
    <w:rsid w:val="00B91B49"/>
    <w:rsid w:val="00B9340A"/>
    <w:rsid w:val="00B939BA"/>
    <w:rsid w:val="00BA11AF"/>
    <w:rsid w:val="00BB0027"/>
    <w:rsid w:val="00BB0AE2"/>
    <w:rsid w:val="00BB2D1A"/>
    <w:rsid w:val="00BB4752"/>
    <w:rsid w:val="00BB6DD3"/>
    <w:rsid w:val="00BC181F"/>
    <w:rsid w:val="00BC5693"/>
    <w:rsid w:val="00BC5C8D"/>
    <w:rsid w:val="00BC69E4"/>
    <w:rsid w:val="00BC714B"/>
    <w:rsid w:val="00BD59CF"/>
    <w:rsid w:val="00BE1A64"/>
    <w:rsid w:val="00BE1C11"/>
    <w:rsid w:val="00BE4D5D"/>
    <w:rsid w:val="00BE5226"/>
    <w:rsid w:val="00BE7658"/>
    <w:rsid w:val="00BE7792"/>
    <w:rsid w:val="00BF0262"/>
    <w:rsid w:val="00BF3508"/>
    <w:rsid w:val="00BF3800"/>
    <w:rsid w:val="00BF7B30"/>
    <w:rsid w:val="00C023EB"/>
    <w:rsid w:val="00C11EE6"/>
    <w:rsid w:val="00C229FB"/>
    <w:rsid w:val="00C23814"/>
    <w:rsid w:val="00C25C7E"/>
    <w:rsid w:val="00C27C47"/>
    <w:rsid w:val="00C33125"/>
    <w:rsid w:val="00C33654"/>
    <w:rsid w:val="00C34431"/>
    <w:rsid w:val="00C3491E"/>
    <w:rsid w:val="00C34CAA"/>
    <w:rsid w:val="00C36D23"/>
    <w:rsid w:val="00C51126"/>
    <w:rsid w:val="00C61103"/>
    <w:rsid w:val="00C63996"/>
    <w:rsid w:val="00C64A4C"/>
    <w:rsid w:val="00C64B1F"/>
    <w:rsid w:val="00C654C6"/>
    <w:rsid w:val="00C6563F"/>
    <w:rsid w:val="00C7071F"/>
    <w:rsid w:val="00C72408"/>
    <w:rsid w:val="00C7552C"/>
    <w:rsid w:val="00C761E8"/>
    <w:rsid w:val="00C7761D"/>
    <w:rsid w:val="00C777D9"/>
    <w:rsid w:val="00C8031D"/>
    <w:rsid w:val="00C81007"/>
    <w:rsid w:val="00C877E9"/>
    <w:rsid w:val="00C90010"/>
    <w:rsid w:val="00C91100"/>
    <w:rsid w:val="00C96123"/>
    <w:rsid w:val="00C96F72"/>
    <w:rsid w:val="00CA1B1C"/>
    <w:rsid w:val="00CB28AE"/>
    <w:rsid w:val="00CB7667"/>
    <w:rsid w:val="00CB79CC"/>
    <w:rsid w:val="00CD06D9"/>
    <w:rsid w:val="00CD1153"/>
    <w:rsid w:val="00CD58C5"/>
    <w:rsid w:val="00CE1C64"/>
    <w:rsid w:val="00CE3975"/>
    <w:rsid w:val="00CE3A8F"/>
    <w:rsid w:val="00CE44A4"/>
    <w:rsid w:val="00CF026D"/>
    <w:rsid w:val="00CF24DA"/>
    <w:rsid w:val="00CF294E"/>
    <w:rsid w:val="00CF2AA9"/>
    <w:rsid w:val="00CF34E1"/>
    <w:rsid w:val="00CF72E5"/>
    <w:rsid w:val="00CF770B"/>
    <w:rsid w:val="00D0044C"/>
    <w:rsid w:val="00D00F1B"/>
    <w:rsid w:val="00D06E7F"/>
    <w:rsid w:val="00D10C62"/>
    <w:rsid w:val="00D12D8C"/>
    <w:rsid w:val="00D13BEF"/>
    <w:rsid w:val="00D1506E"/>
    <w:rsid w:val="00D1556C"/>
    <w:rsid w:val="00D16F9E"/>
    <w:rsid w:val="00D172E3"/>
    <w:rsid w:val="00D200AB"/>
    <w:rsid w:val="00D21B48"/>
    <w:rsid w:val="00D254CB"/>
    <w:rsid w:val="00D30CF4"/>
    <w:rsid w:val="00D31469"/>
    <w:rsid w:val="00D31B3B"/>
    <w:rsid w:val="00D41C61"/>
    <w:rsid w:val="00D4318E"/>
    <w:rsid w:val="00D53AD9"/>
    <w:rsid w:val="00D602FD"/>
    <w:rsid w:val="00D617E3"/>
    <w:rsid w:val="00D6193D"/>
    <w:rsid w:val="00D622EE"/>
    <w:rsid w:val="00D65455"/>
    <w:rsid w:val="00D655E9"/>
    <w:rsid w:val="00D6561A"/>
    <w:rsid w:val="00D67FE1"/>
    <w:rsid w:val="00D71BF2"/>
    <w:rsid w:val="00D76026"/>
    <w:rsid w:val="00D76E15"/>
    <w:rsid w:val="00D828C9"/>
    <w:rsid w:val="00D832B2"/>
    <w:rsid w:val="00D908CC"/>
    <w:rsid w:val="00D90CD2"/>
    <w:rsid w:val="00D9184A"/>
    <w:rsid w:val="00D95C07"/>
    <w:rsid w:val="00DA1241"/>
    <w:rsid w:val="00DA1A1D"/>
    <w:rsid w:val="00DA342E"/>
    <w:rsid w:val="00DA4C1B"/>
    <w:rsid w:val="00DA5A26"/>
    <w:rsid w:val="00DA76A8"/>
    <w:rsid w:val="00DB01FF"/>
    <w:rsid w:val="00DB303F"/>
    <w:rsid w:val="00DB33B3"/>
    <w:rsid w:val="00DB4996"/>
    <w:rsid w:val="00DC12E2"/>
    <w:rsid w:val="00DC1B9B"/>
    <w:rsid w:val="00DC2A8E"/>
    <w:rsid w:val="00DC2BCB"/>
    <w:rsid w:val="00DC7BFE"/>
    <w:rsid w:val="00DD3510"/>
    <w:rsid w:val="00DF062D"/>
    <w:rsid w:val="00DF0DE8"/>
    <w:rsid w:val="00DF250B"/>
    <w:rsid w:val="00DF528F"/>
    <w:rsid w:val="00DF5C23"/>
    <w:rsid w:val="00E014BC"/>
    <w:rsid w:val="00E02D40"/>
    <w:rsid w:val="00E03080"/>
    <w:rsid w:val="00E04CDB"/>
    <w:rsid w:val="00E065CA"/>
    <w:rsid w:val="00E10670"/>
    <w:rsid w:val="00E12DF4"/>
    <w:rsid w:val="00E1653F"/>
    <w:rsid w:val="00E22318"/>
    <w:rsid w:val="00E25C8C"/>
    <w:rsid w:val="00E34FD1"/>
    <w:rsid w:val="00E373E3"/>
    <w:rsid w:val="00E37AC2"/>
    <w:rsid w:val="00E41E3B"/>
    <w:rsid w:val="00E44DAB"/>
    <w:rsid w:val="00E524B6"/>
    <w:rsid w:val="00E52509"/>
    <w:rsid w:val="00E56AC8"/>
    <w:rsid w:val="00E601D9"/>
    <w:rsid w:val="00E60EE8"/>
    <w:rsid w:val="00E62AAE"/>
    <w:rsid w:val="00E63255"/>
    <w:rsid w:val="00E65CAF"/>
    <w:rsid w:val="00E83B5D"/>
    <w:rsid w:val="00E91DC7"/>
    <w:rsid w:val="00EA15A7"/>
    <w:rsid w:val="00EA2C13"/>
    <w:rsid w:val="00EB191F"/>
    <w:rsid w:val="00EB474B"/>
    <w:rsid w:val="00EB4FFB"/>
    <w:rsid w:val="00EC1DC5"/>
    <w:rsid w:val="00EC3C67"/>
    <w:rsid w:val="00EC4169"/>
    <w:rsid w:val="00EC66B0"/>
    <w:rsid w:val="00EC6B85"/>
    <w:rsid w:val="00ED2EB0"/>
    <w:rsid w:val="00ED3FAA"/>
    <w:rsid w:val="00ED61CA"/>
    <w:rsid w:val="00ED7D8C"/>
    <w:rsid w:val="00EE2A0B"/>
    <w:rsid w:val="00EE382C"/>
    <w:rsid w:val="00EE580A"/>
    <w:rsid w:val="00EE6AC9"/>
    <w:rsid w:val="00EE7A74"/>
    <w:rsid w:val="00EF0252"/>
    <w:rsid w:val="00EF12CE"/>
    <w:rsid w:val="00EF7C4D"/>
    <w:rsid w:val="00EF7DC2"/>
    <w:rsid w:val="00F011CC"/>
    <w:rsid w:val="00F020F8"/>
    <w:rsid w:val="00F03A7A"/>
    <w:rsid w:val="00F067E4"/>
    <w:rsid w:val="00F0682A"/>
    <w:rsid w:val="00F069B1"/>
    <w:rsid w:val="00F07E34"/>
    <w:rsid w:val="00F11D90"/>
    <w:rsid w:val="00F130DD"/>
    <w:rsid w:val="00F133E7"/>
    <w:rsid w:val="00F17BBA"/>
    <w:rsid w:val="00F21983"/>
    <w:rsid w:val="00F24E67"/>
    <w:rsid w:val="00F258C9"/>
    <w:rsid w:val="00F267FC"/>
    <w:rsid w:val="00F30608"/>
    <w:rsid w:val="00F3601B"/>
    <w:rsid w:val="00F36F7E"/>
    <w:rsid w:val="00F4124B"/>
    <w:rsid w:val="00F45078"/>
    <w:rsid w:val="00F454FB"/>
    <w:rsid w:val="00F45704"/>
    <w:rsid w:val="00F521E6"/>
    <w:rsid w:val="00F54911"/>
    <w:rsid w:val="00F56726"/>
    <w:rsid w:val="00F57232"/>
    <w:rsid w:val="00F57A2E"/>
    <w:rsid w:val="00F61B3E"/>
    <w:rsid w:val="00F63068"/>
    <w:rsid w:val="00F636DA"/>
    <w:rsid w:val="00F638C4"/>
    <w:rsid w:val="00F70548"/>
    <w:rsid w:val="00F75C45"/>
    <w:rsid w:val="00F75F28"/>
    <w:rsid w:val="00F806D0"/>
    <w:rsid w:val="00F80A7C"/>
    <w:rsid w:val="00F81DB5"/>
    <w:rsid w:val="00F84D18"/>
    <w:rsid w:val="00F90D82"/>
    <w:rsid w:val="00F91848"/>
    <w:rsid w:val="00F929F0"/>
    <w:rsid w:val="00FA02F6"/>
    <w:rsid w:val="00FA0790"/>
    <w:rsid w:val="00FA6D0F"/>
    <w:rsid w:val="00FB0F03"/>
    <w:rsid w:val="00FB418B"/>
    <w:rsid w:val="00FB55D7"/>
    <w:rsid w:val="00FB6223"/>
    <w:rsid w:val="00FB6601"/>
    <w:rsid w:val="00FC1315"/>
    <w:rsid w:val="00FC15E5"/>
    <w:rsid w:val="00FC1BED"/>
    <w:rsid w:val="00FC21C0"/>
    <w:rsid w:val="00FD048A"/>
    <w:rsid w:val="00FD2DE4"/>
    <w:rsid w:val="00FD5C3C"/>
    <w:rsid w:val="00FD5EE2"/>
    <w:rsid w:val="00FD6F14"/>
    <w:rsid w:val="00FF10C0"/>
    <w:rsid w:val="00FF4E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6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CB"/>
  </w:style>
  <w:style w:type="paragraph" w:styleId="Heading1">
    <w:name w:val="heading 1"/>
    <w:basedOn w:val="Normal"/>
    <w:next w:val="Normal"/>
    <w:link w:val="Heading1Char"/>
    <w:uiPriority w:val="9"/>
    <w:qFormat/>
    <w:rsid w:val="002446ED"/>
    <w:pPr>
      <w:keepNext/>
      <w:keepLines/>
      <w:spacing w:before="360"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2446ED"/>
    <w:pPr>
      <w:keepNext/>
      <w:keepLines/>
      <w:spacing w:before="240"/>
      <w:outlineLvl w:val="1"/>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34"/>
    <w:locked/>
    <w:rsid w:val="005B38A4"/>
  </w:style>
  <w:style w:type="character" w:customStyle="1" w:styleId="Heading1Char">
    <w:name w:val="Heading 1 Char"/>
    <w:basedOn w:val="DefaultParagraphFont"/>
    <w:link w:val="Heading1"/>
    <w:uiPriority w:val="9"/>
    <w:rsid w:val="002446ED"/>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2446ED"/>
    <w:rPr>
      <w:rFonts w:asciiTheme="majorHAnsi" w:eastAsiaTheme="majorEastAsia" w:hAnsiTheme="majorHAnsi" w:cstheme="majorBidi"/>
      <w:b/>
      <w:bCs/>
      <w:color w:val="000000" w:themeColor="text1"/>
      <w:sz w:val="28"/>
      <w:szCs w:val="28"/>
    </w:rPr>
  </w:style>
  <w:style w:type="paragraph" w:styleId="HTMLPreformatted">
    <w:name w:val="HTML Preformatted"/>
    <w:basedOn w:val="Normal"/>
    <w:link w:val="HTMLPreformattedChar"/>
    <w:uiPriority w:val="99"/>
    <w:unhideWhenUsed/>
    <w:rsid w:val="00B73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B73446"/>
    <w:rPr>
      <w:rFonts w:ascii="Courier New" w:eastAsia="Times New Roman" w:hAnsi="Courier New" w:cs="Courier New"/>
      <w:sz w:val="20"/>
      <w:szCs w:val="20"/>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CB"/>
  </w:style>
  <w:style w:type="paragraph" w:styleId="Heading1">
    <w:name w:val="heading 1"/>
    <w:basedOn w:val="Normal"/>
    <w:next w:val="Normal"/>
    <w:link w:val="Heading1Char"/>
    <w:uiPriority w:val="9"/>
    <w:qFormat/>
    <w:rsid w:val="002446ED"/>
    <w:pPr>
      <w:keepNext/>
      <w:keepLines/>
      <w:spacing w:before="360"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2446ED"/>
    <w:pPr>
      <w:keepNext/>
      <w:keepLines/>
      <w:spacing w:before="240"/>
      <w:outlineLvl w:val="1"/>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basedOn w:val="DefaultParagraphFont"/>
    <w:uiPriority w:val="99"/>
    <w:semiHidden/>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34"/>
    <w:locked/>
    <w:rsid w:val="005B38A4"/>
  </w:style>
  <w:style w:type="character" w:customStyle="1" w:styleId="Heading1Char">
    <w:name w:val="Heading 1 Char"/>
    <w:basedOn w:val="DefaultParagraphFont"/>
    <w:link w:val="Heading1"/>
    <w:uiPriority w:val="9"/>
    <w:rsid w:val="002446ED"/>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2446ED"/>
    <w:rPr>
      <w:rFonts w:asciiTheme="majorHAnsi" w:eastAsiaTheme="majorEastAsia" w:hAnsiTheme="majorHAnsi" w:cstheme="majorBidi"/>
      <w:b/>
      <w:bCs/>
      <w:color w:val="000000" w:themeColor="text1"/>
      <w:sz w:val="28"/>
      <w:szCs w:val="28"/>
    </w:rPr>
  </w:style>
  <w:style w:type="paragraph" w:styleId="HTMLPreformatted">
    <w:name w:val="HTML Preformatted"/>
    <w:basedOn w:val="Normal"/>
    <w:link w:val="HTMLPreformattedChar"/>
    <w:uiPriority w:val="99"/>
    <w:unhideWhenUsed/>
    <w:rsid w:val="00B73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B73446"/>
    <w:rPr>
      <w:rFonts w:ascii="Courier New" w:eastAsia="Times New Roman" w:hAnsi="Courier New" w:cs="Courier New"/>
      <w:sz w:val="2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557">
      <w:bodyDiv w:val="1"/>
      <w:marLeft w:val="0"/>
      <w:marRight w:val="0"/>
      <w:marTop w:val="0"/>
      <w:marBottom w:val="0"/>
      <w:divBdr>
        <w:top w:val="none" w:sz="0" w:space="0" w:color="auto"/>
        <w:left w:val="none" w:sz="0" w:space="0" w:color="auto"/>
        <w:bottom w:val="none" w:sz="0" w:space="0" w:color="auto"/>
        <w:right w:val="none" w:sz="0" w:space="0" w:color="auto"/>
      </w:divBdr>
    </w:div>
    <w:div w:id="205914783">
      <w:bodyDiv w:val="1"/>
      <w:marLeft w:val="0"/>
      <w:marRight w:val="0"/>
      <w:marTop w:val="0"/>
      <w:marBottom w:val="0"/>
      <w:divBdr>
        <w:top w:val="none" w:sz="0" w:space="0" w:color="auto"/>
        <w:left w:val="none" w:sz="0" w:space="0" w:color="auto"/>
        <w:bottom w:val="none" w:sz="0" w:space="0" w:color="auto"/>
        <w:right w:val="none" w:sz="0" w:space="0" w:color="auto"/>
      </w:divBdr>
    </w:div>
    <w:div w:id="545800015">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48925203">
      <w:bodyDiv w:val="1"/>
      <w:marLeft w:val="0"/>
      <w:marRight w:val="0"/>
      <w:marTop w:val="0"/>
      <w:marBottom w:val="0"/>
      <w:divBdr>
        <w:top w:val="none" w:sz="0" w:space="0" w:color="auto"/>
        <w:left w:val="none" w:sz="0" w:space="0" w:color="auto"/>
        <w:bottom w:val="none" w:sz="0" w:space="0" w:color="auto"/>
        <w:right w:val="none" w:sz="0" w:space="0" w:color="auto"/>
      </w:divBdr>
    </w:div>
    <w:div w:id="1107315541">
      <w:bodyDiv w:val="1"/>
      <w:marLeft w:val="0"/>
      <w:marRight w:val="0"/>
      <w:marTop w:val="0"/>
      <w:marBottom w:val="0"/>
      <w:divBdr>
        <w:top w:val="none" w:sz="0" w:space="0" w:color="auto"/>
        <w:left w:val="none" w:sz="0" w:space="0" w:color="auto"/>
        <w:bottom w:val="none" w:sz="0" w:space="0" w:color="auto"/>
        <w:right w:val="none" w:sz="0" w:space="0" w:color="auto"/>
      </w:divBdr>
    </w:div>
    <w:div w:id="1135831433">
      <w:bodyDiv w:val="1"/>
      <w:marLeft w:val="0"/>
      <w:marRight w:val="0"/>
      <w:marTop w:val="0"/>
      <w:marBottom w:val="0"/>
      <w:divBdr>
        <w:top w:val="none" w:sz="0" w:space="0" w:color="auto"/>
        <w:left w:val="none" w:sz="0" w:space="0" w:color="auto"/>
        <w:bottom w:val="none" w:sz="0" w:space="0" w:color="auto"/>
        <w:right w:val="none" w:sz="0" w:space="0" w:color="auto"/>
      </w:divBdr>
    </w:div>
    <w:div w:id="1183010766">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9392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MPTF_00068_00034</ProjectId>
    <FundCode xmlns="f9695bc1-6109-4dcd-a27a-f8a0370b00e2">MPTF_00068</FundCode>
    <Comments xmlns="f9695bc1-6109-4dcd-a27a-f8a0370b00e2" xsi:nil="true"/>
    <Active xmlns="f9695bc1-6109-4dcd-a27a-f8a0370b00e2">Yes</Active>
    <DocumentDate xmlns="b1528a4b-5ccb-40f7-a09e-43427183cd95">2018-02-26T08:00:00+00:00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737F6C97-BC72-4F09-AA02-178211B27F4F}">
  <ds:schemaRefs>
    <ds:schemaRef ds:uri="http://schemas.openxmlformats.org/officeDocument/2006/bibliography"/>
  </ds:schemaRefs>
</ds:datastoreItem>
</file>

<file path=customXml/itemProps2.xml><?xml version="1.0" encoding="utf-8"?>
<ds:datastoreItem xmlns:ds="http://schemas.openxmlformats.org/officeDocument/2006/customXml" ds:itemID="{C246F10D-895B-456E-B190-169538D541AC}"/>
</file>

<file path=customXml/itemProps3.xml><?xml version="1.0" encoding="utf-8"?>
<ds:datastoreItem xmlns:ds="http://schemas.openxmlformats.org/officeDocument/2006/customXml" ds:itemID="{168C7D83-CD60-4221-A2A8-73D00C8044C5}"/>
</file>

<file path=customXml/itemProps4.xml><?xml version="1.0" encoding="utf-8"?>
<ds:datastoreItem xmlns:ds="http://schemas.openxmlformats.org/officeDocument/2006/customXml" ds:itemID="{04CD4879-0FBD-490A-B79F-E3C827632B45}"/>
</file>

<file path=docProps/app.xml><?xml version="1.0" encoding="utf-8"?>
<Properties xmlns="http://schemas.openxmlformats.org/officeDocument/2006/extended-properties" xmlns:vt="http://schemas.openxmlformats.org/officeDocument/2006/docPropsVTypes">
  <Template>Normal.dotm</Template>
  <TotalTime>59</TotalTime>
  <Pages>20</Pages>
  <Words>6560</Words>
  <Characters>37398</Characters>
  <Application>Microsoft Office Word</Application>
  <DocSecurity>0</DocSecurity>
  <Lines>311</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PERU_Project_Proposal_ACC 2.2018.docx</dc:title>
  <dc:creator>emanuele.sapienza</dc:creator>
  <cp:lastModifiedBy>Windows User</cp:lastModifiedBy>
  <cp:revision>12</cp:revision>
  <cp:lastPrinted>2018-01-17T22:33:00Z</cp:lastPrinted>
  <dcterms:created xsi:type="dcterms:W3CDTF">2018-02-02T17:45:00Z</dcterms:created>
  <dcterms:modified xsi:type="dcterms:W3CDTF">2018-02-06T10:41:00Z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Order">
    <vt:r8>1223800</vt:r8>
  </property>
  <property fmtid="{D5CDD505-2E9C-101B-9397-08002B2CF9AE}" pid="4" name="MediaServiceImageTags">
    <vt:lpwstr/>
  </property>
</Properties>
</file>