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EF31" w14:textId="6B64C4F4" w:rsidR="00677B01" w:rsidRPr="004D5A82" w:rsidRDefault="00110E1C" w:rsidP="00110E1C">
      <w:pPr>
        <w:spacing w:before="100" w:beforeAutospacing="1" w:after="100" w:afterAutospacing="1"/>
        <w:jc w:val="center"/>
      </w:pPr>
      <w:r>
        <w:rPr>
          <w:noProof/>
        </w:rPr>
        <w:drawing>
          <wp:inline distT="0" distB="0" distL="0" distR="0" wp14:anchorId="13E4AD78" wp14:editId="35841D89">
            <wp:extent cx="3788664" cy="935736"/>
            <wp:effectExtent l="0" t="0" r="254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PT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8664" cy="935736"/>
                    </a:xfrm>
                    <a:prstGeom prst="rect">
                      <a:avLst/>
                    </a:prstGeom>
                  </pic:spPr>
                </pic:pic>
              </a:graphicData>
            </a:graphic>
          </wp:inline>
        </w:drawing>
      </w:r>
    </w:p>
    <w:p w14:paraId="24AD23DB" w14:textId="275BF031" w:rsidR="00C25C7E" w:rsidRPr="00B73BD8" w:rsidRDefault="00FC21A9" w:rsidP="00B73BD8">
      <w:pPr>
        <w:pStyle w:val="Title"/>
        <w:jc w:val="center"/>
        <w:rPr>
          <w:sz w:val="48"/>
          <w:szCs w:val="48"/>
        </w:rPr>
      </w:pPr>
      <w:r w:rsidRPr="00B73BD8">
        <w:rPr>
          <w:sz w:val="48"/>
          <w:szCs w:val="48"/>
        </w:rPr>
        <w:t>Multi-Country Program</w:t>
      </w:r>
      <w:r w:rsidR="007423F1">
        <w:rPr>
          <w:sz w:val="48"/>
          <w:szCs w:val="48"/>
        </w:rPr>
        <w:t>ME</w:t>
      </w:r>
      <w:r w:rsidRPr="00B73BD8">
        <w:rPr>
          <w:sz w:val="48"/>
          <w:szCs w:val="48"/>
        </w:rPr>
        <w:t xml:space="preserve"> </w:t>
      </w:r>
      <w:r w:rsidR="006376CF">
        <w:rPr>
          <w:sz w:val="48"/>
          <w:szCs w:val="48"/>
        </w:rPr>
        <w:t xml:space="preserve">Full </w:t>
      </w:r>
      <w:r w:rsidRPr="00B73BD8">
        <w:rPr>
          <w:sz w:val="48"/>
          <w:szCs w:val="48"/>
        </w:rPr>
        <w:t>Proposal</w:t>
      </w:r>
    </w:p>
    <w:p w14:paraId="012CE9A2" w14:textId="330B912B" w:rsidR="00660796" w:rsidRPr="00B73BD8" w:rsidRDefault="00660796" w:rsidP="00E52509">
      <w:pPr>
        <w:spacing w:after="0"/>
        <w:contextualSpacing/>
        <w:rPr>
          <w:b/>
          <w:sz w:val="16"/>
          <w:szCs w:val="16"/>
        </w:rPr>
      </w:pPr>
    </w:p>
    <w:p w14:paraId="5DCCE3A1" w14:textId="184587FF" w:rsidR="00660796" w:rsidRDefault="00660796" w:rsidP="00E52509">
      <w:pPr>
        <w:spacing w:after="0"/>
        <w:contextualSpacing/>
        <w:rPr>
          <w:b/>
          <w:sz w:val="28"/>
        </w:rPr>
      </w:pPr>
    </w:p>
    <w:tbl>
      <w:tblPr>
        <w:tblStyle w:val="TableGrid"/>
        <w:tblW w:w="9918" w:type="dxa"/>
        <w:tblLook w:val="04A0" w:firstRow="1" w:lastRow="0" w:firstColumn="1" w:lastColumn="0" w:noHBand="0" w:noVBand="1"/>
        <w:tblCaption w:val="Information on the Proposal "/>
      </w:tblPr>
      <w:tblGrid>
        <w:gridCol w:w="3539"/>
        <w:gridCol w:w="6379"/>
      </w:tblGrid>
      <w:tr w:rsidR="0091788C" w:rsidRPr="00FC21A9" w14:paraId="55B92510" w14:textId="6889ABC0" w:rsidTr="00B73BD8">
        <w:tc>
          <w:tcPr>
            <w:tcW w:w="3539" w:type="dxa"/>
            <w:shd w:val="clear" w:color="auto" w:fill="D9DFEF" w:themeFill="accent1" w:themeFillTint="33"/>
          </w:tcPr>
          <w:p w14:paraId="39AA4F83" w14:textId="44CDC888" w:rsidR="0091788C" w:rsidRPr="00FC21A9" w:rsidRDefault="0091788C" w:rsidP="0091788C">
            <w:pPr>
              <w:contextualSpacing/>
              <w:rPr>
                <w:b/>
                <w:sz w:val="28"/>
              </w:rPr>
            </w:pPr>
            <w:r w:rsidRPr="002E78EC">
              <w:rPr>
                <w:b/>
                <w:sz w:val="24"/>
                <w:szCs w:val="24"/>
              </w:rPr>
              <w:t>Title</w:t>
            </w:r>
            <w:r w:rsidRPr="00B73BD8">
              <w:rPr>
                <w:b/>
                <w:sz w:val="24"/>
                <w:szCs w:val="24"/>
              </w:rPr>
              <w:t xml:space="preserve"> of the program</w:t>
            </w:r>
            <w:r>
              <w:rPr>
                <w:b/>
                <w:sz w:val="24"/>
                <w:szCs w:val="24"/>
              </w:rPr>
              <w:t>m</w:t>
            </w:r>
            <w:r>
              <w:rPr>
                <w:sz w:val="24"/>
                <w:szCs w:val="24"/>
              </w:rPr>
              <w:t>e</w:t>
            </w:r>
          </w:p>
        </w:tc>
        <w:tc>
          <w:tcPr>
            <w:tcW w:w="6379" w:type="dxa"/>
          </w:tcPr>
          <w:p w14:paraId="048EE615" w14:textId="4BBCF37D" w:rsidR="0091788C" w:rsidRPr="00E62BBC" w:rsidRDefault="0091788C" w:rsidP="0091788C">
            <w:pPr>
              <w:contextualSpacing/>
              <w:rPr>
                <w:b/>
                <w:bCs/>
                <w:sz w:val="24"/>
                <w:szCs w:val="24"/>
              </w:rPr>
            </w:pPr>
            <w:r w:rsidRPr="00B92E21">
              <w:rPr>
                <w:b/>
                <w:bCs/>
                <w:sz w:val="24"/>
                <w:szCs w:val="24"/>
              </w:rPr>
              <w:t>Addressing stigma</w:t>
            </w:r>
            <w:r w:rsidR="00855619" w:rsidRPr="00B92E21">
              <w:rPr>
                <w:b/>
                <w:bCs/>
                <w:sz w:val="24"/>
                <w:szCs w:val="24"/>
              </w:rPr>
              <w:t xml:space="preserve">, discrimination and violence </w:t>
            </w:r>
            <w:r w:rsidRPr="00B92E21">
              <w:rPr>
                <w:b/>
                <w:bCs/>
                <w:sz w:val="24"/>
                <w:szCs w:val="24"/>
              </w:rPr>
              <w:t xml:space="preserve">for empowering women with disabilities </w:t>
            </w:r>
            <w:r w:rsidR="00855619" w:rsidRPr="00B92E21">
              <w:rPr>
                <w:b/>
                <w:bCs/>
                <w:sz w:val="24"/>
                <w:szCs w:val="24"/>
              </w:rPr>
              <w:t>(ASD</w:t>
            </w:r>
            <w:r w:rsidR="00733768">
              <w:rPr>
                <w:b/>
                <w:bCs/>
                <w:sz w:val="24"/>
                <w:szCs w:val="24"/>
              </w:rPr>
              <w:t>WD</w:t>
            </w:r>
            <w:r w:rsidR="00855619" w:rsidRPr="00B92E21">
              <w:rPr>
                <w:b/>
                <w:bCs/>
                <w:sz w:val="24"/>
                <w:szCs w:val="24"/>
              </w:rPr>
              <w:t>)</w:t>
            </w:r>
          </w:p>
        </w:tc>
      </w:tr>
      <w:tr w:rsidR="0091788C" w:rsidRPr="00FC21A9" w14:paraId="4D3182E8" w14:textId="791D545F" w:rsidTr="00B73BD8">
        <w:tc>
          <w:tcPr>
            <w:tcW w:w="3539" w:type="dxa"/>
            <w:shd w:val="clear" w:color="auto" w:fill="D9DFEF" w:themeFill="accent1" w:themeFillTint="33"/>
          </w:tcPr>
          <w:p w14:paraId="3ACFB3CD" w14:textId="3727BC8F" w:rsidR="0091788C" w:rsidRPr="00FC21A9" w:rsidRDefault="0091788C" w:rsidP="0091788C">
            <w:pPr>
              <w:contextualSpacing/>
              <w:rPr>
                <w:b/>
                <w:sz w:val="28"/>
              </w:rPr>
            </w:pPr>
            <w:r w:rsidRPr="00FC21A9">
              <w:rPr>
                <w:b/>
                <w:sz w:val="24"/>
                <w:szCs w:val="24"/>
              </w:rPr>
              <w:t>Countries</w:t>
            </w:r>
          </w:p>
        </w:tc>
        <w:tc>
          <w:tcPr>
            <w:tcW w:w="6379" w:type="dxa"/>
          </w:tcPr>
          <w:p w14:paraId="753AA8CF" w14:textId="574D849D" w:rsidR="0091788C" w:rsidRPr="00B73BD8" w:rsidRDefault="00274FD7" w:rsidP="0091788C">
            <w:pPr>
              <w:contextualSpacing/>
              <w:rPr>
                <w:bCs/>
                <w:sz w:val="24"/>
                <w:szCs w:val="24"/>
              </w:rPr>
            </w:pPr>
            <w:r>
              <w:rPr>
                <w:bCs/>
                <w:sz w:val="24"/>
                <w:szCs w:val="24"/>
              </w:rPr>
              <w:t>Moldova, Pakistan, Palestine, Samoa</w:t>
            </w:r>
          </w:p>
        </w:tc>
      </w:tr>
      <w:tr w:rsidR="0091788C" w:rsidRPr="00FC21A9" w14:paraId="36684F61" w14:textId="666B0768" w:rsidTr="00B73BD8">
        <w:tc>
          <w:tcPr>
            <w:tcW w:w="3539" w:type="dxa"/>
            <w:shd w:val="clear" w:color="auto" w:fill="D9DFEF" w:themeFill="accent1" w:themeFillTint="33"/>
          </w:tcPr>
          <w:p w14:paraId="7F77EA66" w14:textId="44416261" w:rsidR="0091788C" w:rsidRPr="00FC21A9" w:rsidRDefault="0091788C" w:rsidP="0091788C">
            <w:pPr>
              <w:contextualSpacing/>
              <w:rPr>
                <w:b/>
                <w:sz w:val="28"/>
              </w:rPr>
            </w:pPr>
            <w:r w:rsidRPr="00FC21A9">
              <w:rPr>
                <w:b/>
                <w:sz w:val="24"/>
                <w:szCs w:val="24"/>
              </w:rPr>
              <w:t>Duration (max. 24 months)</w:t>
            </w:r>
          </w:p>
        </w:tc>
        <w:tc>
          <w:tcPr>
            <w:tcW w:w="6379" w:type="dxa"/>
          </w:tcPr>
          <w:p w14:paraId="33080483" w14:textId="27453D74" w:rsidR="0091788C" w:rsidRPr="00B73BD8" w:rsidRDefault="00274FD7" w:rsidP="0091788C">
            <w:pPr>
              <w:contextualSpacing/>
              <w:rPr>
                <w:bCs/>
                <w:sz w:val="24"/>
                <w:szCs w:val="24"/>
              </w:rPr>
            </w:pPr>
            <w:r>
              <w:rPr>
                <w:bCs/>
                <w:sz w:val="24"/>
                <w:szCs w:val="24"/>
              </w:rPr>
              <w:t>24 months</w:t>
            </w:r>
          </w:p>
        </w:tc>
      </w:tr>
      <w:tr w:rsidR="0091788C" w:rsidRPr="00FC21A9" w14:paraId="2EABDD6C" w14:textId="55A1E65D" w:rsidTr="00B73BD8">
        <w:tc>
          <w:tcPr>
            <w:tcW w:w="3539" w:type="dxa"/>
            <w:shd w:val="clear" w:color="auto" w:fill="D9DFEF" w:themeFill="accent1" w:themeFillTint="33"/>
          </w:tcPr>
          <w:p w14:paraId="5ABA0DAF" w14:textId="4DBA4A92" w:rsidR="0091788C" w:rsidRPr="00FC21A9" w:rsidRDefault="0091788C" w:rsidP="0091788C">
            <w:pPr>
              <w:contextualSpacing/>
              <w:rPr>
                <w:b/>
                <w:sz w:val="28"/>
              </w:rPr>
            </w:pPr>
            <w:r w:rsidRPr="00FC21A9">
              <w:rPr>
                <w:b/>
                <w:sz w:val="24"/>
                <w:szCs w:val="24"/>
              </w:rPr>
              <w:t>Total Budget</w:t>
            </w:r>
            <w:r>
              <w:rPr>
                <w:b/>
                <w:sz w:val="24"/>
                <w:szCs w:val="24"/>
              </w:rPr>
              <w:t xml:space="preserve"> (including 7% indirect costs)</w:t>
            </w:r>
          </w:p>
        </w:tc>
        <w:tc>
          <w:tcPr>
            <w:tcW w:w="6379" w:type="dxa"/>
          </w:tcPr>
          <w:p w14:paraId="3F0F5048" w14:textId="5BDE6CB8" w:rsidR="0091788C" w:rsidRPr="00B73BD8" w:rsidRDefault="00274FD7" w:rsidP="0091788C">
            <w:pPr>
              <w:contextualSpacing/>
              <w:rPr>
                <w:bCs/>
                <w:sz w:val="24"/>
                <w:szCs w:val="24"/>
              </w:rPr>
            </w:pPr>
            <w:r>
              <w:rPr>
                <w:bCs/>
                <w:sz w:val="24"/>
                <w:szCs w:val="24"/>
              </w:rPr>
              <w:t>500,000 USD</w:t>
            </w:r>
          </w:p>
        </w:tc>
      </w:tr>
      <w:tr w:rsidR="0091788C" w:rsidRPr="00FC21A9" w14:paraId="33B4514B" w14:textId="4987B378" w:rsidTr="00B73BD8">
        <w:tc>
          <w:tcPr>
            <w:tcW w:w="3539" w:type="dxa"/>
            <w:shd w:val="clear" w:color="auto" w:fill="D9DFEF" w:themeFill="accent1" w:themeFillTint="33"/>
          </w:tcPr>
          <w:p w14:paraId="6ED31AB4" w14:textId="63F5196B" w:rsidR="0091788C" w:rsidRPr="00FC21A9" w:rsidRDefault="0091788C" w:rsidP="0091788C">
            <w:pPr>
              <w:contextualSpacing/>
              <w:rPr>
                <w:b/>
                <w:sz w:val="24"/>
                <w:szCs w:val="24"/>
              </w:rPr>
            </w:pPr>
            <w:r w:rsidRPr="00B73BD8">
              <w:rPr>
                <w:b/>
                <w:sz w:val="24"/>
                <w:szCs w:val="24"/>
              </w:rPr>
              <w:t>Implementing</w:t>
            </w:r>
            <w:r w:rsidRPr="002E78EC">
              <w:rPr>
                <w:b/>
                <w:sz w:val="24"/>
                <w:szCs w:val="24"/>
              </w:rPr>
              <w:t xml:space="preserve"> </w:t>
            </w:r>
            <w:r w:rsidRPr="00FC21A9">
              <w:rPr>
                <w:b/>
                <w:sz w:val="24"/>
                <w:szCs w:val="24"/>
              </w:rPr>
              <w:t xml:space="preserve">UN </w:t>
            </w:r>
            <w:r>
              <w:rPr>
                <w:b/>
                <w:sz w:val="24"/>
                <w:szCs w:val="24"/>
              </w:rPr>
              <w:t>O</w:t>
            </w:r>
            <w:r w:rsidRPr="00FC21A9">
              <w:rPr>
                <w:b/>
                <w:sz w:val="24"/>
                <w:szCs w:val="24"/>
              </w:rPr>
              <w:t>rganizations</w:t>
            </w:r>
          </w:p>
        </w:tc>
        <w:tc>
          <w:tcPr>
            <w:tcW w:w="6379" w:type="dxa"/>
          </w:tcPr>
          <w:p w14:paraId="75FCF036" w14:textId="67D81DA9" w:rsidR="0091788C" w:rsidRPr="00B73BD8" w:rsidRDefault="00274FD7" w:rsidP="0091788C">
            <w:pPr>
              <w:contextualSpacing/>
              <w:rPr>
                <w:bCs/>
                <w:sz w:val="24"/>
                <w:szCs w:val="24"/>
              </w:rPr>
            </w:pPr>
            <w:r>
              <w:rPr>
                <w:bCs/>
                <w:sz w:val="24"/>
                <w:szCs w:val="24"/>
              </w:rPr>
              <w:t>UNDP, UN</w:t>
            </w:r>
            <w:r w:rsidR="00733768">
              <w:rPr>
                <w:bCs/>
                <w:sz w:val="24"/>
                <w:szCs w:val="24"/>
              </w:rPr>
              <w:t>-</w:t>
            </w:r>
            <w:r>
              <w:rPr>
                <w:bCs/>
                <w:sz w:val="24"/>
                <w:szCs w:val="24"/>
              </w:rPr>
              <w:t>Women</w:t>
            </w:r>
          </w:p>
        </w:tc>
      </w:tr>
      <w:tr w:rsidR="0091788C" w:rsidRPr="00FC21A9" w14:paraId="62F7D0DF" w14:textId="03983DDC" w:rsidTr="00B73BD8">
        <w:tc>
          <w:tcPr>
            <w:tcW w:w="3539" w:type="dxa"/>
            <w:shd w:val="clear" w:color="auto" w:fill="D9DFEF" w:themeFill="accent1" w:themeFillTint="33"/>
          </w:tcPr>
          <w:p w14:paraId="6C004F87" w14:textId="10DF3A6A" w:rsidR="0091788C" w:rsidRPr="00FC21A9" w:rsidRDefault="0091788C" w:rsidP="0091788C">
            <w:pPr>
              <w:contextualSpacing/>
              <w:rPr>
                <w:b/>
                <w:sz w:val="24"/>
                <w:szCs w:val="24"/>
              </w:rPr>
            </w:pPr>
            <w:r w:rsidRPr="00FC21A9">
              <w:rPr>
                <w:b/>
                <w:sz w:val="24"/>
                <w:szCs w:val="24"/>
              </w:rPr>
              <w:t xml:space="preserve">Other </w:t>
            </w:r>
            <w:r w:rsidRPr="00B73BD8">
              <w:rPr>
                <w:b/>
                <w:sz w:val="24"/>
                <w:szCs w:val="24"/>
              </w:rPr>
              <w:t>i</w:t>
            </w:r>
            <w:r w:rsidRPr="00FC21A9">
              <w:rPr>
                <w:b/>
                <w:sz w:val="24"/>
                <w:szCs w:val="24"/>
              </w:rPr>
              <w:t xml:space="preserve">mplementing </w:t>
            </w:r>
            <w:r w:rsidRPr="00B73BD8">
              <w:rPr>
                <w:b/>
                <w:sz w:val="24"/>
                <w:szCs w:val="24"/>
              </w:rPr>
              <w:t>p</w:t>
            </w:r>
            <w:r w:rsidRPr="00FC21A9">
              <w:rPr>
                <w:b/>
                <w:sz w:val="24"/>
                <w:szCs w:val="24"/>
              </w:rPr>
              <w:t>artners</w:t>
            </w:r>
          </w:p>
        </w:tc>
        <w:tc>
          <w:tcPr>
            <w:tcW w:w="6379" w:type="dxa"/>
          </w:tcPr>
          <w:p w14:paraId="0289C651" w14:textId="11B80979" w:rsidR="0091788C" w:rsidRPr="00B73BD8" w:rsidRDefault="000F6C33" w:rsidP="0091788C">
            <w:pPr>
              <w:contextualSpacing/>
              <w:rPr>
                <w:bCs/>
                <w:sz w:val="24"/>
                <w:szCs w:val="24"/>
              </w:rPr>
            </w:pPr>
            <w:r>
              <w:t>Governments (national and provincial</w:t>
            </w:r>
            <w:r w:rsidR="001752D1">
              <w:t xml:space="preserve"> agencies</w:t>
            </w:r>
            <w:r>
              <w:t>), NHRIs, OPDs, CSOs and private sector in implementing countries</w:t>
            </w:r>
          </w:p>
        </w:tc>
      </w:tr>
      <w:tr w:rsidR="0091788C" w:rsidRPr="00FC21A9" w14:paraId="59762D23" w14:textId="77777777" w:rsidTr="00B73BD8">
        <w:tc>
          <w:tcPr>
            <w:tcW w:w="3539" w:type="dxa"/>
            <w:shd w:val="clear" w:color="auto" w:fill="D9DFEF" w:themeFill="accent1" w:themeFillTint="33"/>
          </w:tcPr>
          <w:p w14:paraId="338C28E9" w14:textId="506957B9" w:rsidR="0091788C" w:rsidRPr="00B73BD8" w:rsidRDefault="0091788C" w:rsidP="0091788C">
            <w:pPr>
              <w:contextualSpacing/>
              <w:rPr>
                <w:b/>
                <w:sz w:val="24"/>
                <w:szCs w:val="24"/>
              </w:rPr>
            </w:pPr>
            <w:r w:rsidRPr="00B73BD8">
              <w:rPr>
                <w:b/>
                <w:sz w:val="24"/>
                <w:szCs w:val="24"/>
              </w:rPr>
              <w:t>Contact details of focal points for each UN entity</w:t>
            </w:r>
          </w:p>
        </w:tc>
        <w:tc>
          <w:tcPr>
            <w:tcW w:w="6379" w:type="dxa"/>
          </w:tcPr>
          <w:p w14:paraId="16E292C3" w14:textId="4E55AC15" w:rsidR="00B926F9" w:rsidRDefault="00B926F9" w:rsidP="00B926F9">
            <w:r>
              <w:t xml:space="preserve">UNDP: </w:t>
            </w:r>
            <w:r w:rsidR="00CE0EF7">
              <w:t>Nicholas Booth</w:t>
            </w:r>
            <w:hyperlink r:id="rId13" w:history="1">
              <w:r w:rsidR="00BC1841" w:rsidRPr="009C6564">
                <w:rPr>
                  <w:rStyle w:val="Hyperlink"/>
                </w:rPr>
                <w:t xml:space="preserve"> nicholas.booth@undp.org</w:t>
              </w:r>
            </w:hyperlink>
            <w:r>
              <w:t xml:space="preserve"> </w:t>
            </w:r>
          </w:p>
          <w:p w14:paraId="230A33E9" w14:textId="4B14E3A9" w:rsidR="0091788C" w:rsidRPr="002E78EC" w:rsidRDefault="00B926F9" w:rsidP="00B926F9">
            <w:pPr>
              <w:contextualSpacing/>
              <w:rPr>
                <w:bCs/>
                <w:sz w:val="24"/>
                <w:szCs w:val="24"/>
              </w:rPr>
            </w:pPr>
            <w:r>
              <w:t>UN</w:t>
            </w:r>
            <w:r w:rsidR="006B0E2C">
              <w:t>-</w:t>
            </w:r>
            <w:r>
              <w:t>Women:</w:t>
            </w:r>
            <w:r w:rsidR="00523A10">
              <w:t xml:space="preserve"> </w:t>
            </w:r>
            <w:r w:rsidR="00CE0EF7">
              <w:t xml:space="preserve">Monjurul Kabir </w:t>
            </w:r>
            <w:r>
              <w:t xml:space="preserve"> </w:t>
            </w:r>
            <w:hyperlink r:id="rId14" w:history="1">
              <w:r w:rsidRPr="004D4475">
                <w:rPr>
                  <w:rStyle w:val="Hyperlink"/>
                </w:rPr>
                <w:t>monjurul.kabir@unwomen.org</w:t>
              </w:r>
            </w:hyperlink>
          </w:p>
        </w:tc>
      </w:tr>
    </w:tbl>
    <w:p w14:paraId="72FD4A9B" w14:textId="05E17D2A" w:rsidR="00E52509" w:rsidRDefault="00E52509" w:rsidP="00E52509">
      <w:pPr>
        <w:spacing w:after="0" w:line="240" w:lineRule="auto"/>
        <w:contextualSpacing/>
        <w:rPr>
          <w:b/>
          <w:sz w:val="24"/>
        </w:rPr>
      </w:pPr>
    </w:p>
    <w:p w14:paraId="62684AF6" w14:textId="205EFD24" w:rsidR="00E52509" w:rsidRDefault="00BE1A64" w:rsidP="008A3C8E">
      <w:pPr>
        <w:pStyle w:val="Heading1"/>
        <w:numPr>
          <w:ilvl w:val="0"/>
          <w:numId w:val="1"/>
        </w:numPr>
      </w:pPr>
      <w:r w:rsidRPr="00483295">
        <w:t>Executive summary</w:t>
      </w:r>
    </w:p>
    <w:p w14:paraId="7B383803" w14:textId="77777777" w:rsidR="00E52509" w:rsidRDefault="00E52509" w:rsidP="00E52509">
      <w:pPr>
        <w:spacing w:before="60" w:after="100" w:afterAutospacing="1"/>
        <w:contextualSpacing/>
        <w:jc w:val="both"/>
        <w:rPr>
          <w:i/>
        </w:rPr>
      </w:pPr>
    </w:p>
    <w:p w14:paraId="09D60DDC" w14:textId="16C45400" w:rsidR="00852E59" w:rsidRPr="008A68AD" w:rsidRDefault="00852E59" w:rsidP="001752D1">
      <w:pPr>
        <w:jc w:val="both"/>
      </w:pPr>
      <w:r w:rsidRPr="008A68AD">
        <w:t xml:space="preserve">The </w:t>
      </w:r>
      <w:r w:rsidR="00733768">
        <w:t xml:space="preserve">joint </w:t>
      </w:r>
      <w:r w:rsidRPr="008A68AD">
        <w:t>project will address</w:t>
      </w:r>
      <w:r w:rsidR="008A68AD" w:rsidRPr="008A68AD">
        <w:t xml:space="preserve"> primarily</w:t>
      </w:r>
      <w:r w:rsidRPr="008A68AD">
        <w:t xml:space="preserve"> two key challenges in overcoming stigma and discrimination, </w:t>
      </w:r>
      <w:r w:rsidR="00786FCD" w:rsidRPr="008A68AD">
        <w:t xml:space="preserve">with a view to better addressing violence against </w:t>
      </w:r>
      <w:r w:rsidRPr="008A68AD">
        <w:t>women and girls with disabilities</w:t>
      </w:r>
      <w:r w:rsidR="00733768">
        <w:t xml:space="preserve"> following an intersectional approach</w:t>
      </w:r>
      <w:r w:rsidRPr="008A68AD">
        <w:t>.</w:t>
      </w:r>
    </w:p>
    <w:p w14:paraId="73DE6F2F" w14:textId="0457F53B" w:rsidR="00852E59" w:rsidRPr="008A68AD" w:rsidRDefault="00852E59" w:rsidP="001752D1">
      <w:pPr>
        <w:jc w:val="both"/>
        <w:rPr>
          <w:rFonts w:ascii="Calibri" w:eastAsia="Calibri" w:hAnsi="Calibri" w:cs="Calibri"/>
          <w:color w:val="000000" w:themeColor="text1"/>
        </w:rPr>
      </w:pPr>
      <w:r w:rsidRPr="008A68AD">
        <w:t xml:space="preserve">Firstly, </w:t>
      </w:r>
      <w:r w:rsidR="002F08D4" w:rsidRPr="008A68AD">
        <w:t xml:space="preserve">better </w:t>
      </w:r>
      <w:r w:rsidRPr="008A68AD">
        <w:t xml:space="preserve">tools are needed to </w:t>
      </w:r>
      <w:r w:rsidR="002F08D4" w:rsidRPr="008A68AD">
        <w:t xml:space="preserve">generate </w:t>
      </w:r>
      <w:r w:rsidRPr="008A68AD">
        <w:t xml:space="preserve">evidence of </w:t>
      </w:r>
      <w:r w:rsidR="002F08D4" w:rsidRPr="008A68AD">
        <w:t xml:space="preserve">disability-related stigma and </w:t>
      </w:r>
      <w:r w:rsidRPr="008A68AD">
        <w:t xml:space="preserve">discrimination </w:t>
      </w:r>
      <w:r w:rsidR="002F08D4" w:rsidRPr="008A68AD">
        <w:t xml:space="preserve">and its impact </w:t>
      </w:r>
      <w:r w:rsidRPr="008A68AD">
        <w:t xml:space="preserve">at national level.  </w:t>
      </w:r>
      <w:r w:rsidR="002F08D4" w:rsidRPr="008A68AD">
        <w:t xml:space="preserve">Existing tools are fragmented, </w:t>
      </w:r>
      <w:r w:rsidR="00D2158D" w:rsidRPr="008A68AD">
        <w:t xml:space="preserve">predominantly </w:t>
      </w:r>
      <w:r w:rsidR="002F08D4" w:rsidRPr="008A68AD">
        <w:t xml:space="preserve">focused on the Global North, and do not measure the full chain of </w:t>
      </w:r>
      <w:r w:rsidRPr="008A68AD">
        <w:t xml:space="preserve">stigma </w:t>
      </w:r>
      <w:r w:rsidR="002F08D4" w:rsidRPr="008A68AD">
        <w:t xml:space="preserve">including </w:t>
      </w:r>
      <w:r w:rsidR="00FC5006" w:rsidRPr="008A68AD">
        <w:t xml:space="preserve">gender based and intersectional </w:t>
      </w:r>
      <w:r w:rsidRPr="008A68AD">
        <w:t>stereotypes</w:t>
      </w:r>
      <w:r w:rsidR="002F08D4" w:rsidRPr="008A68AD">
        <w:t xml:space="preserve">, </w:t>
      </w:r>
      <w:r w:rsidRPr="008A68AD">
        <w:t xml:space="preserve">prejudice </w:t>
      </w:r>
      <w:r w:rsidR="002F08D4" w:rsidRPr="008A68AD">
        <w:t xml:space="preserve">and </w:t>
      </w:r>
      <w:r w:rsidRPr="008A68AD">
        <w:t>discrimination</w:t>
      </w:r>
      <w:r w:rsidR="002F08D4" w:rsidRPr="008A68AD">
        <w:t xml:space="preserve">. </w:t>
      </w:r>
      <w:r w:rsidRPr="008A68AD">
        <w:t xml:space="preserve">Inspired by examples in other contexts (e.g. PLHIV Stigma Tool) the project will develop a framework tool which can be adapted for national contexts, </w:t>
      </w:r>
      <w:r w:rsidR="002F08D4" w:rsidRPr="008A68AD">
        <w:t xml:space="preserve">and </w:t>
      </w:r>
      <w:r w:rsidRPr="008A68AD">
        <w:t>pilot</w:t>
      </w:r>
      <w:r w:rsidR="002F08D4" w:rsidRPr="008A68AD">
        <w:t xml:space="preserve"> it </w:t>
      </w:r>
      <w:r w:rsidRPr="008A68AD">
        <w:t>in project countries.</w:t>
      </w:r>
    </w:p>
    <w:p w14:paraId="375C5C1B" w14:textId="7C69A9A8" w:rsidR="00852E59" w:rsidRPr="008A68AD" w:rsidRDefault="00852E59" w:rsidP="001752D1">
      <w:pPr>
        <w:jc w:val="both"/>
        <w:rPr>
          <w:rFonts w:ascii="Calibri" w:eastAsia="Calibri" w:hAnsi="Calibri" w:cs="Calibri"/>
          <w:color w:val="000000" w:themeColor="text1"/>
        </w:rPr>
      </w:pPr>
      <w:r w:rsidRPr="008A68AD">
        <w:rPr>
          <w:rFonts w:ascii="Calibri" w:eastAsia="Calibri" w:hAnsi="Calibri" w:cs="Calibri"/>
          <w:color w:val="000000" w:themeColor="text1"/>
        </w:rPr>
        <w:t>Secondly, many interventions address</w:t>
      </w:r>
      <w:r w:rsidR="002F08D4" w:rsidRPr="008A68AD">
        <w:rPr>
          <w:rFonts w:ascii="Calibri" w:eastAsia="Calibri" w:hAnsi="Calibri" w:cs="Calibri"/>
          <w:color w:val="000000" w:themeColor="text1"/>
        </w:rPr>
        <w:t xml:space="preserve">ing disability-related </w:t>
      </w:r>
      <w:r w:rsidRPr="008A68AD">
        <w:rPr>
          <w:rFonts w:ascii="Calibri" w:eastAsia="Calibri" w:hAnsi="Calibri" w:cs="Calibri"/>
          <w:color w:val="000000" w:themeColor="text1"/>
        </w:rPr>
        <w:t xml:space="preserve">stigma and discrimination have </w:t>
      </w:r>
      <w:r w:rsidR="002F08D4" w:rsidRPr="008A68AD">
        <w:rPr>
          <w:rFonts w:ascii="Calibri" w:eastAsia="Calibri" w:hAnsi="Calibri" w:cs="Calibri"/>
          <w:color w:val="000000" w:themeColor="text1"/>
        </w:rPr>
        <w:t xml:space="preserve">focused </w:t>
      </w:r>
      <w:r w:rsidRPr="008A68AD">
        <w:rPr>
          <w:rFonts w:ascii="Calibri" w:eastAsia="Calibri" w:hAnsi="Calibri" w:cs="Calibri"/>
          <w:color w:val="000000" w:themeColor="text1"/>
        </w:rPr>
        <w:t xml:space="preserve">on raising awareness rather than changing behaviour.   The project will </w:t>
      </w:r>
      <w:r w:rsidR="00BC4C2C" w:rsidRPr="008A68AD">
        <w:rPr>
          <w:rFonts w:ascii="Calibri" w:eastAsia="Calibri" w:hAnsi="Calibri" w:cs="Calibri"/>
          <w:color w:val="000000" w:themeColor="text1"/>
        </w:rPr>
        <w:t xml:space="preserve">use behavioural insight (BI) approaches to </w:t>
      </w:r>
      <w:r w:rsidRPr="008A68AD">
        <w:rPr>
          <w:rFonts w:ascii="Calibri" w:eastAsia="Calibri" w:hAnsi="Calibri" w:cs="Calibri"/>
          <w:color w:val="000000" w:themeColor="text1"/>
        </w:rPr>
        <w:t xml:space="preserve">design and pilot interventions </w:t>
      </w:r>
      <w:r w:rsidR="00BC4C2C" w:rsidRPr="008A68AD">
        <w:rPr>
          <w:rFonts w:ascii="Calibri" w:eastAsia="Calibri" w:hAnsi="Calibri" w:cs="Calibri"/>
          <w:color w:val="000000" w:themeColor="text1"/>
        </w:rPr>
        <w:t xml:space="preserve">for behavioural change </w:t>
      </w:r>
      <w:r w:rsidRPr="008A68AD">
        <w:rPr>
          <w:rFonts w:ascii="Calibri" w:eastAsia="Calibri" w:hAnsi="Calibri" w:cs="Calibri"/>
          <w:color w:val="000000" w:themeColor="text1"/>
        </w:rPr>
        <w:t>in project countries and evaluate their impact.</w:t>
      </w:r>
    </w:p>
    <w:p w14:paraId="3BC8D137" w14:textId="3B541632" w:rsidR="00852E59" w:rsidRPr="008A68AD" w:rsidRDefault="00852E59" w:rsidP="001752D1">
      <w:pPr>
        <w:spacing w:after="0" w:line="240" w:lineRule="auto"/>
        <w:jc w:val="both"/>
        <w:rPr>
          <w:rFonts w:ascii="Calibri" w:eastAsia="Calibri" w:hAnsi="Calibri" w:cs="Calibri"/>
          <w:color w:val="000000" w:themeColor="text1"/>
        </w:rPr>
      </w:pPr>
      <w:r w:rsidRPr="008A68AD">
        <w:rPr>
          <w:rFonts w:ascii="Calibri" w:eastAsia="Calibri" w:hAnsi="Calibri" w:cs="Calibri"/>
          <w:color w:val="000000" w:themeColor="text1"/>
        </w:rPr>
        <w:t xml:space="preserve">The anticipated result of the project is </w:t>
      </w:r>
      <w:r w:rsidR="00D33B26" w:rsidRPr="008A68AD">
        <w:rPr>
          <w:bCs/>
        </w:rPr>
        <w:t xml:space="preserve">strengthened services </w:t>
      </w:r>
      <w:r w:rsidRPr="008A68AD">
        <w:rPr>
          <w:bCs/>
        </w:rPr>
        <w:t xml:space="preserve">for </w:t>
      </w:r>
      <w:r w:rsidR="00D33B26" w:rsidRPr="008A68AD">
        <w:rPr>
          <w:bCs/>
        </w:rPr>
        <w:t xml:space="preserve">the elimination of violence against </w:t>
      </w:r>
      <w:r w:rsidRPr="008A68AD">
        <w:t xml:space="preserve">women with disabilities following evidence-based </w:t>
      </w:r>
      <w:r w:rsidRPr="008A68AD">
        <w:rPr>
          <w:rFonts w:ascii="Calibri" w:eastAsia="Calibri" w:hAnsi="Calibri" w:cs="Calibri"/>
          <w:color w:val="000000" w:themeColor="text1"/>
        </w:rPr>
        <w:t>interventions and changed attitudes and behaviour of rights holders and duty bearers.</w:t>
      </w:r>
      <w:r w:rsidR="00142FC3">
        <w:rPr>
          <w:rFonts w:ascii="Calibri" w:eastAsia="Calibri" w:hAnsi="Calibri" w:cs="Calibri"/>
          <w:color w:val="000000" w:themeColor="text1"/>
        </w:rPr>
        <w:t xml:space="preserve"> The Project will also mainstreame intersectional elements across both interventions. </w:t>
      </w:r>
    </w:p>
    <w:p w14:paraId="0065AF0F" w14:textId="244F6B16" w:rsidR="00852E59" w:rsidRDefault="002F08D4" w:rsidP="001752D1">
      <w:pPr>
        <w:spacing w:after="0" w:line="240" w:lineRule="auto"/>
        <w:jc w:val="both"/>
        <w:rPr>
          <w:bCs/>
        </w:rPr>
      </w:pPr>
      <w:r>
        <w:rPr>
          <w:bCs/>
        </w:rPr>
        <w:lastRenderedPageBreak/>
        <w:t>T</w:t>
      </w:r>
      <w:r w:rsidR="00852E59">
        <w:rPr>
          <w:bCs/>
        </w:rPr>
        <w:t>he project will</w:t>
      </w:r>
      <w:r>
        <w:rPr>
          <w:bCs/>
        </w:rPr>
        <w:t xml:space="preserve"> support project countries (including OPDs and other stakeholders) to design and pilot</w:t>
      </w:r>
      <w:r w:rsidR="00852E59">
        <w:rPr>
          <w:bCs/>
        </w:rPr>
        <w:t>:</w:t>
      </w:r>
    </w:p>
    <w:p w14:paraId="0E6D0096" w14:textId="242794DE" w:rsidR="00852E59" w:rsidRPr="002F08D4" w:rsidRDefault="00852E59" w:rsidP="002F08D4">
      <w:pPr>
        <w:pStyle w:val="ListParagraph"/>
        <w:numPr>
          <w:ilvl w:val="0"/>
          <w:numId w:val="19"/>
        </w:numPr>
        <w:spacing w:after="0" w:line="240" w:lineRule="auto"/>
        <w:jc w:val="both"/>
        <w:rPr>
          <w:bCs/>
        </w:rPr>
      </w:pPr>
      <w:r w:rsidRPr="002F08D4">
        <w:rPr>
          <w:bCs/>
        </w:rPr>
        <w:t xml:space="preserve">a tool </w:t>
      </w:r>
      <w:r w:rsidR="002F08D4" w:rsidRPr="002F08D4">
        <w:rPr>
          <w:bCs/>
        </w:rPr>
        <w:t xml:space="preserve">to generate </w:t>
      </w:r>
      <w:r w:rsidRPr="002F08D4">
        <w:rPr>
          <w:bCs/>
        </w:rPr>
        <w:t>evidence of disability-related stigma and discrimination and its impacts, which can be scaled up/used for advocacy at country level;</w:t>
      </w:r>
    </w:p>
    <w:p w14:paraId="3029E465" w14:textId="4498AA41" w:rsidR="002F08D4" w:rsidRPr="002F08D4" w:rsidRDefault="002F08D4" w:rsidP="002F08D4">
      <w:pPr>
        <w:pStyle w:val="ListParagraph"/>
        <w:numPr>
          <w:ilvl w:val="0"/>
          <w:numId w:val="19"/>
        </w:numPr>
        <w:spacing w:after="0" w:line="240" w:lineRule="auto"/>
        <w:jc w:val="both"/>
        <w:rPr>
          <w:bCs/>
        </w:rPr>
      </w:pPr>
      <w:r w:rsidRPr="002F08D4">
        <w:rPr>
          <w:bCs/>
        </w:rPr>
        <w:t xml:space="preserve">behavioural change interventions, monitoring evidence of behaviour change, which can then </w:t>
      </w:r>
      <w:proofErr w:type="gramStart"/>
      <w:r w:rsidRPr="002F08D4">
        <w:rPr>
          <w:bCs/>
        </w:rPr>
        <w:t>applied</w:t>
      </w:r>
      <w:proofErr w:type="gramEnd"/>
      <w:r w:rsidRPr="002F08D4">
        <w:rPr>
          <w:bCs/>
        </w:rPr>
        <w:t xml:space="preserve"> on a wider scale in those countries.  </w:t>
      </w:r>
    </w:p>
    <w:p w14:paraId="28FABDF2" w14:textId="6654D751" w:rsidR="00852E59" w:rsidRDefault="002F08D4" w:rsidP="00852E59">
      <w:pPr>
        <w:spacing w:after="0" w:line="240" w:lineRule="auto"/>
        <w:jc w:val="both"/>
        <w:rPr>
          <w:bCs/>
        </w:rPr>
      </w:pPr>
      <w:r>
        <w:rPr>
          <w:bCs/>
        </w:rPr>
        <w:t>R</w:t>
      </w:r>
      <w:r w:rsidR="00852E59">
        <w:rPr>
          <w:bCs/>
        </w:rPr>
        <w:t xml:space="preserve">esults of both interventions </w:t>
      </w:r>
      <w:r>
        <w:rPr>
          <w:bCs/>
        </w:rPr>
        <w:t xml:space="preserve">will be consolidated through knowledge products </w:t>
      </w:r>
      <w:r w:rsidR="00852E59">
        <w:rPr>
          <w:bCs/>
        </w:rPr>
        <w:t>and share</w:t>
      </w:r>
      <w:r>
        <w:rPr>
          <w:bCs/>
        </w:rPr>
        <w:t>d</w:t>
      </w:r>
      <w:r w:rsidR="00852E59">
        <w:rPr>
          <w:bCs/>
        </w:rPr>
        <w:t xml:space="preserve"> with key stakeholders </w:t>
      </w:r>
      <w:r w:rsidR="00AB387C">
        <w:rPr>
          <w:bCs/>
        </w:rPr>
        <w:t>[</w:t>
      </w:r>
      <w:r w:rsidR="008A68AD">
        <w:rPr>
          <w:bCs/>
        </w:rPr>
        <w:t>Organisations of Persons with Disabilities</w:t>
      </w:r>
      <w:r w:rsidR="00AB387C">
        <w:rPr>
          <w:bCs/>
        </w:rPr>
        <w:t xml:space="preserve"> (</w:t>
      </w:r>
      <w:r>
        <w:rPr>
          <w:bCs/>
        </w:rPr>
        <w:t>OPDs</w:t>
      </w:r>
      <w:r w:rsidR="00AB387C">
        <w:rPr>
          <w:bCs/>
        </w:rPr>
        <w:t>)</w:t>
      </w:r>
      <w:r>
        <w:rPr>
          <w:bCs/>
        </w:rPr>
        <w:t xml:space="preserve">, </w:t>
      </w:r>
      <w:r w:rsidR="00AB387C">
        <w:rPr>
          <w:bCs/>
        </w:rPr>
        <w:t xml:space="preserve">Network of Women with Disabilities, government agencies, </w:t>
      </w:r>
      <w:r>
        <w:rPr>
          <w:bCs/>
        </w:rPr>
        <w:t xml:space="preserve">researchers, UN agencies, development partners) </w:t>
      </w:r>
      <w:r w:rsidR="00852E59">
        <w:rPr>
          <w:bCs/>
        </w:rPr>
        <w:t>as a step towards building global stigma tool</w:t>
      </w:r>
      <w:r>
        <w:rPr>
          <w:bCs/>
        </w:rPr>
        <w:t>s and wider use of behavioural change interventions</w:t>
      </w:r>
      <w:r w:rsidR="00934C4B">
        <w:rPr>
          <w:bCs/>
        </w:rPr>
        <w:t xml:space="preserve">, and participating countries will use the data generated for </w:t>
      </w:r>
      <w:r w:rsidR="00142FC3">
        <w:rPr>
          <w:bCs/>
        </w:rPr>
        <w:t xml:space="preserve">intersectional </w:t>
      </w:r>
      <w:r w:rsidR="00934C4B">
        <w:rPr>
          <w:bCs/>
        </w:rPr>
        <w:t xml:space="preserve">interventions aimed at transforming legislative and policy frameworks, systems and services for </w:t>
      </w:r>
      <w:r w:rsidR="00D33B26">
        <w:rPr>
          <w:bCs/>
        </w:rPr>
        <w:t xml:space="preserve">eliminating violence </w:t>
      </w:r>
      <w:r w:rsidR="00934C4B">
        <w:rPr>
          <w:bCs/>
        </w:rPr>
        <w:t>against women and girls with disabilities.</w:t>
      </w:r>
    </w:p>
    <w:p w14:paraId="6DEE249A" w14:textId="5D949AB2" w:rsidR="00B33332" w:rsidRPr="00B73BD8" w:rsidRDefault="00110E1C" w:rsidP="008A3C8E">
      <w:pPr>
        <w:pStyle w:val="Heading1"/>
        <w:numPr>
          <w:ilvl w:val="0"/>
          <w:numId w:val="1"/>
        </w:numPr>
      </w:pPr>
      <w:r>
        <w:rPr>
          <w:b w:val="0"/>
          <w:bCs w:val="0"/>
          <w:caps w:val="0"/>
        </w:rPr>
        <w:t>CONTEXT AND RATIONALE</w:t>
      </w:r>
    </w:p>
    <w:p w14:paraId="5A71AE3C" w14:textId="2126291B" w:rsidR="002449B2" w:rsidRPr="00885381" w:rsidRDefault="002449B2" w:rsidP="00B73BD8">
      <w:pPr>
        <w:pStyle w:val="Heading4"/>
        <w:rPr>
          <w:iCs/>
        </w:rPr>
      </w:pPr>
      <w:r>
        <w:t>2.</w:t>
      </w:r>
      <w:r w:rsidR="00FE525E">
        <w:t>1</w:t>
      </w:r>
      <w:r>
        <w:t xml:space="preserve"> </w:t>
      </w:r>
      <w:r w:rsidR="00223DF5">
        <w:t>CHallenges</w:t>
      </w:r>
    </w:p>
    <w:p w14:paraId="516FE815" w14:textId="77777777" w:rsidR="009C1B5E" w:rsidRDefault="00A338E6" w:rsidP="00733768">
      <w:pPr>
        <w:jc w:val="both"/>
      </w:pPr>
      <w:r w:rsidRPr="6BD5EA77">
        <w:rPr>
          <w:rFonts w:ascii="Calibri" w:eastAsia="Calibri" w:hAnsi="Calibri" w:cs="Calibri"/>
          <w:color w:val="000000" w:themeColor="text1"/>
        </w:rPr>
        <w:t>Persons with disabilities (PWDs) experience stigma and discrimination universally, driven by multiple attitudinal barriers</w:t>
      </w:r>
      <w:r>
        <w:rPr>
          <w:rFonts w:ascii="Calibri" w:eastAsia="Calibri" w:hAnsi="Calibri" w:cs="Calibri"/>
          <w:color w:val="000000" w:themeColor="text1"/>
        </w:rPr>
        <w:t xml:space="preserve">, </w:t>
      </w:r>
      <w:r w:rsidRPr="6BD5EA77">
        <w:rPr>
          <w:rFonts w:ascii="Calibri" w:eastAsia="Calibri" w:hAnsi="Calibri" w:cs="Calibri"/>
          <w:color w:val="000000" w:themeColor="text1"/>
        </w:rPr>
        <w:t>prejudice</w:t>
      </w:r>
      <w:r>
        <w:rPr>
          <w:rFonts w:ascii="Calibri" w:eastAsia="Calibri" w:hAnsi="Calibri" w:cs="Calibri"/>
          <w:color w:val="000000" w:themeColor="text1"/>
        </w:rPr>
        <w:t xml:space="preserve"> and </w:t>
      </w:r>
      <w:r w:rsidRPr="6BD5EA77">
        <w:rPr>
          <w:rFonts w:ascii="Calibri" w:eastAsia="Calibri" w:hAnsi="Calibri" w:cs="Calibri"/>
          <w:color w:val="000000" w:themeColor="text1"/>
        </w:rPr>
        <w:t xml:space="preserve">stereotypes, </w:t>
      </w:r>
      <w:r>
        <w:rPr>
          <w:rFonts w:ascii="Calibri" w:eastAsia="Calibri" w:hAnsi="Calibri" w:cs="Calibri"/>
          <w:color w:val="000000" w:themeColor="text1"/>
        </w:rPr>
        <w:t xml:space="preserve">which </w:t>
      </w:r>
      <w:r w:rsidRPr="6BD5EA77">
        <w:rPr>
          <w:rFonts w:ascii="Calibri" w:eastAsia="Calibri" w:hAnsi="Calibri" w:cs="Calibri"/>
          <w:color w:val="000000" w:themeColor="text1"/>
        </w:rPr>
        <w:t>limit both the full exercise of rights of PWD</w:t>
      </w:r>
      <w:r>
        <w:rPr>
          <w:rFonts w:ascii="Calibri" w:eastAsia="Calibri" w:hAnsi="Calibri" w:cs="Calibri"/>
          <w:color w:val="000000" w:themeColor="text1"/>
        </w:rPr>
        <w:t>s</w:t>
      </w:r>
      <w:r w:rsidRPr="6BD5EA77">
        <w:rPr>
          <w:rFonts w:ascii="Calibri" w:eastAsia="Calibri" w:hAnsi="Calibri" w:cs="Calibri"/>
          <w:color w:val="000000" w:themeColor="text1"/>
        </w:rPr>
        <w:t xml:space="preserve"> and sustainable development.  Women and girls with disabilities are particularly impacted from intersectional stigma and discrimination based on gender and disability</w:t>
      </w:r>
      <w:r>
        <w:rPr>
          <w:rStyle w:val="FootnoteReference"/>
          <w:rFonts w:ascii="Calibri" w:eastAsia="Calibri" w:hAnsi="Calibri" w:cs="Calibri"/>
          <w:color w:val="000000" w:themeColor="text1"/>
        </w:rPr>
        <w:footnoteReference w:id="1"/>
      </w:r>
      <w:r w:rsidR="00CA3740">
        <w:rPr>
          <w:rFonts w:ascii="Calibri" w:eastAsia="Calibri" w:hAnsi="Calibri" w:cs="Calibri"/>
          <w:color w:val="000000" w:themeColor="text1"/>
        </w:rPr>
        <w:t xml:space="preserve">: </w:t>
      </w:r>
      <w:r w:rsidR="00A56842">
        <w:t>Women and girls with disabilities face significant physical, financial, informational, and communications barriers to accessing health services, including sexual and reproductive health services, that are needed both because of their disability and their gender. Furthermore, because of stereotypes about discrimination, they may be viewed as asexual, not being capable of making decisions for themselves, or not being fit parents, they may not be offered needed sexual and reproductive  services or may be denied the opportunity to have children through forced sterilization, forced contraception, and forced abortion.</w:t>
      </w:r>
    </w:p>
    <w:p w14:paraId="2F93354D" w14:textId="7ED88844" w:rsidR="009C1B5E" w:rsidRDefault="00A56842" w:rsidP="002D1288">
      <w:pPr>
        <w:rPr>
          <w:rFonts w:ascii="Calibri" w:eastAsia="Calibri" w:hAnsi="Calibri" w:cs="Calibri"/>
          <w:color w:val="000000" w:themeColor="text1"/>
        </w:rPr>
      </w:pPr>
      <w:r>
        <w:t xml:space="preserve"> </w:t>
      </w:r>
      <w:r w:rsidR="00934C4B">
        <w:rPr>
          <w:rFonts w:ascii="Calibri" w:eastAsia="Calibri" w:hAnsi="Calibri" w:cs="Calibri"/>
          <w:color w:val="000000" w:themeColor="text1"/>
        </w:rPr>
        <w:t>F</w:t>
      </w:r>
      <w:r>
        <w:rPr>
          <w:rFonts w:ascii="Calibri" w:eastAsia="Calibri" w:hAnsi="Calibri" w:cs="Calibri"/>
          <w:color w:val="000000" w:themeColor="text1"/>
        </w:rPr>
        <w:t>or instance</w:t>
      </w:r>
      <w:r w:rsidR="009C1B5E">
        <w:rPr>
          <w:rFonts w:ascii="Calibri" w:eastAsia="Calibri" w:hAnsi="Calibri" w:cs="Calibri"/>
          <w:color w:val="000000" w:themeColor="text1"/>
        </w:rPr>
        <w:t>:</w:t>
      </w:r>
    </w:p>
    <w:p w14:paraId="48FA57A0" w14:textId="47B77327" w:rsidR="0075570F" w:rsidRPr="00B92E21" w:rsidRDefault="00D33B26" w:rsidP="005160DB">
      <w:pPr>
        <w:pStyle w:val="ListParagraph"/>
        <w:numPr>
          <w:ilvl w:val="0"/>
          <w:numId w:val="26"/>
        </w:numPr>
        <w:jc w:val="both"/>
        <w:rPr>
          <w:color w:val="000000"/>
        </w:rPr>
      </w:pPr>
      <w:r w:rsidRPr="0075570F">
        <w:rPr>
          <w:rFonts w:ascii="Calibri" w:eastAsia="Calibri" w:hAnsi="Calibri" w:cs="Calibri"/>
          <w:color w:val="000000" w:themeColor="text1"/>
        </w:rPr>
        <w:t>a study conducted in</w:t>
      </w:r>
      <w:r w:rsidR="00A56842" w:rsidRPr="0075570F">
        <w:rPr>
          <w:rFonts w:ascii="Calibri" w:eastAsia="Calibri" w:hAnsi="Calibri" w:cs="Calibri"/>
          <w:color w:val="000000" w:themeColor="text1"/>
        </w:rPr>
        <w:t xml:space="preserve"> </w:t>
      </w:r>
      <w:r w:rsidRPr="00B92E21">
        <w:rPr>
          <w:b/>
          <w:bCs/>
        </w:rPr>
        <w:t>Samoa</w:t>
      </w:r>
      <w:r>
        <w:t xml:space="preserve"> revealed that 100% of the women and girls with disabilities surveyed experienced some forms of violence and abuse. The survey showed that 27% experienced domestic violence, 13% experienced physical violence, 13% experienced sexual abuse, 13% were emotionally and mentally violated because they were teased by people, 7% experienced rape, 7% experienced sexual assault, 7% experienced sexual harassment and 7% experienced child abuse. Of the women and girls with disabilities surveyed, 60% said they did not report the violence and abuse they had experienced. For those women and girls who do not report their cases, 71.4% said that this was because of fear, 14.3% because of shame and the other 14.3% because of the attitude of service providers</w:t>
      </w:r>
      <w:r>
        <w:rPr>
          <w:rStyle w:val="FootnoteReference"/>
        </w:rPr>
        <w:footnoteReference w:id="2"/>
      </w:r>
      <w:r>
        <w:t>.</w:t>
      </w:r>
      <w:r w:rsidR="00291E6C">
        <w:t xml:space="preserve"> </w:t>
      </w:r>
    </w:p>
    <w:p w14:paraId="76886D15" w14:textId="72384E94" w:rsidR="0075570F" w:rsidRPr="00B92E21" w:rsidRDefault="00291E6C" w:rsidP="005160DB">
      <w:pPr>
        <w:pStyle w:val="ListParagraph"/>
        <w:numPr>
          <w:ilvl w:val="0"/>
          <w:numId w:val="26"/>
        </w:numPr>
        <w:jc w:val="both"/>
        <w:rPr>
          <w:color w:val="000000"/>
        </w:rPr>
      </w:pPr>
      <w:r w:rsidRPr="0075570F">
        <w:rPr>
          <w:sz w:val="22"/>
          <w:szCs w:val="22"/>
        </w:rPr>
        <w:t xml:space="preserve">Similarly, in </w:t>
      </w:r>
      <w:r w:rsidRPr="00B92E21">
        <w:rPr>
          <w:b/>
          <w:bCs/>
          <w:sz w:val="22"/>
          <w:szCs w:val="22"/>
        </w:rPr>
        <w:t>Palestine</w:t>
      </w:r>
      <w:r w:rsidRPr="0075570F">
        <w:rPr>
          <w:sz w:val="22"/>
          <w:szCs w:val="22"/>
        </w:rPr>
        <w:t xml:space="preserve"> a UNFPA study found that women and girls with disabilities are the most vulnerable group to violence, with an increasing proportion experiencing multiple forms of psychological, social, physical and sexual violence in both the private and public spheres</w:t>
      </w:r>
      <w:r>
        <w:rPr>
          <w:rStyle w:val="FootnoteReference"/>
          <w:sz w:val="22"/>
          <w:szCs w:val="22"/>
        </w:rPr>
        <w:footnoteReference w:id="3"/>
      </w:r>
      <w:r w:rsidRPr="0075570F">
        <w:rPr>
          <w:sz w:val="22"/>
          <w:szCs w:val="22"/>
        </w:rPr>
        <w:t xml:space="preserve"> </w:t>
      </w:r>
      <w:r w:rsidR="00A56842">
        <w:rPr>
          <w:rStyle w:val="FootnoteReference"/>
          <w:rFonts w:ascii="Calibri" w:eastAsia="Calibri" w:hAnsi="Calibri" w:cs="Calibri"/>
          <w:color w:val="000000" w:themeColor="text1"/>
        </w:rPr>
        <w:footnoteReference w:id="4"/>
      </w:r>
      <w:r w:rsidR="00A56842" w:rsidRPr="0075570F">
        <w:rPr>
          <w:rFonts w:ascii="Calibri" w:eastAsia="Calibri" w:hAnsi="Calibri" w:cs="Calibri"/>
          <w:color w:val="000000" w:themeColor="text1"/>
        </w:rPr>
        <w:t>.</w:t>
      </w:r>
      <w:r w:rsidR="00934C4B" w:rsidRPr="0075570F">
        <w:rPr>
          <w:rFonts w:ascii="Calibri" w:eastAsia="Calibri" w:hAnsi="Calibri" w:cs="Calibri"/>
          <w:color w:val="000000" w:themeColor="text1"/>
        </w:rPr>
        <w:t xml:space="preserve"> </w:t>
      </w:r>
    </w:p>
    <w:p w14:paraId="65F93F7F" w14:textId="132F864C" w:rsidR="0075570F" w:rsidRPr="0075570F" w:rsidRDefault="0075570F" w:rsidP="005160DB">
      <w:pPr>
        <w:pStyle w:val="ListParagraph"/>
        <w:numPr>
          <w:ilvl w:val="0"/>
          <w:numId w:val="26"/>
        </w:numPr>
        <w:tabs>
          <w:tab w:val="left" w:pos="1065"/>
        </w:tabs>
        <w:spacing w:before="0" w:after="0" w:line="240" w:lineRule="auto"/>
        <w:jc w:val="both"/>
        <w:rPr>
          <w:sz w:val="22"/>
          <w:szCs w:val="22"/>
        </w:rPr>
      </w:pPr>
      <w:r>
        <w:rPr>
          <w:sz w:val="22"/>
          <w:szCs w:val="22"/>
        </w:rPr>
        <w:t xml:space="preserve">In </w:t>
      </w:r>
      <w:r w:rsidRPr="00B92E21">
        <w:rPr>
          <w:b/>
          <w:bCs/>
          <w:sz w:val="22"/>
          <w:szCs w:val="22"/>
        </w:rPr>
        <w:t>Moldova</w:t>
      </w:r>
      <w:r>
        <w:rPr>
          <w:sz w:val="22"/>
          <w:szCs w:val="22"/>
        </w:rPr>
        <w:t xml:space="preserve"> t</w:t>
      </w:r>
      <w:r w:rsidRPr="0075570F">
        <w:rPr>
          <w:sz w:val="22"/>
          <w:szCs w:val="22"/>
        </w:rPr>
        <w:t>he number of domestic violence cases is twice higher among women in households with people with disabilities and among Roma women.</w:t>
      </w:r>
      <w:r>
        <w:rPr>
          <w:vertAlign w:val="superscript"/>
        </w:rPr>
        <w:footnoteReference w:id="5"/>
      </w:r>
      <w:r w:rsidRPr="0075570F">
        <w:rPr>
          <w:sz w:val="22"/>
          <w:szCs w:val="22"/>
        </w:rPr>
        <w:t xml:space="preserve"> Reporting and access to VAW essential services and assistance are particularly challenging, as these are commonly not inclusive of, nor accessible to persons with disabilities.</w:t>
      </w:r>
      <w:r>
        <w:rPr>
          <w:vertAlign w:val="superscript"/>
        </w:rPr>
        <w:footnoteReference w:id="6"/>
      </w:r>
      <w:r w:rsidRPr="0075570F">
        <w:rPr>
          <w:sz w:val="22"/>
          <w:szCs w:val="22"/>
        </w:rPr>
        <w:t xml:space="preserve"> </w:t>
      </w:r>
    </w:p>
    <w:p w14:paraId="6DF7FFA8" w14:textId="2994A279" w:rsidR="00A56842" w:rsidRPr="0075570F" w:rsidRDefault="00A56842" w:rsidP="005160DB">
      <w:pPr>
        <w:pStyle w:val="ListParagraph"/>
        <w:rPr>
          <w:color w:val="000000"/>
        </w:rPr>
      </w:pPr>
    </w:p>
    <w:p w14:paraId="7CDBB6BC" w14:textId="23E3D959" w:rsidR="00AC557A" w:rsidRDefault="00E80AF8" w:rsidP="001C4D15">
      <w:pPr>
        <w:jc w:val="both"/>
      </w:pPr>
      <w:r>
        <w:rPr>
          <w:rFonts w:ascii="Calibri" w:eastAsia="Calibri" w:hAnsi="Calibri" w:cs="Calibri"/>
          <w:color w:val="000000" w:themeColor="text1"/>
        </w:rPr>
        <w:t xml:space="preserve">Although </w:t>
      </w:r>
      <w:r w:rsidR="00AC557A">
        <w:rPr>
          <w:rFonts w:ascii="Calibri" w:eastAsia="Calibri" w:hAnsi="Calibri" w:cs="Calibri"/>
          <w:color w:val="000000" w:themeColor="text1"/>
        </w:rPr>
        <w:t>stigma and discrimination against persons with disabilities</w:t>
      </w:r>
      <w:r w:rsidR="00D05618">
        <w:rPr>
          <w:rFonts w:ascii="Calibri" w:eastAsia="Calibri" w:hAnsi="Calibri" w:cs="Calibri"/>
          <w:color w:val="000000" w:themeColor="text1"/>
        </w:rPr>
        <w:t xml:space="preserve"> </w:t>
      </w:r>
      <w:r>
        <w:rPr>
          <w:rFonts w:ascii="Calibri" w:eastAsia="Calibri" w:hAnsi="Calibri" w:cs="Calibri"/>
          <w:color w:val="000000" w:themeColor="text1"/>
        </w:rPr>
        <w:t>are universal, the underlying drivers are contextual and reflect local social cultures and norms</w:t>
      </w:r>
      <w:r w:rsidR="00964A78">
        <w:rPr>
          <w:rFonts w:ascii="Calibri" w:eastAsia="Calibri" w:hAnsi="Calibri" w:cs="Calibri"/>
          <w:color w:val="000000" w:themeColor="text1"/>
        </w:rPr>
        <w:t xml:space="preserve">, such as </w:t>
      </w:r>
      <w:r w:rsidR="00632D21">
        <w:rPr>
          <w:rFonts w:ascii="Calibri" w:eastAsia="Calibri" w:hAnsi="Calibri" w:cs="Calibri"/>
          <w:color w:val="000000" w:themeColor="text1"/>
        </w:rPr>
        <w:t>m</w:t>
      </w:r>
      <w:r w:rsidR="00632D21">
        <w:t xml:space="preserve">isconceptions about the cause of disabilities rooted in cultural or religious beliefs (for instance, </w:t>
      </w:r>
      <w:r w:rsidR="00735C4E">
        <w:t xml:space="preserve">a divine punishment or </w:t>
      </w:r>
      <w:r w:rsidR="006F6D95">
        <w:t xml:space="preserve">the results of </w:t>
      </w:r>
      <w:r w:rsidR="00632D21">
        <w:t xml:space="preserve">misdeeds of the person herself in a former life) and misconceptions about the nature and abilities of people with disabilities </w:t>
      </w:r>
      <w:r w:rsidR="006F6D95">
        <w:t>(‘asexual’, unmarriag</w:t>
      </w:r>
      <w:r w:rsidR="00F11B2A">
        <w:t>eable, incapable of skilled employment or independent living)</w:t>
      </w:r>
      <w:r w:rsidR="00BB7D7F">
        <w:rPr>
          <w:rStyle w:val="FootnoteReference"/>
          <w:rFonts w:ascii="Calibri" w:eastAsia="Calibri" w:hAnsi="Calibri" w:cs="Calibri"/>
          <w:color w:val="000000" w:themeColor="text1"/>
        </w:rPr>
        <w:footnoteReference w:id="7"/>
      </w:r>
      <w:r w:rsidR="00AB0E55">
        <w:t>, and may be internalized by PWDs themselves</w:t>
      </w:r>
      <w:r w:rsidR="00DA06CC">
        <w:t>.</w:t>
      </w:r>
      <w:r w:rsidR="0092706D">
        <w:t xml:space="preserve">  </w:t>
      </w:r>
    </w:p>
    <w:p w14:paraId="3034CD48" w14:textId="37D08FF1" w:rsidR="008738A6" w:rsidRDefault="002B25FC" w:rsidP="001C4D15">
      <w:pPr>
        <w:jc w:val="both"/>
      </w:pPr>
      <w:r>
        <w:t>The pro</w:t>
      </w:r>
      <w:r w:rsidR="007002A4">
        <w:t xml:space="preserve">ject will address two key challenges in </w:t>
      </w:r>
      <w:r w:rsidR="00EF0E39">
        <w:t>overcoming stigma and discrimination</w:t>
      </w:r>
      <w:r w:rsidR="00D34F3B">
        <w:t xml:space="preserve">, targeting </w:t>
      </w:r>
      <w:r w:rsidR="00D33B26">
        <w:t xml:space="preserve">the elimination of violence against </w:t>
      </w:r>
      <w:r w:rsidR="00D34F3B">
        <w:t>women and girls with disabilities</w:t>
      </w:r>
      <w:r w:rsidR="00EF0E39">
        <w:t>.</w:t>
      </w:r>
    </w:p>
    <w:p w14:paraId="12A5AA3E" w14:textId="572EE7C4" w:rsidR="00EF0E39" w:rsidRPr="00550828" w:rsidRDefault="00EF0E39" w:rsidP="001C4D15">
      <w:pPr>
        <w:jc w:val="both"/>
        <w:rPr>
          <w:rFonts w:ascii="Calibri" w:eastAsia="Calibri" w:hAnsi="Calibri" w:cs="Calibri"/>
          <w:color w:val="000000" w:themeColor="text1"/>
        </w:rPr>
      </w:pPr>
      <w:r>
        <w:t>Firstly, tools are needed</w:t>
      </w:r>
      <w:r w:rsidR="00D9250C">
        <w:t xml:space="preserve"> </w:t>
      </w:r>
      <w:r w:rsidR="00F065E1">
        <w:t xml:space="preserve">to provide evidence </w:t>
      </w:r>
      <w:r w:rsidR="00BB7F96">
        <w:t>of discrimination against PWDs</w:t>
      </w:r>
      <w:r w:rsidR="003D1C8B">
        <w:t xml:space="preserve"> at </w:t>
      </w:r>
      <w:r w:rsidR="00D33B26">
        <w:t xml:space="preserve">country </w:t>
      </w:r>
      <w:r w:rsidR="003D1C8B">
        <w:t>level</w:t>
      </w:r>
      <w:r w:rsidR="00BB7F96">
        <w:t xml:space="preserve">, the stereotypes and prejudices that drive it, and </w:t>
      </w:r>
      <w:r w:rsidR="003D1C8B">
        <w:t>its impact</w:t>
      </w:r>
      <w:r w:rsidR="0095276C">
        <w:t xml:space="preserve">.  Many of the tools </w:t>
      </w:r>
      <w:r>
        <w:t>that exist have been developed in Western countries</w:t>
      </w:r>
      <w:r w:rsidR="0095276C">
        <w:t xml:space="preserve">, </w:t>
      </w:r>
      <w:r w:rsidR="00D81B33">
        <w:t xml:space="preserve">and most </w:t>
      </w:r>
      <w:r>
        <w:t>tend to measure attitudes rather than the entirety of stigma (the chain from stereotypes through prejudice to discrimination).</w:t>
      </w:r>
      <w:r w:rsidR="00D337AB">
        <w:t xml:space="preserve">   The project will therefore develop a framework tool which can be adapted </w:t>
      </w:r>
      <w:r w:rsidR="00277E9C">
        <w:t xml:space="preserve">for </w:t>
      </w:r>
      <w:r w:rsidR="009B685D">
        <w:t>national contexts</w:t>
      </w:r>
      <w:r w:rsidR="009A2164">
        <w:t xml:space="preserve">, to be </w:t>
      </w:r>
      <w:r w:rsidR="009B685D">
        <w:t>piloted in the project countries, which represent a diverse set of contexts across Asia and the Pacific, Arab States and Eastern Europe.</w:t>
      </w:r>
    </w:p>
    <w:p w14:paraId="242B0300" w14:textId="299416A0" w:rsidR="00A44EE4" w:rsidRDefault="00693B55" w:rsidP="001C4D15">
      <w:pPr>
        <w:jc w:val="both"/>
        <w:rPr>
          <w:rFonts w:ascii="Calibri" w:eastAsia="Calibri" w:hAnsi="Calibri" w:cs="Calibri"/>
          <w:color w:val="000000" w:themeColor="text1"/>
        </w:rPr>
      </w:pPr>
      <w:r>
        <w:rPr>
          <w:rFonts w:ascii="Calibri" w:eastAsia="Calibri" w:hAnsi="Calibri" w:cs="Calibri"/>
          <w:color w:val="000000" w:themeColor="text1"/>
        </w:rPr>
        <w:t>Secondly, a</w:t>
      </w:r>
      <w:r w:rsidR="00A338E6" w:rsidRPr="6BD5EA77">
        <w:rPr>
          <w:rFonts w:ascii="Calibri" w:eastAsia="Calibri" w:hAnsi="Calibri" w:cs="Calibri"/>
          <w:color w:val="000000" w:themeColor="text1"/>
        </w:rPr>
        <w:t>lthough many interventions have address</w:t>
      </w:r>
      <w:r w:rsidR="00A338E6">
        <w:rPr>
          <w:rFonts w:ascii="Calibri" w:eastAsia="Calibri" w:hAnsi="Calibri" w:cs="Calibri"/>
          <w:color w:val="000000" w:themeColor="text1"/>
        </w:rPr>
        <w:t>ed</w:t>
      </w:r>
      <w:r w:rsidR="00A338E6" w:rsidRPr="6BD5EA77">
        <w:rPr>
          <w:rFonts w:ascii="Calibri" w:eastAsia="Calibri" w:hAnsi="Calibri" w:cs="Calibri"/>
          <w:color w:val="000000" w:themeColor="text1"/>
        </w:rPr>
        <w:t xml:space="preserve"> stigma and discrimination faced by PWDs, </w:t>
      </w:r>
      <w:r w:rsidR="00A338E6">
        <w:rPr>
          <w:rFonts w:ascii="Calibri" w:eastAsia="Calibri" w:hAnsi="Calibri" w:cs="Calibri"/>
          <w:color w:val="000000" w:themeColor="text1"/>
        </w:rPr>
        <w:t xml:space="preserve">they have </w:t>
      </w:r>
      <w:r w:rsidR="00A338E6" w:rsidRPr="6BD5EA77">
        <w:rPr>
          <w:rFonts w:ascii="Calibri" w:eastAsia="Calibri" w:hAnsi="Calibri" w:cs="Calibri"/>
          <w:color w:val="000000" w:themeColor="text1"/>
        </w:rPr>
        <w:t xml:space="preserve">tended to focus on raising awareness rather than </w:t>
      </w:r>
      <w:r w:rsidR="00277E9C">
        <w:rPr>
          <w:rFonts w:ascii="Calibri" w:eastAsia="Calibri" w:hAnsi="Calibri" w:cs="Calibri"/>
          <w:color w:val="000000" w:themeColor="text1"/>
        </w:rPr>
        <w:t xml:space="preserve">actively aiming at </w:t>
      </w:r>
      <w:r w:rsidR="00A338E6" w:rsidRPr="6BD5EA77">
        <w:rPr>
          <w:rFonts w:ascii="Calibri" w:eastAsia="Calibri" w:hAnsi="Calibri" w:cs="Calibri"/>
          <w:color w:val="000000" w:themeColor="text1"/>
        </w:rPr>
        <w:t xml:space="preserve">changing </w:t>
      </w:r>
      <w:r w:rsidR="00A338E6" w:rsidRPr="33594B1E">
        <w:rPr>
          <w:rFonts w:ascii="Calibri" w:eastAsia="Calibri" w:hAnsi="Calibri" w:cs="Calibri"/>
          <w:color w:val="000000" w:themeColor="text1"/>
        </w:rPr>
        <w:t>behaviour</w:t>
      </w:r>
      <w:r w:rsidR="00370429">
        <w:rPr>
          <w:rStyle w:val="FootnoteReference"/>
          <w:rFonts w:ascii="Calibri" w:eastAsia="Calibri" w:hAnsi="Calibri" w:cs="Calibri"/>
          <w:color w:val="000000" w:themeColor="text1"/>
        </w:rPr>
        <w:footnoteReference w:id="8"/>
      </w:r>
      <w:r w:rsidR="00A338E6" w:rsidRPr="6BD5EA77">
        <w:rPr>
          <w:rFonts w:ascii="Calibri" w:eastAsia="Calibri" w:hAnsi="Calibri" w:cs="Calibri"/>
          <w:color w:val="000000" w:themeColor="text1"/>
        </w:rPr>
        <w:t>.</w:t>
      </w:r>
      <w:r w:rsidR="00E945B7">
        <w:rPr>
          <w:rFonts w:ascii="Calibri" w:eastAsia="Calibri" w:hAnsi="Calibri" w:cs="Calibri"/>
          <w:color w:val="000000" w:themeColor="text1"/>
        </w:rPr>
        <w:t xml:space="preserve">   The project </w:t>
      </w:r>
      <w:r w:rsidR="00616072">
        <w:rPr>
          <w:rFonts w:ascii="Calibri" w:eastAsia="Calibri" w:hAnsi="Calibri" w:cs="Calibri"/>
          <w:color w:val="000000" w:themeColor="text1"/>
        </w:rPr>
        <w:t xml:space="preserve">will therefore </w:t>
      </w:r>
      <w:r w:rsidR="001951AA">
        <w:rPr>
          <w:rFonts w:ascii="Calibri" w:eastAsia="Calibri" w:hAnsi="Calibri" w:cs="Calibri"/>
          <w:color w:val="000000" w:themeColor="text1"/>
        </w:rPr>
        <w:t xml:space="preserve">design and </w:t>
      </w:r>
      <w:r w:rsidR="00616072">
        <w:rPr>
          <w:rFonts w:ascii="Calibri" w:eastAsia="Calibri" w:hAnsi="Calibri" w:cs="Calibri"/>
          <w:color w:val="000000" w:themeColor="text1"/>
        </w:rPr>
        <w:t xml:space="preserve">pilot </w:t>
      </w:r>
      <w:r w:rsidR="001951AA">
        <w:rPr>
          <w:rFonts w:ascii="Calibri" w:eastAsia="Calibri" w:hAnsi="Calibri" w:cs="Calibri"/>
          <w:color w:val="000000" w:themeColor="text1"/>
        </w:rPr>
        <w:t xml:space="preserve">behavioural change </w:t>
      </w:r>
      <w:r w:rsidR="00616072">
        <w:rPr>
          <w:rFonts w:ascii="Calibri" w:eastAsia="Calibri" w:hAnsi="Calibri" w:cs="Calibri"/>
          <w:color w:val="000000" w:themeColor="text1"/>
        </w:rPr>
        <w:t xml:space="preserve">interventions in project countries </w:t>
      </w:r>
      <w:r w:rsidR="001951AA">
        <w:rPr>
          <w:rFonts w:ascii="Calibri" w:eastAsia="Calibri" w:hAnsi="Calibri" w:cs="Calibri"/>
          <w:color w:val="000000" w:themeColor="text1"/>
        </w:rPr>
        <w:t>and evaluate their impa</w:t>
      </w:r>
      <w:r w:rsidR="009038B6">
        <w:rPr>
          <w:rFonts w:ascii="Calibri" w:eastAsia="Calibri" w:hAnsi="Calibri" w:cs="Calibri"/>
          <w:color w:val="000000" w:themeColor="text1"/>
        </w:rPr>
        <w:t>ct.</w:t>
      </w:r>
    </w:p>
    <w:p w14:paraId="3134C0BB" w14:textId="6B7D0D5E" w:rsidR="0034309C" w:rsidRPr="002F08D4" w:rsidRDefault="0034309C" w:rsidP="002F08D4">
      <w:pPr>
        <w:rPr>
          <w:rFonts w:ascii="Calibri" w:eastAsia="Calibri" w:hAnsi="Calibri" w:cs="Calibri"/>
          <w:color w:val="000000" w:themeColor="text1"/>
        </w:rPr>
      </w:pPr>
      <w:r>
        <w:rPr>
          <w:rFonts w:ascii="Calibri" w:eastAsia="Calibri" w:hAnsi="Calibri" w:cs="Calibri"/>
          <w:color w:val="000000" w:themeColor="text1"/>
        </w:rPr>
        <w:t xml:space="preserve">Together, these tools and interventions will enable project countries </w:t>
      </w:r>
      <w:r w:rsidR="00216958">
        <w:rPr>
          <w:rFonts w:ascii="Calibri" w:eastAsia="Calibri" w:hAnsi="Calibri" w:cs="Calibri"/>
          <w:color w:val="000000" w:themeColor="text1"/>
        </w:rPr>
        <w:t xml:space="preserve">to </w:t>
      </w:r>
      <w:r w:rsidR="00210939">
        <w:rPr>
          <w:rFonts w:ascii="Calibri" w:eastAsia="Calibri" w:hAnsi="Calibri" w:cs="Calibri"/>
          <w:color w:val="000000" w:themeColor="text1"/>
        </w:rPr>
        <w:t xml:space="preserve">advocate for reforms to legal and policy frameworks and to design </w:t>
      </w:r>
      <w:r w:rsidR="00142FC3">
        <w:rPr>
          <w:rFonts w:ascii="Calibri" w:eastAsia="Calibri" w:hAnsi="Calibri" w:cs="Calibri"/>
          <w:color w:val="000000" w:themeColor="text1"/>
        </w:rPr>
        <w:t xml:space="preserve">intersectional </w:t>
      </w:r>
      <w:r w:rsidR="00210939">
        <w:rPr>
          <w:rFonts w:ascii="Calibri" w:eastAsia="Calibri" w:hAnsi="Calibri" w:cs="Calibri"/>
          <w:color w:val="000000" w:themeColor="text1"/>
        </w:rPr>
        <w:t xml:space="preserve">interventions with duty bearers </w:t>
      </w:r>
      <w:r w:rsidR="00A14566">
        <w:rPr>
          <w:rFonts w:ascii="Calibri" w:eastAsia="Calibri" w:hAnsi="Calibri" w:cs="Calibri"/>
          <w:color w:val="000000" w:themeColor="text1"/>
        </w:rPr>
        <w:t>and rights holders with the aim of strengthening national systems for the elimination of violence against women and girls with disabilities.</w:t>
      </w:r>
    </w:p>
    <w:p w14:paraId="77D02EE5" w14:textId="65851E1F" w:rsidR="00E52509" w:rsidRPr="00885381" w:rsidRDefault="00180F45" w:rsidP="00B73BD8">
      <w:pPr>
        <w:pStyle w:val="Heading4"/>
      </w:pPr>
      <w:r>
        <w:t>2.</w:t>
      </w:r>
      <w:r w:rsidR="00FE525E">
        <w:t>2</w:t>
      </w:r>
      <w:r>
        <w:t xml:space="preserve"> Rationale</w:t>
      </w:r>
      <w:r w:rsidR="00211875" w:rsidRPr="00211875">
        <w:t xml:space="preserve"> </w:t>
      </w:r>
      <w:r w:rsidR="00211875">
        <w:t>and Opportunities</w:t>
      </w:r>
    </w:p>
    <w:p w14:paraId="616A41C4" w14:textId="77777777" w:rsidR="005B4F81" w:rsidRDefault="005B4F81" w:rsidP="00816DC0">
      <w:pPr>
        <w:tabs>
          <w:tab w:val="left" w:pos="1065"/>
        </w:tabs>
        <w:spacing w:before="0" w:after="0" w:line="240" w:lineRule="auto"/>
        <w:jc w:val="both"/>
        <w:rPr>
          <w:rFonts w:ascii="Calibri" w:eastAsia="Cambria" w:hAnsi="Calibri" w:cs="Times New Roman"/>
          <w:sz w:val="21"/>
          <w:szCs w:val="21"/>
          <w:lang w:val="en-GB"/>
        </w:rPr>
      </w:pPr>
    </w:p>
    <w:p w14:paraId="68684052" w14:textId="3C0686B2" w:rsidR="00464401" w:rsidRDefault="0083571F" w:rsidP="00816DC0">
      <w:pPr>
        <w:tabs>
          <w:tab w:val="left" w:pos="1065"/>
        </w:tabs>
        <w:spacing w:before="0" w:after="0" w:line="240" w:lineRule="auto"/>
        <w:jc w:val="both"/>
        <w:rPr>
          <w:rFonts w:ascii="Calibri" w:eastAsia="Cambria" w:hAnsi="Calibri" w:cs="Times New Roman"/>
          <w:sz w:val="21"/>
          <w:szCs w:val="21"/>
          <w:lang w:val="en-GB"/>
        </w:rPr>
      </w:pPr>
      <w:r>
        <w:rPr>
          <w:rFonts w:ascii="Calibri" w:eastAsia="Cambria" w:hAnsi="Calibri" w:cs="Times New Roman"/>
          <w:sz w:val="21"/>
          <w:szCs w:val="21"/>
          <w:lang w:val="en-GB"/>
        </w:rPr>
        <w:t>Research into stigma and discrimination against PWDs</w:t>
      </w:r>
      <w:r w:rsidR="00520059">
        <w:rPr>
          <w:rFonts w:ascii="Calibri" w:eastAsia="Cambria" w:hAnsi="Calibri" w:cs="Times New Roman"/>
          <w:sz w:val="21"/>
          <w:szCs w:val="21"/>
          <w:lang w:val="en-GB"/>
        </w:rPr>
        <w:t xml:space="preserve"> and its drivers</w:t>
      </w:r>
      <w:r w:rsidR="002F3E39">
        <w:rPr>
          <w:rFonts w:ascii="Calibri" w:eastAsia="Cambria" w:hAnsi="Calibri" w:cs="Times New Roman"/>
          <w:sz w:val="21"/>
          <w:szCs w:val="21"/>
          <w:lang w:val="en-GB"/>
        </w:rPr>
        <w:t xml:space="preserve"> </w:t>
      </w:r>
      <w:r>
        <w:rPr>
          <w:rFonts w:ascii="Calibri" w:eastAsia="Cambria" w:hAnsi="Calibri" w:cs="Times New Roman"/>
          <w:sz w:val="21"/>
          <w:szCs w:val="21"/>
          <w:lang w:val="en-GB"/>
        </w:rPr>
        <w:t xml:space="preserve">is critical for effective </w:t>
      </w:r>
      <w:r w:rsidR="00C638D5">
        <w:rPr>
          <w:rFonts w:ascii="Calibri" w:eastAsia="Cambria" w:hAnsi="Calibri" w:cs="Times New Roman"/>
          <w:sz w:val="21"/>
          <w:szCs w:val="21"/>
          <w:lang w:val="en-GB"/>
        </w:rPr>
        <w:t xml:space="preserve">development </w:t>
      </w:r>
      <w:r w:rsidR="00520059">
        <w:rPr>
          <w:rFonts w:ascii="Calibri" w:eastAsia="Cambria" w:hAnsi="Calibri" w:cs="Times New Roman"/>
          <w:sz w:val="21"/>
          <w:szCs w:val="21"/>
          <w:lang w:val="en-GB"/>
        </w:rPr>
        <w:t xml:space="preserve">interventions.  Without a holistic understanding </w:t>
      </w:r>
      <w:r w:rsidR="00397E72">
        <w:rPr>
          <w:rFonts w:ascii="Calibri" w:eastAsia="Cambria" w:hAnsi="Calibri" w:cs="Times New Roman"/>
          <w:sz w:val="21"/>
          <w:szCs w:val="21"/>
          <w:lang w:val="en-GB"/>
        </w:rPr>
        <w:t>of the cognitive (stereotypes), affective (prejudice) and behavioural (discrimination) components</w:t>
      </w:r>
      <w:r w:rsidR="00C92FE1">
        <w:rPr>
          <w:rFonts w:ascii="Calibri" w:eastAsia="Cambria" w:hAnsi="Calibri" w:cs="Times New Roman"/>
          <w:sz w:val="21"/>
          <w:szCs w:val="21"/>
          <w:lang w:val="en-GB"/>
        </w:rPr>
        <w:t xml:space="preserve"> and </w:t>
      </w:r>
      <w:r w:rsidR="00397E72">
        <w:rPr>
          <w:rFonts w:ascii="Calibri" w:eastAsia="Cambria" w:hAnsi="Calibri" w:cs="Times New Roman"/>
          <w:sz w:val="21"/>
          <w:szCs w:val="21"/>
          <w:lang w:val="en-GB"/>
        </w:rPr>
        <w:t xml:space="preserve">their interrelationship, interventions </w:t>
      </w:r>
      <w:r w:rsidR="00C92FE1">
        <w:rPr>
          <w:rFonts w:ascii="Calibri" w:eastAsia="Cambria" w:hAnsi="Calibri" w:cs="Times New Roman"/>
          <w:sz w:val="21"/>
          <w:szCs w:val="21"/>
          <w:lang w:val="en-GB"/>
        </w:rPr>
        <w:t xml:space="preserve">risk being poorly targeted or failing to adopt systematic approaches which address </w:t>
      </w:r>
      <w:r w:rsidR="0083745B">
        <w:rPr>
          <w:rFonts w:ascii="Calibri" w:eastAsia="Cambria" w:hAnsi="Calibri" w:cs="Times New Roman"/>
          <w:sz w:val="21"/>
          <w:szCs w:val="21"/>
          <w:lang w:val="en-GB"/>
        </w:rPr>
        <w:t xml:space="preserve">each of these components, </w:t>
      </w:r>
      <w:r w:rsidR="004750DC">
        <w:rPr>
          <w:rFonts w:ascii="Calibri" w:eastAsia="Cambria" w:hAnsi="Calibri" w:cs="Times New Roman"/>
          <w:sz w:val="21"/>
          <w:szCs w:val="21"/>
          <w:lang w:val="en-GB"/>
        </w:rPr>
        <w:t xml:space="preserve">impacting negatively on results.  </w:t>
      </w:r>
      <w:r w:rsidR="002F3E39">
        <w:rPr>
          <w:rFonts w:ascii="Calibri" w:eastAsia="Cambria" w:hAnsi="Calibri" w:cs="Times New Roman"/>
          <w:sz w:val="21"/>
          <w:szCs w:val="21"/>
          <w:lang w:val="en-GB"/>
        </w:rPr>
        <w:t>Equally, measurement of impacts is necess</w:t>
      </w:r>
      <w:r w:rsidR="00C638D5">
        <w:rPr>
          <w:rFonts w:ascii="Calibri" w:eastAsia="Cambria" w:hAnsi="Calibri" w:cs="Times New Roman"/>
          <w:sz w:val="21"/>
          <w:szCs w:val="21"/>
          <w:lang w:val="en-GB"/>
        </w:rPr>
        <w:t xml:space="preserve">ary for </w:t>
      </w:r>
      <w:r w:rsidR="00CB021B">
        <w:rPr>
          <w:rFonts w:ascii="Calibri" w:eastAsia="Cambria" w:hAnsi="Calibri" w:cs="Times New Roman"/>
          <w:sz w:val="21"/>
          <w:szCs w:val="21"/>
          <w:lang w:val="en-GB"/>
        </w:rPr>
        <w:t>effective advocacy.</w:t>
      </w:r>
    </w:p>
    <w:p w14:paraId="55FEA88B" w14:textId="77777777" w:rsidR="00C92FE1" w:rsidRDefault="00C92FE1" w:rsidP="00816DC0">
      <w:pPr>
        <w:tabs>
          <w:tab w:val="left" w:pos="1065"/>
        </w:tabs>
        <w:spacing w:before="0" w:after="0" w:line="240" w:lineRule="auto"/>
        <w:jc w:val="both"/>
        <w:rPr>
          <w:rFonts w:ascii="Calibri" w:eastAsia="Cambria" w:hAnsi="Calibri" w:cs="Times New Roman"/>
          <w:sz w:val="21"/>
          <w:szCs w:val="21"/>
          <w:lang w:val="en-GB"/>
        </w:rPr>
      </w:pPr>
    </w:p>
    <w:p w14:paraId="3EB22D98" w14:textId="2DB1EF38" w:rsidR="00816DC0" w:rsidRDefault="008B7381" w:rsidP="00816DC0">
      <w:pPr>
        <w:tabs>
          <w:tab w:val="left" w:pos="1065"/>
        </w:tabs>
        <w:spacing w:before="0" w:after="0" w:line="240" w:lineRule="auto"/>
        <w:jc w:val="both"/>
        <w:rPr>
          <w:rFonts w:ascii="Calibri" w:eastAsia="Cambria" w:hAnsi="Calibri" w:cs="Times New Roman"/>
          <w:sz w:val="21"/>
          <w:szCs w:val="21"/>
          <w:lang w:val="en-GB"/>
        </w:rPr>
      </w:pPr>
      <w:r>
        <w:rPr>
          <w:rFonts w:ascii="Calibri" w:eastAsia="Cambria" w:hAnsi="Calibri" w:cs="Times New Roman"/>
          <w:sz w:val="21"/>
          <w:szCs w:val="21"/>
          <w:lang w:val="en-GB"/>
        </w:rPr>
        <w:t xml:space="preserve">While there have been </w:t>
      </w:r>
      <w:r w:rsidR="001A6B4F">
        <w:rPr>
          <w:rFonts w:ascii="Calibri" w:eastAsia="Cambria" w:hAnsi="Calibri" w:cs="Times New Roman"/>
          <w:sz w:val="21"/>
          <w:szCs w:val="21"/>
          <w:lang w:val="en-GB"/>
        </w:rPr>
        <w:t xml:space="preserve">many studies into </w:t>
      </w:r>
      <w:r w:rsidR="009A3C72">
        <w:rPr>
          <w:rFonts w:ascii="Calibri" w:eastAsia="Cambria" w:hAnsi="Calibri" w:cs="Times New Roman"/>
          <w:sz w:val="21"/>
          <w:szCs w:val="21"/>
          <w:lang w:val="en-GB"/>
        </w:rPr>
        <w:t>stigma and discrimination</w:t>
      </w:r>
      <w:r w:rsidR="00CB0AF0">
        <w:rPr>
          <w:rFonts w:ascii="Calibri" w:eastAsia="Cambria" w:hAnsi="Calibri" w:cs="Times New Roman"/>
          <w:sz w:val="21"/>
          <w:szCs w:val="21"/>
          <w:lang w:val="en-GB"/>
        </w:rPr>
        <w:t xml:space="preserve"> against PWDs, conducted by researchers and development agencies,</w:t>
      </w:r>
      <w:r w:rsidR="009A3C72">
        <w:rPr>
          <w:rFonts w:ascii="Calibri" w:eastAsia="Cambria" w:hAnsi="Calibri" w:cs="Times New Roman"/>
          <w:sz w:val="21"/>
          <w:szCs w:val="21"/>
          <w:lang w:val="en-GB"/>
        </w:rPr>
        <w:t xml:space="preserve"> </w:t>
      </w:r>
      <w:r w:rsidR="0099705D">
        <w:rPr>
          <w:rFonts w:ascii="Calibri" w:eastAsia="Cambria" w:hAnsi="Calibri" w:cs="Times New Roman"/>
          <w:sz w:val="21"/>
          <w:szCs w:val="21"/>
          <w:lang w:val="en-GB"/>
        </w:rPr>
        <w:t xml:space="preserve">no consolidated tool has been developed </w:t>
      </w:r>
      <w:r w:rsidR="006B05CB">
        <w:rPr>
          <w:rFonts w:ascii="Calibri" w:eastAsia="Cambria" w:hAnsi="Calibri" w:cs="Times New Roman"/>
          <w:sz w:val="21"/>
          <w:szCs w:val="21"/>
          <w:lang w:val="en-GB"/>
        </w:rPr>
        <w:t xml:space="preserve">at global level.  As a result, these interventions remain fragmented and adopt different approaches – with </w:t>
      </w:r>
      <w:r w:rsidR="00646FBB">
        <w:rPr>
          <w:rFonts w:ascii="Calibri" w:eastAsia="Cambria" w:hAnsi="Calibri" w:cs="Times New Roman"/>
          <w:sz w:val="21"/>
          <w:szCs w:val="21"/>
          <w:lang w:val="en-GB"/>
        </w:rPr>
        <w:t>few adopting a holistic approach addressing cognitive (</w:t>
      </w:r>
      <w:r w:rsidR="00872C4A">
        <w:rPr>
          <w:rFonts w:ascii="Calibri" w:eastAsia="Cambria" w:hAnsi="Calibri" w:cs="Times New Roman"/>
          <w:sz w:val="21"/>
          <w:szCs w:val="21"/>
          <w:lang w:val="en-GB"/>
        </w:rPr>
        <w:t>stereotypes), affective (prejudice) and behavioural (discrimination) components and their impacts</w:t>
      </w:r>
      <w:r w:rsidR="00F57255">
        <w:rPr>
          <w:rFonts w:ascii="Calibri" w:eastAsia="Cambria" w:hAnsi="Calibri" w:cs="Times New Roman"/>
          <w:sz w:val="21"/>
          <w:szCs w:val="21"/>
          <w:lang w:val="en-GB"/>
        </w:rPr>
        <w:t>.</w:t>
      </w:r>
      <w:r w:rsidR="00543BC7">
        <w:rPr>
          <w:rFonts w:ascii="Calibri" w:eastAsia="Cambria" w:hAnsi="Calibri" w:cs="Times New Roman"/>
          <w:sz w:val="21"/>
          <w:szCs w:val="21"/>
          <w:lang w:val="en-GB"/>
        </w:rPr>
        <w:t xml:space="preserve"> </w:t>
      </w:r>
    </w:p>
    <w:p w14:paraId="2EFAFD42" w14:textId="6DD29162" w:rsidR="00F57255" w:rsidRDefault="00F57255" w:rsidP="00816DC0">
      <w:pPr>
        <w:tabs>
          <w:tab w:val="left" w:pos="1065"/>
        </w:tabs>
        <w:spacing w:before="0" w:after="0" w:line="240" w:lineRule="auto"/>
        <w:jc w:val="both"/>
        <w:rPr>
          <w:rFonts w:ascii="Calibri" w:eastAsia="Cambria" w:hAnsi="Calibri" w:cs="Times New Roman"/>
          <w:sz w:val="21"/>
          <w:szCs w:val="21"/>
          <w:lang w:val="en-GB"/>
        </w:rPr>
      </w:pPr>
    </w:p>
    <w:p w14:paraId="42205696" w14:textId="1E32F875" w:rsidR="00F57255" w:rsidRDefault="00BE18A2" w:rsidP="00816DC0">
      <w:pPr>
        <w:tabs>
          <w:tab w:val="left" w:pos="1065"/>
        </w:tabs>
        <w:spacing w:before="0" w:after="0" w:line="240" w:lineRule="auto"/>
        <w:jc w:val="both"/>
        <w:rPr>
          <w:rFonts w:ascii="Calibri" w:eastAsia="Cambria" w:hAnsi="Calibri" w:cs="Times New Roman"/>
          <w:sz w:val="21"/>
          <w:szCs w:val="21"/>
          <w:lang w:val="en-GB"/>
        </w:rPr>
      </w:pPr>
      <w:r>
        <w:rPr>
          <w:rFonts w:ascii="Calibri" w:eastAsia="Cambria" w:hAnsi="Calibri" w:cs="Times New Roman"/>
          <w:sz w:val="21"/>
          <w:szCs w:val="21"/>
          <w:lang w:val="en-GB"/>
        </w:rPr>
        <w:t xml:space="preserve">By contrast, in other </w:t>
      </w:r>
      <w:r w:rsidR="00D83207">
        <w:rPr>
          <w:rFonts w:ascii="Calibri" w:eastAsia="Cambria" w:hAnsi="Calibri" w:cs="Times New Roman"/>
          <w:sz w:val="21"/>
          <w:szCs w:val="21"/>
          <w:lang w:val="en-GB"/>
        </w:rPr>
        <w:t xml:space="preserve">fields </w:t>
      </w:r>
      <w:r w:rsidR="00D33B26">
        <w:rPr>
          <w:rFonts w:ascii="Calibri" w:eastAsia="Cambria" w:hAnsi="Calibri" w:cs="Times New Roman"/>
          <w:sz w:val="21"/>
          <w:szCs w:val="21"/>
          <w:lang w:val="en-GB"/>
        </w:rPr>
        <w:t xml:space="preserve">– particularly in relation to people living with HIV - </w:t>
      </w:r>
      <w:r>
        <w:rPr>
          <w:rFonts w:ascii="Calibri" w:eastAsia="Cambria" w:hAnsi="Calibri" w:cs="Times New Roman"/>
          <w:sz w:val="21"/>
          <w:szCs w:val="21"/>
          <w:lang w:val="en-GB"/>
        </w:rPr>
        <w:t xml:space="preserve">stigma </w:t>
      </w:r>
      <w:r w:rsidR="00D83207">
        <w:rPr>
          <w:rFonts w:ascii="Calibri" w:eastAsia="Cambria" w:hAnsi="Calibri" w:cs="Times New Roman"/>
          <w:sz w:val="21"/>
          <w:szCs w:val="21"/>
          <w:lang w:val="en-GB"/>
        </w:rPr>
        <w:t xml:space="preserve">and discrimination </w:t>
      </w:r>
      <w:r>
        <w:rPr>
          <w:rFonts w:ascii="Calibri" w:eastAsia="Cambria" w:hAnsi="Calibri" w:cs="Times New Roman"/>
          <w:sz w:val="21"/>
          <w:szCs w:val="21"/>
          <w:lang w:val="en-GB"/>
        </w:rPr>
        <w:t>measurement tools have been developed and standardised</w:t>
      </w:r>
      <w:r w:rsidR="000B0639">
        <w:rPr>
          <w:rFonts w:ascii="Calibri" w:eastAsia="Cambria" w:hAnsi="Calibri" w:cs="Times New Roman"/>
          <w:sz w:val="21"/>
          <w:szCs w:val="21"/>
          <w:lang w:val="en-GB"/>
        </w:rPr>
        <w:t>, allowing for progressive refinements and improvements of the tool</w:t>
      </w:r>
      <w:r w:rsidR="00D83207">
        <w:rPr>
          <w:rFonts w:ascii="Calibri" w:eastAsia="Cambria" w:hAnsi="Calibri" w:cs="Times New Roman"/>
          <w:sz w:val="21"/>
          <w:szCs w:val="21"/>
          <w:lang w:val="en-GB"/>
        </w:rPr>
        <w:t xml:space="preserve"> based on the collective experience of many countries in its application</w:t>
      </w:r>
      <w:r w:rsidR="0010575C">
        <w:rPr>
          <w:rFonts w:ascii="Calibri" w:eastAsia="Cambria" w:hAnsi="Calibri" w:cs="Times New Roman"/>
          <w:sz w:val="21"/>
          <w:szCs w:val="21"/>
          <w:lang w:val="en-GB"/>
        </w:rPr>
        <w:t>.   This provides stakeholders at country level with a high-quality tool and well-</w:t>
      </w:r>
      <w:r w:rsidR="004B076A">
        <w:rPr>
          <w:rFonts w:ascii="Calibri" w:eastAsia="Cambria" w:hAnsi="Calibri" w:cs="Times New Roman"/>
          <w:sz w:val="21"/>
          <w:szCs w:val="21"/>
          <w:lang w:val="en-GB"/>
        </w:rPr>
        <w:t>established methodology, considerably reducing the time and expense of</w:t>
      </w:r>
      <w:r w:rsidR="00E755D2">
        <w:rPr>
          <w:rFonts w:ascii="Calibri" w:eastAsia="Cambria" w:hAnsi="Calibri" w:cs="Times New Roman"/>
          <w:sz w:val="21"/>
          <w:szCs w:val="21"/>
          <w:lang w:val="en-GB"/>
        </w:rPr>
        <w:t xml:space="preserve"> generating </w:t>
      </w:r>
      <w:r w:rsidR="00980AE8">
        <w:rPr>
          <w:rFonts w:ascii="Calibri" w:eastAsia="Cambria" w:hAnsi="Calibri" w:cs="Times New Roman"/>
          <w:sz w:val="21"/>
          <w:szCs w:val="21"/>
          <w:lang w:val="en-GB"/>
        </w:rPr>
        <w:t xml:space="preserve">the evidence necessary for affective advocacy and </w:t>
      </w:r>
      <w:r w:rsidR="00152AEA">
        <w:rPr>
          <w:rFonts w:ascii="Calibri" w:eastAsia="Cambria" w:hAnsi="Calibri" w:cs="Times New Roman"/>
          <w:sz w:val="21"/>
          <w:szCs w:val="21"/>
          <w:lang w:val="en-GB"/>
        </w:rPr>
        <w:t>interventions.</w:t>
      </w:r>
    </w:p>
    <w:p w14:paraId="6C934072" w14:textId="681C43C8" w:rsidR="00152AEA" w:rsidRDefault="00152AEA" w:rsidP="00816DC0">
      <w:pPr>
        <w:tabs>
          <w:tab w:val="left" w:pos="1065"/>
        </w:tabs>
        <w:spacing w:before="0" w:after="0" w:line="240" w:lineRule="auto"/>
        <w:jc w:val="both"/>
        <w:rPr>
          <w:rFonts w:ascii="Calibri" w:eastAsia="Cambria" w:hAnsi="Calibri" w:cs="Times New Roman"/>
          <w:sz w:val="21"/>
          <w:szCs w:val="21"/>
          <w:lang w:val="en-GB"/>
        </w:rPr>
      </w:pPr>
    </w:p>
    <w:p w14:paraId="1F613EED" w14:textId="7C8C53F9" w:rsidR="00152AEA" w:rsidRDefault="00152AEA" w:rsidP="00816DC0">
      <w:pPr>
        <w:tabs>
          <w:tab w:val="left" w:pos="1065"/>
        </w:tabs>
        <w:spacing w:before="0" w:after="0" w:line="240" w:lineRule="auto"/>
        <w:jc w:val="both"/>
        <w:rPr>
          <w:rFonts w:ascii="Calibri" w:eastAsia="Cambria" w:hAnsi="Calibri" w:cs="Times New Roman"/>
          <w:sz w:val="21"/>
          <w:szCs w:val="21"/>
          <w:lang w:val="en-GB"/>
        </w:rPr>
      </w:pPr>
      <w:r>
        <w:rPr>
          <w:rFonts w:ascii="Calibri" w:eastAsia="Cambria" w:hAnsi="Calibri" w:cs="Times New Roman"/>
          <w:sz w:val="21"/>
          <w:szCs w:val="21"/>
          <w:lang w:val="en-GB"/>
        </w:rPr>
        <w:t xml:space="preserve">For instance, the </w:t>
      </w:r>
      <w:r w:rsidR="00C45CD4">
        <w:rPr>
          <w:rFonts w:ascii="Calibri" w:eastAsia="Cambria" w:hAnsi="Calibri" w:cs="Times New Roman"/>
          <w:sz w:val="21"/>
          <w:szCs w:val="21"/>
          <w:lang w:val="en-GB"/>
        </w:rPr>
        <w:t>People Living with HIV (PLHIV) Stigma Index (</w:t>
      </w:r>
      <w:hyperlink r:id="rId15" w:history="1">
        <w:r w:rsidR="00C45CD4" w:rsidRPr="001C40E7">
          <w:rPr>
            <w:rStyle w:val="Hyperlink"/>
            <w:rFonts w:ascii="Calibri" w:eastAsia="Cambria" w:hAnsi="Calibri" w:cs="Times New Roman"/>
            <w:sz w:val="21"/>
            <w:szCs w:val="21"/>
            <w:lang w:val="en-GB"/>
          </w:rPr>
          <w:t>www.stigmaindex.org</w:t>
        </w:r>
      </w:hyperlink>
      <w:r w:rsidR="00C45CD4">
        <w:rPr>
          <w:rFonts w:ascii="Calibri" w:eastAsia="Cambria" w:hAnsi="Calibri" w:cs="Times New Roman"/>
          <w:sz w:val="21"/>
          <w:szCs w:val="21"/>
          <w:lang w:val="en-GB"/>
        </w:rPr>
        <w:t xml:space="preserve">) </w:t>
      </w:r>
      <w:r w:rsidR="00871640">
        <w:rPr>
          <w:rFonts w:ascii="Calibri" w:eastAsia="Cambria" w:hAnsi="Calibri" w:cs="Times New Roman"/>
          <w:sz w:val="21"/>
          <w:szCs w:val="21"/>
          <w:lang w:val="en-GB"/>
        </w:rPr>
        <w:t xml:space="preserve">developed jointly by UNAIDS, GPN+ (the Global Network of People Living with HIV) and </w:t>
      </w:r>
      <w:r w:rsidR="00281AD1">
        <w:rPr>
          <w:rFonts w:ascii="Calibri" w:eastAsia="Cambria" w:hAnsi="Calibri" w:cs="Times New Roman"/>
          <w:sz w:val="21"/>
          <w:szCs w:val="21"/>
          <w:lang w:val="en-GB"/>
        </w:rPr>
        <w:t xml:space="preserve">ICW (the International Community of Women Living with HIV) </w:t>
      </w:r>
      <w:r w:rsidR="00C45CD4">
        <w:rPr>
          <w:rFonts w:ascii="Calibri" w:eastAsia="Cambria" w:hAnsi="Calibri" w:cs="Times New Roman"/>
          <w:sz w:val="21"/>
          <w:szCs w:val="21"/>
          <w:lang w:val="en-GB"/>
        </w:rPr>
        <w:t xml:space="preserve">was </w:t>
      </w:r>
      <w:r w:rsidR="003758B0">
        <w:rPr>
          <w:rFonts w:ascii="Calibri" w:eastAsia="Cambria" w:hAnsi="Calibri" w:cs="Times New Roman"/>
          <w:sz w:val="21"/>
          <w:szCs w:val="21"/>
          <w:lang w:val="en-GB"/>
        </w:rPr>
        <w:t xml:space="preserve">first launched in 2008, and then replaced by an updated and strengthened Stigma Index 2.0 in 2018, </w:t>
      </w:r>
      <w:r w:rsidR="00713289">
        <w:rPr>
          <w:rFonts w:ascii="Calibri" w:eastAsia="Cambria" w:hAnsi="Calibri" w:cs="Times New Roman"/>
          <w:sz w:val="21"/>
          <w:szCs w:val="21"/>
          <w:lang w:val="en-GB"/>
        </w:rPr>
        <w:t xml:space="preserve">based on the experiences from the first ten years’ implementation of the Index.   By now it has been implemented in </w:t>
      </w:r>
      <w:r w:rsidR="001B3109">
        <w:rPr>
          <w:rFonts w:ascii="Calibri" w:eastAsia="Cambria" w:hAnsi="Calibri" w:cs="Times New Roman"/>
          <w:sz w:val="21"/>
          <w:szCs w:val="21"/>
          <w:lang w:val="en-GB"/>
        </w:rPr>
        <w:t xml:space="preserve">more than </w:t>
      </w:r>
      <w:r w:rsidR="00713289">
        <w:rPr>
          <w:rFonts w:ascii="Calibri" w:eastAsia="Cambria" w:hAnsi="Calibri" w:cs="Times New Roman"/>
          <w:sz w:val="21"/>
          <w:szCs w:val="21"/>
          <w:lang w:val="en-GB"/>
        </w:rPr>
        <w:t xml:space="preserve">100 countries involving the participation of </w:t>
      </w:r>
      <w:r w:rsidR="001B3109">
        <w:rPr>
          <w:rFonts w:ascii="Calibri" w:eastAsia="Cambria" w:hAnsi="Calibri" w:cs="Times New Roman"/>
          <w:sz w:val="21"/>
          <w:szCs w:val="21"/>
          <w:lang w:val="en-GB"/>
        </w:rPr>
        <w:t xml:space="preserve">more than 100,000 PLHIV.  </w:t>
      </w:r>
    </w:p>
    <w:p w14:paraId="2E7E8094" w14:textId="461770D4" w:rsidR="00455E8C" w:rsidRDefault="00455E8C" w:rsidP="00816DC0">
      <w:pPr>
        <w:tabs>
          <w:tab w:val="left" w:pos="1065"/>
        </w:tabs>
        <w:spacing w:before="0" w:after="0" w:line="240" w:lineRule="auto"/>
        <w:jc w:val="both"/>
        <w:rPr>
          <w:rFonts w:ascii="Calibri" w:eastAsia="Cambria" w:hAnsi="Calibri" w:cs="Times New Roman"/>
          <w:sz w:val="21"/>
          <w:szCs w:val="21"/>
          <w:lang w:val="en-GB"/>
        </w:rPr>
      </w:pPr>
    </w:p>
    <w:p w14:paraId="16C1E6D8" w14:textId="55E93DDB" w:rsidR="00D207C4" w:rsidRDefault="00455E8C" w:rsidP="00816DC0">
      <w:pPr>
        <w:tabs>
          <w:tab w:val="left" w:pos="1065"/>
        </w:tabs>
        <w:spacing w:before="0" w:after="0" w:line="240" w:lineRule="auto"/>
        <w:jc w:val="both"/>
        <w:rPr>
          <w:rFonts w:ascii="Calibri" w:eastAsia="Cambria" w:hAnsi="Calibri" w:cs="Times New Roman"/>
          <w:sz w:val="21"/>
          <w:szCs w:val="21"/>
          <w:lang w:val="en-GB"/>
        </w:rPr>
      </w:pPr>
      <w:r>
        <w:rPr>
          <w:rFonts w:ascii="Calibri" w:eastAsia="Cambria" w:hAnsi="Calibri" w:cs="Times New Roman"/>
          <w:sz w:val="21"/>
          <w:szCs w:val="21"/>
          <w:lang w:val="en-GB"/>
        </w:rPr>
        <w:t xml:space="preserve">The project </w:t>
      </w:r>
      <w:r w:rsidR="00776A87">
        <w:rPr>
          <w:rFonts w:ascii="Calibri" w:eastAsia="Cambria" w:hAnsi="Calibri" w:cs="Times New Roman"/>
          <w:sz w:val="21"/>
          <w:szCs w:val="21"/>
          <w:lang w:val="en-GB"/>
        </w:rPr>
        <w:t xml:space="preserve">will lay the foundation for a similar tool on stigma and discrimination against PWDs, focusing </w:t>
      </w:r>
      <w:r w:rsidR="00FD3077">
        <w:rPr>
          <w:rFonts w:ascii="Calibri" w:eastAsia="Cambria" w:hAnsi="Calibri" w:cs="Times New Roman"/>
          <w:sz w:val="21"/>
          <w:szCs w:val="21"/>
          <w:lang w:val="en-GB"/>
        </w:rPr>
        <w:t>on women and girls with disabilities in order to ensure that this critical dimension of intersectional discrimination is embedded in the design of the tool from the outset</w:t>
      </w:r>
      <w:r w:rsidR="00986A14">
        <w:rPr>
          <w:rFonts w:ascii="Calibri" w:eastAsia="Cambria" w:hAnsi="Calibri" w:cs="Times New Roman"/>
          <w:sz w:val="21"/>
          <w:szCs w:val="21"/>
          <w:lang w:val="en-GB"/>
        </w:rPr>
        <w:t>.</w:t>
      </w:r>
      <w:r w:rsidR="00620F7A">
        <w:rPr>
          <w:rFonts w:ascii="Calibri" w:eastAsia="Cambria" w:hAnsi="Calibri" w:cs="Times New Roman"/>
          <w:sz w:val="21"/>
          <w:szCs w:val="21"/>
          <w:lang w:val="en-GB"/>
        </w:rPr>
        <w:t xml:space="preserve">   </w:t>
      </w:r>
      <w:r w:rsidR="00B65465">
        <w:rPr>
          <w:rFonts w:ascii="Calibri" w:eastAsia="Cambria" w:hAnsi="Calibri" w:cs="Times New Roman"/>
          <w:sz w:val="21"/>
          <w:szCs w:val="21"/>
          <w:lang w:val="en-GB"/>
        </w:rPr>
        <w:t xml:space="preserve">The tool will explore </w:t>
      </w:r>
      <w:r w:rsidR="002246DB">
        <w:rPr>
          <w:rFonts w:ascii="Calibri" w:eastAsia="Cambria" w:hAnsi="Calibri" w:cs="Times New Roman"/>
          <w:sz w:val="21"/>
          <w:szCs w:val="21"/>
          <w:lang w:val="en-GB"/>
        </w:rPr>
        <w:t xml:space="preserve">interpersonal, familial, intrapersonal and structural drivers of stigma and discrimination and their impacts on the effectiveness of national frameworks for the elimination of violence against women and girls with disabilities, including the capacity of survivors to access relevant services </w:t>
      </w:r>
      <w:r w:rsidR="004D4029">
        <w:rPr>
          <w:rFonts w:ascii="Calibri" w:eastAsia="Cambria" w:hAnsi="Calibri" w:cs="Times New Roman"/>
          <w:sz w:val="21"/>
          <w:szCs w:val="21"/>
          <w:lang w:val="en-GB"/>
        </w:rPr>
        <w:t xml:space="preserve">, leveraging the areas of </w:t>
      </w:r>
      <w:r w:rsidR="00FD04F6">
        <w:rPr>
          <w:rFonts w:ascii="Calibri" w:eastAsia="Cambria" w:hAnsi="Calibri" w:cs="Times New Roman"/>
          <w:sz w:val="21"/>
          <w:szCs w:val="21"/>
          <w:lang w:val="en-GB"/>
        </w:rPr>
        <w:t>comparative advantage of the participating UN agencies</w:t>
      </w:r>
      <w:r w:rsidR="00DD4742">
        <w:rPr>
          <w:rFonts w:ascii="Calibri" w:eastAsia="Cambria" w:hAnsi="Calibri" w:cs="Times New Roman"/>
          <w:sz w:val="21"/>
          <w:szCs w:val="21"/>
          <w:lang w:val="en-GB"/>
        </w:rPr>
        <w:t xml:space="preserve">, and drawing on the their collective experience in research on discrimination </w:t>
      </w:r>
      <w:r w:rsidR="009D521D">
        <w:rPr>
          <w:rFonts w:ascii="Calibri" w:eastAsia="Cambria" w:hAnsi="Calibri" w:cs="Times New Roman"/>
          <w:sz w:val="21"/>
          <w:szCs w:val="21"/>
          <w:lang w:val="en-GB"/>
        </w:rPr>
        <w:t xml:space="preserve">and stigma against PWDs in countries such as </w:t>
      </w:r>
      <w:r w:rsidR="00BA5C33">
        <w:rPr>
          <w:rFonts w:ascii="Calibri" w:eastAsia="Cambria" w:hAnsi="Calibri" w:cs="Times New Roman"/>
          <w:sz w:val="21"/>
          <w:szCs w:val="21"/>
          <w:lang w:val="en-GB"/>
        </w:rPr>
        <w:t>Armenia</w:t>
      </w:r>
      <w:r w:rsidR="00320CEE">
        <w:rPr>
          <w:rFonts w:ascii="Calibri" w:eastAsia="Cambria" w:hAnsi="Calibri" w:cs="Times New Roman"/>
          <w:sz w:val="21"/>
          <w:szCs w:val="21"/>
          <w:lang w:val="en-GB"/>
        </w:rPr>
        <w:t xml:space="preserve">, </w:t>
      </w:r>
      <w:r w:rsidR="00BA5C33">
        <w:rPr>
          <w:rFonts w:ascii="Calibri" w:eastAsia="Cambria" w:hAnsi="Calibri" w:cs="Times New Roman"/>
          <w:sz w:val="21"/>
          <w:szCs w:val="21"/>
          <w:lang w:val="en-GB"/>
        </w:rPr>
        <w:t>Georgia</w:t>
      </w:r>
      <w:r w:rsidR="00320CEE">
        <w:rPr>
          <w:rFonts w:ascii="Calibri" w:eastAsia="Cambria" w:hAnsi="Calibri" w:cs="Times New Roman"/>
          <w:sz w:val="21"/>
          <w:szCs w:val="21"/>
          <w:lang w:val="en-GB"/>
        </w:rPr>
        <w:t>,</w:t>
      </w:r>
      <w:r w:rsidR="00320CEE" w:rsidRPr="00320CEE">
        <w:rPr>
          <w:rFonts w:ascii="Calibri" w:eastAsia="Cambria" w:hAnsi="Calibri" w:cs="Times New Roman"/>
          <w:sz w:val="21"/>
          <w:szCs w:val="21"/>
          <w:lang w:val="en-GB"/>
        </w:rPr>
        <w:t xml:space="preserve"> </w:t>
      </w:r>
      <w:r w:rsidR="00320CEE">
        <w:rPr>
          <w:rFonts w:ascii="Calibri" w:eastAsia="Cambria" w:hAnsi="Calibri" w:cs="Times New Roman"/>
          <w:sz w:val="21"/>
          <w:szCs w:val="21"/>
          <w:lang w:val="en-GB"/>
        </w:rPr>
        <w:t xml:space="preserve">Kyrgyzstan and Viet Nam, as well as enabling complementarity with other relevant tools such as </w:t>
      </w:r>
      <w:r w:rsidR="00E6681D">
        <w:t>the r</w:t>
      </w:r>
      <w:r w:rsidR="00A17D1D" w:rsidRPr="00B555DC">
        <w:t xml:space="preserve">ecently-launched </w:t>
      </w:r>
      <w:r w:rsidR="00A17D1D" w:rsidRPr="00550828">
        <w:rPr>
          <w:i/>
        </w:rPr>
        <w:t>Tool Kit on Eliminating VAWG with Disabilities in Samoa</w:t>
      </w:r>
      <w:r w:rsidR="00A17D1D" w:rsidRPr="00B555DC">
        <w:t xml:space="preserve"> (developed by UN Women in collaboration with DFAT and </w:t>
      </w:r>
      <w:r w:rsidR="00E318C4">
        <w:t xml:space="preserve">regional and national OPDs (Pacific Disability Forum and </w:t>
      </w:r>
      <w:proofErr w:type="spellStart"/>
      <w:r w:rsidR="00E318C4">
        <w:t>N</w:t>
      </w:r>
      <w:r w:rsidR="00D207C4">
        <w:t>uaunua</w:t>
      </w:r>
      <w:proofErr w:type="spellEnd"/>
      <w:r w:rsidR="00D207C4">
        <w:t xml:space="preserve"> O Le </w:t>
      </w:r>
      <w:proofErr w:type="spellStart"/>
      <w:r w:rsidR="00D207C4">
        <w:t>Alofa</w:t>
      </w:r>
      <w:proofErr w:type="spellEnd"/>
      <w:r w:rsidR="00D207C4">
        <w:t xml:space="preserve"> Incorporated)</w:t>
      </w:r>
      <w:r w:rsidR="00FD04F6">
        <w:rPr>
          <w:rFonts w:ascii="Calibri" w:eastAsia="Cambria" w:hAnsi="Calibri" w:cs="Times New Roman"/>
          <w:sz w:val="21"/>
          <w:szCs w:val="21"/>
          <w:lang w:val="en-GB"/>
        </w:rPr>
        <w:t>.</w:t>
      </w:r>
    </w:p>
    <w:p w14:paraId="4A9A9327" w14:textId="77777777" w:rsidR="00D207C4" w:rsidRDefault="00D207C4" w:rsidP="00816DC0">
      <w:pPr>
        <w:tabs>
          <w:tab w:val="left" w:pos="1065"/>
        </w:tabs>
        <w:spacing w:before="0" w:after="0" w:line="240" w:lineRule="auto"/>
        <w:jc w:val="both"/>
        <w:rPr>
          <w:rFonts w:ascii="Calibri" w:eastAsia="Cambria" w:hAnsi="Calibri" w:cs="Times New Roman"/>
          <w:sz w:val="21"/>
          <w:szCs w:val="21"/>
          <w:lang w:val="en-GB"/>
        </w:rPr>
      </w:pPr>
    </w:p>
    <w:p w14:paraId="0E3FF373" w14:textId="0FCBBC8F" w:rsidR="005D6938" w:rsidRDefault="00690533" w:rsidP="00816DC0">
      <w:pPr>
        <w:tabs>
          <w:tab w:val="left" w:pos="1065"/>
        </w:tabs>
        <w:spacing w:before="0" w:after="0" w:line="240" w:lineRule="auto"/>
        <w:jc w:val="both"/>
        <w:rPr>
          <w:rFonts w:ascii="Calibri" w:eastAsia="Cambria" w:hAnsi="Calibri" w:cs="Times New Roman"/>
          <w:sz w:val="21"/>
          <w:szCs w:val="21"/>
          <w:lang w:val="en-GB"/>
        </w:rPr>
      </w:pPr>
      <w:r>
        <w:rPr>
          <w:rFonts w:ascii="Calibri" w:eastAsia="Cambria" w:hAnsi="Calibri" w:cs="Times New Roman"/>
          <w:sz w:val="21"/>
          <w:szCs w:val="21"/>
          <w:lang w:val="en-GB"/>
        </w:rPr>
        <w:t xml:space="preserve">The </w:t>
      </w:r>
      <w:r w:rsidR="009B2DE8">
        <w:rPr>
          <w:rFonts w:ascii="Calibri" w:eastAsia="Cambria" w:hAnsi="Calibri" w:cs="Times New Roman"/>
          <w:sz w:val="21"/>
          <w:szCs w:val="21"/>
          <w:lang w:val="en-GB"/>
        </w:rPr>
        <w:t xml:space="preserve">joint </w:t>
      </w:r>
      <w:r>
        <w:rPr>
          <w:rFonts w:ascii="Calibri" w:eastAsia="Cambria" w:hAnsi="Calibri" w:cs="Times New Roman"/>
          <w:sz w:val="21"/>
          <w:szCs w:val="21"/>
          <w:lang w:val="en-GB"/>
        </w:rPr>
        <w:t xml:space="preserve">project will also address the relative </w:t>
      </w:r>
      <w:r w:rsidR="00056560">
        <w:rPr>
          <w:rFonts w:ascii="Calibri" w:eastAsia="Cambria" w:hAnsi="Calibri" w:cs="Times New Roman"/>
          <w:sz w:val="21"/>
          <w:szCs w:val="21"/>
          <w:lang w:val="en-GB"/>
        </w:rPr>
        <w:t>scarcity of interventions aimed at changing behaviour (rather than just raising awareness) which are needed for effective</w:t>
      </w:r>
      <w:r w:rsidR="007F52B1">
        <w:rPr>
          <w:rFonts w:ascii="Calibri" w:eastAsia="Cambria" w:hAnsi="Calibri" w:cs="Times New Roman"/>
          <w:sz w:val="21"/>
          <w:szCs w:val="21"/>
          <w:lang w:val="en-GB"/>
        </w:rPr>
        <w:t xml:space="preserve"> response to stigma and discrimination</w:t>
      </w:r>
      <w:r w:rsidR="00962BAE">
        <w:rPr>
          <w:rFonts w:ascii="Calibri" w:eastAsia="Cambria" w:hAnsi="Calibri" w:cs="Times New Roman"/>
          <w:sz w:val="21"/>
          <w:szCs w:val="21"/>
          <w:lang w:val="en-GB"/>
        </w:rPr>
        <w:t xml:space="preserve"> against PWDs</w:t>
      </w:r>
      <w:r w:rsidR="00A15053">
        <w:rPr>
          <w:rFonts w:ascii="Calibri" w:eastAsia="Cambria" w:hAnsi="Calibri" w:cs="Times New Roman"/>
          <w:sz w:val="21"/>
          <w:szCs w:val="21"/>
          <w:lang w:val="en-GB"/>
        </w:rPr>
        <w:t xml:space="preserve">, through leveraging </w:t>
      </w:r>
      <w:r w:rsidR="00B01E5C">
        <w:rPr>
          <w:rFonts w:ascii="Calibri" w:eastAsia="Cambria" w:hAnsi="Calibri" w:cs="Times New Roman"/>
          <w:sz w:val="21"/>
          <w:szCs w:val="21"/>
          <w:lang w:val="en-GB"/>
        </w:rPr>
        <w:t xml:space="preserve">the experience of UNDP/UN Women </w:t>
      </w:r>
      <w:r w:rsidR="00EF38B9">
        <w:rPr>
          <w:rFonts w:ascii="Calibri" w:eastAsia="Cambria" w:hAnsi="Calibri" w:cs="Times New Roman"/>
          <w:sz w:val="21"/>
          <w:szCs w:val="21"/>
          <w:lang w:val="en-GB"/>
        </w:rPr>
        <w:t xml:space="preserve">in successfully applying </w:t>
      </w:r>
      <w:r w:rsidR="00BC4C2C">
        <w:rPr>
          <w:rFonts w:ascii="Calibri" w:eastAsia="Cambria" w:hAnsi="Calibri" w:cs="Times New Roman"/>
          <w:sz w:val="21"/>
          <w:szCs w:val="21"/>
          <w:lang w:val="en-GB"/>
        </w:rPr>
        <w:t xml:space="preserve"> </w:t>
      </w:r>
      <w:r w:rsidR="00B861DC">
        <w:rPr>
          <w:rStyle w:val="Hyperlink"/>
          <w:rFonts w:ascii="Calibri" w:eastAsia="Cambria" w:hAnsi="Calibri" w:cs="Times New Roman"/>
          <w:sz w:val="21"/>
          <w:szCs w:val="21"/>
          <w:lang w:val="en-GB"/>
        </w:rPr>
        <w:t xml:space="preserve"> by Nudge Lebanon in </w:t>
      </w:r>
      <w:r w:rsidR="00D72C49">
        <w:rPr>
          <w:rStyle w:val="Hyperlink"/>
          <w:rFonts w:ascii="Calibri" w:eastAsia="Cambria" w:hAnsi="Calibri" w:cs="Times New Roman"/>
          <w:sz w:val="21"/>
          <w:szCs w:val="21"/>
          <w:lang w:val="en-GB"/>
        </w:rPr>
        <w:t>using</w:t>
      </w:r>
      <w:r w:rsidR="00FE7C70">
        <w:rPr>
          <w:rStyle w:val="Hyperlink"/>
          <w:rFonts w:ascii="Calibri" w:eastAsia="Cambria" w:hAnsi="Calibri" w:cs="Times New Roman"/>
          <w:sz w:val="21"/>
          <w:szCs w:val="21"/>
          <w:lang w:val="en-GB"/>
        </w:rPr>
        <w:t xml:space="preserve"> BI approaches to address prejudices, mindsets and norms around masculinities in Jordan and Pakistan </w:t>
      </w:r>
      <w:r w:rsidR="005D6938">
        <w:rPr>
          <w:rFonts w:ascii="Calibri" w:eastAsia="Cambria" w:hAnsi="Calibri" w:cs="Times New Roman"/>
          <w:sz w:val="21"/>
          <w:szCs w:val="21"/>
          <w:lang w:val="en-GB"/>
        </w:rPr>
        <w:t>)</w:t>
      </w:r>
      <w:r w:rsidR="00853E03">
        <w:rPr>
          <w:rFonts w:ascii="Calibri" w:eastAsia="Cambria" w:hAnsi="Calibri" w:cs="Times New Roman"/>
          <w:sz w:val="21"/>
          <w:szCs w:val="21"/>
          <w:lang w:val="en-GB"/>
        </w:rPr>
        <w:t>.</w:t>
      </w:r>
    </w:p>
    <w:p w14:paraId="742ED7CD" w14:textId="4419C2F7" w:rsidR="0086397A" w:rsidRDefault="0086397A" w:rsidP="00816DC0">
      <w:pPr>
        <w:tabs>
          <w:tab w:val="left" w:pos="1065"/>
        </w:tabs>
        <w:spacing w:before="0" w:after="0" w:line="240" w:lineRule="auto"/>
        <w:jc w:val="both"/>
        <w:rPr>
          <w:rFonts w:ascii="Calibri" w:eastAsia="Cambria" w:hAnsi="Calibri" w:cs="Times New Roman"/>
          <w:sz w:val="21"/>
          <w:szCs w:val="21"/>
          <w:lang w:val="en-GB"/>
        </w:rPr>
      </w:pPr>
    </w:p>
    <w:p w14:paraId="2B59625C" w14:textId="5A6A1F15" w:rsidR="0086397A" w:rsidRDefault="0086397A" w:rsidP="00816DC0">
      <w:pPr>
        <w:tabs>
          <w:tab w:val="left" w:pos="1065"/>
        </w:tabs>
        <w:spacing w:before="0" w:after="0" w:line="240" w:lineRule="auto"/>
        <w:jc w:val="both"/>
        <w:rPr>
          <w:rFonts w:ascii="Calibri" w:eastAsia="Cambria" w:hAnsi="Calibri" w:cs="Times New Roman"/>
          <w:sz w:val="21"/>
          <w:szCs w:val="21"/>
          <w:lang w:val="en-GB"/>
        </w:rPr>
      </w:pPr>
      <w:r>
        <w:rPr>
          <w:rFonts w:ascii="Calibri" w:eastAsia="Cambria" w:hAnsi="Calibri" w:cs="Times New Roman"/>
          <w:sz w:val="21"/>
          <w:szCs w:val="21"/>
          <w:lang w:val="en-GB"/>
        </w:rPr>
        <w:t xml:space="preserve">Together, these tools and approaches will </w:t>
      </w:r>
      <w:r w:rsidR="00DB61A7">
        <w:rPr>
          <w:rFonts w:ascii="Calibri" w:eastAsia="Cambria" w:hAnsi="Calibri" w:cs="Times New Roman"/>
          <w:sz w:val="21"/>
          <w:szCs w:val="21"/>
          <w:lang w:val="en-GB"/>
        </w:rPr>
        <w:t xml:space="preserve">inform advocacy in project countries </w:t>
      </w:r>
      <w:r w:rsidR="00624EF9">
        <w:rPr>
          <w:rFonts w:ascii="Calibri" w:eastAsia="Cambria" w:hAnsi="Calibri" w:cs="Times New Roman"/>
          <w:sz w:val="21"/>
          <w:szCs w:val="21"/>
          <w:lang w:val="en-GB"/>
        </w:rPr>
        <w:t xml:space="preserve">for change in national systems to eliminate violence against women and girls with disabilities to better address stigma and discrimination, and </w:t>
      </w:r>
      <w:r w:rsidR="00192A05">
        <w:rPr>
          <w:rFonts w:ascii="Calibri" w:eastAsia="Cambria" w:hAnsi="Calibri" w:cs="Times New Roman"/>
          <w:sz w:val="21"/>
          <w:szCs w:val="21"/>
          <w:lang w:val="en-GB"/>
        </w:rPr>
        <w:t>enable them to design interventions for behavioural change with both duty bearers and rights holders.</w:t>
      </w:r>
    </w:p>
    <w:p w14:paraId="2522B575" w14:textId="3F9817CE" w:rsidR="001913DF" w:rsidRDefault="001913DF" w:rsidP="00816DC0">
      <w:pPr>
        <w:tabs>
          <w:tab w:val="left" w:pos="1065"/>
        </w:tabs>
        <w:spacing w:before="0" w:after="0" w:line="240" w:lineRule="auto"/>
        <w:jc w:val="both"/>
        <w:rPr>
          <w:rFonts w:ascii="Calibri" w:eastAsia="Cambria" w:hAnsi="Calibri" w:cs="Times New Roman"/>
          <w:sz w:val="21"/>
          <w:szCs w:val="21"/>
          <w:lang w:val="en-GB"/>
        </w:rPr>
      </w:pPr>
    </w:p>
    <w:p w14:paraId="041AF02B" w14:textId="29DC1F0E" w:rsidR="00DC4926" w:rsidRPr="007C145D" w:rsidRDefault="00DC4926" w:rsidP="00DC4926">
      <w:pPr>
        <w:pStyle w:val="Heading1"/>
        <w:numPr>
          <w:ilvl w:val="0"/>
          <w:numId w:val="1"/>
        </w:numPr>
      </w:pPr>
      <w:r w:rsidRPr="007C145D">
        <w:t>PrOGRAMME APPROACH AND EXPECTED RESULTS</w:t>
      </w:r>
    </w:p>
    <w:p w14:paraId="187C558D" w14:textId="77777777" w:rsidR="00DC4926" w:rsidRDefault="00DC4926" w:rsidP="00DC4926">
      <w:pPr>
        <w:pStyle w:val="Heading4"/>
      </w:pPr>
      <w:bookmarkStart w:id="0" w:name="_Hlk49592140"/>
      <w:r>
        <w:t>3.1 ProgramME IMPACT</w:t>
      </w:r>
      <w:r>
        <w:rPr>
          <w:rStyle w:val="FootnoteReference"/>
        </w:rPr>
        <w:footnoteReference w:id="9"/>
      </w:r>
    </w:p>
    <w:bookmarkEnd w:id="0"/>
    <w:p w14:paraId="39FAC99D" w14:textId="369A4C05" w:rsidR="001B440F" w:rsidRDefault="002246DB" w:rsidP="001B440F">
      <w:pPr>
        <w:spacing w:after="0" w:line="240" w:lineRule="auto"/>
        <w:jc w:val="both"/>
        <w:rPr>
          <w:sz w:val="22"/>
          <w:szCs w:val="22"/>
        </w:rPr>
      </w:pPr>
      <w:r>
        <w:rPr>
          <w:bCs/>
        </w:rPr>
        <w:t xml:space="preserve">The project aims at </w:t>
      </w:r>
      <w:r w:rsidR="00C01F1E">
        <w:rPr>
          <w:bCs/>
        </w:rPr>
        <w:t xml:space="preserve">reducing stigma and discrimination against survivors of violence against </w:t>
      </w:r>
      <w:r w:rsidR="001B440F">
        <w:rPr>
          <w:sz w:val="22"/>
          <w:szCs w:val="22"/>
        </w:rPr>
        <w:t xml:space="preserve">women </w:t>
      </w:r>
      <w:r>
        <w:rPr>
          <w:sz w:val="22"/>
          <w:szCs w:val="22"/>
        </w:rPr>
        <w:t xml:space="preserve">and girls </w:t>
      </w:r>
      <w:r w:rsidR="001B440F">
        <w:rPr>
          <w:sz w:val="22"/>
          <w:szCs w:val="22"/>
        </w:rPr>
        <w:t xml:space="preserve">with disabilities </w:t>
      </w:r>
      <w:r>
        <w:rPr>
          <w:sz w:val="22"/>
          <w:szCs w:val="22"/>
        </w:rPr>
        <w:t xml:space="preserve">through </w:t>
      </w:r>
      <w:r w:rsidR="001B440F">
        <w:rPr>
          <w:sz w:val="22"/>
          <w:szCs w:val="22"/>
        </w:rPr>
        <w:t>evidence-based interventions and changed attitudes and behaviour of rights holders and duty bearers.</w:t>
      </w:r>
    </w:p>
    <w:p w14:paraId="086C75B2" w14:textId="6E707DD5" w:rsidR="00AD0760" w:rsidRDefault="005A65DF" w:rsidP="00C150E5">
      <w:pPr>
        <w:spacing w:after="0" w:line="240" w:lineRule="auto"/>
        <w:jc w:val="both"/>
        <w:rPr>
          <w:sz w:val="22"/>
          <w:szCs w:val="22"/>
        </w:rPr>
      </w:pPr>
      <w:r>
        <w:rPr>
          <w:sz w:val="22"/>
          <w:szCs w:val="22"/>
        </w:rPr>
        <w:t xml:space="preserve">The impact of stigma and discrimination </w:t>
      </w:r>
      <w:r w:rsidR="00663B14">
        <w:rPr>
          <w:sz w:val="22"/>
          <w:szCs w:val="22"/>
        </w:rPr>
        <w:t xml:space="preserve">needs to be addressed </w:t>
      </w:r>
      <w:r>
        <w:rPr>
          <w:sz w:val="22"/>
          <w:szCs w:val="22"/>
        </w:rPr>
        <w:t xml:space="preserve">at all levels of government systems aimed at eliminating violence against women and girls, in legal and policy frameworks, in the mindsets and attitudes </w:t>
      </w:r>
      <w:r w:rsidR="00CB147A">
        <w:rPr>
          <w:sz w:val="22"/>
          <w:szCs w:val="22"/>
        </w:rPr>
        <w:t xml:space="preserve">not only </w:t>
      </w:r>
      <w:r>
        <w:rPr>
          <w:sz w:val="22"/>
          <w:szCs w:val="22"/>
        </w:rPr>
        <w:t xml:space="preserve">of service providers, </w:t>
      </w:r>
      <w:r w:rsidR="00CB147A">
        <w:rPr>
          <w:sz w:val="22"/>
          <w:szCs w:val="22"/>
        </w:rPr>
        <w:t xml:space="preserve">but also </w:t>
      </w:r>
      <w:r>
        <w:rPr>
          <w:sz w:val="22"/>
          <w:szCs w:val="22"/>
        </w:rPr>
        <w:t xml:space="preserve">of communities, families and women and girls with disabilities themselves which may lead to them failing to access services through fear, mistrust or shame.  </w:t>
      </w:r>
    </w:p>
    <w:p w14:paraId="065F9BDB" w14:textId="77777777" w:rsidR="00AD0760" w:rsidRDefault="005A65DF" w:rsidP="00C150E5">
      <w:pPr>
        <w:spacing w:after="0" w:line="240" w:lineRule="auto"/>
        <w:jc w:val="both"/>
        <w:rPr>
          <w:sz w:val="22"/>
          <w:szCs w:val="22"/>
        </w:rPr>
      </w:pPr>
      <w:r>
        <w:rPr>
          <w:sz w:val="22"/>
          <w:szCs w:val="22"/>
        </w:rPr>
        <w:t>The project therefore aims to</w:t>
      </w:r>
      <w:r w:rsidR="00AD0760">
        <w:rPr>
          <w:sz w:val="22"/>
          <w:szCs w:val="22"/>
        </w:rPr>
        <w:t>:</w:t>
      </w:r>
    </w:p>
    <w:p w14:paraId="22E81A39" w14:textId="77777777" w:rsidR="00F328C5" w:rsidRDefault="005A65DF" w:rsidP="00AD0760">
      <w:pPr>
        <w:pStyle w:val="ListParagraph"/>
        <w:numPr>
          <w:ilvl w:val="0"/>
          <w:numId w:val="26"/>
        </w:numPr>
        <w:spacing w:after="0" w:line="240" w:lineRule="auto"/>
        <w:jc w:val="both"/>
        <w:rPr>
          <w:sz w:val="22"/>
          <w:szCs w:val="22"/>
        </w:rPr>
      </w:pPr>
      <w:r w:rsidRPr="00B92E21">
        <w:rPr>
          <w:sz w:val="22"/>
          <w:szCs w:val="22"/>
        </w:rPr>
        <w:t xml:space="preserve"> identify stigma and discrimination at all levels of the system – interpersonal, familial, intrapersonal and structural</w:t>
      </w:r>
      <w:r w:rsidR="00AD0760" w:rsidRPr="00B92E21">
        <w:rPr>
          <w:sz w:val="22"/>
          <w:szCs w:val="22"/>
        </w:rPr>
        <w:t xml:space="preserve"> and a</w:t>
      </w:r>
      <w:r w:rsidR="00AD0760">
        <w:rPr>
          <w:sz w:val="22"/>
          <w:szCs w:val="22"/>
        </w:rPr>
        <w:t xml:space="preserve">dvocate for changes in national systems </w:t>
      </w:r>
      <w:r w:rsidR="00F328C5">
        <w:rPr>
          <w:sz w:val="22"/>
          <w:szCs w:val="22"/>
        </w:rPr>
        <w:t>to address them: and</w:t>
      </w:r>
    </w:p>
    <w:p w14:paraId="72474FF7" w14:textId="187E7327" w:rsidR="00AB0E55" w:rsidRPr="00E50B2E" w:rsidRDefault="005A65DF" w:rsidP="00E50B2E">
      <w:pPr>
        <w:pStyle w:val="ListParagraph"/>
        <w:numPr>
          <w:ilvl w:val="0"/>
          <w:numId w:val="26"/>
        </w:numPr>
        <w:spacing w:after="0" w:line="240" w:lineRule="auto"/>
        <w:jc w:val="both"/>
        <w:rPr>
          <w:bCs/>
        </w:rPr>
      </w:pPr>
      <w:r w:rsidRPr="00E50B2E">
        <w:rPr>
          <w:sz w:val="22"/>
          <w:szCs w:val="22"/>
        </w:rPr>
        <w:t xml:space="preserve">develop more effective techniques to </w:t>
      </w:r>
      <w:r w:rsidR="00F328C5" w:rsidRPr="00E50B2E">
        <w:rPr>
          <w:sz w:val="22"/>
          <w:szCs w:val="22"/>
        </w:rPr>
        <w:t xml:space="preserve">change behaviour rooted in </w:t>
      </w:r>
      <w:r w:rsidRPr="00E50B2E">
        <w:rPr>
          <w:sz w:val="22"/>
          <w:szCs w:val="22"/>
        </w:rPr>
        <w:t xml:space="preserve">stigma and discrimination </w:t>
      </w:r>
      <w:r w:rsidR="00F328C5" w:rsidRPr="00E50B2E">
        <w:rPr>
          <w:sz w:val="22"/>
          <w:szCs w:val="22"/>
        </w:rPr>
        <w:t xml:space="preserve">and use these </w:t>
      </w:r>
      <w:r w:rsidR="003A0164" w:rsidRPr="00E50B2E">
        <w:rPr>
          <w:sz w:val="22"/>
          <w:szCs w:val="22"/>
        </w:rPr>
        <w:t xml:space="preserve">with </w:t>
      </w:r>
      <w:r w:rsidR="00C01F1E" w:rsidRPr="00E50B2E">
        <w:rPr>
          <w:sz w:val="22"/>
          <w:szCs w:val="22"/>
        </w:rPr>
        <w:t>duty bearers, communities, families and women/girls with disabilities themselves.</w:t>
      </w:r>
    </w:p>
    <w:p w14:paraId="46144C6D" w14:textId="15AB68DD" w:rsidR="00E50B2E" w:rsidRPr="00E50B2E" w:rsidRDefault="00A41FCF" w:rsidP="00E50B2E">
      <w:pPr>
        <w:spacing w:after="0" w:line="240" w:lineRule="auto"/>
        <w:jc w:val="both"/>
        <w:rPr>
          <w:bCs/>
        </w:rPr>
      </w:pPr>
      <w:r>
        <w:rPr>
          <w:bCs/>
        </w:rPr>
        <w:t>Both of these objectives will provide empirical evidence for informed policy making including legislative</w:t>
      </w:r>
      <w:r w:rsidR="000B2183">
        <w:rPr>
          <w:bCs/>
        </w:rPr>
        <w:t xml:space="preserve"> advocacy</w:t>
      </w:r>
      <w:r>
        <w:rPr>
          <w:bCs/>
        </w:rPr>
        <w:t xml:space="preserve"> and operational strategies for system changes.</w:t>
      </w:r>
    </w:p>
    <w:p w14:paraId="22DFEA47" w14:textId="1F8B5BDE" w:rsidR="00DC4926" w:rsidRDefault="00DC4926" w:rsidP="00DC4926">
      <w:pPr>
        <w:pStyle w:val="Heading4"/>
      </w:pPr>
      <w:r>
        <w:t>3</w:t>
      </w:r>
      <w:r w:rsidRPr="007C145D">
        <w:t>.</w:t>
      </w:r>
      <w:r w:rsidR="001F34E0" w:rsidRPr="007C145D">
        <w:t xml:space="preserve">2 </w:t>
      </w:r>
      <w:r w:rsidR="00032F10" w:rsidRPr="007C145D">
        <w:t>OUTCOMES</w:t>
      </w:r>
      <w:r>
        <w:t xml:space="preserve"> </w:t>
      </w:r>
    </w:p>
    <w:p w14:paraId="3A427988" w14:textId="77777777" w:rsidR="005B4F81" w:rsidRDefault="005B4F81" w:rsidP="005A7720">
      <w:pPr>
        <w:spacing w:before="0" w:after="0" w:line="240" w:lineRule="auto"/>
        <w:jc w:val="both"/>
        <w:rPr>
          <w:sz w:val="22"/>
          <w:szCs w:val="22"/>
          <w:u w:val="single"/>
        </w:rPr>
      </w:pPr>
    </w:p>
    <w:p w14:paraId="24DD5BC9" w14:textId="6F55664D" w:rsidR="005A7720" w:rsidRDefault="005717E6" w:rsidP="005A7720">
      <w:pPr>
        <w:spacing w:before="0" w:after="0" w:line="240" w:lineRule="auto"/>
        <w:jc w:val="both"/>
        <w:rPr>
          <w:sz w:val="22"/>
          <w:szCs w:val="22"/>
        </w:rPr>
      </w:pPr>
      <w:r>
        <w:rPr>
          <w:sz w:val="22"/>
          <w:szCs w:val="22"/>
          <w:u w:val="single"/>
        </w:rPr>
        <w:t>D</w:t>
      </w:r>
      <w:r w:rsidRPr="000014E4">
        <w:rPr>
          <w:sz w:val="22"/>
          <w:szCs w:val="22"/>
          <w:u w:val="single"/>
        </w:rPr>
        <w:t>rivers and impacts of stigma and discrimination against women and girls with disabilities</w:t>
      </w:r>
      <w:r>
        <w:rPr>
          <w:sz w:val="22"/>
          <w:szCs w:val="22"/>
          <w:u w:val="single"/>
        </w:rPr>
        <w:t xml:space="preserve"> identified </w:t>
      </w:r>
      <w:r>
        <w:rPr>
          <w:sz w:val="22"/>
          <w:szCs w:val="22"/>
        </w:rPr>
        <w:t>and reflected in policies, frameworks and services aimed at the elimination of violence against women and girls</w:t>
      </w:r>
      <w:r w:rsidR="005A7720">
        <w:rPr>
          <w:sz w:val="22"/>
          <w:szCs w:val="22"/>
        </w:rPr>
        <w:t>.</w:t>
      </w:r>
    </w:p>
    <w:p w14:paraId="6BF68DB4" w14:textId="6CA71A9D" w:rsidR="00253F4E" w:rsidRDefault="00253F4E" w:rsidP="005A7720">
      <w:pPr>
        <w:spacing w:before="0" w:after="0" w:line="240" w:lineRule="auto"/>
        <w:jc w:val="both"/>
        <w:rPr>
          <w:sz w:val="22"/>
          <w:szCs w:val="22"/>
        </w:rPr>
      </w:pPr>
    </w:p>
    <w:p w14:paraId="6E003321" w14:textId="0BCCC9F5" w:rsidR="005A65DF" w:rsidRDefault="00FC6DE3" w:rsidP="001C4D15">
      <w:pPr>
        <w:spacing w:before="0" w:after="0" w:line="240" w:lineRule="auto"/>
        <w:jc w:val="both"/>
        <w:rPr>
          <w:sz w:val="22"/>
          <w:szCs w:val="22"/>
        </w:rPr>
      </w:pPr>
      <w:r>
        <w:rPr>
          <w:sz w:val="22"/>
          <w:szCs w:val="22"/>
        </w:rPr>
        <w:t xml:space="preserve">Reduction in prejudicial attitudes and discriminatory behaviour towards </w:t>
      </w:r>
      <w:r w:rsidR="006F3E89">
        <w:rPr>
          <w:sz w:val="22"/>
          <w:szCs w:val="22"/>
        </w:rPr>
        <w:t xml:space="preserve">survivors of violence </w:t>
      </w:r>
      <w:r>
        <w:rPr>
          <w:sz w:val="22"/>
          <w:szCs w:val="22"/>
        </w:rPr>
        <w:t>with disabilities</w:t>
      </w:r>
      <w:r w:rsidR="001C4D15">
        <w:rPr>
          <w:sz w:val="22"/>
          <w:szCs w:val="22"/>
        </w:rPr>
        <w:t xml:space="preserve">. </w:t>
      </w:r>
      <w:r w:rsidR="005A65DF">
        <w:rPr>
          <w:sz w:val="22"/>
          <w:szCs w:val="22"/>
        </w:rPr>
        <w:t>Evidence generated through the diagnostic tool will identify the drivers of stigma and discrimination against women and girls with disabilities at interpersonal, familial, intrapersonal and structural levels and their impact on violence against women and girls with disabilities as well as the effectiveness of government frameworks aimed at its elimination, including availability of appropriate, accessible and effective services (including health, psychosocial and justice services) for survivors of violence.</w:t>
      </w:r>
      <w:r w:rsidR="00A41FCF">
        <w:rPr>
          <w:bCs/>
        </w:rPr>
        <w:t xml:space="preserve"> These  will provide empirical evidence for informed policy making including legislative </w:t>
      </w:r>
      <w:r w:rsidR="0038780D">
        <w:rPr>
          <w:bCs/>
        </w:rPr>
        <w:t xml:space="preserve">advocacy </w:t>
      </w:r>
      <w:r w:rsidR="00A41FCF">
        <w:rPr>
          <w:bCs/>
        </w:rPr>
        <w:t>and operational strategies for system changes.</w:t>
      </w:r>
    </w:p>
    <w:p w14:paraId="18B6766C" w14:textId="77777777" w:rsidR="005A65DF" w:rsidRDefault="005A65DF" w:rsidP="005A65DF">
      <w:pPr>
        <w:spacing w:after="0" w:line="240" w:lineRule="auto"/>
        <w:jc w:val="both"/>
        <w:rPr>
          <w:sz w:val="22"/>
          <w:szCs w:val="22"/>
        </w:rPr>
      </w:pPr>
      <w:r>
        <w:rPr>
          <w:sz w:val="22"/>
          <w:szCs w:val="22"/>
        </w:rPr>
        <w:t>Interventions based on evidence generated by the diagnostic tool in each country will aim to address stigma and discrimination at each of these levels, including through:</w:t>
      </w:r>
    </w:p>
    <w:p w14:paraId="2AE9C369" w14:textId="77777777" w:rsidR="005A65DF" w:rsidRDefault="005A65DF" w:rsidP="00201AB9">
      <w:pPr>
        <w:pStyle w:val="ListParagraph"/>
        <w:numPr>
          <w:ilvl w:val="0"/>
          <w:numId w:val="23"/>
        </w:numPr>
        <w:spacing w:after="0" w:line="240" w:lineRule="auto"/>
        <w:jc w:val="both"/>
        <w:rPr>
          <w:sz w:val="22"/>
          <w:szCs w:val="22"/>
        </w:rPr>
      </w:pPr>
      <w:r>
        <w:rPr>
          <w:sz w:val="22"/>
          <w:szCs w:val="22"/>
        </w:rPr>
        <w:t>Transformation of policies, frameworks and services to address elements reflecting stigma and discrimination;</w:t>
      </w:r>
    </w:p>
    <w:p w14:paraId="64FA5322" w14:textId="07DCF409" w:rsidR="005A65DF" w:rsidRDefault="005A65DF" w:rsidP="00201AB9">
      <w:pPr>
        <w:pStyle w:val="ListParagraph"/>
        <w:numPr>
          <w:ilvl w:val="0"/>
          <w:numId w:val="23"/>
        </w:numPr>
        <w:spacing w:after="0" w:line="240" w:lineRule="auto"/>
        <w:jc w:val="both"/>
        <w:rPr>
          <w:sz w:val="22"/>
          <w:szCs w:val="22"/>
        </w:rPr>
      </w:pPr>
      <w:r>
        <w:rPr>
          <w:sz w:val="22"/>
          <w:szCs w:val="22"/>
        </w:rPr>
        <w:t xml:space="preserve">Interventions to </w:t>
      </w:r>
      <w:r w:rsidR="006F3E89">
        <w:rPr>
          <w:sz w:val="22"/>
          <w:szCs w:val="22"/>
        </w:rPr>
        <w:t>reduce</w:t>
      </w:r>
      <w:r>
        <w:rPr>
          <w:sz w:val="22"/>
          <w:szCs w:val="22"/>
        </w:rPr>
        <w:t xml:space="preserve"> stigma and discrimination within families and communities and among women and girls with disabilities themselves;</w:t>
      </w:r>
    </w:p>
    <w:p w14:paraId="72541DD5" w14:textId="31792686" w:rsidR="005A65DF" w:rsidRDefault="005A65DF" w:rsidP="00201AB9">
      <w:pPr>
        <w:pStyle w:val="ListParagraph"/>
        <w:numPr>
          <w:ilvl w:val="0"/>
          <w:numId w:val="23"/>
        </w:numPr>
        <w:spacing w:after="0" w:line="240" w:lineRule="auto"/>
        <w:jc w:val="both"/>
        <w:rPr>
          <w:sz w:val="22"/>
          <w:szCs w:val="22"/>
        </w:rPr>
      </w:pPr>
      <w:r>
        <w:rPr>
          <w:sz w:val="22"/>
          <w:szCs w:val="22"/>
        </w:rPr>
        <w:t xml:space="preserve">Interventions to </w:t>
      </w:r>
      <w:r w:rsidR="006F3E89">
        <w:rPr>
          <w:sz w:val="22"/>
          <w:szCs w:val="22"/>
        </w:rPr>
        <w:t xml:space="preserve">reduce </w:t>
      </w:r>
      <w:r>
        <w:rPr>
          <w:sz w:val="22"/>
          <w:szCs w:val="22"/>
        </w:rPr>
        <w:t>stigma and discrimination among service providers (including in health, psychosocial counselling and justice services)</w:t>
      </w:r>
      <w:r w:rsidR="006F3E89">
        <w:rPr>
          <w:sz w:val="22"/>
          <w:szCs w:val="22"/>
        </w:rPr>
        <w:t xml:space="preserve"> </w:t>
      </w:r>
      <w:r>
        <w:rPr>
          <w:sz w:val="22"/>
          <w:szCs w:val="22"/>
        </w:rPr>
        <w:t xml:space="preserve"> </w:t>
      </w:r>
    </w:p>
    <w:p w14:paraId="20097675" w14:textId="77777777" w:rsidR="005A65DF" w:rsidRPr="00520131" w:rsidRDefault="005A65DF" w:rsidP="005A65DF">
      <w:pPr>
        <w:spacing w:after="0" w:line="240" w:lineRule="auto"/>
        <w:jc w:val="both"/>
        <w:rPr>
          <w:sz w:val="22"/>
          <w:szCs w:val="22"/>
        </w:rPr>
      </w:pPr>
      <w:r>
        <w:rPr>
          <w:sz w:val="22"/>
          <w:szCs w:val="22"/>
        </w:rPr>
        <w:t>The behavioural insights tools will generate new methodologies for these interventions, aimed at attitudinal and behavioural change rather than just awareness raising.</w:t>
      </w:r>
    </w:p>
    <w:p w14:paraId="7CF615B5" w14:textId="77777777" w:rsidR="00CE68FE" w:rsidRPr="00B92E21" w:rsidRDefault="00CE68FE" w:rsidP="00DC4926">
      <w:pPr>
        <w:spacing w:after="0" w:line="240" w:lineRule="auto"/>
        <w:jc w:val="both"/>
        <w:rPr>
          <w:bCs/>
        </w:rPr>
      </w:pPr>
    </w:p>
    <w:p w14:paraId="5967D43A" w14:textId="1B24C1D4" w:rsidR="00032F10" w:rsidRDefault="00032F10" w:rsidP="001F34E0">
      <w:pPr>
        <w:pStyle w:val="Heading4"/>
        <w:ind w:left="-180" w:firstLine="180"/>
      </w:pPr>
      <w:r w:rsidRPr="007C145D">
        <w:t>3.</w:t>
      </w:r>
      <w:r w:rsidR="001F34E0" w:rsidRPr="007C145D">
        <w:t>3</w:t>
      </w:r>
      <w:r w:rsidRPr="007C145D">
        <w:t xml:space="preserve"> APPROACH</w:t>
      </w:r>
    </w:p>
    <w:p w14:paraId="3E45652C" w14:textId="77777777" w:rsidR="005B4F81" w:rsidRDefault="005B4F81" w:rsidP="000014E4">
      <w:pPr>
        <w:spacing w:before="0" w:after="0" w:line="240" w:lineRule="auto"/>
        <w:jc w:val="both"/>
        <w:rPr>
          <w:sz w:val="22"/>
          <w:szCs w:val="22"/>
          <w:u w:val="single"/>
        </w:rPr>
      </w:pPr>
    </w:p>
    <w:p w14:paraId="797420FB" w14:textId="723D8C89" w:rsidR="000014E4" w:rsidRPr="008C52A8" w:rsidRDefault="000014E4" w:rsidP="000014E4">
      <w:pPr>
        <w:spacing w:before="0" w:after="0" w:line="240" w:lineRule="auto"/>
        <w:jc w:val="both"/>
        <w:rPr>
          <w:b/>
          <w:bCs/>
          <w:sz w:val="22"/>
          <w:szCs w:val="22"/>
          <w:u w:val="single"/>
        </w:rPr>
      </w:pPr>
      <w:r w:rsidRPr="008C52A8">
        <w:rPr>
          <w:b/>
          <w:bCs/>
          <w:sz w:val="22"/>
          <w:szCs w:val="22"/>
          <w:u w:val="single"/>
        </w:rPr>
        <w:t>Outcome 1</w:t>
      </w:r>
      <w:r w:rsidRPr="008C52A8">
        <w:rPr>
          <w:b/>
          <w:bCs/>
          <w:sz w:val="22"/>
          <w:szCs w:val="22"/>
        </w:rPr>
        <w:t xml:space="preserve">: </w:t>
      </w:r>
      <w:r w:rsidR="00CA2D64" w:rsidRPr="008C52A8">
        <w:rPr>
          <w:b/>
          <w:bCs/>
          <w:sz w:val="22"/>
          <w:szCs w:val="22"/>
        </w:rPr>
        <w:t>D</w:t>
      </w:r>
      <w:r w:rsidRPr="008C52A8">
        <w:rPr>
          <w:b/>
          <w:bCs/>
          <w:sz w:val="22"/>
          <w:szCs w:val="22"/>
        </w:rPr>
        <w:t>rivers and impacts of stigma and discrimination against women and girls with disabilities</w:t>
      </w:r>
      <w:r w:rsidR="006F3E89" w:rsidRPr="008C52A8">
        <w:rPr>
          <w:b/>
          <w:bCs/>
          <w:sz w:val="22"/>
          <w:szCs w:val="22"/>
        </w:rPr>
        <w:t xml:space="preserve"> </w:t>
      </w:r>
      <w:r w:rsidR="005717E6" w:rsidRPr="008C52A8">
        <w:rPr>
          <w:b/>
          <w:bCs/>
          <w:sz w:val="22"/>
          <w:szCs w:val="22"/>
        </w:rPr>
        <w:t xml:space="preserve">identified </w:t>
      </w:r>
      <w:r w:rsidR="006F3E89" w:rsidRPr="008C52A8">
        <w:rPr>
          <w:b/>
          <w:bCs/>
          <w:sz w:val="22"/>
          <w:szCs w:val="22"/>
        </w:rPr>
        <w:t xml:space="preserve">and </w:t>
      </w:r>
      <w:r w:rsidR="005717E6" w:rsidRPr="008C52A8">
        <w:rPr>
          <w:b/>
          <w:bCs/>
          <w:sz w:val="22"/>
          <w:szCs w:val="22"/>
        </w:rPr>
        <w:t xml:space="preserve">reflected in </w:t>
      </w:r>
      <w:r w:rsidR="006F3E89" w:rsidRPr="008C52A8">
        <w:rPr>
          <w:b/>
          <w:bCs/>
          <w:sz w:val="22"/>
          <w:szCs w:val="22"/>
        </w:rPr>
        <w:t>policies, frameworks and services aimed at the elimination of violence against women and girls</w:t>
      </w:r>
      <w:r w:rsidRPr="008C52A8">
        <w:rPr>
          <w:b/>
          <w:bCs/>
          <w:sz w:val="22"/>
          <w:szCs w:val="22"/>
        </w:rPr>
        <w:t>.</w:t>
      </w:r>
    </w:p>
    <w:p w14:paraId="7A44A07D" w14:textId="7B6EB098" w:rsidR="00EC6358" w:rsidRDefault="005C3B1B" w:rsidP="00DC4926">
      <w:pPr>
        <w:spacing w:after="0" w:line="240" w:lineRule="auto"/>
        <w:jc w:val="both"/>
        <w:rPr>
          <w:bCs/>
        </w:rPr>
      </w:pPr>
      <w:r>
        <w:rPr>
          <w:bCs/>
        </w:rPr>
        <w:t>T</w:t>
      </w:r>
      <w:r w:rsidR="00965C60">
        <w:rPr>
          <w:bCs/>
        </w:rPr>
        <w:t>he project will support the project countries and key stakeholders (OPDs and others depending on country context) to design an</w:t>
      </w:r>
      <w:r w:rsidR="003819D7">
        <w:rPr>
          <w:bCs/>
        </w:rPr>
        <w:t>d</w:t>
      </w:r>
      <w:r w:rsidR="00965C60">
        <w:rPr>
          <w:bCs/>
        </w:rPr>
        <w:t xml:space="preserve"> pilot the tool on stigma and discrimination.  </w:t>
      </w:r>
      <w:r w:rsidR="00734F3B">
        <w:rPr>
          <w:bCs/>
        </w:rPr>
        <w:t>Evidence of the drivers of stigma and discrimination</w:t>
      </w:r>
      <w:r w:rsidR="00592966">
        <w:rPr>
          <w:bCs/>
        </w:rPr>
        <w:t xml:space="preserve"> against women and girls with disabilities, and the</w:t>
      </w:r>
      <w:r w:rsidR="00EC6358">
        <w:rPr>
          <w:bCs/>
        </w:rPr>
        <w:t>ir</w:t>
      </w:r>
      <w:r w:rsidR="00592966">
        <w:rPr>
          <w:bCs/>
        </w:rPr>
        <w:t xml:space="preserve"> impacts on the </w:t>
      </w:r>
      <w:r w:rsidR="00EC6358">
        <w:rPr>
          <w:bCs/>
        </w:rPr>
        <w:t>prevalence of violence against women and girls with disabilities, as well as on the availability, accessibility and quality of services for survivors of violence</w:t>
      </w:r>
      <w:r w:rsidR="00592966">
        <w:rPr>
          <w:bCs/>
        </w:rPr>
        <w:t>,</w:t>
      </w:r>
      <w:r w:rsidR="00734F3B">
        <w:rPr>
          <w:bCs/>
        </w:rPr>
        <w:t xml:space="preserve"> will be identified by the tool piloted in the </w:t>
      </w:r>
      <w:r w:rsidR="00592966">
        <w:rPr>
          <w:bCs/>
        </w:rPr>
        <w:t>project countries</w:t>
      </w:r>
      <w:r w:rsidR="00CF0F2E">
        <w:rPr>
          <w:bCs/>
        </w:rPr>
        <w:t xml:space="preserve">.  </w:t>
      </w:r>
      <w:r w:rsidR="00EC6358">
        <w:rPr>
          <w:bCs/>
        </w:rPr>
        <w:t xml:space="preserve"> </w:t>
      </w:r>
      <w:r w:rsidR="00CF0F2E">
        <w:rPr>
          <w:bCs/>
        </w:rPr>
        <w:t xml:space="preserve"> </w:t>
      </w:r>
      <w:r w:rsidR="00732E50">
        <w:rPr>
          <w:bCs/>
        </w:rPr>
        <w:t>The tool may identify, for instance, how stigma against persons with disabilities acts to reinforce the sense of entitlement among perpetrators and enhance their vulnerability to violence; how myths that women with disabilities are asexual contributes to the invisibility of sexual violence against them; how their internalized fear and shame discourages them from reporting; and how similar prejudices among duty bearers impedes the access of survivors to health, justice and other services.  This will enable a comprehensive mapping to be drawn up in each project country on how stigma and discrimination impacts both the incidence of violence, and in parallel the effectiveness frameworks, policies and services to address it</w:t>
      </w:r>
      <w:r w:rsidR="000E1418">
        <w:rPr>
          <w:bCs/>
        </w:rPr>
        <w:t xml:space="preserve">. The </w:t>
      </w:r>
      <w:r w:rsidR="002D12C6">
        <w:rPr>
          <w:bCs/>
        </w:rPr>
        <w:t xml:space="preserve">mapping and feedback will feed into </w:t>
      </w:r>
      <w:r w:rsidR="00732E50">
        <w:rPr>
          <w:bCs/>
        </w:rPr>
        <w:t xml:space="preserve"> </w:t>
      </w:r>
      <w:r w:rsidR="002D12C6">
        <w:rPr>
          <w:bCs/>
        </w:rPr>
        <w:t xml:space="preserve">the development of </w:t>
      </w:r>
      <w:r w:rsidR="00732E50">
        <w:rPr>
          <w:bCs/>
        </w:rPr>
        <w:t>a</w:t>
      </w:r>
      <w:r w:rsidR="00176C82">
        <w:rPr>
          <w:bCs/>
        </w:rPr>
        <w:t xml:space="preserve">n eventual </w:t>
      </w:r>
      <w:r w:rsidR="00732E50">
        <w:rPr>
          <w:bCs/>
        </w:rPr>
        <w:t xml:space="preserve"> strategy for reforming </w:t>
      </w:r>
      <w:r w:rsidR="007A3F2B">
        <w:rPr>
          <w:bCs/>
        </w:rPr>
        <w:t>these frameworks, policies and services, with interventions at all levels.  The project will advocate, for instance, for policies on the elimination of violence to include interventions addressing stigma-based prejudices and myths in communities, families and among women and girls with disabilities themselves; as well as interventions targeting stigma and discrimination among duty bearers such as health-workers, police, prosecutors and judges.</w:t>
      </w:r>
    </w:p>
    <w:p w14:paraId="15536066" w14:textId="17AD175E" w:rsidR="00EE4E58" w:rsidRDefault="008459F4" w:rsidP="00DC4926">
      <w:pPr>
        <w:spacing w:after="0" w:line="240" w:lineRule="auto"/>
        <w:jc w:val="both"/>
        <w:rPr>
          <w:bCs/>
        </w:rPr>
      </w:pPr>
      <w:r>
        <w:rPr>
          <w:bCs/>
        </w:rPr>
        <w:t xml:space="preserve">Specific </w:t>
      </w:r>
      <w:r w:rsidR="00DD6D23">
        <w:rPr>
          <w:bCs/>
        </w:rPr>
        <w:t>government tools and frameworks to be targeted by the project include:</w:t>
      </w:r>
    </w:p>
    <w:p w14:paraId="66662C57" w14:textId="326E330D" w:rsidR="000B3DF8" w:rsidRDefault="000B3DF8" w:rsidP="000B3DF8">
      <w:pPr>
        <w:pStyle w:val="ListParagraph"/>
        <w:numPr>
          <w:ilvl w:val="0"/>
          <w:numId w:val="29"/>
        </w:numPr>
        <w:spacing w:after="0" w:line="240" w:lineRule="auto"/>
        <w:jc w:val="both"/>
        <w:rPr>
          <w:bCs/>
        </w:rPr>
      </w:pPr>
      <w:r>
        <w:rPr>
          <w:bCs/>
        </w:rPr>
        <w:t>Moldova</w:t>
      </w:r>
    </w:p>
    <w:p w14:paraId="48A9597B" w14:textId="60382496" w:rsidR="000B3DF8" w:rsidRPr="008C52A8" w:rsidRDefault="000B3DF8" w:rsidP="000B3DF8">
      <w:pPr>
        <w:pStyle w:val="ListParagraph"/>
        <w:numPr>
          <w:ilvl w:val="0"/>
          <w:numId w:val="29"/>
        </w:numPr>
        <w:spacing w:after="0" w:line="240" w:lineRule="auto"/>
        <w:jc w:val="both"/>
        <w:rPr>
          <w:bCs/>
        </w:rPr>
      </w:pPr>
      <w:r w:rsidRPr="008C52A8">
        <w:rPr>
          <w:bCs/>
        </w:rPr>
        <w:t>Palestine</w:t>
      </w:r>
      <w:r w:rsidR="00370862" w:rsidRPr="008C52A8">
        <w:rPr>
          <w:bCs/>
        </w:rPr>
        <w:t xml:space="preserve">: </w:t>
      </w:r>
      <w:r w:rsidR="00370862" w:rsidRPr="008C52A8">
        <w:rPr>
          <w:rFonts w:cstheme="minorHAnsi"/>
        </w:rPr>
        <w:t>VAW case conference manual</w:t>
      </w:r>
    </w:p>
    <w:p w14:paraId="21BACAEF" w14:textId="266A9D57" w:rsidR="000B3DF8" w:rsidRDefault="000B3DF8" w:rsidP="000B3DF8">
      <w:pPr>
        <w:pStyle w:val="ListParagraph"/>
        <w:numPr>
          <w:ilvl w:val="0"/>
          <w:numId w:val="29"/>
        </w:numPr>
        <w:spacing w:after="0" w:line="240" w:lineRule="auto"/>
        <w:jc w:val="both"/>
        <w:rPr>
          <w:bCs/>
        </w:rPr>
      </w:pPr>
      <w:r>
        <w:rPr>
          <w:bCs/>
        </w:rPr>
        <w:t>Pakistan:  Rules of Business operationalizing the Sindh Empowerment of Persons with Disabilities Act 2018, and the Gender Equality Policy of the Government of Sindh;</w:t>
      </w:r>
    </w:p>
    <w:p w14:paraId="4092F9FB" w14:textId="51BB30E3" w:rsidR="000B3DF8" w:rsidRPr="00E452E6" w:rsidRDefault="000B3DF8" w:rsidP="00B92E21">
      <w:pPr>
        <w:pStyle w:val="ListParagraph"/>
        <w:numPr>
          <w:ilvl w:val="0"/>
          <w:numId w:val="29"/>
        </w:numPr>
        <w:spacing w:after="0" w:line="240" w:lineRule="auto"/>
        <w:jc w:val="both"/>
        <w:rPr>
          <w:bCs/>
        </w:rPr>
      </w:pPr>
      <w:r>
        <w:rPr>
          <w:bCs/>
        </w:rPr>
        <w:t>Samoa</w:t>
      </w:r>
      <w:r w:rsidR="00650862">
        <w:rPr>
          <w:bCs/>
        </w:rPr>
        <w:t>: National Disability Policy (currently under development)</w:t>
      </w:r>
    </w:p>
    <w:p w14:paraId="661F4321" w14:textId="3070281F" w:rsidR="00DD6D23" w:rsidRDefault="00DD6D23" w:rsidP="00DC4926">
      <w:pPr>
        <w:spacing w:after="0" w:line="240" w:lineRule="auto"/>
        <w:jc w:val="both"/>
        <w:rPr>
          <w:bCs/>
        </w:rPr>
      </w:pPr>
    </w:p>
    <w:p w14:paraId="639C8460" w14:textId="69C8EF74" w:rsidR="000014E4" w:rsidRPr="008C52A8" w:rsidRDefault="000014E4" w:rsidP="000014E4">
      <w:pPr>
        <w:spacing w:before="0" w:after="0" w:line="240" w:lineRule="auto"/>
        <w:jc w:val="both"/>
        <w:rPr>
          <w:b/>
          <w:bCs/>
          <w:sz w:val="22"/>
          <w:szCs w:val="22"/>
        </w:rPr>
      </w:pPr>
      <w:r w:rsidRPr="008C52A8">
        <w:rPr>
          <w:b/>
          <w:bCs/>
          <w:sz w:val="22"/>
          <w:szCs w:val="22"/>
          <w:u w:val="single"/>
        </w:rPr>
        <w:t>Outcome 2</w:t>
      </w:r>
      <w:r w:rsidR="008C52A8">
        <w:rPr>
          <w:b/>
          <w:bCs/>
          <w:sz w:val="22"/>
          <w:szCs w:val="22"/>
          <w:u w:val="single"/>
        </w:rPr>
        <w:t>:</w:t>
      </w:r>
      <w:r w:rsidRPr="008C52A8">
        <w:rPr>
          <w:b/>
          <w:bCs/>
          <w:sz w:val="22"/>
          <w:szCs w:val="22"/>
        </w:rPr>
        <w:t xml:space="preserve"> Reduction in prejudicial attitudes and discriminatory behaviour towards women and girls with disabilities</w:t>
      </w:r>
    </w:p>
    <w:p w14:paraId="7AA64933" w14:textId="77777777" w:rsidR="007A3F2B" w:rsidRDefault="007A3F2B" w:rsidP="00DC4926">
      <w:pPr>
        <w:spacing w:after="0" w:line="240" w:lineRule="auto"/>
        <w:jc w:val="both"/>
        <w:rPr>
          <w:bCs/>
        </w:rPr>
      </w:pPr>
      <w:r>
        <w:rPr>
          <w:bCs/>
        </w:rPr>
        <w:t xml:space="preserve">The second outcome aims to address the impacts of stigma and discrimination in relation to violence and systems to address it, through implementation of selected interventions identified through the first outcome.   Just as with the tool itself, the interventions under the second outcome will address intrapersonal, familial, interpersonal and structural levels, targeting communities, families and women and girls with disabilities themselves as well as duty bearers such as health workers, counsellors, police, prosecutors and judges. </w:t>
      </w:r>
    </w:p>
    <w:p w14:paraId="1FF386FC" w14:textId="5D1153E9" w:rsidR="00291E6C" w:rsidRDefault="00D72C49" w:rsidP="00291E6C">
      <w:pPr>
        <w:spacing w:after="0" w:line="240" w:lineRule="auto"/>
        <w:jc w:val="both"/>
        <w:rPr>
          <w:bCs/>
        </w:rPr>
      </w:pPr>
      <w:r>
        <w:rPr>
          <w:bCs/>
        </w:rPr>
        <w:t>Recognizing</w:t>
      </w:r>
      <w:r w:rsidR="007A3F2B">
        <w:rPr>
          <w:bCs/>
        </w:rPr>
        <w:t xml:space="preserve"> the limited effectiveness of interventions based on awareness raising to change attitudes and </w:t>
      </w:r>
      <w:r>
        <w:rPr>
          <w:bCs/>
        </w:rPr>
        <w:t>behaviors</w:t>
      </w:r>
      <w:r w:rsidR="007A3F2B">
        <w:rPr>
          <w:bCs/>
        </w:rPr>
        <w:t xml:space="preserve">, the project will use behavioural insights approaches to pilot new forms of interventions aimed at behavioural change by duty bearers, communities, families and among women and girls with disabilities themselves.  </w:t>
      </w:r>
      <w:r w:rsidR="00291E6C">
        <w:rPr>
          <w:bCs/>
        </w:rPr>
        <w:t xml:space="preserve">A range of stakeholders including government, OPDs and others depending on country context will be engaged in the design and piloting of these interventions.  </w:t>
      </w:r>
      <w:r>
        <w:rPr>
          <w:bCs/>
        </w:rPr>
        <w:t>The pilot</w:t>
      </w:r>
      <w:r w:rsidR="00955B2E">
        <w:rPr>
          <w:bCs/>
        </w:rPr>
        <w:t xml:space="preserve"> interventions will be monitored for evidence of behaviour change</w:t>
      </w:r>
      <w:r w:rsidR="00942549">
        <w:rPr>
          <w:bCs/>
        </w:rPr>
        <w:t>, and (taking account of lessons learned) can be applied on a wider scale</w:t>
      </w:r>
      <w:r w:rsidR="00C70753">
        <w:rPr>
          <w:bCs/>
        </w:rPr>
        <w:t xml:space="preserve"> in those countries.  </w:t>
      </w:r>
      <w:r w:rsidR="00291E6C">
        <w:rPr>
          <w:bCs/>
        </w:rPr>
        <w:t>The project will advocate with governments for the institutionalization of these methodologies for addressing stigma and discrimination in policies, frameworks and services for the elimination of violence against women and girls.</w:t>
      </w:r>
    </w:p>
    <w:p w14:paraId="0CA02F89" w14:textId="6243D604" w:rsidR="00A57DCB" w:rsidRDefault="00C70753" w:rsidP="00291E6C">
      <w:pPr>
        <w:spacing w:after="0" w:line="240" w:lineRule="auto"/>
        <w:jc w:val="both"/>
        <w:rPr>
          <w:bCs/>
        </w:rPr>
      </w:pPr>
      <w:r>
        <w:rPr>
          <w:bCs/>
        </w:rPr>
        <w:t xml:space="preserve">At global level, the results of the </w:t>
      </w:r>
      <w:r w:rsidR="00236846">
        <w:rPr>
          <w:bCs/>
        </w:rPr>
        <w:t xml:space="preserve">interventions will be summarized in a knowledge project and discussed in consultative workshops with relevant stakeholders (IDA and regional OPDs, </w:t>
      </w:r>
      <w:r w:rsidR="00D72C49">
        <w:rPr>
          <w:bCs/>
        </w:rPr>
        <w:t>researchers</w:t>
      </w:r>
      <w:r w:rsidR="00236846">
        <w:rPr>
          <w:bCs/>
        </w:rPr>
        <w:t xml:space="preserve"> on stigma and behavioural change in relation to disability and other fields, UN agencies and relevant development partners) to further refine methodologies and approaches and generate the case for conducting such interventions on a wider scale.</w:t>
      </w:r>
    </w:p>
    <w:p w14:paraId="5EE3C771" w14:textId="7E5405C5" w:rsidR="00DC4926" w:rsidRDefault="00802C69" w:rsidP="0009272C">
      <w:pPr>
        <w:jc w:val="both"/>
      </w:pPr>
      <w:r>
        <w:t>The project will ensure a gender inclusive approach through both targeted and mainstreamed actions to ensure the inclusi</w:t>
      </w:r>
      <w:r w:rsidR="00291E6C">
        <w:t>on</w:t>
      </w:r>
      <w:r>
        <w:t xml:space="preserve"> of women and girls with disabilities across all activities. Gender-specific consultation, analysis and guidance will be an integral part of project offerings and will be led by UN-Women</w:t>
      </w:r>
      <w:r w:rsidR="0009272C">
        <w:t xml:space="preserve"> with </w:t>
      </w:r>
      <w:r>
        <w:t>UNDP . This approach will also be applied to all tools, resources, and capacity building for the program.</w:t>
      </w:r>
      <w:r w:rsidR="0009272C">
        <w:t xml:space="preserve">  </w:t>
      </w:r>
    </w:p>
    <w:p w14:paraId="1E5E7D87" w14:textId="77777777" w:rsidR="003C28FB" w:rsidRDefault="003C28FB" w:rsidP="0009272C">
      <w:pPr>
        <w:jc w:val="both"/>
      </w:pPr>
    </w:p>
    <w:p w14:paraId="5AA28838" w14:textId="0F67120E" w:rsidR="00BA11AF" w:rsidRPr="003C28FB" w:rsidRDefault="00DE0A58" w:rsidP="00DE0A58">
      <w:pPr>
        <w:pStyle w:val="Heading1"/>
        <w:ind w:left="360"/>
      </w:pPr>
      <w:bookmarkStart w:id="1" w:name="_Hlk49592018"/>
      <w:r>
        <w:t xml:space="preserve">4A </w:t>
      </w:r>
      <w:r w:rsidR="00D90856" w:rsidRPr="007C145D">
        <w:t xml:space="preserve">LOGICAL FRAMEWORK AND </w:t>
      </w:r>
      <w:r w:rsidR="00DC4926" w:rsidRPr="003C28FB">
        <w:t>Activit</w:t>
      </w:r>
      <w:r w:rsidR="00032F10" w:rsidRPr="003C28FB">
        <w:t>Y</w:t>
      </w:r>
      <w:r w:rsidR="00C22B5C" w:rsidRPr="003C28FB">
        <w:t xml:space="preserve"> </w:t>
      </w:r>
      <w:r w:rsidR="00D90856" w:rsidRPr="003C28FB">
        <w:t xml:space="preserve">MATRIX </w:t>
      </w:r>
    </w:p>
    <w:bookmarkEnd w:id="1"/>
    <w:p w14:paraId="29DD779B" w14:textId="77777777" w:rsidR="00823075" w:rsidRPr="00407F1A" w:rsidRDefault="00823075" w:rsidP="00823075">
      <w:pPr>
        <w:jc w:val="both"/>
        <w:rPr>
          <w:b/>
          <w:bCs/>
          <w:i/>
          <w:color w:val="000000" w:themeColor="text1"/>
          <w:sz w:val="22"/>
          <w:szCs w:val="22"/>
        </w:rPr>
      </w:pPr>
      <w:r w:rsidRPr="00407F1A">
        <w:rPr>
          <w:b/>
          <w:bCs/>
          <w:i/>
          <w:color w:val="000000" w:themeColor="text1"/>
          <w:sz w:val="22"/>
          <w:szCs w:val="22"/>
        </w:rPr>
        <w:t>Outcome 1: National Stakeholders are equipped with the knowledge and practical tools for disability inclusive policies and systems</w:t>
      </w:r>
    </w:p>
    <w:p w14:paraId="30423A2B" w14:textId="77777777" w:rsidR="00823075" w:rsidRPr="00407F1A" w:rsidRDefault="00823075" w:rsidP="00823075">
      <w:pPr>
        <w:jc w:val="both"/>
        <w:rPr>
          <w:i/>
          <w:color w:val="000000" w:themeColor="text1"/>
          <w:sz w:val="22"/>
          <w:szCs w:val="22"/>
        </w:rPr>
      </w:pPr>
      <w:r w:rsidRPr="00407F1A">
        <w:rPr>
          <w:i/>
          <w:color w:val="000000" w:themeColor="text1"/>
          <w:sz w:val="22"/>
          <w:szCs w:val="22"/>
        </w:rPr>
        <w:t>Indicator(s)</w:t>
      </w:r>
    </w:p>
    <w:p w14:paraId="77BE5AAF" w14:textId="77777777" w:rsidR="00823075" w:rsidRPr="00407F1A" w:rsidRDefault="00823075" w:rsidP="00823075">
      <w:pPr>
        <w:jc w:val="both"/>
        <w:rPr>
          <w:i/>
          <w:color w:val="000000" w:themeColor="text1"/>
          <w:sz w:val="22"/>
          <w:szCs w:val="22"/>
        </w:rPr>
      </w:pPr>
      <w:r w:rsidRPr="00407F1A">
        <w:rPr>
          <w:i/>
          <w:color w:val="000000" w:themeColor="text1"/>
          <w:sz w:val="22"/>
          <w:szCs w:val="22"/>
        </w:rPr>
        <w:t>●</w:t>
      </w:r>
      <w:r w:rsidRPr="00407F1A">
        <w:rPr>
          <w:i/>
          <w:color w:val="000000" w:themeColor="text1"/>
          <w:sz w:val="22"/>
          <w:szCs w:val="22"/>
        </w:rPr>
        <w:tab/>
        <w:t>1.1 # of stakeholders in ASDWD Joint Programme  supported countries with increased knowledge and capacities to design/reform and deliver inclusive policies and systems (disaggregation by stakeholder Gov/ UN/OPDs/other)</w:t>
      </w:r>
    </w:p>
    <w:p w14:paraId="69D0D099" w14:textId="77777777" w:rsidR="00823075" w:rsidRPr="00407F1A" w:rsidRDefault="00823075" w:rsidP="00823075">
      <w:pPr>
        <w:jc w:val="both"/>
        <w:rPr>
          <w:b/>
          <w:bCs/>
          <w:i/>
          <w:color w:val="000000" w:themeColor="text1"/>
          <w:sz w:val="22"/>
          <w:szCs w:val="22"/>
        </w:rPr>
      </w:pPr>
      <w:r w:rsidRPr="00407F1A">
        <w:rPr>
          <w:b/>
          <w:bCs/>
          <w:i/>
          <w:color w:val="000000" w:themeColor="text1"/>
          <w:sz w:val="22"/>
          <w:szCs w:val="22"/>
        </w:rPr>
        <w:t>Output 1.1 - Capacity of the national stakeholders is enhanced to develop and implement gender responsive and disability inclusive policies and systems for the CRPD and SDGs implementation</w:t>
      </w:r>
    </w:p>
    <w:p w14:paraId="0ADF5F5E" w14:textId="77777777" w:rsidR="00823075" w:rsidRPr="00407F1A" w:rsidRDefault="00823075" w:rsidP="00823075">
      <w:pPr>
        <w:jc w:val="both"/>
        <w:rPr>
          <w:i/>
          <w:color w:val="000000" w:themeColor="text1"/>
          <w:sz w:val="22"/>
          <w:szCs w:val="22"/>
        </w:rPr>
      </w:pPr>
      <w:r w:rsidRPr="00407F1A">
        <w:rPr>
          <w:i/>
          <w:color w:val="000000" w:themeColor="text1"/>
          <w:sz w:val="22"/>
          <w:szCs w:val="22"/>
        </w:rPr>
        <w:t>Indicator(s)</w:t>
      </w:r>
    </w:p>
    <w:p w14:paraId="365A4E33" w14:textId="77777777" w:rsidR="00823075" w:rsidRPr="00D31857" w:rsidRDefault="00823075" w:rsidP="00823075">
      <w:pPr>
        <w:jc w:val="both"/>
        <w:rPr>
          <w:i/>
          <w:color w:val="000000" w:themeColor="text1"/>
          <w:sz w:val="22"/>
          <w:szCs w:val="22"/>
        </w:rPr>
      </w:pPr>
      <w:r w:rsidRPr="00D31857">
        <w:rPr>
          <w:i/>
          <w:color w:val="000000" w:themeColor="text1"/>
          <w:sz w:val="22"/>
          <w:szCs w:val="22"/>
        </w:rPr>
        <w:t>●</w:t>
      </w:r>
      <w:r w:rsidRPr="00D31857">
        <w:rPr>
          <w:i/>
          <w:color w:val="000000" w:themeColor="text1"/>
          <w:sz w:val="22"/>
          <w:szCs w:val="22"/>
        </w:rPr>
        <w:tab/>
        <w:t>1.1.3. #of OPDs (disaggregated by type umbrella- disability specific- women-other) that benefitted from capacity building activities (development of tools/methodologies )  funded by UNPRPD programmes to strengthen the capacity of organizations of persons with disabilities.</w:t>
      </w:r>
    </w:p>
    <w:p w14:paraId="5BB1E30E" w14:textId="77777777" w:rsidR="00D31857" w:rsidRDefault="00D31857" w:rsidP="00823075">
      <w:pPr>
        <w:jc w:val="both"/>
        <w:rPr>
          <w:b/>
          <w:bCs/>
          <w:i/>
          <w:color w:val="000000" w:themeColor="text1"/>
          <w:sz w:val="22"/>
          <w:szCs w:val="22"/>
        </w:rPr>
      </w:pPr>
    </w:p>
    <w:p w14:paraId="58454C57" w14:textId="77777777" w:rsidR="00D31857" w:rsidRDefault="00D31857" w:rsidP="00823075">
      <w:pPr>
        <w:jc w:val="both"/>
        <w:rPr>
          <w:b/>
          <w:bCs/>
          <w:i/>
          <w:color w:val="000000" w:themeColor="text1"/>
          <w:sz w:val="22"/>
          <w:szCs w:val="22"/>
        </w:rPr>
      </w:pPr>
    </w:p>
    <w:p w14:paraId="4176C515" w14:textId="52606D13" w:rsidR="00823075" w:rsidRPr="00407F1A" w:rsidRDefault="00823075" w:rsidP="00823075">
      <w:pPr>
        <w:jc w:val="both"/>
        <w:rPr>
          <w:b/>
          <w:bCs/>
          <w:i/>
          <w:color w:val="000000" w:themeColor="text1"/>
          <w:sz w:val="22"/>
          <w:szCs w:val="22"/>
        </w:rPr>
      </w:pPr>
      <w:r w:rsidRPr="00407F1A">
        <w:rPr>
          <w:b/>
          <w:bCs/>
          <w:i/>
          <w:color w:val="000000" w:themeColor="text1"/>
          <w:sz w:val="22"/>
          <w:szCs w:val="22"/>
        </w:rPr>
        <w:t>Output 1.2 - Knowledge products are developed and piloted, particularly to address gaps on the preconditions to implement CRPD and disability inclusive SDGs</w:t>
      </w:r>
    </w:p>
    <w:p w14:paraId="04738635" w14:textId="77777777" w:rsidR="00823075" w:rsidRPr="00407F1A" w:rsidRDefault="00823075" w:rsidP="00823075">
      <w:pPr>
        <w:jc w:val="both"/>
        <w:rPr>
          <w:i/>
          <w:color w:val="000000" w:themeColor="text1"/>
          <w:sz w:val="22"/>
          <w:szCs w:val="22"/>
        </w:rPr>
      </w:pPr>
      <w:r w:rsidRPr="00407F1A">
        <w:rPr>
          <w:i/>
          <w:color w:val="000000" w:themeColor="text1"/>
          <w:sz w:val="22"/>
          <w:szCs w:val="22"/>
        </w:rPr>
        <w:t>Indicator(s)</w:t>
      </w:r>
    </w:p>
    <w:p w14:paraId="5EF04EFB" w14:textId="77777777" w:rsidR="00823075" w:rsidRPr="00407F1A" w:rsidRDefault="00823075" w:rsidP="00823075">
      <w:pPr>
        <w:jc w:val="both"/>
        <w:rPr>
          <w:i/>
          <w:color w:val="000000" w:themeColor="text1"/>
          <w:sz w:val="22"/>
          <w:szCs w:val="22"/>
        </w:rPr>
      </w:pPr>
      <w:r w:rsidRPr="00407F1A">
        <w:rPr>
          <w:i/>
          <w:color w:val="000000" w:themeColor="text1"/>
          <w:sz w:val="22"/>
          <w:szCs w:val="22"/>
        </w:rPr>
        <w:t>●</w:t>
      </w:r>
      <w:r w:rsidRPr="00407F1A">
        <w:rPr>
          <w:i/>
          <w:color w:val="000000" w:themeColor="text1"/>
          <w:sz w:val="22"/>
          <w:szCs w:val="22"/>
        </w:rPr>
        <w:tab/>
        <w:t>1.2.1. #of knowledge products (disaggregated by product: tools, guidelines, protocols, reports) developed, piloted and disseminated to the relevant stakeholders to inform inclusive practices</w:t>
      </w:r>
    </w:p>
    <w:p w14:paraId="4412E812" w14:textId="77777777" w:rsidR="00823075" w:rsidRPr="00407F1A" w:rsidRDefault="00823075" w:rsidP="00823075">
      <w:pPr>
        <w:jc w:val="both"/>
        <w:rPr>
          <w:i/>
          <w:color w:val="000000" w:themeColor="text1"/>
          <w:sz w:val="22"/>
          <w:szCs w:val="22"/>
        </w:rPr>
      </w:pPr>
    </w:p>
    <w:p w14:paraId="6C41185F" w14:textId="77777777" w:rsidR="00626080" w:rsidRPr="00407F1A" w:rsidRDefault="00626080" w:rsidP="00626080">
      <w:pPr>
        <w:jc w:val="both"/>
        <w:rPr>
          <w:i/>
          <w:color w:val="000000" w:themeColor="text1"/>
          <w:sz w:val="22"/>
          <w:szCs w:val="2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
        <w:gridCol w:w="2783"/>
        <w:gridCol w:w="1874"/>
        <w:gridCol w:w="1636"/>
        <w:gridCol w:w="1710"/>
        <w:gridCol w:w="2070"/>
      </w:tblGrid>
      <w:tr w:rsidR="00025624" w:rsidRPr="00350D33" w14:paraId="32E35CB8" w14:textId="77777777" w:rsidTr="001E17EB">
        <w:trPr>
          <w:cantSplit/>
          <w:trHeight w:val="1430"/>
          <w:tblHeader/>
        </w:trPr>
        <w:tc>
          <w:tcPr>
            <w:tcW w:w="985" w:type="dxa"/>
            <w:tcBorders>
              <w:bottom w:val="single" w:sz="4" w:space="0" w:color="auto"/>
            </w:tcBorders>
            <w:shd w:val="clear" w:color="auto" w:fill="C0D7EC" w:themeFill="accent2" w:themeFillTint="66"/>
          </w:tcPr>
          <w:p w14:paraId="52FCD5A1" w14:textId="77777777" w:rsidR="00025624" w:rsidRPr="00025624" w:rsidRDefault="00025624" w:rsidP="00352D42">
            <w:pPr>
              <w:rPr>
                <w:i/>
                <w:color w:val="FFFFFF" w:themeColor="background1"/>
              </w:rPr>
            </w:pPr>
          </w:p>
        </w:tc>
        <w:tc>
          <w:tcPr>
            <w:tcW w:w="2790" w:type="dxa"/>
            <w:gridSpan w:val="2"/>
            <w:tcBorders>
              <w:bottom w:val="single" w:sz="4" w:space="0" w:color="auto"/>
            </w:tcBorders>
            <w:shd w:val="clear" w:color="auto" w:fill="C0D7EC" w:themeFill="accent2" w:themeFillTint="66"/>
          </w:tcPr>
          <w:p w14:paraId="489C503D" w14:textId="77777777" w:rsidR="00025624" w:rsidRPr="00025624" w:rsidRDefault="00025624" w:rsidP="00352D42">
            <w:pPr>
              <w:jc w:val="center"/>
              <w:rPr>
                <w:b/>
                <w:i/>
              </w:rPr>
            </w:pPr>
            <w:r w:rsidRPr="00025624">
              <w:rPr>
                <w:b/>
                <w:i/>
              </w:rPr>
              <w:t>Results chain</w:t>
            </w:r>
          </w:p>
        </w:tc>
        <w:tc>
          <w:tcPr>
            <w:tcW w:w="1874" w:type="dxa"/>
            <w:tcBorders>
              <w:bottom w:val="single" w:sz="4" w:space="0" w:color="auto"/>
            </w:tcBorders>
            <w:shd w:val="clear" w:color="auto" w:fill="C0D7EC" w:themeFill="accent2" w:themeFillTint="66"/>
          </w:tcPr>
          <w:p w14:paraId="2FBF0A54" w14:textId="2E274716" w:rsidR="00025624" w:rsidRPr="00025624" w:rsidRDefault="00025624" w:rsidP="00352D42">
            <w:pPr>
              <w:jc w:val="center"/>
              <w:rPr>
                <w:b/>
                <w:i/>
              </w:rPr>
            </w:pPr>
            <w:r w:rsidRPr="00025624">
              <w:rPr>
                <w:b/>
                <w:i/>
              </w:rPr>
              <w:t>Indicator</w:t>
            </w:r>
            <w:r w:rsidR="007C145D">
              <w:rPr>
                <w:b/>
                <w:i/>
              </w:rPr>
              <w:t>s</w:t>
            </w:r>
            <w:r w:rsidRPr="00025624">
              <w:rPr>
                <w:b/>
                <w:i/>
              </w:rPr>
              <w:t xml:space="preserve"> </w:t>
            </w:r>
          </w:p>
        </w:tc>
        <w:tc>
          <w:tcPr>
            <w:tcW w:w="1636" w:type="dxa"/>
            <w:tcBorders>
              <w:bottom w:val="single" w:sz="4" w:space="0" w:color="auto"/>
            </w:tcBorders>
            <w:shd w:val="clear" w:color="auto" w:fill="C0D7EC" w:themeFill="accent2" w:themeFillTint="66"/>
          </w:tcPr>
          <w:p w14:paraId="36B2463B" w14:textId="791C7510" w:rsidR="00025624" w:rsidRPr="00025624" w:rsidRDefault="00025624" w:rsidP="00352D42">
            <w:pPr>
              <w:jc w:val="center"/>
              <w:rPr>
                <w:b/>
                <w:i/>
              </w:rPr>
            </w:pPr>
            <w:r w:rsidRPr="00025624">
              <w:rPr>
                <w:b/>
                <w:i/>
              </w:rPr>
              <w:t>Baseline</w:t>
            </w:r>
          </w:p>
        </w:tc>
        <w:tc>
          <w:tcPr>
            <w:tcW w:w="1710" w:type="dxa"/>
            <w:tcBorders>
              <w:bottom w:val="single" w:sz="4" w:space="0" w:color="auto"/>
            </w:tcBorders>
            <w:shd w:val="clear" w:color="auto" w:fill="C0D7EC" w:themeFill="accent2" w:themeFillTint="66"/>
          </w:tcPr>
          <w:p w14:paraId="47E85E7E" w14:textId="77777777" w:rsidR="00025624" w:rsidRPr="00025624" w:rsidRDefault="00025624" w:rsidP="00352D42">
            <w:pPr>
              <w:jc w:val="center"/>
              <w:rPr>
                <w:b/>
                <w:i/>
              </w:rPr>
            </w:pPr>
            <w:r w:rsidRPr="00025624">
              <w:rPr>
                <w:b/>
                <w:i/>
              </w:rPr>
              <w:t>Target</w:t>
            </w:r>
          </w:p>
          <w:p w14:paraId="387DEDD4" w14:textId="77777777" w:rsidR="00025624" w:rsidRPr="00025624" w:rsidRDefault="00025624" w:rsidP="00352D42">
            <w:pPr>
              <w:jc w:val="center"/>
              <w:rPr>
                <w:b/>
                <w:i/>
              </w:rPr>
            </w:pPr>
            <w:r w:rsidRPr="00025624">
              <w:rPr>
                <w:b/>
                <w:i/>
              </w:rPr>
              <w:t>(value &amp; reference year)</w:t>
            </w:r>
          </w:p>
        </w:tc>
        <w:tc>
          <w:tcPr>
            <w:tcW w:w="2070" w:type="dxa"/>
            <w:tcBorders>
              <w:bottom w:val="single" w:sz="4" w:space="0" w:color="auto"/>
            </w:tcBorders>
            <w:shd w:val="clear" w:color="auto" w:fill="C0D7EC" w:themeFill="accent2" w:themeFillTint="66"/>
          </w:tcPr>
          <w:p w14:paraId="5219A0A0" w14:textId="77777777" w:rsidR="00025624" w:rsidRPr="00025624" w:rsidRDefault="00025624" w:rsidP="00352D42">
            <w:pPr>
              <w:jc w:val="center"/>
              <w:rPr>
                <w:b/>
                <w:i/>
              </w:rPr>
            </w:pPr>
            <w:r w:rsidRPr="00025624">
              <w:rPr>
                <w:b/>
                <w:i/>
              </w:rPr>
              <w:t>Source and mean of verification</w:t>
            </w:r>
          </w:p>
        </w:tc>
      </w:tr>
      <w:tr w:rsidR="00025624" w:rsidRPr="00350D33" w14:paraId="1AACF7F7" w14:textId="77777777" w:rsidTr="001E17EB">
        <w:trPr>
          <w:trHeight w:val="1409"/>
          <w:tblHeader/>
        </w:trPr>
        <w:tc>
          <w:tcPr>
            <w:tcW w:w="985" w:type="dxa"/>
            <w:shd w:val="clear" w:color="auto" w:fill="D9D9D9" w:themeFill="background1" w:themeFillShade="D9"/>
            <w:textDirection w:val="btLr"/>
          </w:tcPr>
          <w:p w14:paraId="5768CC05" w14:textId="1C8A6EE7" w:rsidR="00025624" w:rsidRPr="00350D33" w:rsidRDefault="00025624" w:rsidP="00352D42">
            <w:pPr>
              <w:tabs>
                <w:tab w:val="left" w:pos="0"/>
                <w:tab w:val="left" w:pos="132"/>
              </w:tabs>
              <w:ind w:left="113" w:right="113"/>
              <w:jc w:val="center"/>
              <w:rPr>
                <w:b/>
                <w:i/>
              </w:rPr>
            </w:pPr>
            <w:r w:rsidRPr="00350D33">
              <w:rPr>
                <w:b/>
                <w:i/>
              </w:rPr>
              <w:t xml:space="preserve">Impact </w:t>
            </w:r>
          </w:p>
        </w:tc>
        <w:tc>
          <w:tcPr>
            <w:tcW w:w="2790" w:type="dxa"/>
            <w:gridSpan w:val="2"/>
            <w:shd w:val="clear" w:color="auto" w:fill="auto"/>
          </w:tcPr>
          <w:p w14:paraId="6A67B91A" w14:textId="248461F4" w:rsidR="00025624" w:rsidRPr="005C3B1B" w:rsidRDefault="007E5EDE" w:rsidP="005C3B1B">
            <w:pPr>
              <w:spacing w:after="0" w:line="240" w:lineRule="auto"/>
              <w:jc w:val="both"/>
              <w:rPr>
                <w:sz w:val="22"/>
                <w:szCs w:val="22"/>
              </w:rPr>
            </w:pPr>
            <w:r>
              <w:rPr>
                <w:bCs/>
              </w:rPr>
              <w:t xml:space="preserve">Reduced stigma and discrimination against survivors of violence against </w:t>
            </w:r>
            <w:r>
              <w:rPr>
                <w:sz w:val="22"/>
                <w:szCs w:val="22"/>
              </w:rPr>
              <w:t xml:space="preserve">women and girls with disabilities </w:t>
            </w:r>
            <w:r w:rsidR="00515268">
              <w:rPr>
                <w:sz w:val="22"/>
                <w:szCs w:val="22"/>
              </w:rPr>
              <w:t>through evidence</w:t>
            </w:r>
            <w:r w:rsidR="005C3B1B">
              <w:rPr>
                <w:sz w:val="22"/>
                <w:szCs w:val="22"/>
              </w:rPr>
              <w:t>-based interventions and changed attitudes and behaviour of rights holders and duty bearers.</w:t>
            </w:r>
          </w:p>
        </w:tc>
        <w:tc>
          <w:tcPr>
            <w:tcW w:w="1874" w:type="dxa"/>
            <w:shd w:val="clear" w:color="auto" w:fill="auto"/>
          </w:tcPr>
          <w:p w14:paraId="1E2FCECC" w14:textId="04556E96" w:rsidR="00632C9F" w:rsidRDefault="00632C9F" w:rsidP="00632C9F">
            <w:pPr>
              <w:autoSpaceDE w:val="0"/>
              <w:autoSpaceDN w:val="0"/>
              <w:adjustRightInd w:val="0"/>
              <w:rPr>
                <w:i/>
              </w:rPr>
            </w:pPr>
            <w:r>
              <w:rPr>
                <w:i/>
              </w:rPr>
              <w:t xml:space="preserve">1. Numbers of policy changes proposed </w:t>
            </w:r>
            <w:r w:rsidR="00827B28">
              <w:rPr>
                <w:i/>
              </w:rPr>
              <w:t xml:space="preserve">to </w:t>
            </w:r>
            <w:r w:rsidR="004C3F0A">
              <w:rPr>
                <w:i/>
              </w:rPr>
              <w:t xml:space="preserve">national systems for </w:t>
            </w:r>
            <w:r>
              <w:rPr>
                <w:i/>
              </w:rPr>
              <w:t>eliminat</w:t>
            </w:r>
            <w:r w:rsidR="004C3F0A">
              <w:rPr>
                <w:i/>
              </w:rPr>
              <w:t>ing violence</w:t>
            </w:r>
            <w:r>
              <w:rPr>
                <w:i/>
              </w:rPr>
              <w:t xml:space="preserve"> against women </w:t>
            </w:r>
            <w:r w:rsidR="004C3F0A">
              <w:rPr>
                <w:i/>
              </w:rPr>
              <w:t xml:space="preserve">and girls </w:t>
            </w:r>
            <w:r>
              <w:rPr>
                <w:i/>
              </w:rPr>
              <w:t xml:space="preserve">with disabilities. </w:t>
            </w:r>
          </w:p>
          <w:p w14:paraId="4E51FEA6" w14:textId="6303A723" w:rsidR="00632C9F" w:rsidRPr="00632C9F" w:rsidRDefault="00632C9F" w:rsidP="00632C9F">
            <w:pPr>
              <w:autoSpaceDE w:val="0"/>
              <w:autoSpaceDN w:val="0"/>
              <w:adjustRightInd w:val="0"/>
              <w:rPr>
                <w:i/>
              </w:rPr>
            </w:pPr>
          </w:p>
        </w:tc>
        <w:tc>
          <w:tcPr>
            <w:tcW w:w="1636" w:type="dxa"/>
            <w:shd w:val="clear" w:color="auto" w:fill="auto"/>
          </w:tcPr>
          <w:p w14:paraId="3CB84867" w14:textId="7BB21E9B" w:rsidR="00025624" w:rsidRPr="00632C9F" w:rsidRDefault="00632C9F" w:rsidP="00352D42">
            <w:pPr>
              <w:autoSpaceDE w:val="0"/>
              <w:autoSpaceDN w:val="0"/>
              <w:adjustRightInd w:val="0"/>
              <w:rPr>
                <w:iCs/>
              </w:rPr>
            </w:pPr>
            <w:proofErr w:type="spellStart"/>
            <w:r>
              <w:rPr>
                <w:iCs/>
              </w:rPr>
              <w:t>Tbd</w:t>
            </w:r>
            <w:proofErr w:type="spellEnd"/>
            <w:r>
              <w:rPr>
                <w:iCs/>
              </w:rPr>
              <w:t xml:space="preserve"> (country based) </w:t>
            </w:r>
          </w:p>
        </w:tc>
        <w:tc>
          <w:tcPr>
            <w:tcW w:w="1710" w:type="dxa"/>
            <w:shd w:val="clear" w:color="auto" w:fill="auto"/>
          </w:tcPr>
          <w:p w14:paraId="6AB3DA66" w14:textId="77D5EA5E" w:rsidR="005913B1" w:rsidRDefault="005913B1" w:rsidP="00352D42">
            <w:pPr>
              <w:autoSpaceDE w:val="0"/>
              <w:autoSpaceDN w:val="0"/>
              <w:adjustRightInd w:val="0"/>
              <w:rPr>
                <w:i/>
              </w:rPr>
            </w:pPr>
            <w:r>
              <w:rPr>
                <w:i/>
              </w:rPr>
              <w:t>By 2022</w:t>
            </w:r>
          </w:p>
          <w:p w14:paraId="654A6CA7" w14:textId="18648B83" w:rsidR="00025624" w:rsidRPr="00350D33" w:rsidRDefault="00827B28" w:rsidP="00352D42">
            <w:pPr>
              <w:autoSpaceDE w:val="0"/>
              <w:autoSpaceDN w:val="0"/>
              <w:adjustRightInd w:val="0"/>
              <w:rPr>
                <w:i/>
              </w:rPr>
            </w:pPr>
            <w:r>
              <w:rPr>
                <w:i/>
              </w:rPr>
              <w:t xml:space="preserve">At least 2 country specific proposals. </w:t>
            </w:r>
            <w:r w:rsidR="00632C9F">
              <w:rPr>
                <w:i/>
              </w:rPr>
              <w:t xml:space="preserve">  </w:t>
            </w:r>
          </w:p>
        </w:tc>
        <w:tc>
          <w:tcPr>
            <w:tcW w:w="2070" w:type="dxa"/>
            <w:shd w:val="clear" w:color="auto" w:fill="auto"/>
          </w:tcPr>
          <w:p w14:paraId="367FAE33" w14:textId="77777777" w:rsidR="00632C9F" w:rsidRDefault="00632C9F" w:rsidP="00352D42">
            <w:pPr>
              <w:autoSpaceDE w:val="0"/>
              <w:autoSpaceDN w:val="0"/>
              <w:adjustRightInd w:val="0"/>
              <w:rPr>
                <w:i/>
              </w:rPr>
            </w:pPr>
            <w:r>
              <w:rPr>
                <w:i/>
              </w:rPr>
              <w:t xml:space="preserve">CEDAW, UPR, CRPD submissions. Annual report Ministry of Women in respective country. </w:t>
            </w:r>
          </w:p>
          <w:p w14:paraId="25F405E4" w14:textId="3D95D596" w:rsidR="00AE179E" w:rsidRPr="00350D33" w:rsidRDefault="00AE179E" w:rsidP="00352D42">
            <w:pPr>
              <w:autoSpaceDE w:val="0"/>
              <w:autoSpaceDN w:val="0"/>
              <w:adjustRightInd w:val="0"/>
              <w:rPr>
                <w:i/>
              </w:rPr>
            </w:pPr>
            <w:r>
              <w:rPr>
                <w:i/>
              </w:rPr>
              <w:t xml:space="preserve">Relevant national action plans </w:t>
            </w:r>
          </w:p>
        </w:tc>
      </w:tr>
      <w:tr w:rsidR="00297392" w:rsidRPr="00350D33" w14:paraId="5A75CA52" w14:textId="77777777" w:rsidTr="001E17EB">
        <w:trPr>
          <w:trHeight w:val="1970"/>
          <w:tblHeader/>
        </w:trPr>
        <w:tc>
          <w:tcPr>
            <w:tcW w:w="985" w:type="dxa"/>
            <w:tcBorders>
              <w:bottom w:val="single" w:sz="4" w:space="0" w:color="auto"/>
            </w:tcBorders>
            <w:shd w:val="clear" w:color="auto" w:fill="D9D9D9" w:themeFill="background1" w:themeFillShade="D9"/>
            <w:textDirection w:val="btLr"/>
          </w:tcPr>
          <w:p w14:paraId="78B18CCD" w14:textId="470C56FF" w:rsidR="00297392" w:rsidRPr="00350D33" w:rsidRDefault="00297392" w:rsidP="00297392">
            <w:pPr>
              <w:tabs>
                <w:tab w:val="left" w:pos="0"/>
                <w:tab w:val="left" w:pos="132"/>
              </w:tabs>
              <w:ind w:left="113" w:right="113" w:hanging="101"/>
              <w:jc w:val="center"/>
              <w:rPr>
                <w:b/>
                <w:i/>
              </w:rPr>
            </w:pPr>
            <w:r w:rsidRPr="00350D33">
              <w:rPr>
                <w:b/>
                <w:i/>
              </w:rPr>
              <w:t>Outcome</w:t>
            </w:r>
            <w:r>
              <w:rPr>
                <w:b/>
                <w:i/>
              </w:rPr>
              <w:t xml:space="preserve"> (s) </w:t>
            </w:r>
            <w:r w:rsidRPr="00350D33">
              <w:rPr>
                <w:b/>
                <w:i/>
              </w:rPr>
              <w:t xml:space="preserve"> </w:t>
            </w:r>
          </w:p>
        </w:tc>
        <w:tc>
          <w:tcPr>
            <w:tcW w:w="2790" w:type="dxa"/>
            <w:gridSpan w:val="2"/>
            <w:tcBorders>
              <w:bottom w:val="single" w:sz="4" w:space="0" w:color="auto"/>
            </w:tcBorders>
            <w:shd w:val="clear" w:color="auto" w:fill="auto"/>
          </w:tcPr>
          <w:p w14:paraId="7B33CF39" w14:textId="14D1C0DE" w:rsidR="00297392" w:rsidRPr="0019084D" w:rsidRDefault="00297392" w:rsidP="00B92E21">
            <w:pPr>
              <w:pStyle w:val="ListParagraph"/>
              <w:numPr>
                <w:ilvl w:val="0"/>
                <w:numId w:val="30"/>
              </w:numPr>
              <w:spacing w:before="0" w:after="0" w:line="240" w:lineRule="auto"/>
              <w:jc w:val="both"/>
              <w:rPr>
                <w:sz w:val="22"/>
                <w:szCs w:val="22"/>
              </w:rPr>
            </w:pPr>
            <w:r w:rsidRPr="0019084D">
              <w:rPr>
                <w:sz w:val="22"/>
                <w:szCs w:val="22"/>
              </w:rPr>
              <w:t>Drivers and impacts of stigma and discrimination against women and girls with disabilities identified and reflected in policies, frameworks and services aimed at the elimination of violence against women and girls</w:t>
            </w:r>
            <w:r w:rsidR="0019084D" w:rsidRPr="0019084D">
              <w:rPr>
                <w:sz w:val="22"/>
                <w:szCs w:val="22"/>
              </w:rPr>
              <w:t>.</w:t>
            </w:r>
          </w:p>
          <w:p w14:paraId="1869B06C" w14:textId="5C80265D" w:rsidR="00297392" w:rsidRPr="00B92E21" w:rsidRDefault="00BD5D7D" w:rsidP="00B92E21">
            <w:pPr>
              <w:pStyle w:val="ListParagraph"/>
              <w:numPr>
                <w:ilvl w:val="0"/>
                <w:numId w:val="30"/>
              </w:numPr>
              <w:spacing w:before="0" w:after="0" w:line="240" w:lineRule="auto"/>
              <w:jc w:val="both"/>
              <w:rPr>
                <w:sz w:val="22"/>
                <w:szCs w:val="22"/>
              </w:rPr>
            </w:pPr>
            <w:r>
              <w:rPr>
                <w:sz w:val="22"/>
                <w:szCs w:val="22"/>
              </w:rPr>
              <w:t>Gradual r</w:t>
            </w:r>
            <w:r w:rsidR="00297392" w:rsidRPr="00B92E21">
              <w:rPr>
                <w:sz w:val="22"/>
                <w:szCs w:val="22"/>
              </w:rPr>
              <w:t xml:space="preserve">eduction in prejudicial attitudes and discriminatory behaviour towards women and girls with disabilities in pilot communities. </w:t>
            </w:r>
          </w:p>
          <w:p w14:paraId="4E739F04" w14:textId="165153B2" w:rsidR="00297392" w:rsidRPr="00025624" w:rsidRDefault="00297392" w:rsidP="00297392">
            <w:pPr>
              <w:pStyle w:val="Default"/>
              <w:rPr>
                <w:iCs/>
                <w:sz w:val="20"/>
                <w:szCs w:val="20"/>
                <w:lang w:val="en-US"/>
              </w:rPr>
            </w:pPr>
          </w:p>
        </w:tc>
        <w:tc>
          <w:tcPr>
            <w:tcW w:w="1874" w:type="dxa"/>
            <w:tcBorders>
              <w:bottom w:val="single" w:sz="4" w:space="0" w:color="auto"/>
            </w:tcBorders>
            <w:shd w:val="clear" w:color="auto" w:fill="auto"/>
          </w:tcPr>
          <w:p w14:paraId="1A192BD4" w14:textId="77777777" w:rsidR="00297392" w:rsidRDefault="00297392" w:rsidP="00297392">
            <w:pPr>
              <w:autoSpaceDE w:val="0"/>
              <w:autoSpaceDN w:val="0"/>
              <w:adjustRightInd w:val="0"/>
              <w:rPr>
                <w:i/>
              </w:rPr>
            </w:pPr>
            <w:r>
              <w:rPr>
                <w:i/>
              </w:rPr>
              <w:t xml:space="preserve">1. Numbers of policy changes proposed to national systems for eliminating violence against women and girls with disabilities. </w:t>
            </w:r>
          </w:p>
          <w:p w14:paraId="44A830BF" w14:textId="129F0D72" w:rsidR="00297392" w:rsidRPr="00E90F7C" w:rsidRDefault="0061295A" w:rsidP="00297392">
            <w:pPr>
              <w:autoSpaceDE w:val="0"/>
              <w:autoSpaceDN w:val="0"/>
              <w:adjustRightInd w:val="0"/>
              <w:rPr>
                <w:iCs/>
              </w:rPr>
            </w:pPr>
            <w:r>
              <w:rPr>
                <w:i/>
              </w:rPr>
              <w:t>2</w:t>
            </w:r>
            <w:r w:rsidR="00297392" w:rsidRPr="009A0577">
              <w:rPr>
                <w:i/>
              </w:rPr>
              <w:t xml:space="preserve">.1 Number of service providers that </w:t>
            </w:r>
            <w:r>
              <w:rPr>
                <w:i/>
              </w:rPr>
              <w:t xml:space="preserve">demonstrate </w:t>
            </w:r>
            <w:r w:rsidR="00297392" w:rsidRPr="009A0577">
              <w:rPr>
                <w:i/>
              </w:rPr>
              <w:t xml:space="preserve">reduced prejudicial </w:t>
            </w:r>
            <w:r w:rsidR="00515268" w:rsidRPr="009A0577">
              <w:rPr>
                <w:i/>
              </w:rPr>
              <w:t>attitudes</w:t>
            </w:r>
            <w:r w:rsidR="00297392" w:rsidRPr="009A0577">
              <w:rPr>
                <w:i/>
              </w:rPr>
              <w:t xml:space="preserve"> and discriminatory behavior towards women and girls.</w:t>
            </w:r>
            <w:r w:rsidR="00297392">
              <w:rPr>
                <w:iCs/>
              </w:rPr>
              <w:t xml:space="preserve"> </w:t>
            </w:r>
          </w:p>
        </w:tc>
        <w:tc>
          <w:tcPr>
            <w:tcW w:w="1636" w:type="dxa"/>
            <w:tcBorders>
              <w:bottom w:val="single" w:sz="4" w:space="0" w:color="auto"/>
            </w:tcBorders>
            <w:shd w:val="clear" w:color="auto" w:fill="auto"/>
          </w:tcPr>
          <w:p w14:paraId="0362F67E" w14:textId="5E24738D" w:rsidR="00297392" w:rsidRPr="005913B1" w:rsidRDefault="00297392" w:rsidP="00297392">
            <w:pPr>
              <w:rPr>
                <w:iCs/>
              </w:rPr>
            </w:pPr>
            <w:proofErr w:type="spellStart"/>
            <w:r>
              <w:rPr>
                <w:iCs/>
              </w:rPr>
              <w:t>Tbd</w:t>
            </w:r>
            <w:proofErr w:type="spellEnd"/>
            <w:r>
              <w:rPr>
                <w:iCs/>
              </w:rPr>
              <w:t xml:space="preserve"> (country based/ national </w:t>
            </w:r>
            <w:r w:rsidR="00515268">
              <w:rPr>
                <w:iCs/>
              </w:rPr>
              <w:t>stakeholders</w:t>
            </w:r>
            <w:r>
              <w:rPr>
                <w:iCs/>
              </w:rPr>
              <w:t xml:space="preserve">, government, consultation </w:t>
            </w:r>
            <w:r w:rsidR="003D1113">
              <w:rPr>
                <w:iCs/>
              </w:rPr>
              <w:t>participants</w:t>
            </w:r>
            <w:r>
              <w:rPr>
                <w:iCs/>
              </w:rPr>
              <w:t>)</w:t>
            </w:r>
          </w:p>
        </w:tc>
        <w:tc>
          <w:tcPr>
            <w:tcW w:w="1710" w:type="dxa"/>
            <w:tcBorders>
              <w:bottom w:val="single" w:sz="4" w:space="0" w:color="auto"/>
            </w:tcBorders>
            <w:shd w:val="clear" w:color="auto" w:fill="auto"/>
          </w:tcPr>
          <w:p w14:paraId="13312EED" w14:textId="77777777" w:rsidR="00297392" w:rsidRDefault="00297392" w:rsidP="00297392">
            <w:pPr>
              <w:rPr>
                <w:i/>
              </w:rPr>
            </w:pPr>
            <w:r>
              <w:rPr>
                <w:i/>
              </w:rPr>
              <w:t>By 2022</w:t>
            </w:r>
          </w:p>
          <w:p w14:paraId="67E28D9F" w14:textId="41D1402D" w:rsidR="00297392" w:rsidRPr="00350D33" w:rsidRDefault="00297392" w:rsidP="00297392">
            <w:pPr>
              <w:rPr>
                <w:i/>
              </w:rPr>
            </w:pPr>
            <w:r>
              <w:rPr>
                <w:i/>
              </w:rPr>
              <w:t xml:space="preserve">30% of consulted stakeholders demonstrate reduced prejudicial attitude and discriminatory behaviour. </w:t>
            </w:r>
          </w:p>
        </w:tc>
        <w:tc>
          <w:tcPr>
            <w:tcW w:w="2070" w:type="dxa"/>
            <w:tcBorders>
              <w:bottom w:val="single" w:sz="4" w:space="0" w:color="auto"/>
            </w:tcBorders>
            <w:shd w:val="clear" w:color="auto" w:fill="auto"/>
          </w:tcPr>
          <w:p w14:paraId="3CAA820B" w14:textId="0D1C16E6" w:rsidR="00297392" w:rsidRDefault="00D02709" w:rsidP="00297392">
            <w:pPr>
              <w:autoSpaceDE w:val="0"/>
              <w:autoSpaceDN w:val="0"/>
              <w:adjustRightInd w:val="0"/>
              <w:rPr>
                <w:i/>
              </w:rPr>
            </w:pPr>
            <w:r>
              <w:rPr>
                <w:i/>
              </w:rPr>
              <w:t>Consultation</w:t>
            </w:r>
            <w:r w:rsidR="00297392">
              <w:rPr>
                <w:i/>
              </w:rPr>
              <w:t xml:space="preserve"> and workshop evaluation. </w:t>
            </w:r>
          </w:p>
          <w:p w14:paraId="795FF55C" w14:textId="78497B55" w:rsidR="00297392" w:rsidRPr="00350D33" w:rsidRDefault="00297392" w:rsidP="00297392">
            <w:pPr>
              <w:autoSpaceDE w:val="0"/>
              <w:autoSpaceDN w:val="0"/>
              <w:adjustRightInd w:val="0"/>
              <w:rPr>
                <w:i/>
              </w:rPr>
            </w:pPr>
            <w:r>
              <w:rPr>
                <w:i/>
              </w:rPr>
              <w:t xml:space="preserve">Local and national survey among stakeholders </w:t>
            </w:r>
          </w:p>
        </w:tc>
      </w:tr>
      <w:tr w:rsidR="00297392" w:rsidRPr="00350D33" w14:paraId="3BF71855" w14:textId="77777777" w:rsidTr="001E17EB">
        <w:trPr>
          <w:trHeight w:val="2096"/>
          <w:tblHeader/>
        </w:trPr>
        <w:tc>
          <w:tcPr>
            <w:tcW w:w="985" w:type="dxa"/>
            <w:shd w:val="clear" w:color="auto" w:fill="D9D9D9"/>
            <w:textDirection w:val="btLr"/>
          </w:tcPr>
          <w:p w14:paraId="5AFB7301" w14:textId="77777777" w:rsidR="00297392" w:rsidRPr="00350D33" w:rsidRDefault="00297392" w:rsidP="00297392">
            <w:pPr>
              <w:tabs>
                <w:tab w:val="left" w:pos="0"/>
                <w:tab w:val="left" w:pos="132"/>
              </w:tabs>
              <w:ind w:left="113" w:right="113" w:hanging="101"/>
              <w:jc w:val="center"/>
              <w:rPr>
                <w:b/>
                <w:i/>
              </w:rPr>
            </w:pPr>
            <w:r w:rsidRPr="00350D33">
              <w:rPr>
                <w:b/>
                <w:i/>
              </w:rPr>
              <w:t>Outputs</w:t>
            </w:r>
          </w:p>
        </w:tc>
        <w:tc>
          <w:tcPr>
            <w:tcW w:w="2790" w:type="dxa"/>
            <w:gridSpan w:val="2"/>
            <w:shd w:val="clear" w:color="auto" w:fill="FFFFFF"/>
          </w:tcPr>
          <w:p w14:paraId="33828FB6" w14:textId="496DFC3A" w:rsidR="00297392" w:rsidRDefault="00297392" w:rsidP="00297392">
            <w:pPr>
              <w:pStyle w:val="ListParagraph"/>
              <w:numPr>
                <w:ilvl w:val="1"/>
                <w:numId w:val="14"/>
              </w:numPr>
              <w:autoSpaceDE w:val="0"/>
              <w:autoSpaceDN w:val="0"/>
              <w:adjustRightInd w:val="0"/>
              <w:rPr>
                <w:i/>
              </w:rPr>
            </w:pPr>
            <w:r w:rsidRPr="00FF5053">
              <w:rPr>
                <w:i/>
              </w:rPr>
              <w:t>Stigma and discrimination against women with disabilities is acknowledged and addressed by local stakeholde</w:t>
            </w:r>
            <w:r>
              <w:rPr>
                <w:i/>
              </w:rPr>
              <w:t>r</w:t>
            </w:r>
            <w:r w:rsidRPr="00FF5053">
              <w:rPr>
                <w:i/>
              </w:rPr>
              <w:t xml:space="preserve">s. </w:t>
            </w:r>
          </w:p>
          <w:p w14:paraId="1B7228BF" w14:textId="487E68D8" w:rsidR="00297392" w:rsidRDefault="00297392" w:rsidP="00297392">
            <w:pPr>
              <w:pStyle w:val="ListParagraph"/>
              <w:autoSpaceDE w:val="0"/>
              <w:autoSpaceDN w:val="0"/>
              <w:adjustRightInd w:val="0"/>
              <w:ind w:left="410"/>
              <w:rPr>
                <w:i/>
              </w:rPr>
            </w:pPr>
          </w:p>
          <w:p w14:paraId="3488F598" w14:textId="34503DCB" w:rsidR="00297392" w:rsidRDefault="00297392" w:rsidP="00297392">
            <w:pPr>
              <w:pStyle w:val="ListParagraph"/>
              <w:autoSpaceDE w:val="0"/>
              <w:autoSpaceDN w:val="0"/>
              <w:adjustRightInd w:val="0"/>
              <w:ind w:left="410"/>
              <w:rPr>
                <w:i/>
              </w:rPr>
            </w:pPr>
          </w:p>
          <w:p w14:paraId="055F582F" w14:textId="3781BFCD" w:rsidR="00297392" w:rsidRPr="009A0577" w:rsidRDefault="00297392" w:rsidP="00297392">
            <w:pPr>
              <w:autoSpaceDE w:val="0"/>
              <w:autoSpaceDN w:val="0"/>
              <w:adjustRightInd w:val="0"/>
              <w:rPr>
                <w:i/>
              </w:rPr>
            </w:pPr>
          </w:p>
          <w:p w14:paraId="07A7F3D1" w14:textId="77777777" w:rsidR="00297392" w:rsidRPr="0063152D" w:rsidRDefault="00297392" w:rsidP="00297392">
            <w:pPr>
              <w:pStyle w:val="ListParagraph"/>
              <w:autoSpaceDE w:val="0"/>
              <w:autoSpaceDN w:val="0"/>
              <w:adjustRightInd w:val="0"/>
              <w:ind w:left="410"/>
              <w:rPr>
                <w:i/>
              </w:rPr>
            </w:pPr>
          </w:p>
          <w:p w14:paraId="65BDDE1D" w14:textId="000CE0D9" w:rsidR="00297392" w:rsidRPr="0063152D" w:rsidRDefault="00297392" w:rsidP="00297392">
            <w:pPr>
              <w:pStyle w:val="ListParagraph"/>
              <w:numPr>
                <w:ilvl w:val="1"/>
                <w:numId w:val="14"/>
              </w:numPr>
              <w:autoSpaceDE w:val="0"/>
              <w:autoSpaceDN w:val="0"/>
              <w:adjustRightInd w:val="0"/>
              <w:rPr>
                <w:i/>
              </w:rPr>
            </w:pPr>
            <w:r w:rsidRPr="00FF5053">
              <w:rPr>
                <w:i/>
              </w:rPr>
              <w:t xml:space="preserve"> </w:t>
            </w:r>
            <w:r>
              <w:rPr>
                <w:i/>
              </w:rPr>
              <w:t xml:space="preserve">Advocacy is </w:t>
            </w:r>
            <w:r w:rsidR="00515268">
              <w:rPr>
                <w:i/>
              </w:rPr>
              <w:t>conducted</w:t>
            </w:r>
            <w:r>
              <w:rPr>
                <w:i/>
              </w:rPr>
              <w:t xml:space="preserve"> at global level to develop a </w:t>
            </w:r>
            <w:r w:rsidRPr="00FF5053">
              <w:rPr>
                <w:bCs/>
              </w:rPr>
              <w:t>comprehensive</w:t>
            </w:r>
            <w:r>
              <w:rPr>
                <w:bCs/>
              </w:rPr>
              <w:t xml:space="preserve"> tool against</w:t>
            </w:r>
            <w:r w:rsidRPr="00FF5053">
              <w:rPr>
                <w:bCs/>
              </w:rPr>
              <w:t xml:space="preserve"> stigma </w:t>
            </w:r>
            <w:r w:rsidRPr="00FF5053">
              <w:rPr>
                <w:i/>
              </w:rPr>
              <w:t>discrimination against women with disabilities</w:t>
            </w:r>
            <w:r w:rsidRPr="00FF5053">
              <w:rPr>
                <w:bCs/>
              </w:rPr>
              <w:t xml:space="preserve"> </w:t>
            </w:r>
            <w:r>
              <w:rPr>
                <w:bCs/>
              </w:rPr>
              <w:t xml:space="preserve">(based </w:t>
            </w:r>
            <w:r w:rsidRPr="00FF5053">
              <w:rPr>
                <w:bCs/>
              </w:rPr>
              <w:t>PLHIV Stigma Index</w:t>
            </w:r>
            <w:r>
              <w:rPr>
                <w:bCs/>
              </w:rPr>
              <w:t xml:space="preserve"> model)</w:t>
            </w:r>
            <w:r w:rsidRPr="00FF5053">
              <w:rPr>
                <w:bCs/>
              </w:rPr>
              <w:t>.</w:t>
            </w:r>
          </w:p>
          <w:p w14:paraId="13F6A100" w14:textId="77777777" w:rsidR="00297392" w:rsidRPr="00FF5053" w:rsidRDefault="00297392" w:rsidP="00297392">
            <w:pPr>
              <w:pStyle w:val="ListParagraph"/>
              <w:autoSpaceDE w:val="0"/>
              <w:autoSpaceDN w:val="0"/>
              <w:adjustRightInd w:val="0"/>
              <w:ind w:left="410"/>
              <w:rPr>
                <w:i/>
              </w:rPr>
            </w:pPr>
          </w:p>
          <w:p w14:paraId="250D661F" w14:textId="5301D87A" w:rsidR="00297392" w:rsidRPr="00FF5053" w:rsidRDefault="00297392" w:rsidP="00297392">
            <w:pPr>
              <w:pStyle w:val="ListParagraph"/>
              <w:numPr>
                <w:ilvl w:val="1"/>
                <w:numId w:val="14"/>
              </w:numPr>
              <w:autoSpaceDE w:val="0"/>
              <w:autoSpaceDN w:val="0"/>
              <w:adjustRightInd w:val="0"/>
              <w:rPr>
                <w:i/>
              </w:rPr>
            </w:pPr>
            <w:r>
              <w:rPr>
                <w:i/>
              </w:rPr>
              <w:t xml:space="preserve">Evidence on </w:t>
            </w:r>
            <w:r w:rsidR="00515268">
              <w:rPr>
                <w:i/>
              </w:rPr>
              <w:t>behavioral</w:t>
            </w:r>
            <w:r>
              <w:rPr>
                <w:i/>
              </w:rPr>
              <w:t xml:space="preserve"> change to reduce sigma and discrimination towards women and girls with disabilities is collected and </w:t>
            </w:r>
            <w:r w:rsidR="00515268">
              <w:rPr>
                <w:i/>
              </w:rPr>
              <w:t>disseminated</w:t>
            </w:r>
            <w:r>
              <w:rPr>
                <w:i/>
              </w:rPr>
              <w:t xml:space="preserve">.  </w:t>
            </w:r>
          </w:p>
        </w:tc>
        <w:tc>
          <w:tcPr>
            <w:tcW w:w="1874" w:type="dxa"/>
            <w:shd w:val="clear" w:color="auto" w:fill="FFFFFF"/>
          </w:tcPr>
          <w:p w14:paraId="26137157" w14:textId="3ADDCD73" w:rsidR="00297392" w:rsidRDefault="00297392" w:rsidP="00297392">
            <w:pPr>
              <w:autoSpaceDE w:val="0"/>
              <w:autoSpaceDN w:val="0"/>
              <w:adjustRightInd w:val="0"/>
              <w:rPr>
                <w:i/>
              </w:rPr>
            </w:pPr>
            <w:r>
              <w:rPr>
                <w:bCs/>
              </w:rPr>
              <w:t>1</w:t>
            </w:r>
            <w:r w:rsidRPr="009A0577">
              <w:rPr>
                <w:i/>
              </w:rPr>
              <w:t xml:space="preserve">.1.1 </w:t>
            </w:r>
            <w:r>
              <w:rPr>
                <w:i/>
              </w:rPr>
              <w:t xml:space="preserve">Numbers of </w:t>
            </w:r>
            <w:r w:rsidRPr="009A0577">
              <w:rPr>
                <w:i/>
              </w:rPr>
              <w:t>tool</w:t>
            </w:r>
            <w:r>
              <w:rPr>
                <w:i/>
              </w:rPr>
              <w:t>s</w:t>
            </w:r>
            <w:r w:rsidRPr="009A0577">
              <w:rPr>
                <w:i/>
              </w:rPr>
              <w:t xml:space="preserve"> on stigma and discrimination developed, promoted and adopted by pilot communitie</w:t>
            </w:r>
            <w:r>
              <w:rPr>
                <w:i/>
              </w:rPr>
              <w:t>s.</w:t>
            </w:r>
          </w:p>
          <w:p w14:paraId="71D0658E" w14:textId="51415252" w:rsidR="00297392" w:rsidRDefault="00297392" w:rsidP="00297392">
            <w:pPr>
              <w:autoSpaceDE w:val="0"/>
              <w:autoSpaceDN w:val="0"/>
              <w:adjustRightInd w:val="0"/>
              <w:rPr>
                <w:i/>
              </w:rPr>
            </w:pPr>
          </w:p>
          <w:p w14:paraId="51FFF2DF" w14:textId="77777777" w:rsidR="00297392" w:rsidRPr="009A0577" w:rsidRDefault="00297392" w:rsidP="00297392">
            <w:pPr>
              <w:autoSpaceDE w:val="0"/>
              <w:autoSpaceDN w:val="0"/>
              <w:adjustRightInd w:val="0"/>
              <w:rPr>
                <w:i/>
              </w:rPr>
            </w:pPr>
          </w:p>
          <w:p w14:paraId="47120687" w14:textId="3FDFA5FC" w:rsidR="00297392" w:rsidRPr="009A0577" w:rsidRDefault="00297392" w:rsidP="00297392">
            <w:pPr>
              <w:autoSpaceDE w:val="0"/>
              <w:autoSpaceDN w:val="0"/>
              <w:adjustRightInd w:val="0"/>
              <w:rPr>
                <w:i/>
              </w:rPr>
            </w:pPr>
            <w:r w:rsidRPr="009A0577">
              <w:rPr>
                <w:i/>
              </w:rPr>
              <w:t>1.1.2 Numbers of global and regional consultations/ discussions conducted to</w:t>
            </w:r>
            <w:r>
              <w:rPr>
                <w:bCs/>
              </w:rPr>
              <w:t xml:space="preserve"> </w:t>
            </w:r>
            <w:r w:rsidRPr="009A0577">
              <w:rPr>
                <w:i/>
              </w:rPr>
              <w:t xml:space="preserve">promote the tool on stigma and discrimination. </w:t>
            </w:r>
          </w:p>
          <w:p w14:paraId="3B6897BD" w14:textId="39C3D734" w:rsidR="00297392" w:rsidRPr="009A0577" w:rsidRDefault="00297392" w:rsidP="00297392">
            <w:pPr>
              <w:autoSpaceDE w:val="0"/>
              <w:autoSpaceDN w:val="0"/>
              <w:adjustRightInd w:val="0"/>
              <w:rPr>
                <w:i/>
              </w:rPr>
            </w:pPr>
            <w:r w:rsidRPr="009A0577">
              <w:rPr>
                <w:i/>
              </w:rPr>
              <w:t xml:space="preserve">1.1.3 </w:t>
            </w:r>
            <w:r>
              <w:rPr>
                <w:i/>
              </w:rPr>
              <w:t xml:space="preserve">Number of </w:t>
            </w:r>
            <w:r w:rsidR="00515268">
              <w:rPr>
                <w:i/>
              </w:rPr>
              <w:t>f</w:t>
            </w:r>
            <w:r w:rsidR="00515268" w:rsidRPr="009A0577">
              <w:rPr>
                <w:i/>
              </w:rPr>
              <w:t>inalized</w:t>
            </w:r>
            <w:r w:rsidRPr="009A0577">
              <w:rPr>
                <w:i/>
              </w:rPr>
              <w:t xml:space="preserve"> </w:t>
            </w:r>
            <w:r w:rsidR="00D02709" w:rsidRPr="009A0577">
              <w:rPr>
                <w:i/>
              </w:rPr>
              <w:t>publications</w:t>
            </w:r>
            <w:r w:rsidRPr="009A0577">
              <w:rPr>
                <w:i/>
              </w:rPr>
              <w:t xml:space="preserve"> capturing evidence on </w:t>
            </w:r>
            <w:r w:rsidR="00515268" w:rsidRPr="009A0577">
              <w:rPr>
                <w:i/>
              </w:rPr>
              <w:t>behavioral</w:t>
            </w:r>
            <w:r w:rsidRPr="009A0577">
              <w:rPr>
                <w:i/>
              </w:rPr>
              <w:t xml:space="preserve"> change to reduced stigma and discrimination against </w:t>
            </w:r>
            <w:r w:rsidR="00515268" w:rsidRPr="009A0577">
              <w:rPr>
                <w:i/>
              </w:rPr>
              <w:t>women</w:t>
            </w:r>
            <w:r w:rsidRPr="009A0577">
              <w:rPr>
                <w:i/>
              </w:rPr>
              <w:t xml:space="preserve"> is finalized. </w:t>
            </w:r>
          </w:p>
          <w:p w14:paraId="5D70B937" w14:textId="77777777" w:rsidR="00297392" w:rsidRDefault="00297392" w:rsidP="00297392">
            <w:pPr>
              <w:autoSpaceDE w:val="0"/>
              <w:autoSpaceDN w:val="0"/>
              <w:adjustRightInd w:val="0"/>
              <w:rPr>
                <w:bCs/>
              </w:rPr>
            </w:pPr>
          </w:p>
          <w:p w14:paraId="68699A90" w14:textId="5A1B77A1" w:rsidR="00297392" w:rsidRPr="007A1E03" w:rsidRDefault="00297392" w:rsidP="00297392">
            <w:pPr>
              <w:autoSpaceDE w:val="0"/>
              <w:autoSpaceDN w:val="0"/>
              <w:adjustRightInd w:val="0"/>
              <w:rPr>
                <w:iCs/>
              </w:rPr>
            </w:pPr>
          </w:p>
        </w:tc>
        <w:tc>
          <w:tcPr>
            <w:tcW w:w="1636" w:type="dxa"/>
            <w:shd w:val="clear" w:color="auto" w:fill="FFFFFF"/>
          </w:tcPr>
          <w:p w14:paraId="65BDB63F" w14:textId="5A79513E" w:rsidR="00297392" w:rsidRDefault="00297392" w:rsidP="00297392">
            <w:pPr>
              <w:autoSpaceDE w:val="0"/>
              <w:autoSpaceDN w:val="0"/>
              <w:adjustRightInd w:val="0"/>
              <w:rPr>
                <w:iCs/>
              </w:rPr>
            </w:pPr>
            <w:r>
              <w:rPr>
                <w:iCs/>
              </w:rPr>
              <w:t>0 tool developed</w:t>
            </w:r>
          </w:p>
          <w:p w14:paraId="7FD113BC" w14:textId="77777777" w:rsidR="00297392" w:rsidRDefault="00297392" w:rsidP="00297392">
            <w:pPr>
              <w:autoSpaceDE w:val="0"/>
              <w:autoSpaceDN w:val="0"/>
              <w:adjustRightInd w:val="0"/>
              <w:rPr>
                <w:iCs/>
              </w:rPr>
            </w:pPr>
          </w:p>
          <w:p w14:paraId="77DA721B" w14:textId="77777777" w:rsidR="00297392" w:rsidRDefault="00297392" w:rsidP="00297392">
            <w:pPr>
              <w:autoSpaceDE w:val="0"/>
              <w:autoSpaceDN w:val="0"/>
              <w:adjustRightInd w:val="0"/>
              <w:rPr>
                <w:iCs/>
              </w:rPr>
            </w:pPr>
          </w:p>
          <w:p w14:paraId="67D0B61B" w14:textId="77777777" w:rsidR="00297392" w:rsidRDefault="00297392" w:rsidP="00297392">
            <w:pPr>
              <w:autoSpaceDE w:val="0"/>
              <w:autoSpaceDN w:val="0"/>
              <w:adjustRightInd w:val="0"/>
              <w:rPr>
                <w:iCs/>
              </w:rPr>
            </w:pPr>
          </w:p>
          <w:p w14:paraId="59A2B983" w14:textId="76B046B5" w:rsidR="00297392" w:rsidRDefault="00297392" w:rsidP="00297392">
            <w:pPr>
              <w:autoSpaceDE w:val="0"/>
              <w:autoSpaceDN w:val="0"/>
              <w:adjustRightInd w:val="0"/>
              <w:rPr>
                <w:iCs/>
              </w:rPr>
            </w:pPr>
          </w:p>
          <w:p w14:paraId="639591B3" w14:textId="073597C9" w:rsidR="00297392" w:rsidRDefault="00297392" w:rsidP="00297392">
            <w:pPr>
              <w:autoSpaceDE w:val="0"/>
              <w:autoSpaceDN w:val="0"/>
              <w:adjustRightInd w:val="0"/>
              <w:rPr>
                <w:iCs/>
              </w:rPr>
            </w:pPr>
          </w:p>
          <w:p w14:paraId="2E0CA33B" w14:textId="77777777" w:rsidR="00297392" w:rsidRDefault="00297392" w:rsidP="00297392">
            <w:pPr>
              <w:autoSpaceDE w:val="0"/>
              <w:autoSpaceDN w:val="0"/>
              <w:adjustRightInd w:val="0"/>
              <w:rPr>
                <w:iCs/>
              </w:rPr>
            </w:pPr>
          </w:p>
          <w:p w14:paraId="55C2F842" w14:textId="5154DF62" w:rsidR="00297392" w:rsidRDefault="00297392" w:rsidP="00297392">
            <w:pPr>
              <w:autoSpaceDE w:val="0"/>
              <w:autoSpaceDN w:val="0"/>
              <w:adjustRightInd w:val="0"/>
              <w:rPr>
                <w:iCs/>
              </w:rPr>
            </w:pPr>
            <w:r>
              <w:rPr>
                <w:iCs/>
              </w:rPr>
              <w:t xml:space="preserve">0 discussions </w:t>
            </w:r>
          </w:p>
          <w:p w14:paraId="4227E471" w14:textId="77777777" w:rsidR="00297392" w:rsidRDefault="00297392" w:rsidP="00297392">
            <w:pPr>
              <w:autoSpaceDE w:val="0"/>
              <w:autoSpaceDN w:val="0"/>
              <w:adjustRightInd w:val="0"/>
              <w:rPr>
                <w:iCs/>
              </w:rPr>
            </w:pPr>
            <w:r>
              <w:rPr>
                <w:iCs/>
              </w:rPr>
              <w:t xml:space="preserve"> </w:t>
            </w:r>
          </w:p>
          <w:p w14:paraId="5E7109DD" w14:textId="77777777" w:rsidR="00297392" w:rsidRDefault="00297392" w:rsidP="00297392">
            <w:pPr>
              <w:autoSpaceDE w:val="0"/>
              <w:autoSpaceDN w:val="0"/>
              <w:adjustRightInd w:val="0"/>
              <w:rPr>
                <w:iCs/>
              </w:rPr>
            </w:pPr>
          </w:p>
          <w:p w14:paraId="230497BE" w14:textId="77777777" w:rsidR="00297392" w:rsidRDefault="00297392" w:rsidP="00297392">
            <w:pPr>
              <w:autoSpaceDE w:val="0"/>
              <w:autoSpaceDN w:val="0"/>
              <w:adjustRightInd w:val="0"/>
              <w:rPr>
                <w:iCs/>
              </w:rPr>
            </w:pPr>
          </w:p>
          <w:p w14:paraId="22843639" w14:textId="77777777" w:rsidR="00297392" w:rsidRDefault="00297392" w:rsidP="00297392">
            <w:pPr>
              <w:autoSpaceDE w:val="0"/>
              <w:autoSpaceDN w:val="0"/>
              <w:adjustRightInd w:val="0"/>
              <w:rPr>
                <w:iCs/>
              </w:rPr>
            </w:pPr>
          </w:p>
          <w:p w14:paraId="365B7D3A" w14:textId="3252C03C" w:rsidR="00297392" w:rsidRPr="00474EC0" w:rsidRDefault="00297392" w:rsidP="00297392">
            <w:pPr>
              <w:autoSpaceDE w:val="0"/>
              <w:autoSpaceDN w:val="0"/>
              <w:adjustRightInd w:val="0"/>
              <w:rPr>
                <w:iCs/>
              </w:rPr>
            </w:pPr>
            <w:r>
              <w:rPr>
                <w:iCs/>
              </w:rPr>
              <w:t xml:space="preserve">0 publication </w:t>
            </w:r>
          </w:p>
        </w:tc>
        <w:tc>
          <w:tcPr>
            <w:tcW w:w="1710" w:type="dxa"/>
            <w:shd w:val="clear" w:color="auto" w:fill="FFFFFF"/>
          </w:tcPr>
          <w:p w14:paraId="72787608" w14:textId="707B340E" w:rsidR="00297392" w:rsidRDefault="00297392" w:rsidP="00297392">
            <w:pPr>
              <w:rPr>
                <w:i/>
              </w:rPr>
            </w:pPr>
            <w:r>
              <w:rPr>
                <w:i/>
              </w:rPr>
              <w:t>By 2022</w:t>
            </w:r>
          </w:p>
          <w:p w14:paraId="7ED47859" w14:textId="41F9528F" w:rsidR="00297392" w:rsidRDefault="00297392" w:rsidP="00297392">
            <w:pPr>
              <w:rPr>
                <w:i/>
              </w:rPr>
            </w:pPr>
            <w:r>
              <w:rPr>
                <w:i/>
              </w:rPr>
              <w:t xml:space="preserve">1 tool and global advocacy paper developed and </w:t>
            </w:r>
            <w:r w:rsidR="00515268">
              <w:rPr>
                <w:i/>
              </w:rPr>
              <w:t>adopted</w:t>
            </w:r>
            <w:r>
              <w:rPr>
                <w:i/>
              </w:rPr>
              <w:t xml:space="preserve"> by at least 4 pilot communities </w:t>
            </w:r>
          </w:p>
          <w:p w14:paraId="42F1DD91" w14:textId="77777777" w:rsidR="00297392" w:rsidRDefault="00297392" w:rsidP="00297392">
            <w:pPr>
              <w:rPr>
                <w:i/>
              </w:rPr>
            </w:pPr>
          </w:p>
          <w:p w14:paraId="4F28EB78" w14:textId="77777777" w:rsidR="00297392" w:rsidRDefault="00297392" w:rsidP="00297392">
            <w:pPr>
              <w:rPr>
                <w:i/>
              </w:rPr>
            </w:pPr>
            <w:r>
              <w:rPr>
                <w:i/>
              </w:rPr>
              <w:t>By 2022</w:t>
            </w:r>
          </w:p>
          <w:p w14:paraId="0B01D687" w14:textId="77777777" w:rsidR="00297392" w:rsidRDefault="00297392" w:rsidP="00297392">
            <w:pPr>
              <w:rPr>
                <w:i/>
              </w:rPr>
            </w:pPr>
            <w:r>
              <w:rPr>
                <w:i/>
              </w:rPr>
              <w:t xml:space="preserve">At least 2 global and 3 regional discussions conducted </w:t>
            </w:r>
          </w:p>
          <w:p w14:paraId="03F9AF0F" w14:textId="77777777" w:rsidR="00297392" w:rsidRDefault="00297392" w:rsidP="00297392">
            <w:pPr>
              <w:rPr>
                <w:i/>
              </w:rPr>
            </w:pPr>
          </w:p>
          <w:p w14:paraId="2A5CF0F3" w14:textId="470C719E" w:rsidR="00297392" w:rsidRDefault="00297392" w:rsidP="00297392">
            <w:pPr>
              <w:rPr>
                <w:i/>
              </w:rPr>
            </w:pPr>
            <w:r>
              <w:rPr>
                <w:i/>
              </w:rPr>
              <w:t>By 2022</w:t>
            </w:r>
          </w:p>
          <w:p w14:paraId="2241E23E" w14:textId="630337A8" w:rsidR="00297392" w:rsidRDefault="00297392" w:rsidP="00297392">
            <w:pPr>
              <w:rPr>
                <w:i/>
              </w:rPr>
            </w:pPr>
            <w:r>
              <w:rPr>
                <w:i/>
              </w:rPr>
              <w:t xml:space="preserve">1 Publication containing experience of 5 countries. </w:t>
            </w:r>
          </w:p>
          <w:p w14:paraId="5DF9422B" w14:textId="74D11B19" w:rsidR="00297392" w:rsidRDefault="00297392" w:rsidP="00297392">
            <w:pPr>
              <w:rPr>
                <w:i/>
              </w:rPr>
            </w:pPr>
            <w:r>
              <w:rPr>
                <w:i/>
              </w:rPr>
              <w:t>1 Infographic</w:t>
            </w:r>
          </w:p>
          <w:p w14:paraId="35566EB3" w14:textId="6ED95294" w:rsidR="00297392" w:rsidRPr="00350D33" w:rsidRDefault="00297392" w:rsidP="00297392">
            <w:pPr>
              <w:rPr>
                <w:i/>
              </w:rPr>
            </w:pPr>
          </w:p>
        </w:tc>
        <w:tc>
          <w:tcPr>
            <w:tcW w:w="2070" w:type="dxa"/>
            <w:shd w:val="clear" w:color="auto" w:fill="FFFFFF"/>
          </w:tcPr>
          <w:p w14:paraId="34B97BD7" w14:textId="1BC74949" w:rsidR="00297392" w:rsidRDefault="00515268" w:rsidP="00297392">
            <w:pPr>
              <w:rPr>
                <w:i/>
              </w:rPr>
            </w:pPr>
            <w:r>
              <w:t>Finalized</w:t>
            </w:r>
            <w:r w:rsidR="00297392">
              <w:t xml:space="preserve"> knowledge product and advocacy paper for measuring stigma and discrimination against women and girls with disabilities</w:t>
            </w:r>
            <w:r w:rsidR="00297392">
              <w:rPr>
                <w:i/>
              </w:rPr>
              <w:t xml:space="preserve"> Consultation, workshop and media reports.  </w:t>
            </w:r>
          </w:p>
          <w:p w14:paraId="1DC8CAD5" w14:textId="77777777" w:rsidR="00297392" w:rsidRDefault="00297392" w:rsidP="00297392">
            <w:pPr>
              <w:rPr>
                <w:i/>
              </w:rPr>
            </w:pPr>
          </w:p>
          <w:p w14:paraId="0968FACC" w14:textId="01EF950F" w:rsidR="00297392" w:rsidRDefault="00297392" w:rsidP="00297392">
            <w:pPr>
              <w:rPr>
                <w:i/>
              </w:rPr>
            </w:pPr>
            <w:r>
              <w:rPr>
                <w:i/>
              </w:rPr>
              <w:t xml:space="preserve">Consultation reports, meeting minutes. </w:t>
            </w:r>
          </w:p>
          <w:p w14:paraId="4FCCEA87" w14:textId="77777777" w:rsidR="00297392" w:rsidRDefault="00297392" w:rsidP="00297392">
            <w:pPr>
              <w:rPr>
                <w:i/>
              </w:rPr>
            </w:pPr>
          </w:p>
          <w:p w14:paraId="648EBC42" w14:textId="77777777" w:rsidR="00297392" w:rsidRDefault="00297392" w:rsidP="00297392">
            <w:pPr>
              <w:rPr>
                <w:i/>
              </w:rPr>
            </w:pPr>
          </w:p>
          <w:p w14:paraId="6B773E4E" w14:textId="77777777" w:rsidR="00297392" w:rsidRDefault="00297392" w:rsidP="00297392">
            <w:pPr>
              <w:rPr>
                <w:i/>
              </w:rPr>
            </w:pPr>
          </w:p>
          <w:p w14:paraId="1EFE0724" w14:textId="60AB3E84" w:rsidR="00297392" w:rsidRPr="00350D33" w:rsidRDefault="00515268" w:rsidP="00297392">
            <w:pPr>
              <w:rPr>
                <w:i/>
              </w:rPr>
            </w:pPr>
            <w:r>
              <w:t>Finalized</w:t>
            </w:r>
            <w:r w:rsidR="00297392">
              <w:t xml:space="preserve"> knowledge products on behavioural change interventions to address stigma and discrimination against women and girls with disabilities</w:t>
            </w:r>
          </w:p>
        </w:tc>
      </w:tr>
      <w:tr w:rsidR="00297392" w:rsidRPr="00757B91" w14:paraId="50C53C59" w14:textId="77777777" w:rsidTr="00025624">
        <w:trPr>
          <w:cantSplit/>
          <w:trHeight w:val="1134"/>
        </w:trPr>
        <w:tc>
          <w:tcPr>
            <w:tcW w:w="992" w:type="dxa"/>
            <w:gridSpan w:val="2"/>
            <w:shd w:val="clear" w:color="auto" w:fill="D9D9D9"/>
            <w:textDirection w:val="btLr"/>
          </w:tcPr>
          <w:p w14:paraId="2A1B52E3" w14:textId="77777777" w:rsidR="00297392" w:rsidRPr="00200A49" w:rsidRDefault="00297392" w:rsidP="00297392">
            <w:pPr>
              <w:spacing w:after="0"/>
              <w:ind w:left="113" w:right="113"/>
              <w:jc w:val="center"/>
              <w:rPr>
                <w:i/>
                <w:iCs/>
              </w:rPr>
            </w:pPr>
            <w:r>
              <w:rPr>
                <w:b/>
                <w:i/>
              </w:rPr>
              <w:t>Activities</w:t>
            </w:r>
          </w:p>
        </w:tc>
        <w:tc>
          <w:tcPr>
            <w:tcW w:w="10073" w:type="dxa"/>
            <w:gridSpan w:val="5"/>
            <w:shd w:val="clear" w:color="auto" w:fill="FFFFFF"/>
          </w:tcPr>
          <w:p w14:paraId="20B9B993" w14:textId="3512AB5A" w:rsidR="0074447F" w:rsidRPr="0074447F" w:rsidRDefault="00307400" w:rsidP="0074447F">
            <w:pPr>
              <w:pStyle w:val="ListParagraph"/>
              <w:numPr>
                <w:ilvl w:val="0"/>
                <w:numId w:val="18"/>
              </w:numPr>
              <w:spacing w:after="0"/>
              <w:rPr>
                <w:rStyle w:val="normaltextrun"/>
                <w:rFonts w:cstheme="minorHAnsi"/>
                <w:color w:val="000000"/>
                <w:shd w:val="clear" w:color="auto" w:fill="FFFFFF"/>
                <w:lang w:val="en-GB"/>
              </w:rPr>
            </w:pPr>
            <w:r>
              <w:rPr>
                <w:rStyle w:val="normaltextrun"/>
                <w:rFonts w:cstheme="minorHAnsi"/>
                <w:color w:val="000000"/>
                <w:shd w:val="clear" w:color="auto" w:fill="FFFFFF"/>
                <w:lang w:val="en-GB"/>
              </w:rPr>
              <w:t xml:space="preserve">Design framework tool for measuring stigma and discrimination and its impact on national systems </w:t>
            </w:r>
            <w:r w:rsidR="00A41FCF">
              <w:rPr>
                <w:rStyle w:val="normaltextrun"/>
                <w:rFonts w:cstheme="minorHAnsi"/>
                <w:color w:val="000000"/>
                <w:shd w:val="clear" w:color="auto" w:fill="FFFFFF"/>
                <w:lang w:val="en-GB"/>
              </w:rPr>
              <w:t xml:space="preserve">(pilot countries) </w:t>
            </w:r>
            <w:r>
              <w:rPr>
                <w:rStyle w:val="normaltextrun"/>
                <w:rFonts w:cstheme="minorHAnsi"/>
                <w:color w:val="000000"/>
                <w:shd w:val="clear" w:color="auto" w:fill="FFFFFF"/>
                <w:lang w:val="en-GB"/>
              </w:rPr>
              <w:t xml:space="preserve">for elimination of violence against </w:t>
            </w:r>
            <w:r w:rsidR="0074447F">
              <w:rPr>
                <w:rStyle w:val="normaltextrun"/>
                <w:rFonts w:cstheme="minorHAnsi"/>
                <w:color w:val="000000"/>
                <w:shd w:val="clear" w:color="auto" w:fill="FFFFFF"/>
                <w:lang w:val="en-GB"/>
              </w:rPr>
              <w:t>women and girls with disabilities</w:t>
            </w:r>
          </w:p>
          <w:p w14:paraId="364FEB31" w14:textId="11BFBEAF" w:rsidR="00297392" w:rsidRPr="003C28FB" w:rsidRDefault="00297392" w:rsidP="00297392">
            <w:pPr>
              <w:pStyle w:val="ListParagraph"/>
              <w:numPr>
                <w:ilvl w:val="0"/>
                <w:numId w:val="18"/>
              </w:numPr>
              <w:spacing w:after="0"/>
              <w:rPr>
                <w:rStyle w:val="normaltextrun"/>
                <w:rFonts w:cstheme="minorHAnsi"/>
                <w:color w:val="000000"/>
                <w:shd w:val="clear" w:color="auto" w:fill="FFFFFF"/>
                <w:lang w:val="en-GB"/>
              </w:rPr>
            </w:pPr>
            <w:r w:rsidRPr="003C28FB">
              <w:rPr>
                <w:rStyle w:val="normaltextrun"/>
                <w:rFonts w:cstheme="minorHAnsi"/>
                <w:color w:val="000000"/>
                <w:shd w:val="clear" w:color="auto" w:fill="FFFFFF"/>
                <w:lang w:val="en-GB"/>
              </w:rPr>
              <w:t xml:space="preserve">Establish or utilise existing national taskforce/ coordination body comprising </w:t>
            </w:r>
            <w:r w:rsidR="00D02257">
              <w:rPr>
                <w:rStyle w:val="normaltextrun"/>
                <w:rFonts w:cstheme="minorHAnsi"/>
                <w:color w:val="000000"/>
                <w:shd w:val="clear" w:color="auto" w:fill="FFFFFF"/>
                <w:lang w:val="en-GB"/>
              </w:rPr>
              <w:t xml:space="preserve">OPDs, </w:t>
            </w:r>
            <w:r w:rsidRPr="003C28FB">
              <w:rPr>
                <w:rStyle w:val="normaltextrun"/>
                <w:rFonts w:cstheme="minorHAnsi"/>
                <w:color w:val="000000"/>
                <w:shd w:val="clear" w:color="auto" w:fill="FFFFFF"/>
                <w:lang w:val="en-GB"/>
              </w:rPr>
              <w:t>PWD representatives, experts, Human Rights- and Women’s Rights Commission, relevant government officials, CSOs and development partners</w:t>
            </w:r>
            <w:r w:rsidR="007723DA">
              <w:rPr>
                <w:rStyle w:val="normaltextrun"/>
                <w:rFonts w:cstheme="minorHAnsi"/>
                <w:color w:val="000000"/>
                <w:shd w:val="clear" w:color="auto" w:fill="FFFFFF"/>
                <w:lang w:val="en-GB"/>
              </w:rPr>
              <w:t xml:space="preserve"> to design and pilot tools/interventions</w:t>
            </w:r>
            <w:r w:rsidRPr="003C28FB">
              <w:rPr>
                <w:rStyle w:val="normaltextrun"/>
                <w:rFonts w:cstheme="minorHAnsi"/>
                <w:color w:val="000000"/>
                <w:shd w:val="clear" w:color="auto" w:fill="FFFFFF"/>
                <w:lang w:val="en-GB"/>
              </w:rPr>
              <w:t>.</w:t>
            </w:r>
          </w:p>
          <w:p w14:paraId="0F06C68C" w14:textId="66C5DEA5" w:rsidR="00297392" w:rsidRPr="003C28FB" w:rsidRDefault="00297392" w:rsidP="00297392">
            <w:pPr>
              <w:pStyle w:val="ListParagraph"/>
              <w:numPr>
                <w:ilvl w:val="0"/>
                <w:numId w:val="18"/>
              </w:numPr>
              <w:spacing w:after="0"/>
              <w:rPr>
                <w:rStyle w:val="normaltextrun"/>
                <w:rFonts w:cstheme="minorHAnsi"/>
                <w:color w:val="000000"/>
                <w:shd w:val="clear" w:color="auto" w:fill="FFFFFF"/>
                <w:lang w:val="en-GB"/>
              </w:rPr>
            </w:pPr>
            <w:r w:rsidRPr="003C28FB">
              <w:rPr>
                <w:rStyle w:val="normaltextrun"/>
                <w:rFonts w:cstheme="minorHAnsi"/>
                <w:color w:val="000000"/>
                <w:shd w:val="clear" w:color="auto" w:fill="FFFFFF"/>
                <w:lang w:val="en-GB"/>
              </w:rPr>
              <w:t xml:space="preserve">Support the established/ existing coordination body to conduct relevant </w:t>
            </w:r>
            <w:r w:rsidR="00515268" w:rsidRPr="003C28FB">
              <w:rPr>
                <w:rStyle w:val="normaltextrun"/>
                <w:rFonts w:cstheme="minorHAnsi"/>
                <w:color w:val="000000"/>
                <w:shd w:val="clear" w:color="auto" w:fill="FFFFFF"/>
                <w:lang w:val="en-GB"/>
              </w:rPr>
              <w:t>consultations</w:t>
            </w:r>
            <w:r w:rsidRPr="003C28FB">
              <w:rPr>
                <w:rStyle w:val="normaltextrun"/>
                <w:rFonts w:cstheme="minorHAnsi"/>
                <w:color w:val="000000"/>
                <w:shd w:val="clear" w:color="auto" w:fill="FFFFFF"/>
                <w:lang w:val="en-GB"/>
              </w:rPr>
              <w:t xml:space="preserve">, research, mapping to contribute to the development of </w:t>
            </w:r>
            <w:r w:rsidR="007723DA">
              <w:rPr>
                <w:rStyle w:val="normaltextrun"/>
                <w:rFonts w:cstheme="minorHAnsi"/>
                <w:color w:val="000000"/>
                <w:shd w:val="clear" w:color="auto" w:fill="FFFFFF"/>
                <w:lang w:val="en-GB"/>
              </w:rPr>
              <w:t xml:space="preserve">tool </w:t>
            </w:r>
            <w:r w:rsidRPr="003C28FB">
              <w:rPr>
                <w:rStyle w:val="normaltextrun"/>
                <w:rFonts w:cstheme="minorHAnsi"/>
                <w:color w:val="000000"/>
                <w:shd w:val="clear" w:color="auto" w:fill="FFFFFF"/>
                <w:lang w:val="en-GB"/>
              </w:rPr>
              <w:t>for measuring stigma and discrimination against women and girls with disabilities.</w:t>
            </w:r>
          </w:p>
          <w:p w14:paraId="578D6D85" w14:textId="2362F909" w:rsidR="00297392" w:rsidRPr="003C28FB" w:rsidRDefault="00297392" w:rsidP="00297392">
            <w:pPr>
              <w:pStyle w:val="ListParagraph"/>
              <w:numPr>
                <w:ilvl w:val="0"/>
                <w:numId w:val="18"/>
              </w:numPr>
              <w:spacing w:after="0"/>
              <w:rPr>
                <w:rStyle w:val="normaltextrun"/>
                <w:rFonts w:cstheme="minorHAnsi"/>
                <w:color w:val="000000"/>
                <w:shd w:val="clear" w:color="auto" w:fill="FFFFFF"/>
                <w:lang w:val="en-GB"/>
              </w:rPr>
            </w:pPr>
            <w:r w:rsidRPr="003C28FB">
              <w:rPr>
                <w:rStyle w:val="normaltextrun"/>
                <w:rFonts w:cstheme="minorHAnsi"/>
                <w:color w:val="000000"/>
                <w:shd w:val="clear" w:color="auto" w:fill="FFFFFF"/>
                <w:lang w:val="en-GB"/>
              </w:rPr>
              <w:t xml:space="preserve">Support countries to conceptualise the </w:t>
            </w:r>
            <w:r w:rsidR="007723DA">
              <w:rPr>
                <w:rStyle w:val="normaltextrun"/>
                <w:rFonts w:cstheme="minorHAnsi"/>
                <w:color w:val="000000"/>
                <w:shd w:val="clear" w:color="auto" w:fill="FFFFFF"/>
                <w:lang w:val="en-GB"/>
              </w:rPr>
              <w:t xml:space="preserve">framework </w:t>
            </w:r>
            <w:r w:rsidRPr="003C28FB">
              <w:rPr>
                <w:rStyle w:val="normaltextrun"/>
                <w:rFonts w:cstheme="minorHAnsi"/>
                <w:color w:val="000000"/>
                <w:shd w:val="clear" w:color="auto" w:fill="FFFFFF"/>
                <w:lang w:val="en-GB"/>
              </w:rPr>
              <w:t>tool based on country needs and translate into local language.</w:t>
            </w:r>
          </w:p>
          <w:p w14:paraId="623AABDF" w14:textId="5A05B35B" w:rsidR="00297392" w:rsidRDefault="00297392" w:rsidP="00297392">
            <w:pPr>
              <w:pStyle w:val="ListParagraph"/>
              <w:numPr>
                <w:ilvl w:val="0"/>
                <w:numId w:val="18"/>
              </w:numPr>
              <w:spacing w:after="0"/>
              <w:rPr>
                <w:rStyle w:val="eop"/>
                <w:rFonts w:cstheme="minorHAnsi"/>
              </w:rPr>
            </w:pPr>
            <w:r w:rsidRPr="003C28FB">
              <w:rPr>
                <w:rStyle w:val="eop"/>
                <w:rFonts w:cstheme="minorHAnsi"/>
              </w:rPr>
              <w:t xml:space="preserve">Conduct trainings for relevant partners(national and local government, </w:t>
            </w:r>
            <w:r w:rsidR="002F114B">
              <w:rPr>
                <w:rStyle w:val="eop"/>
                <w:rFonts w:cstheme="minorHAnsi"/>
              </w:rPr>
              <w:t xml:space="preserve">OPDs. </w:t>
            </w:r>
            <w:r w:rsidRPr="003C28FB">
              <w:rPr>
                <w:rStyle w:val="eop"/>
                <w:rFonts w:cstheme="minorHAnsi"/>
              </w:rPr>
              <w:t xml:space="preserve">National (Women) Human Rights mechanisms </w:t>
            </w:r>
            <w:r w:rsidR="002F114B">
              <w:rPr>
                <w:rStyle w:val="eop"/>
                <w:rFonts w:cstheme="minorHAnsi"/>
              </w:rPr>
              <w:t xml:space="preserve">etc. </w:t>
            </w:r>
            <w:r w:rsidRPr="003C28FB">
              <w:rPr>
                <w:rStyle w:val="eop"/>
                <w:rFonts w:cstheme="minorHAnsi"/>
              </w:rPr>
              <w:t xml:space="preserve">on the tool  for measuring stigma and discrimination against women and girls with disabilities. </w:t>
            </w:r>
          </w:p>
          <w:p w14:paraId="5F721891" w14:textId="5FE85D86" w:rsidR="00B9708C" w:rsidRPr="003C28FB" w:rsidRDefault="00B9708C" w:rsidP="00297392">
            <w:pPr>
              <w:pStyle w:val="ListParagraph"/>
              <w:numPr>
                <w:ilvl w:val="0"/>
                <w:numId w:val="18"/>
              </w:numPr>
              <w:spacing w:after="0"/>
              <w:rPr>
                <w:rStyle w:val="eop"/>
                <w:rFonts w:cstheme="minorHAnsi"/>
              </w:rPr>
            </w:pPr>
            <w:r>
              <w:rPr>
                <w:rStyle w:val="eop"/>
                <w:rFonts w:cstheme="minorHAnsi"/>
              </w:rPr>
              <w:t>Implement the tool in pilot locations</w:t>
            </w:r>
          </w:p>
          <w:p w14:paraId="20C3F650" w14:textId="245CBBB9" w:rsidR="00297392" w:rsidRPr="003C28FB" w:rsidRDefault="00297392" w:rsidP="00297392">
            <w:pPr>
              <w:pStyle w:val="ListParagraph"/>
              <w:numPr>
                <w:ilvl w:val="0"/>
                <w:numId w:val="18"/>
              </w:numPr>
              <w:spacing w:after="0"/>
              <w:rPr>
                <w:rStyle w:val="eop"/>
                <w:rFonts w:cstheme="minorHAnsi"/>
              </w:rPr>
            </w:pPr>
            <w:r w:rsidRPr="003C28FB">
              <w:rPr>
                <w:rStyle w:val="eop"/>
                <w:rFonts w:cstheme="minorHAnsi"/>
              </w:rPr>
              <w:t xml:space="preserve">Based on collected data, UNDP and UN Women </w:t>
            </w:r>
            <w:r w:rsidR="009645B3">
              <w:rPr>
                <w:rStyle w:val="eop"/>
                <w:rFonts w:cstheme="minorHAnsi"/>
              </w:rPr>
              <w:t xml:space="preserve">in collaboration with OPDs, as appropriate, </w:t>
            </w:r>
            <w:r w:rsidRPr="003C28FB">
              <w:rPr>
                <w:rStyle w:val="eop"/>
                <w:rFonts w:cstheme="minorHAnsi"/>
              </w:rPr>
              <w:t xml:space="preserve">provides technical assistance </w:t>
            </w:r>
            <w:r w:rsidR="009645B3">
              <w:rPr>
                <w:rStyle w:val="eop"/>
                <w:rFonts w:cstheme="minorHAnsi"/>
              </w:rPr>
              <w:t>(policy guidance and advisory services )</w:t>
            </w:r>
            <w:r w:rsidRPr="003C28FB">
              <w:rPr>
                <w:rStyle w:val="eop"/>
                <w:rFonts w:cstheme="minorHAnsi"/>
              </w:rPr>
              <w:t xml:space="preserve">to government to integrate measures and benchmarks for eliminating stigma and discrimination against women with </w:t>
            </w:r>
            <w:r w:rsidR="00BE538C" w:rsidRPr="003C28FB">
              <w:rPr>
                <w:rStyle w:val="eop"/>
                <w:rFonts w:cstheme="minorHAnsi"/>
              </w:rPr>
              <w:t>disabilities</w:t>
            </w:r>
            <w:r w:rsidRPr="003C28FB">
              <w:rPr>
                <w:rStyle w:val="eop"/>
                <w:rFonts w:cstheme="minorHAnsi"/>
              </w:rPr>
              <w:t xml:space="preserve"> into relevant national action plans, policies, legislation </w:t>
            </w:r>
            <w:r w:rsidR="00C11337">
              <w:rPr>
                <w:rStyle w:val="eop"/>
                <w:rFonts w:cstheme="minorHAnsi"/>
              </w:rPr>
              <w:t xml:space="preserve">related to elimination of violence against women and girls with disabilities </w:t>
            </w:r>
            <w:r w:rsidRPr="003C28FB">
              <w:rPr>
                <w:rStyle w:val="eop"/>
                <w:rFonts w:cstheme="minorHAnsi"/>
              </w:rPr>
              <w:t xml:space="preserve">as well as COVID-19 recovery </w:t>
            </w:r>
            <w:r w:rsidR="00C11337">
              <w:rPr>
                <w:rStyle w:val="eop"/>
                <w:rFonts w:cstheme="minorHAnsi"/>
              </w:rPr>
              <w:t xml:space="preserve">frameworks </w:t>
            </w:r>
            <w:r w:rsidRPr="003C28FB">
              <w:rPr>
                <w:rStyle w:val="eop"/>
                <w:rFonts w:cstheme="minorHAnsi"/>
              </w:rPr>
              <w:t xml:space="preserve">. </w:t>
            </w:r>
          </w:p>
          <w:p w14:paraId="357F7868" w14:textId="16A0BCEC" w:rsidR="00297392" w:rsidRPr="003C28FB" w:rsidRDefault="00BE538C" w:rsidP="00297392">
            <w:pPr>
              <w:pStyle w:val="ListParagraph"/>
              <w:numPr>
                <w:ilvl w:val="0"/>
                <w:numId w:val="18"/>
              </w:numPr>
              <w:spacing w:after="0"/>
              <w:rPr>
                <w:rStyle w:val="eop"/>
                <w:rFonts w:cstheme="minorHAnsi"/>
              </w:rPr>
            </w:pPr>
            <w:r w:rsidRPr="003C28FB">
              <w:rPr>
                <w:rStyle w:val="eop"/>
                <w:rFonts w:cstheme="minorHAnsi"/>
              </w:rPr>
              <w:t>Integrate</w:t>
            </w:r>
            <w:r w:rsidR="00297392" w:rsidRPr="003C28FB">
              <w:rPr>
                <w:rStyle w:val="eop"/>
                <w:rFonts w:cstheme="minorHAnsi"/>
              </w:rPr>
              <w:t xml:space="preserve"> created knowledge on stigma and discrimination against women and girls with disabilities into UN planning processes including </w:t>
            </w:r>
            <w:r w:rsidR="00297392" w:rsidRPr="003C28FB">
              <w:rPr>
                <w:rStyle w:val="normaltextrun"/>
                <w:rFonts w:cstheme="minorHAnsi"/>
                <w:color w:val="000000"/>
                <w:lang w:val="en-GB"/>
              </w:rPr>
              <w:t>UN Common Country Assessment (CCA)’s process and Human Rights treaty reporting and implementation (CEDAW/ CRPD).</w:t>
            </w:r>
          </w:p>
          <w:p w14:paraId="463ADF79" w14:textId="52CB5E5F" w:rsidR="00297392" w:rsidRPr="003C28FB" w:rsidRDefault="00297392" w:rsidP="00297392">
            <w:pPr>
              <w:pStyle w:val="ListParagraph"/>
              <w:numPr>
                <w:ilvl w:val="0"/>
                <w:numId w:val="18"/>
              </w:numPr>
              <w:spacing w:before="0" w:after="0"/>
              <w:jc w:val="both"/>
              <w:textAlignment w:val="baseline"/>
              <w:rPr>
                <w:rStyle w:val="normaltextrun"/>
                <w:rFonts w:cstheme="minorHAnsi"/>
                <w:sz w:val="18"/>
                <w:szCs w:val="18"/>
              </w:rPr>
            </w:pPr>
            <w:r w:rsidRPr="003C28FB">
              <w:rPr>
                <w:rStyle w:val="normaltextrun"/>
                <w:rFonts w:cstheme="minorHAnsi"/>
                <w:lang w:val="en-GB"/>
              </w:rPr>
              <w:t xml:space="preserve">Utilise national taskforce / coordination body to develop pilot </w:t>
            </w:r>
            <w:r w:rsidR="00DB318C">
              <w:rPr>
                <w:rStyle w:val="normaltextrun"/>
                <w:rFonts w:cstheme="minorHAnsi"/>
                <w:lang w:val="en-GB"/>
              </w:rPr>
              <w:t xml:space="preserve">behavioural change </w:t>
            </w:r>
            <w:r w:rsidRPr="003C28FB">
              <w:rPr>
                <w:rStyle w:val="normaltextrun"/>
                <w:rFonts w:cstheme="minorHAnsi"/>
                <w:lang w:val="en-GB"/>
              </w:rPr>
              <w:t xml:space="preserve">initiatives </w:t>
            </w:r>
            <w:r w:rsidR="00DB318C">
              <w:rPr>
                <w:rStyle w:val="normaltextrun"/>
                <w:rFonts w:cstheme="minorHAnsi"/>
                <w:lang w:val="en-GB"/>
              </w:rPr>
              <w:t xml:space="preserve">to address prejudice </w:t>
            </w:r>
            <w:r w:rsidRPr="003C28FB">
              <w:rPr>
                <w:rStyle w:val="normaltextrun"/>
                <w:rFonts w:cstheme="minorHAnsi"/>
                <w:lang w:val="en-GB"/>
              </w:rPr>
              <w:t xml:space="preserve">and stereotypes leading to </w:t>
            </w:r>
            <w:r w:rsidR="00BE538C" w:rsidRPr="003C28FB">
              <w:rPr>
                <w:rStyle w:val="normaltextrun"/>
                <w:rFonts w:cstheme="minorHAnsi"/>
                <w:lang w:val="en-GB"/>
              </w:rPr>
              <w:t>discrimination</w:t>
            </w:r>
            <w:r w:rsidRPr="003C28FB">
              <w:rPr>
                <w:rStyle w:val="normaltextrun"/>
                <w:rFonts w:cstheme="minorHAnsi"/>
                <w:lang w:val="en-GB"/>
              </w:rPr>
              <w:t xml:space="preserve"> against women </w:t>
            </w:r>
            <w:r w:rsidR="00DB318C">
              <w:rPr>
                <w:rStyle w:val="normaltextrun"/>
                <w:rFonts w:cstheme="minorHAnsi"/>
                <w:lang w:val="en-GB"/>
              </w:rPr>
              <w:t xml:space="preserve">with disabilities identified through the diagnostic tool </w:t>
            </w:r>
            <w:r w:rsidRPr="003C28FB">
              <w:rPr>
                <w:rStyle w:val="normaltextrun"/>
                <w:rFonts w:cstheme="minorHAnsi"/>
                <w:lang w:val="en-GB"/>
              </w:rPr>
              <w:t>and to trigger mind- and behavioural change</w:t>
            </w:r>
            <w:r w:rsidRPr="003C28FB">
              <w:rPr>
                <w:rStyle w:val="normaltextrun"/>
                <w:rFonts w:cstheme="minorHAnsi"/>
                <w:b/>
                <w:bCs/>
                <w:color w:val="000000"/>
              </w:rPr>
              <w:t xml:space="preserve">. </w:t>
            </w:r>
          </w:p>
          <w:p w14:paraId="17C03369" w14:textId="145A7252" w:rsidR="00297392" w:rsidRPr="003C28FB" w:rsidRDefault="00297392" w:rsidP="00297392">
            <w:pPr>
              <w:pStyle w:val="ListParagraph"/>
              <w:numPr>
                <w:ilvl w:val="0"/>
                <w:numId w:val="18"/>
              </w:numPr>
              <w:spacing w:before="0" w:after="0"/>
              <w:jc w:val="both"/>
              <w:textAlignment w:val="baseline"/>
              <w:rPr>
                <w:rStyle w:val="normaltextrun"/>
                <w:rFonts w:cstheme="minorHAnsi"/>
                <w:lang w:val="en-GB"/>
              </w:rPr>
            </w:pPr>
            <w:r w:rsidRPr="003C28FB">
              <w:rPr>
                <w:rStyle w:val="normaltextrun"/>
                <w:rFonts w:cstheme="minorHAnsi"/>
                <w:lang w:val="en-GB"/>
              </w:rPr>
              <w:t xml:space="preserve">Develop a solid monitoring and evaluation framework to measure impact and collect evidence. </w:t>
            </w:r>
          </w:p>
          <w:p w14:paraId="3D1A4B10" w14:textId="366B3BE8" w:rsidR="00297392" w:rsidRPr="003C28FB" w:rsidRDefault="00297392" w:rsidP="00297392">
            <w:pPr>
              <w:pStyle w:val="ListParagraph"/>
              <w:numPr>
                <w:ilvl w:val="0"/>
                <w:numId w:val="18"/>
              </w:numPr>
              <w:spacing w:before="0" w:after="0"/>
              <w:jc w:val="both"/>
              <w:textAlignment w:val="baseline"/>
              <w:rPr>
                <w:rStyle w:val="normaltextrun"/>
                <w:rFonts w:cstheme="minorHAnsi"/>
                <w:lang w:val="en-GB"/>
              </w:rPr>
            </w:pPr>
            <w:r w:rsidRPr="003C28FB">
              <w:rPr>
                <w:rStyle w:val="normaltextrun"/>
                <w:rFonts w:cstheme="minorHAnsi"/>
                <w:lang w:val="en-GB"/>
              </w:rPr>
              <w:t xml:space="preserve">Engage with government, CSOs and development partners to implement pilot </w:t>
            </w:r>
            <w:r w:rsidR="00F751B3">
              <w:rPr>
                <w:rStyle w:val="normaltextrun"/>
                <w:rFonts w:cstheme="minorHAnsi"/>
                <w:lang w:val="en-GB"/>
              </w:rPr>
              <w:t xml:space="preserve">behaviour change interventions </w:t>
            </w:r>
            <w:r w:rsidR="005514B3">
              <w:rPr>
                <w:rStyle w:val="normaltextrun"/>
                <w:rFonts w:cstheme="minorHAnsi"/>
                <w:lang w:val="en-GB"/>
              </w:rPr>
              <w:t xml:space="preserve">among service providers, </w:t>
            </w:r>
            <w:r w:rsidRPr="003C28FB">
              <w:rPr>
                <w:rStyle w:val="normaltextrun"/>
                <w:rFonts w:cstheme="minorHAnsi"/>
                <w:lang w:val="en-GB"/>
              </w:rPr>
              <w:t>community and families of persons with disabilities themselves. </w:t>
            </w:r>
          </w:p>
          <w:p w14:paraId="108F7D4C" w14:textId="1B165F27" w:rsidR="00297392" w:rsidRPr="003C28FB" w:rsidRDefault="00297392" w:rsidP="00297392">
            <w:pPr>
              <w:pStyle w:val="ListParagraph"/>
              <w:numPr>
                <w:ilvl w:val="0"/>
                <w:numId w:val="18"/>
              </w:numPr>
              <w:spacing w:before="0" w:after="0"/>
              <w:jc w:val="both"/>
              <w:textAlignment w:val="baseline"/>
              <w:rPr>
                <w:rStyle w:val="normaltextrun"/>
                <w:rFonts w:cstheme="minorHAnsi"/>
                <w:lang w:val="en-GB"/>
              </w:rPr>
            </w:pPr>
            <w:r w:rsidRPr="003C28FB">
              <w:rPr>
                <w:rStyle w:val="normaltextrun"/>
                <w:rFonts w:cstheme="minorHAnsi"/>
                <w:lang w:val="en-GB"/>
              </w:rPr>
              <w:t xml:space="preserve">Capture evidence of mind- and behavioural change and feed into national frameworks and the global knowledge product on behavioural change interventions to address stigma and discrimination against women and girls with disabilities. </w:t>
            </w:r>
          </w:p>
          <w:p w14:paraId="2E0140B3" w14:textId="43A32F83" w:rsidR="00297392" w:rsidRPr="00D02EA4" w:rsidRDefault="00297392" w:rsidP="00297392">
            <w:pPr>
              <w:pStyle w:val="paragraph"/>
              <w:spacing w:before="0" w:beforeAutospacing="0" w:after="0" w:afterAutospacing="0"/>
              <w:jc w:val="both"/>
              <w:textAlignment w:val="baseline"/>
              <w:rPr>
                <w:i/>
                <w:iCs/>
              </w:rPr>
            </w:pPr>
          </w:p>
        </w:tc>
      </w:tr>
    </w:tbl>
    <w:p w14:paraId="796C7758" w14:textId="62C3B5F2" w:rsidR="00110E1C" w:rsidRDefault="00110E1C" w:rsidP="00110E1C"/>
    <w:p w14:paraId="512B56F1" w14:textId="4EEF4BF1" w:rsidR="00110E1C" w:rsidRDefault="00110E1C" w:rsidP="00110E1C">
      <w:pPr>
        <w:pStyle w:val="Heading1"/>
        <w:ind w:left="360"/>
      </w:pPr>
      <w:r>
        <w:t>4</w:t>
      </w:r>
      <w:r w:rsidR="00DE0A58">
        <w:t xml:space="preserve">B </w:t>
      </w:r>
      <w:r w:rsidR="00223DF5">
        <w:t xml:space="preserve">Knowledge management </w:t>
      </w:r>
      <w:r w:rsidR="00E75389">
        <w:t xml:space="preserve"> AND CAPACITY BUILDING</w:t>
      </w:r>
    </w:p>
    <w:p w14:paraId="39F0BC67" w14:textId="65B5939E" w:rsidR="00E75389" w:rsidRPr="00E75389" w:rsidRDefault="00E75389" w:rsidP="008A3C8E">
      <w:pPr>
        <w:pStyle w:val="Heading4"/>
        <w:numPr>
          <w:ilvl w:val="1"/>
          <w:numId w:val="3"/>
        </w:numPr>
        <w:ind w:left="450"/>
      </w:pPr>
      <w:bookmarkStart w:id="2" w:name="_Hlk49593539"/>
      <w:r>
        <w:t>KNOWLEDGE GAPS TO BE ADRESSED</w:t>
      </w:r>
    </w:p>
    <w:bookmarkEnd w:id="2"/>
    <w:p w14:paraId="7CA90DA1" w14:textId="27F6837C" w:rsidR="00D427E6" w:rsidRDefault="00746C42" w:rsidP="00B73BD8">
      <w:pPr>
        <w:jc w:val="both"/>
      </w:pPr>
      <w:r>
        <w:t xml:space="preserve">The project builds on two important gaps in knowledge and understanding </w:t>
      </w:r>
      <w:r w:rsidR="002855BC">
        <w:t>of what works to address disability-based stigma and discrimination, as noted above:</w:t>
      </w:r>
    </w:p>
    <w:p w14:paraId="5881B20C" w14:textId="462A2797" w:rsidR="00DB78E7" w:rsidRDefault="00E030CC" w:rsidP="00B3258E">
      <w:pPr>
        <w:jc w:val="both"/>
      </w:pPr>
      <w:r>
        <w:t>Firstly, a</w:t>
      </w:r>
      <w:r w:rsidR="009243B7">
        <w:t xml:space="preserve">lthough some studies on disability-based stigma and discrimination have been undertaken at country level </w:t>
      </w:r>
      <w:r w:rsidR="007B2D8B">
        <w:t xml:space="preserve">(often on a one-off basis) </w:t>
      </w:r>
      <w:r w:rsidR="009243B7">
        <w:t xml:space="preserve">– and these will be mapped and </w:t>
      </w:r>
      <w:r w:rsidR="007B2D8B">
        <w:t xml:space="preserve">will inform the development of the project tool – there is a </w:t>
      </w:r>
      <w:r w:rsidR="002855BC">
        <w:t xml:space="preserve">lack of a </w:t>
      </w:r>
      <w:r w:rsidR="00915B49">
        <w:t xml:space="preserve">standardized </w:t>
      </w:r>
      <w:r w:rsidR="002855BC">
        <w:t>tool specifically designed to measure such stigma and discrimination,</w:t>
      </w:r>
      <w:r w:rsidR="00915B49">
        <w:t xml:space="preserve"> that covers </w:t>
      </w:r>
      <w:r w:rsidR="00B3258E">
        <w:t xml:space="preserve">the full results chain from cognitive </w:t>
      </w:r>
      <w:r w:rsidR="00DB78E7">
        <w:t>assumptions (stereotypes)</w:t>
      </w:r>
      <w:r w:rsidR="00B3258E">
        <w:t>, affective reactions (</w:t>
      </w:r>
      <w:r w:rsidR="00BE538C">
        <w:t>prejudices</w:t>
      </w:r>
      <w:r w:rsidR="00B3258E">
        <w:t>)</w:t>
      </w:r>
      <w:r w:rsidR="00DB78E7">
        <w:t xml:space="preserve"> </w:t>
      </w:r>
      <w:r w:rsidR="00B3258E">
        <w:t xml:space="preserve">and </w:t>
      </w:r>
      <w:r w:rsidR="00DB78E7">
        <w:t xml:space="preserve">behaviour which treats PWDs less </w:t>
      </w:r>
      <w:r w:rsidR="00BE538C">
        <w:t>favorably</w:t>
      </w:r>
      <w:r w:rsidR="00DB78E7">
        <w:t xml:space="preserve"> and limits the exercise of their human rights and their sustainable development (discrimination)</w:t>
      </w:r>
      <w:r w:rsidR="00DB78E7">
        <w:rPr>
          <w:rStyle w:val="FootnoteReference"/>
        </w:rPr>
        <w:footnoteReference w:id="10"/>
      </w:r>
      <w:r w:rsidR="004551B1">
        <w:t xml:space="preserve">.  Development of such a tool </w:t>
      </w:r>
      <w:r w:rsidR="00D97D60">
        <w:t xml:space="preserve">– together with </w:t>
      </w:r>
      <w:r w:rsidR="004543AE">
        <w:t xml:space="preserve">implementation guidance based on the experience of project countries - </w:t>
      </w:r>
      <w:r w:rsidR="00C71263">
        <w:t xml:space="preserve">will </w:t>
      </w:r>
      <w:r w:rsidR="00F923EE">
        <w:t xml:space="preserve">in turn </w:t>
      </w:r>
      <w:r w:rsidR="00623052">
        <w:t xml:space="preserve">lower the barriers (cost, knowledge) </w:t>
      </w:r>
      <w:r w:rsidR="004543AE">
        <w:t xml:space="preserve">for other countries </w:t>
      </w:r>
      <w:r w:rsidR="00D97D60">
        <w:t xml:space="preserve">to </w:t>
      </w:r>
      <w:r w:rsidR="004543AE">
        <w:t xml:space="preserve">conduct similar </w:t>
      </w:r>
      <w:r w:rsidR="00D97D60">
        <w:t>assessments</w:t>
      </w:r>
      <w:r w:rsidR="004543AE">
        <w:t xml:space="preserve">; </w:t>
      </w:r>
      <w:r w:rsidR="00D97D60">
        <w:t xml:space="preserve">at </w:t>
      </w:r>
      <w:r w:rsidR="00B138B7">
        <w:t xml:space="preserve">global level it will </w:t>
      </w:r>
      <w:r w:rsidR="00C71263">
        <w:t xml:space="preserve">generate a stronger evidence base around stigma and discrimination and </w:t>
      </w:r>
      <w:r w:rsidR="00AF4D7F">
        <w:t>identify common trends as well as country or regional differences</w:t>
      </w:r>
      <w:r w:rsidR="00B138B7">
        <w:t xml:space="preserve">; </w:t>
      </w:r>
      <w:r w:rsidR="000B3265">
        <w:t xml:space="preserve">it will </w:t>
      </w:r>
      <w:r w:rsidR="007F65BF">
        <w:t xml:space="preserve">be an important </w:t>
      </w:r>
      <w:r w:rsidR="00604A52">
        <w:t xml:space="preserve">contribution </w:t>
      </w:r>
      <w:r w:rsidR="007F65BF">
        <w:t xml:space="preserve">towards </w:t>
      </w:r>
      <w:r w:rsidR="00604A52">
        <w:t>global knowledge on effective methodologies to identify and measure stigma and discrimination</w:t>
      </w:r>
      <w:r w:rsidR="00DB78E7">
        <w:t>.</w:t>
      </w:r>
    </w:p>
    <w:p w14:paraId="75C66E48" w14:textId="1D694135" w:rsidR="00DB78E7" w:rsidRPr="00DB78E7" w:rsidRDefault="00EC61FA" w:rsidP="00B73BD8">
      <w:pPr>
        <w:jc w:val="both"/>
      </w:pPr>
      <w:r>
        <w:t>Secondly, t</w:t>
      </w:r>
      <w:r w:rsidR="0033403C">
        <w:t xml:space="preserve">he behavioural change interventions </w:t>
      </w:r>
      <w:r w:rsidR="00BA73EB">
        <w:t xml:space="preserve">will move practice at country level beyond awareness-raising towards interventions that </w:t>
      </w:r>
      <w:r w:rsidR="0033403C">
        <w:t>directly aim to impact attitudinal change (</w:t>
      </w:r>
      <w:r w:rsidR="000340B1">
        <w:t>stereotypes and prejudices) as well as behaviour (discrimination)</w:t>
      </w:r>
      <w:r w:rsidR="00BA73EB">
        <w:t xml:space="preserve"> </w:t>
      </w:r>
      <w:r w:rsidR="00B34B8A">
        <w:t>–</w:t>
      </w:r>
      <w:r w:rsidR="00BA73EB">
        <w:t xml:space="preserve"> </w:t>
      </w:r>
      <w:r w:rsidR="00F01CDC">
        <w:t xml:space="preserve">the </w:t>
      </w:r>
      <w:r w:rsidR="00C80334">
        <w:t>scarcity of these has already been identified as a serious gap in literature reviews of disability-</w:t>
      </w:r>
      <w:r w:rsidR="00A040A0">
        <w:t xml:space="preserve">focused interventions.  </w:t>
      </w:r>
      <w:r w:rsidR="00E414E8">
        <w:t xml:space="preserve">At country level these interventions will build on the evidence of the cognitive biases and prejudices underlying stigma and their manifestation in discriminatory behaviour – generated by the diagnostic tool – and conduct experiments using behavioural insights (“BI”- borrowing from work done by UNDP in relation to addressing masculinities) aimed at behavioural change in each country.  The results from these experiments will be consolidated across all countries as a knowledge product which </w:t>
      </w:r>
      <w:r w:rsidR="00640E9F">
        <w:t xml:space="preserve">will mark a significant contribution to </w:t>
      </w:r>
      <w:r w:rsidR="002531F3">
        <w:t xml:space="preserve">knowledge about what works in </w:t>
      </w:r>
      <w:r w:rsidR="00287089">
        <w:t>reducing stigma and discrimination</w:t>
      </w:r>
      <w:r w:rsidR="00BD1FA8">
        <w:t>.</w:t>
      </w:r>
      <w:r w:rsidR="00640E9F">
        <w:t>, stimulate the development of</w:t>
      </w:r>
      <w:r w:rsidR="00A44C69">
        <w:t xml:space="preserve"> more behavioural change interventions </w:t>
      </w:r>
      <w:r w:rsidR="007F65BF">
        <w:t xml:space="preserve">(including those addressing stigma and discrimination against women with disabilities and in other areas of stigma and discrimination) </w:t>
      </w:r>
      <w:r w:rsidR="00A44C69">
        <w:t xml:space="preserve">and progressively lower the barriers in terms of cost and knowledge for stakeholders in other countries to </w:t>
      </w:r>
      <w:r w:rsidR="002531F3">
        <w:t xml:space="preserve">design and implement such interventions.  </w:t>
      </w:r>
    </w:p>
    <w:p w14:paraId="6FA9AB50" w14:textId="77777777" w:rsidR="001F34E0" w:rsidRDefault="001F34E0" w:rsidP="001F34E0">
      <w:pPr>
        <w:pStyle w:val="Heading4"/>
        <w:numPr>
          <w:ilvl w:val="1"/>
          <w:numId w:val="3"/>
        </w:numPr>
        <w:ind w:left="360"/>
      </w:pPr>
      <w:r>
        <w:t>TOOLS TO BE DEVELOPED</w:t>
      </w:r>
    </w:p>
    <w:p w14:paraId="094C00B8" w14:textId="538F3040" w:rsidR="00B32A44" w:rsidRDefault="00B023E0" w:rsidP="00B73BD8">
      <w:pPr>
        <w:jc w:val="both"/>
      </w:pPr>
      <w:r>
        <w:t xml:space="preserve">Both tools – the diagnostic tool and BI approaches – will be designed with input at global level from consultants with expertise in (i) measuring stigma and disability against </w:t>
      </w:r>
      <w:r w:rsidR="00B32A44">
        <w:t xml:space="preserve">people with disabilities and (ii) applying BI approaches for behavioural change in relation to stigma and discrimination, respectively.   </w:t>
      </w:r>
      <w:r w:rsidR="00C16155">
        <w:t xml:space="preserve">Global-level </w:t>
      </w:r>
      <w:r w:rsidR="00B32A44">
        <w:t xml:space="preserve">consultants will help each country design specific contextualized tools and interventions, conduct/support design of trainings for country-level </w:t>
      </w:r>
      <w:r w:rsidR="00BE538C">
        <w:t>stakeholders and</w:t>
      </w:r>
      <w:r w:rsidR="00C16155">
        <w:t xml:space="preserve"> monitor the results across all countries;  and finally consolidate those results into two knowledge products to </w:t>
      </w:r>
      <w:r w:rsidR="009E2F1A">
        <w:t>contribute to knowledge and guidance at global level</w:t>
      </w:r>
      <w:r w:rsidR="00C16155">
        <w:t>.</w:t>
      </w:r>
    </w:p>
    <w:p w14:paraId="0AE94D64" w14:textId="77777777" w:rsidR="00D554E1" w:rsidRPr="00B92E21" w:rsidRDefault="00A462A9" w:rsidP="00C014DD">
      <w:pPr>
        <w:jc w:val="both"/>
        <w:rPr>
          <w:rFonts w:cstheme="minorHAnsi"/>
          <w:color w:val="000000"/>
          <w:lang w:bidi="th-TH"/>
        </w:rPr>
      </w:pPr>
      <w:r w:rsidRPr="00B92E21">
        <w:rPr>
          <w:rFonts w:cstheme="minorHAnsi"/>
          <w:color w:val="000000"/>
          <w:lang w:bidi="th-TH"/>
        </w:rPr>
        <w:t xml:space="preserve">The tools are designed to be interlinked, in that the </w:t>
      </w:r>
      <w:r w:rsidR="00D554E1" w:rsidRPr="00B92E21">
        <w:rPr>
          <w:rFonts w:cstheme="minorHAnsi"/>
          <w:color w:val="000000"/>
          <w:lang w:bidi="th-TH"/>
        </w:rPr>
        <w:t xml:space="preserve">cognitive/behavioural biases identified by the diagnostic tool will form the basis for the design of behavioural interventions. </w:t>
      </w:r>
    </w:p>
    <w:p w14:paraId="470DB3D6" w14:textId="388BF804" w:rsidR="00C014DD" w:rsidRPr="00B92E21" w:rsidRDefault="00C014DD" w:rsidP="00C014DD">
      <w:pPr>
        <w:jc w:val="both"/>
        <w:rPr>
          <w:rFonts w:cstheme="minorHAnsi"/>
          <w:color w:val="000000"/>
          <w:lang w:bidi="th-TH"/>
        </w:rPr>
      </w:pPr>
      <w:r w:rsidRPr="00B92E21">
        <w:rPr>
          <w:rFonts w:cstheme="minorHAnsi"/>
          <w:color w:val="000000"/>
          <w:lang w:bidi="th-TH"/>
        </w:rPr>
        <w:t>The project’s approach will be informed by both a human rights and a social model of disability, and will aim to generate a portfolio of tools that will allow the generation of data on stigma and discrimination facing people with disabilities, with a particular emphasis on the experiences of and challenges faced by women and girls with disabilities</w:t>
      </w:r>
      <w:r w:rsidR="003B70D2" w:rsidRPr="00B92E21">
        <w:rPr>
          <w:rFonts w:cstheme="minorHAnsi"/>
          <w:color w:val="000000"/>
          <w:lang w:bidi="th-TH"/>
        </w:rPr>
        <w:t xml:space="preserve"> in relation to vulnerability to </w:t>
      </w:r>
      <w:r w:rsidR="006E2D03" w:rsidRPr="00B92E21">
        <w:rPr>
          <w:rFonts w:cstheme="minorHAnsi"/>
          <w:color w:val="000000"/>
          <w:lang w:bidi="th-TH"/>
        </w:rPr>
        <w:t xml:space="preserve">violence, as well as accessing services as a survivor of violence, although </w:t>
      </w:r>
      <w:r w:rsidR="006B619E" w:rsidRPr="00B92E21">
        <w:rPr>
          <w:rFonts w:cstheme="minorHAnsi"/>
          <w:color w:val="000000"/>
          <w:lang w:bidi="th-TH"/>
        </w:rPr>
        <w:t>the scope of inquiry into the drivers of stigma and disability will be wider, recognizing th</w:t>
      </w:r>
      <w:r w:rsidR="004216F4" w:rsidRPr="00B92E21">
        <w:rPr>
          <w:rFonts w:cstheme="minorHAnsi"/>
          <w:color w:val="000000"/>
          <w:lang w:bidi="th-TH"/>
        </w:rPr>
        <w:t xml:space="preserve">at diverse prejudices and biases related to the </w:t>
      </w:r>
      <w:r w:rsidR="001E1295" w:rsidRPr="00B92E21">
        <w:rPr>
          <w:rFonts w:cstheme="minorHAnsi"/>
          <w:color w:val="000000"/>
          <w:lang w:bidi="th-TH"/>
        </w:rPr>
        <w:t xml:space="preserve">causes of disability and the capacities of persons with disability may </w:t>
      </w:r>
      <w:r w:rsidR="00966C4F" w:rsidRPr="00B92E21">
        <w:rPr>
          <w:rFonts w:cstheme="minorHAnsi"/>
          <w:color w:val="000000"/>
          <w:lang w:bidi="th-TH"/>
        </w:rPr>
        <w:t xml:space="preserve">impact on their experience of violence and of seeking </w:t>
      </w:r>
      <w:r w:rsidR="004A01BC" w:rsidRPr="00B92E21">
        <w:rPr>
          <w:rFonts w:cstheme="minorHAnsi"/>
          <w:color w:val="000000"/>
          <w:lang w:bidi="th-TH"/>
        </w:rPr>
        <w:t>support in addressing it</w:t>
      </w:r>
      <w:r w:rsidRPr="00B92E21">
        <w:rPr>
          <w:rFonts w:cstheme="minorHAnsi"/>
          <w:color w:val="000000"/>
          <w:lang w:bidi="th-TH"/>
        </w:rPr>
        <w:t>. The tools will be suitable both to build up a picture of disability stigma in different settings and to evaluate change in response to interventions designed to end disability stigma and discrimination at four levels:</w:t>
      </w:r>
    </w:p>
    <w:p w14:paraId="73B8FDE4" w14:textId="77777777" w:rsidR="00C014DD" w:rsidRPr="00B92E21" w:rsidRDefault="00C014DD" w:rsidP="00C014DD">
      <w:pPr>
        <w:pStyle w:val="ListParagraph"/>
        <w:numPr>
          <w:ilvl w:val="0"/>
          <w:numId w:val="24"/>
        </w:numPr>
        <w:jc w:val="both"/>
        <w:rPr>
          <w:rFonts w:cstheme="minorHAnsi"/>
          <w:color w:val="000000"/>
          <w:lang w:bidi="th-TH"/>
        </w:rPr>
      </w:pPr>
      <w:r w:rsidRPr="00B92E21">
        <w:rPr>
          <w:rFonts w:cstheme="minorHAnsi"/>
          <w:color w:val="000000"/>
          <w:lang w:bidi="th-TH"/>
        </w:rPr>
        <w:t>Persons with disabilities;</w:t>
      </w:r>
    </w:p>
    <w:p w14:paraId="1AF11C46" w14:textId="3A8726CF" w:rsidR="00C014DD" w:rsidRPr="00B92E21" w:rsidRDefault="00C014DD" w:rsidP="00C014DD">
      <w:pPr>
        <w:pStyle w:val="ListParagraph"/>
        <w:numPr>
          <w:ilvl w:val="0"/>
          <w:numId w:val="24"/>
        </w:numPr>
        <w:jc w:val="both"/>
        <w:rPr>
          <w:rFonts w:cstheme="minorHAnsi"/>
          <w:color w:val="000000"/>
          <w:lang w:bidi="th-TH"/>
        </w:rPr>
      </w:pPr>
      <w:r w:rsidRPr="00B92E21">
        <w:rPr>
          <w:rFonts w:cstheme="minorHAnsi"/>
          <w:color w:val="000000"/>
          <w:lang w:bidi="th-TH"/>
        </w:rPr>
        <w:t xml:space="preserve">Their families (in recognition that (1) family members often experience affiliate stigma, i.e. are subject to stigma through being associated with the </w:t>
      </w:r>
      <w:r w:rsidR="00053CED" w:rsidRPr="00B92E21">
        <w:rPr>
          <w:rFonts w:cstheme="minorHAnsi"/>
          <w:color w:val="000000"/>
          <w:lang w:bidi="th-TH"/>
        </w:rPr>
        <w:t>stigmatized</w:t>
      </w:r>
      <w:r w:rsidRPr="00B92E21">
        <w:rPr>
          <w:rFonts w:cstheme="minorHAnsi"/>
          <w:color w:val="000000"/>
          <w:lang w:bidi="th-TH"/>
        </w:rPr>
        <w:t xml:space="preserve"> person, and (2) families can be the source of powerful advocacy and changes in attitudes but in turn for many persons with disabilities can actively reinforce and maintain stigma and discriminate against their family member with a disability);</w:t>
      </w:r>
    </w:p>
    <w:p w14:paraId="2ED67A6E" w14:textId="72ED529B" w:rsidR="00C014DD" w:rsidRPr="00B92E21" w:rsidRDefault="00C014DD" w:rsidP="00C014DD">
      <w:pPr>
        <w:pStyle w:val="ListParagraph"/>
        <w:numPr>
          <w:ilvl w:val="0"/>
          <w:numId w:val="24"/>
        </w:numPr>
        <w:jc w:val="both"/>
        <w:rPr>
          <w:rFonts w:cstheme="minorHAnsi"/>
          <w:color w:val="000000"/>
          <w:lang w:bidi="th-TH"/>
        </w:rPr>
      </w:pPr>
      <w:r w:rsidRPr="00B92E21">
        <w:rPr>
          <w:rFonts w:cstheme="minorHAnsi"/>
          <w:color w:val="000000"/>
          <w:lang w:bidi="th-TH"/>
        </w:rPr>
        <w:t xml:space="preserve">The interpersonal level, i.e. the level of the </w:t>
      </w:r>
      <w:r w:rsidR="00FB2C40" w:rsidRPr="00B92E21">
        <w:rPr>
          <w:rFonts w:cstheme="minorHAnsi"/>
          <w:color w:val="000000"/>
          <w:lang w:bidi="th-TH"/>
        </w:rPr>
        <w:t>stigmatize</w:t>
      </w:r>
      <w:r w:rsidRPr="00B92E21">
        <w:rPr>
          <w:rFonts w:cstheme="minorHAnsi"/>
          <w:color w:val="000000"/>
          <w:lang w:bidi="th-TH"/>
        </w:rPr>
        <w:t>, with a focus on stigma at general population level and among key stakeholder groups, including healthcare providers, law enforcement officers, and policy makers;</w:t>
      </w:r>
    </w:p>
    <w:p w14:paraId="75238EFF" w14:textId="77777777" w:rsidR="00C014DD" w:rsidRPr="00B92E21" w:rsidRDefault="00C014DD" w:rsidP="00C014DD">
      <w:pPr>
        <w:pStyle w:val="ListParagraph"/>
        <w:numPr>
          <w:ilvl w:val="0"/>
          <w:numId w:val="24"/>
        </w:numPr>
        <w:jc w:val="both"/>
        <w:rPr>
          <w:rFonts w:cstheme="minorHAnsi"/>
          <w:color w:val="000000"/>
          <w:lang w:bidi="th-TH"/>
        </w:rPr>
      </w:pPr>
      <w:r w:rsidRPr="00B92E21">
        <w:rPr>
          <w:rFonts w:cstheme="minorHAnsi"/>
          <w:color w:val="000000"/>
          <w:lang w:bidi="th-TH"/>
        </w:rPr>
        <w:t>The structural or institutional level</w:t>
      </w:r>
    </w:p>
    <w:p w14:paraId="7031BFF3" w14:textId="77777777" w:rsidR="00C014DD" w:rsidRPr="00B92E21" w:rsidRDefault="00C014DD" w:rsidP="00C014DD">
      <w:pPr>
        <w:jc w:val="both"/>
        <w:rPr>
          <w:rFonts w:cstheme="minorHAnsi"/>
          <w:color w:val="000000"/>
          <w:lang w:bidi="th-TH"/>
        </w:rPr>
      </w:pPr>
      <w:r w:rsidRPr="00B92E21">
        <w:rPr>
          <w:rFonts w:cstheme="minorHAnsi"/>
          <w:color w:val="000000"/>
          <w:lang w:bidi="th-TH"/>
        </w:rPr>
        <w:t xml:space="preserve">Given current and historical links of stigma to manifestations of power and systems of oppression, the project will aim to ensure that the portfolio of tools captures the intersectional inequalities faced by women and girls. </w:t>
      </w:r>
    </w:p>
    <w:p w14:paraId="3F9DBC19" w14:textId="77777777" w:rsidR="00C014DD" w:rsidRPr="00B92E21" w:rsidRDefault="00C014DD" w:rsidP="00C014DD">
      <w:pPr>
        <w:jc w:val="both"/>
        <w:rPr>
          <w:rFonts w:cstheme="minorHAnsi"/>
          <w:color w:val="000000"/>
          <w:lang w:bidi="th-TH"/>
        </w:rPr>
      </w:pPr>
      <w:r w:rsidRPr="00B92E21">
        <w:rPr>
          <w:rFonts w:cstheme="minorHAnsi"/>
          <w:color w:val="000000"/>
          <w:lang w:bidi="th-TH"/>
        </w:rPr>
        <w:t>At the outset, at global level the project will conduct a scoping review of the literature to identify existing tools that assess disability stigma at each of the four levels set out above, and taking account of stigma tools in other fields such as the PLHIV Stigma Index. The findings from this review will be used to inform the overall development of a portfolio of tools addressing all four levels mentioned above:</w:t>
      </w:r>
    </w:p>
    <w:p w14:paraId="2145D770" w14:textId="688502C4" w:rsidR="00C014DD" w:rsidRPr="00B92E21" w:rsidRDefault="00C014DD" w:rsidP="00201AB9">
      <w:pPr>
        <w:pStyle w:val="ListParagraph"/>
        <w:numPr>
          <w:ilvl w:val="0"/>
          <w:numId w:val="24"/>
        </w:numPr>
        <w:jc w:val="both"/>
        <w:rPr>
          <w:rFonts w:cstheme="minorHAnsi"/>
          <w:lang w:bidi="th-TH"/>
        </w:rPr>
      </w:pPr>
      <w:r w:rsidRPr="00B92E21">
        <w:rPr>
          <w:rFonts w:cstheme="minorHAnsi"/>
          <w:color w:val="000000"/>
          <w:lang w:bidi="th-TH"/>
        </w:rPr>
        <w:t xml:space="preserve">At the </w:t>
      </w:r>
      <w:r w:rsidRPr="00B92E21">
        <w:rPr>
          <w:rFonts w:cstheme="minorHAnsi"/>
          <w:b/>
          <w:bCs/>
          <w:color w:val="000000"/>
          <w:lang w:bidi="th-TH"/>
        </w:rPr>
        <w:t>individual level</w:t>
      </w:r>
      <w:r w:rsidRPr="00B92E21">
        <w:rPr>
          <w:rFonts w:cstheme="minorHAnsi"/>
          <w:color w:val="000000"/>
          <w:lang w:bidi="th-TH"/>
        </w:rPr>
        <w:t xml:space="preserve">, </w:t>
      </w:r>
      <w:r w:rsidRPr="00B92E21">
        <w:rPr>
          <w:rFonts w:eastAsia="Times New Roman" w:cstheme="minorHAnsi"/>
          <w:color w:val="000000"/>
          <w:lang w:val="en-GB" w:eastAsia="en-GB" w:bidi="th-TH"/>
        </w:rPr>
        <w:t>g</w:t>
      </w:r>
      <w:r w:rsidR="00094570" w:rsidRPr="00B92E21">
        <w:rPr>
          <w:rFonts w:cstheme="minorHAnsi"/>
          <w:color w:val="000000"/>
          <w:lang w:bidi="th-TH"/>
        </w:rPr>
        <w:t>given</w:t>
      </w:r>
      <w:r w:rsidRPr="00B92E21">
        <w:rPr>
          <w:rFonts w:cstheme="minorHAnsi"/>
          <w:color w:val="000000"/>
          <w:lang w:bidi="th-TH"/>
        </w:rPr>
        <w:t xml:space="preserve"> that persons with disabilities must be central to efforts to understand and reduce stigma and discrimination, developing a tool that they can use to ensure their participation as equal members of society and lead, shape and influence decisions affecting them, will be critical</w:t>
      </w:r>
      <w:r w:rsidRPr="00B92E21">
        <w:rPr>
          <w:rFonts w:cstheme="minorHAnsi"/>
          <w:lang w:bidi="th-TH"/>
        </w:rPr>
        <w:t>.</w:t>
      </w:r>
    </w:p>
    <w:p w14:paraId="0F669AB0" w14:textId="1B128CF7" w:rsidR="00C014DD" w:rsidRPr="00B92E21" w:rsidRDefault="00C014DD" w:rsidP="00201AB9">
      <w:pPr>
        <w:pStyle w:val="ListParagraph"/>
        <w:numPr>
          <w:ilvl w:val="0"/>
          <w:numId w:val="24"/>
        </w:numPr>
        <w:jc w:val="both"/>
        <w:rPr>
          <w:rFonts w:cstheme="minorHAnsi"/>
          <w:lang w:bidi="th-TH"/>
        </w:rPr>
      </w:pPr>
      <w:r w:rsidRPr="00B92E21">
        <w:rPr>
          <w:rFonts w:cstheme="minorHAnsi"/>
          <w:lang w:bidi="th-TH"/>
        </w:rPr>
        <w:t xml:space="preserve"> </w:t>
      </w:r>
      <w:r w:rsidRPr="00B92E21">
        <w:rPr>
          <w:rFonts w:cstheme="minorHAnsi"/>
          <w:b/>
          <w:bCs/>
          <w:color w:val="000000"/>
          <w:lang w:bidi="th-TH"/>
        </w:rPr>
        <w:t>Family level</w:t>
      </w:r>
      <w:r w:rsidRPr="00B92E21">
        <w:rPr>
          <w:rFonts w:cstheme="minorHAnsi"/>
          <w:color w:val="000000"/>
          <w:lang w:bidi="th-TH"/>
        </w:rPr>
        <w:t xml:space="preserve">: Unless the scoping review identifies a more suitable tool for the assessment of experiences of stigma among family members of disabled persons, the project will </w:t>
      </w:r>
      <w:r w:rsidR="00813DA0">
        <w:rPr>
          <w:rFonts w:cstheme="minorHAnsi"/>
          <w:color w:val="000000"/>
          <w:lang w:bidi="th-TH"/>
        </w:rPr>
        <w:t xml:space="preserve">explore and </w:t>
      </w:r>
      <w:r w:rsidRPr="00B92E21">
        <w:rPr>
          <w:rFonts w:cstheme="minorHAnsi"/>
          <w:color w:val="000000"/>
          <w:lang w:bidi="th-TH"/>
        </w:rPr>
        <w:t xml:space="preserve">adapt </w:t>
      </w:r>
      <w:r w:rsidR="00DC3A4F">
        <w:rPr>
          <w:rFonts w:cstheme="minorHAnsi"/>
          <w:color w:val="000000"/>
          <w:lang w:bidi="th-TH"/>
        </w:rPr>
        <w:t xml:space="preserve">relevant aspects of </w:t>
      </w:r>
      <w:r w:rsidRPr="00B92E21">
        <w:rPr>
          <w:rFonts w:cstheme="minorHAnsi"/>
          <w:color w:val="000000"/>
          <w:lang w:bidi="th-TH"/>
        </w:rPr>
        <w:t xml:space="preserve"> Family Stigma Instrument (FAMSI). The FAMSI is a psychometrically sound tool developed to assess affiliate stigma experienced by family members of people with intellectual and developmental disabilities, which has already been adapted and validated for use in people with dementia. </w:t>
      </w:r>
      <w:r w:rsidR="00397335">
        <w:rPr>
          <w:rFonts w:cstheme="minorHAnsi"/>
          <w:color w:val="000000"/>
          <w:lang w:bidi="th-TH"/>
        </w:rPr>
        <w:t>Based on actual needs, t</w:t>
      </w:r>
      <w:r w:rsidRPr="00B92E21">
        <w:rPr>
          <w:rFonts w:cstheme="minorHAnsi"/>
          <w:color w:val="000000"/>
          <w:lang w:bidi="th-TH"/>
        </w:rPr>
        <w:t xml:space="preserve">he project will adapt </w:t>
      </w:r>
      <w:r w:rsidR="002B5561">
        <w:rPr>
          <w:rFonts w:cstheme="minorHAnsi"/>
          <w:color w:val="000000"/>
          <w:lang w:bidi="th-TH"/>
        </w:rPr>
        <w:t xml:space="preserve">relevant elements of </w:t>
      </w:r>
      <w:r w:rsidRPr="00B92E21">
        <w:rPr>
          <w:rFonts w:cstheme="minorHAnsi"/>
          <w:color w:val="000000"/>
          <w:lang w:bidi="th-TH"/>
        </w:rPr>
        <w:t>this tool to ensure it is suitable to assess affiliate stigma associated with all main types of disabilities and in diverse social and cultural contexts, while paying attention to gender-based stigma.</w:t>
      </w:r>
      <w:r w:rsidR="002B5561">
        <w:rPr>
          <w:rFonts w:cstheme="minorHAnsi"/>
          <w:color w:val="000000"/>
          <w:lang w:bidi="th-TH"/>
        </w:rPr>
        <w:t xml:space="preserve"> However, </w:t>
      </w:r>
      <w:r w:rsidR="00933354">
        <w:rPr>
          <w:rFonts w:cstheme="minorHAnsi"/>
          <w:color w:val="000000"/>
          <w:lang w:bidi="th-TH"/>
        </w:rPr>
        <w:t xml:space="preserve">the project technical team will further explore the relevance of the tool. </w:t>
      </w:r>
      <w:r w:rsidRPr="00B92E21">
        <w:rPr>
          <w:rFonts w:cstheme="minorHAnsi"/>
          <w:color w:val="000000"/>
          <w:lang w:bidi="th-TH"/>
        </w:rPr>
        <w:t xml:space="preserve"> </w:t>
      </w:r>
    </w:p>
    <w:p w14:paraId="6E4911D9" w14:textId="6EB3B52D" w:rsidR="00C014DD" w:rsidRPr="00B92E21" w:rsidRDefault="00C014DD" w:rsidP="00C014DD">
      <w:pPr>
        <w:pStyle w:val="ListParagraph"/>
        <w:numPr>
          <w:ilvl w:val="0"/>
          <w:numId w:val="24"/>
        </w:numPr>
        <w:jc w:val="both"/>
        <w:rPr>
          <w:rFonts w:cstheme="minorHAnsi"/>
          <w:lang w:bidi="th-TH"/>
        </w:rPr>
      </w:pPr>
      <w:r w:rsidRPr="00B92E21">
        <w:rPr>
          <w:rFonts w:cstheme="minorHAnsi"/>
          <w:b/>
          <w:bCs/>
          <w:color w:val="000000"/>
          <w:lang w:bidi="th-TH"/>
        </w:rPr>
        <w:t>Intrapersonal level</w:t>
      </w:r>
      <w:r w:rsidRPr="00B92E21">
        <w:rPr>
          <w:rFonts w:cstheme="minorHAnsi"/>
          <w:color w:val="000000"/>
          <w:lang w:bidi="th-TH"/>
        </w:rPr>
        <w:t xml:space="preserve">: The project will develop a questionnaire measure/survey that can be used to assess </w:t>
      </w:r>
      <w:r w:rsidR="00094570" w:rsidRPr="00B92E21">
        <w:rPr>
          <w:rFonts w:cstheme="minorHAnsi"/>
          <w:color w:val="000000"/>
          <w:lang w:bidi="th-TH"/>
        </w:rPr>
        <w:t>stigmatizing</w:t>
      </w:r>
      <w:r w:rsidRPr="00B92E21">
        <w:rPr>
          <w:rFonts w:cstheme="minorHAnsi"/>
          <w:color w:val="000000"/>
          <w:lang w:bidi="th-TH"/>
        </w:rPr>
        <w:t xml:space="preserve"> attitudes towards women and girls with disabilities among the </w:t>
      </w:r>
      <w:r w:rsidR="009645B3">
        <w:rPr>
          <w:rFonts w:cstheme="minorHAnsi"/>
          <w:color w:val="000000"/>
          <w:lang w:bidi="th-TH"/>
        </w:rPr>
        <w:t xml:space="preserve">target </w:t>
      </w:r>
      <w:r w:rsidRPr="00B92E21">
        <w:rPr>
          <w:rFonts w:cstheme="minorHAnsi"/>
          <w:color w:val="000000"/>
          <w:lang w:bidi="th-TH"/>
        </w:rPr>
        <w:t xml:space="preserve"> population and key stakeholder groups, while also distinguishing between attitudes to different types of disabilities. </w:t>
      </w:r>
    </w:p>
    <w:p w14:paraId="043EAFB7" w14:textId="62F9B829" w:rsidR="00C014DD" w:rsidRPr="00B92E21" w:rsidRDefault="00C014DD" w:rsidP="00C014DD">
      <w:pPr>
        <w:pStyle w:val="ListParagraph"/>
        <w:numPr>
          <w:ilvl w:val="0"/>
          <w:numId w:val="24"/>
        </w:numPr>
        <w:jc w:val="both"/>
        <w:rPr>
          <w:rFonts w:cstheme="minorHAnsi"/>
          <w:color w:val="000000"/>
          <w:sz w:val="22"/>
          <w:szCs w:val="22"/>
          <w:lang w:bidi="th-TH"/>
        </w:rPr>
      </w:pPr>
      <w:r w:rsidRPr="00B92E21">
        <w:rPr>
          <w:rFonts w:cstheme="minorHAnsi"/>
          <w:b/>
          <w:bCs/>
          <w:color w:val="000000"/>
          <w:lang w:bidi="th-TH"/>
        </w:rPr>
        <w:t>Structural level</w:t>
      </w:r>
      <w:r w:rsidRPr="00B92E21">
        <w:rPr>
          <w:rFonts w:cstheme="minorHAnsi"/>
          <w:color w:val="000000"/>
          <w:lang w:bidi="th-TH"/>
        </w:rPr>
        <w:t xml:space="preserve">: The project will develop a tool that can help generate an understanding of structural and institutional stigma affecting women and girls with disabilities in a given country. The tool will </w:t>
      </w:r>
      <w:r w:rsidR="00094570" w:rsidRPr="00B92E21">
        <w:rPr>
          <w:rFonts w:cstheme="minorHAnsi"/>
          <w:color w:val="000000"/>
          <w:lang w:bidi="th-TH"/>
        </w:rPr>
        <w:t>summarize</w:t>
      </w:r>
      <w:r w:rsidRPr="00B92E21">
        <w:rPr>
          <w:rFonts w:cstheme="minorHAnsi"/>
          <w:color w:val="000000"/>
          <w:lang w:bidi="th-TH"/>
        </w:rPr>
        <w:t xml:space="preserve"> what legislation and reporting to seek to access and how to interrogate such information to build up a picture of structural stigma affecting the lives of women and girls with different types of disabilities at country level. This will include a checklist of information to collect from e.g. UNCRPD State Party Reports, UN Rapporteur reports, human rights legislation and its implementation in the national context, and reports by third parties, such as assessments of the legal context by </w:t>
      </w:r>
      <w:r w:rsidRPr="00B92E21">
        <w:rPr>
          <w:rFonts w:cstheme="minorHAnsi"/>
          <w:i/>
          <w:iCs/>
          <w:color w:val="000000"/>
          <w:lang w:bidi="th-TH"/>
        </w:rPr>
        <w:t xml:space="preserve">Validity </w:t>
      </w:r>
      <w:r w:rsidRPr="00B92E21">
        <w:rPr>
          <w:rFonts w:cstheme="minorHAnsi"/>
          <w:color w:val="000000"/>
          <w:lang w:bidi="th-TH"/>
        </w:rPr>
        <w:t xml:space="preserve">(formerly </w:t>
      </w:r>
      <w:r w:rsidRPr="00B92E21">
        <w:rPr>
          <w:rFonts w:cstheme="minorHAnsi"/>
          <w:i/>
          <w:iCs/>
          <w:color w:val="000000"/>
          <w:lang w:bidi="th-TH"/>
        </w:rPr>
        <w:t>Mental Disability Advocacy Centre</w:t>
      </w:r>
      <w:r w:rsidRPr="00B92E21">
        <w:rPr>
          <w:rFonts w:cstheme="minorHAnsi"/>
          <w:color w:val="000000"/>
          <w:lang w:bidi="th-TH"/>
        </w:rPr>
        <w:t>), and reports on the country context published by multiple NGOs and DPOs</w:t>
      </w:r>
    </w:p>
    <w:p w14:paraId="55B976C1" w14:textId="7F3A8458" w:rsidR="00C014DD" w:rsidRDefault="00F52F55" w:rsidP="00B73BD8">
      <w:pPr>
        <w:jc w:val="both"/>
      </w:pPr>
      <w:r>
        <w:t xml:space="preserve">The global expert will support each of the country teams to </w:t>
      </w:r>
      <w:r w:rsidR="00BB6DA8">
        <w:t>design tools contextualized for use at country-</w:t>
      </w:r>
      <w:r w:rsidR="00094570">
        <w:t>level but</w:t>
      </w:r>
      <w:r w:rsidR="00BB6DA8">
        <w:t xml:space="preserve"> informed by </w:t>
      </w:r>
      <w:r w:rsidR="009645B3">
        <w:t xml:space="preserve">a coherent </w:t>
      </w:r>
      <w:r w:rsidR="00BB6DA8">
        <w:t>framework</w:t>
      </w:r>
      <w:r w:rsidR="00F84744">
        <w:t xml:space="preserve"> design</w:t>
      </w:r>
      <w:r w:rsidR="00BB6DA8">
        <w:t xml:space="preserve">.  While the stakeholders involved </w:t>
      </w:r>
      <w:r w:rsidR="00F84744">
        <w:t>may differ between countries, government, OPDs and women with disabilities themselves will be involved in the design and piloting of the tool</w:t>
      </w:r>
      <w:r w:rsidR="00B13FFD">
        <w:t>, with capacity-building provided as required in each country.</w:t>
      </w:r>
    </w:p>
    <w:p w14:paraId="5D476C0D" w14:textId="2B489C8A" w:rsidR="0000620D" w:rsidRDefault="00B13FFD" w:rsidP="00B73BD8">
      <w:pPr>
        <w:jc w:val="both"/>
      </w:pPr>
      <w:r>
        <w:t xml:space="preserve">Stakeholders </w:t>
      </w:r>
      <w:r w:rsidR="0000620D">
        <w:t xml:space="preserve">in each project country will then be supported to rollout the tool in selected pilot areas </w:t>
      </w:r>
      <w:r w:rsidR="009645B3">
        <w:t xml:space="preserve">to be identified in each countries during the inception phase of the project </w:t>
      </w:r>
      <w:r>
        <w:t xml:space="preserve"> </w:t>
      </w:r>
      <w:r w:rsidR="00575718">
        <w:t xml:space="preserve">in each country </w:t>
      </w:r>
      <w:r>
        <w:t>- with OPDs playing a central role, including as enumerators</w:t>
      </w:r>
      <w:r w:rsidR="00E7504F">
        <w:t xml:space="preserve">/surveyors - </w:t>
      </w:r>
      <w:r w:rsidR="0000620D">
        <w:t xml:space="preserve">and to </w:t>
      </w:r>
      <w:r w:rsidR="00B52B43">
        <w:t>produce a report with the results of the tool as well as lessons learned in its implementation.</w:t>
      </w:r>
      <w:r w:rsidR="00E7504F">
        <w:t xml:space="preserve">  The tool</w:t>
      </w:r>
      <w:r w:rsidR="00575718">
        <w:t xml:space="preserve">s will generate evidence of the drivers of stigma and discrimination at all levels, </w:t>
      </w:r>
      <w:r w:rsidR="0090789C">
        <w:t xml:space="preserve">and their impacts in terms of the incidence of violence against women and girls with disabilities, community perceptions of it, and </w:t>
      </w:r>
      <w:r w:rsidR="0059640F">
        <w:t>barriers to access to services to address it.</w:t>
      </w:r>
    </w:p>
    <w:p w14:paraId="3905B922" w14:textId="4937EA25" w:rsidR="00B52B43" w:rsidRDefault="00E7504F" w:rsidP="00B73BD8">
      <w:pPr>
        <w:jc w:val="both"/>
      </w:pPr>
      <w:r>
        <w:t xml:space="preserve">After completion of </w:t>
      </w:r>
      <w:r w:rsidR="0059640F">
        <w:t xml:space="preserve">the piloting of the diagnostic tools, at global level the project </w:t>
      </w:r>
      <w:r w:rsidR="00B52B43">
        <w:t xml:space="preserve">will then </w:t>
      </w:r>
      <w:r w:rsidR="00D6397D">
        <w:t>consolidate the country-level results and experiences and produce a knowledge product setting out the survey instrument, methodology, results and lessons learned from implementation of the pilot, together with recommendations for further development of the tool (and expansion to other areas of disability-based stigma and discrimination)</w:t>
      </w:r>
    </w:p>
    <w:p w14:paraId="503F9260" w14:textId="7745A974" w:rsidR="00EE6E27" w:rsidRDefault="00D6397D" w:rsidP="00B73BD8">
      <w:pPr>
        <w:jc w:val="both"/>
      </w:pPr>
      <w:r>
        <w:t xml:space="preserve">In parallel, a second consultant </w:t>
      </w:r>
      <w:r w:rsidR="0091205D">
        <w:t xml:space="preserve">at global level </w:t>
      </w:r>
      <w:r>
        <w:t>will conduct a literature review/mapping of behavioural change interventions addressing the chain of stigma across cognitive (stereotypes), affective (prejudices) and behavioural (discrimination) dimensions</w:t>
      </w:r>
      <w:r w:rsidR="009503E6">
        <w:t xml:space="preserve">, in particular disability-based stigma and discrimination but also in other areas and drawing on the recent advances of knowledge on what works in </w:t>
      </w:r>
      <w:r w:rsidR="00412773">
        <w:t>the field of behavioural insights for developmental change.  Based on this mapping the consultant will outline a framework for the design of targeted behavioural change</w:t>
      </w:r>
      <w:r w:rsidR="000A4029">
        <w:t xml:space="preserve"> interventions addressing disability-related stigma and discrimination </w:t>
      </w:r>
      <w:r w:rsidR="0091205D">
        <w:t>which impacts on violence against women and girls with disabilities</w:t>
      </w:r>
      <w:r w:rsidR="007A749C">
        <w:t xml:space="preserve">, will </w:t>
      </w:r>
      <w:r w:rsidR="0018019A">
        <w:t xml:space="preserve">train key stakeholders in countries (using training-of-trainers approach) on behavioural insights approaches, </w:t>
      </w:r>
      <w:r w:rsidR="000A4029">
        <w:t xml:space="preserve">and will support OPDs and other stakeholders in the project countries to use the framework to design specific, targeted </w:t>
      </w:r>
      <w:r w:rsidR="00EE6E27">
        <w:t xml:space="preserve">behavioural insights experiments </w:t>
      </w:r>
      <w:r w:rsidR="000A4029">
        <w:t>in their country contexts, as well as to implement them and monitor the results in terms of attitudinal and behaviour change</w:t>
      </w:r>
      <w:r w:rsidR="009F39BD">
        <w:t xml:space="preserve">.  </w:t>
      </w:r>
    </w:p>
    <w:p w14:paraId="600CF09B" w14:textId="4B747DF7" w:rsidR="00EE6E27" w:rsidRDefault="00EE6E27" w:rsidP="001E2A72">
      <w:pPr>
        <w:jc w:val="both"/>
      </w:pPr>
      <w:r>
        <w:t xml:space="preserve">The BI experiments will </w:t>
      </w:r>
      <w:r w:rsidR="00C95F9F">
        <w:t xml:space="preserve">draw </w:t>
      </w:r>
      <w:r w:rsidR="002C441D">
        <w:t>on the evidence generated by the diagnostic tool</w:t>
      </w:r>
      <w:r w:rsidR="00C95F9F">
        <w:t xml:space="preserve"> to produce a “</w:t>
      </w:r>
      <w:r w:rsidR="00022165">
        <w:t>behaviour map”</w:t>
      </w:r>
      <w:r w:rsidR="00064FF8">
        <w:t xml:space="preserve"> </w:t>
      </w:r>
      <w:r w:rsidR="00F06612">
        <w:t xml:space="preserve">based on a “stakeholder journey” for woman with disabilities </w:t>
      </w:r>
      <w:r w:rsidR="00CC0261">
        <w:t>seeking to live free from violence and/or address violence</w:t>
      </w:r>
      <w:r w:rsidR="00E77413">
        <w:t xml:space="preserve">, </w:t>
      </w:r>
      <w:r w:rsidR="00E86721">
        <w:t xml:space="preserve">identifying </w:t>
      </w:r>
      <w:r w:rsidR="00E77413">
        <w:t xml:space="preserve">and </w:t>
      </w:r>
      <w:r w:rsidR="00E86721">
        <w:t>prioritiz</w:t>
      </w:r>
      <w:r w:rsidR="00E77413">
        <w:t>ing</w:t>
      </w:r>
      <w:r w:rsidR="00E86721">
        <w:t xml:space="preserve"> behavioral barriers </w:t>
      </w:r>
      <w:r w:rsidR="00E77413">
        <w:t xml:space="preserve">which she may encounter, </w:t>
      </w:r>
      <w:r w:rsidR="00AB781D">
        <w:t xml:space="preserve">as well as the </w:t>
      </w:r>
      <w:r w:rsidR="00E86721">
        <w:t>potential touch points and potential entry points for optimal behavioral interventions</w:t>
      </w:r>
      <w:r w:rsidR="001E2A72">
        <w:t xml:space="preserve">; and proposing </w:t>
      </w:r>
      <w:r w:rsidR="00E86721">
        <w:t xml:space="preserve">a set of nudges and choice-architecture type solutions to offset the identified barriers and biases in order to </w:t>
      </w:r>
      <w:r w:rsidR="000F7BBA">
        <w:t xml:space="preserve">eliminate violence and ensure effective responses to violence from duty bearers.  </w:t>
      </w:r>
      <w:r w:rsidR="00725863">
        <w:t xml:space="preserve">Examples of such barriers could include </w:t>
      </w:r>
      <w:r w:rsidR="005D15D6">
        <w:t xml:space="preserve">fear or shame which prevents women </w:t>
      </w:r>
      <w:r w:rsidR="00793FB7">
        <w:t xml:space="preserve">with disabilities </w:t>
      </w:r>
      <w:r w:rsidR="005D15D6">
        <w:t xml:space="preserve">from reporting violence, </w:t>
      </w:r>
      <w:r w:rsidR="00BC2ADA">
        <w:t>and/</w:t>
      </w:r>
      <w:r w:rsidR="005D15D6">
        <w:t xml:space="preserve">or </w:t>
      </w:r>
      <w:r w:rsidR="00BC2ADA">
        <w:t xml:space="preserve">attitudes or beliefs </w:t>
      </w:r>
      <w:r w:rsidR="005D15D6">
        <w:t xml:space="preserve">which </w:t>
      </w:r>
      <w:r w:rsidR="00793FB7">
        <w:t xml:space="preserve">lead duty-bearers such as police not to act appropriately in response to reported violence against women with disabilities.  </w:t>
      </w:r>
      <w:r w:rsidR="000F7BBA">
        <w:t>T</w:t>
      </w:r>
      <w:r w:rsidR="00064FF8">
        <w:t xml:space="preserve">he global consultant will support stakeholders in each country to </w:t>
      </w:r>
      <w:r w:rsidR="003A7FAB">
        <w:t xml:space="preserve">design </w:t>
      </w:r>
      <w:r w:rsidR="00165662">
        <w:t xml:space="preserve">and implement </w:t>
      </w:r>
      <w:r w:rsidR="00064FF8">
        <w:t>experiment</w:t>
      </w:r>
      <w:r w:rsidR="003A7FAB">
        <w:t xml:space="preserve">s </w:t>
      </w:r>
      <w:r w:rsidR="00BC2ADA">
        <w:t xml:space="preserve">to change these attitudes and behaviour </w:t>
      </w:r>
      <w:r w:rsidR="00165662">
        <w:t>accordingly and to measure results in terms of behavioural change</w:t>
      </w:r>
      <w:r w:rsidR="003A7FAB">
        <w:t xml:space="preserve">.  </w:t>
      </w:r>
      <w:r w:rsidR="00064FF8">
        <w:t xml:space="preserve"> </w:t>
      </w:r>
    </w:p>
    <w:p w14:paraId="11757BBE" w14:textId="7370C4AD" w:rsidR="0016727D" w:rsidRDefault="0016727D" w:rsidP="001E2A72">
      <w:pPr>
        <w:jc w:val="both"/>
      </w:pPr>
      <w:r>
        <w:t xml:space="preserve">The global consultant will also have the responsibility to share learning between the different </w:t>
      </w:r>
      <w:r w:rsidR="00153A73">
        <w:t>project countries on the interventions being designed and facilitate a small “ community of practice” between all participating stakeholders in the countries.</w:t>
      </w:r>
    </w:p>
    <w:p w14:paraId="6F78D3AA" w14:textId="4D88C286" w:rsidR="00D6397D" w:rsidRDefault="009F39BD" w:rsidP="00B73BD8">
      <w:pPr>
        <w:jc w:val="both"/>
      </w:pPr>
      <w:r>
        <w:t xml:space="preserve">The consultant will then </w:t>
      </w:r>
      <w:r w:rsidR="00094570">
        <w:t>summarize</w:t>
      </w:r>
      <w:r>
        <w:t xml:space="preserve"> the results and experience from the pilot interventions in a knowledge product which will be discussed with OPDs, researchers, development partners and other stakeholders in regional/global </w:t>
      </w:r>
      <w:r w:rsidR="00B30279">
        <w:t>consultations to identify key learnings from the project and to make recommendations for next steps in the field of behavioural interventions to address disability-related stigma and discrimination</w:t>
      </w:r>
    </w:p>
    <w:p w14:paraId="3C323F4B" w14:textId="5AAE04A4" w:rsidR="00486EFF" w:rsidRPr="009E582F" w:rsidRDefault="00486EFF" w:rsidP="00B73BD8">
      <w:pPr>
        <w:jc w:val="both"/>
      </w:pPr>
      <w:r>
        <w:t xml:space="preserve">A third global expert consultancy </w:t>
      </w:r>
      <w:r w:rsidR="0009272C">
        <w:t xml:space="preserve">to be hosted at UN-women </w:t>
      </w:r>
      <w:r w:rsidR="003C28FB">
        <w:t xml:space="preserve">HQ </w:t>
      </w:r>
      <w:r>
        <w:t xml:space="preserve">would ensure gender responsiveness and integration of intersectionality principles across all components and pilots of the joint </w:t>
      </w:r>
      <w:r w:rsidR="00733768">
        <w:t>programme. This</w:t>
      </w:r>
      <w:r w:rsidR="003C28FB">
        <w:t xml:space="preserve"> component will also build synergies with ongoing initiatives on intersectionality [other toolkits etc.) led by UN-Women for the benefit of this joint programme.</w:t>
      </w:r>
      <w:r w:rsidR="009C3DE9">
        <w:t xml:space="preserve"> This will be supported by a dedicated project </w:t>
      </w:r>
      <w:r w:rsidR="00094570">
        <w:t>knowledge</w:t>
      </w:r>
      <w:r w:rsidR="009C3DE9">
        <w:t xml:space="preserve"> management </w:t>
      </w:r>
      <w:r w:rsidR="00387564">
        <w:t xml:space="preserve">(KM) </w:t>
      </w:r>
      <w:r w:rsidR="00CD39ED">
        <w:t xml:space="preserve">services with an assistance from </w:t>
      </w:r>
      <w:r w:rsidR="00387564">
        <w:t>a K</w:t>
      </w:r>
      <w:r w:rsidR="000135D5">
        <w:t xml:space="preserve">nowledge </w:t>
      </w:r>
      <w:r w:rsidR="00387564">
        <w:t xml:space="preserve">and communication consultancy </w:t>
      </w:r>
    </w:p>
    <w:p w14:paraId="08F424C5" w14:textId="2ECFAF78" w:rsidR="008869CB" w:rsidRPr="00710C5C" w:rsidRDefault="008869CB" w:rsidP="001F34E0">
      <w:pPr>
        <w:pStyle w:val="Heading4"/>
        <w:numPr>
          <w:ilvl w:val="1"/>
          <w:numId w:val="3"/>
        </w:numPr>
        <w:ind w:left="450"/>
      </w:pPr>
      <w:bookmarkStart w:id="3" w:name="_Hlk49593657"/>
      <w:r w:rsidRPr="00710C5C">
        <w:t>KM</w:t>
      </w:r>
      <w:r w:rsidR="001F34E0" w:rsidRPr="00710C5C">
        <w:t xml:space="preserve"> OUTPUTS</w:t>
      </w:r>
    </w:p>
    <w:p w14:paraId="2C057CCF" w14:textId="3522D951" w:rsidR="008869CB" w:rsidRDefault="008869CB" w:rsidP="008869CB"/>
    <w:tbl>
      <w:tblPr>
        <w:tblStyle w:val="TableGrid"/>
        <w:tblW w:w="0" w:type="auto"/>
        <w:tblLook w:val="04A0" w:firstRow="1" w:lastRow="0" w:firstColumn="1" w:lastColumn="0" w:noHBand="0" w:noVBand="1"/>
      </w:tblPr>
      <w:tblGrid>
        <w:gridCol w:w="3296"/>
        <w:gridCol w:w="1829"/>
        <w:gridCol w:w="3420"/>
      </w:tblGrid>
      <w:tr w:rsidR="001F34E0" w14:paraId="4E68F152" w14:textId="00A15968" w:rsidTr="001F34E0">
        <w:tc>
          <w:tcPr>
            <w:tcW w:w="3296" w:type="dxa"/>
            <w:shd w:val="clear" w:color="auto" w:fill="D9D9D9" w:themeFill="background1" w:themeFillShade="D9"/>
          </w:tcPr>
          <w:p w14:paraId="52904AEE" w14:textId="72E97AD7" w:rsidR="001F34E0" w:rsidRPr="008869CB" w:rsidRDefault="001F34E0" w:rsidP="008869CB">
            <w:pPr>
              <w:rPr>
                <w:b/>
                <w:bCs/>
              </w:rPr>
            </w:pPr>
            <w:r>
              <w:rPr>
                <w:b/>
                <w:bCs/>
              </w:rPr>
              <w:t>Output</w:t>
            </w:r>
            <w:r w:rsidR="00D02709">
              <w:rPr>
                <w:b/>
                <w:bCs/>
              </w:rPr>
              <w:t>s</w:t>
            </w:r>
          </w:p>
        </w:tc>
        <w:tc>
          <w:tcPr>
            <w:tcW w:w="1829" w:type="dxa"/>
            <w:shd w:val="clear" w:color="auto" w:fill="D9D9D9" w:themeFill="background1" w:themeFillShade="D9"/>
          </w:tcPr>
          <w:p w14:paraId="04976F38" w14:textId="1DBFEADE" w:rsidR="001F34E0" w:rsidRPr="008869CB" w:rsidRDefault="001F34E0" w:rsidP="008869CB">
            <w:pPr>
              <w:rPr>
                <w:b/>
                <w:bCs/>
              </w:rPr>
            </w:pPr>
            <w:r>
              <w:rPr>
                <w:b/>
                <w:bCs/>
              </w:rPr>
              <w:t>Activities</w:t>
            </w:r>
          </w:p>
        </w:tc>
        <w:tc>
          <w:tcPr>
            <w:tcW w:w="3420" w:type="dxa"/>
            <w:shd w:val="clear" w:color="auto" w:fill="D9D9D9" w:themeFill="background1" w:themeFillShade="D9"/>
          </w:tcPr>
          <w:p w14:paraId="40927A41" w14:textId="26E0774A" w:rsidR="001F34E0" w:rsidRPr="008869CB" w:rsidRDefault="001F34E0" w:rsidP="008869CB">
            <w:pPr>
              <w:rPr>
                <w:b/>
                <w:bCs/>
              </w:rPr>
            </w:pPr>
            <w:r>
              <w:rPr>
                <w:b/>
                <w:bCs/>
              </w:rPr>
              <w:t>Partners Involved</w:t>
            </w:r>
          </w:p>
        </w:tc>
      </w:tr>
      <w:tr w:rsidR="001F34E0" w14:paraId="5A60E825" w14:textId="2991B2EE" w:rsidTr="001F34E0">
        <w:tc>
          <w:tcPr>
            <w:tcW w:w="3296" w:type="dxa"/>
          </w:tcPr>
          <w:p w14:paraId="2AFEAB3C" w14:textId="5FA1DDFE" w:rsidR="001F34E0" w:rsidRDefault="00765BA8" w:rsidP="008869CB">
            <w:r>
              <w:t>Knowledge product: a tool for measuring stigma and discrimination against women and girls with disabilities</w:t>
            </w:r>
          </w:p>
        </w:tc>
        <w:tc>
          <w:tcPr>
            <w:tcW w:w="1829" w:type="dxa"/>
          </w:tcPr>
          <w:p w14:paraId="06FBEB7A" w14:textId="21D6AB3E" w:rsidR="001F34E0" w:rsidRDefault="00FD7C43" w:rsidP="008869CB">
            <w:r>
              <w:t xml:space="preserve">To be drafted by the global consultant based on </w:t>
            </w:r>
            <w:r w:rsidR="009645B3">
              <w:t xml:space="preserve">inputs from </w:t>
            </w:r>
            <w:r>
              <w:t>country pilots</w:t>
            </w:r>
            <w:r w:rsidR="009645B3">
              <w:t xml:space="preserve"> the global tool also </w:t>
            </w:r>
            <w:proofErr w:type="gramStart"/>
            <w:r w:rsidR="009645B3">
              <w:t>inform</w:t>
            </w:r>
            <w:proofErr w:type="gramEnd"/>
            <w:r w:rsidR="009645B3">
              <w:t xml:space="preserve"> the pilot process. </w:t>
            </w:r>
          </w:p>
        </w:tc>
        <w:tc>
          <w:tcPr>
            <w:tcW w:w="3420" w:type="dxa"/>
          </w:tcPr>
          <w:p w14:paraId="09855029" w14:textId="1A1B6765" w:rsidR="001F34E0" w:rsidRDefault="00FD7C43" w:rsidP="008869CB">
            <w:r>
              <w:t xml:space="preserve">IDA, PDF and ADF and other relevant regional OPDs, UNDP, UN Women, </w:t>
            </w:r>
            <w:r w:rsidR="009C1A37">
              <w:t>OPDs and other stakeholders in project countries</w:t>
            </w:r>
            <w:r>
              <w:t xml:space="preserve"> </w:t>
            </w:r>
          </w:p>
        </w:tc>
      </w:tr>
      <w:tr w:rsidR="009C1A37" w14:paraId="766DB725" w14:textId="2EF44A9B" w:rsidTr="001F34E0">
        <w:tc>
          <w:tcPr>
            <w:tcW w:w="3296" w:type="dxa"/>
          </w:tcPr>
          <w:p w14:paraId="52B6B692" w14:textId="0B36DE7F" w:rsidR="009C1A37" w:rsidRDefault="009C1A37" w:rsidP="009C1A37">
            <w:r>
              <w:t>Knowledge product:  behavioural change interventions to address stigma and discrimination against women and girls with disabilities</w:t>
            </w:r>
          </w:p>
        </w:tc>
        <w:tc>
          <w:tcPr>
            <w:tcW w:w="1829" w:type="dxa"/>
          </w:tcPr>
          <w:p w14:paraId="4686E4CB" w14:textId="1A23ABE2" w:rsidR="009C1A37" w:rsidRDefault="009C1A37" w:rsidP="009C1A37">
            <w:r>
              <w:t>To be drafted by the global consultant based on country pilots</w:t>
            </w:r>
          </w:p>
        </w:tc>
        <w:tc>
          <w:tcPr>
            <w:tcW w:w="3420" w:type="dxa"/>
          </w:tcPr>
          <w:p w14:paraId="40040CD9" w14:textId="361DEC52" w:rsidR="009C1A37" w:rsidRDefault="009C1A37" w:rsidP="009C1A37">
            <w:r>
              <w:t xml:space="preserve">IDA, PDF and ADF and other relevant regional OPDs, UNDP, UN Women, OPDs and other stakeholders in project countries </w:t>
            </w:r>
          </w:p>
        </w:tc>
      </w:tr>
      <w:tr w:rsidR="009C1A37" w14:paraId="7843C8AA" w14:textId="3EFAD3F8" w:rsidTr="001F34E0">
        <w:tc>
          <w:tcPr>
            <w:tcW w:w="3296" w:type="dxa"/>
          </w:tcPr>
          <w:p w14:paraId="6A18103B" w14:textId="63C53D2D" w:rsidR="009C1A37" w:rsidRDefault="00A56842" w:rsidP="009C1A37">
            <w:r>
              <w:t xml:space="preserve">Knowledge Services: Identify </w:t>
            </w:r>
            <w:r w:rsidR="003A7B1E">
              <w:t>knowledge</w:t>
            </w:r>
            <w:r>
              <w:t xml:space="preserve"> services to </w:t>
            </w:r>
            <w:r w:rsidR="00685D43">
              <w:t>operationalize</w:t>
            </w:r>
            <w:r>
              <w:t xml:space="preserve"> knowledge products developed through this project for strengthening  gender responsive capacity development initiatives and menu of </w:t>
            </w:r>
            <w:r w:rsidR="00685D43">
              <w:t>knowledge</w:t>
            </w:r>
            <w:r>
              <w:t xml:space="preserve"> services</w:t>
            </w:r>
          </w:p>
        </w:tc>
        <w:tc>
          <w:tcPr>
            <w:tcW w:w="1829" w:type="dxa"/>
          </w:tcPr>
          <w:p w14:paraId="3833A923" w14:textId="7D2D04B4" w:rsidR="009C1A37" w:rsidRDefault="00A56842" w:rsidP="009C1A37">
            <w:r>
              <w:t xml:space="preserve">To be developed by a global </w:t>
            </w:r>
            <w:r w:rsidR="00685D43">
              <w:t>knowledge</w:t>
            </w:r>
            <w:r>
              <w:t xml:space="preserve"> and learning expert based on country positions, </w:t>
            </w:r>
            <w:r w:rsidR="00685D43">
              <w:t>available</w:t>
            </w:r>
            <w:r>
              <w:t xml:space="preserve"> knowledge resources,  and global </w:t>
            </w:r>
            <w:r w:rsidR="00685D43">
              <w:t>knowledge</w:t>
            </w:r>
            <w:r>
              <w:t xml:space="preserve"> products</w:t>
            </w:r>
          </w:p>
        </w:tc>
        <w:tc>
          <w:tcPr>
            <w:tcW w:w="3420" w:type="dxa"/>
          </w:tcPr>
          <w:p w14:paraId="30EC674D" w14:textId="20E3B1F1" w:rsidR="009C1A37" w:rsidRDefault="00A56842" w:rsidP="009C1A37">
            <w:r>
              <w:t>UN-Women, UNDP and other relevant regional OPDs and stakeholder</w:t>
            </w:r>
            <w:r w:rsidR="00634213">
              <w:t>s</w:t>
            </w:r>
          </w:p>
        </w:tc>
      </w:tr>
      <w:tr w:rsidR="00802C69" w14:paraId="29A45564" w14:textId="77777777" w:rsidTr="001F34E0">
        <w:tc>
          <w:tcPr>
            <w:tcW w:w="3296" w:type="dxa"/>
          </w:tcPr>
          <w:p w14:paraId="27BDE052" w14:textId="0EF4F513" w:rsidR="00802C69" w:rsidRPr="006A3CC4" w:rsidRDefault="00E60C3E" w:rsidP="009C1A37">
            <w:r w:rsidRPr="006A3CC4">
              <w:t xml:space="preserve">Deepening </w:t>
            </w:r>
            <w:r w:rsidR="00486EFF" w:rsidRPr="006A3CC4">
              <w:t>Gender Equality and Intersectionality</w:t>
            </w:r>
            <w:r w:rsidR="00733768" w:rsidRPr="006A3CC4">
              <w:t>;</w:t>
            </w:r>
            <w:r w:rsidR="00486EFF" w:rsidRPr="006A3CC4">
              <w:t xml:space="preserve"> </w:t>
            </w:r>
          </w:p>
          <w:p w14:paraId="09F26F3F" w14:textId="08714E68" w:rsidR="00733768" w:rsidRPr="006A3CC4" w:rsidRDefault="00733768" w:rsidP="009C1A37">
            <w:r w:rsidRPr="006A3CC4">
              <w:t>]Building linkages with existing intersectionality initiatives and products, as appropriate.]</w:t>
            </w:r>
          </w:p>
        </w:tc>
        <w:tc>
          <w:tcPr>
            <w:tcW w:w="1829" w:type="dxa"/>
          </w:tcPr>
          <w:p w14:paraId="34A28C45" w14:textId="59ED2754" w:rsidR="00802C69" w:rsidRPr="006A3CC4" w:rsidRDefault="00486EFF" w:rsidP="009C1A37">
            <w:r w:rsidRPr="006A3CC4">
              <w:t xml:space="preserve">To be developed by </w:t>
            </w:r>
            <w:r w:rsidR="00142FC3" w:rsidRPr="006A3CC4">
              <w:t xml:space="preserve">global </w:t>
            </w:r>
            <w:r w:rsidRPr="006A3CC4">
              <w:t xml:space="preserve">project expert capacity </w:t>
            </w:r>
            <w:r w:rsidR="00142FC3" w:rsidRPr="006A3CC4">
              <w:t xml:space="preserve">hosted by UN-Women HQ </w:t>
            </w:r>
            <w:r w:rsidR="002521DB" w:rsidRPr="006A3CC4">
              <w:t xml:space="preserve">with communication and </w:t>
            </w:r>
            <w:r w:rsidR="000135D5" w:rsidRPr="006A3CC4">
              <w:t xml:space="preserve">knowledge consultancy </w:t>
            </w:r>
            <w:r w:rsidR="002521DB" w:rsidRPr="006A3CC4">
              <w:t>support</w:t>
            </w:r>
          </w:p>
        </w:tc>
        <w:tc>
          <w:tcPr>
            <w:tcW w:w="3420" w:type="dxa"/>
          </w:tcPr>
          <w:p w14:paraId="5AEBF860" w14:textId="5C5F0CDE" w:rsidR="00802C69" w:rsidRPr="006A3CC4" w:rsidRDefault="00486EFF" w:rsidP="009C1A37">
            <w:r w:rsidRPr="006A3CC4">
              <w:t>UN-Women</w:t>
            </w:r>
            <w:r w:rsidR="00142FC3" w:rsidRPr="006A3CC4">
              <w:t xml:space="preserve"> in collaboration with relevant OPDs and experts.</w:t>
            </w:r>
          </w:p>
        </w:tc>
      </w:tr>
    </w:tbl>
    <w:p w14:paraId="1130D7BA" w14:textId="50373AC9" w:rsidR="00315812" w:rsidRDefault="00110E1C" w:rsidP="00B73BD8">
      <w:pPr>
        <w:pStyle w:val="Heading4"/>
      </w:pPr>
      <w:bookmarkStart w:id="4" w:name="_Hlk49651122"/>
      <w:bookmarkEnd w:id="3"/>
      <w:r>
        <w:t>4.</w:t>
      </w:r>
      <w:r w:rsidR="001F34E0">
        <w:t>4</w:t>
      </w:r>
      <w:r>
        <w:t xml:space="preserve"> </w:t>
      </w:r>
      <w:r w:rsidR="00885381">
        <w:t>Capacity Building</w:t>
      </w:r>
    </w:p>
    <w:bookmarkEnd w:id="4"/>
    <w:p w14:paraId="5185675B" w14:textId="64277E6B" w:rsidR="00F53C53" w:rsidRDefault="00463C0C" w:rsidP="00B73BD8">
      <w:pPr>
        <w:jc w:val="both"/>
      </w:pPr>
      <w:r>
        <w:t>OPDs</w:t>
      </w:r>
      <w:r w:rsidR="008059FF">
        <w:t xml:space="preserve">, governments </w:t>
      </w:r>
      <w:r>
        <w:t xml:space="preserve"> and UN agencies at country level lack the capacity to design the tools and interventions envisaged by the programme</w:t>
      </w:r>
      <w:r w:rsidR="0052767C">
        <w:t xml:space="preserve">, since such tools </w:t>
      </w:r>
      <w:r w:rsidR="00833914">
        <w:t xml:space="preserve">and interventions do not yet exist, </w:t>
      </w:r>
      <w:r w:rsidR="001B42CA">
        <w:t xml:space="preserve">and many stakeholders may not yet have an understanding of BI approaches, </w:t>
      </w:r>
      <w:r w:rsidR="00833914">
        <w:t xml:space="preserve">although they </w:t>
      </w:r>
      <w:r w:rsidR="002C791C">
        <w:t xml:space="preserve">do have experience of conducting surveys of PWDs through </w:t>
      </w:r>
      <w:r w:rsidR="008059FF">
        <w:t xml:space="preserve">OPD </w:t>
      </w:r>
      <w:r w:rsidR="002C791C">
        <w:t>networks</w:t>
      </w:r>
      <w:r>
        <w:t xml:space="preserve">.  The consultants to be engaged at overall project level will </w:t>
      </w:r>
      <w:r w:rsidR="009B262D">
        <w:t xml:space="preserve">support country teams to design, and to train </w:t>
      </w:r>
      <w:r w:rsidR="00093DFD">
        <w:t xml:space="preserve">OPDs/other stakeholders </w:t>
      </w:r>
      <w:r w:rsidR="009B262D">
        <w:t xml:space="preserve">to implement </w:t>
      </w:r>
      <w:r w:rsidR="0052767C">
        <w:t xml:space="preserve">the tools and interventions, with the help of relevant expertise at country level.  </w:t>
      </w:r>
      <w:r w:rsidR="005936B8">
        <w:t xml:space="preserve">The project will </w:t>
      </w:r>
      <w:r w:rsidR="00D86D17">
        <w:t xml:space="preserve">develop </w:t>
      </w:r>
      <w:r w:rsidR="005936B8">
        <w:t>an introduction to disability-based stigma and discrimination, which varies from other forms of stigma and discrimination</w:t>
      </w:r>
    </w:p>
    <w:p w14:paraId="079EDCDB" w14:textId="1EBFB93C" w:rsidR="001F34E0" w:rsidRDefault="001F34E0" w:rsidP="001F34E0">
      <w:pPr>
        <w:pStyle w:val="Heading4"/>
      </w:pPr>
      <w:r>
        <w:t xml:space="preserve">4.5 </w:t>
      </w:r>
      <w:r w:rsidRPr="00710C5C">
        <w:t>Capacity Building OUTPUTS</w:t>
      </w:r>
    </w:p>
    <w:p w14:paraId="6BFA2DEA" w14:textId="77777777" w:rsidR="001F34E0" w:rsidRDefault="001F34E0" w:rsidP="00B73BD8">
      <w:pPr>
        <w:jc w:val="both"/>
        <w:rPr>
          <w:i/>
          <w:iCs/>
        </w:rPr>
      </w:pPr>
    </w:p>
    <w:tbl>
      <w:tblPr>
        <w:tblStyle w:val="TableGrid"/>
        <w:tblW w:w="0" w:type="auto"/>
        <w:tblLook w:val="04A0" w:firstRow="1" w:lastRow="0" w:firstColumn="1" w:lastColumn="0" w:noHBand="0" w:noVBand="1"/>
      </w:tblPr>
      <w:tblGrid>
        <w:gridCol w:w="3296"/>
        <w:gridCol w:w="2909"/>
        <w:gridCol w:w="3150"/>
      </w:tblGrid>
      <w:tr w:rsidR="001F34E0" w14:paraId="663FD6E3" w14:textId="77777777" w:rsidTr="001F34E0">
        <w:tc>
          <w:tcPr>
            <w:tcW w:w="3296" w:type="dxa"/>
            <w:shd w:val="clear" w:color="auto" w:fill="D9D9D9" w:themeFill="background1" w:themeFillShade="D9"/>
          </w:tcPr>
          <w:p w14:paraId="2FF23FEF" w14:textId="57E1F70A" w:rsidR="001F34E0" w:rsidRPr="008869CB" w:rsidRDefault="001F34E0" w:rsidP="00352D42">
            <w:pPr>
              <w:rPr>
                <w:b/>
                <w:bCs/>
              </w:rPr>
            </w:pPr>
            <w:r>
              <w:rPr>
                <w:b/>
                <w:bCs/>
              </w:rPr>
              <w:t xml:space="preserve">CB </w:t>
            </w:r>
            <w:r w:rsidRPr="008869CB">
              <w:rPr>
                <w:b/>
                <w:bCs/>
              </w:rPr>
              <w:t>Outputs</w:t>
            </w:r>
          </w:p>
        </w:tc>
        <w:tc>
          <w:tcPr>
            <w:tcW w:w="2909" w:type="dxa"/>
            <w:shd w:val="clear" w:color="auto" w:fill="D9D9D9" w:themeFill="background1" w:themeFillShade="D9"/>
          </w:tcPr>
          <w:p w14:paraId="7B8B78AE" w14:textId="5E7959E5" w:rsidR="001F34E0" w:rsidRPr="008869CB" w:rsidRDefault="001F34E0" w:rsidP="00352D42">
            <w:pPr>
              <w:rPr>
                <w:b/>
                <w:bCs/>
              </w:rPr>
            </w:pPr>
            <w:r>
              <w:rPr>
                <w:b/>
                <w:bCs/>
              </w:rPr>
              <w:t xml:space="preserve">Activities </w:t>
            </w:r>
          </w:p>
        </w:tc>
        <w:tc>
          <w:tcPr>
            <w:tcW w:w="3150" w:type="dxa"/>
            <w:shd w:val="clear" w:color="auto" w:fill="D9D9D9" w:themeFill="background1" w:themeFillShade="D9"/>
          </w:tcPr>
          <w:p w14:paraId="30A1A8A4" w14:textId="6A20FB20" w:rsidR="001F34E0" w:rsidRPr="008869CB" w:rsidRDefault="001F34E0" w:rsidP="00352D42">
            <w:pPr>
              <w:rPr>
                <w:b/>
                <w:bCs/>
              </w:rPr>
            </w:pPr>
            <w:r>
              <w:rPr>
                <w:b/>
                <w:bCs/>
              </w:rPr>
              <w:t xml:space="preserve">Partners Involved </w:t>
            </w:r>
          </w:p>
        </w:tc>
      </w:tr>
      <w:tr w:rsidR="001F34E0" w14:paraId="06FE7542" w14:textId="77777777" w:rsidTr="001F34E0">
        <w:tc>
          <w:tcPr>
            <w:tcW w:w="3296" w:type="dxa"/>
          </w:tcPr>
          <w:p w14:paraId="3A23A0F3" w14:textId="07429C92" w:rsidR="001F34E0" w:rsidRDefault="0031397C" w:rsidP="00352D42">
            <w:r>
              <w:t xml:space="preserve">OPDs, government and other stakeholders are supported to design tools and </w:t>
            </w:r>
            <w:r w:rsidR="005962EA">
              <w:t>implement pilot rollouts of the tool</w:t>
            </w:r>
          </w:p>
        </w:tc>
        <w:tc>
          <w:tcPr>
            <w:tcW w:w="2909" w:type="dxa"/>
          </w:tcPr>
          <w:p w14:paraId="29517707" w14:textId="77777777" w:rsidR="001F34E0" w:rsidRDefault="005962EA" w:rsidP="005962EA">
            <w:pPr>
              <w:pStyle w:val="ListParagraph"/>
              <w:numPr>
                <w:ilvl w:val="0"/>
                <w:numId w:val="13"/>
              </w:numPr>
            </w:pPr>
            <w:r>
              <w:t>Design workshop at country level</w:t>
            </w:r>
          </w:p>
          <w:p w14:paraId="03E265FE" w14:textId="10471526" w:rsidR="005962EA" w:rsidRDefault="00D83774" w:rsidP="005962EA">
            <w:pPr>
              <w:pStyle w:val="ListParagraph"/>
              <w:numPr>
                <w:ilvl w:val="0"/>
                <w:numId w:val="13"/>
              </w:numPr>
            </w:pPr>
            <w:r>
              <w:t>Implementation training</w:t>
            </w:r>
          </w:p>
        </w:tc>
        <w:tc>
          <w:tcPr>
            <w:tcW w:w="3150" w:type="dxa"/>
          </w:tcPr>
          <w:p w14:paraId="1F6F8157" w14:textId="7A847BE2" w:rsidR="001F34E0" w:rsidRDefault="00D83774" w:rsidP="00352D42">
            <w:r>
              <w:t xml:space="preserve">Consultant, UNDP and UN Women country offices supported by regional/HQ offices, </w:t>
            </w:r>
            <w:r w:rsidR="00505CBF">
              <w:t>OPDs government and other stakeholders in project countries</w:t>
            </w:r>
          </w:p>
        </w:tc>
      </w:tr>
      <w:tr w:rsidR="00505CBF" w14:paraId="23AEC613" w14:textId="77777777" w:rsidTr="001F34E0">
        <w:tc>
          <w:tcPr>
            <w:tcW w:w="3296" w:type="dxa"/>
          </w:tcPr>
          <w:p w14:paraId="6AE5256A" w14:textId="77033F46" w:rsidR="00505CBF" w:rsidRDefault="00505CBF" w:rsidP="00505CBF">
            <w:r>
              <w:t>OPDs, government and other stakeholders are supported to design behavioural change interventions and implement pilots</w:t>
            </w:r>
          </w:p>
        </w:tc>
        <w:tc>
          <w:tcPr>
            <w:tcW w:w="2909" w:type="dxa"/>
          </w:tcPr>
          <w:p w14:paraId="26F7CCA2" w14:textId="7BB80C62" w:rsidR="00505CBF" w:rsidRDefault="00505CBF" w:rsidP="00733768">
            <w:pPr>
              <w:ind w:left="360"/>
            </w:pPr>
            <w:r>
              <w:t>1</w:t>
            </w:r>
            <w:r w:rsidR="003D0DAF">
              <w:t>.</w:t>
            </w:r>
            <w:r w:rsidR="00733768">
              <w:t xml:space="preserve"> </w:t>
            </w:r>
            <w:r>
              <w:t>Design workshop at country level</w:t>
            </w:r>
          </w:p>
          <w:p w14:paraId="73D93570" w14:textId="740070AA" w:rsidR="00505CBF" w:rsidRDefault="003D0DAF" w:rsidP="00733768">
            <w:r>
              <w:t xml:space="preserve">2. </w:t>
            </w:r>
            <w:r w:rsidR="00505CBF">
              <w:t>Implementation training</w:t>
            </w:r>
          </w:p>
        </w:tc>
        <w:tc>
          <w:tcPr>
            <w:tcW w:w="3150" w:type="dxa"/>
          </w:tcPr>
          <w:p w14:paraId="6EE3F31C" w14:textId="333121CB" w:rsidR="00505CBF" w:rsidRDefault="00505CBF" w:rsidP="00505CBF">
            <w:r>
              <w:t>Consultant, UNDP and UN Women country offices supported by regional/HQ offices, OPDs government and other stakeholders in project countries</w:t>
            </w:r>
          </w:p>
        </w:tc>
      </w:tr>
      <w:tr w:rsidR="00505CBF" w14:paraId="6C021FDE" w14:textId="77777777" w:rsidTr="001F34E0">
        <w:tc>
          <w:tcPr>
            <w:tcW w:w="3296" w:type="dxa"/>
          </w:tcPr>
          <w:p w14:paraId="6AC09D50" w14:textId="77777777" w:rsidR="00505CBF" w:rsidRDefault="003D0DAF" w:rsidP="00505CBF">
            <w:r>
              <w:t>Country-level capacity-building on other project interventions</w:t>
            </w:r>
          </w:p>
          <w:p w14:paraId="0602EA28" w14:textId="77777777" w:rsidR="00802C69" w:rsidRDefault="00802C69" w:rsidP="00505CBF"/>
          <w:p w14:paraId="02F1992D" w14:textId="0B78D4F0" w:rsidR="00802C69" w:rsidRDefault="00802C69" w:rsidP="00505CBF">
            <w:r>
              <w:t xml:space="preserve">Global level advocacy and cross-regional knowledge based capacity building on project areas of focus. </w:t>
            </w:r>
          </w:p>
        </w:tc>
        <w:tc>
          <w:tcPr>
            <w:tcW w:w="2909" w:type="dxa"/>
          </w:tcPr>
          <w:p w14:paraId="2F61A503" w14:textId="207C10F9" w:rsidR="00505CBF" w:rsidRDefault="00733768" w:rsidP="00505CBF">
            <w:r>
              <w:t>1 .</w:t>
            </w:r>
            <w:r w:rsidR="003D0DAF">
              <w:t xml:space="preserve">Country specific, </w:t>
            </w:r>
            <w:r w:rsidR="006A4475">
              <w:t xml:space="preserve">see Country Project </w:t>
            </w:r>
            <w:r>
              <w:t>CNs and details.</w:t>
            </w:r>
          </w:p>
          <w:p w14:paraId="280355DC" w14:textId="55CC7A48" w:rsidR="00802C69" w:rsidRDefault="00733768" w:rsidP="00505CBF">
            <w:r>
              <w:t xml:space="preserve">2. </w:t>
            </w:r>
            <w:r w:rsidR="00802C69">
              <w:t>Global and regional specific</w:t>
            </w:r>
            <w:r>
              <w:t xml:space="preserve"> advocacy and knowledge activities.</w:t>
            </w:r>
          </w:p>
          <w:p w14:paraId="689A0F64" w14:textId="52A3DAC0" w:rsidR="00733768" w:rsidRDefault="00733768" w:rsidP="00505CBF">
            <w:r>
              <w:t>3. Global Webinars/consultations</w:t>
            </w:r>
          </w:p>
          <w:p w14:paraId="098E17C3" w14:textId="76975E23" w:rsidR="00802C69" w:rsidRDefault="00802C69" w:rsidP="00505CBF"/>
        </w:tc>
        <w:tc>
          <w:tcPr>
            <w:tcW w:w="3150" w:type="dxa"/>
          </w:tcPr>
          <w:p w14:paraId="115B6A0F" w14:textId="70F82BDF" w:rsidR="00505CBF" w:rsidRDefault="006A4475" w:rsidP="00505CBF">
            <w:r>
              <w:t>UNDP and UN Women country offices supported by regional/HQ offices, OPDs government and other stakeholders in project countries</w:t>
            </w:r>
          </w:p>
          <w:p w14:paraId="2B32411A" w14:textId="4ED61623" w:rsidR="00802C69" w:rsidRDefault="00802C69" w:rsidP="00505CBF">
            <w:r>
              <w:t xml:space="preserve">UNDP and UN Women HQ supported by </w:t>
            </w:r>
            <w:r w:rsidR="00685D43">
              <w:t>regional offices</w:t>
            </w:r>
            <w:r>
              <w:t>, OPDs government and other stakeholders in project countries</w:t>
            </w:r>
          </w:p>
        </w:tc>
      </w:tr>
    </w:tbl>
    <w:p w14:paraId="774F7953" w14:textId="77777777" w:rsidR="001D0CAD" w:rsidRDefault="001D0CAD" w:rsidP="003077BD"/>
    <w:p w14:paraId="161EE355" w14:textId="75DE1928" w:rsidR="00315812" w:rsidRDefault="00110E1C" w:rsidP="00110E1C">
      <w:pPr>
        <w:pStyle w:val="Heading1"/>
        <w:ind w:left="360"/>
      </w:pPr>
      <w:r>
        <w:t>5.</w:t>
      </w:r>
      <w:r w:rsidR="00315812">
        <w:t xml:space="preserve">Partnerships and </w:t>
      </w:r>
      <w:r w:rsidR="00223DF5">
        <w:t>STAKEHOLDERS ENGAGEMENT</w:t>
      </w:r>
    </w:p>
    <w:p w14:paraId="48824502" w14:textId="5BCE3758" w:rsidR="00E31729" w:rsidRDefault="00110E1C" w:rsidP="00B73BD8">
      <w:pPr>
        <w:pStyle w:val="Heading4"/>
      </w:pPr>
      <w:r>
        <w:t>5</w:t>
      </w:r>
      <w:r w:rsidR="00E31729">
        <w:t>.1 Consultative Program</w:t>
      </w:r>
      <w:r w:rsidR="003A450C">
        <w:t>ME</w:t>
      </w:r>
      <w:r w:rsidR="00E31729">
        <w:t xml:space="preserve"> Design</w:t>
      </w:r>
    </w:p>
    <w:p w14:paraId="1EEADB1B" w14:textId="77777777" w:rsidR="00FB43FA" w:rsidRDefault="00FB43FA" w:rsidP="00472E8F"/>
    <w:p w14:paraId="04B1B2BF" w14:textId="68A86300" w:rsidR="00E31729" w:rsidRDefault="00C77247" w:rsidP="00472E8F">
      <w:r>
        <w:t xml:space="preserve">The following stakeholders have been engaged in development of the proposal and </w:t>
      </w:r>
      <w:r w:rsidR="00B1206B">
        <w:t>the activities to be carried out under it:</w:t>
      </w:r>
    </w:p>
    <w:p w14:paraId="477582C4" w14:textId="7EE61057" w:rsidR="00A2049A" w:rsidRDefault="00A2049A" w:rsidP="00472E8F">
      <w:r>
        <w:t>Moldova</w:t>
      </w:r>
      <w:r w:rsidR="00472E1F">
        <w:t xml:space="preserve">: </w:t>
      </w:r>
      <w:r w:rsidR="009B7FED">
        <w:tab/>
      </w:r>
      <w:r w:rsidR="00472E1F" w:rsidRPr="00472E1F">
        <w:t>state institutions, national human rights institutions and OPDs</w:t>
      </w:r>
    </w:p>
    <w:p w14:paraId="5E9C2FE2" w14:textId="3643F8A8" w:rsidR="00A2049A" w:rsidRDefault="00A2049A" w:rsidP="00472E8F">
      <w:r>
        <w:t>Pakistan</w:t>
      </w:r>
      <w:r w:rsidR="00B15E9A">
        <w:t>:</w:t>
      </w:r>
      <w:r w:rsidR="00B15E9A">
        <w:tab/>
      </w:r>
      <w:r w:rsidR="00162CA9">
        <w:t xml:space="preserve">STEP (OPD), </w:t>
      </w:r>
      <w:r w:rsidR="00080249">
        <w:t>National Commission on Human Rights, government</w:t>
      </w:r>
    </w:p>
    <w:p w14:paraId="31ECCCE5" w14:textId="72EF8167" w:rsidR="00A2049A" w:rsidRDefault="00A2049A" w:rsidP="00472E8F">
      <w:r>
        <w:t>Palestine</w:t>
      </w:r>
      <w:r w:rsidR="00973C05">
        <w:t>:</w:t>
      </w:r>
      <w:r w:rsidR="00B15E9A">
        <w:tab/>
        <w:t>Stars of Hope (gender-focused OPD); Ministry of Social Development</w:t>
      </w:r>
    </w:p>
    <w:p w14:paraId="532F10FE" w14:textId="55327516" w:rsidR="00A2049A" w:rsidRDefault="00A2049A" w:rsidP="00472E8F">
      <w:r>
        <w:t>Samoa</w:t>
      </w:r>
      <w:r w:rsidR="00104A76">
        <w:t>:</w:t>
      </w:r>
      <w:r w:rsidR="00104A76">
        <w:tab/>
      </w:r>
      <w:r w:rsidR="00104A76">
        <w:tab/>
        <w:t xml:space="preserve">NOLA (OPD), </w:t>
      </w:r>
      <w:r w:rsidR="00104A76" w:rsidRPr="00104A76">
        <w:t>Ministry of Women, Community and Social Development</w:t>
      </w:r>
    </w:p>
    <w:p w14:paraId="0ACBD464" w14:textId="57F7D3FB" w:rsidR="00B1206B" w:rsidRDefault="005225D6" w:rsidP="00472E8F">
      <w:r>
        <w:t>Globally, UN-Women</w:t>
      </w:r>
      <w:r w:rsidR="008B5B36">
        <w:t xml:space="preserve"> </w:t>
      </w:r>
      <w:r w:rsidR="00920908">
        <w:t xml:space="preserve">will further leverage </w:t>
      </w:r>
      <w:r w:rsidR="00733768">
        <w:t xml:space="preserve">partners and </w:t>
      </w:r>
      <w:r w:rsidR="00920908">
        <w:t xml:space="preserve">networks of women with disabilities and </w:t>
      </w:r>
      <w:r w:rsidR="002904A1">
        <w:t>its own kn</w:t>
      </w:r>
      <w:r w:rsidR="00EF72A8">
        <w:t xml:space="preserve">owledge </w:t>
      </w:r>
      <w:r w:rsidR="002904A1">
        <w:t xml:space="preserve"> base on gender equality and intersectionality. </w:t>
      </w:r>
    </w:p>
    <w:p w14:paraId="1638D88F" w14:textId="1F91F902" w:rsidR="00E31729" w:rsidRDefault="00882F0E" w:rsidP="00B73BD8">
      <w:pPr>
        <w:pStyle w:val="Heading4"/>
      </w:pPr>
      <w:bookmarkStart w:id="5" w:name="_Hlk49140654"/>
      <w:r>
        <w:t>5</w:t>
      </w:r>
      <w:r w:rsidR="00E31729">
        <w:t>.2 Parternships for Program</w:t>
      </w:r>
      <w:r w:rsidR="003A450C">
        <w:t>ME</w:t>
      </w:r>
      <w:r w:rsidR="00E31729">
        <w:t xml:space="preserve"> Delivery</w:t>
      </w:r>
    </w:p>
    <w:bookmarkEnd w:id="5"/>
    <w:p w14:paraId="29FAECF8" w14:textId="18C168B2" w:rsidR="006C6E53" w:rsidRDefault="00DE2BD9" w:rsidP="001C1223">
      <w:pPr>
        <w:jc w:val="both"/>
      </w:pPr>
      <w:r>
        <w:t xml:space="preserve">At national level, in each project country, relevant government departments and OPDs – </w:t>
      </w:r>
      <w:r w:rsidR="00BC7FD9">
        <w:t>including</w:t>
      </w:r>
      <w:r>
        <w:t xml:space="preserve"> organisations of women with disabilities</w:t>
      </w:r>
      <w:r w:rsidR="006C6E53">
        <w:t xml:space="preserve"> (such as STEP in Pakistan</w:t>
      </w:r>
      <w:r w:rsidR="00C801F9">
        <w:t xml:space="preserve"> and Stars of Hope in Palestine</w:t>
      </w:r>
      <w:r w:rsidR="006C6E53">
        <w:t>)</w:t>
      </w:r>
      <w:r w:rsidR="00685652">
        <w:t>, and forums for women with disabilities where these exist</w:t>
      </w:r>
      <w:r>
        <w:t xml:space="preserve"> </w:t>
      </w:r>
      <w:r w:rsidR="00BC7FD9">
        <w:t xml:space="preserve">– will be key stakeholders who will be </w:t>
      </w:r>
      <w:r w:rsidR="00056B48">
        <w:t xml:space="preserve">centrally </w:t>
      </w:r>
      <w:r w:rsidR="00BC7FD9">
        <w:t xml:space="preserve">involved in the design and implementation of </w:t>
      </w:r>
      <w:r w:rsidR="0088564C">
        <w:t>tools and interventions and related advocacy</w:t>
      </w:r>
      <w:r w:rsidR="00DA69DC">
        <w:t>, together with other relevant stakeholders (depending on national context) including National Human Rights Institutions</w:t>
      </w:r>
      <w:r w:rsidR="00E45E0F">
        <w:t xml:space="preserve"> and CSOs.  </w:t>
      </w:r>
      <w:bookmarkStart w:id="6" w:name="_GoBack"/>
      <w:bookmarkEnd w:id="6"/>
      <w:r w:rsidR="006C6E53">
        <w:t xml:space="preserve">The project will target women with disabilities </w:t>
      </w:r>
      <w:r w:rsidR="00C801F9">
        <w:t>in each country and ensure they are capacitated to play a leading role in the design and implementation of all project activities.</w:t>
      </w:r>
      <w:r w:rsidR="006C6E53">
        <w:t xml:space="preserve">   Particular attention will be paid to underrepresented groups of persons with disabilities such as blind and deaf people and persons with intellectual and psycho-social disabilities and where possible OPDs representing these groups will also be engaged.</w:t>
      </w:r>
    </w:p>
    <w:p w14:paraId="7B9C7333" w14:textId="4CFDD079" w:rsidR="005B1DF4" w:rsidRDefault="00D41958" w:rsidP="001C1223">
      <w:pPr>
        <w:jc w:val="both"/>
      </w:pPr>
      <w:r>
        <w:t xml:space="preserve">Relevant government departments in each country will be engaged in design and implementation of tools and </w:t>
      </w:r>
      <w:r w:rsidR="009F02E0">
        <w:t>interventions and</w:t>
      </w:r>
      <w:r>
        <w:t xml:space="preserve"> will also facilitate access to relevant duty bearers such as health workers, law enforcement officials etc. who will participate in behavioural change interventions.</w:t>
      </w:r>
    </w:p>
    <w:p w14:paraId="6AE37F12" w14:textId="12F474E4" w:rsidR="00DE2BD9" w:rsidRDefault="005B1DF4" w:rsidP="001C1223">
      <w:pPr>
        <w:jc w:val="both"/>
      </w:pPr>
      <w:r>
        <w:t xml:space="preserve">Once the results of the national interventions have been consolidated into </w:t>
      </w:r>
      <w:r w:rsidR="00DC3267">
        <w:t xml:space="preserve">global knowledge products, the project will engage with global OPDs such as IDA, </w:t>
      </w:r>
      <w:r w:rsidR="00C839DF">
        <w:t xml:space="preserve">relevant research </w:t>
      </w:r>
      <w:r w:rsidR="009F02E0">
        <w:t>centers</w:t>
      </w:r>
      <w:r w:rsidR="00C839DF">
        <w:t xml:space="preserve"> such as the UCL Centre for Stigma Research and others to raise awareness about the project’s interventions and to contribute towards the</w:t>
      </w:r>
      <w:r w:rsidR="00EE1FA6">
        <w:t xml:space="preserve"> development of global tools on stigma and discrimination against persons with disabilities.</w:t>
      </w:r>
    </w:p>
    <w:p w14:paraId="727A9EAE" w14:textId="2732BC96" w:rsidR="006079E1" w:rsidRDefault="00A9592A" w:rsidP="001C1223">
      <w:pPr>
        <w:jc w:val="both"/>
      </w:pPr>
      <w:r>
        <w:t>UN Women</w:t>
      </w:r>
      <w:r w:rsidR="009B500A">
        <w:t xml:space="preserve"> has the comparative advantage </w:t>
      </w:r>
      <w:r>
        <w:t xml:space="preserve">lead on gender equality, </w:t>
      </w:r>
      <w:r w:rsidR="00BC7A08">
        <w:t xml:space="preserve">intersectionality, </w:t>
      </w:r>
      <w:r>
        <w:t xml:space="preserve">women’s </w:t>
      </w:r>
      <w:r w:rsidR="009B500A">
        <w:t xml:space="preserve">economic </w:t>
      </w:r>
      <w:r>
        <w:t>empowerment</w:t>
      </w:r>
      <w:r w:rsidR="009B500A">
        <w:t xml:space="preserve"> and protection from violence and engagement with </w:t>
      </w:r>
      <w:r w:rsidR="00492CFF">
        <w:t>women’s organisations</w:t>
      </w:r>
      <w:r w:rsidR="00FD39AF">
        <w:t>, OPDs</w:t>
      </w:r>
      <w:r w:rsidR="007546AB">
        <w:t xml:space="preserve"> including</w:t>
      </w:r>
      <w:r w:rsidR="00FD39AF">
        <w:t xml:space="preserve"> network of women with disabilities</w:t>
      </w:r>
      <w:r w:rsidR="00887040">
        <w:t>.</w:t>
      </w:r>
      <w:r w:rsidR="00492CFF">
        <w:t xml:space="preserve">  </w:t>
      </w:r>
      <w:r w:rsidR="009250EB">
        <w:t xml:space="preserve">UNDP will leverage its </w:t>
      </w:r>
      <w:r w:rsidR="00264A08">
        <w:t xml:space="preserve">established relationships with </w:t>
      </w:r>
      <w:r w:rsidR="00E3397B">
        <w:t xml:space="preserve">a broad range of relevant stakeholders including government, national human rights commissions, OPDs and others as well as its broader </w:t>
      </w:r>
      <w:r w:rsidR="009F02E0">
        <w:t>engagement</w:t>
      </w:r>
      <w:r w:rsidR="00E3397B">
        <w:t xml:space="preserve"> on disability inclusion.</w:t>
      </w:r>
    </w:p>
    <w:p w14:paraId="51F52976" w14:textId="458F45F0" w:rsidR="001C1223" w:rsidRDefault="001C1223">
      <w:r>
        <w:br w:type="page"/>
      </w:r>
    </w:p>
    <w:p w14:paraId="247AD331" w14:textId="77777777" w:rsidR="00690CD5" w:rsidRDefault="00690CD5" w:rsidP="001C1223">
      <w:pPr>
        <w:jc w:val="both"/>
      </w:pPr>
    </w:p>
    <w:p w14:paraId="69A4A764" w14:textId="5A08E0F7" w:rsidR="00E75389" w:rsidRPr="007939FD" w:rsidRDefault="00882F0E" w:rsidP="007939FD">
      <w:pPr>
        <w:pStyle w:val="Heading1"/>
        <w:ind w:left="360"/>
        <w:rPr>
          <w:rStyle w:val="IntenseEmphasis"/>
          <w:b/>
          <w:bCs/>
          <w:caps/>
          <w:color w:val="FFFFFF" w:themeColor="background1"/>
          <w:spacing w:val="15"/>
        </w:rPr>
      </w:pPr>
      <w:bookmarkStart w:id="7" w:name="_Hlk49141799"/>
      <w:r>
        <w:t>6.</w:t>
      </w:r>
      <w:r w:rsidR="0065482B">
        <w:t>Monitoring and Evaluation</w:t>
      </w:r>
      <w:r w:rsidR="000800CB">
        <w:rPr>
          <w:rStyle w:val="FootnoteReference"/>
        </w:rPr>
        <w:footnoteReference w:id="11"/>
      </w:r>
      <w:bookmarkEnd w:id="7"/>
    </w:p>
    <w:p w14:paraId="3271AA2E" w14:textId="1182894F" w:rsidR="00E75389" w:rsidRPr="00E75389" w:rsidRDefault="00882F0E" w:rsidP="00E75389">
      <w:pPr>
        <w:pStyle w:val="Heading4"/>
        <w:spacing w:line="240" w:lineRule="auto"/>
        <w:jc w:val="both"/>
        <w:rPr>
          <w:rStyle w:val="IntenseEmphasis"/>
          <w:b w:val="0"/>
          <w:bCs w:val="0"/>
          <w:i/>
          <w:iCs/>
          <w:caps/>
          <w:color w:val="374C80" w:themeColor="accent1" w:themeShade="BF"/>
        </w:rPr>
      </w:pPr>
      <w:r>
        <w:t>6</w:t>
      </w:r>
      <w:r w:rsidR="00E75389">
        <w:t>.1 M&amp;E PLAN</w:t>
      </w:r>
    </w:p>
    <w:p w14:paraId="4470971F" w14:textId="5776BEAB" w:rsidR="00891F74" w:rsidRDefault="0050081E" w:rsidP="008C05DB">
      <w:pPr>
        <w:spacing w:after="0" w:line="240" w:lineRule="auto"/>
        <w:jc w:val="both"/>
      </w:pPr>
      <w:r>
        <w:t>M</w:t>
      </w:r>
      <w:r w:rsidR="00EA56A2">
        <w:t xml:space="preserve">&amp;E </w:t>
      </w:r>
      <w:r w:rsidR="00B27479">
        <w:t xml:space="preserve">plan and/or </w:t>
      </w:r>
      <w:r w:rsidR="00EA56A2">
        <w:t xml:space="preserve">frameworks will be established at overall project level and for each country </w:t>
      </w:r>
      <w:r w:rsidR="00772A5E">
        <w:t>with appropriate budgetary allocations for M</w:t>
      </w:r>
      <w:r w:rsidR="00E85FA1">
        <w:t xml:space="preserve"> &amp;</w:t>
      </w:r>
      <w:r w:rsidR="00772A5E">
        <w:t xml:space="preserve">E in line with UNDP and UN Women’s policies and procedures.  </w:t>
      </w:r>
    </w:p>
    <w:p w14:paraId="7C4441CF" w14:textId="292031C6" w:rsidR="00891F74" w:rsidRDefault="00891F74" w:rsidP="008C05DB">
      <w:pPr>
        <w:jc w:val="both"/>
      </w:pPr>
      <w:r>
        <w:t>UNDP and UN Women at global HQ</w:t>
      </w:r>
      <w:r w:rsidR="008C05DB">
        <w:t>/</w:t>
      </w:r>
      <w:r>
        <w:t>regional Center level will manage common elements of the project, including the desk reviews/mapping and design of framework tools, coherent support to country offices in design, implementation and monitoring results of tools, and development of knowledge projects and portals.  On behalf of both the entities</w:t>
      </w:r>
      <w:r w:rsidR="008C05DB">
        <w:t>,</w:t>
      </w:r>
      <w:r>
        <w:t xml:space="preserve"> a </w:t>
      </w:r>
      <w:r w:rsidR="005D656F">
        <w:t xml:space="preserve">light </w:t>
      </w:r>
      <w:r>
        <w:t xml:space="preserve"> project management team </w:t>
      </w:r>
      <w:r w:rsidR="005D656F">
        <w:t xml:space="preserve">commensurate with the limited project budget </w:t>
      </w:r>
      <w:r w:rsidR="009F02E0">
        <w:t>will</w:t>
      </w:r>
      <w:r>
        <w:t xml:space="preserve"> be established to ensure </w:t>
      </w:r>
      <w:r w:rsidR="008C05DB">
        <w:t xml:space="preserve">day-to-day </w:t>
      </w:r>
      <w:r>
        <w:t xml:space="preserve">project </w:t>
      </w:r>
      <w:r w:rsidR="008C05DB">
        <w:t xml:space="preserve">management and </w:t>
      </w:r>
      <w:r>
        <w:t xml:space="preserve">implementation. </w:t>
      </w:r>
      <w:r w:rsidR="008C5B27" w:rsidRPr="004E2FE8">
        <w:rPr>
          <w:rFonts w:ascii="Calibri" w:eastAsia="Calibri" w:hAnsi="Calibri" w:cs="Times New Roman"/>
          <w:iCs/>
        </w:rPr>
        <w:t>A</w:t>
      </w:r>
      <w:r w:rsidR="008C5B27">
        <w:rPr>
          <w:rFonts w:ascii="Calibri" w:eastAsia="Calibri" w:hAnsi="Calibri" w:cs="Times New Roman"/>
          <w:iCs/>
        </w:rPr>
        <w:t xml:space="preserve"> project manager </w:t>
      </w:r>
      <w:r w:rsidR="008C5B27" w:rsidRPr="004E2FE8">
        <w:rPr>
          <w:rFonts w:ascii="Calibri" w:eastAsia="Calibri" w:hAnsi="Calibri" w:cs="Times New Roman"/>
          <w:iCs/>
        </w:rPr>
        <w:t xml:space="preserve">for the project will be hired </w:t>
      </w:r>
      <w:r w:rsidR="008C5B27">
        <w:rPr>
          <w:rFonts w:ascii="Calibri" w:eastAsia="Calibri" w:hAnsi="Calibri" w:cs="Times New Roman"/>
          <w:iCs/>
        </w:rPr>
        <w:t xml:space="preserve">through UN-Women and/or </w:t>
      </w:r>
      <w:r w:rsidR="009F02E0">
        <w:rPr>
          <w:rFonts w:ascii="Calibri" w:eastAsia="Calibri" w:hAnsi="Calibri" w:cs="Times New Roman"/>
          <w:iCs/>
        </w:rPr>
        <w:t>UNDP and</w:t>
      </w:r>
      <w:r w:rsidR="008C5B27" w:rsidRPr="004E2FE8">
        <w:rPr>
          <w:rFonts w:ascii="Calibri" w:eastAsia="Calibri" w:hAnsi="Calibri" w:cs="Times New Roman"/>
          <w:iCs/>
        </w:rPr>
        <w:t xml:space="preserve"> will </w:t>
      </w:r>
      <w:r w:rsidR="008C5B27">
        <w:rPr>
          <w:rFonts w:ascii="Calibri" w:eastAsia="Calibri" w:hAnsi="Calibri" w:cs="Times New Roman"/>
          <w:iCs/>
        </w:rPr>
        <w:t>coordinate and manage the process</w:t>
      </w:r>
      <w:r w:rsidR="008C5B27" w:rsidRPr="004E2FE8">
        <w:rPr>
          <w:rFonts w:ascii="Calibri" w:eastAsia="Calibri" w:hAnsi="Calibri" w:cs="Times New Roman"/>
          <w:iCs/>
        </w:rPr>
        <w:t xml:space="preserve">. </w:t>
      </w:r>
      <w:r>
        <w:t>Fund allocations will be made directly to UNDP and UN Women business units  and country offices for corresponding implementation at national level, subject to reporting to regional/HQ in line with UNDP/UN Women policies and procedures.</w:t>
      </w:r>
    </w:p>
    <w:p w14:paraId="39FB5EA0" w14:textId="36C5F566" w:rsidR="006E145B" w:rsidRPr="006079E1" w:rsidRDefault="00891F74" w:rsidP="006E145B">
      <w:pPr>
        <w:spacing w:after="0" w:line="240" w:lineRule="auto"/>
        <w:jc w:val="both"/>
      </w:pPr>
      <w:r w:rsidRPr="004E2FE8">
        <w:rPr>
          <w:rFonts w:ascii="Calibri" w:eastAsia="Calibri" w:hAnsi="Calibri" w:cs="Times New Roman"/>
          <w:iCs/>
        </w:rPr>
        <w:t xml:space="preserve">To ensure effective and outcome-level coordination, planning, monitoring &amp; evaluation, and reporting of project activities, a </w:t>
      </w:r>
      <w:r w:rsidR="00804634">
        <w:rPr>
          <w:rFonts w:ascii="Calibri" w:eastAsia="Calibri" w:hAnsi="Calibri" w:cs="Times New Roman"/>
          <w:iCs/>
        </w:rPr>
        <w:t xml:space="preserve">Project </w:t>
      </w:r>
      <w:r w:rsidRPr="004E2FE8">
        <w:rPr>
          <w:rFonts w:ascii="Calibri" w:eastAsia="Calibri" w:hAnsi="Calibri" w:cs="Times New Roman"/>
          <w:iCs/>
        </w:rPr>
        <w:t xml:space="preserve">Coordination </w:t>
      </w:r>
      <w:r w:rsidR="00804634">
        <w:rPr>
          <w:rFonts w:ascii="Calibri" w:eastAsia="Calibri" w:hAnsi="Calibri" w:cs="Times New Roman"/>
          <w:iCs/>
        </w:rPr>
        <w:t xml:space="preserve">and </w:t>
      </w:r>
      <w:r w:rsidRPr="004E2FE8">
        <w:rPr>
          <w:rFonts w:ascii="Calibri" w:eastAsia="Calibri" w:hAnsi="Calibri" w:cs="Times New Roman"/>
          <w:iCs/>
        </w:rPr>
        <w:t>Technical Committee (</w:t>
      </w:r>
      <w:r w:rsidR="00804634">
        <w:rPr>
          <w:rFonts w:ascii="Calibri" w:eastAsia="Calibri" w:hAnsi="Calibri" w:cs="Times New Roman"/>
          <w:iCs/>
        </w:rPr>
        <w:t>P</w:t>
      </w:r>
      <w:r w:rsidRPr="004E2FE8">
        <w:rPr>
          <w:rFonts w:ascii="Calibri" w:eastAsia="Calibri" w:hAnsi="Calibri" w:cs="Times New Roman"/>
          <w:iCs/>
        </w:rPr>
        <w:t xml:space="preserve">CTC) </w:t>
      </w:r>
      <w:r w:rsidR="00BD4064">
        <w:t xml:space="preserve">comprising of lead focal points from both entities </w:t>
      </w:r>
      <w:r w:rsidRPr="004E2FE8">
        <w:rPr>
          <w:rFonts w:ascii="Calibri" w:eastAsia="Calibri" w:hAnsi="Calibri" w:cs="Times New Roman"/>
          <w:iCs/>
        </w:rPr>
        <w:t>will be set-up</w:t>
      </w:r>
      <w:r w:rsidR="006E145B">
        <w:rPr>
          <w:rFonts w:ascii="Calibri" w:eastAsia="Calibri" w:hAnsi="Calibri" w:cs="Times New Roman"/>
          <w:iCs/>
        </w:rPr>
        <w:t xml:space="preserve"> </w:t>
      </w:r>
      <w:r w:rsidR="006E145B">
        <w:t>to provide overall strategic guidance, management</w:t>
      </w:r>
      <w:r w:rsidR="00462DBB">
        <w:t xml:space="preserve"> oversight</w:t>
      </w:r>
      <w:r w:rsidR="00804634">
        <w:t xml:space="preserve"> and to ensure strategic </w:t>
      </w:r>
      <w:r w:rsidR="006E145B">
        <w:t>partnership. Stakeholder engagement</w:t>
      </w:r>
      <w:r w:rsidR="00804634">
        <w:t>s</w:t>
      </w:r>
      <w:r w:rsidR="006E145B">
        <w:t xml:space="preserve"> will be </w:t>
      </w:r>
      <w:r w:rsidR="00737194">
        <w:t xml:space="preserve">managed and </w:t>
      </w:r>
      <w:r w:rsidR="006E145B">
        <w:t xml:space="preserve">monitored by the </w:t>
      </w:r>
      <w:r w:rsidR="008C5B27">
        <w:t xml:space="preserve">Country </w:t>
      </w:r>
      <w:r w:rsidR="00737194">
        <w:t>P</w:t>
      </w:r>
      <w:r w:rsidR="006E145B">
        <w:t xml:space="preserve">roject </w:t>
      </w:r>
      <w:r w:rsidR="00737194">
        <w:t>A</w:t>
      </w:r>
      <w:r w:rsidR="006E145B">
        <w:t xml:space="preserve">dvisory </w:t>
      </w:r>
      <w:r w:rsidR="00737194">
        <w:t>C</w:t>
      </w:r>
      <w:r w:rsidR="006E145B">
        <w:t>ommittees</w:t>
      </w:r>
      <w:r w:rsidR="00737194">
        <w:t xml:space="preserve"> (</w:t>
      </w:r>
      <w:r w:rsidR="008C5B27">
        <w:t>C</w:t>
      </w:r>
      <w:r w:rsidR="00737194">
        <w:t>PACs)</w:t>
      </w:r>
      <w:r w:rsidR="006E145B">
        <w:t xml:space="preserve"> to be established in each country office, including OPDs, government and other relevant stakeholders.</w:t>
      </w:r>
    </w:p>
    <w:p w14:paraId="0D2D5E2F" w14:textId="0A5067B9" w:rsidR="003D2A40" w:rsidRDefault="00891F74" w:rsidP="00B92E21">
      <w:pPr>
        <w:spacing w:after="0" w:line="240" w:lineRule="auto"/>
        <w:jc w:val="both"/>
      </w:pPr>
      <w:r w:rsidRPr="004E2FE8">
        <w:rPr>
          <w:rFonts w:ascii="Calibri" w:eastAsia="Calibri" w:hAnsi="Calibri" w:cs="Times New Roman"/>
          <w:iCs/>
        </w:rPr>
        <w:t xml:space="preserve">The </w:t>
      </w:r>
      <w:r w:rsidR="00657494">
        <w:rPr>
          <w:rFonts w:ascii="Calibri" w:eastAsia="Calibri" w:hAnsi="Calibri" w:cs="Times New Roman"/>
          <w:iCs/>
        </w:rPr>
        <w:t>P</w:t>
      </w:r>
      <w:r w:rsidRPr="004E2FE8">
        <w:rPr>
          <w:rFonts w:ascii="Calibri" w:eastAsia="Calibri" w:hAnsi="Calibri" w:cs="Times New Roman"/>
          <w:iCs/>
        </w:rPr>
        <w:t xml:space="preserve">CTC will meet on a </w:t>
      </w:r>
      <w:r w:rsidR="003A0653">
        <w:rPr>
          <w:rFonts w:ascii="Calibri" w:eastAsia="Calibri" w:hAnsi="Calibri" w:cs="Times New Roman"/>
          <w:iCs/>
        </w:rPr>
        <w:t xml:space="preserve">monthly </w:t>
      </w:r>
      <w:r w:rsidRPr="004E2FE8">
        <w:rPr>
          <w:rFonts w:ascii="Calibri" w:eastAsia="Calibri" w:hAnsi="Calibri" w:cs="Times New Roman"/>
          <w:iCs/>
        </w:rPr>
        <w:t xml:space="preserve"> basis depending on </w:t>
      </w:r>
      <w:r w:rsidR="00657494">
        <w:rPr>
          <w:rFonts w:ascii="Calibri" w:eastAsia="Calibri" w:hAnsi="Calibri" w:cs="Times New Roman"/>
          <w:iCs/>
        </w:rPr>
        <w:t xml:space="preserve">actual </w:t>
      </w:r>
      <w:r w:rsidRPr="004E2FE8">
        <w:rPr>
          <w:rFonts w:ascii="Calibri" w:eastAsia="Calibri" w:hAnsi="Calibri" w:cs="Times New Roman"/>
          <w:iCs/>
        </w:rPr>
        <w:t>needs</w:t>
      </w:r>
      <w:r w:rsidR="00657494">
        <w:rPr>
          <w:rFonts w:ascii="Calibri" w:eastAsia="Calibri" w:hAnsi="Calibri" w:cs="Times New Roman"/>
          <w:iCs/>
        </w:rPr>
        <w:t>, emerging demands,</w:t>
      </w:r>
      <w:r w:rsidRPr="004E2FE8">
        <w:rPr>
          <w:rFonts w:ascii="Calibri" w:eastAsia="Calibri" w:hAnsi="Calibri" w:cs="Times New Roman"/>
          <w:iCs/>
        </w:rPr>
        <w:t xml:space="preserve"> and will communicate regularly. </w:t>
      </w:r>
      <w:r w:rsidR="008C5B27">
        <w:rPr>
          <w:rFonts w:ascii="Calibri" w:eastAsia="Calibri" w:hAnsi="Calibri" w:cs="Times New Roman"/>
          <w:iCs/>
        </w:rPr>
        <w:t xml:space="preserve">The Project Manager will support the work of PCTC. </w:t>
      </w:r>
      <w:r w:rsidR="00657494">
        <w:t>The PCTC</w:t>
      </w:r>
      <w:r w:rsidR="003D2A40">
        <w:t xml:space="preserve"> </w:t>
      </w:r>
      <w:r>
        <w:t xml:space="preserve">will be </w:t>
      </w:r>
      <w:r w:rsidR="008C5B27">
        <w:t>review r</w:t>
      </w:r>
      <w:r w:rsidR="00772A5E">
        <w:t>egular project reports including M</w:t>
      </w:r>
      <w:r w:rsidR="00E85FA1">
        <w:t>&amp;</w:t>
      </w:r>
      <w:r w:rsidR="006D690F">
        <w:t xml:space="preserve">E </w:t>
      </w:r>
      <w:r w:rsidR="008C5B27">
        <w:t xml:space="preserve">reports </w:t>
      </w:r>
      <w:r w:rsidR="006D690F">
        <w:t xml:space="preserve">to the </w:t>
      </w:r>
      <w:r w:rsidR="008C5B27">
        <w:t>P</w:t>
      </w:r>
      <w:r w:rsidR="00F70B4F">
        <w:t xml:space="preserve">CTC </w:t>
      </w:r>
      <w:r w:rsidR="006D690F">
        <w:t>will ensure the involvement of other stakeholders</w:t>
      </w:r>
      <w:r w:rsidR="00783405">
        <w:t>.</w:t>
      </w:r>
      <w:r w:rsidR="003A1775">
        <w:t xml:space="preserve"> </w:t>
      </w:r>
    </w:p>
    <w:p w14:paraId="57A690FB" w14:textId="77777777" w:rsidR="003D2A40" w:rsidRDefault="003D2A40" w:rsidP="00B92E21">
      <w:pPr>
        <w:spacing w:after="0" w:line="240" w:lineRule="auto"/>
        <w:jc w:val="both"/>
      </w:pPr>
    </w:p>
    <w:p w14:paraId="65EDBFF8" w14:textId="02F73F7A" w:rsidR="003D2A40" w:rsidRPr="00E75389" w:rsidRDefault="003D2A40" w:rsidP="003D2A40">
      <w:pPr>
        <w:pStyle w:val="Heading4"/>
        <w:spacing w:line="240" w:lineRule="auto"/>
        <w:jc w:val="both"/>
        <w:rPr>
          <w:rStyle w:val="IntenseEmphasis"/>
          <w:b w:val="0"/>
          <w:bCs w:val="0"/>
          <w:i/>
          <w:iCs/>
          <w:caps/>
          <w:color w:val="374C80" w:themeColor="accent1" w:themeShade="BF"/>
        </w:rPr>
      </w:pPr>
      <w:r>
        <w:t xml:space="preserve">6.2 Programme sustainability </w:t>
      </w:r>
    </w:p>
    <w:p w14:paraId="06217C35" w14:textId="6075090F" w:rsidR="00D90856" w:rsidRDefault="00783405" w:rsidP="00BE7792">
      <w:pPr>
        <w:spacing w:after="0" w:line="240" w:lineRule="auto"/>
        <w:jc w:val="both"/>
        <w:rPr>
          <w:iCs/>
        </w:rPr>
      </w:pPr>
      <w:r>
        <w:rPr>
          <w:iCs/>
        </w:rPr>
        <w:t xml:space="preserve">At global level, UNDP and UN Women will </w:t>
      </w:r>
      <w:r w:rsidR="00E53782">
        <w:rPr>
          <w:iCs/>
        </w:rPr>
        <w:t xml:space="preserve">conduct communications campaigns on stigma and discrimination against women and girls with disabilities </w:t>
      </w:r>
      <w:r w:rsidR="00BF3E38">
        <w:rPr>
          <w:iCs/>
        </w:rPr>
        <w:t>using the knowledge products to be designed through the project, disseminating knowledge of the tools and engaging with relevant stakeholders for further development and institutionalization of these tools as global public goods</w:t>
      </w:r>
      <w:r w:rsidR="005F41EF">
        <w:rPr>
          <w:iCs/>
        </w:rPr>
        <w:t xml:space="preserve">, and will additionally use stories based on project results as a communications tool to raise awareness on </w:t>
      </w:r>
      <w:r w:rsidR="00E107B5">
        <w:rPr>
          <w:iCs/>
        </w:rPr>
        <w:t>the issues identified through the project.</w:t>
      </w:r>
    </w:p>
    <w:p w14:paraId="4440A445" w14:textId="30E98450" w:rsidR="00E107B5" w:rsidRDefault="00E107B5" w:rsidP="00BE7792">
      <w:pPr>
        <w:spacing w:after="0" w:line="240" w:lineRule="auto"/>
        <w:jc w:val="both"/>
        <w:rPr>
          <w:iCs/>
        </w:rPr>
      </w:pPr>
      <w:r>
        <w:rPr>
          <w:iCs/>
        </w:rPr>
        <w:t>At country level institutionalization of project results</w:t>
      </w:r>
      <w:r w:rsidR="0092307F">
        <w:rPr>
          <w:iCs/>
        </w:rPr>
        <w:t xml:space="preserve"> is incorporated in project design through activities to raise awareness among stakeholders of </w:t>
      </w:r>
      <w:r w:rsidR="00AA3368">
        <w:rPr>
          <w:iCs/>
        </w:rPr>
        <w:t xml:space="preserve">disability-based </w:t>
      </w:r>
      <w:r w:rsidR="0092307F">
        <w:rPr>
          <w:iCs/>
        </w:rPr>
        <w:t>stigma and discrimination, training of duty bearers, advocacy for legal reform (e.g. inclusion of anti-discrimination provisions</w:t>
      </w:r>
      <w:r w:rsidR="00982154">
        <w:rPr>
          <w:iCs/>
        </w:rPr>
        <w:t xml:space="preserve"> in the revision of the Cambodia Disability Law), inclusion of indicators related to </w:t>
      </w:r>
      <w:r w:rsidR="00AA3368">
        <w:rPr>
          <w:iCs/>
        </w:rPr>
        <w:t>disability-based stigma and discrimination in national human rights monitoring frameworks etc</w:t>
      </w:r>
      <w:r w:rsidR="004F4CA8">
        <w:rPr>
          <w:iCs/>
        </w:rPr>
        <w:t>., through</w:t>
      </w:r>
      <w:r w:rsidR="00423A14">
        <w:rPr>
          <w:iCs/>
        </w:rPr>
        <w:t xml:space="preserve"> designing follow-on interventions in other relevant country projects and through using project results for resource mobilization for further projects targeting disability-based stigma and discrimination (including UNPRPD-funded projects).</w:t>
      </w:r>
    </w:p>
    <w:p w14:paraId="0985BFE4" w14:textId="77777777" w:rsidR="001C1223" w:rsidRPr="00783405" w:rsidRDefault="001C1223" w:rsidP="00BE7792">
      <w:pPr>
        <w:spacing w:after="0" w:line="240" w:lineRule="auto"/>
        <w:jc w:val="both"/>
        <w:rPr>
          <w:iCs/>
        </w:rPr>
      </w:pPr>
    </w:p>
    <w:p w14:paraId="10BB9EF3" w14:textId="3A925133" w:rsidR="00660796" w:rsidRDefault="003C73F0" w:rsidP="008A3C8E">
      <w:pPr>
        <w:pStyle w:val="Heading1"/>
        <w:numPr>
          <w:ilvl w:val="0"/>
          <w:numId w:val="4"/>
        </w:numPr>
      </w:pPr>
      <w:r>
        <w:rPr>
          <w:iCs/>
        </w:rPr>
        <w:t>Risk Management</w:t>
      </w:r>
    </w:p>
    <w:p w14:paraId="77C0924A" w14:textId="2329E16D" w:rsidR="00A87C40" w:rsidRDefault="003C73F0" w:rsidP="00BE7792">
      <w:pPr>
        <w:spacing w:after="0" w:line="240" w:lineRule="auto"/>
        <w:jc w:val="both"/>
        <w:rPr>
          <w:bCs/>
          <w:i/>
          <w:iCs/>
        </w:rPr>
      </w:pPr>
      <w:r>
        <w:rPr>
          <w:bCs/>
          <w:i/>
          <w:iCs/>
        </w:rPr>
        <w:t xml:space="preserve">Please describe the risk management strategy </w:t>
      </w:r>
      <w:r w:rsidR="00583F5B">
        <w:rPr>
          <w:bCs/>
          <w:i/>
          <w:iCs/>
        </w:rPr>
        <w:t>for the program</w:t>
      </w:r>
      <w:r w:rsidR="003A450C">
        <w:rPr>
          <w:bCs/>
          <w:i/>
          <w:iCs/>
        </w:rPr>
        <w:t>me</w:t>
      </w:r>
      <w:r w:rsidR="00583F5B">
        <w:rPr>
          <w:bCs/>
          <w:i/>
          <w:iCs/>
        </w:rPr>
        <w:t xml:space="preserve"> </w:t>
      </w:r>
      <w:r>
        <w:rPr>
          <w:bCs/>
          <w:i/>
          <w:iCs/>
        </w:rPr>
        <w:t>using the table below.</w:t>
      </w:r>
    </w:p>
    <w:p w14:paraId="05718378" w14:textId="77777777" w:rsidR="003C73F0" w:rsidRPr="00B73BD8" w:rsidRDefault="003C73F0" w:rsidP="00BE7792">
      <w:pPr>
        <w:spacing w:after="0" w:line="240" w:lineRule="auto"/>
        <w:jc w:val="both"/>
        <w:rPr>
          <w:bCs/>
          <w:i/>
          <w:iCs/>
        </w:rPr>
      </w:pP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Risk Managment Strategy"/>
      </w:tblPr>
      <w:tblGrid>
        <w:gridCol w:w="1678"/>
        <w:gridCol w:w="2192"/>
        <w:gridCol w:w="1075"/>
        <w:gridCol w:w="1030"/>
        <w:gridCol w:w="2646"/>
        <w:gridCol w:w="1254"/>
      </w:tblGrid>
      <w:tr w:rsidR="003C73F0" w:rsidRPr="003C73F0" w14:paraId="139B625E" w14:textId="77777777" w:rsidTr="007D3E90">
        <w:trPr>
          <w:tblHeader/>
        </w:trPr>
        <w:tc>
          <w:tcPr>
            <w:tcW w:w="1680" w:type="dxa"/>
            <w:shd w:val="clear" w:color="auto" w:fill="B5C0DF" w:themeFill="accent1" w:themeFillTint="66"/>
          </w:tcPr>
          <w:p w14:paraId="133AA766" w14:textId="5B2EE986" w:rsidR="000C5EA2" w:rsidRPr="00B73BD8" w:rsidRDefault="000C5EA2" w:rsidP="00B73BD8">
            <w:pPr>
              <w:rPr>
                <w:iCs/>
                <w:color w:val="000000" w:themeColor="text1"/>
              </w:rPr>
            </w:pPr>
            <w:r w:rsidRPr="00B73BD8">
              <w:rPr>
                <w:b/>
                <w:iCs/>
                <w:color w:val="000000" w:themeColor="text1"/>
              </w:rPr>
              <w:t>Type of risk</w:t>
            </w:r>
            <w:r w:rsidR="003C73F0">
              <w:rPr>
                <w:rStyle w:val="FootnoteReference"/>
                <w:b/>
                <w:iCs/>
                <w:color w:val="000000" w:themeColor="text1"/>
              </w:rPr>
              <w:footnoteReference w:id="12"/>
            </w:r>
            <w:r w:rsidR="0067219B">
              <w:rPr>
                <w:b/>
                <w:iCs/>
                <w:color w:val="000000" w:themeColor="text1"/>
              </w:rPr>
              <w:t xml:space="preserve"> </w:t>
            </w:r>
            <w:r w:rsidRPr="00B73BD8">
              <w:rPr>
                <w:b/>
                <w:iCs/>
                <w:color w:val="000000" w:themeColor="text1"/>
              </w:rPr>
              <w:t>(contextual</w:t>
            </w:r>
            <w:r w:rsidR="003C73F0">
              <w:rPr>
                <w:b/>
                <w:iCs/>
                <w:color w:val="000000" w:themeColor="text1"/>
              </w:rPr>
              <w:t xml:space="preserve">, </w:t>
            </w:r>
            <w:r w:rsidRPr="00B73BD8">
              <w:rPr>
                <w:b/>
                <w:iCs/>
                <w:color w:val="000000" w:themeColor="text1"/>
              </w:rPr>
              <w:t xml:space="preserve">programmatic, </w:t>
            </w:r>
            <w:r w:rsidR="003C73F0">
              <w:rPr>
                <w:b/>
                <w:iCs/>
                <w:color w:val="000000" w:themeColor="text1"/>
              </w:rPr>
              <w:t xml:space="preserve">or </w:t>
            </w:r>
            <w:r w:rsidR="00F57232" w:rsidRPr="00B73BD8">
              <w:rPr>
                <w:b/>
                <w:iCs/>
                <w:color w:val="000000" w:themeColor="text1"/>
              </w:rPr>
              <w:t>institutional</w:t>
            </w:r>
            <w:r w:rsidRPr="00B73BD8">
              <w:rPr>
                <w:b/>
                <w:iCs/>
                <w:color w:val="000000" w:themeColor="text1"/>
              </w:rPr>
              <w:t>)</w:t>
            </w:r>
          </w:p>
        </w:tc>
        <w:tc>
          <w:tcPr>
            <w:tcW w:w="2196" w:type="dxa"/>
            <w:shd w:val="clear" w:color="auto" w:fill="B5C0DF" w:themeFill="accent1" w:themeFillTint="66"/>
          </w:tcPr>
          <w:p w14:paraId="7BFB87B9" w14:textId="3842E4FE" w:rsidR="000C5EA2" w:rsidRPr="00B73BD8" w:rsidRDefault="000C5EA2" w:rsidP="00B73BD8">
            <w:pPr>
              <w:rPr>
                <w:b/>
                <w:iCs/>
                <w:color w:val="000000" w:themeColor="text1"/>
              </w:rPr>
            </w:pPr>
            <w:r w:rsidRPr="00B73BD8">
              <w:rPr>
                <w:b/>
                <w:iCs/>
                <w:color w:val="000000" w:themeColor="text1"/>
              </w:rPr>
              <w:t>Risk</w:t>
            </w:r>
            <w:r w:rsidR="0067219B">
              <w:rPr>
                <w:b/>
                <w:iCs/>
                <w:color w:val="000000" w:themeColor="text1"/>
              </w:rPr>
              <w:t xml:space="preserve"> (include country)</w:t>
            </w:r>
          </w:p>
        </w:tc>
        <w:tc>
          <w:tcPr>
            <w:tcW w:w="1075" w:type="dxa"/>
            <w:shd w:val="clear" w:color="auto" w:fill="B5C0DF" w:themeFill="accent1" w:themeFillTint="66"/>
          </w:tcPr>
          <w:p w14:paraId="4C34A67B" w14:textId="23C0050F" w:rsidR="000C5EA2" w:rsidRPr="00B73BD8" w:rsidRDefault="000C5EA2" w:rsidP="00B73BD8">
            <w:pPr>
              <w:rPr>
                <w:b/>
                <w:iCs/>
                <w:color w:val="000000" w:themeColor="text1"/>
              </w:rPr>
            </w:pPr>
            <w:r w:rsidRPr="00B73BD8">
              <w:rPr>
                <w:b/>
                <w:iCs/>
                <w:color w:val="000000" w:themeColor="text1"/>
              </w:rPr>
              <w:t>Likelihood (</w:t>
            </w:r>
            <w:r w:rsidR="00F57232" w:rsidRPr="00B73BD8">
              <w:rPr>
                <w:b/>
                <w:iCs/>
                <w:color w:val="000000" w:themeColor="text1"/>
              </w:rPr>
              <w:t>L, M</w:t>
            </w:r>
            <w:r w:rsidRPr="00B73BD8">
              <w:rPr>
                <w:b/>
                <w:iCs/>
                <w:color w:val="000000" w:themeColor="text1"/>
              </w:rPr>
              <w:t>,</w:t>
            </w:r>
            <w:r w:rsidR="00F57232" w:rsidRPr="00B73BD8">
              <w:rPr>
                <w:b/>
                <w:iCs/>
                <w:color w:val="000000" w:themeColor="text1"/>
              </w:rPr>
              <w:t xml:space="preserve"> </w:t>
            </w:r>
            <w:r w:rsidRPr="00B73BD8">
              <w:rPr>
                <w:b/>
                <w:iCs/>
                <w:color w:val="000000" w:themeColor="text1"/>
              </w:rPr>
              <w:t>H)</w:t>
            </w:r>
          </w:p>
        </w:tc>
        <w:tc>
          <w:tcPr>
            <w:tcW w:w="1030" w:type="dxa"/>
            <w:shd w:val="clear" w:color="auto" w:fill="B5C0DF" w:themeFill="accent1" w:themeFillTint="66"/>
          </w:tcPr>
          <w:p w14:paraId="2979B430" w14:textId="31C1A773" w:rsidR="000C5EA2" w:rsidRPr="00B73BD8" w:rsidRDefault="000C5EA2" w:rsidP="00B73BD8">
            <w:pPr>
              <w:rPr>
                <w:iCs/>
                <w:color w:val="000000" w:themeColor="text1"/>
              </w:rPr>
            </w:pPr>
            <w:r w:rsidRPr="00B73BD8">
              <w:rPr>
                <w:b/>
                <w:iCs/>
                <w:color w:val="000000" w:themeColor="text1"/>
              </w:rPr>
              <w:t xml:space="preserve">Impact </w:t>
            </w:r>
            <w:r w:rsidR="0067219B">
              <w:rPr>
                <w:b/>
                <w:iCs/>
                <w:color w:val="000000" w:themeColor="text1"/>
              </w:rPr>
              <w:t>(L, M, H)</w:t>
            </w:r>
          </w:p>
        </w:tc>
        <w:tc>
          <w:tcPr>
            <w:tcW w:w="2655" w:type="dxa"/>
            <w:shd w:val="clear" w:color="auto" w:fill="B5C0DF" w:themeFill="accent1" w:themeFillTint="66"/>
          </w:tcPr>
          <w:p w14:paraId="3D025E6B" w14:textId="6A0C1159" w:rsidR="000C5EA2" w:rsidRPr="00B73BD8" w:rsidRDefault="000C5EA2" w:rsidP="00B73BD8">
            <w:pPr>
              <w:rPr>
                <w:iCs/>
                <w:color w:val="000000" w:themeColor="text1"/>
              </w:rPr>
            </w:pPr>
            <w:r w:rsidRPr="00B73BD8">
              <w:rPr>
                <w:b/>
                <w:iCs/>
                <w:color w:val="000000" w:themeColor="text1"/>
              </w:rPr>
              <w:t>Mitigation strategies</w:t>
            </w:r>
          </w:p>
        </w:tc>
        <w:tc>
          <w:tcPr>
            <w:tcW w:w="1239" w:type="dxa"/>
            <w:shd w:val="clear" w:color="auto" w:fill="B5C0DF" w:themeFill="accent1" w:themeFillTint="66"/>
          </w:tcPr>
          <w:p w14:paraId="1EED0591" w14:textId="2D0DC764" w:rsidR="000C5EA2" w:rsidRPr="00B73BD8" w:rsidRDefault="000C5EA2" w:rsidP="00B73BD8">
            <w:pPr>
              <w:rPr>
                <w:iCs/>
                <w:color w:val="000000" w:themeColor="text1"/>
              </w:rPr>
            </w:pPr>
            <w:r w:rsidRPr="00B73BD8">
              <w:rPr>
                <w:b/>
                <w:iCs/>
                <w:color w:val="000000" w:themeColor="text1"/>
              </w:rPr>
              <w:t>Risk treatment owners</w:t>
            </w:r>
          </w:p>
        </w:tc>
      </w:tr>
      <w:tr w:rsidR="007D3E90" w:rsidRPr="0067219B" w14:paraId="62C4053A" w14:textId="77777777" w:rsidTr="007D3E90">
        <w:tc>
          <w:tcPr>
            <w:tcW w:w="1680" w:type="dxa"/>
          </w:tcPr>
          <w:p w14:paraId="4B196EA3" w14:textId="5EEB2C84" w:rsidR="007D3E90" w:rsidRPr="00B73BD8" w:rsidRDefault="007D3E90" w:rsidP="007D3E90">
            <w:pPr>
              <w:jc w:val="both"/>
              <w:rPr>
                <w:bCs/>
                <w:iCs/>
              </w:rPr>
            </w:pPr>
            <w:r>
              <w:rPr>
                <w:bCs/>
                <w:iCs/>
              </w:rPr>
              <w:t xml:space="preserve">Contextual </w:t>
            </w:r>
          </w:p>
        </w:tc>
        <w:tc>
          <w:tcPr>
            <w:tcW w:w="2196" w:type="dxa"/>
          </w:tcPr>
          <w:p w14:paraId="7F17B551" w14:textId="7037807B" w:rsidR="007D3E90" w:rsidRPr="000C5EA2" w:rsidRDefault="007D3E90" w:rsidP="007D3E90">
            <w:pPr>
              <w:jc w:val="both"/>
              <w:rPr>
                <w:b/>
                <w:i/>
              </w:rPr>
            </w:pPr>
            <w:r>
              <w:rPr>
                <w:b/>
                <w:i/>
              </w:rPr>
              <w:t xml:space="preserve">The global tool and guidance </w:t>
            </w:r>
            <w:r w:rsidR="009F02E0">
              <w:rPr>
                <w:b/>
                <w:i/>
              </w:rPr>
              <w:t>are</w:t>
            </w:r>
            <w:r>
              <w:rPr>
                <w:b/>
                <w:i/>
              </w:rPr>
              <w:t xml:space="preserve"> developed without meaningfully engaging with civil society organizations and OPDs  rendering it prescriptive </w:t>
            </w:r>
          </w:p>
          <w:p w14:paraId="02D561C2" w14:textId="77777777" w:rsidR="007D3E90" w:rsidRPr="00B73BD8" w:rsidRDefault="007D3E90" w:rsidP="007D3E90">
            <w:pPr>
              <w:jc w:val="both"/>
              <w:rPr>
                <w:bCs/>
                <w:iCs/>
              </w:rPr>
            </w:pPr>
          </w:p>
        </w:tc>
        <w:tc>
          <w:tcPr>
            <w:tcW w:w="1075" w:type="dxa"/>
          </w:tcPr>
          <w:p w14:paraId="29B64FCA" w14:textId="67CC8B5B" w:rsidR="007D3E90" w:rsidRPr="00B73BD8" w:rsidRDefault="007D3E90" w:rsidP="007D3E90">
            <w:pPr>
              <w:jc w:val="both"/>
              <w:rPr>
                <w:bCs/>
                <w:iCs/>
              </w:rPr>
            </w:pPr>
            <w:r>
              <w:rPr>
                <w:bCs/>
                <w:iCs/>
              </w:rPr>
              <w:t>Low</w:t>
            </w:r>
          </w:p>
        </w:tc>
        <w:tc>
          <w:tcPr>
            <w:tcW w:w="1030" w:type="dxa"/>
          </w:tcPr>
          <w:p w14:paraId="25333B89" w14:textId="17A4AF8B" w:rsidR="007D3E90" w:rsidRPr="00B73BD8" w:rsidRDefault="007D3E90" w:rsidP="007D3E90">
            <w:pPr>
              <w:jc w:val="both"/>
              <w:rPr>
                <w:bCs/>
                <w:iCs/>
              </w:rPr>
            </w:pPr>
            <w:r>
              <w:rPr>
                <w:bCs/>
                <w:iCs/>
              </w:rPr>
              <w:t>Moderate</w:t>
            </w:r>
          </w:p>
        </w:tc>
        <w:tc>
          <w:tcPr>
            <w:tcW w:w="2655" w:type="dxa"/>
          </w:tcPr>
          <w:p w14:paraId="3E79F886" w14:textId="2473CC4D" w:rsidR="007D3E90" w:rsidRPr="005C52C0" w:rsidRDefault="007D3E90" w:rsidP="007D3E90">
            <w:pPr>
              <w:jc w:val="both"/>
              <w:rPr>
                <w:b/>
                <w:i/>
              </w:rPr>
            </w:pPr>
            <w:r>
              <w:rPr>
                <w:b/>
                <w:i/>
              </w:rPr>
              <w:t xml:space="preserve">Actively engage with </w:t>
            </w:r>
            <w:r w:rsidR="00423A14">
              <w:rPr>
                <w:b/>
                <w:i/>
              </w:rPr>
              <w:t xml:space="preserve">OPDs, </w:t>
            </w:r>
            <w:r>
              <w:rPr>
                <w:b/>
                <w:i/>
              </w:rPr>
              <w:t xml:space="preserve">civil society advisory group and their regional and national networks </w:t>
            </w:r>
          </w:p>
          <w:p w14:paraId="397FAF91" w14:textId="77777777" w:rsidR="007D3E90" w:rsidRPr="00B73BD8" w:rsidRDefault="007D3E90" w:rsidP="007D3E90">
            <w:pPr>
              <w:jc w:val="both"/>
              <w:rPr>
                <w:bCs/>
                <w:iCs/>
              </w:rPr>
            </w:pPr>
          </w:p>
        </w:tc>
        <w:tc>
          <w:tcPr>
            <w:tcW w:w="1239" w:type="dxa"/>
          </w:tcPr>
          <w:p w14:paraId="727F1B60" w14:textId="270F89C1" w:rsidR="007D3E90" w:rsidRPr="00B73BD8" w:rsidRDefault="007D3E90" w:rsidP="007D3E90">
            <w:pPr>
              <w:jc w:val="both"/>
              <w:rPr>
                <w:bCs/>
                <w:iCs/>
              </w:rPr>
            </w:pPr>
            <w:r>
              <w:rPr>
                <w:bCs/>
                <w:iCs/>
              </w:rPr>
              <w:t>UNDP, UN-Women</w:t>
            </w:r>
          </w:p>
        </w:tc>
      </w:tr>
      <w:tr w:rsidR="007D3E90" w:rsidRPr="0067219B" w14:paraId="65BB4CC3" w14:textId="77777777" w:rsidTr="007D3E90">
        <w:tc>
          <w:tcPr>
            <w:tcW w:w="1680" w:type="dxa"/>
          </w:tcPr>
          <w:p w14:paraId="15096055" w14:textId="3CEB5340" w:rsidR="007D3E90" w:rsidRPr="00B73BD8" w:rsidRDefault="007D3E90" w:rsidP="007D3E90">
            <w:pPr>
              <w:jc w:val="both"/>
              <w:rPr>
                <w:bCs/>
                <w:iCs/>
              </w:rPr>
            </w:pPr>
            <w:r>
              <w:rPr>
                <w:bCs/>
                <w:iCs/>
              </w:rPr>
              <w:t>Contextual</w:t>
            </w:r>
          </w:p>
        </w:tc>
        <w:tc>
          <w:tcPr>
            <w:tcW w:w="2196" w:type="dxa"/>
          </w:tcPr>
          <w:p w14:paraId="67DA0B24" w14:textId="5061196F" w:rsidR="007D3E90" w:rsidRPr="00B73BD8" w:rsidRDefault="007D3E90" w:rsidP="007D3E90">
            <w:pPr>
              <w:jc w:val="both"/>
              <w:rPr>
                <w:bCs/>
                <w:iCs/>
              </w:rPr>
            </w:pPr>
            <w:r w:rsidRPr="006E2887">
              <w:rPr>
                <w:b/>
                <w:i/>
              </w:rPr>
              <w:t xml:space="preserve">Not getting enough participation in the consultation process from </w:t>
            </w:r>
            <w:r>
              <w:rPr>
                <w:b/>
                <w:i/>
              </w:rPr>
              <w:t>OPDs</w:t>
            </w:r>
            <w:r w:rsidRPr="006E2887">
              <w:rPr>
                <w:b/>
                <w:i/>
              </w:rPr>
              <w:t xml:space="preserve"> particularly those from underrepresented groups on account of the barriers they may face to participation in the process</w:t>
            </w:r>
          </w:p>
        </w:tc>
        <w:tc>
          <w:tcPr>
            <w:tcW w:w="1075" w:type="dxa"/>
          </w:tcPr>
          <w:p w14:paraId="23C163B0" w14:textId="1DF33EBF" w:rsidR="007D3E90" w:rsidRPr="00B73BD8" w:rsidRDefault="007D3E90" w:rsidP="007D3E90">
            <w:pPr>
              <w:jc w:val="both"/>
              <w:rPr>
                <w:bCs/>
                <w:iCs/>
              </w:rPr>
            </w:pPr>
            <w:r>
              <w:rPr>
                <w:bCs/>
                <w:iCs/>
              </w:rPr>
              <w:t>Moderate</w:t>
            </w:r>
          </w:p>
        </w:tc>
        <w:tc>
          <w:tcPr>
            <w:tcW w:w="1030" w:type="dxa"/>
          </w:tcPr>
          <w:p w14:paraId="7ECB8B1C" w14:textId="2E88CAD7" w:rsidR="007D3E90" w:rsidRPr="00B73BD8" w:rsidRDefault="007D3E90" w:rsidP="007D3E90">
            <w:pPr>
              <w:jc w:val="both"/>
              <w:rPr>
                <w:bCs/>
                <w:iCs/>
              </w:rPr>
            </w:pPr>
            <w:r>
              <w:rPr>
                <w:bCs/>
                <w:iCs/>
              </w:rPr>
              <w:t>High</w:t>
            </w:r>
          </w:p>
        </w:tc>
        <w:tc>
          <w:tcPr>
            <w:tcW w:w="2655" w:type="dxa"/>
          </w:tcPr>
          <w:p w14:paraId="61A4B9B1" w14:textId="3203516A" w:rsidR="007D3E90" w:rsidRPr="00B73BD8" w:rsidRDefault="007D3E90" w:rsidP="007D3E90">
            <w:pPr>
              <w:jc w:val="both"/>
              <w:rPr>
                <w:bCs/>
                <w:iCs/>
              </w:rPr>
            </w:pPr>
            <w:r w:rsidRPr="007E14AA">
              <w:rPr>
                <w:b/>
                <w:i/>
                <w:color w:val="000000" w:themeColor="text1"/>
              </w:rPr>
              <w:t xml:space="preserve">Ensuring various methods of communication </w:t>
            </w:r>
            <w:r w:rsidR="00046654">
              <w:rPr>
                <w:b/>
                <w:i/>
                <w:color w:val="000000" w:themeColor="text1"/>
              </w:rPr>
              <w:t xml:space="preserve">including engagements with OPDs </w:t>
            </w:r>
            <w:r w:rsidRPr="007E14AA">
              <w:rPr>
                <w:b/>
                <w:i/>
                <w:color w:val="000000" w:themeColor="text1"/>
              </w:rPr>
              <w:t xml:space="preserve">by the </w:t>
            </w:r>
            <w:r>
              <w:rPr>
                <w:b/>
                <w:i/>
                <w:color w:val="000000" w:themeColor="text1"/>
              </w:rPr>
              <w:t>project team/</w:t>
            </w:r>
            <w:r w:rsidRPr="007E14AA">
              <w:rPr>
                <w:b/>
                <w:i/>
                <w:color w:val="000000" w:themeColor="text1"/>
              </w:rPr>
              <w:t>consultant</w:t>
            </w:r>
            <w:r>
              <w:rPr>
                <w:b/>
                <w:i/>
                <w:color w:val="000000" w:themeColor="text1"/>
              </w:rPr>
              <w:t>s</w:t>
            </w:r>
            <w:r w:rsidRPr="007E14AA">
              <w:rPr>
                <w:b/>
                <w:i/>
                <w:color w:val="000000" w:themeColor="text1"/>
              </w:rPr>
              <w:t xml:space="preserve"> who is undertaking the study and consultations and ensuring materials regarding any calls are in plain language, easy read formats etc. </w:t>
            </w:r>
          </w:p>
        </w:tc>
        <w:tc>
          <w:tcPr>
            <w:tcW w:w="1239" w:type="dxa"/>
          </w:tcPr>
          <w:p w14:paraId="07749358" w14:textId="1841D60A" w:rsidR="007D3E90" w:rsidRPr="00B73BD8" w:rsidRDefault="007D3E90" w:rsidP="007D3E90">
            <w:pPr>
              <w:jc w:val="both"/>
              <w:rPr>
                <w:bCs/>
                <w:iCs/>
              </w:rPr>
            </w:pPr>
            <w:r>
              <w:rPr>
                <w:bCs/>
                <w:iCs/>
              </w:rPr>
              <w:t>UNDP, UN-Women</w:t>
            </w:r>
          </w:p>
        </w:tc>
      </w:tr>
      <w:tr w:rsidR="00A70CCB" w:rsidRPr="0067219B" w14:paraId="54379294" w14:textId="77777777" w:rsidTr="007D3E90">
        <w:tc>
          <w:tcPr>
            <w:tcW w:w="1680" w:type="dxa"/>
          </w:tcPr>
          <w:p w14:paraId="69B56741" w14:textId="5C7689E3" w:rsidR="00A70CCB" w:rsidRDefault="00CC03A0" w:rsidP="007D3E90">
            <w:pPr>
              <w:jc w:val="both"/>
              <w:rPr>
                <w:bCs/>
                <w:iCs/>
              </w:rPr>
            </w:pPr>
            <w:r>
              <w:rPr>
                <w:bCs/>
                <w:iCs/>
              </w:rPr>
              <w:t>Contextual</w:t>
            </w:r>
          </w:p>
        </w:tc>
        <w:tc>
          <w:tcPr>
            <w:tcW w:w="2196" w:type="dxa"/>
          </w:tcPr>
          <w:p w14:paraId="6F4713FC" w14:textId="6DD245B5" w:rsidR="00A70CCB" w:rsidRDefault="004D7FC1" w:rsidP="007D3E90">
            <w:pPr>
              <w:jc w:val="both"/>
              <w:rPr>
                <w:b/>
                <w:i/>
              </w:rPr>
            </w:pPr>
            <w:r>
              <w:rPr>
                <w:b/>
                <w:i/>
              </w:rPr>
              <w:t>Project activities cannot take place in the pilot locations due to COVID-19 restrictions</w:t>
            </w:r>
          </w:p>
        </w:tc>
        <w:tc>
          <w:tcPr>
            <w:tcW w:w="1075" w:type="dxa"/>
          </w:tcPr>
          <w:p w14:paraId="14D68F8E" w14:textId="73549D84" w:rsidR="00A70CCB" w:rsidRDefault="004D7FC1" w:rsidP="007D3E90">
            <w:pPr>
              <w:jc w:val="both"/>
              <w:rPr>
                <w:bCs/>
                <w:iCs/>
              </w:rPr>
            </w:pPr>
            <w:r>
              <w:rPr>
                <w:bCs/>
                <w:iCs/>
              </w:rPr>
              <w:t>High</w:t>
            </w:r>
          </w:p>
        </w:tc>
        <w:tc>
          <w:tcPr>
            <w:tcW w:w="1030" w:type="dxa"/>
          </w:tcPr>
          <w:p w14:paraId="5CA1F947" w14:textId="28C64575" w:rsidR="00A70CCB" w:rsidRDefault="00DD2D26" w:rsidP="007D3E90">
            <w:pPr>
              <w:jc w:val="both"/>
              <w:rPr>
                <w:bCs/>
                <w:iCs/>
              </w:rPr>
            </w:pPr>
            <w:r>
              <w:rPr>
                <w:bCs/>
                <w:iCs/>
              </w:rPr>
              <w:t>Moderate</w:t>
            </w:r>
          </w:p>
          <w:p w14:paraId="064DE85F" w14:textId="46CDB4E8" w:rsidR="00DD2D26" w:rsidRPr="00DD2D26" w:rsidRDefault="00DD2D26" w:rsidP="00DD2D26"/>
        </w:tc>
        <w:tc>
          <w:tcPr>
            <w:tcW w:w="2655" w:type="dxa"/>
          </w:tcPr>
          <w:p w14:paraId="75D8374F" w14:textId="03F6AEF5" w:rsidR="00A70CCB" w:rsidRPr="002352AD" w:rsidRDefault="00C35AC1" w:rsidP="007D3E90">
            <w:pPr>
              <w:jc w:val="both"/>
              <w:rPr>
                <w:b/>
                <w:iCs/>
              </w:rPr>
            </w:pPr>
            <w:r>
              <w:rPr>
                <w:b/>
                <w:iCs/>
              </w:rPr>
              <w:t>Use remote s</w:t>
            </w:r>
            <w:r w:rsidR="00C538AE">
              <w:rPr>
                <w:b/>
                <w:iCs/>
              </w:rPr>
              <w:t>urvey methods (</w:t>
            </w:r>
            <w:r>
              <w:rPr>
                <w:b/>
                <w:iCs/>
              </w:rPr>
              <w:t xml:space="preserve">online, phone, social media); </w:t>
            </w:r>
            <w:r w:rsidR="00085B7A">
              <w:rPr>
                <w:b/>
                <w:iCs/>
              </w:rPr>
              <w:t>conduct consultations, meetings and trainings virtually to the extent possible</w:t>
            </w:r>
          </w:p>
        </w:tc>
        <w:tc>
          <w:tcPr>
            <w:tcW w:w="1239" w:type="dxa"/>
          </w:tcPr>
          <w:p w14:paraId="02CED7C0" w14:textId="112C8EB5" w:rsidR="00A70CCB" w:rsidRDefault="005F646D" w:rsidP="007D3E90">
            <w:pPr>
              <w:jc w:val="both"/>
              <w:rPr>
                <w:bCs/>
                <w:iCs/>
              </w:rPr>
            </w:pPr>
            <w:r>
              <w:rPr>
                <w:bCs/>
                <w:iCs/>
              </w:rPr>
              <w:t>UNDP, UN-Women</w:t>
            </w:r>
          </w:p>
        </w:tc>
      </w:tr>
      <w:tr w:rsidR="007D3E90" w:rsidRPr="0067219B" w14:paraId="73E8C357" w14:textId="77777777" w:rsidTr="007D3E90">
        <w:tc>
          <w:tcPr>
            <w:tcW w:w="1680" w:type="dxa"/>
          </w:tcPr>
          <w:p w14:paraId="55FAC6B6" w14:textId="2AF67B78" w:rsidR="007D3E90" w:rsidRPr="00B73BD8" w:rsidDel="0067219B" w:rsidRDefault="007D3E90" w:rsidP="007D3E90">
            <w:pPr>
              <w:jc w:val="both"/>
              <w:rPr>
                <w:bCs/>
                <w:iCs/>
              </w:rPr>
            </w:pPr>
            <w:r>
              <w:rPr>
                <w:bCs/>
                <w:iCs/>
              </w:rPr>
              <w:t xml:space="preserve">Institutional </w:t>
            </w:r>
          </w:p>
        </w:tc>
        <w:tc>
          <w:tcPr>
            <w:tcW w:w="2196" w:type="dxa"/>
          </w:tcPr>
          <w:p w14:paraId="10A6232A" w14:textId="4CEB7CF1" w:rsidR="007D3E90" w:rsidRPr="00B73BD8" w:rsidDel="0067219B" w:rsidRDefault="007D3E90" w:rsidP="007D3E90">
            <w:pPr>
              <w:jc w:val="both"/>
              <w:rPr>
                <w:bCs/>
                <w:iCs/>
              </w:rPr>
            </w:pPr>
            <w:r>
              <w:rPr>
                <w:b/>
                <w:i/>
              </w:rPr>
              <w:t>Duplication of efforts within the UN System and civil society</w:t>
            </w:r>
          </w:p>
        </w:tc>
        <w:tc>
          <w:tcPr>
            <w:tcW w:w="1075" w:type="dxa"/>
          </w:tcPr>
          <w:p w14:paraId="509FBD13" w14:textId="264E869E" w:rsidR="007D3E90" w:rsidRPr="00B73BD8" w:rsidDel="0067219B" w:rsidRDefault="007D3E90" w:rsidP="007D3E90">
            <w:pPr>
              <w:jc w:val="both"/>
              <w:rPr>
                <w:bCs/>
                <w:iCs/>
              </w:rPr>
            </w:pPr>
            <w:r>
              <w:rPr>
                <w:bCs/>
                <w:iCs/>
              </w:rPr>
              <w:t>Moderate</w:t>
            </w:r>
          </w:p>
        </w:tc>
        <w:tc>
          <w:tcPr>
            <w:tcW w:w="1030" w:type="dxa"/>
          </w:tcPr>
          <w:p w14:paraId="1B25724C" w14:textId="6497C853" w:rsidR="007D3E90" w:rsidRPr="00B73BD8" w:rsidDel="0067219B" w:rsidRDefault="007D3E90" w:rsidP="007D3E90">
            <w:pPr>
              <w:jc w:val="both"/>
              <w:rPr>
                <w:bCs/>
                <w:iCs/>
              </w:rPr>
            </w:pPr>
            <w:r>
              <w:rPr>
                <w:bCs/>
                <w:iCs/>
              </w:rPr>
              <w:t>Moderate</w:t>
            </w:r>
          </w:p>
        </w:tc>
        <w:tc>
          <w:tcPr>
            <w:tcW w:w="2655" w:type="dxa"/>
          </w:tcPr>
          <w:p w14:paraId="5797B56B" w14:textId="7DEA2A17" w:rsidR="007D3E90" w:rsidRPr="005C52C0" w:rsidRDefault="007D3E90" w:rsidP="007D3E90">
            <w:pPr>
              <w:jc w:val="both"/>
              <w:rPr>
                <w:b/>
                <w:i/>
              </w:rPr>
            </w:pPr>
            <w:r>
              <w:rPr>
                <w:b/>
                <w:i/>
              </w:rPr>
              <w:t>Actively engage with UN agencies and civil society advisory group and their regional as well as inter-agency networks such as the Inter-Agency Network</w:t>
            </w:r>
            <w:r w:rsidR="003C28FB">
              <w:rPr>
                <w:b/>
                <w:i/>
              </w:rPr>
              <w:t>s</w:t>
            </w:r>
            <w:r>
              <w:rPr>
                <w:b/>
                <w:i/>
              </w:rPr>
              <w:t xml:space="preserve">   </w:t>
            </w:r>
          </w:p>
          <w:p w14:paraId="069E92C6" w14:textId="77777777" w:rsidR="007D3E90" w:rsidRPr="00B73BD8" w:rsidDel="0067219B" w:rsidRDefault="007D3E90" w:rsidP="007D3E90">
            <w:pPr>
              <w:jc w:val="both"/>
              <w:rPr>
                <w:bCs/>
                <w:iCs/>
              </w:rPr>
            </w:pPr>
          </w:p>
        </w:tc>
        <w:tc>
          <w:tcPr>
            <w:tcW w:w="1239" w:type="dxa"/>
          </w:tcPr>
          <w:p w14:paraId="0C715C26" w14:textId="41DC7E9C" w:rsidR="007D3E90" w:rsidRPr="00B73BD8" w:rsidDel="0067219B" w:rsidRDefault="007D3E90" w:rsidP="007D3E90">
            <w:pPr>
              <w:jc w:val="both"/>
              <w:rPr>
                <w:bCs/>
                <w:iCs/>
              </w:rPr>
            </w:pPr>
            <w:r>
              <w:rPr>
                <w:bCs/>
                <w:iCs/>
              </w:rPr>
              <w:t>UNDP, UN-Women</w:t>
            </w:r>
          </w:p>
        </w:tc>
      </w:tr>
      <w:tr w:rsidR="00802C69" w:rsidRPr="0067219B" w14:paraId="2E4EC209" w14:textId="77777777" w:rsidTr="007D3E90">
        <w:tc>
          <w:tcPr>
            <w:tcW w:w="1680" w:type="dxa"/>
          </w:tcPr>
          <w:p w14:paraId="73A25928" w14:textId="3449F9DB" w:rsidR="00802C69" w:rsidRDefault="00802C69" w:rsidP="007D3E90">
            <w:pPr>
              <w:jc w:val="both"/>
              <w:rPr>
                <w:bCs/>
                <w:iCs/>
              </w:rPr>
            </w:pPr>
            <w:r>
              <w:rPr>
                <w:bCs/>
                <w:iCs/>
              </w:rPr>
              <w:t xml:space="preserve">Institutional </w:t>
            </w:r>
          </w:p>
        </w:tc>
        <w:tc>
          <w:tcPr>
            <w:tcW w:w="2196" w:type="dxa"/>
          </w:tcPr>
          <w:p w14:paraId="36433FBB" w14:textId="3B31003B" w:rsidR="00802C69" w:rsidRDefault="00802C69" w:rsidP="007D3E90">
            <w:pPr>
              <w:jc w:val="both"/>
              <w:rPr>
                <w:b/>
                <w:i/>
              </w:rPr>
            </w:pPr>
            <w:r w:rsidRPr="00CE72D8">
              <w:rPr>
                <w:b/>
                <w:i/>
              </w:rPr>
              <w:t xml:space="preserve">Resistance to </w:t>
            </w:r>
            <w:r>
              <w:rPr>
                <w:b/>
                <w:i/>
              </w:rPr>
              <w:t>uptake of Global tool/guidance by UNCTs</w:t>
            </w:r>
          </w:p>
        </w:tc>
        <w:tc>
          <w:tcPr>
            <w:tcW w:w="1075" w:type="dxa"/>
          </w:tcPr>
          <w:p w14:paraId="4CF0A780" w14:textId="7401FD16" w:rsidR="00802C69" w:rsidRDefault="00802C69" w:rsidP="007D3E90">
            <w:pPr>
              <w:jc w:val="both"/>
              <w:rPr>
                <w:bCs/>
                <w:iCs/>
              </w:rPr>
            </w:pPr>
            <w:r>
              <w:rPr>
                <w:bCs/>
                <w:iCs/>
              </w:rPr>
              <w:t>Low</w:t>
            </w:r>
          </w:p>
        </w:tc>
        <w:tc>
          <w:tcPr>
            <w:tcW w:w="1030" w:type="dxa"/>
          </w:tcPr>
          <w:p w14:paraId="4756A6AD" w14:textId="2B2E165A" w:rsidR="00802C69" w:rsidRDefault="00802C69" w:rsidP="007D3E90">
            <w:pPr>
              <w:jc w:val="both"/>
              <w:rPr>
                <w:bCs/>
                <w:iCs/>
              </w:rPr>
            </w:pPr>
            <w:r>
              <w:rPr>
                <w:bCs/>
                <w:iCs/>
              </w:rPr>
              <w:t>Moderate</w:t>
            </w:r>
          </w:p>
        </w:tc>
        <w:tc>
          <w:tcPr>
            <w:tcW w:w="2655" w:type="dxa"/>
          </w:tcPr>
          <w:p w14:paraId="62451822" w14:textId="3B0FF428" w:rsidR="00802C69" w:rsidRDefault="00802C69" w:rsidP="007D3E90">
            <w:pPr>
              <w:jc w:val="both"/>
              <w:rPr>
                <w:b/>
                <w:i/>
              </w:rPr>
            </w:pPr>
            <w:r>
              <w:rPr>
                <w:b/>
                <w:i/>
              </w:rPr>
              <w:t>Actively engage with civil society advisory group and their regional as well as inter-agency networks and UNSDG (DCO) to disseminate the guidelines</w:t>
            </w:r>
          </w:p>
        </w:tc>
        <w:tc>
          <w:tcPr>
            <w:tcW w:w="1239" w:type="dxa"/>
          </w:tcPr>
          <w:p w14:paraId="0FBBAFAA" w14:textId="3CEBE6FD" w:rsidR="00802C69" w:rsidRDefault="00802C69" w:rsidP="007D3E90">
            <w:pPr>
              <w:jc w:val="both"/>
              <w:rPr>
                <w:bCs/>
                <w:iCs/>
              </w:rPr>
            </w:pPr>
            <w:r>
              <w:rPr>
                <w:bCs/>
                <w:iCs/>
              </w:rPr>
              <w:t>UNDP, UN-Women, UNSDG/DCO</w:t>
            </w:r>
          </w:p>
        </w:tc>
      </w:tr>
    </w:tbl>
    <w:p w14:paraId="150A7AF0" w14:textId="1F0D80EF" w:rsidR="005C52C0" w:rsidRPr="00B73BD8" w:rsidRDefault="005C52C0" w:rsidP="00F56726">
      <w:pPr>
        <w:spacing w:after="0" w:line="240" w:lineRule="auto"/>
        <w:jc w:val="both"/>
      </w:pPr>
    </w:p>
    <w:p w14:paraId="223D0238" w14:textId="6AF7C384" w:rsidR="00E52509" w:rsidRPr="00937042" w:rsidRDefault="000B69E5" w:rsidP="008A3C8E">
      <w:pPr>
        <w:pStyle w:val="Heading1"/>
        <w:numPr>
          <w:ilvl w:val="0"/>
          <w:numId w:val="4"/>
        </w:numPr>
      </w:pPr>
      <w:r>
        <w:t>Accessibility</w:t>
      </w:r>
    </w:p>
    <w:p w14:paraId="1A24480B" w14:textId="77777777" w:rsidR="00412D49" w:rsidRDefault="00412D49" w:rsidP="00085B7A">
      <w:pPr>
        <w:spacing w:after="0" w:line="240" w:lineRule="auto"/>
        <w:rPr>
          <w:sz w:val="24"/>
          <w:szCs w:val="24"/>
        </w:rPr>
      </w:pPr>
    </w:p>
    <w:p w14:paraId="67A2F8EE" w14:textId="35578855" w:rsidR="00162B64" w:rsidRPr="00A3780F" w:rsidRDefault="00085B7A" w:rsidP="0013484F">
      <w:pPr>
        <w:spacing w:after="0" w:line="240" w:lineRule="auto"/>
        <w:jc w:val="both"/>
      </w:pPr>
      <w:r w:rsidRPr="00A3780F">
        <w:t xml:space="preserve">OPDs will be engaged in the proposal development process, design of the tools as well as piloting and will advise on necessary accessibility measures, including </w:t>
      </w:r>
      <w:r w:rsidR="00EE799C" w:rsidRPr="00A3780F">
        <w:t xml:space="preserve">interpretation, </w:t>
      </w:r>
      <w:r w:rsidR="00316BBC" w:rsidRPr="00A3780F">
        <w:t>easy-to-read</w:t>
      </w:r>
      <w:r w:rsidR="0091050F" w:rsidRPr="00A3780F">
        <w:t xml:space="preserve">/easy-to-understand, braille or audio </w:t>
      </w:r>
      <w:r w:rsidR="00EE799C" w:rsidRPr="00A3780F">
        <w:t xml:space="preserve">and </w:t>
      </w:r>
      <w:r w:rsidR="0091050F" w:rsidRPr="00A3780F">
        <w:t xml:space="preserve">other </w:t>
      </w:r>
      <w:r w:rsidR="00EE799C" w:rsidRPr="00A3780F">
        <w:t xml:space="preserve">accessible </w:t>
      </w:r>
      <w:r w:rsidR="00285B7D" w:rsidRPr="00A3780F">
        <w:t>formats</w:t>
      </w:r>
      <w:r w:rsidRPr="00A3780F">
        <w:t xml:space="preserve">. As far as possible, enumerators/surveyors for the piloting will include </w:t>
      </w:r>
      <w:r w:rsidR="009F02E0" w:rsidRPr="00A3780F">
        <w:t>PWDs</w:t>
      </w:r>
      <w:r w:rsidR="0091050F" w:rsidRPr="00A3780F">
        <w:t xml:space="preserve">.  </w:t>
      </w:r>
      <w:r w:rsidRPr="00A3780F">
        <w:t>The tool should be made available in accessible formats. Interpreters will be invited to any workshops/trainings, and venues will be accessible.</w:t>
      </w:r>
    </w:p>
    <w:p w14:paraId="71C2B7CC" w14:textId="77777777" w:rsidR="00093476" w:rsidRPr="00085B7A" w:rsidRDefault="00093476" w:rsidP="00085B7A">
      <w:pPr>
        <w:spacing w:after="0" w:line="240" w:lineRule="auto"/>
        <w:rPr>
          <w:i/>
        </w:rPr>
      </w:pPr>
    </w:p>
    <w:p w14:paraId="199A922E" w14:textId="1EC10441" w:rsidR="005B1EB7" w:rsidRDefault="005B1EB7" w:rsidP="008A3C8E">
      <w:pPr>
        <w:pStyle w:val="Heading1"/>
        <w:numPr>
          <w:ilvl w:val="0"/>
          <w:numId w:val="4"/>
        </w:numPr>
      </w:pPr>
      <w:r>
        <w:t>Budget</w:t>
      </w:r>
    </w:p>
    <w:p w14:paraId="4FF607E1" w14:textId="4F98F12A" w:rsidR="007059FA" w:rsidRDefault="007939FD" w:rsidP="00B73BD8">
      <w:pPr>
        <w:pStyle w:val="Heading4"/>
      </w:pPr>
      <w:bookmarkStart w:id="8" w:name="_Hlk49593878"/>
      <w:r>
        <w:t>9</w:t>
      </w:r>
      <w:r w:rsidR="00110E1C">
        <w:t>.</w:t>
      </w:r>
      <w:r w:rsidR="001E17D4">
        <w:t>1</w:t>
      </w:r>
      <w:r w:rsidR="00CE36D6">
        <w:t xml:space="preserve"> Budge</w:t>
      </w:r>
      <w:r>
        <w:t>T</w:t>
      </w:r>
      <w:r w:rsidR="00CE36D6">
        <w:t xml:space="preserve"> Narrative</w:t>
      </w:r>
    </w:p>
    <w:bookmarkEnd w:id="8"/>
    <w:p w14:paraId="702CE091" w14:textId="2B208D10" w:rsidR="007878D0" w:rsidRDefault="000D6E61" w:rsidP="00110E1C">
      <w:r>
        <w:t xml:space="preserve">The </w:t>
      </w:r>
      <w:r w:rsidR="007D3549">
        <w:t xml:space="preserve">provisional </w:t>
      </w:r>
      <w:r w:rsidR="00AD5989">
        <w:t xml:space="preserve">budget </w:t>
      </w:r>
      <w:r w:rsidR="00967F89">
        <w:t>[subject to change depending on field reality</w:t>
      </w:r>
      <w:r w:rsidR="0078396B">
        <w:t xml:space="preserve"> and project management actual needs</w:t>
      </w:r>
      <w:r w:rsidR="00967F89">
        <w:t xml:space="preserve">] </w:t>
      </w:r>
      <w:r w:rsidR="00AD5989">
        <w:t xml:space="preserve">breakdown by fund recipient and by category </w:t>
      </w:r>
      <w:r w:rsidR="007D3549">
        <w:t>(subject to consultations with country offices which are still ongoing) are:</w:t>
      </w:r>
    </w:p>
    <w:tbl>
      <w:tblPr>
        <w:tblStyle w:val="TableGrid"/>
        <w:tblW w:w="0" w:type="auto"/>
        <w:tblLook w:val="04A0" w:firstRow="1" w:lastRow="0" w:firstColumn="1" w:lastColumn="0" w:noHBand="0" w:noVBand="1"/>
      </w:tblPr>
      <w:tblGrid>
        <w:gridCol w:w="3296"/>
        <w:gridCol w:w="3297"/>
        <w:gridCol w:w="3297"/>
      </w:tblGrid>
      <w:tr w:rsidR="007D3549" w14:paraId="1B2C4547" w14:textId="77777777" w:rsidTr="007D3549">
        <w:tc>
          <w:tcPr>
            <w:tcW w:w="3296" w:type="dxa"/>
          </w:tcPr>
          <w:p w14:paraId="5E849AC5" w14:textId="7B9D8359" w:rsidR="007D3549" w:rsidRDefault="00EA0DA4" w:rsidP="00110E1C">
            <w:r>
              <w:t xml:space="preserve">HQ/RHQ/country </w:t>
            </w:r>
          </w:p>
        </w:tc>
        <w:tc>
          <w:tcPr>
            <w:tcW w:w="3297" w:type="dxa"/>
          </w:tcPr>
          <w:p w14:paraId="20326783" w14:textId="55BB2229" w:rsidR="007D3549" w:rsidRDefault="00EA0DA4" w:rsidP="00110E1C">
            <w:r>
              <w:t>UNDP</w:t>
            </w:r>
          </w:p>
        </w:tc>
        <w:tc>
          <w:tcPr>
            <w:tcW w:w="3297" w:type="dxa"/>
          </w:tcPr>
          <w:p w14:paraId="48B9CE4D" w14:textId="6D231AAD" w:rsidR="007D3549" w:rsidRDefault="00EA0DA4" w:rsidP="00110E1C">
            <w:r>
              <w:t>UN Women</w:t>
            </w:r>
          </w:p>
        </w:tc>
      </w:tr>
      <w:tr w:rsidR="007D3549" w14:paraId="009BA009" w14:textId="77777777" w:rsidTr="007D3549">
        <w:tc>
          <w:tcPr>
            <w:tcW w:w="3296" w:type="dxa"/>
          </w:tcPr>
          <w:p w14:paraId="13BD86E3" w14:textId="2FA95131" w:rsidR="007D3549" w:rsidRDefault="00EA0DA4" w:rsidP="00110E1C">
            <w:r>
              <w:t>Moldova</w:t>
            </w:r>
          </w:p>
        </w:tc>
        <w:tc>
          <w:tcPr>
            <w:tcW w:w="3297" w:type="dxa"/>
          </w:tcPr>
          <w:p w14:paraId="68EC633E" w14:textId="122E281A" w:rsidR="007D3549" w:rsidRDefault="00310ADD" w:rsidP="00110E1C">
            <w:r>
              <w:t>4</w:t>
            </w:r>
            <w:r w:rsidR="00B813E6">
              <w:t>0</w:t>
            </w:r>
            <w:r w:rsidR="00685737">
              <w:t>,</w:t>
            </w:r>
            <w:r w:rsidR="00B813E6">
              <w:t>0</w:t>
            </w:r>
            <w:r w:rsidR="00685737">
              <w:t>00</w:t>
            </w:r>
          </w:p>
        </w:tc>
        <w:tc>
          <w:tcPr>
            <w:tcW w:w="3297" w:type="dxa"/>
          </w:tcPr>
          <w:p w14:paraId="4FA824E1" w14:textId="4B1B562A" w:rsidR="007D3549" w:rsidRDefault="00CB33E9" w:rsidP="00110E1C">
            <w:r>
              <w:t>4</w:t>
            </w:r>
            <w:r w:rsidR="00B813E6">
              <w:t>0</w:t>
            </w:r>
            <w:r w:rsidR="00685737">
              <w:t>,</w:t>
            </w:r>
            <w:r w:rsidR="00B813E6">
              <w:t>0</w:t>
            </w:r>
            <w:r w:rsidR="00685737">
              <w:t>00</w:t>
            </w:r>
          </w:p>
        </w:tc>
      </w:tr>
      <w:tr w:rsidR="007D3549" w14:paraId="32C4532D" w14:textId="77777777" w:rsidTr="007D3549">
        <w:tc>
          <w:tcPr>
            <w:tcW w:w="3296" w:type="dxa"/>
          </w:tcPr>
          <w:p w14:paraId="6D573A01" w14:textId="738A70A4" w:rsidR="007D3549" w:rsidRDefault="00EA0DA4" w:rsidP="00110E1C">
            <w:r>
              <w:t>Palestine</w:t>
            </w:r>
            <w:r w:rsidR="009542AE">
              <w:t>*</w:t>
            </w:r>
            <w:r w:rsidR="00A5282A">
              <w:t>*</w:t>
            </w:r>
          </w:p>
        </w:tc>
        <w:tc>
          <w:tcPr>
            <w:tcW w:w="3297" w:type="dxa"/>
          </w:tcPr>
          <w:p w14:paraId="4659362B" w14:textId="64679F1B" w:rsidR="007D3549" w:rsidRDefault="00310ADD" w:rsidP="00110E1C">
            <w:r>
              <w:t>4</w:t>
            </w:r>
            <w:r w:rsidR="00B813E6">
              <w:t>0</w:t>
            </w:r>
            <w:r w:rsidR="00685737">
              <w:t>,</w:t>
            </w:r>
            <w:r w:rsidR="00B813E6">
              <w:t>0</w:t>
            </w:r>
            <w:r w:rsidR="00685737">
              <w:t>00</w:t>
            </w:r>
          </w:p>
        </w:tc>
        <w:tc>
          <w:tcPr>
            <w:tcW w:w="3297" w:type="dxa"/>
          </w:tcPr>
          <w:p w14:paraId="677FF419" w14:textId="717272D2" w:rsidR="007D3549" w:rsidRDefault="00310ADD" w:rsidP="00110E1C">
            <w:r>
              <w:t>4</w:t>
            </w:r>
            <w:r w:rsidR="00B813E6">
              <w:t>0</w:t>
            </w:r>
            <w:r w:rsidR="00685737">
              <w:t>,</w:t>
            </w:r>
            <w:r w:rsidR="00B813E6">
              <w:t>0</w:t>
            </w:r>
            <w:r w:rsidR="00685737">
              <w:t>00</w:t>
            </w:r>
          </w:p>
        </w:tc>
      </w:tr>
      <w:tr w:rsidR="007D3549" w14:paraId="6B26DBF6" w14:textId="77777777" w:rsidTr="007D3549">
        <w:tc>
          <w:tcPr>
            <w:tcW w:w="3296" w:type="dxa"/>
          </w:tcPr>
          <w:p w14:paraId="30B7B4FF" w14:textId="6E902A85" w:rsidR="007D3549" w:rsidRDefault="009D47EA" w:rsidP="00110E1C">
            <w:r>
              <w:t>Pakistan</w:t>
            </w:r>
          </w:p>
        </w:tc>
        <w:tc>
          <w:tcPr>
            <w:tcW w:w="3297" w:type="dxa"/>
          </w:tcPr>
          <w:p w14:paraId="12A777B3" w14:textId="713DDE4D" w:rsidR="007D3549" w:rsidRDefault="00310ADD" w:rsidP="00110E1C">
            <w:r>
              <w:t>4</w:t>
            </w:r>
            <w:r w:rsidR="00B813E6">
              <w:t>0</w:t>
            </w:r>
            <w:r w:rsidR="00685737">
              <w:t>,</w:t>
            </w:r>
            <w:r w:rsidR="00B813E6">
              <w:t>0</w:t>
            </w:r>
            <w:r w:rsidR="00685737">
              <w:t>00</w:t>
            </w:r>
          </w:p>
        </w:tc>
        <w:tc>
          <w:tcPr>
            <w:tcW w:w="3297" w:type="dxa"/>
          </w:tcPr>
          <w:p w14:paraId="3DA7D86E" w14:textId="5678EEEE" w:rsidR="007D3549" w:rsidRDefault="00310ADD" w:rsidP="00110E1C">
            <w:r>
              <w:t>4</w:t>
            </w:r>
            <w:r w:rsidR="00B813E6">
              <w:t>0</w:t>
            </w:r>
            <w:r w:rsidR="00685737">
              <w:t>,</w:t>
            </w:r>
            <w:r w:rsidR="00B813E6">
              <w:t>0</w:t>
            </w:r>
            <w:r w:rsidR="00685737">
              <w:t>00</w:t>
            </w:r>
          </w:p>
        </w:tc>
      </w:tr>
      <w:tr w:rsidR="007D3549" w14:paraId="62F538B1" w14:textId="77777777" w:rsidTr="007D3549">
        <w:tc>
          <w:tcPr>
            <w:tcW w:w="3296" w:type="dxa"/>
          </w:tcPr>
          <w:p w14:paraId="4CD14AB4" w14:textId="55225EA1" w:rsidR="007D3549" w:rsidRDefault="009D47EA" w:rsidP="00110E1C">
            <w:r>
              <w:t>Samoa</w:t>
            </w:r>
          </w:p>
        </w:tc>
        <w:tc>
          <w:tcPr>
            <w:tcW w:w="3297" w:type="dxa"/>
          </w:tcPr>
          <w:p w14:paraId="142BA93E" w14:textId="6FC4EE25" w:rsidR="007D3549" w:rsidRDefault="00310ADD" w:rsidP="00110E1C">
            <w:r>
              <w:t>4</w:t>
            </w:r>
            <w:r w:rsidR="00B813E6">
              <w:t>0</w:t>
            </w:r>
            <w:r w:rsidR="00685737">
              <w:t>,</w:t>
            </w:r>
            <w:r w:rsidR="00B813E6">
              <w:t>0</w:t>
            </w:r>
            <w:r w:rsidR="00685737">
              <w:t>00</w:t>
            </w:r>
          </w:p>
        </w:tc>
        <w:tc>
          <w:tcPr>
            <w:tcW w:w="3297" w:type="dxa"/>
          </w:tcPr>
          <w:p w14:paraId="6A087ECC" w14:textId="34BB6ED5" w:rsidR="007D3549" w:rsidRDefault="00310ADD" w:rsidP="00110E1C">
            <w:r>
              <w:t>4</w:t>
            </w:r>
            <w:r w:rsidR="00B813E6">
              <w:t>0</w:t>
            </w:r>
            <w:r w:rsidR="00685737">
              <w:t>,</w:t>
            </w:r>
            <w:r w:rsidR="00B813E6">
              <w:t>0</w:t>
            </w:r>
            <w:r w:rsidR="00685737">
              <w:t>00</w:t>
            </w:r>
          </w:p>
        </w:tc>
      </w:tr>
      <w:tr w:rsidR="002453A5" w14:paraId="787BC301" w14:textId="77777777" w:rsidTr="007D3549">
        <w:tc>
          <w:tcPr>
            <w:tcW w:w="3296" w:type="dxa"/>
          </w:tcPr>
          <w:p w14:paraId="47FD4894" w14:textId="521EF95A" w:rsidR="002453A5" w:rsidRDefault="002453A5" w:rsidP="00110E1C">
            <w:r>
              <w:t>HQ/Regional HQ</w:t>
            </w:r>
          </w:p>
        </w:tc>
        <w:tc>
          <w:tcPr>
            <w:tcW w:w="3297" w:type="dxa"/>
          </w:tcPr>
          <w:p w14:paraId="5AD625B6" w14:textId="077339EF" w:rsidR="002453A5" w:rsidRDefault="00733768" w:rsidP="00110E1C">
            <w:r>
              <w:t>7</w:t>
            </w:r>
            <w:r w:rsidR="00F014AA">
              <w:t>3</w:t>
            </w:r>
            <w:r>
              <w:t>,</w:t>
            </w:r>
            <w:r w:rsidR="00F014AA">
              <w:t>645</w:t>
            </w:r>
          </w:p>
        </w:tc>
        <w:tc>
          <w:tcPr>
            <w:tcW w:w="3297" w:type="dxa"/>
          </w:tcPr>
          <w:p w14:paraId="6471B00D" w14:textId="461FF6DB" w:rsidR="002453A5" w:rsidRDefault="00733768" w:rsidP="00110E1C">
            <w:r>
              <w:t>7</w:t>
            </w:r>
            <w:r w:rsidR="00F014AA">
              <w:t>3</w:t>
            </w:r>
            <w:r>
              <w:t>,</w:t>
            </w:r>
            <w:r w:rsidR="00F014AA">
              <w:t>645</w:t>
            </w:r>
          </w:p>
        </w:tc>
      </w:tr>
      <w:tr w:rsidR="00B813E6" w14:paraId="0E5D54BC" w14:textId="77777777" w:rsidTr="007D3549">
        <w:tc>
          <w:tcPr>
            <w:tcW w:w="3296" w:type="dxa"/>
          </w:tcPr>
          <w:p w14:paraId="2BC88DE0" w14:textId="4CBA5191" w:rsidR="00B813E6" w:rsidRDefault="00B813E6" w:rsidP="00110E1C">
            <w:r>
              <w:t>Indirect Cost [7%]</w:t>
            </w:r>
          </w:p>
        </w:tc>
        <w:tc>
          <w:tcPr>
            <w:tcW w:w="3297" w:type="dxa"/>
          </w:tcPr>
          <w:p w14:paraId="47F7A470" w14:textId="1653C403" w:rsidR="00B813E6" w:rsidRDefault="00B813E6" w:rsidP="00110E1C">
            <w:r>
              <w:t>1</w:t>
            </w:r>
            <w:r w:rsidR="000E6DFD">
              <w:t>6</w:t>
            </w:r>
            <w:r>
              <w:t>,</w:t>
            </w:r>
            <w:r w:rsidR="000E6DFD">
              <w:t>355</w:t>
            </w:r>
          </w:p>
        </w:tc>
        <w:tc>
          <w:tcPr>
            <w:tcW w:w="3297" w:type="dxa"/>
          </w:tcPr>
          <w:p w14:paraId="026C4345" w14:textId="0042D678" w:rsidR="00B813E6" w:rsidRDefault="00B813E6" w:rsidP="00110E1C">
            <w:r>
              <w:t>1</w:t>
            </w:r>
            <w:r w:rsidR="003579F8">
              <w:t>6</w:t>
            </w:r>
            <w:r>
              <w:t>,</w:t>
            </w:r>
            <w:r w:rsidR="003579F8">
              <w:t>355</w:t>
            </w:r>
          </w:p>
        </w:tc>
      </w:tr>
      <w:tr w:rsidR="002453A5" w14:paraId="320B209D" w14:textId="77777777" w:rsidTr="007D3549">
        <w:tc>
          <w:tcPr>
            <w:tcW w:w="3296" w:type="dxa"/>
          </w:tcPr>
          <w:p w14:paraId="4D977C94" w14:textId="37FFFD97" w:rsidR="002453A5" w:rsidRDefault="002453A5" w:rsidP="00110E1C">
            <w:r>
              <w:t>TOTAL</w:t>
            </w:r>
          </w:p>
        </w:tc>
        <w:tc>
          <w:tcPr>
            <w:tcW w:w="3297" w:type="dxa"/>
          </w:tcPr>
          <w:p w14:paraId="4793073E" w14:textId="770C5CAC" w:rsidR="002453A5" w:rsidRDefault="00685737" w:rsidP="00110E1C">
            <w:r>
              <w:t>250,000</w:t>
            </w:r>
          </w:p>
        </w:tc>
        <w:tc>
          <w:tcPr>
            <w:tcW w:w="3297" w:type="dxa"/>
          </w:tcPr>
          <w:p w14:paraId="6E89A851" w14:textId="1F7B090B" w:rsidR="002453A5" w:rsidRDefault="009542AE" w:rsidP="00110E1C">
            <w:r>
              <w:t>250,000</w:t>
            </w:r>
          </w:p>
        </w:tc>
      </w:tr>
    </w:tbl>
    <w:p w14:paraId="2801DF5E" w14:textId="05C50CD8" w:rsidR="00F46A53" w:rsidRPr="00880CA7" w:rsidRDefault="00A5282A" w:rsidP="00110E1C">
      <w:r>
        <w:t>** to be managed by a joint UNDP/UN Women programme</w:t>
      </w:r>
    </w:p>
    <w:p w14:paraId="40BB3B33" w14:textId="331DC6CE" w:rsidR="00110E1C" w:rsidRDefault="007939FD" w:rsidP="00110E1C">
      <w:pPr>
        <w:pStyle w:val="Heading4"/>
      </w:pPr>
      <w:r>
        <w:t>9</w:t>
      </w:r>
      <w:r w:rsidR="00110E1C">
        <w:t>.2 Budget Elements</w:t>
      </w:r>
      <w:r w:rsidR="00E80B19">
        <w:t xml:space="preserve"> [Indicative]</w:t>
      </w:r>
    </w:p>
    <w:p w14:paraId="4C40B2C6" w14:textId="268DCC5D" w:rsidR="007059FA" w:rsidRDefault="003118D4" w:rsidP="00E52509">
      <w:pPr>
        <w:pStyle w:val="ListParagraph"/>
        <w:spacing w:after="0" w:line="240" w:lineRule="auto"/>
        <w:ind w:left="360"/>
        <w:jc w:val="both"/>
        <w:rPr>
          <w:b/>
        </w:rPr>
      </w:pPr>
      <w:r>
        <w:t xml:space="preserve">From the </w:t>
      </w:r>
      <w:r w:rsidR="001E17D4">
        <w:t>budget</w:t>
      </w:r>
      <w:r>
        <w:t xml:space="preserve"> information please specify the following:</w:t>
      </w:r>
      <w:r w:rsidR="007059FA">
        <w:rPr>
          <w:b/>
        </w:rPr>
        <w:t xml:space="preserve"> </w:t>
      </w:r>
    </w:p>
    <w:p w14:paraId="73FBA1DB" w14:textId="77777777" w:rsidR="00392AA0" w:rsidRDefault="00392AA0" w:rsidP="00E52509">
      <w:pPr>
        <w:pStyle w:val="ListParagraph"/>
        <w:spacing w:after="0" w:line="240" w:lineRule="auto"/>
        <w:ind w:left="360"/>
        <w:jc w:val="both"/>
        <w:rPr>
          <w:b/>
        </w:rPr>
      </w:pPr>
    </w:p>
    <w:p w14:paraId="116F16A9" w14:textId="6DC51234" w:rsidR="00E63255" w:rsidRDefault="00E63255" w:rsidP="00E52509">
      <w:pPr>
        <w:pStyle w:val="ListParagraph"/>
        <w:spacing w:after="0" w:line="240" w:lineRule="auto"/>
        <w:ind w:left="360"/>
        <w:jc w:val="both"/>
        <w:rPr>
          <w:b/>
        </w:rPr>
      </w:pPr>
    </w:p>
    <w:tbl>
      <w:tblPr>
        <w:tblStyle w:val="TableGrid"/>
        <w:tblW w:w="0" w:type="auto"/>
        <w:tblInd w:w="360" w:type="dxa"/>
        <w:tblLook w:val="04A0" w:firstRow="1" w:lastRow="0" w:firstColumn="1" w:lastColumn="0" w:noHBand="0" w:noVBand="1"/>
        <w:tblCaption w:val="Detailed Costs"/>
      </w:tblPr>
      <w:tblGrid>
        <w:gridCol w:w="3190"/>
        <w:gridCol w:w="3168"/>
        <w:gridCol w:w="3152"/>
      </w:tblGrid>
      <w:tr w:rsidR="00E63255" w14:paraId="230D9FD1" w14:textId="77777777" w:rsidTr="000B49AD">
        <w:trPr>
          <w:tblHeader/>
        </w:trPr>
        <w:tc>
          <w:tcPr>
            <w:tcW w:w="3190" w:type="dxa"/>
            <w:tcBorders>
              <w:top w:val="double" w:sz="4" w:space="0" w:color="auto"/>
              <w:left w:val="double" w:sz="4" w:space="0" w:color="auto"/>
            </w:tcBorders>
            <w:shd w:val="clear" w:color="auto" w:fill="D9D9D9" w:themeFill="background1" w:themeFillShade="D9"/>
          </w:tcPr>
          <w:p w14:paraId="33D35710" w14:textId="5A44F983" w:rsidR="00E63255" w:rsidRPr="000B49AD" w:rsidRDefault="00E63255" w:rsidP="00E52509">
            <w:pPr>
              <w:pStyle w:val="ListParagraph"/>
              <w:ind w:left="0"/>
              <w:jc w:val="both"/>
              <w:rPr>
                <w:b/>
              </w:rPr>
            </w:pPr>
            <w:r w:rsidRPr="000B49AD">
              <w:rPr>
                <w:b/>
              </w:rPr>
              <w:t>Category</w:t>
            </w:r>
          </w:p>
        </w:tc>
        <w:tc>
          <w:tcPr>
            <w:tcW w:w="3168" w:type="dxa"/>
            <w:tcBorders>
              <w:top w:val="double" w:sz="4" w:space="0" w:color="auto"/>
            </w:tcBorders>
            <w:shd w:val="clear" w:color="auto" w:fill="D9D9D9" w:themeFill="background1" w:themeFillShade="D9"/>
          </w:tcPr>
          <w:p w14:paraId="4DBFC9A4" w14:textId="3DF374F0" w:rsidR="00E63255" w:rsidRPr="000B49AD" w:rsidRDefault="00E63255" w:rsidP="00E52509">
            <w:pPr>
              <w:pStyle w:val="ListParagraph"/>
              <w:ind w:left="0"/>
              <w:jc w:val="both"/>
              <w:rPr>
                <w:b/>
              </w:rPr>
            </w:pPr>
            <w:r w:rsidRPr="000B49AD">
              <w:rPr>
                <w:b/>
              </w:rPr>
              <w:t>Activity (please describe)</w:t>
            </w:r>
          </w:p>
        </w:tc>
        <w:tc>
          <w:tcPr>
            <w:tcW w:w="3152" w:type="dxa"/>
            <w:tcBorders>
              <w:top w:val="double" w:sz="4" w:space="0" w:color="auto"/>
              <w:right w:val="double" w:sz="4" w:space="0" w:color="auto"/>
            </w:tcBorders>
            <w:shd w:val="clear" w:color="auto" w:fill="D9D9D9" w:themeFill="background1" w:themeFillShade="D9"/>
          </w:tcPr>
          <w:p w14:paraId="51A787B2" w14:textId="0C6A7C85" w:rsidR="00E63255" w:rsidRPr="000B49AD" w:rsidRDefault="00E63255" w:rsidP="00E52509">
            <w:pPr>
              <w:pStyle w:val="ListParagraph"/>
              <w:ind w:left="0"/>
              <w:jc w:val="both"/>
              <w:rPr>
                <w:b/>
              </w:rPr>
            </w:pPr>
            <w:r w:rsidRPr="000B49AD">
              <w:rPr>
                <w:b/>
              </w:rPr>
              <w:t>Total cost</w:t>
            </w:r>
          </w:p>
        </w:tc>
      </w:tr>
      <w:tr w:rsidR="00B600CB" w14:paraId="027DA0AA" w14:textId="77777777" w:rsidTr="00081042">
        <w:tc>
          <w:tcPr>
            <w:tcW w:w="3190" w:type="dxa"/>
            <w:tcBorders>
              <w:top w:val="double" w:sz="4" w:space="0" w:color="auto"/>
              <w:left w:val="double" w:sz="4" w:space="0" w:color="auto"/>
              <w:bottom w:val="double" w:sz="4" w:space="0" w:color="FFFFFF"/>
            </w:tcBorders>
          </w:tcPr>
          <w:p w14:paraId="249E3B8C" w14:textId="77777777" w:rsidR="00B600CB" w:rsidRPr="000B49AD" w:rsidRDefault="00B600CB" w:rsidP="00B600CB">
            <w:pPr>
              <w:pStyle w:val="ListParagraph"/>
              <w:spacing w:before="60" w:after="60"/>
              <w:ind w:left="0"/>
              <w:contextualSpacing w:val="0"/>
            </w:pPr>
            <w:r w:rsidRPr="000B49AD">
              <w:t>Monitoring and Evaluation</w:t>
            </w:r>
            <w:r w:rsidRPr="000B49AD">
              <w:rPr>
                <w:rStyle w:val="FootnoteReference"/>
              </w:rPr>
              <w:footnoteReference w:id="13"/>
            </w:r>
            <w:r w:rsidRPr="000B49AD">
              <w:t xml:space="preserve"> Costs</w:t>
            </w:r>
          </w:p>
          <w:p w14:paraId="2C57E3C7" w14:textId="77777777" w:rsidR="00B600CB" w:rsidRPr="000B49AD" w:rsidRDefault="00B600CB" w:rsidP="00B600CB">
            <w:pPr>
              <w:pStyle w:val="ListParagraph"/>
              <w:ind w:left="0"/>
              <w:jc w:val="both"/>
              <w:rPr>
                <w:b/>
              </w:rPr>
            </w:pPr>
          </w:p>
        </w:tc>
        <w:tc>
          <w:tcPr>
            <w:tcW w:w="3168" w:type="dxa"/>
            <w:tcBorders>
              <w:top w:val="double" w:sz="4" w:space="0" w:color="auto"/>
            </w:tcBorders>
          </w:tcPr>
          <w:p w14:paraId="42CA1D96" w14:textId="1D7D3718" w:rsidR="00B600CB" w:rsidRPr="000B49AD" w:rsidRDefault="00B600CB" w:rsidP="00B600CB">
            <w:pPr>
              <w:pStyle w:val="ListParagraph"/>
              <w:ind w:left="0"/>
              <w:jc w:val="both"/>
              <w:rPr>
                <w:b/>
              </w:rPr>
            </w:pPr>
            <w:r w:rsidRPr="000B49AD">
              <w:t>[…</w:t>
            </w:r>
            <w:r w:rsidR="00761AC5">
              <w:t>Project Management and Coordination</w:t>
            </w:r>
            <w:r w:rsidRPr="000B49AD">
              <w:t>]</w:t>
            </w:r>
          </w:p>
        </w:tc>
        <w:tc>
          <w:tcPr>
            <w:tcW w:w="3152" w:type="dxa"/>
            <w:tcBorders>
              <w:top w:val="double" w:sz="4" w:space="0" w:color="auto"/>
              <w:right w:val="double" w:sz="4" w:space="0" w:color="auto"/>
            </w:tcBorders>
          </w:tcPr>
          <w:p w14:paraId="5EDDEA98" w14:textId="053ADD8D" w:rsidR="00B600CB" w:rsidRPr="000B49AD" w:rsidRDefault="00B600CB" w:rsidP="00B600CB">
            <w:pPr>
              <w:pStyle w:val="ListParagraph"/>
              <w:ind w:left="0"/>
              <w:jc w:val="both"/>
              <w:rPr>
                <w:b/>
              </w:rPr>
            </w:pPr>
            <w:r w:rsidRPr="000B49AD">
              <w:t>[…]</w:t>
            </w:r>
            <w:r w:rsidR="0009272C">
              <w:t xml:space="preserve"> </w:t>
            </w:r>
            <w:r w:rsidR="00761AC5">
              <w:t>50</w:t>
            </w:r>
            <w:r w:rsidR="0009272C">
              <w:t>,000</w:t>
            </w:r>
          </w:p>
        </w:tc>
      </w:tr>
      <w:tr w:rsidR="00B600CB" w14:paraId="3639036F" w14:textId="77777777" w:rsidTr="00081042">
        <w:tc>
          <w:tcPr>
            <w:tcW w:w="3190" w:type="dxa"/>
            <w:tcBorders>
              <w:top w:val="double" w:sz="4" w:space="0" w:color="FFFFFF"/>
              <w:left w:val="double" w:sz="4" w:space="0" w:color="auto"/>
              <w:bottom w:val="double" w:sz="4" w:space="0" w:color="FFFFFF"/>
            </w:tcBorders>
          </w:tcPr>
          <w:p w14:paraId="28894C43" w14:textId="77777777" w:rsidR="00B600CB" w:rsidRPr="000B49AD" w:rsidRDefault="00B600CB" w:rsidP="00B600CB">
            <w:pPr>
              <w:pStyle w:val="ListParagraph"/>
              <w:ind w:left="0"/>
              <w:jc w:val="both"/>
              <w:rPr>
                <w:b/>
              </w:rPr>
            </w:pPr>
          </w:p>
        </w:tc>
        <w:tc>
          <w:tcPr>
            <w:tcW w:w="3168" w:type="dxa"/>
          </w:tcPr>
          <w:p w14:paraId="363F6A27" w14:textId="54C8887D" w:rsidR="00B600CB" w:rsidRPr="000B49AD" w:rsidRDefault="00B600CB" w:rsidP="00B600CB">
            <w:pPr>
              <w:pStyle w:val="ListParagraph"/>
              <w:ind w:left="0"/>
              <w:jc w:val="both"/>
              <w:rPr>
                <w:b/>
              </w:rPr>
            </w:pPr>
            <w:r w:rsidRPr="000B49AD">
              <w:t>[…</w:t>
            </w:r>
            <w:r w:rsidR="00761AC5">
              <w:t>Monitoring</w:t>
            </w:r>
            <w:r w:rsidRPr="000B49AD">
              <w:t>]</w:t>
            </w:r>
          </w:p>
        </w:tc>
        <w:tc>
          <w:tcPr>
            <w:tcW w:w="3152" w:type="dxa"/>
            <w:tcBorders>
              <w:right w:val="double" w:sz="4" w:space="0" w:color="auto"/>
            </w:tcBorders>
          </w:tcPr>
          <w:p w14:paraId="39D83369" w14:textId="767E5909" w:rsidR="00B600CB" w:rsidRPr="000B49AD" w:rsidRDefault="00B600CB" w:rsidP="00B600CB">
            <w:pPr>
              <w:pStyle w:val="ListParagraph"/>
              <w:ind w:left="0"/>
              <w:jc w:val="both"/>
              <w:rPr>
                <w:b/>
              </w:rPr>
            </w:pPr>
            <w:r w:rsidRPr="000B49AD">
              <w:t>[…]</w:t>
            </w:r>
          </w:p>
        </w:tc>
      </w:tr>
      <w:tr w:rsidR="00B600CB" w14:paraId="48DF7B9B" w14:textId="77777777" w:rsidTr="00081042">
        <w:tc>
          <w:tcPr>
            <w:tcW w:w="3190" w:type="dxa"/>
            <w:tcBorders>
              <w:top w:val="double" w:sz="4" w:space="0" w:color="FFFFFF"/>
              <w:left w:val="double" w:sz="4" w:space="0" w:color="auto"/>
              <w:bottom w:val="double" w:sz="4" w:space="0" w:color="auto"/>
            </w:tcBorders>
          </w:tcPr>
          <w:p w14:paraId="44458D52" w14:textId="77777777" w:rsidR="00B600CB" w:rsidRPr="000B49AD" w:rsidRDefault="00B600CB" w:rsidP="00B600CB">
            <w:pPr>
              <w:pStyle w:val="ListParagraph"/>
              <w:ind w:left="0"/>
              <w:jc w:val="both"/>
              <w:rPr>
                <w:b/>
              </w:rPr>
            </w:pPr>
          </w:p>
        </w:tc>
        <w:tc>
          <w:tcPr>
            <w:tcW w:w="3168" w:type="dxa"/>
            <w:tcBorders>
              <w:bottom w:val="double" w:sz="4" w:space="0" w:color="auto"/>
            </w:tcBorders>
          </w:tcPr>
          <w:p w14:paraId="3B4B4E05" w14:textId="3469853D" w:rsidR="00B600CB" w:rsidRPr="000B49AD" w:rsidRDefault="00B600CB" w:rsidP="00B600CB">
            <w:pPr>
              <w:pStyle w:val="ListParagraph"/>
              <w:ind w:left="0"/>
              <w:jc w:val="both"/>
              <w:rPr>
                <w:b/>
              </w:rPr>
            </w:pPr>
            <w:r w:rsidRPr="000B49AD">
              <w:t>[</w:t>
            </w:r>
            <w:r w:rsidR="00761AC5">
              <w:t>Evaluation</w:t>
            </w:r>
            <w:r w:rsidRPr="000B49AD">
              <w:t>…]</w:t>
            </w:r>
          </w:p>
        </w:tc>
        <w:tc>
          <w:tcPr>
            <w:tcW w:w="3152" w:type="dxa"/>
            <w:tcBorders>
              <w:bottom w:val="double" w:sz="4" w:space="0" w:color="auto"/>
              <w:right w:val="double" w:sz="4" w:space="0" w:color="auto"/>
            </w:tcBorders>
          </w:tcPr>
          <w:p w14:paraId="52FCD761" w14:textId="682AB12B" w:rsidR="00B600CB" w:rsidRPr="000B49AD" w:rsidRDefault="00B600CB" w:rsidP="00B600CB">
            <w:pPr>
              <w:pStyle w:val="ListParagraph"/>
              <w:ind w:left="0"/>
              <w:jc w:val="both"/>
              <w:rPr>
                <w:b/>
              </w:rPr>
            </w:pPr>
            <w:r w:rsidRPr="000B49AD">
              <w:t>[…]</w:t>
            </w:r>
          </w:p>
        </w:tc>
      </w:tr>
      <w:tr w:rsidR="00B600CB" w14:paraId="3258F42C" w14:textId="77777777" w:rsidTr="00081042">
        <w:tc>
          <w:tcPr>
            <w:tcW w:w="3190" w:type="dxa"/>
            <w:tcBorders>
              <w:top w:val="double" w:sz="4" w:space="0" w:color="auto"/>
              <w:left w:val="double" w:sz="4" w:space="0" w:color="auto"/>
              <w:bottom w:val="double" w:sz="4" w:space="0" w:color="FFFFFF"/>
            </w:tcBorders>
          </w:tcPr>
          <w:p w14:paraId="0EA0EF55" w14:textId="77777777" w:rsidR="00B600CB" w:rsidRPr="000B49AD" w:rsidRDefault="00B600CB" w:rsidP="00B600CB">
            <w:pPr>
              <w:pStyle w:val="ListParagraph"/>
              <w:spacing w:before="60" w:after="60"/>
              <w:ind w:left="0"/>
              <w:contextualSpacing w:val="0"/>
            </w:pPr>
            <w:r w:rsidRPr="000B49AD">
              <w:t xml:space="preserve">Direct impact on empowerment of women and girls with disabilities </w:t>
            </w:r>
          </w:p>
          <w:p w14:paraId="45F1FD21" w14:textId="77777777" w:rsidR="00B600CB" w:rsidRPr="000B49AD" w:rsidRDefault="00B600CB" w:rsidP="00B600CB">
            <w:pPr>
              <w:pStyle w:val="ListParagraph"/>
              <w:ind w:left="0"/>
              <w:jc w:val="both"/>
              <w:rPr>
                <w:b/>
              </w:rPr>
            </w:pPr>
          </w:p>
        </w:tc>
        <w:tc>
          <w:tcPr>
            <w:tcW w:w="3168" w:type="dxa"/>
            <w:tcBorders>
              <w:top w:val="double" w:sz="4" w:space="0" w:color="auto"/>
            </w:tcBorders>
          </w:tcPr>
          <w:p w14:paraId="264B5270" w14:textId="35E8D890" w:rsidR="00B600CB" w:rsidRDefault="00B600CB" w:rsidP="00B600CB">
            <w:pPr>
              <w:pStyle w:val="ListParagraph"/>
              <w:ind w:left="0"/>
              <w:jc w:val="both"/>
            </w:pPr>
            <w:r w:rsidRPr="000B49AD">
              <w:t>[…]</w:t>
            </w:r>
            <w:r w:rsidR="00234CE3">
              <w:t xml:space="preserve"> Gender</w:t>
            </w:r>
            <w:r w:rsidR="00486EFF">
              <w:t xml:space="preserve"> Equality </w:t>
            </w:r>
            <w:r w:rsidR="00234CE3">
              <w:t xml:space="preserve"> and Intersectionality Consultant</w:t>
            </w:r>
            <w:r w:rsidR="00761AC5">
              <w:t>;</w:t>
            </w:r>
          </w:p>
          <w:p w14:paraId="5026282A" w14:textId="7002385E" w:rsidR="00486EFF" w:rsidRDefault="00486EFF" w:rsidP="00B600CB">
            <w:pPr>
              <w:pStyle w:val="ListParagraph"/>
              <w:ind w:left="0"/>
              <w:jc w:val="both"/>
            </w:pPr>
            <w:r>
              <w:t xml:space="preserve">GE and Intersectionality Expert Group </w:t>
            </w:r>
            <w:r w:rsidR="009F02E0">
              <w:t>Consultation</w:t>
            </w:r>
            <w:r w:rsidR="008A6A4C">
              <w:t>;</w:t>
            </w:r>
          </w:p>
          <w:p w14:paraId="5F5F48D7" w14:textId="64696A6D" w:rsidR="008A6A4C" w:rsidRDefault="008A6A4C" w:rsidP="00B600CB">
            <w:pPr>
              <w:pStyle w:val="ListParagraph"/>
              <w:ind w:left="0"/>
              <w:jc w:val="both"/>
            </w:pPr>
            <w:r>
              <w:t>Knowledge Services;</w:t>
            </w:r>
          </w:p>
          <w:p w14:paraId="6F88BF51" w14:textId="7F2386AA" w:rsidR="00486EFF" w:rsidRPr="000B49AD" w:rsidRDefault="00486EFF" w:rsidP="00B600CB">
            <w:pPr>
              <w:pStyle w:val="ListParagraph"/>
              <w:ind w:left="0"/>
              <w:jc w:val="both"/>
              <w:rPr>
                <w:b/>
              </w:rPr>
            </w:pPr>
          </w:p>
        </w:tc>
        <w:tc>
          <w:tcPr>
            <w:tcW w:w="3152" w:type="dxa"/>
            <w:tcBorders>
              <w:top w:val="double" w:sz="4" w:space="0" w:color="auto"/>
              <w:right w:val="double" w:sz="4" w:space="0" w:color="auto"/>
            </w:tcBorders>
          </w:tcPr>
          <w:p w14:paraId="6C206894" w14:textId="52377780" w:rsidR="00B600CB" w:rsidRPr="000B49AD" w:rsidRDefault="00B600CB" w:rsidP="00B600CB">
            <w:pPr>
              <w:pStyle w:val="ListParagraph"/>
              <w:ind w:left="0"/>
              <w:jc w:val="both"/>
              <w:rPr>
                <w:b/>
              </w:rPr>
            </w:pPr>
            <w:r w:rsidRPr="000B49AD">
              <w:t>[…]</w:t>
            </w:r>
            <w:r w:rsidR="00486EFF">
              <w:t xml:space="preserve"> 50,000</w:t>
            </w:r>
          </w:p>
        </w:tc>
      </w:tr>
      <w:tr w:rsidR="00B600CB" w14:paraId="65240583" w14:textId="77777777" w:rsidTr="00081042">
        <w:tc>
          <w:tcPr>
            <w:tcW w:w="3190" w:type="dxa"/>
            <w:tcBorders>
              <w:top w:val="double" w:sz="4" w:space="0" w:color="FFFFFF"/>
              <w:left w:val="double" w:sz="4" w:space="0" w:color="auto"/>
              <w:bottom w:val="double" w:sz="4" w:space="0" w:color="FFFFFF"/>
            </w:tcBorders>
          </w:tcPr>
          <w:p w14:paraId="199BFFF2" w14:textId="77777777" w:rsidR="00B600CB" w:rsidRPr="000B49AD" w:rsidRDefault="00B600CB" w:rsidP="00B600CB">
            <w:pPr>
              <w:pStyle w:val="ListParagraph"/>
              <w:ind w:left="0"/>
              <w:jc w:val="both"/>
              <w:rPr>
                <w:b/>
              </w:rPr>
            </w:pPr>
          </w:p>
        </w:tc>
        <w:tc>
          <w:tcPr>
            <w:tcW w:w="3168" w:type="dxa"/>
          </w:tcPr>
          <w:p w14:paraId="10B6B717" w14:textId="1EB31123" w:rsidR="00B600CB" w:rsidRPr="000B49AD" w:rsidRDefault="00B600CB" w:rsidP="00B600CB">
            <w:pPr>
              <w:pStyle w:val="ListParagraph"/>
              <w:ind w:left="0"/>
              <w:jc w:val="both"/>
              <w:rPr>
                <w:b/>
              </w:rPr>
            </w:pPr>
            <w:r w:rsidRPr="000B49AD">
              <w:t>[…]</w:t>
            </w:r>
          </w:p>
        </w:tc>
        <w:tc>
          <w:tcPr>
            <w:tcW w:w="3152" w:type="dxa"/>
            <w:tcBorders>
              <w:right w:val="double" w:sz="4" w:space="0" w:color="auto"/>
            </w:tcBorders>
          </w:tcPr>
          <w:p w14:paraId="4C9AAE78" w14:textId="2D57A2D0" w:rsidR="00B600CB" w:rsidRPr="000B49AD" w:rsidRDefault="00B600CB" w:rsidP="00B600CB">
            <w:pPr>
              <w:pStyle w:val="ListParagraph"/>
              <w:ind w:left="0"/>
              <w:jc w:val="both"/>
              <w:rPr>
                <w:b/>
              </w:rPr>
            </w:pPr>
            <w:r w:rsidRPr="000B49AD">
              <w:t>[…]</w:t>
            </w:r>
          </w:p>
        </w:tc>
      </w:tr>
      <w:tr w:rsidR="00B600CB" w14:paraId="69DA66DA" w14:textId="77777777" w:rsidTr="00081042">
        <w:tc>
          <w:tcPr>
            <w:tcW w:w="3190" w:type="dxa"/>
            <w:tcBorders>
              <w:top w:val="double" w:sz="4" w:space="0" w:color="FFFFFF"/>
              <w:left w:val="double" w:sz="4" w:space="0" w:color="auto"/>
              <w:bottom w:val="double" w:sz="4" w:space="0" w:color="auto"/>
            </w:tcBorders>
          </w:tcPr>
          <w:p w14:paraId="6892D774" w14:textId="77777777" w:rsidR="00B600CB" w:rsidRPr="000B49AD" w:rsidRDefault="00B600CB" w:rsidP="00B600CB">
            <w:pPr>
              <w:pStyle w:val="ListParagraph"/>
              <w:ind w:left="0"/>
              <w:jc w:val="both"/>
              <w:rPr>
                <w:b/>
              </w:rPr>
            </w:pPr>
          </w:p>
        </w:tc>
        <w:tc>
          <w:tcPr>
            <w:tcW w:w="3168" w:type="dxa"/>
            <w:tcBorders>
              <w:bottom w:val="double" w:sz="4" w:space="0" w:color="auto"/>
            </w:tcBorders>
          </w:tcPr>
          <w:p w14:paraId="646073D3" w14:textId="56A5367E" w:rsidR="00B600CB" w:rsidRPr="000B49AD" w:rsidRDefault="00B600CB" w:rsidP="00B600CB">
            <w:pPr>
              <w:pStyle w:val="ListParagraph"/>
              <w:ind w:left="0"/>
              <w:jc w:val="both"/>
              <w:rPr>
                <w:b/>
              </w:rPr>
            </w:pPr>
            <w:r w:rsidRPr="000B49AD">
              <w:t>[…]</w:t>
            </w:r>
          </w:p>
        </w:tc>
        <w:tc>
          <w:tcPr>
            <w:tcW w:w="3152" w:type="dxa"/>
            <w:tcBorders>
              <w:bottom w:val="double" w:sz="4" w:space="0" w:color="auto"/>
              <w:right w:val="double" w:sz="4" w:space="0" w:color="auto"/>
            </w:tcBorders>
          </w:tcPr>
          <w:p w14:paraId="63485B10" w14:textId="160DDD28" w:rsidR="00B600CB" w:rsidRPr="000B49AD" w:rsidRDefault="00B600CB" w:rsidP="00B600CB">
            <w:pPr>
              <w:pStyle w:val="ListParagraph"/>
              <w:ind w:left="0"/>
              <w:jc w:val="both"/>
              <w:rPr>
                <w:b/>
              </w:rPr>
            </w:pPr>
            <w:r w:rsidRPr="000B49AD">
              <w:t>[…]</w:t>
            </w:r>
          </w:p>
        </w:tc>
      </w:tr>
      <w:tr w:rsidR="00B600CB" w14:paraId="2E655845" w14:textId="77777777" w:rsidTr="00081042">
        <w:tc>
          <w:tcPr>
            <w:tcW w:w="3190" w:type="dxa"/>
            <w:tcBorders>
              <w:top w:val="double" w:sz="4" w:space="0" w:color="auto"/>
              <w:left w:val="double" w:sz="4" w:space="0" w:color="auto"/>
              <w:bottom w:val="double" w:sz="4" w:space="0" w:color="FFFFFF"/>
            </w:tcBorders>
          </w:tcPr>
          <w:p w14:paraId="0E83723A" w14:textId="7453E611" w:rsidR="00B600CB" w:rsidRPr="000B49AD" w:rsidRDefault="00B600CB" w:rsidP="00B600CB">
            <w:pPr>
              <w:pStyle w:val="ListParagraph"/>
              <w:ind w:left="0"/>
              <w:jc w:val="both"/>
              <w:rPr>
                <w:b/>
              </w:rPr>
            </w:pPr>
            <w:r w:rsidRPr="000B49AD">
              <w:t>Direct Impact on DPOs’ capacity</w:t>
            </w:r>
          </w:p>
        </w:tc>
        <w:tc>
          <w:tcPr>
            <w:tcW w:w="3168" w:type="dxa"/>
            <w:tcBorders>
              <w:top w:val="double" w:sz="4" w:space="0" w:color="auto"/>
            </w:tcBorders>
          </w:tcPr>
          <w:p w14:paraId="63C1D463" w14:textId="3275B497" w:rsidR="00B600CB" w:rsidRPr="000B49AD" w:rsidRDefault="00B600CB" w:rsidP="00B600CB">
            <w:pPr>
              <w:pStyle w:val="ListParagraph"/>
              <w:ind w:left="0"/>
              <w:jc w:val="both"/>
              <w:rPr>
                <w:b/>
              </w:rPr>
            </w:pPr>
            <w:r w:rsidRPr="000B49AD">
              <w:t>[…]</w:t>
            </w:r>
            <w:r w:rsidR="0009272C">
              <w:t>Cross-regional Workshop</w:t>
            </w:r>
          </w:p>
        </w:tc>
        <w:tc>
          <w:tcPr>
            <w:tcW w:w="3152" w:type="dxa"/>
            <w:tcBorders>
              <w:top w:val="double" w:sz="4" w:space="0" w:color="auto"/>
              <w:right w:val="double" w:sz="4" w:space="0" w:color="auto"/>
            </w:tcBorders>
          </w:tcPr>
          <w:p w14:paraId="1DFDD872" w14:textId="463A35C8" w:rsidR="00B600CB" w:rsidRPr="000B49AD" w:rsidRDefault="00B600CB" w:rsidP="00B600CB">
            <w:pPr>
              <w:pStyle w:val="ListParagraph"/>
              <w:ind w:left="0"/>
              <w:jc w:val="both"/>
              <w:rPr>
                <w:b/>
              </w:rPr>
            </w:pPr>
            <w:r w:rsidRPr="000B49AD">
              <w:t>[…]</w:t>
            </w:r>
            <w:r w:rsidR="0009272C">
              <w:t xml:space="preserve"> 25,000</w:t>
            </w:r>
          </w:p>
        </w:tc>
      </w:tr>
      <w:tr w:rsidR="00B600CB" w14:paraId="40A08B6E" w14:textId="77777777" w:rsidTr="00081042">
        <w:tc>
          <w:tcPr>
            <w:tcW w:w="3190" w:type="dxa"/>
            <w:tcBorders>
              <w:top w:val="double" w:sz="4" w:space="0" w:color="FFFFFF"/>
              <w:left w:val="double" w:sz="4" w:space="0" w:color="auto"/>
              <w:bottom w:val="double" w:sz="4" w:space="0" w:color="FFFFFF"/>
            </w:tcBorders>
          </w:tcPr>
          <w:p w14:paraId="00F81428" w14:textId="77777777" w:rsidR="00B600CB" w:rsidRPr="000B49AD" w:rsidRDefault="00B600CB" w:rsidP="00B600CB">
            <w:pPr>
              <w:pStyle w:val="ListParagraph"/>
              <w:ind w:left="0"/>
              <w:jc w:val="both"/>
              <w:rPr>
                <w:b/>
              </w:rPr>
            </w:pPr>
          </w:p>
        </w:tc>
        <w:tc>
          <w:tcPr>
            <w:tcW w:w="3168" w:type="dxa"/>
          </w:tcPr>
          <w:p w14:paraId="4829E1C7" w14:textId="2995F862" w:rsidR="00B600CB" w:rsidRPr="000B49AD" w:rsidRDefault="00B600CB" w:rsidP="00B600CB">
            <w:pPr>
              <w:pStyle w:val="ListParagraph"/>
              <w:ind w:left="0"/>
              <w:jc w:val="both"/>
              <w:rPr>
                <w:b/>
              </w:rPr>
            </w:pPr>
            <w:r w:rsidRPr="000B49AD">
              <w:t>[…]</w:t>
            </w:r>
            <w:r w:rsidR="0009272C">
              <w:t>Cross-regional</w:t>
            </w:r>
            <w:r w:rsidR="000F3AE5">
              <w:t xml:space="preserve"> </w:t>
            </w:r>
            <w:r w:rsidR="009F02E0">
              <w:t>Knowledge</w:t>
            </w:r>
            <w:r w:rsidR="0009272C">
              <w:t xml:space="preserve"> sharing and capacity development </w:t>
            </w:r>
          </w:p>
        </w:tc>
        <w:tc>
          <w:tcPr>
            <w:tcW w:w="3152" w:type="dxa"/>
            <w:tcBorders>
              <w:right w:val="double" w:sz="4" w:space="0" w:color="auto"/>
            </w:tcBorders>
          </w:tcPr>
          <w:p w14:paraId="09C75F52" w14:textId="43BA9723" w:rsidR="00B600CB" w:rsidRPr="000B49AD" w:rsidRDefault="00B600CB" w:rsidP="00B600CB">
            <w:pPr>
              <w:pStyle w:val="ListParagraph"/>
              <w:ind w:left="0"/>
              <w:jc w:val="both"/>
              <w:rPr>
                <w:b/>
              </w:rPr>
            </w:pPr>
            <w:r w:rsidRPr="000B49AD">
              <w:t>[…]</w:t>
            </w:r>
            <w:r w:rsidR="00761AC5">
              <w:t xml:space="preserve"> 25,000</w:t>
            </w:r>
          </w:p>
        </w:tc>
      </w:tr>
      <w:tr w:rsidR="00B600CB" w14:paraId="64CF5486" w14:textId="77777777" w:rsidTr="00081042">
        <w:tc>
          <w:tcPr>
            <w:tcW w:w="3190" w:type="dxa"/>
            <w:tcBorders>
              <w:top w:val="double" w:sz="4" w:space="0" w:color="FFFFFF"/>
              <w:left w:val="double" w:sz="4" w:space="0" w:color="auto"/>
              <w:bottom w:val="double" w:sz="4" w:space="0" w:color="auto"/>
            </w:tcBorders>
          </w:tcPr>
          <w:p w14:paraId="5D15BC31" w14:textId="77777777" w:rsidR="00B600CB" w:rsidRPr="000B49AD" w:rsidRDefault="00B600CB" w:rsidP="00B600CB">
            <w:pPr>
              <w:pStyle w:val="ListParagraph"/>
              <w:ind w:left="0"/>
              <w:jc w:val="both"/>
              <w:rPr>
                <w:b/>
              </w:rPr>
            </w:pPr>
          </w:p>
        </w:tc>
        <w:tc>
          <w:tcPr>
            <w:tcW w:w="3168" w:type="dxa"/>
            <w:tcBorders>
              <w:bottom w:val="double" w:sz="4" w:space="0" w:color="auto"/>
            </w:tcBorders>
          </w:tcPr>
          <w:p w14:paraId="25E19505" w14:textId="0ADD8E9F" w:rsidR="00B600CB" w:rsidRPr="000B49AD" w:rsidRDefault="00B600CB" w:rsidP="00B600CB">
            <w:pPr>
              <w:pStyle w:val="ListParagraph"/>
              <w:ind w:left="0"/>
              <w:jc w:val="both"/>
              <w:rPr>
                <w:b/>
              </w:rPr>
            </w:pPr>
            <w:r w:rsidRPr="000B49AD">
              <w:t>[…]</w:t>
            </w:r>
          </w:p>
        </w:tc>
        <w:tc>
          <w:tcPr>
            <w:tcW w:w="3152" w:type="dxa"/>
            <w:tcBorders>
              <w:bottom w:val="double" w:sz="4" w:space="0" w:color="auto"/>
              <w:right w:val="double" w:sz="4" w:space="0" w:color="auto"/>
            </w:tcBorders>
          </w:tcPr>
          <w:p w14:paraId="5A1EA5E6" w14:textId="2DEEAA88" w:rsidR="00B600CB" w:rsidRPr="000B49AD" w:rsidRDefault="00B600CB" w:rsidP="00B600CB">
            <w:pPr>
              <w:pStyle w:val="ListParagraph"/>
              <w:ind w:left="0"/>
              <w:jc w:val="both"/>
              <w:rPr>
                <w:b/>
              </w:rPr>
            </w:pPr>
            <w:r w:rsidRPr="000B49AD">
              <w:t>[…]</w:t>
            </w:r>
          </w:p>
        </w:tc>
      </w:tr>
      <w:tr w:rsidR="00B600CB" w14:paraId="0C6BC8EB" w14:textId="77777777" w:rsidTr="00081042">
        <w:tc>
          <w:tcPr>
            <w:tcW w:w="3190" w:type="dxa"/>
            <w:tcBorders>
              <w:top w:val="double" w:sz="4" w:space="0" w:color="auto"/>
              <w:left w:val="double" w:sz="4" w:space="0" w:color="auto"/>
              <w:bottom w:val="double" w:sz="4" w:space="0" w:color="FFFFFF"/>
            </w:tcBorders>
          </w:tcPr>
          <w:p w14:paraId="00EA8F12" w14:textId="4B290A0E" w:rsidR="00B600CB" w:rsidRPr="000B49AD" w:rsidRDefault="00B600CB" w:rsidP="00B600CB">
            <w:pPr>
              <w:pStyle w:val="ListParagraph"/>
              <w:ind w:left="0"/>
              <w:jc w:val="both"/>
              <w:rPr>
                <w:b/>
              </w:rPr>
            </w:pPr>
            <w:r w:rsidRPr="000B49AD">
              <w:t>Accessibility costs</w:t>
            </w:r>
          </w:p>
        </w:tc>
        <w:tc>
          <w:tcPr>
            <w:tcW w:w="3168" w:type="dxa"/>
            <w:tcBorders>
              <w:top w:val="double" w:sz="4" w:space="0" w:color="auto"/>
            </w:tcBorders>
          </w:tcPr>
          <w:p w14:paraId="417F58B7" w14:textId="70B52088" w:rsidR="00B600CB" w:rsidRPr="000B49AD" w:rsidRDefault="00B600CB" w:rsidP="00B600CB">
            <w:pPr>
              <w:pStyle w:val="ListParagraph"/>
              <w:ind w:left="0"/>
              <w:jc w:val="both"/>
              <w:rPr>
                <w:b/>
              </w:rPr>
            </w:pPr>
            <w:r w:rsidRPr="000B49AD">
              <w:t>[…]</w:t>
            </w:r>
          </w:p>
        </w:tc>
        <w:tc>
          <w:tcPr>
            <w:tcW w:w="3152" w:type="dxa"/>
            <w:tcBorders>
              <w:top w:val="double" w:sz="4" w:space="0" w:color="auto"/>
              <w:right w:val="double" w:sz="4" w:space="0" w:color="auto"/>
            </w:tcBorders>
          </w:tcPr>
          <w:p w14:paraId="4D7B40A5" w14:textId="21EB5CAC" w:rsidR="00B600CB" w:rsidRPr="000B49AD" w:rsidRDefault="00B600CB" w:rsidP="00B600CB">
            <w:pPr>
              <w:pStyle w:val="ListParagraph"/>
              <w:ind w:left="0"/>
              <w:jc w:val="both"/>
              <w:rPr>
                <w:b/>
              </w:rPr>
            </w:pPr>
            <w:r w:rsidRPr="000B49AD">
              <w:t>[…]</w:t>
            </w:r>
            <w:r w:rsidR="0009272C">
              <w:t xml:space="preserve"> </w:t>
            </w:r>
            <w:r w:rsidR="00967F89">
              <w:t>7</w:t>
            </w:r>
            <w:r w:rsidR="0009272C">
              <w:t>%</w:t>
            </w:r>
            <w:r w:rsidR="00855619">
              <w:t xml:space="preserve"> [TBC]</w:t>
            </w:r>
          </w:p>
        </w:tc>
      </w:tr>
      <w:tr w:rsidR="00B600CB" w14:paraId="0277B07B" w14:textId="77777777" w:rsidTr="00081042">
        <w:tc>
          <w:tcPr>
            <w:tcW w:w="3190" w:type="dxa"/>
            <w:tcBorders>
              <w:top w:val="double" w:sz="4" w:space="0" w:color="FFFFFF"/>
              <w:left w:val="double" w:sz="4" w:space="0" w:color="auto"/>
              <w:bottom w:val="double" w:sz="4" w:space="0" w:color="FFFFFF"/>
            </w:tcBorders>
          </w:tcPr>
          <w:p w14:paraId="1E07A415" w14:textId="77777777" w:rsidR="00B600CB" w:rsidRPr="000B49AD" w:rsidRDefault="00B600CB" w:rsidP="00B600CB">
            <w:pPr>
              <w:pStyle w:val="ListParagraph"/>
              <w:ind w:left="0"/>
              <w:jc w:val="both"/>
              <w:rPr>
                <w:b/>
              </w:rPr>
            </w:pPr>
          </w:p>
        </w:tc>
        <w:tc>
          <w:tcPr>
            <w:tcW w:w="3168" w:type="dxa"/>
            <w:tcBorders>
              <w:bottom w:val="single" w:sz="4" w:space="0" w:color="auto"/>
            </w:tcBorders>
          </w:tcPr>
          <w:p w14:paraId="262E82C3" w14:textId="6FADF924" w:rsidR="00B600CB" w:rsidRPr="000B49AD" w:rsidRDefault="00B600CB" w:rsidP="00B600CB">
            <w:pPr>
              <w:pStyle w:val="ListParagraph"/>
              <w:ind w:left="0"/>
              <w:jc w:val="both"/>
              <w:rPr>
                <w:b/>
              </w:rPr>
            </w:pPr>
            <w:r w:rsidRPr="000B49AD">
              <w:t>[…]</w:t>
            </w:r>
          </w:p>
        </w:tc>
        <w:tc>
          <w:tcPr>
            <w:tcW w:w="3152" w:type="dxa"/>
            <w:tcBorders>
              <w:bottom w:val="double" w:sz="4" w:space="0" w:color="auto"/>
              <w:right w:val="double" w:sz="4" w:space="0" w:color="auto"/>
            </w:tcBorders>
          </w:tcPr>
          <w:p w14:paraId="615B311B" w14:textId="7B49942A" w:rsidR="00B600CB" w:rsidRPr="000B49AD" w:rsidRDefault="00B600CB" w:rsidP="00B600CB">
            <w:pPr>
              <w:pStyle w:val="ListParagraph"/>
              <w:ind w:left="0"/>
              <w:jc w:val="both"/>
              <w:rPr>
                <w:b/>
              </w:rPr>
            </w:pPr>
            <w:r w:rsidRPr="000B49AD">
              <w:t>[…]</w:t>
            </w:r>
          </w:p>
        </w:tc>
      </w:tr>
      <w:tr w:rsidR="000B49AD" w14:paraId="22E6D763" w14:textId="77777777" w:rsidTr="00081042">
        <w:tc>
          <w:tcPr>
            <w:tcW w:w="3190" w:type="dxa"/>
            <w:tcBorders>
              <w:top w:val="double" w:sz="4" w:space="0" w:color="FFFFFF"/>
              <w:left w:val="double" w:sz="4" w:space="0" w:color="auto"/>
              <w:bottom w:val="double" w:sz="4" w:space="0" w:color="auto"/>
            </w:tcBorders>
          </w:tcPr>
          <w:p w14:paraId="6049FF88" w14:textId="77777777" w:rsidR="000B49AD" w:rsidRPr="000B49AD" w:rsidRDefault="000B49AD" w:rsidP="00B600CB">
            <w:pPr>
              <w:pStyle w:val="ListParagraph"/>
              <w:ind w:left="0"/>
              <w:jc w:val="both"/>
              <w:rPr>
                <w:b/>
              </w:rPr>
            </w:pPr>
          </w:p>
        </w:tc>
        <w:tc>
          <w:tcPr>
            <w:tcW w:w="3168" w:type="dxa"/>
            <w:tcBorders>
              <w:top w:val="single" w:sz="4" w:space="0" w:color="auto"/>
              <w:bottom w:val="double" w:sz="4" w:space="0" w:color="auto"/>
              <w:right w:val="double" w:sz="4" w:space="0" w:color="auto"/>
            </w:tcBorders>
          </w:tcPr>
          <w:p w14:paraId="11DCFC5F" w14:textId="587309B8" w:rsidR="000B49AD" w:rsidRPr="000B49AD" w:rsidRDefault="000B49AD" w:rsidP="00B600CB">
            <w:pPr>
              <w:pStyle w:val="ListParagraph"/>
              <w:ind w:left="0"/>
              <w:jc w:val="both"/>
            </w:pPr>
            <w:r w:rsidRPr="000B49AD">
              <w:t>[…]</w:t>
            </w:r>
          </w:p>
        </w:tc>
        <w:tc>
          <w:tcPr>
            <w:tcW w:w="3152" w:type="dxa"/>
            <w:tcBorders>
              <w:top w:val="double" w:sz="4" w:space="0" w:color="auto"/>
              <w:left w:val="double" w:sz="4" w:space="0" w:color="auto"/>
              <w:bottom w:val="double" w:sz="4" w:space="0" w:color="auto"/>
              <w:right w:val="double" w:sz="4" w:space="0" w:color="auto"/>
            </w:tcBorders>
          </w:tcPr>
          <w:p w14:paraId="65CA7491" w14:textId="0EC164AA" w:rsidR="000B49AD" w:rsidRPr="000B49AD" w:rsidRDefault="000B49AD" w:rsidP="00B600CB">
            <w:pPr>
              <w:pStyle w:val="ListParagraph"/>
              <w:ind w:left="0"/>
              <w:jc w:val="both"/>
            </w:pPr>
            <w:r w:rsidRPr="000B49AD">
              <w:t>[…]</w:t>
            </w:r>
          </w:p>
        </w:tc>
      </w:tr>
    </w:tbl>
    <w:p w14:paraId="59DA2EFA" w14:textId="0DAC6E98" w:rsidR="00A3140F" w:rsidRDefault="00C25C7E" w:rsidP="00E63255">
      <w:pPr>
        <w:pStyle w:val="ListParagraph"/>
        <w:spacing w:after="0" w:line="240" w:lineRule="auto"/>
        <w:ind w:left="360"/>
        <w:jc w:val="both"/>
        <w:rPr>
          <w:i/>
        </w:rPr>
      </w:pPr>
      <w:r w:rsidRPr="00C25C7E">
        <w:rPr>
          <w:i/>
        </w:rPr>
        <w:t xml:space="preserve"> </w:t>
      </w:r>
    </w:p>
    <w:p w14:paraId="2B1B6741" w14:textId="5D4F0042" w:rsidR="00967F89" w:rsidRDefault="00967F89">
      <w:pPr>
        <w:rPr>
          <w:i/>
        </w:rPr>
      </w:pPr>
      <w:r>
        <w:rPr>
          <w:i/>
        </w:rPr>
        <w:br w:type="page"/>
      </w:r>
    </w:p>
    <w:p w14:paraId="3AC9D2A5" w14:textId="77777777" w:rsidR="00223DF5" w:rsidRDefault="00223DF5" w:rsidP="00E63255">
      <w:pPr>
        <w:pStyle w:val="ListParagraph"/>
        <w:spacing w:after="0" w:line="240" w:lineRule="auto"/>
        <w:ind w:left="360"/>
        <w:jc w:val="both"/>
        <w:rPr>
          <w:i/>
        </w:rPr>
      </w:pPr>
    </w:p>
    <w:p w14:paraId="44403DB2" w14:textId="3A690A62" w:rsidR="00223DF5" w:rsidRDefault="007939FD" w:rsidP="007939FD">
      <w:pPr>
        <w:pStyle w:val="Heading4"/>
        <w:ind w:left="360"/>
      </w:pPr>
      <w:r>
        <w:t>9.3</w:t>
      </w:r>
      <w:r w:rsidR="00223DF5">
        <w:t xml:space="preserve"> Fi</w:t>
      </w:r>
      <w:r w:rsidR="00AD4286">
        <w:t>N</w:t>
      </w:r>
      <w:r w:rsidR="00223DF5">
        <w:t>ANCING</w:t>
      </w:r>
    </w:p>
    <w:p w14:paraId="38B95469" w14:textId="6BA2E8A5" w:rsidR="00223DF5" w:rsidRDefault="00223DF5" w:rsidP="00E63255">
      <w:pPr>
        <w:pStyle w:val="ListParagraph"/>
        <w:spacing w:after="0" w:line="240" w:lineRule="auto"/>
        <w:ind w:left="360"/>
        <w:jc w:val="both"/>
        <w:rPr>
          <w:i/>
        </w:rPr>
      </w:pPr>
    </w:p>
    <w:p w14:paraId="263CEF81" w14:textId="0ABCFE8F" w:rsidR="00AD4286" w:rsidRDefault="00AD4286" w:rsidP="00E63255">
      <w:pPr>
        <w:pStyle w:val="ListParagraph"/>
        <w:spacing w:after="0" w:line="240" w:lineRule="auto"/>
        <w:ind w:left="360"/>
        <w:jc w:val="both"/>
        <w:rPr>
          <w:i/>
        </w:rPr>
      </w:pPr>
    </w:p>
    <w:tbl>
      <w:tblPr>
        <w:tblStyle w:val="TableGrid"/>
        <w:tblW w:w="0" w:type="auto"/>
        <w:tblInd w:w="360" w:type="dxa"/>
        <w:tblLook w:val="04A0" w:firstRow="1" w:lastRow="0" w:firstColumn="1" w:lastColumn="0" w:noHBand="0" w:noVBand="1"/>
      </w:tblPr>
      <w:tblGrid>
        <w:gridCol w:w="2470"/>
        <w:gridCol w:w="2450"/>
        <w:gridCol w:w="2194"/>
        <w:gridCol w:w="2416"/>
      </w:tblGrid>
      <w:tr w:rsidR="00E75389" w:rsidRPr="00AD4286" w14:paraId="59BC2459" w14:textId="77777777" w:rsidTr="00E75389">
        <w:tc>
          <w:tcPr>
            <w:tcW w:w="2470" w:type="dxa"/>
            <w:shd w:val="clear" w:color="auto" w:fill="D7D2D9" w:themeFill="accent6" w:themeFillTint="66"/>
          </w:tcPr>
          <w:p w14:paraId="0074F05E" w14:textId="7AA7FCCB" w:rsidR="00E75389" w:rsidRPr="00AD4286" w:rsidRDefault="00E75389" w:rsidP="00E63255">
            <w:pPr>
              <w:pStyle w:val="ListParagraph"/>
              <w:ind w:left="0"/>
              <w:jc w:val="both"/>
              <w:rPr>
                <w:b/>
                <w:bCs/>
                <w:iCs/>
                <w:lang w:val="it-IT"/>
              </w:rPr>
            </w:pPr>
            <w:r w:rsidRPr="00AD4286">
              <w:rPr>
                <w:b/>
                <w:bCs/>
                <w:iCs/>
                <w:lang w:val="it-IT"/>
              </w:rPr>
              <w:t>Partner (UN/Gov/ Private sectror)</w:t>
            </w:r>
          </w:p>
        </w:tc>
        <w:tc>
          <w:tcPr>
            <w:tcW w:w="2450" w:type="dxa"/>
            <w:shd w:val="clear" w:color="auto" w:fill="D7D2D9" w:themeFill="accent6" w:themeFillTint="66"/>
          </w:tcPr>
          <w:p w14:paraId="213603AB" w14:textId="598058A6" w:rsidR="00E75389" w:rsidRPr="00AD4286" w:rsidRDefault="00E75389" w:rsidP="00E63255">
            <w:pPr>
              <w:pStyle w:val="ListParagraph"/>
              <w:ind w:left="0"/>
              <w:jc w:val="both"/>
              <w:rPr>
                <w:b/>
                <w:bCs/>
                <w:iCs/>
                <w:lang w:val="it-IT"/>
              </w:rPr>
            </w:pPr>
            <w:r w:rsidRPr="00AD4286">
              <w:rPr>
                <w:b/>
                <w:bCs/>
                <w:iCs/>
                <w:lang w:val="it-IT"/>
              </w:rPr>
              <w:t>Outcome</w:t>
            </w:r>
          </w:p>
        </w:tc>
        <w:tc>
          <w:tcPr>
            <w:tcW w:w="2194" w:type="dxa"/>
            <w:shd w:val="clear" w:color="auto" w:fill="D7D2D9" w:themeFill="accent6" w:themeFillTint="66"/>
          </w:tcPr>
          <w:p w14:paraId="427407CA" w14:textId="21A055F9" w:rsidR="00E75389" w:rsidRPr="00AD4286" w:rsidRDefault="00E75389" w:rsidP="00E63255">
            <w:pPr>
              <w:pStyle w:val="ListParagraph"/>
              <w:ind w:left="0"/>
              <w:jc w:val="both"/>
              <w:rPr>
                <w:b/>
                <w:bCs/>
                <w:iCs/>
                <w:lang w:val="it-IT"/>
              </w:rPr>
            </w:pPr>
            <w:r>
              <w:rPr>
                <w:b/>
                <w:bCs/>
                <w:iCs/>
                <w:lang w:val="it-IT"/>
              </w:rPr>
              <w:t>Description</w:t>
            </w:r>
          </w:p>
        </w:tc>
        <w:tc>
          <w:tcPr>
            <w:tcW w:w="2416" w:type="dxa"/>
            <w:shd w:val="clear" w:color="auto" w:fill="D7D2D9" w:themeFill="accent6" w:themeFillTint="66"/>
          </w:tcPr>
          <w:p w14:paraId="30376F78" w14:textId="61743722" w:rsidR="00E75389" w:rsidRPr="00AD4286" w:rsidRDefault="00E75389" w:rsidP="00E63255">
            <w:pPr>
              <w:pStyle w:val="ListParagraph"/>
              <w:ind w:left="0"/>
              <w:jc w:val="both"/>
              <w:rPr>
                <w:b/>
                <w:bCs/>
                <w:iCs/>
                <w:lang w:val="it-IT"/>
              </w:rPr>
            </w:pPr>
            <w:r w:rsidRPr="00AD4286">
              <w:rPr>
                <w:b/>
                <w:bCs/>
                <w:iCs/>
                <w:lang w:val="it-IT"/>
              </w:rPr>
              <w:t xml:space="preserve">Amount </w:t>
            </w:r>
            <w:r>
              <w:rPr>
                <w:b/>
                <w:bCs/>
                <w:iCs/>
                <w:lang w:val="it-IT"/>
              </w:rPr>
              <w:t xml:space="preserve"> USD</w:t>
            </w:r>
          </w:p>
        </w:tc>
      </w:tr>
      <w:tr w:rsidR="00E75389" w:rsidRPr="00AD4286" w14:paraId="2434EBC4" w14:textId="77777777" w:rsidTr="00E75389">
        <w:tc>
          <w:tcPr>
            <w:tcW w:w="2470" w:type="dxa"/>
          </w:tcPr>
          <w:p w14:paraId="21CB530C" w14:textId="56B77CDF" w:rsidR="00E75389" w:rsidRPr="00DB2D6F" w:rsidRDefault="00DB529D" w:rsidP="00E63255">
            <w:pPr>
              <w:pStyle w:val="ListParagraph"/>
              <w:ind w:left="0"/>
              <w:jc w:val="both"/>
              <w:rPr>
                <w:iCs/>
              </w:rPr>
            </w:pPr>
            <w:r w:rsidRPr="00DB2D6F">
              <w:rPr>
                <w:iCs/>
              </w:rPr>
              <w:t xml:space="preserve">UNDP Global Programme on Rule of Law </w:t>
            </w:r>
            <w:r w:rsidR="00217FF6" w:rsidRPr="00DB2D6F">
              <w:rPr>
                <w:iCs/>
              </w:rPr>
              <w:t xml:space="preserve">and Human Rights </w:t>
            </w:r>
            <w:r w:rsidRPr="00DB2D6F">
              <w:rPr>
                <w:iCs/>
              </w:rPr>
              <w:t xml:space="preserve">for </w:t>
            </w:r>
            <w:r w:rsidR="00217FF6" w:rsidRPr="00DB2D6F">
              <w:rPr>
                <w:iCs/>
              </w:rPr>
              <w:t>Sustainable Development</w:t>
            </w:r>
          </w:p>
        </w:tc>
        <w:tc>
          <w:tcPr>
            <w:tcW w:w="2450" w:type="dxa"/>
          </w:tcPr>
          <w:p w14:paraId="103DB3F3" w14:textId="7B0FD942" w:rsidR="00E75389" w:rsidRPr="00034462" w:rsidRDefault="00034462" w:rsidP="00E63255">
            <w:pPr>
              <w:pStyle w:val="ListParagraph"/>
              <w:ind w:left="0"/>
              <w:jc w:val="both"/>
              <w:rPr>
                <w:iCs/>
                <w:lang w:val="it-IT"/>
              </w:rPr>
            </w:pPr>
            <w:r>
              <w:rPr>
                <w:iCs/>
                <w:lang w:val="it-IT"/>
              </w:rPr>
              <w:t>Both outcomes</w:t>
            </w:r>
          </w:p>
        </w:tc>
        <w:tc>
          <w:tcPr>
            <w:tcW w:w="2194" w:type="dxa"/>
          </w:tcPr>
          <w:p w14:paraId="712ACC87" w14:textId="745E967E" w:rsidR="00E75389" w:rsidRPr="00DB2D6F" w:rsidRDefault="00034462" w:rsidP="00E63255">
            <w:pPr>
              <w:pStyle w:val="ListParagraph"/>
              <w:ind w:left="0"/>
              <w:jc w:val="both"/>
              <w:rPr>
                <w:iCs/>
              </w:rPr>
            </w:pPr>
            <w:r w:rsidRPr="00DB2D6F">
              <w:rPr>
                <w:iCs/>
              </w:rPr>
              <w:t xml:space="preserve">Funding initial consultants to design </w:t>
            </w:r>
            <w:r w:rsidR="00447A74" w:rsidRPr="00DB2D6F">
              <w:rPr>
                <w:iCs/>
              </w:rPr>
              <w:t>diagnostic and behavioural change tools</w:t>
            </w:r>
            <w:r w:rsidR="00B758C1" w:rsidRPr="00DB2D6F">
              <w:rPr>
                <w:iCs/>
              </w:rPr>
              <w:t xml:space="preserve"> and support implementation</w:t>
            </w:r>
            <w:r w:rsidR="00326076">
              <w:rPr>
                <w:iCs/>
              </w:rPr>
              <w:t xml:space="preserve"> </w:t>
            </w:r>
          </w:p>
        </w:tc>
        <w:tc>
          <w:tcPr>
            <w:tcW w:w="2416" w:type="dxa"/>
          </w:tcPr>
          <w:p w14:paraId="2A2D3AC9" w14:textId="4CDF2DB0" w:rsidR="00E75389" w:rsidRPr="00447A74" w:rsidRDefault="00447A74" w:rsidP="00E63255">
            <w:pPr>
              <w:pStyle w:val="ListParagraph"/>
              <w:ind w:left="0"/>
              <w:jc w:val="both"/>
              <w:rPr>
                <w:iCs/>
                <w:lang w:val="it-IT"/>
              </w:rPr>
            </w:pPr>
            <w:r>
              <w:rPr>
                <w:iCs/>
                <w:lang w:val="it-IT"/>
              </w:rPr>
              <w:t>70,000 USD</w:t>
            </w:r>
            <w:r w:rsidR="00517744">
              <w:rPr>
                <w:iCs/>
                <w:lang w:val="it-IT"/>
              </w:rPr>
              <w:t xml:space="preserve"> (2021)</w:t>
            </w:r>
          </w:p>
        </w:tc>
      </w:tr>
      <w:tr w:rsidR="00517744" w:rsidRPr="00AD4286" w14:paraId="5E5A784E" w14:textId="77777777" w:rsidTr="00E75389">
        <w:tc>
          <w:tcPr>
            <w:tcW w:w="2470" w:type="dxa"/>
          </w:tcPr>
          <w:p w14:paraId="745DF565" w14:textId="738F2793" w:rsidR="00517744" w:rsidRDefault="00D86D17" w:rsidP="00E63255">
            <w:pPr>
              <w:pStyle w:val="ListParagraph"/>
              <w:ind w:left="0"/>
              <w:jc w:val="both"/>
              <w:rPr>
                <w:iCs/>
                <w:lang w:val="it-IT"/>
              </w:rPr>
            </w:pPr>
            <w:r>
              <w:rPr>
                <w:iCs/>
                <w:lang w:val="it-IT"/>
              </w:rPr>
              <w:t>Additional</w:t>
            </w:r>
            <w:r w:rsidR="000C5A75">
              <w:rPr>
                <w:iCs/>
                <w:lang w:val="it-IT"/>
              </w:rPr>
              <w:t xml:space="preserve"> Activity</w:t>
            </w:r>
            <w:r w:rsidR="007374DF">
              <w:rPr>
                <w:iCs/>
                <w:lang w:val="it-IT"/>
              </w:rPr>
              <w:t xml:space="preserve"> supported by </w:t>
            </w:r>
            <w:r w:rsidR="000E3D9E">
              <w:rPr>
                <w:iCs/>
                <w:lang w:val="it-IT"/>
              </w:rPr>
              <w:t>GPRoLHR (UNDP)</w:t>
            </w:r>
          </w:p>
        </w:tc>
        <w:tc>
          <w:tcPr>
            <w:tcW w:w="2450" w:type="dxa"/>
          </w:tcPr>
          <w:p w14:paraId="539C2A43" w14:textId="77777777" w:rsidR="00517744" w:rsidRDefault="00517744" w:rsidP="00E63255">
            <w:pPr>
              <w:pStyle w:val="ListParagraph"/>
              <w:ind w:left="0"/>
              <w:jc w:val="both"/>
              <w:rPr>
                <w:iCs/>
                <w:lang w:val="it-IT"/>
              </w:rPr>
            </w:pPr>
          </w:p>
        </w:tc>
        <w:tc>
          <w:tcPr>
            <w:tcW w:w="2194" w:type="dxa"/>
          </w:tcPr>
          <w:p w14:paraId="290E2EDF" w14:textId="26834E3A" w:rsidR="00517744" w:rsidRPr="00DB2D6F" w:rsidRDefault="00517744" w:rsidP="00E63255">
            <w:pPr>
              <w:pStyle w:val="ListParagraph"/>
              <w:ind w:left="0"/>
              <w:jc w:val="both"/>
              <w:rPr>
                <w:iCs/>
              </w:rPr>
            </w:pPr>
            <w:r w:rsidRPr="00DB2D6F">
              <w:rPr>
                <w:iCs/>
              </w:rPr>
              <w:t xml:space="preserve">Consultancies </w:t>
            </w:r>
            <w:r w:rsidR="00B758C1" w:rsidRPr="00DB2D6F">
              <w:rPr>
                <w:iCs/>
              </w:rPr>
              <w:t xml:space="preserve">to </w:t>
            </w:r>
            <w:r w:rsidR="0093290D" w:rsidRPr="00DB2D6F">
              <w:rPr>
                <w:iCs/>
              </w:rPr>
              <w:t>develop knowledge products based on results of global tool</w:t>
            </w:r>
          </w:p>
        </w:tc>
        <w:tc>
          <w:tcPr>
            <w:tcW w:w="2416" w:type="dxa"/>
          </w:tcPr>
          <w:p w14:paraId="2028F562" w14:textId="14C82FC1" w:rsidR="00517744" w:rsidRPr="00DB2D6F" w:rsidRDefault="0093290D" w:rsidP="00E63255">
            <w:pPr>
              <w:pStyle w:val="ListParagraph"/>
              <w:ind w:left="0"/>
              <w:jc w:val="both"/>
              <w:rPr>
                <w:iCs/>
              </w:rPr>
            </w:pPr>
            <w:r w:rsidRPr="00DB2D6F">
              <w:rPr>
                <w:iCs/>
              </w:rPr>
              <w:t xml:space="preserve">50,000 (2022) subject to </w:t>
            </w:r>
            <w:r w:rsidR="00A74B7B" w:rsidRPr="00DB2D6F">
              <w:rPr>
                <w:iCs/>
              </w:rPr>
              <w:t>availability of GP funding (confirmed on annual basis)</w:t>
            </w:r>
          </w:p>
        </w:tc>
      </w:tr>
      <w:tr w:rsidR="00E75389" w:rsidRPr="00AD4286" w14:paraId="31C38E2D" w14:textId="77777777" w:rsidTr="00E75389">
        <w:tc>
          <w:tcPr>
            <w:tcW w:w="2470" w:type="dxa"/>
          </w:tcPr>
          <w:p w14:paraId="1D458144" w14:textId="112BC8BD" w:rsidR="00E75389" w:rsidRPr="00447A74" w:rsidRDefault="00447A74" w:rsidP="00E63255">
            <w:pPr>
              <w:pStyle w:val="ListParagraph"/>
              <w:ind w:left="0"/>
              <w:jc w:val="both"/>
              <w:rPr>
                <w:iCs/>
                <w:lang w:val="it-IT"/>
              </w:rPr>
            </w:pPr>
            <w:r>
              <w:rPr>
                <w:iCs/>
                <w:lang w:val="it-IT"/>
              </w:rPr>
              <w:t>UN Women</w:t>
            </w:r>
          </w:p>
        </w:tc>
        <w:tc>
          <w:tcPr>
            <w:tcW w:w="2450" w:type="dxa"/>
          </w:tcPr>
          <w:p w14:paraId="0E7CD6FD" w14:textId="4ACAA615" w:rsidR="00E75389" w:rsidRPr="00AD4286" w:rsidRDefault="00352D42" w:rsidP="00E63255">
            <w:pPr>
              <w:pStyle w:val="ListParagraph"/>
              <w:ind w:left="0"/>
              <w:jc w:val="both"/>
              <w:rPr>
                <w:i/>
                <w:lang w:val="it-IT"/>
              </w:rPr>
            </w:pPr>
            <w:r>
              <w:rPr>
                <w:i/>
                <w:lang w:val="it-IT"/>
              </w:rPr>
              <w:t>Both outcome, as appropraite</w:t>
            </w:r>
          </w:p>
        </w:tc>
        <w:tc>
          <w:tcPr>
            <w:tcW w:w="2194" w:type="dxa"/>
          </w:tcPr>
          <w:p w14:paraId="0D1252C6" w14:textId="367CB805" w:rsidR="00E75389" w:rsidRPr="00DB2D6F" w:rsidRDefault="00352D42" w:rsidP="00E63255">
            <w:pPr>
              <w:pStyle w:val="ListParagraph"/>
              <w:ind w:left="0"/>
              <w:jc w:val="both"/>
              <w:rPr>
                <w:i/>
              </w:rPr>
            </w:pPr>
            <w:r w:rsidRPr="00DB2D6F">
              <w:rPr>
                <w:i/>
              </w:rPr>
              <w:t xml:space="preserve">Technical Guidance and </w:t>
            </w:r>
            <w:r w:rsidR="003D1113" w:rsidRPr="00DB2D6F">
              <w:rPr>
                <w:i/>
              </w:rPr>
              <w:t>knowledge</w:t>
            </w:r>
            <w:r w:rsidRPr="00DB2D6F">
              <w:rPr>
                <w:i/>
              </w:rPr>
              <w:t xml:space="preserve"> generated through ongoing initiatives on </w:t>
            </w:r>
            <w:r w:rsidR="003D1113" w:rsidRPr="00DB2D6F">
              <w:rPr>
                <w:i/>
              </w:rPr>
              <w:t>intersectionality toolkit</w:t>
            </w:r>
            <w:r w:rsidRPr="00DB2D6F">
              <w:rPr>
                <w:i/>
              </w:rPr>
              <w:t xml:space="preserve"> and disability inclusive COVID-19 response.</w:t>
            </w:r>
          </w:p>
        </w:tc>
        <w:tc>
          <w:tcPr>
            <w:tcW w:w="2416" w:type="dxa"/>
          </w:tcPr>
          <w:p w14:paraId="756B4CE2" w14:textId="77777777" w:rsidR="00E75389" w:rsidRDefault="003D1113" w:rsidP="0078396B">
            <w:pPr>
              <w:pStyle w:val="ListParagraph"/>
              <w:numPr>
                <w:ilvl w:val="0"/>
                <w:numId w:val="31"/>
              </w:numPr>
              <w:ind w:left="360"/>
              <w:jc w:val="both"/>
              <w:rPr>
                <w:i/>
              </w:rPr>
            </w:pPr>
            <w:r w:rsidRPr="00DB2D6F">
              <w:rPr>
                <w:i/>
              </w:rPr>
              <w:t>Peer Review</w:t>
            </w:r>
            <w:r w:rsidR="0009272C" w:rsidRPr="00DB2D6F">
              <w:rPr>
                <w:i/>
              </w:rPr>
              <w:t xml:space="preserve"> and Peer </w:t>
            </w:r>
            <w:r w:rsidR="00352D42" w:rsidRPr="00DB2D6F">
              <w:rPr>
                <w:i/>
              </w:rPr>
              <w:t xml:space="preserve"> </w:t>
            </w:r>
            <w:r w:rsidR="0009272C" w:rsidRPr="00DB2D6F">
              <w:rPr>
                <w:i/>
              </w:rPr>
              <w:t>A</w:t>
            </w:r>
            <w:r w:rsidR="00352D42" w:rsidRPr="00DB2D6F">
              <w:rPr>
                <w:i/>
              </w:rPr>
              <w:t>ssist</w:t>
            </w:r>
            <w:r w:rsidR="0078396B">
              <w:rPr>
                <w:i/>
              </w:rPr>
              <w:t xml:space="preserve"> </w:t>
            </w:r>
            <w:r w:rsidR="00761AC5">
              <w:rPr>
                <w:i/>
              </w:rPr>
              <w:t>Support</w:t>
            </w:r>
          </w:p>
          <w:p w14:paraId="0AF824E6" w14:textId="77777777" w:rsidR="0078396B" w:rsidRDefault="0078396B" w:rsidP="0078396B">
            <w:pPr>
              <w:pStyle w:val="ListParagraph"/>
              <w:ind w:left="0"/>
              <w:jc w:val="both"/>
              <w:rPr>
                <w:i/>
              </w:rPr>
            </w:pPr>
          </w:p>
          <w:p w14:paraId="66504DBF" w14:textId="771D2D75" w:rsidR="0078396B" w:rsidRPr="00DB2D6F" w:rsidRDefault="0078396B" w:rsidP="0078396B">
            <w:pPr>
              <w:pStyle w:val="ListParagraph"/>
              <w:numPr>
                <w:ilvl w:val="0"/>
                <w:numId w:val="31"/>
              </w:numPr>
              <w:ind w:left="360"/>
              <w:jc w:val="both"/>
              <w:rPr>
                <w:i/>
              </w:rPr>
            </w:pPr>
            <w:r>
              <w:rPr>
                <w:i/>
              </w:rPr>
              <w:t>Knowledge Development Support</w:t>
            </w:r>
          </w:p>
        </w:tc>
      </w:tr>
    </w:tbl>
    <w:p w14:paraId="15CFFDE4" w14:textId="3B24B0D6" w:rsidR="008869CB" w:rsidRDefault="008869CB" w:rsidP="008869CB">
      <w:pPr>
        <w:pStyle w:val="Heading4"/>
      </w:pPr>
      <w:r w:rsidRPr="00710C5C">
        <w:t>9.1 Value FOR MONEY</w:t>
      </w:r>
      <w:r>
        <w:t xml:space="preserve"> </w:t>
      </w:r>
    </w:p>
    <w:p w14:paraId="0F7E6D7F" w14:textId="545C66F4" w:rsidR="00AD4286" w:rsidRPr="00B6569C" w:rsidRDefault="00234CE3" w:rsidP="00B6569C">
      <w:pPr>
        <w:jc w:val="both"/>
      </w:pPr>
      <w:r w:rsidRPr="00B6569C">
        <w:rPr>
          <w:rFonts w:cs="Arial"/>
          <w:bCs/>
        </w:rPr>
        <w:t xml:space="preserve">In accordance with the above mentioned planning of both entities, the programme will add value for money by mobilizing additional financial and </w:t>
      </w:r>
      <w:r w:rsidR="003D1113" w:rsidRPr="00B6569C">
        <w:rPr>
          <w:rFonts w:cs="Arial"/>
          <w:bCs/>
        </w:rPr>
        <w:t>knowledge</w:t>
      </w:r>
      <w:r w:rsidRPr="00B6569C">
        <w:rPr>
          <w:rFonts w:cs="Arial"/>
          <w:bCs/>
        </w:rPr>
        <w:t xml:space="preserve"> resources and by piloting global toolkits leveraging both entities’ existing and ongoing relevant</w:t>
      </w:r>
      <w:r w:rsidR="003C28FB" w:rsidRPr="00B6569C">
        <w:rPr>
          <w:rFonts w:cs="Arial"/>
          <w:bCs/>
        </w:rPr>
        <w:t xml:space="preserve"> HQ/ROs/COs based</w:t>
      </w:r>
      <w:r w:rsidRPr="00B6569C">
        <w:rPr>
          <w:rFonts w:cs="Arial"/>
          <w:bCs/>
        </w:rPr>
        <w:t xml:space="preserve"> projects and initiatives. </w:t>
      </w:r>
      <w:r w:rsidR="0009272C" w:rsidRPr="00B6569C">
        <w:rPr>
          <w:rFonts w:cs="Arial"/>
          <w:bCs/>
        </w:rPr>
        <w:t xml:space="preserve">This would directly contribute to building national ownership and capacity development. </w:t>
      </w:r>
      <w:r w:rsidR="003C28FB" w:rsidRPr="00B6569C">
        <w:rPr>
          <w:rFonts w:cs="Arial"/>
          <w:bCs/>
        </w:rPr>
        <w:t xml:space="preserve">This would also influence ongoing and planned </w:t>
      </w:r>
      <w:r w:rsidR="003055CA">
        <w:rPr>
          <w:rFonts w:cs="Arial"/>
          <w:bCs/>
        </w:rPr>
        <w:t xml:space="preserve">global/corporate </w:t>
      </w:r>
      <w:r w:rsidR="003C28FB" w:rsidRPr="00B6569C">
        <w:rPr>
          <w:rFonts w:cs="Arial"/>
          <w:bCs/>
        </w:rPr>
        <w:t xml:space="preserve">policy advocacy and operational initiatives to address stigma, discrimination and violence against women with disabilities. </w:t>
      </w:r>
    </w:p>
    <w:sectPr w:rsidR="00AD4286" w:rsidRPr="00B6569C" w:rsidSect="00483295">
      <w:footerReference w:type="even" r:id="rId16"/>
      <w:footerReference w:type="default" r:id="rId17"/>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756BF" w14:textId="77777777" w:rsidR="00A13A7A" w:rsidRDefault="00A13A7A" w:rsidP="00AE5E29">
      <w:pPr>
        <w:spacing w:after="0" w:line="240" w:lineRule="auto"/>
      </w:pPr>
      <w:r>
        <w:separator/>
      </w:r>
    </w:p>
  </w:endnote>
  <w:endnote w:type="continuationSeparator" w:id="0">
    <w:p w14:paraId="6643FE9B" w14:textId="77777777" w:rsidR="00A13A7A" w:rsidRDefault="00A13A7A"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7002045"/>
      <w:docPartObj>
        <w:docPartGallery w:val="Page Numbers (Bottom of Page)"/>
        <w:docPartUnique/>
      </w:docPartObj>
    </w:sdtPr>
    <w:sdtEndPr>
      <w:rPr>
        <w:rStyle w:val="PageNumber"/>
      </w:rPr>
    </w:sdtEndPr>
    <w:sdtContent>
      <w:p w14:paraId="3082F3F1" w14:textId="4F7A0E83" w:rsidR="00E50B2E" w:rsidRDefault="00E50B2E" w:rsidP="00FC2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F1344" w14:textId="77777777" w:rsidR="00E50B2E" w:rsidRDefault="00E50B2E" w:rsidP="00B73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E50B2E" w14:paraId="2B9357E7" w14:textId="77777777">
      <w:trPr>
        <w:jc w:val="right"/>
      </w:trPr>
      <w:tc>
        <w:tcPr>
          <w:tcW w:w="4795" w:type="dxa"/>
          <w:vAlign w:val="center"/>
        </w:tcPr>
        <w:p w14:paraId="364793D1" w14:textId="1F2F6D95" w:rsidR="00E50B2E" w:rsidRDefault="00E50B2E">
          <w:pPr>
            <w:pStyle w:val="Header"/>
            <w:jc w:val="right"/>
            <w:rPr>
              <w:caps/>
              <w:color w:val="000000" w:themeColor="text1"/>
            </w:rPr>
          </w:pPr>
          <w:r>
            <w:rPr>
              <w:caps/>
              <w:color w:val="000000" w:themeColor="text1"/>
            </w:rPr>
            <w:t>UN-Women;UNDP;</w:t>
          </w:r>
        </w:p>
      </w:tc>
      <w:tc>
        <w:tcPr>
          <w:tcW w:w="250" w:type="pct"/>
          <w:shd w:val="clear" w:color="auto" w:fill="629DD1" w:themeFill="accent2"/>
          <w:vAlign w:val="center"/>
        </w:tcPr>
        <w:p w14:paraId="72FE947C" w14:textId="77777777" w:rsidR="00E50B2E" w:rsidRDefault="00E50B2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A114F9C" w14:textId="661B097B" w:rsidR="00E50B2E" w:rsidRDefault="00E50B2E" w:rsidP="00B73B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AEDD" w14:textId="77777777" w:rsidR="00A13A7A" w:rsidRDefault="00A13A7A" w:rsidP="00AE5E29">
      <w:pPr>
        <w:spacing w:after="0" w:line="240" w:lineRule="auto"/>
      </w:pPr>
      <w:r>
        <w:separator/>
      </w:r>
    </w:p>
  </w:footnote>
  <w:footnote w:type="continuationSeparator" w:id="0">
    <w:p w14:paraId="2912C20F" w14:textId="77777777" w:rsidR="00A13A7A" w:rsidRDefault="00A13A7A" w:rsidP="00AE5E29">
      <w:pPr>
        <w:spacing w:after="0" w:line="240" w:lineRule="auto"/>
      </w:pPr>
      <w:r>
        <w:continuationSeparator/>
      </w:r>
    </w:p>
  </w:footnote>
  <w:footnote w:id="1">
    <w:p w14:paraId="36C4FFC5" w14:textId="77777777" w:rsidR="00E50B2E" w:rsidRDefault="00E50B2E" w:rsidP="00055AC6">
      <w:pPr>
        <w:pStyle w:val="FootnoteText"/>
        <w:jc w:val="both"/>
      </w:pPr>
      <w:r>
        <w:rPr>
          <w:rStyle w:val="FootnoteReference"/>
        </w:rPr>
        <w:footnoteRef/>
      </w:r>
      <w:r>
        <w:t xml:space="preserve"> See UNGA, </w:t>
      </w:r>
      <w:r w:rsidRPr="00417332">
        <w:rPr>
          <w:i/>
        </w:rPr>
        <w:t>Report of the Secretary-General on the Situation of women and girls with disabilities and the Status of the Convention on the Rights of Persons with Disabilities and the Optional Protocol thereto</w:t>
      </w:r>
      <w:r>
        <w:t xml:space="preserve"> (SG’s Report) (A/72/227 of 28 July 2017).</w:t>
      </w:r>
    </w:p>
  </w:footnote>
  <w:footnote w:id="2">
    <w:p w14:paraId="4C0E2FD7" w14:textId="0D87D0B4" w:rsidR="00E50B2E" w:rsidRPr="00B92E21" w:rsidRDefault="00E50B2E" w:rsidP="00733768">
      <w:pPr>
        <w:pStyle w:val="FootnoteText"/>
        <w:rPr>
          <w:i/>
          <w:iCs/>
        </w:rPr>
      </w:pPr>
      <w:r>
        <w:rPr>
          <w:rStyle w:val="FootnoteReference"/>
        </w:rPr>
        <w:footnoteRef/>
      </w:r>
      <w:r>
        <w:t xml:space="preserve"> Quoted in Pacific Disability Forum, </w:t>
      </w:r>
      <w:r>
        <w:rPr>
          <w:i/>
          <w:iCs/>
        </w:rPr>
        <w:t xml:space="preserve">Toolkit on Elimination of Violence against Women and Girls with Disabilities in Samoa, </w:t>
      </w:r>
      <w:r>
        <w:t xml:space="preserve">available at </w:t>
      </w:r>
      <w:r>
        <w:rPr>
          <w:i/>
          <w:iCs/>
        </w:rPr>
        <w:t xml:space="preserve"> </w:t>
      </w:r>
      <w:hyperlink r:id="rId1" w:history="1">
        <w:r w:rsidRPr="00B92E21">
          <w:rPr>
            <w:rStyle w:val="Hyperlink"/>
          </w:rPr>
          <w:t>http://www.pacificdisability.org/getattachment/Resources/PDF-Resources/UN_Women_EVAW_Samoa_English-(web)-(1).pdf.aspx</w:t>
        </w:r>
      </w:hyperlink>
      <w:r>
        <w:t xml:space="preserve"> (last accessed 16 Dec 2020)</w:t>
      </w:r>
    </w:p>
  </w:footnote>
  <w:footnote w:id="3">
    <w:p w14:paraId="70304CF2" w14:textId="7E21BC4B" w:rsidR="00E50B2E" w:rsidRDefault="00E50B2E" w:rsidP="00055AC6">
      <w:pPr>
        <w:pStyle w:val="FootnoteText"/>
        <w:jc w:val="both"/>
      </w:pPr>
      <w:r>
        <w:rPr>
          <w:rStyle w:val="FootnoteReference"/>
        </w:rPr>
        <w:footnoteRef/>
      </w:r>
      <w:r>
        <w:t xml:space="preserve"> </w:t>
      </w:r>
      <w:r w:rsidRPr="00291E6C">
        <w:t>Ministry of Foreign Affairs of Denmark and UNFPA (2019). Women and girls with disabilities: Needs of survivors of gender-based violence and services offered to them.</w:t>
      </w:r>
    </w:p>
  </w:footnote>
  <w:footnote w:id="4">
    <w:p w14:paraId="34282DF8" w14:textId="77777777" w:rsidR="00E50B2E" w:rsidRDefault="00E50B2E" w:rsidP="00055AC6">
      <w:pPr>
        <w:pStyle w:val="FootnoteText"/>
        <w:jc w:val="both"/>
      </w:pPr>
      <w:r>
        <w:rPr>
          <w:rStyle w:val="FootnoteReference"/>
        </w:rPr>
        <w:footnoteRef/>
      </w:r>
      <w:r>
        <w:t xml:space="preserve"> See UN,  </w:t>
      </w:r>
      <w:r w:rsidRPr="00AB3A4B">
        <w:rPr>
          <w:i/>
          <w:iCs/>
        </w:rPr>
        <w:t>Policy Brief:  A Disability-Inclusive Response to COVID 19</w:t>
      </w:r>
      <w:r>
        <w:t xml:space="preserve"> at </w:t>
      </w:r>
      <w:hyperlink r:id="rId2" w:history="1">
        <w:r>
          <w:rPr>
            <w:rStyle w:val="Hyperlink"/>
          </w:rPr>
          <w:t>https://www.un.org/sites/un2.un.org/files/sg_policy_brief_on_persons_with_disabilities_final.pdf</w:t>
        </w:r>
      </w:hyperlink>
      <w:r>
        <w:t>.  Findings and recommendations from this Policy Brief will be used to guide interventions under this programme.</w:t>
      </w:r>
    </w:p>
  </w:footnote>
  <w:footnote w:id="5">
    <w:p w14:paraId="4673BBB7" w14:textId="77777777" w:rsidR="00E50B2E" w:rsidRDefault="00E50B2E" w:rsidP="00055AC6">
      <w:pPr>
        <w:spacing w:before="0" w:after="0" w:line="240" w:lineRule="auto"/>
        <w:jc w:val="both"/>
      </w:pPr>
      <w:r>
        <w:rPr>
          <w:rStyle w:val="FootnoteReference"/>
        </w:rPr>
        <w:footnoteRef/>
      </w:r>
      <w:r>
        <w:t xml:space="preserve"> </w:t>
      </w:r>
      <w:r>
        <w:rPr>
          <w:i/>
        </w:rPr>
        <w:t>Unequal Moldova</w:t>
      </w:r>
      <w:r>
        <w:t xml:space="preserve"> (2019), </w:t>
      </w:r>
      <w:hyperlink r:id="rId3" w:history="1">
        <w:r>
          <w:rPr>
            <w:rStyle w:val="Hyperlink"/>
            <w:color w:val="1155CC"/>
          </w:rPr>
          <w:t>https://eef.md/media/files/files/unequal-moldova-report-english-web_1278956.pdf</w:t>
        </w:r>
      </w:hyperlink>
      <w:r>
        <w:t xml:space="preserve">  </w:t>
      </w:r>
    </w:p>
  </w:footnote>
  <w:footnote w:id="6">
    <w:p w14:paraId="60F54281" w14:textId="77777777" w:rsidR="00E50B2E" w:rsidRDefault="00E50B2E" w:rsidP="00055AC6">
      <w:pPr>
        <w:spacing w:before="0" w:after="0" w:line="240" w:lineRule="auto"/>
        <w:jc w:val="both"/>
      </w:pPr>
      <w:r>
        <w:rPr>
          <w:rStyle w:val="FootnoteReference"/>
        </w:rPr>
        <w:footnoteRef/>
      </w:r>
      <w:r>
        <w:t xml:space="preserve"> </w:t>
      </w:r>
      <w:hyperlink r:id="rId4" w:history="1">
        <w:r>
          <w:rPr>
            <w:rStyle w:val="Hyperlink"/>
            <w:color w:val="1155CC"/>
          </w:rPr>
          <w:t>https://www.un.org/sites/un2.un.org/files/sg_policy_brief_on_persons_with_disabilities_final.pdf</w:t>
        </w:r>
      </w:hyperlink>
      <w:r>
        <w:t xml:space="preserve"> </w:t>
      </w:r>
    </w:p>
  </w:footnote>
  <w:footnote w:id="7">
    <w:p w14:paraId="4D66D0D4" w14:textId="32BC694A" w:rsidR="00E50B2E" w:rsidRPr="00BD508B" w:rsidRDefault="00E50B2E" w:rsidP="00055AC6">
      <w:pPr>
        <w:pStyle w:val="FootnoteText"/>
        <w:jc w:val="both"/>
      </w:pPr>
      <w:r>
        <w:rPr>
          <w:rStyle w:val="FootnoteReference"/>
        </w:rPr>
        <w:footnoteRef/>
      </w:r>
      <w:r>
        <w:t xml:space="preserve"> Much of the recent research was summarized in Rohwerder, </w:t>
      </w:r>
      <w:r>
        <w:rPr>
          <w:i/>
          <w:iCs/>
        </w:rPr>
        <w:t>Disability stigma in developing countries</w:t>
      </w:r>
      <w:r>
        <w:t xml:space="preserve"> (K4D 2018)</w:t>
      </w:r>
    </w:p>
  </w:footnote>
  <w:footnote w:id="8">
    <w:p w14:paraId="0135DC9B" w14:textId="5F8AB6D7" w:rsidR="00E50B2E" w:rsidRDefault="00E50B2E" w:rsidP="00055AC6">
      <w:pPr>
        <w:pStyle w:val="FootnoteText"/>
        <w:jc w:val="both"/>
      </w:pPr>
      <w:r>
        <w:rPr>
          <w:rStyle w:val="FootnoteReference"/>
        </w:rPr>
        <w:footnoteRef/>
      </w:r>
      <w:r>
        <w:t xml:space="preserve"> See </w:t>
      </w:r>
      <w:proofErr w:type="spellStart"/>
      <w:r>
        <w:t>Scior</w:t>
      </w:r>
      <w:proofErr w:type="spellEnd"/>
      <w:r>
        <w:t xml:space="preserve">, K., Hamid, A., Hastings, R., Werner, S., Belton, C., Laniyan, A., Patel, M., &amp; Kett, M. (2015). Intellectual Disabilities: Raising Awareness and Combating Stigma- a Global Review. University College London. </w:t>
      </w:r>
      <w:hyperlink r:id="rId5" w:history="1">
        <w:r w:rsidRPr="001C40E7">
          <w:rPr>
            <w:rStyle w:val="Hyperlink"/>
          </w:rPr>
          <w:t>https://www.ucl.ac.uk/ciddr/documents/Global_ID_Stigma_Report_Final_July_15.pdf</w:t>
        </w:r>
      </w:hyperlink>
      <w:r>
        <w:t xml:space="preserve">, and Werner, S. &amp; </w:t>
      </w:r>
      <w:proofErr w:type="spellStart"/>
      <w:r>
        <w:t>Scior</w:t>
      </w:r>
      <w:proofErr w:type="spellEnd"/>
      <w:r>
        <w:t xml:space="preserve">, K. “Interventions Aimed at Tackling Intellectual Disability Stigma: What Works and What Still Needs to Be Done” in K. </w:t>
      </w:r>
      <w:proofErr w:type="spellStart"/>
      <w:r>
        <w:t>Scior</w:t>
      </w:r>
      <w:proofErr w:type="spellEnd"/>
      <w:r>
        <w:t xml:space="preserve"> &amp; S. Werner (eds.). </w:t>
      </w:r>
      <w:r w:rsidRPr="00370429">
        <w:rPr>
          <w:i/>
          <w:iCs/>
        </w:rPr>
        <w:t>Intellectual Disability and Stigma: Stepping Out from the Margins.</w:t>
      </w:r>
      <w:r>
        <w:t xml:space="preserve"> (Palgrave Macmillan 2016)</w:t>
      </w:r>
    </w:p>
  </w:footnote>
  <w:footnote w:id="9">
    <w:p w14:paraId="74EAB0FA" w14:textId="77777777" w:rsidR="00E50B2E" w:rsidRPr="00F0682A" w:rsidRDefault="00E50B2E" w:rsidP="00055AC6">
      <w:pPr>
        <w:spacing w:after="120"/>
        <w:jc w:val="both"/>
        <w:rPr>
          <w:i/>
          <w:sz w:val="18"/>
        </w:rPr>
      </w:pPr>
      <w:r>
        <w:rPr>
          <w:rStyle w:val="FootnoteReference"/>
        </w:rPr>
        <w:footnoteRef/>
      </w:r>
      <w:r>
        <w:t xml:space="preserve"> </w:t>
      </w:r>
      <w:r w:rsidRPr="00F0682A">
        <w:rPr>
          <w:i/>
          <w:sz w:val="18"/>
        </w:rPr>
        <w:t xml:space="preserve">In defining the above, please refer to the following definitions based on the UNDG Harmonized RBM Terminology. </w:t>
      </w:r>
    </w:p>
    <w:p w14:paraId="6A944DD8" w14:textId="77777777" w:rsidR="00E50B2E" w:rsidRPr="00F0682A" w:rsidRDefault="00E50B2E" w:rsidP="00055AC6">
      <w:pPr>
        <w:spacing w:after="120"/>
        <w:jc w:val="both"/>
        <w:rPr>
          <w:i/>
          <w:sz w:val="18"/>
        </w:rPr>
      </w:pPr>
      <w:r w:rsidRPr="00F0682A">
        <w:rPr>
          <w:b/>
          <w:i/>
          <w:sz w:val="18"/>
        </w:rPr>
        <w:t>Impact:</w:t>
      </w:r>
      <w:r w:rsidRPr="00F0682A">
        <w:rPr>
          <w:i/>
          <w:sz w:val="18"/>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567B4E61" w14:textId="77777777" w:rsidR="00E50B2E" w:rsidRPr="00F0682A" w:rsidRDefault="00E50B2E" w:rsidP="00055AC6">
      <w:pPr>
        <w:spacing w:after="120"/>
        <w:jc w:val="both"/>
        <w:rPr>
          <w:i/>
          <w:sz w:val="18"/>
        </w:rPr>
      </w:pPr>
      <w:r w:rsidRPr="00F0682A">
        <w:rPr>
          <w:b/>
          <w:i/>
          <w:sz w:val="18"/>
        </w:rPr>
        <w:t>Outcome:</w:t>
      </w:r>
      <w:r w:rsidRPr="00F0682A">
        <w:rPr>
          <w:i/>
          <w:sz w:val="18"/>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537AC331" w14:textId="77777777" w:rsidR="00E50B2E" w:rsidRDefault="00E50B2E" w:rsidP="00055AC6">
      <w:pPr>
        <w:pStyle w:val="FootnoteText"/>
        <w:jc w:val="both"/>
      </w:pPr>
      <w:r w:rsidRPr="00F0682A">
        <w:rPr>
          <w:b/>
          <w:i/>
          <w:sz w:val="18"/>
        </w:rPr>
        <w:t>Outputs:</w:t>
      </w:r>
      <w:r w:rsidRPr="00F0682A">
        <w:rPr>
          <w:i/>
          <w:sz w:val="18"/>
        </w:rPr>
        <w:t xml:space="preserve"> The products and services which result from the completion of activities within a development intervention</w:t>
      </w:r>
    </w:p>
  </w:footnote>
  <w:footnote w:id="10">
    <w:p w14:paraId="029853CD" w14:textId="77777777" w:rsidR="00E50B2E" w:rsidRDefault="00E50B2E" w:rsidP="00055AC6">
      <w:pPr>
        <w:pStyle w:val="FootnoteText"/>
        <w:jc w:val="both"/>
      </w:pPr>
      <w:r>
        <w:rPr>
          <w:rStyle w:val="FootnoteReference"/>
        </w:rPr>
        <w:footnoteRef/>
      </w:r>
      <w:r>
        <w:t xml:space="preserve"> The conceptual framework of stigma and discrimination in terms of cognitive (stereotypes), affective (prejudices) and behavioural (discrimination) components has been applied in social psychology since the 1990s, but its application in disability research is more recent e.g.: Werner, “</w:t>
      </w:r>
      <w:r w:rsidRPr="00FB417A">
        <w:t>Stigma in the Area of Intellectual Disabilities: Examining a Conceptual Model of Public Stigma</w:t>
      </w:r>
      <w:r>
        <w:t xml:space="preserve">”, </w:t>
      </w:r>
      <w:r w:rsidRPr="002E2DEC">
        <w:rPr>
          <w:i/>
          <w:iCs/>
        </w:rPr>
        <w:t>American Journal on Intellectual and Developmental Disabilities,</w:t>
      </w:r>
      <w:r>
        <w:t xml:space="preserve"> </w:t>
      </w:r>
      <w:r w:rsidRPr="002E2DEC">
        <w:t>120(5):460-475</w:t>
      </w:r>
      <w:r>
        <w:t xml:space="preserve"> (2015)</w:t>
      </w:r>
    </w:p>
  </w:footnote>
  <w:footnote w:id="11">
    <w:p w14:paraId="1453A675" w14:textId="1765BC36" w:rsidR="00E50B2E" w:rsidRPr="000800CB" w:rsidRDefault="00E50B2E" w:rsidP="00055AC6">
      <w:pPr>
        <w:spacing w:after="0" w:line="240" w:lineRule="auto"/>
        <w:jc w:val="both"/>
        <w:rPr>
          <w:i/>
          <w:iCs/>
        </w:rPr>
      </w:pPr>
    </w:p>
  </w:footnote>
  <w:footnote w:id="12">
    <w:p w14:paraId="3D288928" w14:textId="69E6D697" w:rsidR="00E50B2E" w:rsidRPr="00B73BD8" w:rsidRDefault="00E50B2E" w:rsidP="00055AC6">
      <w:pPr>
        <w:pStyle w:val="FootnoteText"/>
        <w:jc w:val="both"/>
        <w:rPr>
          <w:sz w:val="18"/>
          <w:szCs w:val="18"/>
          <w:lang w:val="en-GB"/>
        </w:rPr>
      </w:pPr>
      <w:r w:rsidRPr="00B73BD8">
        <w:rPr>
          <w:rStyle w:val="FootnoteReference"/>
          <w:sz w:val="18"/>
          <w:szCs w:val="18"/>
        </w:rPr>
        <w:footnoteRef/>
      </w:r>
      <w:r w:rsidRPr="00B73BD8">
        <w:rPr>
          <w:sz w:val="18"/>
          <w:szCs w:val="18"/>
        </w:rPr>
        <w:t xml:space="preserve"> </w:t>
      </w:r>
      <w:r w:rsidRPr="00B73BD8">
        <w:rPr>
          <w:sz w:val="18"/>
          <w:szCs w:val="18"/>
          <w:lang w:val="en-GB"/>
        </w:rPr>
        <w:t xml:space="preserve">Use the following </w:t>
      </w:r>
      <w:r>
        <w:rPr>
          <w:sz w:val="18"/>
          <w:szCs w:val="18"/>
          <w:lang w:val="en-GB"/>
        </w:rPr>
        <w:t>definitions</w:t>
      </w:r>
      <w:r w:rsidRPr="00B73BD8">
        <w:rPr>
          <w:sz w:val="18"/>
          <w:szCs w:val="18"/>
          <w:lang w:val="en-GB"/>
        </w:rPr>
        <w:t xml:space="preserve">: Contextual – Factors over which external actors have limited control, e.g., </w:t>
      </w:r>
      <w:r>
        <w:rPr>
          <w:sz w:val="18"/>
          <w:szCs w:val="18"/>
          <w:lang w:val="en-GB"/>
        </w:rPr>
        <w:t>political turmoil</w:t>
      </w:r>
      <w:r w:rsidRPr="00B73BD8">
        <w:rPr>
          <w:sz w:val="18"/>
          <w:szCs w:val="18"/>
          <w:lang w:val="en-GB"/>
        </w:rPr>
        <w:t>, return to conflict, humanitarian crisis</w:t>
      </w:r>
      <w:r>
        <w:rPr>
          <w:sz w:val="18"/>
          <w:szCs w:val="18"/>
          <w:lang w:val="en-GB"/>
        </w:rPr>
        <w:t>; Programmatic -Factors specific to the delivery of the programme, e.g., failure to achieve objectives, low turnout at programme event; Institutional –Internal factors specific to the participating organisations, e.g., reputational loss, financial mismanagement.</w:t>
      </w:r>
    </w:p>
  </w:footnote>
  <w:footnote w:id="13">
    <w:p w14:paraId="655F298C" w14:textId="77777777" w:rsidR="00E50B2E" w:rsidRDefault="00E50B2E" w:rsidP="00055AC6">
      <w:pPr>
        <w:pStyle w:val="FootnoteText"/>
        <w:jc w:val="both"/>
      </w:pPr>
      <w:r w:rsidRPr="00F4124B">
        <w:rPr>
          <w:rStyle w:val="FootnoteReference"/>
        </w:rPr>
        <w:footnoteRef/>
      </w:r>
      <w:r w:rsidRPr="00F4124B">
        <w:t xml:space="preserve"> Please include costs for a final external evaluation of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B41"/>
    <w:multiLevelType w:val="multilevel"/>
    <w:tmpl w:val="896C769A"/>
    <w:lvl w:ilvl="0">
      <w:start w:val="4"/>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71458"/>
    <w:multiLevelType w:val="multilevel"/>
    <w:tmpl w:val="896C76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416A76"/>
    <w:multiLevelType w:val="hybridMultilevel"/>
    <w:tmpl w:val="00E8136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C4D4A"/>
    <w:multiLevelType w:val="hybridMultilevel"/>
    <w:tmpl w:val="6346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92D78"/>
    <w:multiLevelType w:val="hybridMultilevel"/>
    <w:tmpl w:val="2A683DFA"/>
    <w:lvl w:ilvl="0" w:tplc="C01A38DE">
      <w:start w:val="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E1CE1"/>
    <w:multiLevelType w:val="hybridMultilevel"/>
    <w:tmpl w:val="FF5E72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52916"/>
    <w:multiLevelType w:val="hybridMultilevel"/>
    <w:tmpl w:val="F784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C410A"/>
    <w:multiLevelType w:val="hybridMultilevel"/>
    <w:tmpl w:val="B26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64ECB"/>
    <w:multiLevelType w:val="hybridMultilevel"/>
    <w:tmpl w:val="6AD6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51C9C"/>
    <w:multiLevelType w:val="hybridMultilevel"/>
    <w:tmpl w:val="916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1366B"/>
    <w:multiLevelType w:val="hybridMultilevel"/>
    <w:tmpl w:val="CBF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F6A62"/>
    <w:multiLevelType w:val="hybridMultilevel"/>
    <w:tmpl w:val="6284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9789F"/>
    <w:multiLevelType w:val="hybridMultilevel"/>
    <w:tmpl w:val="835A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4140A"/>
    <w:multiLevelType w:val="multilevel"/>
    <w:tmpl w:val="FCF26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213DAC"/>
    <w:multiLevelType w:val="hybridMultilevel"/>
    <w:tmpl w:val="5E62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D55D85"/>
    <w:multiLevelType w:val="hybridMultilevel"/>
    <w:tmpl w:val="1E4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4163C"/>
    <w:multiLevelType w:val="hybridMultilevel"/>
    <w:tmpl w:val="1A744C30"/>
    <w:lvl w:ilvl="0" w:tplc="533ED1F4">
      <w:start w:val="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538CA"/>
    <w:multiLevelType w:val="hybridMultilevel"/>
    <w:tmpl w:val="68DE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F1266"/>
    <w:multiLevelType w:val="hybridMultilevel"/>
    <w:tmpl w:val="094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D2776"/>
    <w:multiLevelType w:val="hybridMultilevel"/>
    <w:tmpl w:val="0480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20B68"/>
    <w:multiLevelType w:val="hybridMultilevel"/>
    <w:tmpl w:val="1388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0238A"/>
    <w:multiLevelType w:val="hybridMultilevel"/>
    <w:tmpl w:val="4FB4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72751"/>
    <w:multiLevelType w:val="hybridMultilevel"/>
    <w:tmpl w:val="F5545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AB60B5"/>
    <w:multiLevelType w:val="multilevel"/>
    <w:tmpl w:val="7D500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B576AF"/>
    <w:multiLevelType w:val="hybridMultilevel"/>
    <w:tmpl w:val="EBA4B84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5" w15:restartNumberingAfterBreak="0">
    <w:nsid w:val="617E5E4A"/>
    <w:multiLevelType w:val="multilevel"/>
    <w:tmpl w:val="01E88F14"/>
    <w:lvl w:ilvl="0">
      <w:start w:val="1"/>
      <w:numFmt w:val="decimal"/>
      <w:lvlText w:val="%1"/>
      <w:lvlJc w:val="left"/>
      <w:pPr>
        <w:ind w:left="360" w:hanging="360"/>
      </w:pPr>
      <w:rPr>
        <w:rFonts w:hint="default"/>
      </w:rPr>
    </w:lvl>
    <w:lvl w:ilvl="1">
      <w:start w:val="1"/>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26" w15:restartNumberingAfterBreak="0">
    <w:nsid w:val="648D38AE"/>
    <w:multiLevelType w:val="hybridMultilevel"/>
    <w:tmpl w:val="37120D60"/>
    <w:lvl w:ilvl="0" w:tplc="B39E243C">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E5321"/>
    <w:multiLevelType w:val="multilevel"/>
    <w:tmpl w:val="896C76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063AE8"/>
    <w:multiLevelType w:val="hybridMultilevel"/>
    <w:tmpl w:val="34980C68"/>
    <w:lvl w:ilvl="0" w:tplc="533ED1F4">
      <w:start w:val="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173A3"/>
    <w:multiLevelType w:val="hybridMultilevel"/>
    <w:tmpl w:val="21C866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027345"/>
    <w:multiLevelType w:val="multilevel"/>
    <w:tmpl w:val="FF505BAE"/>
    <w:lvl w:ilvl="0">
      <w:start w:val="6"/>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9"/>
  </w:num>
  <w:num w:numId="2">
    <w:abstractNumId w:val="24"/>
  </w:num>
  <w:num w:numId="3">
    <w:abstractNumId w:val="0"/>
  </w:num>
  <w:num w:numId="4">
    <w:abstractNumId w:val="2"/>
  </w:num>
  <w:num w:numId="5">
    <w:abstractNumId w:val="30"/>
  </w:num>
  <w:num w:numId="6">
    <w:abstractNumId w:val="23"/>
  </w:num>
  <w:num w:numId="7">
    <w:abstractNumId w:val="18"/>
  </w:num>
  <w:num w:numId="8">
    <w:abstractNumId w:val="5"/>
  </w:num>
  <w:num w:numId="9">
    <w:abstractNumId w:val="27"/>
  </w:num>
  <w:num w:numId="10">
    <w:abstractNumId w:val="1"/>
  </w:num>
  <w:num w:numId="11">
    <w:abstractNumId w:val="3"/>
  </w:num>
  <w:num w:numId="12">
    <w:abstractNumId w:val="21"/>
  </w:num>
  <w:num w:numId="13">
    <w:abstractNumId w:val="20"/>
  </w:num>
  <w:num w:numId="14">
    <w:abstractNumId w:val="25"/>
  </w:num>
  <w:num w:numId="15">
    <w:abstractNumId w:val="12"/>
  </w:num>
  <w:num w:numId="16">
    <w:abstractNumId w:val="8"/>
  </w:num>
  <w:num w:numId="17">
    <w:abstractNumId w:val="13"/>
  </w:num>
  <w:num w:numId="18">
    <w:abstractNumId w:val="15"/>
  </w:num>
  <w:num w:numId="19">
    <w:abstractNumId w:val="7"/>
  </w:num>
  <w:num w:numId="20">
    <w:abstractNumId w:val="6"/>
  </w:num>
  <w:num w:numId="21">
    <w:abstractNumId w:val="14"/>
  </w:num>
  <w:num w:numId="22">
    <w:abstractNumId w:val="4"/>
  </w:num>
  <w:num w:numId="23">
    <w:abstractNumId w:val="16"/>
  </w:num>
  <w:num w:numId="24">
    <w:abstractNumId w:val="28"/>
  </w:num>
  <w:num w:numId="25">
    <w:abstractNumId w:val="17"/>
  </w:num>
  <w:num w:numId="26">
    <w:abstractNumId w:val="26"/>
  </w:num>
  <w:num w:numId="27">
    <w:abstractNumId w:val="19"/>
  </w:num>
  <w:num w:numId="28">
    <w:abstractNumId w:val="22"/>
  </w:num>
  <w:num w:numId="29">
    <w:abstractNumId w:val="10"/>
  </w:num>
  <w:num w:numId="30">
    <w:abstractNumId w:val="11"/>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TYwNzQyNzA1tjBR0lEKTi0uzszPAykwrgUAjPYOMywAAAA="/>
  </w:docVars>
  <w:rsids>
    <w:rsidRoot w:val="004D202B"/>
    <w:rsid w:val="00000D4C"/>
    <w:rsid w:val="000014E4"/>
    <w:rsid w:val="00002592"/>
    <w:rsid w:val="00002BED"/>
    <w:rsid w:val="00003614"/>
    <w:rsid w:val="000043AD"/>
    <w:rsid w:val="0000565C"/>
    <w:rsid w:val="000056E3"/>
    <w:rsid w:val="0000620D"/>
    <w:rsid w:val="000066B1"/>
    <w:rsid w:val="000135D5"/>
    <w:rsid w:val="000140B4"/>
    <w:rsid w:val="000218AD"/>
    <w:rsid w:val="00022165"/>
    <w:rsid w:val="0002245F"/>
    <w:rsid w:val="00023092"/>
    <w:rsid w:val="00025581"/>
    <w:rsid w:val="00025624"/>
    <w:rsid w:val="000268C8"/>
    <w:rsid w:val="00026C97"/>
    <w:rsid w:val="00027DA4"/>
    <w:rsid w:val="00032F10"/>
    <w:rsid w:val="0003344B"/>
    <w:rsid w:val="000340B1"/>
    <w:rsid w:val="00034462"/>
    <w:rsid w:val="0003783D"/>
    <w:rsid w:val="00040423"/>
    <w:rsid w:val="00040ECD"/>
    <w:rsid w:val="00042747"/>
    <w:rsid w:val="00045231"/>
    <w:rsid w:val="00046654"/>
    <w:rsid w:val="00053CED"/>
    <w:rsid w:val="0005529E"/>
    <w:rsid w:val="00055AC6"/>
    <w:rsid w:val="00056560"/>
    <w:rsid w:val="00056B48"/>
    <w:rsid w:val="00057EBB"/>
    <w:rsid w:val="000647FA"/>
    <w:rsid w:val="00064FF8"/>
    <w:rsid w:val="00072E73"/>
    <w:rsid w:val="00075BE8"/>
    <w:rsid w:val="00077D19"/>
    <w:rsid w:val="000800CB"/>
    <w:rsid w:val="00080249"/>
    <w:rsid w:val="00081042"/>
    <w:rsid w:val="000812D2"/>
    <w:rsid w:val="000822F9"/>
    <w:rsid w:val="000836C1"/>
    <w:rsid w:val="0008558B"/>
    <w:rsid w:val="00085B7A"/>
    <w:rsid w:val="00086455"/>
    <w:rsid w:val="0009272C"/>
    <w:rsid w:val="00093476"/>
    <w:rsid w:val="00093DFD"/>
    <w:rsid w:val="00094570"/>
    <w:rsid w:val="000A135D"/>
    <w:rsid w:val="000A35A3"/>
    <w:rsid w:val="000A4029"/>
    <w:rsid w:val="000B0639"/>
    <w:rsid w:val="000B0FA4"/>
    <w:rsid w:val="000B0FFB"/>
    <w:rsid w:val="000B1049"/>
    <w:rsid w:val="000B2183"/>
    <w:rsid w:val="000B3265"/>
    <w:rsid w:val="000B3DF8"/>
    <w:rsid w:val="000B49AD"/>
    <w:rsid w:val="000B560B"/>
    <w:rsid w:val="000B69E5"/>
    <w:rsid w:val="000C3642"/>
    <w:rsid w:val="000C37B0"/>
    <w:rsid w:val="000C5A75"/>
    <w:rsid w:val="000C5EA2"/>
    <w:rsid w:val="000C6A6F"/>
    <w:rsid w:val="000D06EA"/>
    <w:rsid w:val="000D2EEE"/>
    <w:rsid w:val="000D6E61"/>
    <w:rsid w:val="000E1418"/>
    <w:rsid w:val="000E316B"/>
    <w:rsid w:val="000E3D9E"/>
    <w:rsid w:val="000E6DFD"/>
    <w:rsid w:val="000F3AE5"/>
    <w:rsid w:val="000F52F3"/>
    <w:rsid w:val="000F6C33"/>
    <w:rsid w:val="000F7BBA"/>
    <w:rsid w:val="00104A76"/>
    <w:rsid w:val="0010575C"/>
    <w:rsid w:val="00110E1C"/>
    <w:rsid w:val="001171AF"/>
    <w:rsid w:val="001239ED"/>
    <w:rsid w:val="00124060"/>
    <w:rsid w:val="00126669"/>
    <w:rsid w:val="00127D81"/>
    <w:rsid w:val="0013484F"/>
    <w:rsid w:val="00134F22"/>
    <w:rsid w:val="001362D2"/>
    <w:rsid w:val="00136B2F"/>
    <w:rsid w:val="00136E22"/>
    <w:rsid w:val="00137348"/>
    <w:rsid w:val="001405A1"/>
    <w:rsid w:val="00142BE9"/>
    <w:rsid w:val="00142FC3"/>
    <w:rsid w:val="00147236"/>
    <w:rsid w:val="0015295B"/>
    <w:rsid w:val="00152AEA"/>
    <w:rsid w:val="00153A73"/>
    <w:rsid w:val="00156049"/>
    <w:rsid w:val="00162885"/>
    <w:rsid w:val="00162B64"/>
    <w:rsid w:val="00162CA9"/>
    <w:rsid w:val="00163954"/>
    <w:rsid w:val="00165662"/>
    <w:rsid w:val="0016727D"/>
    <w:rsid w:val="001710B4"/>
    <w:rsid w:val="00172896"/>
    <w:rsid w:val="001752D1"/>
    <w:rsid w:val="00175FC3"/>
    <w:rsid w:val="00176C82"/>
    <w:rsid w:val="0018019A"/>
    <w:rsid w:val="00180F45"/>
    <w:rsid w:val="00181AC7"/>
    <w:rsid w:val="001878D5"/>
    <w:rsid w:val="0019084D"/>
    <w:rsid w:val="001913DF"/>
    <w:rsid w:val="00192A05"/>
    <w:rsid w:val="001951AA"/>
    <w:rsid w:val="001A5345"/>
    <w:rsid w:val="001A5528"/>
    <w:rsid w:val="001A6B4F"/>
    <w:rsid w:val="001B2AC9"/>
    <w:rsid w:val="001B3109"/>
    <w:rsid w:val="001B42CA"/>
    <w:rsid w:val="001B440F"/>
    <w:rsid w:val="001B7403"/>
    <w:rsid w:val="001C1223"/>
    <w:rsid w:val="001C4D15"/>
    <w:rsid w:val="001C6F98"/>
    <w:rsid w:val="001D0CAD"/>
    <w:rsid w:val="001E0E6C"/>
    <w:rsid w:val="001E1295"/>
    <w:rsid w:val="001E13E1"/>
    <w:rsid w:val="001E17D4"/>
    <w:rsid w:val="001E17EB"/>
    <w:rsid w:val="001E1A44"/>
    <w:rsid w:val="001E2A72"/>
    <w:rsid w:val="001E7099"/>
    <w:rsid w:val="001F2693"/>
    <w:rsid w:val="001F34E0"/>
    <w:rsid w:val="001F7A53"/>
    <w:rsid w:val="00200C98"/>
    <w:rsid w:val="00201AB9"/>
    <w:rsid w:val="00202911"/>
    <w:rsid w:val="002108E5"/>
    <w:rsid w:val="00210939"/>
    <w:rsid w:val="0021108C"/>
    <w:rsid w:val="00211875"/>
    <w:rsid w:val="00212085"/>
    <w:rsid w:val="00216958"/>
    <w:rsid w:val="00217FF6"/>
    <w:rsid w:val="00223DF5"/>
    <w:rsid w:val="002246DB"/>
    <w:rsid w:val="00224D3D"/>
    <w:rsid w:val="00225B9C"/>
    <w:rsid w:val="002333DE"/>
    <w:rsid w:val="002348DD"/>
    <w:rsid w:val="00234CE3"/>
    <w:rsid w:val="002352AD"/>
    <w:rsid w:val="0023593C"/>
    <w:rsid w:val="00235E98"/>
    <w:rsid w:val="00236846"/>
    <w:rsid w:val="00243A93"/>
    <w:rsid w:val="002449B2"/>
    <w:rsid w:val="00245209"/>
    <w:rsid w:val="002453A5"/>
    <w:rsid w:val="00245A28"/>
    <w:rsid w:val="00245D92"/>
    <w:rsid w:val="002519BA"/>
    <w:rsid w:val="002521DB"/>
    <w:rsid w:val="002531F3"/>
    <w:rsid w:val="00253F4E"/>
    <w:rsid w:val="00255A89"/>
    <w:rsid w:val="002622AB"/>
    <w:rsid w:val="00264A08"/>
    <w:rsid w:val="00267771"/>
    <w:rsid w:val="002719BB"/>
    <w:rsid w:val="00274FD7"/>
    <w:rsid w:val="00275241"/>
    <w:rsid w:val="00277E9C"/>
    <w:rsid w:val="00281259"/>
    <w:rsid w:val="002817F0"/>
    <w:rsid w:val="00281AD1"/>
    <w:rsid w:val="00281F76"/>
    <w:rsid w:val="00282282"/>
    <w:rsid w:val="002846D7"/>
    <w:rsid w:val="002855BC"/>
    <w:rsid w:val="00285B7D"/>
    <w:rsid w:val="00287089"/>
    <w:rsid w:val="0028762E"/>
    <w:rsid w:val="002904A1"/>
    <w:rsid w:val="00291E6C"/>
    <w:rsid w:val="00292794"/>
    <w:rsid w:val="00294063"/>
    <w:rsid w:val="002958E1"/>
    <w:rsid w:val="00297392"/>
    <w:rsid w:val="00297AFF"/>
    <w:rsid w:val="002A1937"/>
    <w:rsid w:val="002A6B98"/>
    <w:rsid w:val="002B0B2B"/>
    <w:rsid w:val="002B25FC"/>
    <w:rsid w:val="002B5561"/>
    <w:rsid w:val="002B6DCF"/>
    <w:rsid w:val="002B6FF2"/>
    <w:rsid w:val="002C0F74"/>
    <w:rsid w:val="002C441D"/>
    <w:rsid w:val="002C791C"/>
    <w:rsid w:val="002D1288"/>
    <w:rsid w:val="002D12C6"/>
    <w:rsid w:val="002D4EC2"/>
    <w:rsid w:val="002D6B90"/>
    <w:rsid w:val="002E206A"/>
    <w:rsid w:val="002E2DEC"/>
    <w:rsid w:val="002E52DD"/>
    <w:rsid w:val="002E74C3"/>
    <w:rsid w:val="002E76D0"/>
    <w:rsid w:val="002E78EC"/>
    <w:rsid w:val="002F08D4"/>
    <w:rsid w:val="002F114B"/>
    <w:rsid w:val="002F262B"/>
    <w:rsid w:val="002F38EC"/>
    <w:rsid w:val="002F3E39"/>
    <w:rsid w:val="002F61E2"/>
    <w:rsid w:val="0030288D"/>
    <w:rsid w:val="00302DD0"/>
    <w:rsid w:val="003042F8"/>
    <w:rsid w:val="003055CA"/>
    <w:rsid w:val="00307400"/>
    <w:rsid w:val="003077BD"/>
    <w:rsid w:val="003103D9"/>
    <w:rsid w:val="00310ADD"/>
    <w:rsid w:val="003118D4"/>
    <w:rsid w:val="0031397C"/>
    <w:rsid w:val="00315256"/>
    <w:rsid w:val="00315812"/>
    <w:rsid w:val="00316BBC"/>
    <w:rsid w:val="00320CEE"/>
    <w:rsid w:val="00322C70"/>
    <w:rsid w:val="00326076"/>
    <w:rsid w:val="0033001B"/>
    <w:rsid w:val="0033403C"/>
    <w:rsid w:val="0034309C"/>
    <w:rsid w:val="00350F63"/>
    <w:rsid w:val="00352D42"/>
    <w:rsid w:val="003546E6"/>
    <w:rsid w:val="00356A15"/>
    <w:rsid w:val="003579F8"/>
    <w:rsid w:val="003605CC"/>
    <w:rsid w:val="0036135E"/>
    <w:rsid w:val="00363036"/>
    <w:rsid w:val="00367149"/>
    <w:rsid w:val="00367B46"/>
    <w:rsid w:val="00370429"/>
    <w:rsid w:val="00370862"/>
    <w:rsid w:val="00373CA5"/>
    <w:rsid w:val="003758B0"/>
    <w:rsid w:val="00376B84"/>
    <w:rsid w:val="0038149A"/>
    <w:rsid w:val="003819D7"/>
    <w:rsid w:val="00385110"/>
    <w:rsid w:val="00387564"/>
    <w:rsid w:val="0038780D"/>
    <w:rsid w:val="00390A8F"/>
    <w:rsid w:val="00392AA0"/>
    <w:rsid w:val="00394A77"/>
    <w:rsid w:val="003962C8"/>
    <w:rsid w:val="00397335"/>
    <w:rsid w:val="00397BA5"/>
    <w:rsid w:val="00397E72"/>
    <w:rsid w:val="003A0164"/>
    <w:rsid w:val="003A0653"/>
    <w:rsid w:val="003A1775"/>
    <w:rsid w:val="003A3EAB"/>
    <w:rsid w:val="003A4197"/>
    <w:rsid w:val="003A450C"/>
    <w:rsid w:val="003A5725"/>
    <w:rsid w:val="003A5B0B"/>
    <w:rsid w:val="003A7B1E"/>
    <w:rsid w:val="003A7FAB"/>
    <w:rsid w:val="003B0ED4"/>
    <w:rsid w:val="003B626F"/>
    <w:rsid w:val="003B6CC7"/>
    <w:rsid w:val="003B70D2"/>
    <w:rsid w:val="003C121A"/>
    <w:rsid w:val="003C28FB"/>
    <w:rsid w:val="003C4B23"/>
    <w:rsid w:val="003C73F0"/>
    <w:rsid w:val="003D02F3"/>
    <w:rsid w:val="003D09C1"/>
    <w:rsid w:val="003D0DAF"/>
    <w:rsid w:val="003D1113"/>
    <w:rsid w:val="003D1389"/>
    <w:rsid w:val="003D1C8B"/>
    <w:rsid w:val="003D2A40"/>
    <w:rsid w:val="003D643B"/>
    <w:rsid w:val="003E0382"/>
    <w:rsid w:val="003E1148"/>
    <w:rsid w:val="003E32D4"/>
    <w:rsid w:val="003E5A54"/>
    <w:rsid w:val="003E5B8D"/>
    <w:rsid w:val="003E5C82"/>
    <w:rsid w:val="003F340F"/>
    <w:rsid w:val="003F4F5A"/>
    <w:rsid w:val="00401CDD"/>
    <w:rsid w:val="00406583"/>
    <w:rsid w:val="00406A5F"/>
    <w:rsid w:val="00407067"/>
    <w:rsid w:val="00407F1A"/>
    <w:rsid w:val="00412505"/>
    <w:rsid w:val="00412773"/>
    <w:rsid w:val="00412D49"/>
    <w:rsid w:val="00412DCC"/>
    <w:rsid w:val="004216F4"/>
    <w:rsid w:val="00423803"/>
    <w:rsid w:val="00423A14"/>
    <w:rsid w:val="00431B29"/>
    <w:rsid w:val="00431C34"/>
    <w:rsid w:val="00440165"/>
    <w:rsid w:val="00440FBC"/>
    <w:rsid w:val="00447A74"/>
    <w:rsid w:val="00450E2E"/>
    <w:rsid w:val="00453584"/>
    <w:rsid w:val="004543AE"/>
    <w:rsid w:val="004551B1"/>
    <w:rsid w:val="00455E8C"/>
    <w:rsid w:val="004561CC"/>
    <w:rsid w:val="00456CC0"/>
    <w:rsid w:val="00461786"/>
    <w:rsid w:val="00462DBB"/>
    <w:rsid w:val="00463C0C"/>
    <w:rsid w:val="00464401"/>
    <w:rsid w:val="00464E2C"/>
    <w:rsid w:val="004655D1"/>
    <w:rsid w:val="00470B8C"/>
    <w:rsid w:val="0047120E"/>
    <w:rsid w:val="00471817"/>
    <w:rsid w:val="00471AEE"/>
    <w:rsid w:val="00472E1F"/>
    <w:rsid w:val="00472E8F"/>
    <w:rsid w:val="0047378F"/>
    <w:rsid w:val="00473ACB"/>
    <w:rsid w:val="00473E0A"/>
    <w:rsid w:val="004750DC"/>
    <w:rsid w:val="004758D2"/>
    <w:rsid w:val="00475DFE"/>
    <w:rsid w:val="00483295"/>
    <w:rsid w:val="00485AF5"/>
    <w:rsid w:val="00486EFF"/>
    <w:rsid w:val="0049086C"/>
    <w:rsid w:val="00492CFF"/>
    <w:rsid w:val="00497D86"/>
    <w:rsid w:val="004A01BC"/>
    <w:rsid w:val="004A2C3D"/>
    <w:rsid w:val="004A3232"/>
    <w:rsid w:val="004A4936"/>
    <w:rsid w:val="004B076A"/>
    <w:rsid w:val="004B0F21"/>
    <w:rsid w:val="004B1852"/>
    <w:rsid w:val="004B624B"/>
    <w:rsid w:val="004C3F0A"/>
    <w:rsid w:val="004C6122"/>
    <w:rsid w:val="004C7006"/>
    <w:rsid w:val="004C7A67"/>
    <w:rsid w:val="004D202B"/>
    <w:rsid w:val="004D3249"/>
    <w:rsid w:val="004D4029"/>
    <w:rsid w:val="004D5A82"/>
    <w:rsid w:val="004D649A"/>
    <w:rsid w:val="004D7FC1"/>
    <w:rsid w:val="004E0F7E"/>
    <w:rsid w:val="004E2B5C"/>
    <w:rsid w:val="004E391F"/>
    <w:rsid w:val="004F13D7"/>
    <w:rsid w:val="004F4CA8"/>
    <w:rsid w:val="004F4D45"/>
    <w:rsid w:val="004F67BA"/>
    <w:rsid w:val="004F697F"/>
    <w:rsid w:val="0050081E"/>
    <w:rsid w:val="00500ECB"/>
    <w:rsid w:val="005028AB"/>
    <w:rsid w:val="00502C46"/>
    <w:rsid w:val="00505CBF"/>
    <w:rsid w:val="00511929"/>
    <w:rsid w:val="00515268"/>
    <w:rsid w:val="00515F02"/>
    <w:rsid w:val="005160DB"/>
    <w:rsid w:val="00517744"/>
    <w:rsid w:val="00520059"/>
    <w:rsid w:val="005218E2"/>
    <w:rsid w:val="005224AA"/>
    <w:rsid w:val="005225D6"/>
    <w:rsid w:val="00523231"/>
    <w:rsid w:val="00523A10"/>
    <w:rsid w:val="00525BBA"/>
    <w:rsid w:val="005266DE"/>
    <w:rsid w:val="0052767C"/>
    <w:rsid w:val="00527718"/>
    <w:rsid w:val="00533D2F"/>
    <w:rsid w:val="005361FC"/>
    <w:rsid w:val="005407E2"/>
    <w:rsid w:val="00543BC7"/>
    <w:rsid w:val="00545F46"/>
    <w:rsid w:val="005476F2"/>
    <w:rsid w:val="005514B3"/>
    <w:rsid w:val="0055424E"/>
    <w:rsid w:val="00556E5A"/>
    <w:rsid w:val="005717E6"/>
    <w:rsid w:val="00574744"/>
    <w:rsid w:val="00574DCD"/>
    <w:rsid w:val="005755D6"/>
    <w:rsid w:val="00575718"/>
    <w:rsid w:val="00575CAA"/>
    <w:rsid w:val="00583F5B"/>
    <w:rsid w:val="005856F7"/>
    <w:rsid w:val="0058788C"/>
    <w:rsid w:val="005913B1"/>
    <w:rsid w:val="00592966"/>
    <w:rsid w:val="005936B8"/>
    <w:rsid w:val="0059574A"/>
    <w:rsid w:val="00595B8A"/>
    <w:rsid w:val="005962EA"/>
    <w:rsid w:val="0059640F"/>
    <w:rsid w:val="00597EC4"/>
    <w:rsid w:val="005A00A9"/>
    <w:rsid w:val="005A1758"/>
    <w:rsid w:val="005A65DF"/>
    <w:rsid w:val="005A7720"/>
    <w:rsid w:val="005B1D46"/>
    <w:rsid w:val="005B1DF4"/>
    <w:rsid w:val="005B1EB7"/>
    <w:rsid w:val="005B3585"/>
    <w:rsid w:val="005B38A4"/>
    <w:rsid w:val="005B4F81"/>
    <w:rsid w:val="005B735F"/>
    <w:rsid w:val="005C3B1B"/>
    <w:rsid w:val="005C52C0"/>
    <w:rsid w:val="005D0003"/>
    <w:rsid w:val="005D0604"/>
    <w:rsid w:val="005D0F02"/>
    <w:rsid w:val="005D15D6"/>
    <w:rsid w:val="005D656F"/>
    <w:rsid w:val="005D6938"/>
    <w:rsid w:val="005D6AFE"/>
    <w:rsid w:val="005E1C6B"/>
    <w:rsid w:val="005E61EE"/>
    <w:rsid w:val="005F41EF"/>
    <w:rsid w:val="005F646D"/>
    <w:rsid w:val="005F64C5"/>
    <w:rsid w:val="005F6974"/>
    <w:rsid w:val="005F7C1B"/>
    <w:rsid w:val="00601013"/>
    <w:rsid w:val="00604A52"/>
    <w:rsid w:val="006063A9"/>
    <w:rsid w:val="00607228"/>
    <w:rsid w:val="006079E1"/>
    <w:rsid w:val="00610E2B"/>
    <w:rsid w:val="0061295A"/>
    <w:rsid w:val="00615CDC"/>
    <w:rsid w:val="00616072"/>
    <w:rsid w:val="00616166"/>
    <w:rsid w:val="00616879"/>
    <w:rsid w:val="00616EEC"/>
    <w:rsid w:val="00620CF2"/>
    <w:rsid w:val="00620F7A"/>
    <w:rsid w:val="00622BDB"/>
    <w:rsid w:val="00623052"/>
    <w:rsid w:val="00624EF9"/>
    <w:rsid w:val="00625C7F"/>
    <w:rsid w:val="00625D1E"/>
    <w:rsid w:val="00626080"/>
    <w:rsid w:val="00627192"/>
    <w:rsid w:val="006311DE"/>
    <w:rsid w:val="0063152D"/>
    <w:rsid w:val="00632C9F"/>
    <w:rsid w:val="00632D21"/>
    <w:rsid w:val="006332F2"/>
    <w:rsid w:val="00634213"/>
    <w:rsid w:val="00635769"/>
    <w:rsid w:val="006376CF"/>
    <w:rsid w:val="00640E9F"/>
    <w:rsid w:val="00642CA9"/>
    <w:rsid w:val="00644C78"/>
    <w:rsid w:val="00646FBB"/>
    <w:rsid w:val="00647908"/>
    <w:rsid w:val="00650862"/>
    <w:rsid w:val="00651128"/>
    <w:rsid w:val="0065482B"/>
    <w:rsid w:val="00654D60"/>
    <w:rsid w:val="00655CFE"/>
    <w:rsid w:val="00657494"/>
    <w:rsid w:val="00657C7B"/>
    <w:rsid w:val="00660796"/>
    <w:rsid w:val="006614FD"/>
    <w:rsid w:val="00663B14"/>
    <w:rsid w:val="0067219B"/>
    <w:rsid w:val="00672B07"/>
    <w:rsid w:val="00677A63"/>
    <w:rsid w:val="00677B01"/>
    <w:rsid w:val="00680046"/>
    <w:rsid w:val="0068507C"/>
    <w:rsid w:val="00685652"/>
    <w:rsid w:val="00685737"/>
    <w:rsid w:val="00685A94"/>
    <w:rsid w:val="00685D43"/>
    <w:rsid w:val="00690533"/>
    <w:rsid w:val="00690CD5"/>
    <w:rsid w:val="0069197D"/>
    <w:rsid w:val="00693B55"/>
    <w:rsid w:val="006A3CC4"/>
    <w:rsid w:val="006A4475"/>
    <w:rsid w:val="006A4AC2"/>
    <w:rsid w:val="006A5A4D"/>
    <w:rsid w:val="006A67A5"/>
    <w:rsid w:val="006B05CB"/>
    <w:rsid w:val="006B0E2C"/>
    <w:rsid w:val="006B2E36"/>
    <w:rsid w:val="006B2EF9"/>
    <w:rsid w:val="006B4FD3"/>
    <w:rsid w:val="006B619E"/>
    <w:rsid w:val="006C0287"/>
    <w:rsid w:val="006C6E53"/>
    <w:rsid w:val="006D480C"/>
    <w:rsid w:val="006D690F"/>
    <w:rsid w:val="006E145B"/>
    <w:rsid w:val="006E2D03"/>
    <w:rsid w:val="006F3E89"/>
    <w:rsid w:val="006F6D95"/>
    <w:rsid w:val="007002A4"/>
    <w:rsid w:val="00705010"/>
    <w:rsid w:val="007059FA"/>
    <w:rsid w:val="007060DA"/>
    <w:rsid w:val="00707E1A"/>
    <w:rsid w:val="00710C5C"/>
    <w:rsid w:val="00712FF9"/>
    <w:rsid w:val="00713289"/>
    <w:rsid w:val="0071356F"/>
    <w:rsid w:val="007155F3"/>
    <w:rsid w:val="00716107"/>
    <w:rsid w:val="00716624"/>
    <w:rsid w:val="007200B1"/>
    <w:rsid w:val="00722DB9"/>
    <w:rsid w:val="00725863"/>
    <w:rsid w:val="00730032"/>
    <w:rsid w:val="00730B7A"/>
    <w:rsid w:val="00732E50"/>
    <w:rsid w:val="00733768"/>
    <w:rsid w:val="00734F3B"/>
    <w:rsid w:val="00735C4E"/>
    <w:rsid w:val="007364A1"/>
    <w:rsid w:val="00737194"/>
    <w:rsid w:val="007374DF"/>
    <w:rsid w:val="007423F1"/>
    <w:rsid w:val="0074447F"/>
    <w:rsid w:val="00744CB0"/>
    <w:rsid w:val="0074533C"/>
    <w:rsid w:val="00746C42"/>
    <w:rsid w:val="007513DC"/>
    <w:rsid w:val="007524BE"/>
    <w:rsid w:val="00752DA5"/>
    <w:rsid w:val="007546AB"/>
    <w:rsid w:val="0075560D"/>
    <w:rsid w:val="0075570F"/>
    <w:rsid w:val="00757125"/>
    <w:rsid w:val="00761AC5"/>
    <w:rsid w:val="0076322B"/>
    <w:rsid w:val="00763F6B"/>
    <w:rsid w:val="00765BA8"/>
    <w:rsid w:val="00766605"/>
    <w:rsid w:val="007712B3"/>
    <w:rsid w:val="00771EC4"/>
    <w:rsid w:val="007723DA"/>
    <w:rsid w:val="00772A5E"/>
    <w:rsid w:val="007734E2"/>
    <w:rsid w:val="007742F4"/>
    <w:rsid w:val="007750B7"/>
    <w:rsid w:val="00776870"/>
    <w:rsid w:val="00776A87"/>
    <w:rsid w:val="00780AA7"/>
    <w:rsid w:val="007818CD"/>
    <w:rsid w:val="00783405"/>
    <w:rsid w:val="0078396B"/>
    <w:rsid w:val="00786160"/>
    <w:rsid w:val="00786FCD"/>
    <w:rsid w:val="007878D0"/>
    <w:rsid w:val="0079231A"/>
    <w:rsid w:val="007939FD"/>
    <w:rsid w:val="00793FB7"/>
    <w:rsid w:val="00797B22"/>
    <w:rsid w:val="007A231D"/>
    <w:rsid w:val="007A3F2B"/>
    <w:rsid w:val="007A6CE2"/>
    <w:rsid w:val="007A749C"/>
    <w:rsid w:val="007B06BC"/>
    <w:rsid w:val="007B2D8B"/>
    <w:rsid w:val="007B4F7B"/>
    <w:rsid w:val="007C145D"/>
    <w:rsid w:val="007C3067"/>
    <w:rsid w:val="007C3B2D"/>
    <w:rsid w:val="007D3549"/>
    <w:rsid w:val="007D3BE2"/>
    <w:rsid w:val="007D3E90"/>
    <w:rsid w:val="007E01AF"/>
    <w:rsid w:val="007E18B3"/>
    <w:rsid w:val="007E259A"/>
    <w:rsid w:val="007E5EDE"/>
    <w:rsid w:val="007F50EA"/>
    <w:rsid w:val="007F52B1"/>
    <w:rsid w:val="007F65BF"/>
    <w:rsid w:val="007F7B45"/>
    <w:rsid w:val="008015A8"/>
    <w:rsid w:val="00802C69"/>
    <w:rsid w:val="00803916"/>
    <w:rsid w:val="00804634"/>
    <w:rsid w:val="008059FF"/>
    <w:rsid w:val="00805BC5"/>
    <w:rsid w:val="00813DA0"/>
    <w:rsid w:val="00813F61"/>
    <w:rsid w:val="00816DC0"/>
    <w:rsid w:val="00821500"/>
    <w:rsid w:val="00821BB3"/>
    <w:rsid w:val="00823075"/>
    <w:rsid w:val="00823BEE"/>
    <w:rsid w:val="00827B28"/>
    <w:rsid w:val="008312EF"/>
    <w:rsid w:val="008331E5"/>
    <w:rsid w:val="00833914"/>
    <w:rsid w:val="0083571F"/>
    <w:rsid w:val="0083617E"/>
    <w:rsid w:val="0083745B"/>
    <w:rsid w:val="0084150F"/>
    <w:rsid w:val="0084312F"/>
    <w:rsid w:val="008446EA"/>
    <w:rsid w:val="00844C49"/>
    <w:rsid w:val="008459F4"/>
    <w:rsid w:val="0084782C"/>
    <w:rsid w:val="00852E59"/>
    <w:rsid w:val="0085307F"/>
    <w:rsid w:val="00853779"/>
    <w:rsid w:val="00853E03"/>
    <w:rsid w:val="00855619"/>
    <w:rsid w:val="00855FB0"/>
    <w:rsid w:val="0086397A"/>
    <w:rsid w:val="00864C46"/>
    <w:rsid w:val="00867B0C"/>
    <w:rsid w:val="00867BE1"/>
    <w:rsid w:val="00871640"/>
    <w:rsid w:val="00872C4A"/>
    <w:rsid w:val="008738A6"/>
    <w:rsid w:val="008740BB"/>
    <w:rsid w:val="0088039C"/>
    <w:rsid w:val="00880CA7"/>
    <w:rsid w:val="008810BC"/>
    <w:rsid w:val="0088175D"/>
    <w:rsid w:val="00882F0E"/>
    <w:rsid w:val="00884BC9"/>
    <w:rsid w:val="00885381"/>
    <w:rsid w:val="0088564C"/>
    <w:rsid w:val="00886087"/>
    <w:rsid w:val="008869CB"/>
    <w:rsid w:val="00887040"/>
    <w:rsid w:val="00887AF8"/>
    <w:rsid w:val="00891BD6"/>
    <w:rsid w:val="00891F74"/>
    <w:rsid w:val="008962CB"/>
    <w:rsid w:val="00897F3D"/>
    <w:rsid w:val="008A1340"/>
    <w:rsid w:val="008A3261"/>
    <w:rsid w:val="008A3C8E"/>
    <w:rsid w:val="008A68AD"/>
    <w:rsid w:val="008A6922"/>
    <w:rsid w:val="008A6A4C"/>
    <w:rsid w:val="008B5748"/>
    <w:rsid w:val="008B5B36"/>
    <w:rsid w:val="008B6454"/>
    <w:rsid w:val="008B7381"/>
    <w:rsid w:val="008C05DB"/>
    <w:rsid w:val="008C113F"/>
    <w:rsid w:val="008C52A8"/>
    <w:rsid w:val="008C5B27"/>
    <w:rsid w:val="008D2C71"/>
    <w:rsid w:val="008D6872"/>
    <w:rsid w:val="008E185F"/>
    <w:rsid w:val="008E71D9"/>
    <w:rsid w:val="008F5422"/>
    <w:rsid w:val="00900015"/>
    <w:rsid w:val="00901656"/>
    <w:rsid w:val="0090372B"/>
    <w:rsid w:val="009038B6"/>
    <w:rsid w:val="0090659D"/>
    <w:rsid w:val="0090789C"/>
    <w:rsid w:val="0091050F"/>
    <w:rsid w:val="009109E5"/>
    <w:rsid w:val="00910C39"/>
    <w:rsid w:val="0091205D"/>
    <w:rsid w:val="00915B49"/>
    <w:rsid w:val="0091788C"/>
    <w:rsid w:val="00920488"/>
    <w:rsid w:val="00920908"/>
    <w:rsid w:val="0092307F"/>
    <w:rsid w:val="009234B9"/>
    <w:rsid w:val="00924049"/>
    <w:rsid w:val="009243B7"/>
    <w:rsid w:val="009250EB"/>
    <w:rsid w:val="00925837"/>
    <w:rsid w:val="0092706D"/>
    <w:rsid w:val="00931A73"/>
    <w:rsid w:val="0093290D"/>
    <w:rsid w:val="00933354"/>
    <w:rsid w:val="00933C73"/>
    <w:rsid w:val="00934C4B"/>
    <w:rsid w:val="00937042"/>
    <w:rsid w:val="00942549"/>
    <w:rsid w:val="0094411F"/>
    <w:rsid w:val="009503E6"/>
    <w:rsid w:val="0095276C"/>
    <w:rsid w:val="009542AE"/>
    <w:rsid w:val="00955B2E"/>
    <w:rsid w:val="00960954"/>
    <w:rsid w:val="00962BAE"/>
    <w:rsid w:val="00963A6D"/>
    <w:rsid w:val="009645B3"/>
    <w:rsid w:val="00964A78"/>
    <w:rsid w:val="00965210"/>
    <w:rsid w:val="00965C60"/>
    <w:rsid w:val="00966C4F"/>
    <w:rsid w:val="00967DC6"/>
    <w:rsid w:val="00967F89"/>
    <w:rsid w:val="00973C05"/>
    <w:rsid w:val="00975601"/>
    <w:rsid w:val="00980AE8"/>
    <w:rsid w:val="00982154"/>
    <w:rsid w:val="0098493E"/>
    <w:rsid w:val="00986A14"/>
    <w:rsid w:val="00991779"/>
    <w:rsid w:val="0099502B"/>
    <w:rsid w:val="0099705D"/>
    <w:rsid w:val="009A0577"/>
    <w:rsid w:val="009A2164"/>
    <w:rsid w:val="009A3C72"/>
    <w:rsid w:val="009A655A"/>
    <w:rsid w:val="009B262D"/>
    <w:rsid w:val="009B2DE8"/>
    <w:rsid w:val="009B4095"/>
    <w:rsid w:val="009B500A"/>
    <w:rsid w:val="009B685D"/>
    <w:rsid w:val="009B7A16"/>
    <w:rsid w:val="009B7FED"/>
    <w:rsid w:val="009C050C"/>
    <w:rsid w:val="009C1A37"/>
    <w:rsid w:val="009C1B5E"/>
    <w:rsid w:val="009C1D3D"/>
    <w:rsid w:val="009C2127"/>
    <w:rsid w:val="009C3DE9"/>
    <w:rsid w:val="009C4E28"/>
    <w:rsid w:val="009C70F5"/>
    <w:rsid w:val="009D2CBC"/>
    <w:rsid w:val="009D31E2"/>
    <w:rsid w:val="009D37CE"/>
    <w:rsid w:val="009D47EA"/>
    <w:rsid w:val="009D521D"/>
    <w:rsid w:val="009E17F8"/>
    <w:rsid w:val="009E2F1A"/>
    <w:rsid w:val="009E582F"/>
    <w:rsid w:val="009E5917"/>
    <w:rsid w:val="009E7522"/>
    <w:rsid w:val="009F02E0"/>
    <w:rsid w:val="009F39BD"/>
    <w:rsid w:val="00A00A0A"/>
    <w:rsid w:val="00A02883"/>
    <w:rsid w:val="00A02C7C"/>
    <w:rsid w:val="00A040A0"/>
    <w:rsid w:val="00A041B5"/>
    <w:rsid w:val="00A122F5"/>
    <w:rsid w:val="00A13241"/>
    <w:rsid w:val="00A13A7A"/>
    <w:rsid w:val="00A14566"/>
    <w:rsid w:val="00A1504C"/>
    <w:rsid w:val="00A15053"/>
    <w:rsid w:val="00A17D1D"/>
    <w:rsid w:val="00A2049A"/>
    <w:rsid w:val="00A2438C"/>
    <w:rsid w:val="00A3054D"/>
    <w:rsid w:val="00A3140F"/>
    <w:rsid w:val="00A31AD6"/>
    <w:rsid w:val="00A338E6"/>
    <w:rsid w:val="00A34EFD"/>
    <w:rsid w:val="00A3780F"/>
    <w:rsid w:val="00A40CA7"/>
    <w:rsid w:val="00A41965"/>
    <w:rsid w:val="00A41FCF"/>
    <w:rsid w:val="00A449AF"/>
    <w:rsid w:val="00A44C69"/>
    <w:rsid w:val="00A44EE4"/>
    <w:rsid w:val="00A45864"/>
    <w:rsid w:val="00A45DDC"/>
    <w:rsid w:val="00A462A9"/>
    <w:rsid w:val="00A46C4D"/>
    <w:rsid w:val="00A50E2D"/>
    <w:rsid w:val="00A5282A"/>
    <w:rsid w:val="00A56842"/>
    <w:rsid w:val="00A5684E"/>
    <w:rsid w:val="00A57DCB"/>
    <w:rsid w:val="00A677C9"/>
    <w:rsid w:val="00A70076"/>
    <w:rsid w:val="00A70CCB"/>
    <w:rsid w:val="00A74B7B"/>
    <w:rsid w:val="00A8484A"/>
    <w:rsid w:val="00A8670E"/>
    <w:rsid w:val="00A86B00"/>
    <w:rsid w:val="00A87C40"/>
    <w:rsid w:val="00A9299D"/>
    <w:rsid w:val="00A9592A"/>
    <w:rsid w:val="00AA2FFD"/>
    <w:rsid w:val="00AA3368"/>
    <w:rsid w:val="00AA3EFA"/>
    <w:rsid w:val="00AA64E8"/>
    <w:rsid w:val="00AA713E"/>
    <w:rsid w:val="00AA7D06"/>
    <w:rsid w:val="00AB0E55"/>
    <w:rsid w:val="00AB387C"/>
    <w:rsid w:val="00AB42DA"/>
    <w:rsid w:val="00AB6C83"/>
    <w:rsid w:val="00AB781D"/>
    <w:rsid w:val="00AC557A"/>
    <w:rsid w:val="00AD0760"/>
    <w:rsid w:val="00AD2512"/>
    <w:rsid w:val="00AD2AA9"/>
    <w:rsid w:val="00AD4286"/>
    <w:rsid w:val="00AD5989"/>
    <w:rsid w:val="00AE0C88"/>
    <w:rsid w:val="00AE179E"/>
    <w:rsid w:val="00AE1D83"/>
    <w:rsid w:val="00AE3B1A"/>
    <w:rsid w:val="00AE5C0D"/>
    <w:rsid w:val="00AE5E29"/>
    <w:rsid w:val="00AF29F4"/>
    <w:rsid w:val="00AF4D7F"/>
    <w:rsid w:val="00AF601D"/>
    <w:rsid w:val="00B012A3"/>
    <w:rsid w:val="00B01E5C"/>
    <w:rsid w:val="00B023E0"/>
    <w:rsid w:val="00B0270E"/>
    <w:rsid w:val="00B12003"/>
    <w:rsid w:val="00B1206B"/>
    <w:rsid w:val="00B128E5"/>
    <w:rsid w:val="00B138B7"/>
    <w:rsid w:val="00B13F01"/>
    <w:rsid w:val="00B13FFD"/>
    <w:rsid w:val="00B15A60"/>
    <w:rsid w:val="00B15E9A"/>
    <w:rsid w:val="00B25333"/>
    <w:rsid w:val="00B25763"/>
    <w:rsid w:val="00B27479"/>
    <w:rsid w:val="00B30279"/>
    <w:rsid w:val="00B31AD9"/>
    <w:rsid w:val="00B3258E"/>
    <w:rsid w:val="00B32A44"/>
    <w:rsid w:val="00B33332"/>
    <w:rsid w:val="00B336A1"/>
    <w:rsid w:val="00B33F0E"/>
    <w:rsid w:val="00B34B8A"/>
    <w:rsid w:val="00B415E4"/>
    <w:rsid w:val="00B429D0"/>
    <w:rsid w:val="00B52B43"/>
    <w:rsid w:val="00B53CBA"/>
    <w:rsid w:val="00B5422B"/>
    <w:rsid w:val="00B600CB"/>
    <w:rsid w:val="00B636D3"/>
    <w:rsid w:val="00B64092"/>
    <w:rsid w:val="00B65465"/>
    <w:rsid w:val="00B6569C"/>
    <w:rsid w:val="00B66AE1"/>
    <w:rsid w:val="00B73BD8"/>
    <w:rsid w:val="00B74782"/>
    <w:rsid w:val="00B758C1"/>
    <w:rsid w:val="00B802C6"/>
    <w:rsid w:val="00B813E6"/>
    <w:rsid w:val="00B82334"/>
    <w:rsid w:val="00B861D5"/>
    <w:rsid w:val="00B861DC"/>
    <w:rsid w:val="00B87205"/>
    <w:rsid w:val="00B877EC"/>
    <w:rsid w:val="00B87CC6"/>
    <w:rsid w:val="00B91B49"/>
    <w:rsid w:val="00B92381"/>
    <w:rsid w:val="00B926F9"/>
    <w:rsid w:val="00B92E21"/>
    <w:rsid w:val="00B93905"/>
    <w:rsid w:val="00B963AA"/>
    <w:rsid w:val="00B9708C"/>
    <w:rsid w:val="00BA11AF"/>
    <w:rsid w:val="00BA5C33"/>
    <w:rsid w:val="00BA73EB"/>
    <w:rsid w:val="00BA7DEA"/>
    <w:rsid w:val="00BB0AE2"/>
    <w:rsid w:val="00BB2D1A"/>
    <w:rsid w:val="00BB6DA8"/>
    <w:rsid w:val="00BB6DD3"/>
    <w:rsid w:val="00BB7D7F"/>
    <w:rsid w:val="00BB7F96"/>
    <w:rsid w:val="00BC0911"/>
    <w:rsid w:val="00BC1841"/>
    <w:rsid w:val="00BC2ADA"/>
    <w:rsid w:val="00BC4C2C"/>
    <w:rsid w:val="00BC5693"/>
    <w:rsid w:val="00BC783E"/>
    <w:rsid w:val="00BC7A08"/>
    <w:rsid w:val="00BC7FD9"/>
    <w:rsid w:val="00BD1FA8"/>
    <w:rsid w:val="00BD2C38"/>
    <w:rsid w:val="00BD4064"/>
    <w:rsid w:val="00BD508B"/>
    <w:rsid w:val="00BD5D7D"/>
    <w:rsid w:val="00BD5E28"/>
    <w:rsid w:val="00BE18A2"/>
    <w:rsid w:val="00BE1A64"/>
    <w:rsid w:val="00BE4D5D"/>
    <w:rsid w:val="00BE5226"/>
    <w:rsid w:val="00BE538C"/>
    <w:rsid w:val="00BE7792"/>
    <w:rsid w:val="00BF0262"/>
    <w:rsid w:val="00BF3E38"/>
    <w:rsid w:val="00BF6A67"/>
    <w:rsid w:val="00C014DD"/>
    <w:rsid w:val="00C01F1E"/>
    <w:rsid w:val="00C05A50"/>
    <w:rsid w:val="00C11337"/>
    <w:rsid w:val="00C11EE6"/>
    <w:rsid w:val="00C14394"/>
    <w:rsid w:val="00C150E5"/>
    <w:rsid w:val="00C16155"/>
    <w:rsid w:val="00C161CB"/>
    <w:rsid w:val="00C16DAB"/>
    <w:rsid w:val="00C22B5C"/>
    <w:rsid w:val="00C23814"/>
    <w:rsid w:val="00C25C7E"/>
    <w:rsid w:val="00C25E46"/>
    <w:rsid w:val="00C27C47"/>
    <w:rsid w:val="00C33125"/>
    <w:rsid w:val="00C33654"/>
    <w:rsid w:val="00C34431"/>
    <w:rsid w:val="00C3491E"/>
    <w:rsid w:val="00C359CC"/>
    <w:rsid w:val="00C35AC1"/>
    <w:rsid w:val="00C44775"/>
    <w:rsid w:val="00C45CD4"/>
    <w:rsid w:val="00C463BC"/>
    <w:rsid w:val="00C479E7"/>
    <w:rsid w:val="00C51126"/>
    <w:rsid w:val="00C538AE"/>
    <w:rsid w:val="00C62837"/>
    <w:rsid w:val="00C638D5"/>
    <w:rsid w:val="00C63996"/>
    <w:rsid w:val="00C64B1F"/>
    <w:rsid w:val="00C70753"/>
    <w:rsid w:val="00C71263"/>
    <w:rsid w:val="00C72046"/>
    <w:rsid w:val="00C7552C"/>
    <w:rsid w:val="00C761E8"/>
    <w:rsid w:val="00C77247"/>
    <w:rsid w:val="00C7761D"/>
    <w:rsid w:val="00C801F9"/>
    <w:rsid w:val="00C80334"/>
    <w:rsid w:val="00C80FCC"/>
    <w:rsid w:val="00C839DF"/>
    <w:rsid w:val="00C84B9C"/>
    <w:rsid w:val="00C91100"/>
    <w:rsid w:val="00C92FE1"/>
    <w:rsid w:val="00C93021"/>
    <w:rsid w:val="00C95F9F"/>
    <w:rsid w:val="00C973DA"/>
    <w:rsid w:val="00CA1F35"/>
    <w:rsid w:val="00CA2D64"/>
    <w:rsid w:val="00CA3740"/>
    <w:rsid w:val="00CB021B"/>
    <w:rsid w:val="00CB0AF0"/>
    <w:rsid w:val="00CB147A"/>
    <w:rsid w:val="00CB33E9"/>
    <w:rsid w:val="00CB7667"/>
    <w:rsid w:val="00CC0261"/>
    <w:rsid w:val="00CC03A0"/>
    <w:rsid w:val="00CC2040"/>
    <w:rsid w:val="00CC328B"/>
    <w:rsid w:val="00CD101F"/>
    <w:rsid w:val="00CD1498"/>
    <w:rsid w:val="00CD39ED"/>
    <w:rsid w:val="00CE0EF7"/>
    <w:rsid w:val="00CE36D6"/>
    <w:rsid w:val="00CE4289"/>
    <w:rsid w:val="00CE44A4"/>
    <w:rsid w:val="00CE68FE"/>
    <w:rsid w:val="00CF0F2E"/>
    <w:rsid w:val="00CF0F8E"/>
    <w:rsid w:val="00CF14E6"/>
    <w:rsid w:val="00CF2AA9"/>
    <w:rsid w:val="00CF3BC2"/>
    <w:rsid w:val="00CF770B"/>
    <w:rsid w:val="00D02257"/>
    <w:rsid w:val="00D02709"/>
    <w:rsid w:val="00D02EA4"/>
    <w:rsid w:val="00D05618"/>
    <w:rsid w:val="00D10C62"/>
    <w:rsid w:val="00D12D8C"/>
    <w:rsid w:val="00D1556C"/>
    <w:rsid w:val="00D172E3"/>
    <w:rsid w:val="00D200AB"/>
    <w:rsid w:val="00D207C4"/>
    <w:rsid w:val="00D2158D"/>
    <w:rsid w:val="00D21B48"/>
    <w:rsid w:val="00D245C3"/>
    <w:rsid w:val="00D248C8"/>
    <w:rsid w:val="00D254CB"/>
    <w:rsid w:val="00D31469"/>
    <w:rsid w:val="00D31857"/>
    <w:rsid w:val="00D337AB"/>
    <w:rsid w:val="00D33B26"/>
    <w:rsid w:val="00D33FC6"/>
    <w:rsid w:val="00D34F3B"/>
    <w:rsid w:val="00D41958"/>
    <w:rsid w:val="00D41C61"/>
    <w:rsid w:val="00D427E6"/>
    <w:rsid w:val="00D42905"/>
    <w:rsid w:val="00D4541E"/>
    <w:rsid w:val="00D45EAB"/>
    <w:rsid w:val="00D53AD9"/>
    <w:rsid w:val="00D554E1"/>
    <w:rsid w:val="00D602FD"/>
    <w:rsid w:val="00D6397D"/>
    <w:rsid w:val="00D6561A"/>
    <w:rsid w:val="00D71BF2"/>
    <w:rsid w:val="00D72C49"/>
    <w:rsid w:val="00D76B3E"/>
    <w:rsid w:val="00D77F48"/>
    <w:rsid w:val="00D81B33"/>
    <w:rsid w:val="00D83207"/>
    <w:rsid w:val="00D832B2"/>
    <w:rsid w:val="00D83774"/>
    <w:rsid w:val="00D86D17"/>
    <w:rsid w:val="00D90856"/>
    <w:rsid w:val="00D908CC"/>
    <w:rsid w:val="00D90CD2"/>
    <w:rsid w:val="00D9184A"/>
    <w:rsid w:val="00D9250C"/>
    <w:rsid w:val="00D94BDA"/>
    <w:rsid w:val="00D95568"/>
    <w:rsid w:val="00D97D60"/>
    <w:rsid w:val="00DA06CC"/>
    <w:rsid w:val="00DA142F"/>
    <w:rsid w:val="00DA1A1D"/>
    <w:rsid w:val="00DA69DC"/>
    <w:rsid w:val="00DB28C6"/>
    <w:rsid w:val="00DB2D6F"/>
    <w:rsid w:val="00DB318C"/>
    <w:rsid w:val="00DB33B3"/>
    <w:rsid w:val="00DB4996"/>
    <w:rsid w:val="00DB529D"/>
    <w:rsid w:val="00DB61A7"/>
    <w:rsid w:val="00DB78E7"/>
    <w:rsid w:val="00DC041B"/>
    <w:rsid w:val="00DC12E2"/>
    <w:rsid w:val="00DC2A8E"/>
    <w:rsid w:val="00DC2BCB"/>
    <w:rsid w:val="00DC2EF2"/>
    <w:rsid w:val="00DC3267"/>
    <w:rsid w:val="00DC3A4F"/>
    <w:rsid w:val="00DC4722"/>
    <w:rsid w:val="00DC4926"/>
    <w:rsid w:val="00DC4E95"/>
    <w:rsid w:val="00DC7BFE"/>
    <w:rsid w:val="00DD023B"/>
    <w:rsid w:val="00DD2D26"/>
    <w:rsid w:val="00DD3AA5"/>
    <w:rsid w:val="00DD4742"/>
    <w:rsid w:val="00DD6D23"/>
    <w:rsid w:val="00DD6D40"/>
    <w:rsid w:val="00DE0A58"/>
    <w:rsid w:val="00DE1C73"/>
    <w:rsid w:val="00DE2BD9"/>
    <w:rsid w:val="00DE6050"/>
    <w:rsid w:val="00DF0DE8"/>
    <w:rsid w:val="00DF528F"/>
    <w:rsid w:val="00DF6C3F"/>
    <w:rsid w:val="00E03080"/>
    <w:rsid w:val="00E030CC"/>
    <w:rsid w:val="00E10670"/>
    <w:rsid w:val="00E107B5"/>
    <w:rsid w:val="00E12DF4"/>
    <w:rsid w:val="00E22318"/>
    <w:rsid w:val="00E229ED"/>
    <w:rsid w:val="00E31729"/>
    <w:rsid w:val="00E318C4"/>
    <w:rsid w:val="00E3397B"/>
    <w:rsid w:val="00E33FFE"/>
    <w:rsid w:val="00E34B50"/>
    <w:rsid w:val="00E373E3"/>
    <w:rsid w:val="00E37AC2"/>
    <w:rsid w:val="00E414E8"/>
    <w:rsid w:val="00E41882"/>
    <w:rsid w:val="00E43B57"/>
    <w:rsid w:val="00E452E6"/>
    <w:rsid w:val="00E45E0F"/>
    <w:rsid w:val="00E50B2E"/>
    <w:rsid w:val="00E524B6"/>
    <w:rsid w:val="00E52509"/>
    <w:rsid w:val="00E53782"/>
    <w:rsid w:val="00E54DF6"/>
    <w:rsid w:val="00E60C3E"/>
    <w:rsid w:val="00E62AAE"/>
    <w:rsid w:val="00E62BBC"/>
    <w:rsid w:val="00E63255"/>
    <w:rsid w:val="00E6465B"/>
    <w:rsid w:val="00E65C09"/>
    <w:rsid w:val="00E6681D"/>
    <w:rsid w:val="00E7504F"/>
    <w:rsid w:val="00E75389"/>
    <w:rsid w:val="00E755D2"/>
    <w:rsid w:val="00E7587E"/>
    <w:rsid w:val="00E77413"/>
    <w:rsid w:val="00E801A3"/>
    <w:rsid w:val="00E80AF8"/>
    <w:rsid w:val="00E80B19"/>
    <w:rsid w:val="00E85FA1"/>
    <w:rsid w:val="00E86721"/>
    <w:rsid w:val="00E9282A"/>
    <w:rsid w:val="00E945B7"/>
    <w:rsid w:val="00EA0DA4"/>
    <w:rsid w:val="00EA1738"/>
    <w:rsid w:val="00EA56A2"/>
    <w:rsid w:val="00EB18C8"/>
    <w:rsid w:val="00EB1A07"/>
    <w:rsid w:val="00EB4179"/>
    <w:rsid w:val="00EB474B"/>
    <w:rsid w:val="00EC1DC5"/>
    <w:rsid w:val="00EC61FA"/>
    <w:rsid w:val="00EC6358"/>
    <w:rsid w:val="00ED2EB0"/>
    <w:rsid w:val="00ED7D8C"/>
    <w:rsid w:val="00ED7E5D"/>
    <w:rsid w:val="00EE1FA6"/>
    <w:rsid w:val="00EE382C"/>
    <w:rsid w:val="00EE4E58"/>
    <w:rsid w:val="00EE6AC9"/>
    <w:rsid w:val="00EE6E27"/>
    <w:rsid w:val="00EE799C"/>
    <w:rsid w:val="00EF0E39"/>
    <w:rsid w:val="00EF38B9"/>
    <w:rsid w:val="00EF72A8"/>
    <w:rsid w:val="00EF7C4D"/>
    <w:rsid w:val="00F014AA"/>
    <w:rsid w:val="00F01CDC"/>
    <w:rsid w:val="00F020F8"/>
    <w:rsid w:val="00F029B9"/>
    <w:rsid w:val="00F065E1"/>
    <w:rsid w:val="00F06612"/>
    <w:rsid w:val="00F067E4"/>
    <w:rsid w:val="00F0682A"/>
    <w:rsid w:val="00F11B2A"/>
    <w:rsid w:val="00F17BBA"/>
    <w:rsid w:val="00F21983"/>
    <w:rsid w:val="00F258C9"/>
    <w:rsid w:val="00F328C5"/>
    <w:rsid w:val="00F3601B"/>
    <w:rsid w:val="00F36F7E"/>
    <w:rsid w:val="00F4030B"/>
    <w:rsid w:val="00F4124B"/>
    <w:rsid w:val="00F45078"/>
    <w:rsid w:val="00F45704"/>
    <w:rsid w:val="00F46A53"/>
    <w:rsid w:val="00F52F55"/>
    <w:rsid w:val="00F53C53"/>
    <w:rsid w:val="00F54911"/>
    <w:rsid w:val="00F54BC6"/>
    <w:rsid w:val="00F5570C"/>
    <w:rsid w:val="00F56726"/>
    <w:rsid w:val="00F57232"/>
    <w:rsid w:val="00F57255"/>
    <w:rsid w:val="00F625AE"/>
    <w:rsid w:val="00F70B4F"/>
    <w:rsid w:val="00F751B3"/>
    <w:rsid w:val="00F7587B"/>
    <w:rsid w:val="00F75C45"/>
    <w:rsid w:val="00F75F28"/>
    <w:rsid w:val="00F84744"/>
    <w:rsid w:val="00F923EE"/>
    <w:rsid w:val="00F943FC"/>
    <w:rsid w:val="00FA02F6"/>
    <w:rsid w:val="00FB2C40"/>
    <w:rsid w:val="00FB417A"/>
    <w:rsid w:val="00FB43FA"/>
    <w:rsid w:val="00FC0CFC"/>
    <w:rsid w:val="00FC15E5"/>
    <w:rsid w:val="00FC1BED"/>
    <w:rsid w:val="00FC1F36"/>
    <w:rsid w:val="00FC21A9"/>
    <w:rsid w:val="00FC2871"/>
    <w:rsid w:val="00FC5006"/>
    <w:rsid w:val="00FC6DE3"/>
    <w:rsid w:val="00FD04F6"/>
    <w:rsid w:val="00FD3077"/>
    <w:rsid w:val="00FD39AF"/>
    <w:rsid w:val="00FD5C3C"/>
    <w:rsid w:val="00FD7C43"/>
    <w:rsid w:val="00FE525E"/>
    <w:rsid w:val="00FE526B"/>
    <w:rsid w:val="00FE7C70"/>
    <w:rsid w:val="00FF5053"/>
    <w:rsid w:val="00FF53EC"/>
    <w:rsid w:val="00FF5835"/>
    <w:rsid w:val="00FF5C39"/>
    <w:rsid w:val="00FF68D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B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52D"/>
    <w:rPr>
      <w:sz w:val="20"/>
      <w:szCs w:val="20"/>
    </w:rPr>
  </w:style>
  <w:style w:type="paragraph" w:styleId="Heading1">
    <w:name w:val="heading 1"/>
    <w:basedOn w:val="Normal"/>
    <w:next w:val="Normal"/>
    <w:link w:val="Heading1Char"/>
    <w:uiPriority w:val="9"/>
    <w:qFormat/>
    <w:rsid w:val="002E78E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E78EC"/>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E78EC"/>
    <w:pPr>
      <w:pBdr>
        <w:top w:val="single" w:sz="6" w:space="2" w:color="4A66AC" w:themeColor="accent1"/>
        <w:left w:val="single" w:sz="6" w:space="2" w:color="4A66AC" w:themeColor="accent1"/>
      </w:pBd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unhideWhenUsed/>
    <w:qFormat/>
    <w:rsid w:val="002E78EC"/>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2E78EC"/>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2E78EC"/>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2E78EC"/>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2E78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78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2E78EC"/>
    <w:pPr>
      <w:ind w:left="720"/>
      <w:contextualSpacing/>
    </w:pPr>
  </w:style>
  <w:style w:type="paragraph" w:styleId="EndnoteText">
    <w:name w:val="endnote text"/>
    <w:basedOn w:val="Normal"/>
    <w:link w:val="EndnoteTextChar"/>
    <w:uiPriority w:val="99"/>
    <w:semiHidden/>
    <w:unhideWhenUsed/>
    <w:rsid w:val="00AE5E29"/>
    <w:pPr>
      <w:spacing w:after="0" w:line="240" w:lineRule="auto"/>
    </w:p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5B38A4"/>
    <w:rPr>
      <w:sz w:val="20"/>
      <w:szCs w:val="20"/>
    </w:rPr>
  </w:style>
  <w:style w:type="character" w:customStyle="1" w:styleId="Heading1Char">
    <w:name w:val="Heading 1 Char"/>
    <w:basedOn w:val="DefaultParagraphFont"/>
    <w:link w:val="Heading1"/>
    <w:uiPriority w:val="9"/>
    <w:rsid w:val="002E78EC"/>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rsid w:val="002E78EC"/>
    <w:rPr>
      <w:caps/>
      <w:spacing w:val="15"/>
      <w:shd w:val="clear" w:color="auto" w:fill="D9DFEF" w:themeFill="accent1" w:themeFillTint="33"/>
    </w:rPr>
  </w:style>
  <w:style w:type="character" w:styleId="PageNumber">
    <w:name w:val="page number"/>
    <w:basedOn w:val="DefaultParagraphFont"/>
    <w:uiPriority w:val="99"/>
    <w:semiHidden/>
    <w:unhideWhenUsed/>
    <w:rsid w:val="00FC21A9"/>
  </w:style>
  <w:style w:type="table" w:styleId="TableGridLight">
    <w:name w:val="Grid Table Light"/>
    <w:basedOn w:val="TableNormal"/>
    <w:uiPriority w:val="40"/>
    <w:rsid w:val="00FC2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C2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C21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C2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C2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next w:val="Normal"/>
    <w:link w:val="TitleChar"/>
    <w:uiPriority w:val="10"/>
    <w:qFormat/>
    <w:rsid w:val="002E78EC"/>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2E78EC"/>
    <w:rPr>
      <w:caps/>
      <w:color w:val="4A66AC" w:themeColor="accent1"/>
      <w:spacing w:val="10"/>
      <w:kern w:val="28"/>
      <w:sz w:val="52"/>
      <w:szCs w:val="52"/>
    </w:rPr>
  </w:style>
  <w:style w:type="character" w:customStyle="1" w:styleId="Heading3Char">
    <w:name w:val="Heading 3 Char"/>
    <w:basedOn w:val="DefaultParagraphFont"/>
    <w:link w:val="Heading3"/>
    <w:uiPriority w:val="9"/>
    <w:rsid w:val="002E78EC"/>
    <w:rPr>
      <w:caps/>
      <w:color w:val="243255" w:themeColor="accent1" w:themeShade="7F"/>
      <w:spacing w:val="15"/>
    </w:rPr>
  </w:style>
  <w:style w:type="character" w:customStyle="1" w:styleId="Heading4Char">
    <w:name w:val="Heading 4 Char"/>
    <w:basedOn w:val="DefaultParagraphFont"/>
    <w:link w:val="Heading4"/>
    <w:uiPriority w:val="9"/>
    <w:rsid w:val="002E78EC"/>
    <w:rPr>
      <w:caps/>
      <w:color w:val="374C80" w:themeColor="accent1" w:themeShade="BF"/>
      <w:spacing w:val="10"/>
    </w:rPr>
  </w:style>
  <w:style w:type="character" w:customStyle="1" w:styleId="Heading5Char">
    <w:name w:val="Heading 5 Char"/>
    <w:basedOn w:val="DefaultParagraphFont"/>
    <w:link w:val="Heading5"/>
    <w:uiPriority w:val="9"/>
    <w:semiHidden/>
    <w:rsid w:val="002E78EC"/>
    <w:rPr>
      <w:caps/>
      <w:color w:val="374C80" w:themeColor="accent1" w:themeShade="BF"/>
      <w:spacing w:val="10"/>
    </w:rPr>
  </w:style>
  <w:style w:type="character" w:customStyle="1" w:styleId="Heading6Char">
    <w:name w:val="Heading 6 Char"/>
    <w:basedOn w:val="DefaultParagraphFont"/>
    <w:link w:val="Heading6"/>
    <w:uiPriority w:val="9"/>
    <w:semiHidden/>
    <w:rsid w:val="002E78EC"/>
    <w:rPr>
      <w:caps/>
      <w:color w:val="374C80" w:themeColor="accent1" w:themeShade="BF"/>
      <w:spacing w:val="10"/>
    </w:rPr>
  </w:style>
  <w:style w:type="character" w:customStyle="1" w:styleId="Heading7Char">
    <w:name w:val="Heading 7 Char"/>
    <w:basedOn w:val="DefaultParagraphFont"/>
    <w:link w:val="Heading7"/>
    <w:uiPriority w:val="9"/>
    <w:semiHidden/>
    <w:rsid w:val="002E78EC"/>
    <w:rPr>
      <w:caps/>
      <w:color w:val="374C80" w:themeColor="accent1" w:themeShade="BF"/>
      <w:spacing w:val="10"/>
    </w:rPr>
  </w:style>
  <w:style w:type="character" w:customStyle="1" w:styleId="Heading8Char">
    <w:name w:val="Heading 8 Char"/>
    <w:basedOn w:val="DefaultParagraphFont"/>
    <w:link w:val="Heading8"/>
    <w:uiPriority w:val="9"/>
    <w:semiHidden/>
    <w:rsid w:val="002E78EC"/>
    <w:rPr>
      <w:caps/>
      <w:spacing w:val="10"/>
      <w:sz w:val="18"/>
      <w:szCs w:val="18"/>
    </w:rPr>
  </w:style>
  <w:style w:type="character" w:customStyle="1" w:styleId="Heading9Char">
    <w:name w:val="Heading 9 Char"/>
    <w:basedOn w:val="DefaultParagraphFont"/>
    <w:link w:val="Heading9"/>
    <w:uiPriority w:val="9"/>
    <w:semiHidden/>
    <w:rsid w:val="002E78EC"/>
    <w:rPr>
      <w:i/>
      <w:caps/>
      <w:spacing w:val="10"/>
      <w:sz w:val="18"/>
      <w:szCs w:val="18"/>
    </w:rPr>
  </w:style>
  <w:style w:type="paragraph" w:styleId="Caption">
    <w:name w:val="caption"/>
    <w:basedOn w:val="Normal"/>
    <w:next w:val="Normal"/>
    <w:uiPriority w:val="35"/>
    <w:semiHidden/>
    <w:unhideWhenUsed/>
    <w:qFormat/>
    <w:rsid w:val="002E78EC"/>
    <w:rPr>
      <w:b/>
      <w:bCs/>
      <w:color w:val="374C80" w:themeColor="accent1" w:themeShade="BF"/>
      <w:sz w:val="16"/>
      <w:szCs w:val="16"/>
    </w:rPr>
  </w:style>
  <w:style w:type="paragraph" w:styleId="Subtitle">
    <w:name w:val="Subtitle"/>
    <w:basedOn w:val="Normal"/>
    <w:next w:val="Normal"/>
    <w:link w:val="SubtitleChar"/>
    <w:uiPriority w:val="11"/>
    <w:qFormat/>
    <w:rsid w:val="002E78E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E78EC"/>
    <w:rPr>
      <w:caps/>
      <w:color w:val="595959" w:themeColor="text1" w:themeTint="A6"/>
      <w:spacing w:val="10"/>
      <w:sz w:val="24"/>
      <w:szCs w:val="24"/>
    </w:rPr>
  </w:style>
  <w:style w:type="character" w:styleId="Strong">
    <w:name w:val="Strong"/>
    <w:uiPriority w:val="22"/>
    <w:qFormat/>
    <w:rsid w:val="002E78EC"/>
    <w:rPr>
      <w:b/>
      <w:bCs/>
    </w:rPr>
  </w:style>
  <w:style w:type="character" w:styleId="Emphasis">
    <w:name w:val="Emphasis"/>
    <w:uiPriority w:val="20"/>
    <w:qFormat/>
    <w:rsid w:val="002E78EC"/>
    <w:rPr>
      <w:caps/>
      <w:color w:val="243255" w:themeColor="accent1" w:themeShade="7F"/>
      <w:spacing w:val="5"/>
    </w:rPr>
  </w:style>
  <w:style w:type="paragraph" w:styleId="NoSpacing">
    <w:name w:val="No Spacing"/>
    <w:basedOn w:val="Normal"/>
    <w:link w:val="NoSpacingChar"/>
    <w:uiPriority w:val="1"/>
    <w:qFormat/>
    <w:rsid w:val="002E78EC"/>
    <w:pPr>
      <w:spacing w:before="0" w:after="0" w:line="240" w:lineRule="auto"/>
    </w:pPr>
  </w:style>
  <w:style w:type="character" w:customStyle="1" w:styleId="NoSpacingChar">
    <w:name w:val="No Spacing Char"/>
    <w:basedOn w:val="DefaultParagraphFont"/>
    <w:link w:val="NoSpacing"/>
    <w:uiPriority w:val="1"/>
    <w:rsid w:val="002E78EC"/>
    <w:rPr>
      <w:sz w:val="20"/>
      <w:szCs w:val="20"/>
    </w:rPr>
  </w:style>
  <w:style w:type="paragraph" w:styleId="Quote">
    <w:name w:val="Quote"/>
    <w:basedOn w:val="Normal"/>
    <w:next w:val="Normal"/>
    <w:link w:val="QuoteChar"/>
    <w:uiPriority w:val="29"/>
    <w:qFormat/>
    <w:rsid w:val="002E78EC"/>
    <w:rPr>
      <w:i/>
      <w:iCs/>
    </w:rPr>
  </w:style>
  <w:style w:type="character" w:customStyle="1" w:styleId="QuoteChar">
    <w:name w:val="Quote Char"/>
    <w:basedOn w:val="DefaultParagraphFont"/>
    <w:link w:val="Quote"/>
    <w:uiPriority w:val="29"/>
    <w:rsid w:val="002E78EC"/>
    <w:rPr>
      <w:i/>
      <w:iCs/>
      <w:sz w:val="20"/>
      <w:szCs w:val="20"/>
    </w:rPr>
  </w:style>
  <w:style w:type="paragraph" w:styleId="IntenseQuote">
    <w:name w:val="Intense Quote"/>
    <w:basedOn w:val="Normal"/>
    <w:next w:val="Normal"/>
    <w:link w:val="IntenseQuoteChar"/>
    <w:uiPriority w:val="30"/>
    <w:qFormat/>
    <w:rsid w:val="002E78EC"/>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2E78EC"/>
    <w:rPr>
      <w:i/>
      <w:iCs/>
      <w:color w:val="4A66AC" w:themeColor="accent1"/>
      <w:sz w:val="20"/>
      <w:szCs w:val="20"/>
    </w:rPr>
  </w:style>
  <w:style w:type="character" w:styleId="SubtleEmphasis">
    <w:name w:val="Subtle Emphasis"/>
    <w:uiPriority w:val="19"/>
    <w:qFormat/>
    <w:rsid w:val="002E78EC"/>
    <w:rPr>
      <w:i/>
      <w:iCs/>
      <w:color w:val="243255" w:themeColor="accent1" w:themeShade="7F"/>
    </w:rPr>
  </w:style>
  <w:style w:type="character" w:styleId="IntenseEmphasis">
    <w:name w:val="Intense Emphasis"/>
    <w:uiPriority w:val="21"/>
    <w:qFormat/>
    <w:rsid w:val="002E78EC"/>
    <w:rPr>
      <w:b/>
      <w:bCs/>
      <w:caps/>
      <w:color w:val="243255" w:themeColor="accent1" w:themeShade="7F"/>
      <w:spacing w:val="10"/>
    </w:rPr>
  </w:style>
  <w:style w:type="character" w:styleId="SubtleReference">
    <w:name w:val="Subtle Reference"/>
    <w:uiPriority w:val="31"/>
    <w:qFormat/>
    <w:rsid w:val="002E78EC"/>
    <w:rPr>
      <w:b/>
      <w:bCs/>
      <w:color w:val="4A66AC" w:themeColor="accent1"/>
    </w:rPr>
  </w:style>
  <w:style w:type="character" w:styleId="IntenseReference">
    <w:name w:val="Intense Reference"/>
    <w:uiPriority w:val="32"/>
    <w:qFormat/>
    <w:rsid w:val="002E78EC"/>
    <w:rPr>
      <w:b/>
      <w:bCs/>
      <w:i/>
      <w:iCs/>
      <w:caps/>
      <w:color w:val="4A66AC" w:themeColor="accent1"/>
    </w:rPr>
  </w:style>
  <w:style w:type="character" w:styleId="BookTitle">
    <w:name w:val="Book Title"/>
    <w:uiPriority w:val="33"/>
    <w:qFormat/>
    <w:rsid w:val="002E78EC"/>
    <w:rPr>
      <w:b/>
      <w:bCs/>
      <w:i/>
      <w:iCs/>
      <w:spacing w:val="9"/>
    </w:rPr>
  </w:style>
  <w:style w:type="paragraph" w:styleId="TOCHeading">
    <w:name w:val="TOC Heading"/>
    <w:basedOn w:val="Heading1"/>
    <w:next w:val="Normal"/>
    <w:uiPriority w:val="39"/>
    <w:semiHidden/>
    <w:unhideWhenUsed/>
    <w:qFormat/>
    <w:rsid w:val="002E78EC"/>
    <w:pPr>
      <w:outlineLvl w:val="9"/>
    </w:pPr>
  </w:style>
  <w:style w:type="table" w:styleId="GridTable1Light-Accent3">
    <w:name w:val="Grid Table 1 Light Accent 3"/>
    <w:basedOn w:val="TableNormal"/>
    <w:uiPriority w:val="46"/>
    <w:rsid w:val="003077BD"/>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77BD"/>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77BD"/>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077BD"/>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customStyle="1" w:styleId="Default">
    <w:name w:val="Default"/>
    <w:rsid w:val="00DC4926"/>
    <w:pPr>
      <w:autoSpaceDE w:val="0"/>
      <w:autoSpaceDN w:val="0"/>
      <w:adjustRightInd w:val="0"/>
      <w:spacing w:before="0" w:after="0" w:line="240" w:lineRule="auto"/>
    </w:pPr>
    <w:rPr>
      <w:rFonts w:ascii="Times New Roman" w:eastAsia="Times New Roman" w:hAnsi="Times New Roman" w:cs="Times New Roman"/>
      <w:color w:val="000000"/>
      <w:sz w:val="24"/>
      <w:szCs w:val="24"/>
      <w:lang w:val="en-GB" w:eastAsia="en-GB"/>
    </w:rPr>
  </w:style>
  <w:style w:type="character" w:styleId="Hyperlink">
    <w:name w:val="Hyperlink"/>
    <w:basedOn w:val="DefaultParagraphFont"/>
    <w:uiPriority w:val="99"/>
    <w:unhideWhenUsed/>
    <w:rsid w:val="00A338E6"/>
    <w:rPr>
      <w:color w:val="9454C3" w:themeColor="hyperlink"/>
      <w:u w:val="single"/>
    </w:rPr>
  </w:style>
  <w:style w:type="character" w:styleId="UnresolvedMention">
    <w:name w:val="Unresolved Mention"/>
    <w:basedOn w:val="DefaultParagraphFont"/>
    <w:uiPriority w:val="99"/>
    <w:semiHidden/>
    <w:unhideWhenUsed/>
    <w:rsid w:val="001710B4"/>
    <w:rPr>
      <w:color w:val="605E5C"/>
      <w:shd w:val="clear" w:color="auto" w:fill="E1DFDD"/>
    </w:rPr>
  </w:style>
  <w:style w:type="character" w:customStyle="1" w:styleId="normaltextrun">
    <w:name w:val="normaltextrun"/>
    <w:basedOn w:val="DefaultParagraphFont"/>
    <w:rsid w:val="008E185F"/>
  </w:style>
  <w:style w:type="character" w:customStyle="1" w:styleId="eop">
    <w:name w:val="eop"/>
    <w:basedOn w:val="DefaultParagraphFont"/>
    <w:rsid w:val="008E185F"/>
  </w:style>
  <w:style w:type="paragraph" w:customStyle="1" w:styleId="paragraph">
    <w:name w:val="paragraph"/>
    <w:basedOn w:val="Normal"/>
    <w:rsid w:val="008E185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B1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886">
      <w:bodyDiv w:val="1"/>
      <w:marLeft w:val="0"/>
      <w:marRight w:val="0"/>
      <w:marTop w:val="0"/>
      <w:marBottom w:val="0"/>
      <w:divBdr>
        <w:top w:val="none" w:sz="0" w:space="0" w:color="auto"/>
        <w:left w:val="none" w:sz="0" w:space="0" w:color="auto"/>
        <w:bottom w:val="none" w:sz="0" w:space="0" w:color="auto"/>
        <w:right w:val="none" w:sz="0" w:space="0" w:color="auto"/>
      </w:divBdr>
    </w:div>
    <w:div w:id="54668064">
      <w:bodyDiv w:val="1"/>
      <w:marLeft w:val="0"/>
      <w:marRight w:val="0"/>
      <w:marTop w:val="0"/>
      <w:marBottom w:val="0"/>
      <w:divBdr>
        <w:top w:val="none" w:sz="0" w:space="0" w:color="auto"/>
        <w:left w:val="none" w:sz="0" w:space="0" w:color="auto"/>
        <w:bottom w:val="none" w:sz="0" w:space="0" w:color="auto"/>
        <w:right w:val="none" w:sz="0" w:space="0" w:color="auto"/>
      </w:divBdr>
    </w:div>
    <w:div w:id="62922491">
      <w:bodyDiv w:val="1"/>
      <w:marLeft w:val="0"/>
      <w:marRight w:val="0"/>
      <w:marTop w:val="0"/>
      <w:marBottom w:val="0"/>
      <w:divBdr>
        <w:top w:val="none" w:sz="0" w:space="0" w:color="auto"/>
        <w:left w:val="none" w:sz="0" w:space="0" w:color="auto"/>
        <w:bottom w:val="none" w:sz="0" w:space="0" w:color="auto"/>
        <w:right w:val="none" w:sz="0" w:space="0" w:color="auto"/>
      </w:divBdr>
      <w:divsChild>
        <w:div w:id="2077629780">
          <w:marLeft w:val="0"/>
          <w:marRight w:val="0"/>
          <w:marTop w:val="0"/>
          <w:marBottom w:val="0"/>
          <w:divBdr>
            <w:top w:val="none" w:sz="0" w:space="0" w:color="auto"/>
            <w:left w:val="none" w:sz="0" w:space="0" w:color="auto"/>
            <w:bottom w:val="none" w:sz="0" w:space="0" w:color="auto"/>
            <w:right w:val="none" w:sz="0" w:space="0" w:color="auto"/>
          </w:divBdr>
        </w:div>
        <w:div w:id="728920527">
          <w:marLeft w:val="0"/>
          <w:marRight w:val="0"/>
          <w:marTop w:val="0"/>
          <w:marBottom w:val="0"/>
          <w:divBdr>
            <w:top w:val="none" w:sz="0" w:space="0" w:color="auto"/>
            <w:left w:val="none" w:sz="0" w:space="0" w:color="auto"/>
            <w:bottom w:val="none" w:sz="0" w:space="0" w:color="auto"/>
            <w:right w:val="none" w:sz="0" w:space="0" w:color="auto"/>
          </w:divBdr>
        </w:div>
        <w:div w:id="691957678">
          <w:marLeft w:val="0"/>
          <w:marRight w:val="0"/>
          <w:marTop w:val="0"/>
          <w:marBottom w:val="0"/>
          <w:divBdr>
            <w:top w:val="none" w:sz="0" w:space="0" w:color="auto"/>
            <w:left w:val="none" w:sz="0" w:space="0" w:color="auto"/>
            <w:bottom w:val="none" w:sz="0" w:space="0" w:color="auto"/>
            <w:right w:val="none" w:sz="0" w:space="0" w:color="auto"/>
          </w:divBdr>
        </w:div>
      </w:divsChild>
    </w:div>
    <w:div w:id="596211664">
      <w:bodyDiv w:val="1"/>
      <w:marLeft w:val="0"/>
      <w:marRight w:val="0"/>
      <w:marTop w:val="0"/>
      <w:marBottom w:val="0"/>
      <w:divBdr>
        <w:top w:val="none" w:sz="0" w:space="0" w:color="auto"/>
        <w:left w:val="none" w:sz="0" w:space="0" w:color="auto"/>
        <w:bottom w:val="none" w:sz="0" w:space="0" w:color="auto"/>
        <w:right w:val="none" w:sz="0" w:space="0" w:color="auto"/>
      </w:divBdr>
      <w:divsChild>
        <w:div w:id="264457315">
          <w:marLeft w:val="0"/>
          <w:marRight w:val="0"/>
          <w:marTop w:val="0"/>
          <w:marBottom w:val="0"/>
          <w:divBdr>
            <w:top w:val="none" w:sz="0" w:space="0" w:color="auto"/>
            <w:left w:val="none" w:sz="0" w:space="0" w:color="auto"/>
            <w:bottom w:val="none" w:sz="0" w:space="0" w:color="auto"/>
            <w:right w:val="none" w:sz="0" w:space="0" w:color="auto"/>
          </w:divBdr>
        </w:div>
        <w:div w:id="574360842">
          <w:marLeft w:val="0"/>
          <w:marRight w:val="0"/>
          <w:marTop w:val="0"/>
          <w:marBottom w:val="0"/>
          <w:divBdr>
            <w:top w:val="none" w:sz="0" w:space="0" w:color="auto"/>
            <w:left w:val="none" w:sz="0" w:space="0" w:color="auto"/>
            <w:bottom w:val="none" w:sz="0" w:space="0" w:color="auto"/>
            <w:right w:val="none" w:sz="0" w:space="0" w:color="auto"/>
          </w:divBdr>
        </w:div>
        <w:div w:id="1373652319">
          <w:marLeft w:val="0"/>
          <w:marRight w:val="0"/>
          <w:marTop w:val="0"/>
          <w:marBottom w:val="0"/>
          <w:divBdr>
            <w:top w:val="none" w:sz="0" w:space="0" w:color="auto"/>
            <w:left w:val="none" w:sz="0" w:space="0" w:color="auto"/>
            <w:bottom w:val="none" w:sz="0" w:space="0" w:color="auto"/>
            <w:right w:val="none" w:sz="0" w:space="0" w:color="auto"/>
          </w:divBdr>
        </w:div>
        <w:div w:id="1526820393">
          <w:marLeft w:val="0"/>
          <w:marRight w:val="0"/>
          <w:marTop w:val="0"/>
          <w:marBottom w:val="0"/>
          <w:divBdr>
            <w:top w:val="none" w:sz="0" w:space="0" w:color="auto"/>
            <w:left w:val="none" w:sz="0" w:space="0" w:color="auto"/>
            <w:bottom w:val="none" w:sz="0" w:space="0" w:color="auto"/>
            <w:right w:val="none" w:sz="0" w:space="0" w:color="auto"/>
          </w:divBdr>
        </w:div>
        <w:div w:id="1438677626">
          <w:marLeft w:val="0"/>
          <w:marRight w:val="0"/>
          <w:marTop w:val="0"/>
          <w:marBottom w:val="0"/>
          <w:divBdr>
            <w:top w:val="none" w:sz="0" w:space="0" w:color="auto"/>
            <w:left w:val="none" w:sz="0" w:space="0" w:color="auto"/>
            <w:bottom w:val="none" w:sz="0" w:space="0" w:color="auto"/>
            <w:right w:val="none" w:sz="0" w:space="0" w:color="auto"/>
          </w:divBdr>
        </w:div>
        <w:div w:id="1142577726">
          <w:marLeft w:val="0"/>
          <w:marRight w:val="0"/>
          <w:marTop w:val="0"/>
          <w:marBottom w:val="0"/>
          <w:divBdr>
            <w:top w:val="none" w:sz="0" w:space="0" w:color="auto"/>
            <w:left w:val="none" w:sz="0" w:space="0" w:color="auto"/>
            <w:bottom w:val="none" w:sz="0" w:space="0" w:color="auto"/>
            <w:right w:val="none" w:sz="0" w:space="0" w:color="auto"/>
          </w:divBdr>
        </w:div>
      </w:divsChild>
    </w:div>
    <w:div w:id="726341695">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12452508">
      <w:bodyDiv w:val="1"/>
      <w:marLeft w:val="0"/>
      <w:marRight w:val="0"/>
      <w:marTop w:val="0"/>
      <w:marBottom w:val="0"/>
      <w:divBdr>
        <w:top w:val="none" w:sz="0" w:space="0" w:color="auto"/>
        <w:left w:val="none" w:sz="0" w:space="0" w:color="auto"/>
        <w:bottom w:val="none" w:sz="0" w:space="0" w:color="auto"/>
        <w:right w:val="none" w:sz="0" w:space="0" w:color="auto"/>
      </w:divBdr>
    </w:div>
    <w:div w:id="1245526369">
      <w:bodyDiv w:val="1"/>
      <w:marLeft w:val="0"/>
      <w:marRight w:val="0"/>
      <w:marTop w:val="0"/>
      <w:marBottom w:val="0"/>
      <w:divBdr>
        <w:top w:val="none" w:sz="0" w:space="0" w:color="auto"/>
        <w:left w:val="none" w:sz="0" w:space="0" w:color="auto"/>
        <w:bottom w:val="none" w:sz="0" w:space="0" w:color="auto"/>
        <w:right w:val="none" w:sz="0" w:space="0" w:color="auto"/>
      </w:divBdr>
      <w:divsChild>
        <w:div w:id="833224876">
          <w:marLeft w:val="0"/>
          <w:marRight w:val="0"/>
          <w:marTop w:val="0"/>
          <w:marBottom w:val="0"/>
          <w:divBdr>
            <w:top w:val="none" w:sz="0" w:space="0" w:color="auto"/>
            <w:left w:val="none" w:sz="0" w:space="0" w:color="auto"/>
            <w:bottom w:val="none" w:sz="0" w:space="0" w:color="auto"/>
            <w:right w:val="none" w:sz="0" w:space="0" w:color="auto"/>
          </w:divBdr>
        </w:div>
        <w:div w:id="1195926329">
          <w:marLeft w:val="0"/>
          <w:marRight w:val="0"/>
          <w:marTop w:val="0"/>
          <w:marBottom w:val="0"/>
          <w:divBdr>
            <w:top w:val="none" w:sz="0" w:space="0" w:color="auto"/>
            <w:left w:val="none" w:sz="0" w:space="0" w:color="auto"/>
            <w:bottom w:val="none" w:sz="0" w:space="0" w:color="auto"/>
            <w:right w:val="none" w:sz="0" w:space="0" w:color="auto"/>
          </w:divBdr>
        </w:div>
        <w:div w:id="792748089">
          <w:marLeft w:val="0"/>
          <w:marRight w:val="0"/>
          <w:marTop w:val="0"/>
          <w:marBottom w:val="0"/>
          <w:divBdr>
            <w:top w:val="none" w:sz="0" w:space="0" w:color="auto"/>
            <w:left w:val="none" w:sz="0" w:space="0" w:color="auto"/>
            <w:bottom w:val="none" w:sz="0" w:space="0" w:color="auto"/>
            <w:right w:val="none" w:sz="0" w:space="0" w:color="auto"/>
          </w:divBdr>
        </w:div>
        <w:div w:id="41757522">
          <w:marLeft w:val="0"/>
          <w:marRight w:val="0"/>
          <w:marTop w:val="0"/>
          <w:marBottom w:val="0"/>
          <w:divBdr>
            <w:top w:val="none" w:sz="0" w:space="0" w:color="auto"/>
            <w:left w:val="none" w:sz="0" w:space="0" w:color="auto"/>
            <w:bottom w:val="none" w:sz="0" w:space="0" w:color="auto"/>
            <w:right w:val="none" w:sz="0" w:space="0" w:color="auto"/>
          </w:divBdr>
        </w:div>
        <w:div w:id="185099213">
          <w:marLeft w:val="0"/>
          <w:marRight w:val="0"/>
          <w:marTop w:val="0"/>
          <w:marBottom w:val="0"/>
          <w:divBdr>
            <w:top w:val="none" w:sz="0" w:space="0" w:color="auto"/>
            <w:left w:val="none" w:sz="0" w:space="0" w:color="auto"/>
            <w:bottom w:val="none" w:sz="0" w:space="0" w:color="auto"/>
            <w:right w:val="none" w:sz="0" w:space="0" w:color="auto"/>
          </w:divBdr>
        </w:div>
      </w:divsChild>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51578005">
      <w:bodyDiv w:val="1"/>
      <w:marLeft w:val="0"/>
      <w:marRight w:val="0"/>
      <w:marTop w:val="0"/>
      <w:marBottom w:val="0"/>
      <w:divBdr>
        <w:top w:val="none" w:sz="0" w:space="0" w:color="auto"/>
        <w:left w:val="none" w:sz="0" w:space="0" w:color="auto"/>
        <w:bottom w:val="none" w:sz="0" w:space="0" w:color="auto"/>
        <w:right w:val="none" w:sz="0" w:space="0" w:color="auto"/>
      </w:divBdr>
    </w:div>
    <w:div w:id="1786848601">
      <w:bodyDiv w:val="1"/>
      <w:marLeft w:val="0"/>
      <w:marRight w:val="0"/>
      <w:marTop w:val="0"/>
      <w:marBottom w:val="0"/>
      <w:divBdr>
        <w:top w:val="none" w:sz="0" w:space="0" w:color="auto"/>
        <w:left w:val="none" w:sz="0" w:space="0" w:color="auto"/>
        <w:bottom w:val="none" w:sz="0" w:space="0" w:color="auto"/>
        <w:right w:val="none" w:sz="0" w:space="0" w:color="auto"/>
      </w:divBdr>
      <w:divsChild>
        <w:div w:id="1966233629">
          <w:marLeft w:val="0"/>
          <w:marRight w:val="0"/>
          <w:marTop w:val="0"/>
          <w:marBottom w:val="0"/>
          <w:divBdr>
            <w:top w:val="none" w:sz="0" w:space="0" w:color="auto"/>
            <w:left w:val="none" w:sz="0" w:space="0" w:color="auto"/>
            <w:bottom w:val="none" w:sz="0" w:space="0" w:color="auto"/>
            <w:right w:val="none" w:sz="0" w:space="0" w:color="auto"/>
          </w:divBdr>
        </w:div>
        <w:div w:id="1858537644">
          <w:marLeft w:val="0"/>
          <w:marRight w:val="0"/>
          <w:marTop w:val="0"/>
          <w:marBottom w:val="0"/>
          <w:divBdr>
            <w:top w:val="none" w:sz="0" w:space="0" w:color="auto"/>
            <w:left w:val="none" w:sz="0" w:space="0" w:color="auto"/>
            <w:bottom w:val="none" w:sz="0" w:space="0" w:color="auto"/>
            <w:right w:val="none" w:sz="0" w:space="0" w:color="auto"/>
          </w:divBdr>
        </w:div>
        <w:div w:id="780153622">
          <w:marLeft w:val="0"/>
          <w:marRight w:val="0"/>
          <w:marTop w:val="0"/>
          <w:marBottom w:val="0"/>
          <w:divBdr>
            <w:top w:val="none" w:sz="0" w:space="0" w:color="auto"/>
            <w:left w:val="none" w:sz="0" w:space="0" w:color="auto"/>
            <w:bottom w:val="none" w:sz="0" w:space="0" w:color="auto"/>
            <w:right w:val="none" w:sz="0" w:space="0" w:color="auto"/>
          </w:divBdr>
        </w:div>
      </w:divsChild>
    </w:div>
    <w:div w:id="198188463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16">
          <w:marLeft w:val="0"/>
          <w:marRight w:val="0"/>
          <w:marTop w:val="0"/>
          <w:marBottom w:val="0"/>
          <w:divBdr>
            <w:top w:val="none" w:sz="0" w:space="0" w:color="auto"/>
            <w:left w:val="none" w:sz="0" w:space="0" w:color="auto"/>
            <w:bottom w:val="none" w:sz="0" w:space="0" w:color="auto"/>
            <w:right w:val="none" w:sz="0" w:space="0" w:color="auto"/>
          </w:divBdr>
        </w:div>
        <w:div w:id="620915591">
          <w:marLeft w:val="0"/>
          <w:marRight w:val="0"/>
          <w:marTop w:val="0"/>
          <w:marBottom w:val="0"/>
          <w:divBdr>
            <w:top w:val="none" w:sz="0" w:space="0" w:color="auto"/>
            <w:left w:val="none" w:sz="0" w:space="0" w:color="auto"/>
            <w:bottom w:val="none" w:sz="0" w:space="0" w:color="auto"/>
            <w:right w:val="none" w:sz="0" w:space="0" w:color="auto"/>
          </w:divBdr>
        </w:div>
        <w:div w:id="1209294870">
          <w:marLeft w:val="0"/>
          <w:marRight w:val="0"/>
          <w:marTop w:val="0"/>
          <w:marBottom w:val="0"/>
          <w:divBdr>
            <w:top w:val="none" w:sz="0" w:space="0" w:color="auto"/>
            <w:left w:val="none" w:sz="0" w:space="0" w:color="auto"/>
            <w:bottom w:val="none" w:sz="0" w:space="0" w:color="auto"/>
            <w:right w:val="none" w:sz="0" w:space="0" w:color="auto"/>
          </w:divBdr>
        </w:div>
        <w:div w:id="1593322843">
          <w:marLeft w:val="0"/>
          <w:marRight w:val="0"/>
          <w:marTop w:val="0"/>
          <w:marBottom w:val="0"/>
          <w:divBdr>
            <w:top w:val="none" w:sz="0" w:space="0" w:color="auto"/>
            <w:left w:val="none" w:sz="0" w:space="0" w:color="auto"/>
            <w:bottom w:val="none" w:sz="0" w:space="0" w:color="auto"/>
            <w:right w:val="none" w:sz="0" w:space="0" w:color="auto"/>
          </w:divBdr>
        </w:div>
        <w:div w:id="90203045">
          <w:marLeft w:val="0"/>
          <w:marRight w:val="0"/>
          <w:marTop w:val="0"/>
          <w:marBottom w:val="0"/>
          <w:divBdr>
            <w:top w:val="none" w:sz="0" w:space="0" w:color="auto"/>
            <w:left w:val="none" w:sz="0" w:space="0" w:color="auto"/>
            <w:bottom w:val="none" w:sz="0" w:space="0" w:color="auto"/>
            <w:right w:val="none" w:sz="0" w:space="0" w:color="auto"/>
          </w:divBdr>
        </w:div>
        <w:div w:id="1322779032">
          <w:marLeft w:val="0"/>
          <w:marRight w:val="0"/>
          <w:marTop w:val="0"/>
          <w:marBottom w:val="0"/>
          <w:divBdr>
            <w:top w:val="none" w:sz="0" w:space="0" w:color="auto"/>
            <w:left w:val="none" w:sz="0" w:space="0" w:color="auto"/>
            <w:bottom w:val="none" w:sz="0" w:space="0" w:color="auto"/>
            <w:right w:val="none" w:sz="0" w:space="0" w:color="auto"/>
          </w:divBdr>
        </w:div>
        <w:div w:id="745078876">
          <w:marLeft w:val="0"/>
          <w:marRight w:val="0"/>
          <w:marTop w:val="0"/>
          <w:marBottom w:val="0"/>
          <w:divBdr>
            <w:top w:val="none" w:sz="0" w:space="0" w:color="auto"/>
            <w:left w:val="none" w:sz="0" w:space="0" w:color="auto"/>
            <w:bottom w:val="none" w:sz="0" w:space="0" w:color="auto"/>
            <w:right w:val="none" w:sz="0" w:space="0" w:color="auto"/>
          </w:divBdr>
        </w:div>
        <w:div w:id="140326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nicholas.booth@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igmaindex.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njurul.kabir@unwome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ef.md/media/files/files/unequal-moldova-report-english-web_1278956.pdf" TargetMode="External"/><Relationship Id="rId2" Type="http://schemas.openxmlformats.org/officeDocument/2006/relationships/hyperlink" Target="https://www.un.org/sites/un2.un.org/files/sg_policy_brief_on_persons_with_disabilities_final.pdf" TargetMode="External"/><Relationship Id="rId1" Type="http://schemas.openxmlformats.org/officeDocument/2006/relationships/hyperlink" Target="http://www.pacificdisability.org/getattachment/Resources/PDF-Resources/UN_Women_EVAW_Samoa_English-(web)-(1).pdf.aspx" TargetMode="External"/><Relationship Id="rId5" Type="http://schemas.openxmlformats.org/officeDocument/2006/relationships/hyperlink" Target="https://www.ucl.ac.uk/ciddr/documents/Global_ID_Stigma_Report_Final_July_15.pdf" TargetMode="External"/><Relationship Id="rId4" Type="http://schemas.openxmlformats.org/officeDocument/2006/relationships/hyperlink" Target="https://www.un.org/sites/un2.un.org/files/sg_policy_brief_on_persons_with_disabilities_final.pd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MPTF_00068_00082</ProjectId>
    <FundCode xmlns="f9695bc1-6109-4dcd-a27a-f8a0370b00e2">MPTF_00068</FundCode>
    <Comments xmlns="f9695bc1-6109-4dcd-a27a-f8a0370b00e2" xsi:nil="true"/>
    <Active xmlns="f9695bc1-6109-4dcd-a27a-f8a0370b00e2">Yes</Active>
    <DocumentDate xmlns="b1528a4b-5ccb-40f7-a09e-43427183cd95">2021-03-25T07:00:00+00:00</DocumentDate>
    <Featured xmlns="b1528a4b-5ccb-40f7-a09e-43427183cd95">1</Featured>
    <FormTypeCode xmlns="b1528a4b-5ccb-40f7-a09e-43427183c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DBF05-FE6E-4BBA-ADA2-CB24A7B7EB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C053A-1C93-46AB-B64A-F5BCCB4D5B76}"/>
</file>

<file path=customXml/itemProps4.xml><?xml version="1.0" encoding="utf-8"?>
<ds:datastoreItem xmlns:ds="http://schemas.openxmlformats.org/officeDocument/2006/customXml" ds:itemID="{C160F4BD-4317-4D70-A7FF-259198045ABB}">
  <ds:schemaRefs>
    <ds:schemaRef ds:uri="http://schemas.microsoft.com/sharepoint/v3/contenttype/forms"/>
  </ds:schemaRefs>
</ds:datastoreItem>
</file>

<file path=customXml/itemProps5.xml><?xml version="1.0" encoding="utf-8"?>
<ds:datastoreItem xmlns:ds="http://schemas.openxmlformats.org/officeDocument/2006/customXml" ds:itemID="{3BB1040E-7D5F-414B-87B6-DF25E309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8005</Words>
  <Characters>45629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JP-ASDWD UNWomenUNDP FINAL V3.docx</dc:title>
  <dc:creator/>
  <cp:keywords/>
  <cp:lastModifiedBy/>
  <cp:revision>1</cp:revision>
  <dcterms:created xsi:type="dcterms:W3CDTF">2021-02-19T05:02:00Z</dcterms:created>
  <dcterms:modified xsi:type="dcterms:W3CDTF">2021-03-09T19:28:00Z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