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2818" w14:textId="77777777" w:rsidR="00BC4B02" w:rsidRPr="004D5A82" w:rsidRDefault="00BC4B02" w:rsidP="00BC4B02">
      <w:pPr>
        <w:spacing w:before="100" w:beforeAutospacing="1" w:after="100" w:afterAutospacing="1"/>
      </w:pPr>
      <w:r w:rsidRPr="00E456FD">
        <w:rPr>
          <w:noProof/>
          <w:lang w:val="en-US"/>
        </w:rPr>
        <w:drawing>
          <wp:inline distT="0" distB="0" distL="0" distR="0" wp14:anchorId="2EAB43D3" wp14:editId="7B55C466">
            <wp:extent cx="4725909" cy="685800"/>
            <wp:effectExtent l="0" t="0" r="0" b="0"/>
            <wp:docPr id="1" name="Picture 1" descr="The United Nations symbol on the left side. Then  text includes: the UN Partnership on the Rights of Persons with Disabilities. Below are  nine acronyms of the UN Participating Organizations."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549" cy="695035"/>
                    </a:xfrm>
                    <a:prstGeom prst="rect">
                      <a:avLst/>
                    </a:prstGeom>
                  </pic:spPr>
                </pic:pic>
              </a:graphicData>
            </a:graphic>
          </wp:inline>
        </w:drawing>
      </w:r>
    </w:p>
    <w:p w14:paraId="73ABF310" w14:textId="77777777" w:rsidR="00BC4B02" w:rsidRDefault="00BC4B02" w:rsidP="00256438">
      <w:pPr>
        <w:pStyle w:val="Title"/>
      </w:pPr>
      <w:r>
        <w:t xml:space="preserve">TEMPLATE FOR </w:t>
      </w:r>
      <w:r w:rsidR="00483705">
        <w:t>UN</w:t>
      </w:r>
      <w:r w:rsidR="001E2EF2">
        <w:t>P</w:t>
      </w:r>
      <w:r w:rsidR="00483705">
        <w:t xml:space="preserve">RPD </w:t>
      </w:r>
      <w:r w:rsidR="00877268">
        <w:t>MULTI COUNTRY</w:t>
      </w:r>
      <w:r w:rsidR="00483705">
        <w:t xml:space="preserve"> </w:t>
      </w:r>
      <w:r>
        <w:t>PROJECT PROPOSALS</w:t>
      </w:r>
    </w:p>
    <w:p w14:paraId="26989E8E" w14:textId="77777777" w:rsidR="00CE4D68" w:rsidRPr="00CE4D68" w:rsidRDefault="00CE4D68" w:rsidP="00CE4D68"/>
    <w:tbl>
      <w:tblPr>
        <w:tblStyle w:val="TableGrid"/>
        <w:tblW w:w="9975"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Caption w:val="Summary Information on the Proposal "/>
      </w:tblPr>
      <w:tblGrid>
        <w:gridCol w:w="9975"/>
      </w:tblGrid>
      <w:tr w:rsidR="00BC4B02" w14:paraId="625C43DB" w14:textId="77777777" w:rsidTr="001D0E33">
        <w:trPr>
          <w:tblHeader/>
        </w:trPr>
        <w:tc>
          <w:tcPr>
            <w:tcW w:w="9975" w:type="dxa"/>
          </w:tcPr>
          <w:p w14:paraId="48077D3C" w14:textId="77777777" w:rsidR="00BC4B02" w:rsidRPr="00976A23" w:rsidRDefault="00BC4B02" w:rsidP="00BC4B02">
            <w:pPr>
              <w:contextualSpacing/>
              <w:rPr>
                <w:b/>
                <w:color w:val="FF0000"/>
                <w:sz w:val="28"/>
              </w:rPr>
            </w:pPr>
            <w:r w:rsidRPr="00C25C7E">
              <w:rPr>
                <w:b/>
                <w:sz w:val="24"/>
                <w:szCs w:val="24"/>
              </w:rPr>
              <w:t>Title</w:t>
            </w:r>
            <w:r>
              <w:rPr>
                <w:b/>
                <w:sz w:val="24"/>
                <w:szCs w:val="24"/>
              </w:rPr>
              <w:t xml:space="preserve"> of Project</w:t>
            </w:r>
            <w:r w:rsidRPr="00C25C7E">
              <w:rPr>
                <w:b/>
                <w:sz w:val="24"/>
                <w:szCs w:val="24"/>
              </w:rPr>
              <w:t>:</w:t>
            </w:r>
            <w:r w:rsidR="00976A23">
              <w:rPr>
                <w:b/>
                <w:sz w:val="24"/>
                <w:szCs w:val="24"/>
              </w:rPr>
              <w:t xml:space="preserve"> </w:t>
            </w:r>
            <w:r w:rsidR="00976A23" w:rsidRPr="00623357">
              <w:rPr>
                <w:b/>
                <w:sz w:val="24"/>
                <w:szCs w:val="24"/>
              </w:rPr>
              <w:t xml:space="preserve">Promoting inclusive education through accessible digital </w:t>
            </w:r>
            <w:r w:rsidR="00F806D5" w:rsidRPr="00623357">
              <w:rPr>
                <w:b/>
                <w:sz w:val="24"/>
                <w:szCs w:val="24"/>
              </w:rPr>
              <w:t>textbooks</w:t>
            </w:r>
          </w:p>
        </w:tc>
      </w:tr>
      <w:tr w:rsidR="00BC4B02" w14:paraId="1A6C6D28" w14:textId="77777777" w:rsidTr="001D0E33">
        <w:tc>
          <w:tcPr>
            <w:tcW w:w="9975" w:type="dxa"/>
          </w:tcPr>
          <w:p w14:paraId="08A41954" w14:textId="77777777" w:rsidR="00BC4B02" w:rsidRPr="00976A23" w:rsidRDefault="00BC4B02" w:rsidP="00BC4B02">
            <w:pPr>
              <w:contextualSpacing/>
              <w:rPr>
                <w:b/>
                <w:color w:val="FF0000"/>
                <w:sz w:val="28"/>
              </w:rPr>
            </w:pPr>
            <w:r>
              <w:rPr>
                <w:b/>
                <w:sz w:val="24"/>
                <w:szCs w:val="24"/>
              </w:rPr>
              <w:t>Duration (max. 36 months):</w:t>
            </w:r>
            <w:r w:rsidR="00976A23">
              <w:rPr>
                <w:b/>
                <w:sz w:val="24"/>
                <w:szCs w:val="24"/>
              </w:rPr>
              <w:t xml:space="preserve"> </w:t>
            </w:r>
            <w:r w:rsidR="003D677A" w:rsidRPr="00623357">
              <w:rPr>
                <w:b/>
                <w:sz w:val="24"/>
                <w:szCs w:val="24"/>
              </w:rPr>
              <w:t>24</w:t>
            </w:r>
            <w:r w:rsidR="00976A23" w:rsidRPr="00623357">
              <w:rPr>
                <w:b/>
                <w:sz w:val="24"/>
                <w:szCs w:val="24"/>
              </w:rPr>
              <w:t xml:space="preserve"> Months</w:t>
            </w:r>
          </w:p>
        </w:tc>
      </w:tr>
      <w:tr w:rsidR="00BC4B02" w14:paraId="568AD5A3" w14:textId="77777777" w:rsidTr="001D0E33">
        <w:tc>
          <w:tcPr>
            <w:tcW w:w="9975" w:type="dxa"/>
          </w:tcPr>
          <w:p w14:paraId="4CA44F81" w14:textId="66837982" w:rsidR="00BC4B02" w:rsidRDefault="00BC4B02" w:rsidP="00BC4B02">
            <w:pPr>
              <w:contextualSpacing/>
              <w:rPr>
                <w:b/>
                <w:sz w:val="28"/>
              </w:rPr>
            </w:pPr>
            <w:r>
              <w:rPr>
                <w:b/>
                <w:sz w:val="24"/>
                <w:szCs w:val="24"/>
              </w:rPr>
              <w:t>Total Budget:</w:t>
            </w:r>
            <w:r w:rsidR="00976A23">
              <w:rPr>
                <w:b/>
                <w:sz w:val="24"/>
                <w:szCs w:val="24"/>
              </w:rPr>
              <w:t xml:space="preserve"> </w:t>
            </w:r>
            <w:r w:rsidR="003C71CF">
              <w:rPr>
                <w:b/>
                <w:sz w:val="24"/>
                <w:szCs w:val="24"/>
              </w:rPr>
              <w:t xml:space="preserve">USD </w:t>
            </w:r>
            <w:r w:rsidR="00877010">
              <w:rPr>
                <w:b/>
                <w:sz w:val="24"/>
                <w:szCs w:val="24"/>
              </w:rPr>
              <w:t>699</w:t>
            </w:r>
            <w:r w:rsidR="00976A23" w:rsidRPr="00623357">
              <w:rPr>
                <w:b/>
                <w:sz w:val="24"/>
                <w:szCs w:val="24"/>
              </w:rPr>
              <w:t>,</w:t>
            </w:r>
            <w:r w:rsidR="00D57E8D">
              <w:rPr>
                <w:b/>
                <w:sz w:val="24"/>
                <w:szCs w:val="24"/>
              </w:rPr>
              <w:t>135</w:t>
            </w:r>
            <w:r w:rsidR="004F71B6" w:rsidRPr="00623357">
              <w:rPr>
                <w:b/>
                <w:sz w:val="24"/>
                <w:szCs w:val="24"/>
              </w:rPr>
              <w:t xml:space="preserve"> (including 7% indirect cost)</w:t>
            </w:r>
            <w:r w:rsidR="00134FB2">
              <w:rPr>
                <w:b/>
                <w:sz w:val="24"/>
                <w:szCs w:val="24"/>
              </w:rPr>
              <w:t xml:space="preserve"> </w:t>
            </w:r>
          </w:p>
        </w:tc>
      </w:tr>
      <w:tr w:rsidR="00BC4B02" w14:paraId="60850ECE" w14:textId="77777777" w:rsidTr="00623357">
        <w:trPr>
          <w:trHeight w:val="402"/>
        </w:trPr>
        <w:tc>
          <w:tcPr>
            <w:tcW w:w="9975" w:type="dxa"/>
          </w:tcPr>
          <w:p w14:paraId="2732BCE3" w14:textId="77777777" w:rsidR="00BC4B02" w:rsidRPr="00976A23" w:rsidRDefault="00BC4B02" w:rsidP="00BC4B02">
            <w:pPr>
              <w:contextualSpacing/>
              <w:rPr>
                <w:b/>
                <w:color w:val="FF0000"/>
                <w:sz w:val="24"/>
                <w:szCs w:val="24"/>
              </w:rPr>
            </w:pPr>
            <w:r>
              <w:rPr>
                <w:b/>
                <w:sz w:val="24"/>
                <w:szCs w:val="24"/>
              </w:rPr>
              <w:t>Participating UN Organizations:</w:t>
            </w:r>
            <w:r w:rsidR="00976A23">
              <w:rPr>
                <w:b/>
                <w:sz w:val="24"/>
                <w:szCs w:val="24"/>
              </w:rPr>
              <w:t xml:space="preserve"> </w:t>
            </w:r>
            <w:r w:rsidR="00976A23" w:rsidRPr="00623357">
              <w:rPr>
                <w:b/>
                <w:sz w:val="24"/>
                <w:szCs w:val="24"/>
              </w:rPr>
              <w:t xml:space="preserve">UNESCO, UNICEF </w:t>
            </w:r>
          </w:p>
        </w:tc>
      </w:tr>
      <w:tr w:rsidR="002C448E" w14:paraId="6DDE8C3D" w14:textId="77777777" w:rsidTr="001D0E33">
        <w:tc>
          <w:tcPr>
            <w:tcW w:w="9975" w:type="dxa"/>
          </w:tcPr>
          <w:p w14:paraId="6B95D378" w14:textId="4A69C375" w:rsidR="002C448E" w:rsidRDefault="00E154F8" w:rsidP="00022922">
            <w:pPr>
              <w:contextualSpacing/>
              <w:rPr>
                <w:b/>
                <w:sz w:val="24"/>
                <w:szCs w:val="24"/>
              </w:rPr>
            </w:pPr>
            <w:r>
              <w:rPr>
                <w:b/>
                <w:sz w:val="24"/>
                <w:szCs w:val="24"/>
              </w:rPr>
              <w:t>Global and</w:t>
            </w:r>
            <w:r w:rsidR="00070DCE">
              <w:rPr>
                <w:b/>
                <w:sz w:val="24"/>
                <w:szCs w:val="24"/>
              </w:rPr>
              <w:t xml:space="preserve"> Multi-</w:t>
            </w:r>
            <w:r w:rsidR="002C448E">
              <w:rPr>
                <w:b/>
                <w:sz w:val="24"/>
                <w:szCs w:val="24"/>
              </w:rPr>
              <w:t>Countr</w:t>
            </w:r>
            <w:r w:rsidR="00070DCE">
              <w:rPr>
                <w:b/>
                <w:sz w:val="24"/>
                <w:szCs w:val="24"/>
              </w:rPr>
              <w:t>y</w:t>
            </w:r>
            <w:r w:rsidR="002C448E">
              <w:rPr>
                <w:b/>
                <w:sz w:val="24"/>
                <w:szCs w:val="24"/>
              </w:rPr>
              <w:t>:</w:t>
            </w:r>
            <w:r w:rsidR="00976A23">
              <w:rPr>
                <w:b/>
                <w:sz w:val="24"/>
                <w:szCs w:val="24"/>
              </w:rPr>
              <w:t xml:space="preserve"> </w:t>
            </w:r>
            <w:r w:rsidR="00976A23" w:rsidRPr="00623357">
              <w:rPr>
                <w:b/>
                <w:sz w:val="24"/>
                <w:szCs w:val="24"/>
              </w:rPr>
              <w:t>Kenya, Rwanda</w:t>
            </w:r>
            <w:r w:rsidR="00022922" w:rsidRPr="00623357">
              <w:rPr>
                <w:b/>
                <w:sz w:val="24"/>
                <w:szCs w:val="24"/>
              </w:rPr>
              <w:t>, Uganda</w:t>
            </w:r>
            <w:r w:rsidR="003E663E">
              <w:rPr>
                <w:b/>
                <w:sz w:val="24"/>
                <w:szCs w:val="24"/>
              </w:rPr>
              <w:t xml:space="preserve"> </w:t>
            </w:r>
          </w:p>
        </w:tc>
      </w:tr>
    </w:tbl>
    <w:p w14:paraId="0DB704DD" w14:textId="77777777" w:rsidR="00BC4B02" w:rsidRDefault="00BC4B02" w:rsidP="006C28CF">
      <w:pPr>
        <w:pStyle w:val="Heading1"/>
        <w:rPr>
          <w:b w:val="0"/>
        </w:rPr>
      </w:pPr>
      <w:r w:rsidRPr="00483295">
        <w:t xml:space="preserve">Executive </w:t>
      </w:r>
      <w:r w:rsidR="00226B58">
        <w:t>S</w:t>
      </w:r>
      <w:r w:rsidRPr="00483295">
        <w:t>ummary</w:t>
      </w:r>
    </w:p>
    <w:p w14:paraId="414239C6" w14:textId="77777777" w:rsidR="00BC4B02" w:rsidRPr="00E52509" w:rsidRDefault="00BC4B02" w:rsidP="00BC4B02">
      <w:pPr>
        <w:spacing w:after="0" w:line="240" w:lineRule="auto"/>
        <w:contextualSpacing/>
        <w:rPr>
          <w:b/>
          <w:sz w:val="24"/>
        </w:rPr>
      </w:pPr>
      <w:r w:rsidRPr="00483295">
        <w:rPr>
          <w:sz w:val="20"/>
        </w:rPr>
        <w:t>Max 250 words</w:t>
      </w:r>
      <w:r>
        <w:rPr>
          <w:sz w:val="20"/>
        </w:rPr>
        <w:t>.</w:t>
      </w:r>
    </w:p>
    <w:p w14:paraId="24AF3035" w14:textId="77777777" w:rsidR="00BC4B02" w:rsidRDefault="00BC4B02" w:rsidP="00BC4B02">
      <w:pPr>
        <w:spacing w:before="60" w:after="100" w:afterAutospacing="1"/>
        <w:contextualSpacing/>
        <w:jc w:val="both"/>
        <w:rPr>
          <w:i/>
          <w:sz w:val="20"/>
        </w:rPr>
      </w:pPr>
      <w:r w:rsidRPr="00483295">
        <w:rPr>
          <w:i/>
          <w:sz w:val="20"/>
        </w:rPr>
        <w:t>Please provide a short summary of the proposed intervention.</w:t>
      </w:r>
    </w:p>
    <w:p w14:paraId="6FD91B78" w14:textId="77777777" w:rsidR="00A61EAB" w:rsidRPr="00D54906" w:rsidRDefault="00A61EAB" w:rsidP="00BC4B02">
      <w:pPr>
        <w:spacing w:before="60" w:after="100" w:afterAutospacing="1"/>
        <w:contextualSpacing/>
        <w:jc w:val="both"/>
        <w:rPr>
          <w:i/>
          <w:sz w:val="20"/>
          <w:szCs w:val="20"/>
        </w:rPr>
      </w:pPr>
    </w:p>
    <w:p w14:paraId="76FFCFF7" w14:textId="77777777" w:rsidR="00A61EAB" w:rsidRPr="00D54906" w:rsidRDefault="004A6F00" w:rsidP="0080346F">
      <w:pPr>
        <w:jc w:val="both"/>
        <w:rPr>
          <w:rFonts w:ascii="Arial" w:eastAsia="Times New Roman" w:hAnsi="Arial" w:cs="Arial"/>
          <w:sz w:val="20"/>
          <w:szCs w:val="20"/>
        </w:rPr>
      </w:pPr>
      <w:r w:rsidRPr="00D54906">
        <w:rPr>
          <w:rFonts w:ascii="Arial" w:hAnsi="Arial" w:cs="Arial"/>
          <w:sz w:val="20"/>
          <w:szCs w:val="20"/>
        </w:rPr>
        <w:t xml:space="preserve">In cognisance of the SDG 4 goal to leave no child behind in learning, and recognition that </w:t>
      </w:r>
      <w:r w:rsidR="00A61EAB" w:rsidRPr="00D54906">
        <w:rPr>
          <w:rFonts w:ascii="Arial" w:hAnsi="Arial" w:cs="Arial"/>
          <w:noProof/>
          <w:sz w:val="20"/>
          <w:szCs w:val="20"/>
        </w:rPr>
        <w:t>students</w:t>
      </w:r>
      <w:r w:rsidR="00A61EAB" w:rsidRPr="00D54906">
        <w:rPr>
          <w:rFonts w:ascii="Arial" w:hAnsi="Arial" w:cs="Arial"/>
          <w:sz w:val="20"/>
          <w:szCs w:val="20"/>
        </w:rPr>
        <w:t xml:space="preserve"> learn differently</w:t>
      </w:r>
      <w:r w:rsidR="00313A4F" w:rsidRPr="00D54906">
        <w:rPr>
          <w:rFonts w:ascii="Arial" w:hAnsi="Arial" w:cs="Arial"/>
          <w:sz w:val="20"/>
          <w:szCs w:val="20"/>
        </w:rPr>
        <w:t>, t</w:t>
      </w:r>
      <w:r w:rsidR="00A61EAB" w:rsidRPr="00D54906">
        <w:rPr>
          <w:rFonts w:ascii="Arial" w:hAnsi="Arial" w:cs="Arial"/>
          <w:sz w:val="20"/>
          <w:szCs w:val="20"/>
        </w:rPr>
        <w:t xml:space="preserve">he “one-size-fits-all” approach to education fails to recognize the different learning styles that benefit different learners. </w:t>
      </w:r>
    </w:p>
    <w:p w14:paraId="672D4557" w14:textId="32A949F0" w:rsidR="00B2627C" w:rsidRDefault="00756FAD" w:rsidP="00685971">
      <w:pPr>
        <w:pBdr>
          <w:top w:val="nil"/>
          <w:left w:val="nil"/>
          <w:bottom w:val="nil"/>
          <w:right w:val="nil"/>
          <w:between w:val="nil"/>
        </w:pBdr>
        <w:spacing w:before="240"/>
        <w:jc w:val="both"/>
        <w:rPr>
          <w:rFonts w:ascii="Arial" w:eastAsia="Times New Roman" w:hAnsi="Arial" w:cs="Arial"/>
          <w:sz w:val="20"/>
          <w:szCs w:val="20"/>
        </w:rPr>
      </w:pPr>
      <w:r w:rsidRPr="00D54906">
        <w:rPr>
          <w:rFonts w:ascii="Arial" w:eastAsia="Times New Roman" w:hAnsi="Arial" w:cs="Arial"/>
          <w:sz w:val="20"/>
          <w:szCs w:val="20"/>
        </w:rPr>
        <w:t xml:space="preserve">In keeping with Article 24 of the CRPD, and General Comment 4 of the CRPD Committee, </w:t>
      </w:r>
      <w:r w:rsidR="00CF21F6" w:rsidRPr="00D54906">
        <w:rPr>
          <w:rFonts w:ascii="Arial" w:eastAsia="Times New Roman" w:hAnsi="Arial" w:cs="Arial"/>
          <w:sz w:val="20"/>
          <w:szCs w:val="20"/>
        </w:rPr>
        <w:t>UNICEF</w:t>
      </w:r>
      <w:r w:rsidR="00327E00" w:rsidRPr="00D54906">
        <w:rPr>
          <w:rFonts w:ascii="Arial" w:eastAsia="Times New Roman" w:hAnsi="Arial" w:cs="Arial"/>
          <w:sz w:val="20"/>
          <w:szCs w:val="20"/>
        </w:rPr>
        <w:t xml:space="preserve"> </w:t>
      </w:r>
      <w:r w:rsidR="00CF21F6" w:rsidRPr="00D54906">
        <w:rPr>
          <w:rFonts w:ascii="Arial" w:eastAsia="Times New Roman" w:hAnsi="Arial" w:cs="Arial"/>
          <w:sz w:val="20"/>
          <w:szCs w:val="20"/>
        </w:rPr>
        <w:t>and partners are developing an innovative digital</w:t>
      </w:r>
      <w:r w:rsidR="00660AF7">
        <w:rPr>
          <w:rFonts w:ascii="Arial" w:eastAsia="Times New Roman" w:hAnsi="Arial" w:cs="Arial"/>
          <w:sz w:val="20"/>
          <w:szCs w:val="20"/>
        </w:rPr>
        <w:t xml:space="preserve"> initiative</w:t>
      </w:r>
      <w:r w:rsidR="00CF21F6" w:rsidRPr="00D54906">
        <w:rPr>
          <w:rFonts w:ascii="Arial" w:eastAsia="Times New Roman" w:hAnsi="Arial" w:cs="Arial"/>
          <w:sz w:val="20"/>
          <w:szCs w:val="20"/>
        </w:rPr>
        <w:t>: Accessible Digital Textbook</w:t>
      </w:r>
      <w:r w:rsidR="008150C1" w:rsidRPr="00D54906">
        <w:rPr>
          <w:rFonts w:ascii="Arial" w:eastAsia="Times New Roman" w:hAnsi="Arial" w:cs="Arial"/>
          <w:sz w:val="20"/>
          <w:szCs w:val="20"/>
        </w:rPr>
        <w:t>s</w:t>
      </w:r>
      <w:r w:rsidR="00CF21F6" w:rsidRPr="00D54906">
        <w:rPr>
          <w:rFonts w:ascii="Arial" w:eastAsia="Times New Roman" w:hAnsi="Arial" w:cs="Arial"/>
          <w:sz w:val="20"/>
          <w:szCs w:val="20"/>
        </w:rPr>
        <w:t xml:space="preserve"> for Learners with Disabilities</w:t>
      </w:r>
      <w:r w:rsidR="00F33855" w:rsidRPr="00D54906">
        <w:rPr>
          <w:rFonts w:ascii="Arial" w:eastAsia="Times New Roman" w:hAnsi="Arial" w:cs="Arial"/>
          <w:sz w:val="20"/>
          <w:szCs w:val="20"/>
        </w:rPr>
        <w:t xml:space="preserve"> (ADT)</w:t>
      </w:r>
      <w:r w:rsidR="00CF21F6" w:rsidRPr="00D54906">
        <w:rPr>
          <w:rFonts w:ascii="Arial" w:eastAsia="Times New Roman" w:hAnsi="Arial" w:cs="Arial"/>
          <w:sz w:val="20"/>
          <w:szCs w:val="20"/>
        </w:rPr>
        <w:t xml:space="preserve">. </w:t>
      </w:r>
      <w:r w:rsidRPr="00D54906">
        <w:rPr>
          <w:rFonts w:ascii="Arial" w:eastAsia="Times New Roman" w:hAnsi="Arial" w:cs="Arial"/>
          <w:sz w:val="20"/>
          <w:szCs w:val="20"/>
        </w:rPr>
        <w:t xml:space="preserve">The project aims to address one of the key barriers to inclusive education resulting from the inaccessibility of core learning materials </w:t>
      </w:r>
      <w:r w:rsidR="00417BDC">
        <w:rPr>
          <w:rFonts w:ascii="Arial" w:eastAsia="Times New Roman" w:hAnsi="Arial" w:cs="Arial"/>
          <w:sz w:val="20"/>
          <w:szCs w:val="20"/>
        </w:rPr>
        <w:t xml:space="preserve">by </w:t>
      </w:r>
      <w:r w:rsidR="00660AF7" w:rsidRPr="00D54906">
        <w:rPr>
          <w:rFonts w:ascii="Arial" w:eastAsia="Times New Roman" w:hAnsi="Arial" w:cs="Arial"/>
          <w:sz w:val="20"/>
          <w:szCs w:val="20"/>
        </w:rPr>
        <w:t>using</w:t>
      </w:r>
      <w:r w:rsidRPr="00D54906">
        <w:rPr>
          <w:rFonts w:ascii="Arial" w:eastAsia="Times New Roman" w:hAnsi="Arial" w:cs="Arial"/>
          <w:sz w:val="20"/>
          <w:szCs w:val="20"/>
        </w:rPr>
        <w:t xml:space="preserve"> assistive technology </w:t>
      </w:r>
      <w:r w:rsidR="007C32F4">
        <w:rPr>
          <w:rFonts w:ascii="Arial" w:eastAsia="Times New Roman" w:hAnsi="Arial" w:cs="Arial"/>
          <w:sz w:val="20"/>
          <w:szCs w:val="20"/>
        </w:rPr>
        <w:t>in the</w:t>
      </w:r>
      <w:r w:rsidR="007C32F4" w:rsidRPr="00D54906">
        <w:rPr>
          <w:rFonts w:ascii="Arial" w:eastAsia="Times New Roman" w:hAnsi="Arial" w:cs="Arial"/>
          <w:sz w:val="20"/>
          <w:szCs w:val="20"/>
        </w:rPr>
        <w:t xml:space="preserve"> </w:t>
      </w:r>
      <w:r w:rsidRPr="00D54906">
        <w:rPr>
          <w:rFonts w:ascii="Arial" w:eastAsia="Times New Roman" w:hAnsi="Arial" w:cs="Arial"/>
          <w:sz w:val="20"/>
          <w:szCs w:val="20"/>
        </w:rPr>
        <w:t xml:space="preserve">creation of accessible learning materials. </w:t>
      </w:r>
      <w:r w:rsidR="00CF21F6" w:rsidRPr="00D54906">
        <w:rPr>
          <w:rFonts w:ascii="Arial" w:eastAsia="Times New Roman" w:hAnsi="Arial" w:cs="Arial"/>
          <w:sz w:val="20"/>
          <w:szCs w:val="20"/>
        </w:rPr>
        <w:t xml:space="preserve">The goal is to make textbooks in digital format available, affordable and accessible for children with disabilities and, thus, improve learning outcomes for </w:t>
      </w:r>
      <w:r w:rsidR="00CF21F6" w:rsidRPr="00D54906">
        <w:rPr>
          <w:rFonts w:ascii="Arial" w:eastAsia="Times New Roman" w:hAnsi="Arial" w:cs="Arial"/>
          <w:i/>
          <w:sz w:val="20"/>
          <w:szCs w:val="20"/>
        </w:rPr>
        <w:t>ALL</w:t>
      </w:r>
      <w:r w:rsidR="00CF21F6" w:rsidRPr="00D54906">
        <w:rPr>
          <w:rFonts w:ascii="Arial" w:eastAsia="Times New Roman" w:hAnsi="Arial" w:cs="Arial"/>
          <w:sz w:val="20"/>
          <w:szCs w:val="20"/>
        </w:rPr>
        <w:t xml:space="preserve"> children. </w:t>
      </w:r>
      <w:r w:rsidR="00B2627C" w:rsidRPr="00940F85">
        <w:rPr>
          <w:rFonts w:ascii="Arial" w:eastAsia="Times New Roman" w:hAnsi="Arial" w:cs="Arial"/>
          <w:sz w:val="20"/>
          <w:szCs w:val="20"/>
        </w:rPr>
        <w:t xml:space="preserve">Accessible digital formats are versatile and allow users to customize and combine diverse features like narration, sign language, interactivity, audio-description of images, and other functions to suit different preferences, learning styles or access needs. Accessible digital textbooks allow children with different learning styles to access the same content, participate in the same textbook-based activities inside and outside the classroom, and have equal opportunities to achieve positive educational outcomes. </w:t>
      </w:r>
      <w:r w:rsidR="001F6C27" w:rsidRPr="00940F85">
        <w:rPr>
          <w:rFonts w:ascii="Arial" w:eastAsia="Times New Roman" w:hAnsi="Arial" w:cs="Arial"/>
          <w:sz w:val="20"/>
          <w:szCs w:val="20"/>
        </w:rPr>
        <w:t>Through those specialized features, printed books can be made accessible to learners who are blind/have low vision, those who are deaf/hard of hearing, those who have intellectual/developmental disabilities, learning disabilities, or those who prefer to access information in ways different from visual inputs.</w:t>
      </w:r>
    </w:p>
    <w:p w14:paraId="4EDA1CDB" w14:textId="277C509C" w:rsidR="00327E00" w:rsidRPr="00D54906" w:rsidRDefault="00CF21F6" w:rsidP="0080346F">
      <w:pPr>
        <w:jc w:val="both"/>
        <w:rPr>
          <w:rFonts w:ascii="Arial" w:eastAsia="Times New Roman" w:hAnsi="Arial" w:cs="Arial"/>
          <w:sz w:val="20"/>
          <w:szCs w:val="20"/>
        </w:rPr>
      </w:pPr>
      <w:r w:rsidRPr="00D54906">
        <w:rPr>
          <w:rFonts w:ascii="Arial" w:eastAsia="Times New Roman" w:hAnsi="Arial" w:cs="Arial"/>
          <w:sz w:val="20"/>
          <w:szCs w:val="20"/>
        </w:rPr>
        <w:t>This global initiative seeks to harness innovation and technology by engaging and stimulating local resources and capacity.</w:t>
      </w:r>
      <w:r w:rsidR="00756FAD" w:rsidRPr="00D54906">
        <w:rPr>
          <w:rFonts w:ascii="Arial" w:eastAsia="Times New Roman" w:hAnsi="Arial" w:cs="Arial"/>
          <w:sz w:val="20"/>
          <w:szCs w:val="20"/>
        </w:rPr>
        <w:t xml:space="preserve"> UNESCO will also participate in this project and will support the strengthening of ICT policy architecture in the programme countries.</w:t>
      </w:r>
    </w:p>
    <w:p w14:paraId="2091ED94" w14:textId="1B447FE9" w:rsidR="00660AF7" w:rsidRDefault="00CF21F6" w:rsidP="00877010">
      <w:pPr>
        <w:spacing w:before="240"/>
        <w:jc w:val="both"/>
        <w:rPr>
          <w:rFonts w:ascii="Arial" w:hAnsi="Arial" w:cs="Arial"/>
        </w:rPr>
      </w:pPr>
      <w:r w:rsidRPr="00D54906">
        <w:rPr>
          <w:rFonts w:ascii="Arial" w:hAnsi="Arial" w:cs="Arial"/>
          <w:sz w:val="20"/>
          <w:szCs w:val="20"/>
        </w:rPr>
        <w:t>Kenya</w:t>
      </w:r>
      <w:r w:rsidR="00074CAC" w:rsidRPr="00D54906">
        <w:rPr>
          <w:rFonts w:ascii="Arial" w:hAnsi="Arial" w:cs="Arial"/>
          <w:sz w:val="20"/>
          <w:szCs w:val="20"/>
        </w:rPr>
        <w:t xml:space="preserve">, Rwanda </w:t>
      </w:r>
      <w:r w:rsidR="006354A6" w:rsidRPr="00D54906">
        <w:rPr>
          <w:rFonts w:ascii="Arial" w:hAnsi="Arial" w:cs="Arial"/>
          <w:sz w:val="20"/>
          <w:szCs w:val="20"/>
        </w:rPr>
        <w:t>and Uganda</w:t>
      </w:r>
      <w:r w:rsidRPr="00D54906">
        <w:rPr>
          <w:rFonts w:ascii="Arial" w:hAnsi="Arial" w:cs="Arial"/>
          <w:sz w:val="20"/>
          <w:szCs w:val="20"/>
        </w:rPr>
        <w:t xml:space="preserve"> have been</w:t>
      </w:r>
      <w:r w:rsidRPr="00D54906">
        <w:rPr>
          <w:rFonts w:ascii="Arial" w:eastAsia="Times New Roman" w:hAnsi="Arial" w:cs="Arial"/>
          <w:sz w:val="20"/>
          <w:szCs w:val="20"/>
        </w:rPr>
        <w:t xml:space="preserve"> strategically identified to advance current national eff</w:t>
      </w:r>
      <w:r w:rsidR="00074CAC" w:rsidRPr="00D54906">
        <w:rPr>
          <w:rFonts w:ascii="Arial" w:eastAsia="Times New Roman" w:hAnsi="Arial" w:cs="Arial"/>
          <w:sz w:val="20"/>
          <w:szCs w:val="20"/>
        </w:rPr>
        <w:t>orts in inclusive education. This</w:t>
      </w:r>
      <w:r w:rsidRPr="00D54906">
        <w:rPr>
          <w:rFonts w:ascii="Arial" w:eastAsia="Times New Roman" w:hAnsi="Arial" w:cs="Arial"/>
          <w:sz w:val="20"/>
          <w:szCs w:val="20"/>
        </w:rPr>
        <w:t xml:space="preserve"> work will also build on existing activities and improve their outcomes</w:t>
      </w:r>
      <w:r w:rsidR="006852B1" w:rsidRPr="00D54906">
        <w:rPr>
          <w:rFonts w:ascii="Arial" w:eastAsia="Times New Roman" w:hAnsi="Arial" w:cs="Arial"/>
          <w:sz w:val="20"/>
          <w:szCs w:val="20"/>
        </w:rPr>
        <w:t>.</w:t>
      </w:r>
      <w:r w:rsidRPr="00D54906">
        <w:rPr>
          <w:rFonts w:ascii="Arial" w:eastAsia="Times New Roman" w:hAnsi="Arial" w:cs="Arial"/>
          <w:sz w:val="20"/>
          <w:szCs w:val="20"/>
        </w:rPr>
        <w:t xml:space="preserve"> </w:t>
      </w:r>
      <w:r w:rsidR="00327E00" w:rsidRPr="00D54906">
        <w:rPr>
          <w:rFonts w:ascii="Arial" w:eastAsia="Times New Roman" w:hAnsi="Arial" w:cs="Arial"/>
          <w:sz w:val="20"/>
          <w:szCs w:val="20"/>
        </w:rPr>
        <w:t xml:space="preserve">Hence, this project will continue </w:t>
      </w:r>
      <w:r w:rsidR="00B43531">
        <w:rPr>
          <w:rFonts w:ascii="Arial" w:eastAsia="Calibri" w:hAnsi="Arial" w:cs="Arial"/>
          <w:sz w:val="20"/>
          <w:szCs w:val="20"/>
        </w:rPr>
        <w:t>the four</w:t>
      </w:r>
      <w:r w:rsidR="00327E00" w:rsidRPr="00D54906">
        <w:rPr>
          <w:rFonts w:ascii="Arial" w:eastAsia="Calibri" w:hAnsi="Arial" w:cs="Arial"/>
          <w:sz w:val="20"/>
          <w:szCs w:val="20"/>
        </w:rPr>
        <w:t xml:space="preserve">-year UNPRPD pilot project </w:t>
      </w:r>
      <w:r w:rsidR="00327E00" w:rsidRPr="00D54906">
        <w:rPr>
          <w:rFonts w:ascii="Arial" w:hAnsi="Arial" w:cs="Arial"/>
          <w:sz w:val="20"/>
          <w:szCs w:val="20"/>
        </w:rPr>
        <w:t xml:space="preserve">aimed at increasing </w:t>
      </w:r>
      <w:r w:rsidR="00A76D4D">
        <w:rPr>
          <w:rFonts w:ascii="Arial" w:hAnsi="Arial" w:cs="Arial"/>
          <w:sz w:val="20"/>
          <w:szCs w:val="20"/>
        </w:rPr>
        <w:t xml:space="preserve">access </w:t>
      </w:r>
      <w:r w:rsidR="00327E00" w:rsidRPr="00D54906">
        <w:rPr>
          <w:rFonts w:ascii="Arial" w:hAnsi="Arial" w:cs="Arial"/>
          <w:sz w:val="20"/>
          <w:szCs w:val="20"/>
        </w:rPr>
        <w:t xml:space="preserve">to information and educational materials through accessible </w:t>
      </w:r>
      <w:r w:rsidR="00A76D4D">
        <w:rPr>
          <w:rFonts w:ascii="Arial" w:hAnsi="Arial" w:cs="Arial"/>
          <w:sz w:val="20"/>
          <w:szCs w:val="20"/>
        </w:rPr>
        <w:t xml:space="preserve">textbooks </w:t>
      </w:r>
      <w:r w:rsidR="00327E00" w:rsidRPr="00D54906">
        <w:rPr>
          <w:rFonts w:ascii="Arial" w:hAnsi="Arial" w:cs="Arial"/>
          <w:sz w:val="20"/>
          <w:szCs w:val="20"/>
        </w:rPr>
        <w:t>implemented jointly by UNICEF UGANDA</w:t>
      </w:r>
      <w:r w:rsidR="00F46B9F">
        <w:rPr>
          <w:rFonts w:ascii="Arial" w:hAnsi="Arial" w:cs="Arial"/>
          <w:sz w:val="20"/>
          <w:szCs w:val="20"/>
        </w:rPr>
        <w:t xml:space="preserve"> </w:t>
      </w:r>
      <w:r w:rsidR="00F46B9F" w:rsidRPr="00D54906">
        <w:rPr>
          <w:rFonts w:ascii="Arial" w:hAnsi="Arial" w:cs="Arial"/>
          <w:sz w:val="20"/>
          <w:szCs w:val="20"/>
        </w:rPr>
        <w:t>CO</w:t>
      </w:r>
      <w:r w:rsidR="00327E00" w:rsidRPr="00D54906">
        <w:rPr>
          <w:rFonts w:ascii="Arial" w:hAnsi="Arial" w:cs="Arial"/>
          <w:sz w:val="20"/>
          <w:szCs w:val="20"/>
        </w:rPr>
        <w:t xml:space="preserve"> and UNESCO</w:t>
      </w:r>
      <w:r w:rsidR="00327E00" w:rsidRPr="00D54906">
        <w:rPr>
          <w:rFonts w:ascii="Arial" w:hAnsi="Arial" w:cs="Arial"/>
          <w:b/>
          <w:sz w:val="20"/>
          <w:szCs w:val="20"/>
        </w:rPr>
        <w:t>.</w:t>
      </w:r>
      <w:r w:rsidR="00940F85">
        <w:rPr>
          <w:rFonts w:ascii="Arial" w:hAnsi="Arial" w:cs="Arial"/>
          <w:b/>
          <w:sz w:val="20"/>
          <w:szCs w:val="20"/>
        </w:rPr>
        <w:t xml:space="preserve"> </w:t>
      </w:r>
      <w:r w:rsidR="00327E00" w:rsidRPr="00D54906">
        <w:rPr>
          <w:rFonts w:ascii="Arial" w:hAnsi="Arial" w:cs="Arial"/>
          <w:sz w:val="20"/>
          <w:szCs w:val="20"/>
        </w:rPr>
        <w:t>It will also</w:t>
      </w:r>
      <w:r w:rsidR="00327E00" w:rsidRPr="00D54906">
        <w:rPr>
          <w:rFonts w:ascii="Arial" w:hAnsi="Arial" w:cs="Arial"/>
          <w:b/>
          <w:sz w:val="20"/>
          <w:szCs w:val="20"/>
        </w:rPr>
        <w:t xml:space="preserve"> </w:t>
      </w:r>
      <w:r w:rsidR="00CE1483" w:rsidRPr="00D54906">
        <w:rPr>
          <w:rFonts w:ascii="Arial" w:hAnsi="Arial" w:cs="Arial"/>
          <w:sz w:val="20"/>
          <w:szCs w:val="20"/>
        </w:rPr>
        <w:t>allow the UNICEF Kenya</w:t>
      </w:r>
      <w:r w:rsidR="00F46B9F">
        <w:rPr>
          <w:rFonts w:ascii="Arial" w:hAnsi="Arial" w:cs="Arial"/>
          <w:sz w:val="20"/>
          <w:szCs w:val="20"/>
        </w:rPr>
        <w:t xml:space="preserve"> </w:t>
      </w:r>
      <w:r w:rsidR="00F46B9F" w:rsidRPr="00D54906">
        <w:rPr>
          <w:rFonts w:ascii="Arial" w:hAnsi="Arial" w:cs="Arial"/>
          <w:sz w:val="20"/>
          <w:szCs w:val="20"/>
        </w:rPr>
        <w:t>CO</w:t>
      </w:r>
      <w:r w:rsidR="00CE1483" w:rsidRPr="00D54906">
        <w:rPr>
          <w:rFonts w:ascii="Arial" w:hAnsi="Arial" w:cs="Arial"/>
          <w:sz w:val="20"/>
          <w:szCs w:val="20"/>
        </w:rPr>
        <w:t xml:space="preserve"> to continue and </w:t>
      </w:r>
      <w:r w:rsidR="00660AF7">
        <w:rPr>
          <w:rFonts w:ascii="Arial" w:hAnsi="Arial" w:cs="Arial"/>
          <w:sz w:val="20"/>
          <w:szCs w:val="20"/>
        </w:rPr>
        <w:t>strengthen</w:t>
      </w:r>
      <w:r w:rsidR="00CE1483" w:rsidRPr="00D54906">
        <w:rPr>
          <w:rFonts w:ascii="Arial" w:hAnsi="Arial" w:cs="Arial"/>
          <w:sz w:val="20"/>
          <w:szCs w:val="20"/>
        </w:rPr>
        <w:t xml:space="preserve"> the current </w:t>
      </w:r>
      <w:r w:rsidR="00F46B9F" w:rsidRPr="00D54906">
        <w:rPr>
          <w:rFonts w:ascii="Arial" w:hAnsi="Arial" w:cs="Arial"/>
          <w:sz w:val="20"/>
          <w:szCs w:val="20"/>
        </w:rPr>
        <w:t>pilot and</w:t>
      </w:r>
      <w:r w:rsidR="00CE1483" w:rsidRPr="00D54906">
        <w:rPr>
          <w:rFonts w:ascii="Arial" w:hAnsi="Arial" w:cs="Arial"/>
          <w:sz w:val="20"/>
          <w:szCs w:val="20"/>
        </w:rPr>
        <w:t xml:space="preserve"> enable Rwanda to activate the accessible publishing ecosystem and advocate for inclusive policies</w:t>
      </w:r>
      <w:r w:rsidR="00CE1483">
        <w:rPr>
          <w:rFonts w:ascii="Arial" w:hAnsi="Arial" w:cs="Arial"/>
        </w:rPr>
        <w:t>.</w:t>
      </w:r>
    </w:p>
    <w:p w14:paraId="2E3238E2" w14:textId="77777777" w:rsidR="001F6C27" w:rsidRPr="00D65981" w:rsidRDefault="001F6C27" w:rsidP="00877010">
      <w:pPr>
        <w:spacing w:before="240"/>
        <w:jc w:val="both"/>
        <w:rPr>
          <w:rFonts w:ascii="Arial" w:eastAsia="Times New Roman" w:hAnsi="Arial" w:cs="Arial"/>
        </w:rPr>
      </w:pPr>
    </w:p>
    <w:p w14:paraId="19540F73" w14:textId="77777777" w:rsidR="00BC4B02" w:rsidRPr="00E52509" w:rsidRDefault="006C28CF" w:rsidP="00877010">
      <w:pPr>
        <w:jc w:val="both"/>
      </w:pPr>
      <w:r>
        <w:t xml:space="preserve">1. </w:t>
      </w:r>
      <w:r w:rsidR="00BC4B02" w:rsidRPr="004D202B">
        <w:t>Back</w:t>
      </w:r>
      <w:r w:rsidR="00BC4B02">
        <w:t>ground</w:t>
      </w:r>
      <w:r w:rsidR="00BC4B02" w:rsidRPr="00456CC0">
        <w:rPr>
          <w:rFonts w:eastAsia="Times New Roman" w:cs="Times New Roman"/>
        </w:rPr>
        <w:t xml:space="preserve"> </w:t>
      </w:r>
      <w:r w:rsidR="00BC4B02" w:rsidRPr="00456CC0">
        <w:t xml:space="preserve">and </w:t>
      </w:r>
      <w:r w:rsidR="008605CA">
        <w:t>Rationale</w:t>
      </w:r>
    </w:p>
    <w:p w14:paraId="48E16999" w14:textId="77777777" w:rsidR="00BC4B02" w:rsidRPr="00EE587F" w:rsidRDefault="006C28CF" w:rsidP="006C28CF">
      <w:pPr>
        <w:pStyle w:val="Heading2"/>
      </w:pPr>
      <w:r>
        <w:t xml:space="preserve">1.1 </w:t>
      </w:r>
      <w:r w:rsidR="00BC4B02">
        <w:t>Challenges</w:t>
      </w:r>
      <w:r w:rsidR="00C03012">
        <w:t xml:space="preserve"> to be addressed by the project</w:t>
      </w:r>
    </w:p>
    <w:p w14:paraId="0A9CDC9D" w14:textId="77777777" w:rsidR="00083D15" w:rsidRDefault="00083D15" w:rsidP="006C28CF">
      <w:pPr>
        <w:spacing w:after="0" w:line="240" w:lineRule="auto"/>
        <w:rPr>
          <w:i/>
          <w:sz w:val="20"/>
        </w:rPr>
      </w:pPr>
      <w:r w:rsidRPr="0049086C">
        <w:rPr>
          <w:sz w:val="20"/>
        </w:rPr>
        <w:t xml:space="preserve">Max </w:t>
      </w:r>
      <w:r w:rsidR="00290A60">
        <w:rPr>
          <w:sz w:val="20"/>
        </w:rPr>
        <w:t>4</w:t>
      </w:r>
      <w:r>
        <w:rPr>
          <w:sz w:val="20"/>
        </w:rPr>
        <w:t>0</w:t>
      </w:r>
      <w:r w:rsidRPr="0049086C">
        <w:rPr>
          <w:sz w:val="20"/>
        </w:rPr>
        <w:t>0 words</w:t>
      </w:r>
      <w:r>
        <w:rPr>
          <w:sz w:val="20"/>
        </w:rPr>
        <w:t>.</w:t>
      </w:r>
    </w:p>
    <w:p w14:paraId="3EC83832" w14:textId="77777777" w:rsidR="00083D15" w:rsidRDefault="00083D15" w:rsidP="006C28CF">
      <w:pPr>
        <w:spacing w:after="0" w:line="240" w:lineRule="auto"/>
        <w:rPr>
          <w:i/>
          <w:sz w:val="20"/>
        </w:rPr>
      </w:pPr>
    </w:p>
    <w:p w14:paraId="2220A2BE" w14:textId="77777777" w:rsidR="00C03AA5" w:rsidRDefault="00C03AA5" w:rsidP="00C63E72">
      <w:pPr>
        <w:spacing w:after="0" w:line="240" w:lineRule="auto"/>
        <w:ind w:right="-90"/>
        <w:rPr>
          <w:i/>
          <w:sz w:val="20"/>
        </w:rPr>
      </w:pPr>
      <w:r w:rsidRPr="00C03AA5">
        <w:rPr>
          <w:i/>
          <w:sz w:val="20"/>
        </w:rPr>
        <w:t>Please describe the challenge</w:t>
      </w:r>
      <w:r w:rsidR="006C28CF">
        <w:rPr>
          <w:i/>
          <w:sz w:val="20"/>
        </w:rPr>
        <w:t>/s</w:t>
      </w:r>
      <w:r w:rsidRPr="00C03AA5">
        <w:rPr>
          <w:i/>
          <w:sz w:val="20"/>
        </w:rPr>
        <w:t xml:space="preserve"> that the project aims to address</w:t>
      </w:r>
      <w:r w:rsidR="00290A60">
        <w:rPr>
          <w:i/>
          <w:sz w:val="20"/>
        </w:rPr>
        <w:t xml:space="preserve"> </w:t>
      </w:r>
      <w:r w:rsidR="00E46487">
        <w:rPr>
          <w:i/>
          <w:sz w:val="20"/>
        </w:rPr>
        <w:t xml:space="preserve">both </w:t>
      </w:r>
      <w:r w:rsidR="00797337">
        <w:rPr>
          <w:i/>
          <w:sz w:val="20"/>
        </w:rPr>
        <w:t xml:space="preserve">at </w:t>
      </w:r>
      <w:r w:rsidR="00E46487">
        <w:rPr>
          <w:i/>
          <w:sz w:val="20"/>
        </w:rPr>
        <w:t>country</w:t>
      </w:r>
      <w:r w:rsidR="00962E3C">
        <w:rPr>
          <w:i/>
          <w:sz w:val="20"/>
        </w:rPr>
        <w:t xml:space="preserve"> and global level. </w:t>
      </w:r>
      <w:r w:rsidR="006C28CF">
        <w:rPr>
          <w:i/>
          <w:sz w:val="20"/>
        </w:rPr>
        <w:t xml:space="preserve"> </w:t>
      </w:r>
      <w:r>
        <w:rPr>
          <w:i/>
          <w:sz w:val="20"/>
        </w:rPr>
        <w:t>While drafting this section please make specific reference</w:t>
      </w:r>
      <w:r w:rsidR="00B30094">
        <w:rPr>
          <w:i/>
          <w:sz w:val="20"/>
        </w:rPr>
        <w:t>, as relevant,</w:t>
      </w:r>
      <w:r>
        <w:rPr>
          <w:i/>
          <w:sz w:val="20"/>
        </w:rPr>
        <w:t xml:space="preserve"> to the following information:</w:t>
      </w:r>
    </w:p>
    <w:p w14:paraId="59101EED" w14:textId="77777777" w:rsidR="00C03AA5" w:rsidRPr="00620EEC" w:rsidRDefault="003F4E56" w:rsidP="00BF2AEB">
      <w:pPr>
        <w:pStyle w:val="ListParagraph"/>
        <w:numPr>
          <w:ilvl w:val="0"/>
          <w:numId w:val="3"/>
        </w:numPr>
        <w:spacing w:after="0" w:line="240" w:lineRule="auto"/>
        <w:jc w:val="both"/>
        <w:rPr>
          <w:i/>
          <w:sz w:val="20"/>
        </w:rPr>
      </w:pPr>
      <w:r w:rsidRPr="000F19A3">
        <w:rPr>
          <w:i/>
          <w:sz w:val="20"/>
        </w:rPr>
        <w:t>Statistical data (disaggregated by sex) on persons with disabilities</w:t>
      </w:r>
      <w:r w:rsidR="00620EEC">
        <w:rPr>
          <w:i/>
          <w:sz w:val="20"/>
        </w:rPr>
        <w:t xml:space="preserve"> and </w:t>
      </w:r>
      <w:r w:rsidR="00A612B1">
        <w:rPr>
          <w:i/>
          <w:sz w:val="20"/>
        </w:rPr>
        <w:t>i</w:t>
      </w:r>
      <w:r w:rsidR="00A612B1" w:rsidRPr="00620EEC">
        <w:rPr>
          <w:i/>
          <w:sz w:val="20"/>
        </w:rPr>
        <w:t>nformation</w:t>
      </w:r>
      <w:r w:rsidR="00C03AA5" w:rsidRPr="00620EEC">
        <w:rPr>
          <w:i/>
          <w:sz w:val="20"/>
        </w:rPr>
        <w:t xml:space="preserve"> on the different situation</w:t>
      </w:r>
      <w:r w:rsidR="006C28CF" w:rsidRPr="00620EEC">
        <w:rPr>
          <w:i/>
          <w:sz w:val="20"/>
        </w:rPr>
        <w:t>s</w:t>
      </w:r>
      <w:r w:rsidR="00C03AA5" w:rsidRPr="00620EEC">
        <w:rPr>
          <w:i/>
          <w:sz w:val="20"/>
        </w:rPr>
        <w:t xml:space="preserve"> of </w:t>
      </w:r>
      <w:r w:rsidR="000753B5">
        <w:rPr>
          <w:i/>
          <w:sz w:val="20"/>
        </w:rPr>
        <w:t xml:space="preserve">women </w:t>
      </w:r>
      <w:r w:rsidR="00C03AA5" w:rsidRPr="00620EEC">
        <w:rPr>
          <w:i/>
          <w:sz w:val="20"/>
        </w:rPr>
        <w:t>and men</w:t>
      </w:r>
      <w:r w:rsidR="00B077AC" w:rsidRPr="00620EEC">
        <w:rPr>
          <w:i/>
          <w:sz w:val="20"/>
        </w:rPr>
        <w:t xml:space="preserve"> with disabilities</w:t>
      </w:r>
      <w:r w:rsidR="000F19A3" w:rsidRPr="00620EEC">
        <w:rPr>
          <w:i/>
          <w:sz w:val="20"/>
        </w:rPr>
        <w:t>.</w:t>
      </w:r>
    </w:p>
    <w:p w14:paraId="5A7F4403" w14:textId="77777777" w:rsidR="00797337" w:rsidRDefault="007A702F" w:rsidP="00BF2AEB">
      <w:pPr>
        <w:pStyle w:val="ListParagraph"/>
        <w:numPr>
          <w:ilvl w:val="0"/>
          <w:numId w:val="3"/>
        </w:numPr>
        <w:spacing w:after="0" w:line="240" w:lineRule="auto"/>
        <w:jc w:val="both"/>
        <w:rPr>
          <w:i/>
          <w:sz w:val="20"/>
        </w:rPr>
      </w:pPr>
      <w:r>
        <w:rPr>
          <w:i/>
          <w:sz w:val="20"/>
        </w:rPr>
        <w:t>E</w:t>
      </w:r>
      <w:r w:rsidRPr="000F19A3">
        <w:rPr>
          <w:i/>
          <w:sz w:val="20"/>
        </w:rPr>
        <w:t>vidence (qualitative and quantitative) utilized as a basis for</w:t>
      </w:r>
      <w:r>
        <w:rPr>
          <w:i/>
          <w:sz w:val="20"/>
        </w:rPr>
        <w:t xml:space="preserve"> the development of the proposed </w:t>
      </w:r>
      <w:r w:rsidR="00D26E0C">
        <w:rPr>
          <w:i/>
          <w:sz w:val="20"/>
        </w:rPr>
        <w:t>programme</w:t>
      </w:r>
      <w:r w:rsidR="00962E3C">
        <w:rPr>
          <w:i/>
          <w:sz w:val="20"/>
        </w:rPr>
        <w:t>.</w:t>
      </w:r>
    </w:p>
    <w:p w14:paraId="5F60FFBA" w14:textId="77777777" w:rsidR="005951F7" w:rsidRDefault="005951F7" w:rsidP="005951F7">
      <w:pPr>
        <w:spacing w:after="0" w:line="240" w:lineRule="auto"/>
        <w:jc w:val="both"/>
        <w:rPr>
          <w:i/>
          <w:sz w:val="20"/>
        </w:rPr>
      </w:pPr>
    </w:p>
    <w:p w14:paraId="273F7E34" w14:textId="77777777" w:rsidR="002A1B65" w:rsidRDefault="002A1B65" w:rsidP="005951F7">
      <w:pPr>
        <w:pStyle w:val="Normal1"/>
        <w:jc w:val="both"/>
        <w:rPr>
          <w:rFonts w:eastAsia="Times New Roman"/>
          <w:sz w:val="22"/>
          <w:szCs w:val="22"/>
        </w:rPr>
      </w:pPr>
    </w:p>
    <w:p w14:paraId="49D95F7D" w14:textId="77777777" w:rsidR="00796440" w:rsidRPr="00D54906" w:rsidRDefault="000350B0" w:rsidP="0080346F">
      <w:pPr>
        <w:jc w:val="both"/>
        <w:rPr>
          <w:rFonts w:ascii="Arial" w:hAnsi="Arial" w:cs="Arial"/>
          <w:sz w:val="20"/>
          <w:szCs w:val="20"/>
        </w:rPr>
      </w:pPr>
      <w:r w:rsidRPr="00D54906">
        <w:rPr>
          <w:rFonts w:ascii="Arial" w:hAnsi="Arial" w:cs="Arial"/>
          <w:sz w:val="20"/>
          <w:szCs w:val="20"/>
        </w:rPr>
        <w:t>A</w:t>
      </w:r>
      <w:r w:rsidR="002A1B65" w:rsidRPr="00D54906">
        <w:rPr>
          <w:rFonts w:ascii="Arial" w:hAnsi="Arial" w:cs="Arial"/>
          <w:sz w:val="20"/>
          <w:szCs w:val="20"/>
        </w:rPr>
        <w:t>vailable evidence from a few countries shows that</w:t>
      </w:r>
      <w:r w:rsidR="000426D7" w:rsidRPr="00D54906">
        <w:rPr>
          <w:rFonts w:ascii="Arial" w:hAnsi="Arial" w:cs="Arial"/>
          <w:sz w:val="20"/>
          <w:szCs w:val="20"/>
        </w:rPr>
        <w:t xml:space="preserve"> </w:t>
      </w:r>
      <w:r w:rsidR="002A1B65" w:rsidRPr="00D54906">
        <w:rPr>
          <w:rFonts w:ascii="Arial" w:hAnsi="Arial" w:cs="Arial"/>
          <w:sz w:val="20"/>
          <w:szCs w:val="20"/>
        </w:rPr>
        <w:t xml:space="preserve">children with disabilities are more likely to be excluded from school than their peers without disabilities. Even when they join school, </w:t>
      </w:r>
      <w:r w:rsidR="00796440" w:rsidRPr="00D54906">
        <w:rPr>
          <w:rFonts w:ascii="Arial" w:hAnsi="Arial" w:cs="Arial"/>
          <w:sz w:val="20"/>
          <w:szCs w:val="20"/>
        </w:rPr>
        <w:t>they</w:t>
      </w:r>
      <w:r w:rsidR="002A1B65" w:rsidRPr="00D54906">
        <w:rPr>
          <w:rFonts w:ascii="Arial" w:hAnsi="Arial" w:cs="Arial"/>
          <w:sz w:val="20"/>
          <w:szCs w:val="20"/>
        </w:rPr>
        <w:t xml:space="preserve"> are less likely to complete </w:t>
      </w:r>
      <w:r w:rsidR="00796440" w:rsidRPr="00D54906">
        <w:rPr>
          <w:rFonts w:ascii="Arial" w:hAnsi="Arial" w:cs="Arial"/>
          <w:sz w:val="20"/>
          <w:szCs w:val="20"/>
        </w:rPr>
        <w:t>their</w:t>
      </w:r>
      <w:r w:rsidR="002A1B65" w:rsidRPr="00D54906">
        <w:rPr>
          <w:rFonts w:ascii="Arial" w:hAnsi="Arial" w:cs="Arial"/>
          <w:sz w:val="20"/>
          <w:szCs w:val="20"/>
        </w:rPr>
        <w:t xml:space="preserve"> education, and inequality grows as the level of education advances. In 2016, a UNICEF analysis of 15 countries revealed that among several factors</w:t>
      </w:r>
      <w:r w:rsidR="00796440" w:rsidRPr="00D54906">
        <w:rPr>
          <w:rFonts w:ascii="Arial" w:hAnsi="Arial" w:cs="Arial"/>
          <w:sz w:val="20"/>
          <w:szCs w:val="20"/>
        </w:rPr>
        <w:t xml:space="preserve">, </w:t>
      </w:r>
      <w:r w:rsidR="002A1B65" w:rsidRPr="00D54906">
        <w:rPr>
          <w:rFonts w:ascii="Arial" w:hAnsi="Arial" w:cs="Arial"/>
          <w:sz w:val="20"/>
          <w:szCs w:val="20"/>
        </w:rPr>
        <w:t xml:space="preserve">the role of disability was the most dominant in contributing to whether children can attend school or not. </w:t>
      </w:r>
    </w:p>
    <w:p w14:paraId="33312D01" w14:textId="77777777" w:rsidR="005951F7" w:rsidRPr="00D54906" w:rsidRDefault="005951F7" w:rsidP="0080346F">
      <w:pPr>
        <w:jc w:val="both"/>
        <w:rPr>
          <w:rFonts w:ascii="Arial" w:hAnsi="Arial" w:cs="Arial"/>
          <w:sz w:val="20"/>
          <w:szCs w:val="20"/>
        </w:rPr>
      </w:pPr>
      <w:r w:rsidRPr="00D54906">
        <w:rPr>
          <w:rFonts w:ascii="Arial" w:hAnsi="Arial" w:cs="Arial"/>
          <w:sz w:val="20"/>
          <w:szCs w:val="20"/>
        </w:rPr>
        <w:t xml:space="preserve">Article 24 of the </w:t>
      </w:r>
      <w:r w:rsidR="00316108" w:rsidRPr="00D54906">
        <w:rPr>
          <w:rFonts w:ascii="Arial" w:hAnsi="Arial" w:cs="Arial"/>
          <w:sz w:val="20"/>
          <w:szCs w:val="20"/>
        </w:rPr>
        <w:t>CRPD</w:t>
      </w:r>
      <w:r w:rsidRPr="00D54906">
        <w:rPr>
          <w:rFonts w:ascii="Arial" w:hAnsi="Arial" w:cs="Arial"/>
          <w:sz w:val="20"/>
          <w:szCs w:val="20"/>
        </w:rPr>
        <w:t xml:space="preserve"> states persons with disabilities should have the right “to inclusive education, at all levels, without discrimination and </w:t>
      </w:r>
      <w:r w:rsidRPr="00D54906">
        <w:rPr>
          <w:rFonts w:ascii="Arial" w:hAnsi="Arial" w:cs="Arial"/>
          <w:noProof/>
          <w:sz w:val="20"/>
          <w:szCs w:val="20"/>
        </w:rPr>
        <w:t>on the basis of</w:t>
      </w:r>
      <w:r w:rsidRPr="00D54906">
        <w:rPr>
          <w:rFonts w:ascii="Arial" w:hAnsi="Arial" w:cs="Arial"/>
          <w:sz w:val="20"/>
          <w:szCs w:val="20"/>
        </w:rPr>
        <w:t xml:space="preserve"> equality of opportunity. Contracting states must ensure that children with disabilities </w:t>
      </w:r>
      <w:r w:rsidRPr="00D54906">
        <w:rPr>
          <w:rFonts w:ascii="Arial" w:hAnsi="Arial" w:cs="Arial"/>
          <w:noProof/>
          <w:sz w:val="20"/>
          <w:szCs w:val="20"/>
        </w:rPr>
        <w:t>are provided</w:t>
      </w:r>
      <w:r w:rsidRPr="00D54906">
        <w:rPr>
          <w:rFonts w:ascii="Arial" w:hAnsi="Arial" w:cs="Arial"/>
          <w:sz w:val="20"/>
          <w:szCs w:val="20"/>
        </w:rPr>
        <w:t xml:space="preserve"> with reasonable accommodation of their needs” (United Nations, 2006). </w:t>
      </w:r>
    </w:p>
    <w:p w14:paraId="00985D1A" w14:textId="77777777" w:rsidR="00F46A18" w:rsidRPr="00D54906" w:rsidRDefault="00F46A18" w:rsidP="0080346F">
      <w:pPr>
        <w:jc w:val="both"/>
        <w:rPr>
          <w:rFonts w:ascii="Arial" w:hAnsi="Arial" w:cs="Arial"/>
          <w:sz w:val="20"/>
          <w:szCs w:val="20"/>
        </w:rPr>
      </w:pPr>
      <w:r w:rsidRPr="00D54906">
        <w:rPr>
          <w:rFonts w:ascii="Arial" w:hAnsi="Arial" w:cs="Arial"/>
          <w:sz w:val="20"/>
          <w:szCs w:val="20"/>
        </w:rPr>
        <w:t xml:space="preserve">The proposal </w:t>
      </w:r>
      <w:r w:rsidR="00A76D4D">
        <w:rPr>
          <w:rFonts w:ascii="Arial" w:hAnsi="Arial" w:cs="Arial"/>
          <w:sz w:val="20"/>
          <w:szCs w:val="20"/>
        </w:rPr>
        <w:t>brings together interventions at global, regional and local levels to reinforce the work to advance access to information and inclusive education.</w:t>
      </w:r>
    </w:p>
    <w:p w14:paraId="70386AD6" w14:textId="77777777" w:rsidR="00904DAB" w:rsidRPr="00D54906" w:rsidRDefault="004F6AC9" w:rsidP="00F2079D">
      <w:pPr>
        <w:jc w:val="both"/>
        <w:rPr>
          <w:rFonts w:ascii="Arial" w:eastAsia="Arial" w:hAnsi="Arial" w:cs="Arial"/>
          <w:sz w:val="20"/>
          <w:szCs w:val="20"/>
        </w:rPr>
      </w:pPr>
      <w:r w:rsidRPr="00D54906">
        <w:rPr>
          <w:rFonts w:ascii="Arial" w:hAnsi="Arial" w:cs="Arial"/>
          <w:b/>
          <w:sz w:val="20"/>
          <w:szCs w:val="20"/>
        </w:rPr>
        <w:t>Global</w:t>
      </w:r>
      <w:r w:rsidR="00904DAB" w:rsidRPr="00D54906">
        <w:rPr>
          <w:rFonts w:ascii="Arial" w:hAnsi="Arial" w:cs="Arial"/>
          <w:sz w:val="20"/>
          <w:szCs w:val="20"/>
        </w:rPr>
        <w:t>:</w:t>
      </w:r>
      <w:r w:rsidRPr="00D54906">
        <w:rPr>
          <w:rFonts w:ascii="Arial" w:hAnsi="Arial" w:cs="Arial"/>
          <w:sz w:val="20"/>
          <w:szCs w:val="20"/>
        </w:rPr>
        <w:t xml:space="preserve"> </w:t>
      </w:r>
      <w:r w:rsidR="00D36403" w:rsidRPr="00D54906">
        <w:rPr>
          <w:rFonts w:ascii="Arial" w:hAnsi="Arial" w:cs="Arial"/>
          <w:sz w:val="20"/>
          <w:szCs w:val="20"/>
        </w:rPr>
        <w:t xml:space="preserve">Since 2014, </w:t>
      </w:r>
      <w:r w:rsidR="00D36403" w:rsidRPr="00D54906">
        <w:rPr>
          <w:rFonts w:ascii="Arial" w:eastAsia="Arial" w:hAnsi="Arial" w:cs="Arial"/>
          <w:sz w:val="20"/>
          <w:szCs w:val="20"/>
        </w:rPr>
        <w:t xml:space="preserve">UNICEF has been conducting wide-ranging consultations on </w:t>
      </w:r>
      <w:r w:rsidR="00D66406" w:rsidRPr="00D54906">
        <w:rPr>
          <w:rFonts w:ascii="Arial" w:eastAsia="Arial" w:hAnsi="Arial" w:cs="Arial"/>
          <w:sz w:val="20"/>
          <w:szCs w:val="20"/>
        </w:rPr>
        <w:t>ADT</w:t>
      </w:r>
      <w:r w:rsidR="00F02FA6" w:rsidRPr="00D54906">
        <w:rPr>
          <w:rFonts w:ascii="Arial" w:eastAsia="Arial" w:hAnsi="Arial" w:cs="Arial"/>
          <w:sz w:val="20"/>
          <w:szCs w:val="20"/>
        </w:rPr>
        <w:t xml:space="preserve"> as a key lever for advancing access to the learning process and inclusion in school</w:t>
      </w:r>
      <w:r w:rsidR="00D36403" w:rsidRPr="00D54906">
        <w:rPr>
          <w:rFonts w:ascii="Arial" w:eastAsia="Arial" w:hAnsi="Arial" w:cs="Arial"/>
          <w:sz w:val="20"/>
          <w:szCs w:val="20"/>
        </w:rPr>
        <w:t>, and has established solid partnerships to advocate</w:t>
      </w:r>
      <w:r w:rsidR="00916A43" w:rsidRPr="00D54906">
        <w:rPr>
          <w:rFonts w:ascii="Arial" w:eastAsia="Arial" w:hAnsi="Arial" w:cs="Arial"/>
          <w:sz w:val="20"/>
          <w:szCs w:val="20"/>
        </w:rPr>
        <w:t>, develop standards and guidelines,</w:t>
      </w:r>
      <w:r w:rsidR="00D36403" w:rsidRPr="00D54906">
        <w:rPr>
          <w:rFonts w:ascii="Arial" w:eastAsia="Arial" w:hAnsi="Arial" w:cs="Arial"/>
          <w:sz w:val="20"/>
          <w:szCs w:val="20"/>
        </w:rPr>
        <w:t xml:space="preserve"> </w:t>
      </w:r>
      <w:r w:rsidR="00916A43" w:rsidRPr="00D54906">
        <w:rPr>
          <w:rFonts w:ascii="Arial" w:eastAsia="Arial" w:hAnsi="Arial" w:cs="Arial"/>
          <w:sz w:val="20"/>
          <w:szCs w:val="20"/>
        </w:rPr>
        <w:t>work</w:t>
      </w:r>
      <w:r w:rsidR="00D36403" w:rsidRPr="00D54906">
        <w:rPr>
          <w:rFonts w:ascii="Arial" w:eastAsia="Arial" w:hAnsi="Arial" w:cs="Arial"/>
          <w:sz w:val="20"/>
          <w:szCs w:val="20"/>
        </w:rPr>
        <w:t xml:space="preserve"> on technology development to further build upon the open technical standards in accessible publishing</w:t>
      </w:r>
      <w:r w:rsidR="00916A43" w:rsidRPr="00D54906">
        <w:rPr>
          <w:rFonts w:ascii="Arial" w:eastAsia="Arial" w:hAnsi="Arial" w:cs="Arial"/>
          <w:sz w:val="20"/>
          <w:szCs w:val="20"/>
        </w:rPr>
        <w:t>,</w:t>
      </w:r>
      <w:r w:rsidR="00D36403" w:rsidRPr="00D54906">
        <w:rPr>
          <w:rFonts w:ascii="Arial" w:eastAsia="Arial" w:hAnsi="Arial" w:cs="Arial"/>
          <w:sz w:val="20"/>
          <w:szCs w:val="20"/>
        </w:rPr>
        <w:t xml:space="preserve"> </w:t>
      </w:r>
      <w:r w:rsidR="00D66406" w:rsidRPr="00D54906">
        <w:rPr>
          <w:rFonts w:ascii="Arial" w:eastAsia="Arial" w:hAnsi="Arial" w:cs="Arial"/>
          <w:sz w:val="20"/>
          <w:szCs w:val="20"/>
        </w:rPr>
        <w:t xml:space="preserve">and </w:t>
      </w:r>
      <w:r w:rsidR="00D66406" w:rsidRPr="00D54906">
        <w:rPr>
          <w:rFonts w:ascii="Arial" w:hAnsi="Arial" w:cs="Arial"/>
          <w:sz w:val="20"/>
          <w:szCs w:val="20"/>
          <w:lang w:val="en-US"/>
        </w:rPr>
        <w:t>is committed to maintaining a strong global advocacy and supporting national policy advancements on Inclusive Education</w:t>
      </w:r>
      <w:r w:rsidR="00D36403" w:rsidRPr="00D54906">
        <w:rPr>
          <w:rFonts w:ascii="Arial" w:eastAsia="Arial" w:hAnsi="Arial" w:cs="Arial"/>
          <w:sz w:val="20"/>
          <w:szCs w:val="20"/>
        </w:rPr>
        <w:t xml:space="preserve">. </w:t>
      </w:r>
      <w:r w:rsidR="00BC21CB" w:rsidRPr="00D54906">
        <w:rPr>
          <w:rFonts w:ascii="Arial" w:eastAsia="Arial" w:hAnsi="Arial" w:cs="Arial"/>
          <w:sz w:val="20"/>
          <w:szCs w:val="20"/>
        </w:rPr>
        <w:t>This project</w:t>
      </w:r>
      <w:r w:rsidR="00F02FA6" w:rsidRPr="00D54906">
        <w:rPr>
          <w:rFonts w:ascii="Arial" w:eastAsia="Arial" w:hAnsi="Arial" w:cs="Arial"/>
          <w:sz w:val="20"/>
          <w:szCs w:val="20"/>
        </w:rPr>
        <w:t xml:space="preserve"> aims to strengthen</w:t>
      </w:r>
      <w:r w:rsidR="00BC21CB" w:rsidRPr="00D54906">
        <w:rPr>
          <w:rFonts w:ascii="Arial" w:eastAsia="Arial" w:hAnsi="Arial" w:cs="Arial"/>
          <w:sz w:val="20"/>
          <w:szCs w:val="20"/>
        </w:rPr>
        <w:t xml:space="preserve"> technology development</w:t>
      </w:r>
      <w:r w:rsidR="00F02FA6" w:rsidRPr="00D54906">
        <w:rPr>
          <w:rFonts w:ascii="Arial" w:eastAsia="Arial" w:hAnsi="Arial" w:cs="Arial"/>
          <w:sz w:val="20"/>
          <w:szCs w:val="20"/>
        </w:rPr>
        <w:t xml:space="preserve"> and application of ADTs in inclusive setting in developing country contexts in Africa</w:t>
      </w:r>
      <w:r w:rsidR="00BC21CB" w:rsidRPr="00D54906">
        <w:rPr>
          <w:rFonts w:ascii="Arial" w:eastAsia="Arial" w:hAnsi="Arial" w:cs="Arial"/>
          <w:sz w:val="20"/>
          <w:szCs w:val="20"/>
        </w:rPr>
        <w:t xml:space="preserve"> and </w:t>
      </w:r>
      <w:r w:rsidR="00F02FA6" w:rsidRPr="00D54906">
        <w:rPr>
          <w:rFonts w:ascii="Arial" w:eastAsia="Arial" w:hAnsi="Arial" w:cs="Arial"/>
          <w:sz w:val="20"/>
          <w:szCs w:val="20"/>
        </w:rPr>
        <w:t xml:space="preserve">promote </w:t>
      </w:r>
      <w:r w:rsidR="00BC21CB" w:rsidRPr="00D54906">
        <w:rPr>
          <w:rFonts w:ascii="Arial" w:eastAsia="Arial" w:hAnsi="Arial" w:cs="Arial"/>
          <w:sz w:val="20"/>
          <w:szCs w:val="20"/>
        </w:rPr>
        <w:t>global coordination</w:t>
      </w:r>
      <w:r w:rsidR="00F02FA6" w:rsidRPr="00D54906">
        <w:rPr>
          <w:rFonts w:ascii="Arial" w:eastAsia="Arial" w:hAnsi="Arial" w:cs="Arial"/>
          <w:sz w:val="20"/>
          <w:szCs w:val="20"/>
        </w:rPr>
        <w:t xml:space="preserve"> in achieving the same as well as in prompting replication in other countries</w:t>
      </w:r>
      <w:r w:rsidR="00BC21CB" w:rsidRPr="00D54906">
        <w:rPr>
          <w:rFonts w:ascii="Arial" w:eastAsia="Arial" w:hAnsi="Arial" w:cs="Arial"/>
          <w:sz w:val="20"/>
          <w:szCs w:val="20"/>
        </w:rPr>
        <w:t>.</w:t>
      </w:r>
    </w:p>
    <w:p w14:paraId="3F677D05" w14:textId="77777777" w:rsidR="00F2079D" w:rsidRPr="00D54906" w:rsidRDefault="008C0AC3" w:rsidP="004F6AC9">
      <w:pPr>
        <w:jc w:val="both"/>
        <w:rPr>
          <w:rFonts w:ascii="Arial" w:hAnsi="Arial" w:cs="Arial"/>
          <w:sz w:val="20"/>
          <w:szCs w:val="20"/>
        </w:rPr>
      </w:pPr>
      <w:r w:rsidRPr="00D54906">
        <w:rPr>
          <w:rFonts w:ascii="Arial" w:hAnsi="Arial" w:cs="Arial"/>
          <w:b/>
          <w:sz w:val="20"/>
          <w:szCs w:val="20"/>
        </w:rPr>
        <w:t>Re</w:t>
      </w:r>
      <w:r w:rsidR="004F6AC9" w:rsidRPr="00D54906">
        <w:rPr>
          <w:rFonts w:ascii="Arial" w:hAnsi="Arial" w:cs="Arial"/>
          <w:b/>
          <w:sz w:val="20"/>
          <w:szCs w:val="20"/>
        </w:rPr>
        <w:t xml:space="preserve">gional: </w:t>
      </w:r>
      <w:r w:rsidR="000350B0" w:rsidRPr="00D54906">
        <w:rPr>
          <w:rFonts w:ascii="Arial" w:hAnsi="Arial" w:cs="Arial"/>
          <w:sz w:val="20"/>
          <w:szCs w:val="20"/>
        </w:rPr>
        <w:t xml:space="preserve">The 3 countries </w:t>
      </w:r>
      <w:r w:rsidR="00F46A18" w:rsidRPr="00D54906">
        <w:rPr>
          <w:rFonts w:ascii="Arial" w:hAnsi="Arial" w:cs="Arial"/>
          <w:sz w:val="20"/>
          <w:szCs w:val="20"/>
        </w:rPr>
        <w:t xml:space="preserve">are at </w:t>
      </w:r>
      <w:r w:rsidR="00F2079D" w:rsidRPr="00D54906">
        <w:rPr>
          <w:rFonts w:ascii="Arial" w:hAnsi="Arial" w:cs="Arial"/>
          <w:sz w:val="20"/>
          <w:szCs w:val="20"/>
        </w:rPr>
        <w:t>distinct levels</w:t>
      </w:r>
      <w:r w:rsidR="00F46A18" w:rsidRPr="00D54906">
        <w:rPr>
          <w:rFonts w:ascii="Arial" w:hAnsi="Arial" w:cs="Arial"/>
          <w:sz w:val="20"/>
          <w:szCs w:val="20"/>
        </w:rPr>
        <w:t xml:space="preserve"> of implementation</w:t>
      </w:r>
      <w:r w:rsidR="00F02FA6" w:rsidRPr="00D54906">
        <w:rPr>
          <w:rFonts w:ascii="Arial" w:hAnsi="Arial" w:cs="Arial"/>
          <w:sz w:val="20"/>
          <w:szCs w:val="20"/>
        </w:rPr>
        <w:t xml:space="preserve"> of Inclusive Education and ADTs</w:t>
      </w:r>
      <w:r w:rsidR="00A3283C" w:rsidRPr="00D54906">
        <w:rPr>
          <w:rFonts w:ascii="Arial" w:hAnsi="Arial" w:cs="Arial"/>
          <w:sz w:val="20"/>
          <w:szCs w:val="20"/>
        </w:rPr>
        <w:t xml:space="preserve"> </w:t>
      </w:r>
      <w:r w:rsidR="00F46A18" w:rsidRPr="00D54906">
        <w:rPr>
          <w:rFonts w:ascii="Arial" w:hAnsi="Arial" w:cs="Arial"/>
          <w:sz w:val="20"/>
          <w:szCs w:val="20"/>
        </w:rPr>
        <w:t xml:space="preserve">and can mutually benefit from </w:t>
      </w:r>
      <w:r w:rsidR="00F2079D" w:rsidRPr="00D54906">
        <w:rPr>
          <w:rFonts w:ascii="Arial" w:hAnsi="Arial" w:cs="Arial"/>
          <w:sz w:val="20"/>
          <w:szCs w:val="20"/>
        </w:rPr>
        <w:t>each other’s experience. The</w:t>
      </w:r>
      <w:r w:rsidRPr="00D54906">
        <w:rPr>
          <w:rFonts w:ascii="Arial" w:hAnsi="Arial" w:cs="Arial"/>
          <w:sz w:val="20"/>
          <w:szCs w:val="20"/>
        </w:rPr>
        <w:t xml:space="preserve"> Regional Offices of UNICEF and UNESCO will </w:t>
      </w:r>
      <w:r w:rsidR="00916A43" w:rsidRPr="00D54906">
        <w:rPr>
          <w:rFonts w:ascii="Arial" w:hAnsi="Arial" w:cs="Arial"/>
          <w:sz w:val="20"/>
          <w:szCs w:val="20"/>
        </w:rPr>
        <w:t>facilitate</w:t>
      </w:r>
      <w:r w:rsidRPr="00D54906">
        <w:rPr>
          <w:rFonts w:ascii="Arial" w:hAnsi="Arial" w:cs="Arial"/>
          <w:sz w:val="20"/>
          <w:szCs w:val="20"/>
        </w:rPr>
        <w:t xml:space="preserve"> opportunities for other countries</w:t>
      </w:r>
      <w:r w:rsidR="00F46A18" w:rsidRPr="00D54906">
        <w:rPr>
          <w:rFonts w:ascii="Arial" w:hAnsi="Arial" w:cs="Arial"/>
          <w:sz w:val="20"/>
          <w:szCs w:val="20"/>
        </w:rPr>
        <w:t xml:space="preserve"> in the region</w:t>
      </w:r>
      <w:r w:rsidRPr="00D54906">
        <w:rPr>
          <w:rFonts w:ascii="Arial" w:hAnsi="Arial" w:cs="Arial"/>
          <w:sz w:val="20"/>
          <w:szCs w:val="20"/>
        </w:rPr>
        <w:t xml:space="preserve"> to enhance national inclusive educatio</w:t>
      </w:r>
      <w:r w:rsidR="00F46A18" w:rsidRPr="00D54906">
        <w:rPr>
          <w:rFonts w:ascii="Arial" w:hAnsi="Arial" w:cs="Arial"/>
          <w:sz w:val="20"/>
          <w:szCs w:val="20"/>
        </w:rPr>
        <w:t>n efforts</w:t>
      </w:r>
      <w:r w:rsidR="00CE1483" w:rsidRPr="00D54906">
        <w:rPr>
          <w:rFonts w:ascii="Arial" w:hAnsi="Arial" w:cs="Arial"/>
          <w:sz w:val="20"/>
          <w:szCs w:val="20"/>
        </w:rPr>
        <w:t xml:space="preserve"> through participation in regional activities and knowledge sharing</w:t>
      </w:r>
      <w:r w:rsidR="00F46A18" w:rsidRPr="00D54906">
        <w:rPr>
          <w:rFonts w:ascii="Arial" w:hAnsi="Arial" w:cs="Arial"/>
          <w:sz w:val="20"/>
          <w:szCs w:val="20"/>
        </w:rPr>
        <w:t xml:space="preserve">. </w:t>
      </w:r>
      <w:r w:rsidR="00465C23">
        <w:rPr>
          <w:rFonts w:ascii="Arial" w:hAnsi="Arial" w:cs="Arial"/>
          <w:sz w:val="20"/>
          <w:szCs w:val="20"/>
        </w:rPr>
        <w:t>UNESCO will</w:t>
      </w:r>
      <w:r w:rsidR="00AA1D6A" w:rsidRPr="00D54906">
        <w:rPr>
          <w:rFonts w:ascii="Arial" w:hAnsi="Arial" w:cs="Arial"/>
          <w:sz w:val="20"/>
          <w:szCs w:val="20"/>
        </w:rPr>
        <w:t xml:space="preserve"> coordinate 3 regional meetings over the course of 24 months</w:t>
      </w:r>
      <w:r w:rsidR="00916A43" w:rsidRPr="00D54906">
        <w:rPr>
          <w:rFonts w:ascii="Arial" w:hAnsi="Arial" w:cs="Arial"/>
          <w:sz w:val="20"/>
          <w:szCs w:val="20"/>
        </w:rPr>
        <w:t xml:space="preserve">. </w:t>
      </w:r>
      <w:r w:rsidR="00F2079D" w:rsidRPr="00D54906">
        <w:rPr>
          <w:rFonts w:ascii="Arial" w:hAnsi="Arial" w:cs="Arial"/>
          <w:sz w:val="20"/>
          <w:szCs w:val="20"/>
        </w:rPr>
        <w:t>R</w:t>
      </w:r>
      <w:r w:rsidR="00170CEE" w:rsidRPr="00D54906">
        <w:rPr>
          <w:rFonts w:ascii="Arial" w:hAnsi="Arial" w:cs="Arial"/>
          <w:sz w:val="20"/>
          <w:szCs w:val="20"/>
        </w:rPr>
        <w:t xml:space="preserve">egional capacity development, C4D campaign, advocacy processes, and </w:t>
      </w:r>
      <w:r w:rsidR="000350B0" w:rsidRPr="00D54906">
        <w:rPr>
          <w:rFonts w:ascii="Arial" w:hAnsi="Arial" w:cs="Arial"/>
          <w:sz w:val="20"/>
          <w:szCs w:val="20"/>
        </w:rPr>
        <w:t>trainings</w:t>
      </w:r>
      <w:r w:rsidR="00170CEE" w:rsidRPr="00D54906">
        <w:rPr>
          <w:rFonts w:ascii="Arial" w:hAnsi="Arial" w:cs="Arial"/>
          <w:sz w:val="20"/>
          <w:szCs w:val="20"/>
        </w:rPr>
        <w:t xml:space="preserve"> between countries</w:t>
      </w:r>
      <w:r w:rsidR="00F2079D" w:rsidRPr="00D54906">
        <w:rPr>
          <w:rFonts w:ascii="Arial" w:hAnsi="Arial" w:cs="Arial"/>
          <w:sz w:val="20"/>
          <w:szCs w:val="20"/>
        </w:rPr>
        <w:t xml:space="preserve"> are also planned</w:t>
      </w:r>
      <w:r w:rsidR="00170CEE" w:rsidRPr="00D54906">
        <w:rPr>
          <w:rFonts w:ascii="Arial" w:hAnsi="Arial" w:cs="Arial"/>
          <w:sz w:val="20"/>
          <w:szCs w:val="20"/>
        </w:rPr>
        <w:t xml:space="preserve">. </w:t>
      </w:r>
      <w:r w:rsidR="00AA1D6A" w:rsidRPr="00D54906">
        <w:rPr>
          <w:rFonts w:ascii="Arial" w:hAnsi="Arial" w:cs="Arial"/>
          <w:sz w:val="20"/>
          <w:szCs w:val="20"/>
        </w:rPr>
        <w:t xml:space="preserve">UNESCO will </w:t>
      </w:r>
      <w:r w:rsidR="00F2079D" w:rsidRPr="00D54906">
        <w:rPr>
          <w:rFonts w:ascii="Arial" w:hAnsi="Arial" w:cs="Arial"/>
          <w:sz w:val="20"/>
          <w:szCs w:val="20"/>
        </w:rPr>
        <w:t>provide trainings for</w:t>
      </w:r>
      <w:r w:rsidR="00AA1D6A" w:rsidRPr="00D54906">
        <w:rPr>
          <w:rFonts w:ascii="Arial" w:hAnsi="Arial" w:cs="Arial"/>
          <w:sz w:val="20"/>
          <w:szCs w:val="20"/>
        </w:rPr>
        <w:t xml:space="preserve"> young persons with disabilities on innovative technologies to produce </w:t>
      </w:r>
      <w:r w:rsidR="00F2079D" w:rsidRPr="00D54906">
        <w:rPr>
          <w:rFonts w:ascii="Arial" w:hAnsi="Arial" w:cs="Arial"/>
          <w:sz w:val="20"/>
          <w:szCs w:val="20"/>
        </w:rPr>
        <w:t>ADT</w:t>
      </w:r>
      <w:r w:rsidR="00AA1D6A" w:rsidRPr="00D54906">
        <w:rPr>
          <w:rFonts w:ascii="Arial" w:hAnsi="Arial" w:cs="Arial"/>
          <w:sz w:val="20"/>
          <w:szCs w:val="20"/>
        </w:rPr>
        <w:t xml:space="preserve"> and </w:t>
      </w:r>
      <w:r w:rsidR="000350B0" w:rsidRPr="00D54906">
        <w:rPr>
          <w:rFonts w:ascii="Arial" w:hAnsi="Arial" w:cs="Arial"/>
          <w:sz w:val="20"/>
          <w:szCs w:val="20"/>
        </w:rPr>
        <w:t>document</w:t>
      </w:r>
      <w:r w:rsidR="00916A43" w:rsidRPr="00D54906">
        <w:rPr>
          <w:rFonts w:ascii="Arial" w:hAnsi="Arial" w:cs="Arial"/>
          <w:sz w:val="20"/>
          <w:szCs w:val="20"/>
        </w:rPr>
        <w:t xml:space="preserve"> the process and results</w:t>
      </w:r>
      <w:r w:rsidR="00F02FA6" w:rsidRPr="00D54906">
        <w:rPr>
          <w:rFonts w:ascii="Arial" w:hAnsi="Arial" w:cs="Arial"/>
          <w:sz w:val="20"/>
          <w:szCs w:val="20"/>
        </w:rPr>
        <w:t xml:space="preserve"> </w:t>
      </w:r>
      <w:proofErr w:type="gramStart"/>
      <w:r w:rsidR="00F02FA6" w:rsidRPr="00D54906">
        <w:rPr>
          <w:rFonts w:ascii="Arial" w:hAnsi="Arial" w:cs="Arial"/>
          <w:sz w:val="20"/>
          <w:szCs w:val="20"/>
        </w:rPr>
        <w:t>in order to</w:t>
      </w:r>
      <w:proofErr w:type="gramEnd"/>
      <w:r w:rsidR="00F02FA6" w:rsidRPr="00D54906">
        <w:rPr>
          <w:rFonts w:ascii="Arial" w:hAnsi="Arial" w:cs="Arial"/>
          <w:sz w:val="20"/>
          <w:szCs w:val="20"/>
        </w:rPr>
        <w:t xml:space="preserve"> facilitate inclusive education in a range of countries</w:t>
      </w:r>
      <w:r w:rsidR="00465C23">
        <w:rPr>
          <w:rFonts w:ascii="Arial" w:hAnsi="Arial" w:cs="Arial"/>
          <w:sz w:val="20"/>
          <w:szCs w:val="20"/>
        </w:rPr>
        <w:t>.</w:t>
      </w:r>
      <w:r w:rsidR="007A4363">
        <w:rPr>
          <w:rFonts w:ascii="Arial" w:hAnsi="Arial" w:cs="Arial"/>
          <w:sz w:val="20"/>
          <w:szCs w:val="20"/>
        </w:rPr>
        <w:t xml:space="preserve"> </w:t>
      </w:r>
      <w:r w:rsidR="00F806D5">
        <w:rPr>
          <w:rFonts w:ascii="Arial" w:hAnsi="Arial" w:cs="Arial"/>
          <w:sz w:val="20"/>
          <w:szCs w:val="20"/>
        </w:rPr>
        <w:t xml:space="preserve">UNICEF will jointly support the activities and </w:t>
      </w:r>
      <w:r w:rsidR="007A4363">
        <w:rPr>
          <w:rFonts w:ascii="Arial" w:hAnsi="Arial" w:cs="Arial"/>
          <w:sz w:val="20"/>
          <w:szCs w:val="20"/>
        </w:rPr>
        <w:t>organize a consultation on sign language.</w:t>
      </w:r>
    </w:p>
    <w:p w14:paraId="0033EFC7" w14:textId="77777777" w:rsidR="00916A43" w:rsidRPr="00D54906" w:rsidRDefault="008C0AC3" w:rsidP="00DF63E1">
      <w:pPr>
        <w:jc w:val="both"/>
        <w:rPr>
          <w:rFonts w:ascii="Arial" w:hAnsi="Arial" w:cs="Arial"/>
          <w:sz w:val="20"/>
          <w:szCs w:val="20"/>
        </w:rPr>
      </w:pPr>
      <w:r w:rsidRPr="00D54906">
        <w:rPr>
          <w:rFonts w:ascii="Arial" w:hAnsi="Arial" w:cs="Arial"/>
          <w:b/>
          <w:sz w:val="20"/>
          <w:szCs w:val="20"/>
        </w:rPr>
        <w:t>Local components:</w:t>
      </w:r>
      <w:r w:rsidR="00916A43" w:rsidRPr="00D54906">
        <w:rPr>
          <w:rFonts w:ascii="Arial" w:hAnsi="Arial" w:cs="Arial"/>
          <w:b/>
          <w:sz w:val="20"/>
          <w:szCs w:val="20"/>
        </w:rPr>
        <w:t xml:space="preserve"> </w:t>
      </w:r>
      <w:r w:rsidR="005E08D5" w:rsidRPr="00D54906">
        <w:rPr>
          <w:rFonts w:ascii="Arial" w:hAnsi="Arial" w:cs="Arial"/>
          <w:sz w:val="20"/>
          <w:szCs w:val="20"/>
        </w:rPr>
        <w:t xml:space="preserve">In </w:t>
      </w:r>
      <w:r w:rsidR="005E08D5" w:rsidRPr="00D54906">
        <w:rPr>
          <w:rFonts w:ascii="Arial" w:hAnsi="Arial" w:cs="Arial"/>
          <w:b/>
          <w:sz w:val="20"/>
          <w:szCs w:val="20"/>
        </w:rPr>
        <w:t>Kenya</w:t>
      </w:r>
      <w:r w:rsidR="005E08D5" w:rsidRPr="00D54906">
        <w:rPr>
          <w:rFonts w:ascii="Arial" w:hAnsi="Arial" w:cs="Arial"/>
          <w:sz w:val="20"/>
          <w:szCs w:val="20"/>
        </w:rPr>
        <w:t xml:space="preserve">, it is estimated that </w:t>
      </w:r>
      <w:r w:rsidR="003466F1" w:rsidRPr="00D54906">
        <w:rPr>
          <w:rFonts w:ascii="Arial" w:hAnsi="Arial" w:cs="Arial"/>
          <w:sz w:val="20"/>
          <w:szCs w:val="20"/>
        </w:rPr>
        <w:t>only one in six children with disabilities attend</w:t>
      </w:r>
      <w:r w:rsidR="00FE4320" w:rsidRPr="00D54906">
        <w:rPr>
          <w:rFonts w:ascii="Arial" w:hAnsi="Arial" w:cs="Arial"/>
          <w:sz w:val="20"/>
          <w:szCs w:val="20"/>
        </w:rPr>
        <w:t>s</w:t>
      </w:r>
      <w:r w:rsidR="003466F1" w:rsidRPr="00D54906">
        <w:rPr>
          <w:rFonts w:ascii="Arial" w:hAnsi="Arial" w:cs="Arial"/>
          <w:sz w:val="20"/>
          <w:szCs w:val="20"/>
        </w:rPr>
        <w:t xml:space="preserve"> school and those that attend school face problems of exclusion, stigmatization, inappropriate curricula, poorly equipped schools and insufficiently trained teachers. While many learners with disabilities do not attend school at all, those enrolled in school are far more likely than their peers</w:t>
      </w:r>
      <w:r w:rsidR="0077170D">
        <w:rPr>
          <w:rFonts w:ascii="Arial" w:hAnsi="Arial" w:cs="Arial"/>
          <w:sz w:val="20"/>
          <w:szCs w:val="20"/>
        </w:rPr>
        <w:t xml:space="preserve"> without disabilities</w:t>
      </w:r>
      <w:r w:rsidR="003466F1" w:rsidRPr="00D54906">
        <w:rPr>
          <w:rFonts w:ascii="Arial" w:hAnsi="Arial" w:cs="Arial"/>
          <w:sz w:val="20"/>
          <w:szCs w:val="20"/>
        </w:rPr>
        <w:t xml:space="preserve"> to drop out. This difference can largely be attributed to the fact that learners with disabilities do not receive the amount and type of attention that they need to successfully complete their education (Cheshire, 2016, p4).</w:t>
      </w:r>
      <w:r w:rsidR="00D61825" w:rsidRPr="00D54906">
        <w:rPr>
          <w:rFonts w:ascii="Arial" w:hAnsi="Arial" w:cs="Arial"/>
          <w:sz w:val="20"/>
          <w:szCs w:val="20"/>
        </w:rPr>
        <w:t xml:space="preserve"> </w:t>
      </w:r>
    </w:p>
    <w:p w14:paraId="11B1DE7D" w14:textId="4B374170" w:rsidR="004F3C54" w:rsidRPr="00D57E8D" w:rsidRDefault="00C671F5" w:rsidP="00DF63E1">
      <w:pPr>
        <w:jc w:val="both"/>
        <w:rPr>
          <w:rFonts w:ascii="Arial" w:hAnsi="Arial" w:cs="Arial"/>
          <w:sz w:val="20"/>
        </w:rPr>
      </w:pPr>
      <w:r w:rsidRPr="00D54906">
        <w:rPr>
          <w:rFonts w:ascii="Arial" w:hAnsi="Arial" w:cs="Arial"/>
          <w:b/>
          <w:sz w:val="20"/>
          <w:szCs w:val="20"/>
        </w:rPr>
        <w:t>UNICEF CO Kenya</w:t>
      </w:r>
      <w:r w:rsidRPr="00D54906">
        <w:rPr>
          <w:rFonts w:ascii="Arial" w:hAnsi="Arial" w:cs="Arial"/>
          <w:sz w:val="20"/>
          <w:szCs w:val="20"/>
        </w:rPr>
        <w:t xml:space="preserve"> is presently piloting the ADT initiative with </w:t>
      </w:r>
      <w:r w:rsidR="00F33855" w:rsidRPr="00D54906">
        <w:rPr>
          <w:rFonts w:ascii="Arial" w:hAnsi="Arial" w:cs="Arial"/>
          <w:sz w:val="20"/>
          <w:szCs w:val="20"/>
        </w:rPr>
        <w:t>the Kenyan Institute of Curriculum Development (</w:t>
      </w:r>
      <w:r w:rsidRPr="00D54906">
        <w:rPr>
          <w:rFonts w:ascii="Arial" w:hAnsi="Arial" w:cs="Arial"/>
          <w:sz w:val="20"/>
          <w:szCs w:val="20"/>
        </w:rPr>
        <w:t>KICD</w:t>
      </w:r>
      <w:r w:rsidR="00F33855" w:rsidRPr="00D54906">
        <w:rPr>
          <w:rFonts w:ascii="Arial" w:hAnsi="Arial" w:cs="Arial"/>
          <w:sz w:val="20"/>
          <w:szCs w:val="20"/>
        </w:rPr>
        <w:t>)</w:t>
      </w:r>
      <w:r w:rsidRPr="00D54906">
        <w:rPr>
          <w:rFonts w:ascii="Arial" w:hAnsi="Arial" w:cs="Arial"/>
          <w:sz w:val="20"/>
          <w:szCs w:val="20"/>
        </w:rPr>
        <w:t xml:space="preserve"> and other local partners. Phase 1 consists in training KICD members, authors, teachers, local DPOs and technology developers in producing one ADT. </w:t>
      </w:r>
      <w:r w:rsidR="004F3C54" w:rsidRPr="00940F85">
        <w:rPr>
          <w:rFonts w:ascii="Arial" w:hAnsi="Arial" w:cs="Arial"/>
          <w:sz w:val="20"/>
        </w:rPr>
        <w:t xml:space="preserve">The second phase is designed through the findings and lessons learnt from the first phase. The current piloting process has the following findings. First, there is limited understanding of KICD and partners towards inclusive education for children with disabilities as well as Universal Design for Learning. This has been manifested by how KICD and partners have the tendency to perceive the textbooks as specialized materials for children with disabilities, instead of perceiving it as a tool for all children to learn from. Additionally, there is a tendency to produce separate iterations of content according to the group of children affected by disability which is not aligned with UDL principles instead of producing one accessible version which caters for children with different disabilities as well as for children without disabilities. Second, in Kenya, there is adequate expertise in terms of developing ADT. However, this expertise seems fragmented and works in silos. It is then critical that the phase 2 of this project will focus on increasing the understanding and capacity of KICD and partners on inclusive education for children with disabilities and Universal Design for Learning. This can be done through ongoing mentorship by experts, as well as providing capacity building and platforms and workshops. Furthermore, it is expected that through these capacity building workshops and platforms, KICD and partners will have the opportunity to strengthen the collaboration and eco-system of ADL for sustainability purposes. </w:t>
      </w:r>
    </w:p>
    <w:p w14:paraId="0453177F" w14:textId="77777777" w:rsidR="00D57E8D" w:rsidRDefault="008C0AC3" w:rsidP="00D57E8D">
      <w:pPr>
        <w:jc w:val="both"/>
        <w:rPr>
          <w:rFonts w:ascii="Arial" w:hAnsi="Arial" w:cs="Arial"/>
          <w:sz w:val="20"/>
          <w:szCs w:val="20"/>
        </w:rPr>
      </w:pPr>
      <w:r w:rsidRPr="00D54906">
        <w:rPr>
          <w:rFonts w:ascii="Arial" w:hAnsi="Arial" w:cs="Arial"/>
          <w:sz w:val="20"/>
          <w:szCs w:val="20"/>
          <w:lang w:eastAsia="ta-IN" w:bidi="ta-IN"/>
        </w:rPr>
        <w:t xml:space="preserve">In </w:t>
      </w:r>
      <w:r w:rsidRPr="00D54906">
        <w:rPr>
          <w:rFonts w:ascii="Arial" w:hAnsi="Arial" w:cs="Arial"/>
          <w:b/>
          <w:sz w:val="20"/>
          <w:szCs w:val="20"/>
          <w:lang w:eastAsia="ta-IN" w:bidi="ta-IN"/>
        </w:rPr>
        <w:t>Uganda</w:t>
      </w:r>
      <w:r w:rsidRPr="00D54906">
        <w:rPr>
          <w:rFonts w:ascii="Arial" w:hAnsi="Arial" w:cs="Arial"/>
          <w:sz w:val="20"/>
          <w:szCs w:val="20"/>
          <w:lang w:eastAsia="ta-IN" w:bidi="ta-IN"/>
        </w:rPr>
        <w:t xml:space="preserve">, </w:t>
      </w:r>
      <w:r w:rsidR="00824BA8" w:rsidRPr="00D54906">
        <w:rPr>
          <w:rFonts w:ascii="Arial" w:hAnsi="Arial" w:cs="Arial"/>
          <w:sz w:val="20"/>
          <w:szCs w:val="20"/>
          <w:lang w:eastAsia="ta-IN" w:bidi="ta-IN"/>
        </w:rPr>
        <w:t xml:space="preserve">children of age 2-17 years have 11% functional difficulty (Uganda Functionality Difficulty Survey (2017)). </w:t>
      </w:r>
      <w:r w:rsidR="00824BA8" w:rsidRPr="00D54906">
        <w:rPr>
          <w:rFonts w:ascii="Arial" w:hAnsi="Arial" w:cs="Arial"/>
          <w:sz w:val="20"/>
          <w:szCs w:val="20"/>
        </w:rPr>
        <w:t xml:space="preserve">Despite the introduction of universal primary and secondary education, only </w:t>
      </w:r>
      <w:r w:rsidR="00824BA8" w:rsidRPr="00D54906">
        <w:rPr>
          <w:rFonts w:ascii="Arial" w:hAnsi="Arial" w:cs="Arial"/>
          <w:iCs/>
          <w:sz w:val="20"/>
          <w:szCs w:val="20"/>
        </w:rPr>
        <w:t xml:space="preserve">9% of children with disabilities are enrolled in primary school and only 6% of these will attend secondary school. </w:t>
      </w:r>
      <w:r w:rsidR="00824BA8" w:rsidRPr="00D54906">
        <w:rPr>
          <w:rFonts w:ascii="Arial" w:hAnsi="Arial" w:cs="Arial"/>
          <w:sz w:val="20"/>
          <w:szCs w:val="20"/>
        </w:rPr>
        <w:t>Only 5% of children living with disabilities access education within an inclusive setting.</w:t>
      </w:r>
      <w:r w:rsidR="00824BA8" w:rsidRPr="00D54906">
        <w:rPr>
          <w:rFonts w:ascii="Arial" w:hAnsi="Arial" w:cs="Arial"/>
          <w:i/>
          <w:sz w:val="20"/>
          <w:szCs w:val="20"/>
        </w:rPr>
        <w:t xml:space="preserve"> </w:t>
      </w:r>
      <w:r w:rsidR="00824BA8" w:rsidRPr="00D54906">
        <w:rPr>
          <w:rFonts w:ascii="Arial" w:hAnsi="Arial" w:cs="Arial"/>
          <w:sz w:val="20"/>
          <w:szCs w:val="20"/>
        </w:rPr>
        <w:t xml:space="preserve">Uganda faces non-availability of teaching and training resources in accessible formats. </w:t>
      </w:r>
      <w:r w:rsidR="004F6AC9" w:rsidRPr="00D54906">
        <w:rPr>
          <w:rFonts w:ascii="Arial" w:hAnsi="Arial" w:cs="Arial"/>
          <w:b/>
          <w:sz w:val="20"/>
          <w:szCs w:val="20"/>
        </w:rPr>
        <w:t>UNICEF CO UGANDA</w:t>
      </w:r>
      <w:r w:rsidR="00DF63E1" w:rsidRPr="00D54906">
        <w:rPr>
          <w:rFonts w:ascii="Arial" w:hAnsi="Arial" w:cs="Arial"/>
          <w:b/>
          <w:sz w:val="20"/>
          <w:szCs w:val="20"/>
        </w:rPr>
        <w:t xml:space="preserve"> </w:t>
      </w:r>
      <w:r w:rsidR="00DF63E1" w:rsidRPr="00D54906">
        <w:rPr>
          <w:rFonts w:ascii="Arial" w:hAnsi="Arial" w:cs="Arial"/>
          <w:sz w:val="20"/>
          <w:szCs w:val="20"/>
        </w:rPr>
        <w:t xml:space="preserve">and </w:t>
      </w:r>
      <w:r w:rsidR="00DF63E1" w:rsidRPr="00D54906">
        <w:rPr>
          <w:rFonts w:ascii="Arial" w:hAnsi="Arial" w:cs="Arial"/>
          <w:b/>
          <w:sz w:val="20"/>
          <w:szCs w:val="20"/>
        </w:rPr>
        <w:t xml:space="preserve">UNESCO </w:t>
      </w:r>
      <w:r w:rsidR="00DF63E1" w:rsidRPr="00D54906">
        <w:rPr>
          <w:rFonts w:ascii="Arial" w:hAnsi="Arial" w:cs="Arial"/>
          <w:sz w:val="20"/>
          <w:szCs w:val="20"/>
        </w:rPr>
        <w:t xml:space="preserve">have jointly </w:t>
      </w:r>
      <w:r w:rsidR="004002B6">
        <w:rPr>
          <w:rFonts w:ascii="Arial" w:eastAsia="Calibri" w:hAnsi="Arial" w:cs="Arial"/>
          <w:sz w:val="20"/>
          <w:szCs w:val="20"/>
        </w:rPr>
        <w:t>implemented a four</w:t>
      </w:r>
      <w:r w:rsidR="00DF63E1" w:rsidRPr="00D54906">
        <w:rPr>
          <w:rFonts w:ascii="Arial" w:eastAsia="Calibri" w:hAnsi="Arial" w:cs="Arial"/>
          <w:sz w:val="20"/>
          <w:szCs w:val="20"/>
        </w:rPr>
        <w:t xml:space="preserve">-year UNPRPD pilot project </w:t>
      </w:r>
      <w:r w:rsidR="00DF63E1" w:rsidRPr="00D54906">
        <w:rPr>
          <w:rFonts w:ascii="Arial" w:hAnsi="Arial" w:cs="Arial"/>
          <w:sz w:val="20"/>
          <w:szCs w:val="20"/>
        </w:rPr>
        <w:t xml:space="preserve">aimed at increasing access to information and </w:t>
      </w:r>
      <w:r w:rsidR="004002B6">
        <w:rPr>
          <w:rFonts w:ascii="Arial" w:hAnsi="Arial" w:cs="Arial"/>
          <w:sz w:val="20"/>
          <w:szCs w:val="20"/>
        </w:rPr>
        <w:t xml:space="preserve">inclusive </w:t>
      </w:r>
      <w:r w:rsidR="00DF63E1" w:rsidRPr="00D54906">
        <w:rPr>
          <w:rFonts w:ascii="Arial" w:hAnsi="Arial" w:cs="Arial"/>
          <w:sz w:val="20"/>
          <w:szCs w:val="20"/>
        </w:rPr>
        <w:t>education</w:t>
      </w:r>
      <w:r w:rsidR="004002B6">
        <w:rPr>
          <w:rFonts w:ascii="Arial" w:hAnsi="Arial" w:cs="Arial"/>
          <w:sz w:val="20"/>
          <w:szCs w:val="20"/>
        </w:rPr>
        <w:t xml:space="preserve"> through accessible </w:t>
      </w:r>
      <w:r w:rsidR="00A76D4D">
        <w:rPr>
          <w:rFonts w:ascii="Arial" w:hAnsi="Arial" w:cs="Arial"/>
          <w:sz w:val="20"/>
          <w:szCs w:val="20"/>
        </w:rPr>
        <w:t>textbooks and learning materials</w:t>
      </w:r>
      <w:r w:rsidR="00916A43" w:rsidRPr="00D54906">
        <w:rPr>
          <w:rFonts w:ascii="Arial" w:hAnsi="Arial" w:cs="Arial"/>
          <w:sz w:val="20"/>
          <w:szCs w:val="20"/>
        </w:rPr>
        <w:t xml:space="preserve">. </w:t>
      </w:r>
      <w:r w:rsidR="00DF63E1" w:rsidRPr="00D54906">
        <w:rPr>
          <w:rFonts w:ascii="Arial" w:hAnsi="Arial" w:cs="Arial"/>
          <w:sz w:val="20"/>
          <w:szCs w:val="20"/>
        </w:rPr>
        <w:t>Through this project, the focus will be to document the experiences of phase one and ongoing phase two, highlighting lessons learned from the pilot programme in readiness for scaling up</w:t>
      </w:r>
      <w:r w:rsidR="004002B6">
        <w:rPr>
          <w:rFonts w:ascii="Arial" w:hAnsi="Arial" w:cs="Arial"/>
          <w:sz w:val="20"/>
          <w:szCs w:val="20"/>
        </w:rPr>
        <w:t xml:space="preserve"> in the country and to inform similar interventions in the region</w:t>
      </w:r>
      <w:r w:rsidR="001B055B" w:rsidRPr="00D54906">
        <w:rPr>
          <w:rFonts w:ascii="Arial" w:hAnsi="Arial" w:cs="Arial"/>
          <w:sz w:val="20"/>
          <w:szCs w:val="20"/>
        </w:rPr>
        <w:t>.</w:t>
      </w:r>
      <w:r w:rsidR="00D57E8D">
        <w:rPr>
          <w:rFonts w:ascii="Arial" w:hAnsi="Arial" w:cs="Arial"/>
          <w:sz w:val="20"/>
          <w:szCs w:val="20"/>
        </w:rPr>
        <w:t xml:space="preserve"> </w:t>
      </w:r>
    </w:p>
    <w:p w14:paraId="1AA86E56" w14:textId="10D0CD27" w:rsidR="00824BA8" w:rsidRPr="00D54906" w:rsidRDefault="00D57E8D" w:rsidP="00D57E8D">
      <w:pPr>
        <w:jc w:val="both"/>
        <w:rPr>
          <w:rFonts w:ascii="Arial" w:hAnsi="Arial" w:cs="Arial"/>
          <w:sz w:val="20"/>
          <w:szCs w:val="20"/>
        </w:rPr>
      </w:pPr>
      <w:r w:rsidRPr="00D57E8D">
        <w:rPr>
          <w:rFonts w:ascii="Arial" w:hAnsi="Arial" w:cs="Arial"/>
          <w:sz w:val="20"/>
          <w:szCs w:val="20"/>
        </w:rPr>
        <w:t>Kyambogo University Kampala</w:t>
      </w:r>
      <w:r>
        <w:rPr>
          <w:rFonts w:ascii="Arial" w:hAnsi="Arial" w:cs="Arial"/>
          <w:sz w:val="20"/>
          <w:szCs w:val="20"/>
        </w:rPr>
        <w:t>,</w:t>
      </w:r>
      <w:r w:rsidRPr="00D57E8D">
        <w:rPr>
          <w:rFonts w:ascii="Arial" w:hAnsi="Arial" w:cs="Arial"/>
          <w:sz w:val="20"/>
          <w:szCs w:val="20"/>
        </w:rPr>
        <w:t xml:space="preserve"> the only University in the Country with a fully-fledged Faculty on Special Needs and Rehabilitation</w:t>
      </w:r>
      <w:r>
        <w:rPr>
          <w:rFonts w:ascii="Arial" w:hAnsi="Arial" w:cs="Arial"/>
          <w:sz w:val="20"/>
          <w:szCs w:val="20"/>
        </w:rPr>
        <w:t>,</w:t>
      </w:r>
      <w:r w:rsidRPr="00D57E8D">
        <w:rPr>
          <w:rFonts w:ascii="Arial" w:hAnsi="Arial" w:cs="Arial"/>
          <w:sz w:val="20"/>
          <w:szCs w:val="20"/>
        </w:rPr>
        <w:t xml:space="preserve"> is very interested in the programme as it will generate lessons that are expected to be incorporated into the Teacher training curriculum. This will further strengthen sustainability of the initiative.</w:t>
      </w:r>
      <w:r>
        <w:rPr>
          <w:rFonts w:ascii="Arial" w:hAnsi="Arial" w:cs="Arial"/>
          <w:sz w:val="20"/>
          <w:szCs w:val="20"/>
        </w:rPr>
        <w:t xml:space="preserve"> </w:t>
      </w:r>
      <w:r w:rsidRPr="00D57E8D">
        <w:rPr>
          <w:rFonts w:ascii="Arial" w:hAnsi="Arial" w:cs="Arial"/>
          <w:sz w:val="20"/>
          <w:szCs w:val="20"/>
        </w:rPr>
        <w:t>Involving the Uganda National Association for the Deaf in the technical team that has now developed the final versions of the adapted materials has increased the understanding and consensus on use of appropriate sign language and teaching methodology.</w:t>
      </w:r>
      <w:r>
        <w:rPr>
          <w:rFonts w:ascii="Arial" w:hAnsi="Arial" w:cs="Arial"/>
          <w:sz w:val="20"/>
          <w:szCs w:val="20"/>
        </w:rPr>
        <w:t xml:space="preserve"> </w:t>
      </w:r>
      <w:r w:rsidRPr="00D57E8D">
        <w:rPr>
          <w:rFonts w:ascii="Arial" w:hAnsi="Arial" w:cs="Arial"/>
          <w:sz w:val="20"/>
          <w:szCs w:val="20"/>
        </w:rPr>
        <w:t>The lessons from the project have been very critical in informing the development of the National Inclusive Education.</w:t>
      </w:r>
    </w:p>
    <w:p w14:paraId="1CAFF80A" w14:textId="1344E50F" w:rsidR="000B2840" w:rsidRDefault="00EF3E8D" w:rsidP="000A219D">
      <w:pPr>
        <w:jc w:val="both"/>
        <w:rPr>
          <w:i/>
          <w:sz w:val="20"/>
        </w:rPr>
      </w:pPr>
      <w:r w:rsidRPr="00D54906">
        <w:rPr>
          <w:rFonts w:ascii="Arial" w:hAnsi="Arial" w:cs="Arial"/>
          <w:sz w:val="20"/>
          <w:szCs w:val="20"/>
        </w:rPr>
        <w:t xml:space="preserve">In </w:t>
      </w:r>
      <w:r w:rsidRPr="00D54906">
        <w:rPr>
          <w:rFonts w:ascii="Arial" w:hAnsi="Arial" w:cs="Arial"/>
          <w:b/>
          <w:sz w:val="20"/>
          <w:szCs w:val="20"/>
        </w:rPr>
        <w:t>Rwanda,</w:t>
      </w:r>
      <w:r w:rsidRPr="00D54906">
        <w:rPr>
          <w:rFonts w:ascii="Arial" w:hAnsi="Arial" w:cs="Arial"/>
          <w:sz w:val="20"/>
          <w:szCs w:val="20"/>
        </w:rPr>
        <w:t xml:space="preserve"> </w:t>
      </w:r>
      <w:r w:rsidR="000350B0" w:rsidRPr="00D54906">
        <w:rPr>
          <w:rFonts w:ascii="Arial" w:hAnsi="Arial" w:cs="Arial"/>
          <w:sz w:val="20"/>
          <w:szCs w:val="20"/>
        </w:rPr>
        <w:t>a</w:t>
      </w:r>
      <w:r w:rsidR="00285084" w:rsidRPr="00D54906">
        <w:rPr>
          <w:rFonts w:ascii="Arial" w:hAnsi="Arial" w:cs="Arial"/>
          <w:sz w:val="20"/>
          <w:szCs w:val="20"/>
        </w:rPr>
        <w:t>bout</w:t>
      </w:r>
      <w:r w:rsidR="00E6519C" w:rsidRPr="00D54906">
        <w:rPr>
          <w:rFonts w:ascii="Arial" w:hAnsi="Arial" w:cs="Arial"/>
          <w:sz w:val="20"/>
          <w:szCs w:val="20"/>
        </w:rPr>
        <w:t xml:space="preserve"> 70</w:t>
      </w:r>
      <w:r w:rsidR="00F2079D" w:rsidRPr="00D54906">
        <w:rPr>
          <w:rFonts w:ascii="Arial" w:hAnsi="Arial" w:cs="Arial"/>
          <w:sz w:val="20"/>
          <w:szCs w:val="20"/>
        </w:rPr>
        <w:t>%</w:t>
      </w:r>
      <w:r w:rsidR="00E6519C" w:rsidRPr="00D54906">
        <w:rPr>
          <w:rFonts w:ascii="Arial" w:hAnsi="Arial" w:cs="Arial"/>
          <w:sz w:val="20"/>
          <w:szCs w:val="20"/>
        </w:rPr>
        <w:t xml:space="preserve"> of children with disabilities are enrolled in primary schools (2012 census data and MINEDUC 2016), representing approximately </w:t>
      </w:r>
      <w:r w:rsidR="00796440" w:rsidRPr="00D54906">
        <w:rPr>
          <w:rFonts w:ascii="Arial" w:hAnsi="Arial" w:cs="Arial"/>
          <w:sz w:val="20"/>
          <w:szCs w:val="20"/>
        </w:rPr>
        <w:t xml:space="preserve">1% </w:t>
      </w:r>
      <w:r w:rsidR="00E6519C" w:rsidRPr="00D54906">
        <w:rPr>
          <w:rFonts w:ascii="Arial" w:hAnsi="Arial" w:cs="Arial"/>
          <w:sz w:val="20"/>
          <w:szCs w:val="20"/>
        </w:rPr>
        <w:t xml:space="preserve">of the school age population (UNICEF, 2017).  </w:t>
      </w:r>
      <w:r w:rsidR="00285084" w:rsidRPr="00D54906">
        <w:rPr>
          <w:rFonts w:ascii="Arial" w:hAnsi="Arial" w:cs="Arial"/>
          <w:sz w:val="20"/>
          <w:szCs w:val="20"/>
        </w:rPr>
        <w:t xml:space="preserve">In accordance with </w:t>
      </w:r>
      <w:r w:rsidR="00E6519C" w:rsidRPr="00D54906">
        <w:rPr>
          <w:rFonts w:ascii="Arial" w:hAnsi="Arial" w:cs="Arial"/>
          <w:sz w:val="20"/>
          <w:szCs w:val="20"/>
        </w:rPr>
        <w:t>the 2015 Study on Children with Disabilities and their Right to Education</w:t>
      </w:r>
      <w:r w:rsidR="007B58C2" w:rsidRPr="00D54906">
        <w:rPr>
          <w:rFonts w:ascii="Arial" w:hAnsi="Arial" w:cs="Arial"/>
          <w:sz w:val="20"/>
          <w:szCs w:val="20"/>
        </w:rPr>
        <w:t xml:space="preserve"> in the </w:t>
      </w:r>
      <w:r w:rsidR="00E6519C" w:rsidRPr="00D54906">
        <w:rPr>
          <w:rFonts w:ascii="Arial" w:hAnsi="Arial" w:cs="Arial"/>
          <w:sz w:val="20"/>
          <w:szCs w:val="20"/>
        </w:rPr>
        <w:t>Republic of Rwanda, officials</w:t>
      </w:r>
      <w:r w:rsidR="00E6519C" w:rsidRPr="00D54906">
        <w:rPr>
          <w:rFonts w:ascii="Arial" w:hAnsi="Arial" w:cs="Arial"/>
          <w:sz w:val="20"/>
          <w:szCs w:val="20"/>
          <w:lang w:eastAsia="en-GB"/>
        </w:rPr>
        <w:t xml:space="preserve"> </w:t>
      </w:r>
      <w:r w:rsidR="007B58C2" w:rsidRPr="00D54906">
        <w:rPr>
          <w:rFonts w:ascii="Arial" w:hAnsi="Arial" w:cs="Arial"/>
          <w:sz w:val="20"/>
          <w:szCs w:val="20"/>
          <w:lang w:eastAsia="en-GB"/>
        </w:rPr>
        <w:t>who were interviewed n</w:t>
      </w:r>
      <w:r w:rsidR="00E6519C" w:rsidRPr="00D54906">
        <w:rPr>
          <w:rFonts w:ascii="Arial" w:hAnsi="Arial" w:cs="Arial"/>
          <w:sz w:val="20"/>
          <w:szCs w:val="20"/>
          <w:lang w:eastAsia="en-GB"/>
        </w:rPr>
        <w:t>oted that there is limited implementation of the Inclusive Education policy, which calls for physical accessibility; appropriate teaching and learning mat</w:t>
      </w:r>
      <w:r w:rsidR="000426D7" w:rsidRPr="00D54906">
        <w:rPr>
          <w:rFonts w:ascii="Arial" w:hAnsi="Arial" w:cs="Arial"/>
          <w:sz w:val="20"/>
          <w:szCs w:val="20"/>
          <w:lang w:eastAsia="en-GB"/>
        </w:rPr>
        <w:t>erials; and supportive measures.</w:t>
      </w:r>
      <w:r w:rsidR="006D11BD" w:rsidRPr="00D54906">
        <w:rPr>
          <w:rFonts w:ascii="Arial" w:eastAsia="Arial" w:hAnsi="Arial" w:cs="Arial"/>
          <w:color w:val="000000"/>
          <w:sz w:val="20"/>
          <w:szCs w:val="20"/>
        </w:rPr>
        <w:t xml:space="preserve"> In phase 1,</w:t>
      </w:r>
      <w:r w:rsidR="00F2079D" w:rsidRPr="00D54906">
        <w:rPr>
          <w:rFonts w:ascii="Arial" w:eastAsia="Arial" w:hAnsi="Arial" w:cs="Arial"/>
          <w:color w:val="000000"/>
          <w:sz w:val="20"/>
          <w:szCs w:val="20"/>
        </w:rPr>
        <w:t xml:space="preserve"> UNESCO will support </w:t>
      </w:r>
      <w:r w:rsidR="00F2079D" w:rsidRPr="00D54906">
        <w:rPr>
          <w:rFonts w:ascii="Arial" w:eastAsia="Arial" w:hAnsi="Arial" w:cs="Arial"/>
          <w:b/>
          <w:color w:val="000000"/>
          <w:sz w:val="20"/>
          <w:szCs w:val="20"/>
        </w:rPr>
        <w:t>Rwanda</w:t>
      </w:r>
      <w:r w:rsidR="00F2079D" w:rsidRPr="00D54906">
        <w:rPr>
          <w:rFonts w:ascii="Arial" w:eastAsia="Arial" w:hAnsi="Arial" w:cs="Arial"/>
          <w:color w:val="000000"/>
          <w:sz w:val="20"/>
          <w:szCs w:val="20"/>
        </w:rPr>
        <w:t xml:space="preserve"> in </w:t>
      </w:r>
      <w:r w:rsidR="007A4363">
        <w:rPr>
          <w:rFonts w:ascii="Arial" w:eastAsia="Arial" w:hAnsi="Arial" w:cs="Arial"/>
          <w:color w:val="000000"/>
          <w:sz w:val="20"/>
          <w:szCs w:val="20"/>
        </w:rPr>
        <w:t>accession</w:t>
      </w:r>
      <w:r w:rsidR="00BC21CB" w:rsidRPr="00D54906">
        <w:rPr>
          <w:rFonts w:ascii="Arial" w:eastAsia="Arial" w:hAnsi="Arial" w:cs="Arial"/>
          <w:color w:val="000000"/>
          <w:sz w:val="20"/>
          <w:szCs w:val="20"/>
        </w:rPr>
        <w:t xml:space="preserve"> of the Marrakech Treaty, </w:t>
      </w:r>
      <w:r w:rsidR="006D11BD" w:rsidRPr="00D54906">
        <w:rPr>
          <w:rFonts w:ascii="Arial" w:eastAsia="Arial" w:hAnsi="Arial" w:cs="Arial"/>
          <w:color w:val="000000"/>
          <w:sz w:val="20"/>
          <w:szCs w:val="20"/>
        </w:rPr>
        <w:t>open</w:t>
      </w:r>
      <w:r w:rsidR="00BC21CB" w:rsidRPr="00D54906">
        <w:rPr>
          <w:rFonts w:ascii="Arial" w:eastAsia="Arial" w:hAnsi="Arial" w:cs="Arial"/>
          <w:color w:val="000000"/>
          <w:sz w:val="20"/>
          <w:szCs w:val="20"/>
        </w:rPr>
        <w:t>ing</w:t>
      </w:r>
      <w:r w:rsidR="006D11BD" w:rsidRPr="00D54906">
        <w:rPr>
          <w:rFonts w:ascii="Arial" w:eastAsia="Arial" w:hAnsi="Arial" w:cs="Arial"/>
          <w:color w:val="000000"/>
          <w:sz w:val="20"/>
          <w:szCs w:val="20"/>
        </w:rPr>
        <w:t xml:space="preserve"> the space for engagement with publishers for digitalization and standard setting in production of accessible reading materials. In phase 2, one ADT using UDL principles will be produced and tested</w:t>
      </w:r>
      <w:r w:rsidR="00F2079D" w:rsidRPr="00D54906">
        <w:rPr>
          <w:rFonts w:ascii="Arial" w:eastAsia="Arial" w:hAnsi="Arial" w:cs="Arial"/>
          <w:color w:val="000000"/>
          <w:sz w:val="20"/>
          <w:szCs w:val="20"/>
        </w:rPr>
        <w:t xml:space="preserve"> in schools</w:t>
      </w:r>
      <w:r w:rsidR="006D11BD" w:rsidRPr="00D54906">
        <w:rPr>
          <w:rFonts w:ascii="Arial" w:eastAsia="Arial" w:hAnsi="Arial" w:cs="Arial"/>
          <w:color w:val="000000"/>
          <w:sz w:val="20"/>
          <w:szCs w:val="20"/>
        </w:rPr>
        <w:t>.</w:t>
      </w:r>
      <w:r w:rsidR="000A219D">
        <w:rPr>
          <w:i/>
          <w:sz w:val="20"/>
        </w:rPr>
        <w:t xml:space="preserve"> </w:t>
      </w:r>
    </w:p>
    <w:p w14:paraId="25CB591F" w14:textId="77777777" w:rsidR="00C03AA5" w:rsidRPr="006C28CF" w:rsidRDefault="000B2840" w:rsidP="006C28CF">
      <w:pPr>
        <w:pStyle w:val="Heading2"/>
      </w:pPr>
      <w:r>
        <w:t xml:space="preserve">1.2 </w:t>
      </w:r>
      <w:r w:rsidR="00C03AA5" w:rsidRPr="006C28CF">
        <w:t xml:space="preserve">Opportunities </w:t>
      </w:r>
      <w:r w:rsidR="00DC7DFE">
        <w:t>available to</w:t>
      </w:r>
      <w:r w:rsidR="00C03AA5" w:rsidRPr="006C28CF">
        <w:t xml:space="preserve"> the project</w:t>
      </w:r>
      <w:r w:rsidR="00382CFE">
        <w:t xml:space="preserve"> </w:t>
      </w:r>
    </w:p>
    <w:p w14:paraId="0526CAAA" w14:textId="77777777" w:rsidR="00C03012" w:rsidRDefault="00C03012" w:rsidP="0022274C">
      <w:pPr>
        <w:spacing w:after="0" w:line="240" w:lineRule="auto"/>
        <w:jc w:val="both"/>
        <w:rPr>
          <w:sz w:val="20"/>
        </w:rPr>
      </w:pPr>
      <w:r w:rsidRPr="0049086C">
        <w:rPr>
          <w:sz w:val="20"/>
        </w:rPr>
        <w:t xml:space="preserve">Max </w:t>
      </w:r>
      <w:r w:rsidR="00F02A84">
        <w:rPr>
          <w:sz w:val="20"/>
        </w:rPr>
        <w:t>30</w:t>
      </w:r>
      <w:r w:rsidR="00490D07">
        <w:rPr>
          <w:sz w:val="20"/>
        </w:rPr>
        <w:t>0</w:t>
      </w:r>
      <w:r w:rsidRPr="0049086C">
        <w:rPr>
          <w:sz w:val="20"/>
        </w:rPr>
        <w:t xml:space="preserve"> words</w:t>
      </w:r>
      <w:r w:rsidR="005B2B2F">
        <w:rPr>
          <w:sz w:val="20"/>
        </w:rPr>
        <w:t>.</w:t>
      </w:r>
    </w:p>
    <w:p w14:paraId="3C398B6A" w14:textId="77777777" w:rsidR="003309A3" w:rsidRDefault="003309A3" w:rsidP="0022274C">
      <w:pPr>
        <w:spacing w:after="0" w:line="240" w:lineRule="auto"/>
        <w:jc w:val="both"/>
        <w:rPr>
          <w:i/>
          <w:sz w:val="20"/>
        </w:rPr>
      </w:pPr>
    </w:p>
    <w:p w14:paraId="06A62911" w14:textId="77777777" w:rsidR="00797337" w:rsidRDefault="000B2840" w:rsidP="00797337">
      <w:pPr>
        <w:rPr>
          <w:i/>
          <w:sz w:val="20"/>
        </w:rPr>
      </w:pPr>
      <w:r>
        <w:rPr>
          <w:i/>
          <w:sz w:val="20"/>
        </w:rPr>
        <w:t>Please d</w:t>
      </w:r>
      <w:r w:rsidR="00C03AA5" w:rsidRPr="0022274C">
        <w:rPr>
          <w:i/>
          <w:sz w:val="20"/>
        </w:rPr>
        <w:t xml:space="preserve">escribe the </w:t>
      </w:r>
      <w:r w:rsidR="00BC4B02" w:rsidRPr="0022274C">
        <w:rPr>
          <w:i/>
          <w:sz w:val="20"/>
        </w:rPr>
        <w:t>opportunities that the project aims to seize</w:t>
      </w:r>
      <w:r w:rsidR="00797337">
        <w:rPr>
          <w:i/>
          <w:sz w:val="20"/>
        </w:rPr>
        <w:t xml:space="preserve"> both at country and regional level. Also, kindly describe how countries have been identified.</w:t>
      </w:r>
    </w:p>
    <w:p w14:paraId="2F823690" w14:textId="77777777" w:rsidR="00BF4BC9" w:rsidRDefault="001D7481" w:rsidP="00F806D5">
      <w:pPr>
        <w:spacing w:before="100"/>
        <w:jc w:val="both"/>
        <w:rPr>
          <w:rFonts w:ascii="Arial" w:hAnsi="Arial" w:cs="Arial"/>
          <w:sz w:val="20"/>
          <w:szCs w:val="20"/>
        </w:rPr>
      </w:pPr>
      <w:r w:rsidRPr="00D54906">
        <w:rPr>
          <w:rFonts w:ascii="Arial" w:hAnsi="Arial" w:cs="Arial"/>
          <w:b/>
          <w:sz w:val="20"/>
          <w:szCs w:val="20"/>
        </w:rPr>
        <w:t>Global</w:t>
      </w:r>
      <w:r w:rsidRPr="00D54906">
        <w:rPr>
          <w:rFonts w:ascii="Arial" w:hAnsi="Arial" w:cs="Arial"/>
          <w:sz w:val="20"/>
          <w:szCs w:val="20"/>
        </w:rPr>
        <w:t>:</w:t>
      </w:r>
      <w:r w:rsidR="00BF4BC9">
        <w:rPr>
          <w:rFonts w:ascii="Arial" w:hAnsi="Arial" w:cs="Arial"/>
          <w:sz w:val="20"/>
          <w:szCs w:val="20"/>
        </w:rPr>
        <w:t xml:space="preserve"> On </w:t>
      </w:r>
      <w:r w:rsidR="00BF4BC9" w:rsidRPr="00A32A59">
        <w:rPr>
          <w:rFonts w:ascii="Arial" w:hAnsi="Arial" w:cs="Arial"/>
          <w:sz w:val="20"/>
          <w:szCs w:val="20"/>
        </w:rPr>
        <w:t>July 24, 2018, the Department for International Development (</w:t>
      </w:r>
      <w:hyperlink r:id="rId9" w:history="1">
        <w:r w:rsidR="00BF4BC9" w:rsidRPr="00A32A59">
          <w:rPr>
            <w:rFonts w:ascii="Arial" w:hAnsi="Arial" w:cs="Arial"/>
            <w:sz w:val="20"/>
            <w:szCs w:val="20"/>
          </w:rPr>
          <w:t>DFID</w:t>
        </w:r>
      </w:hyperlink>
      <w:r w:rsidR="00BF4BC9" w:rsidRPr="00A32A59">
        <w:rPr>
          <w:rFonts w:ascii="Arial" w:hAnsi="Arial" w:cs="Arial"/>
          <w:sz w:val="20"/>
          <w:szCs w:val="20"/>
        </w:rPr>
        <w:t>), along with the International Disability Alliance (</w:t>
      </w:r>
      <w:hyperlink r:id="rId10" w:history="1">
        <w:r w:rsidR="00BF4BC9" w:rsidRPr="00A32A59">
          <w:rPr>
            <w:rFonts w:ascii="Arial" w:hAnsi="Arial" w:cs="Arial"/>
            <w:sz w:val="20"/>
            <w:szCs w:val="20"/>
          </w:rPr>
          <w:t>IDA</w:t>
        </w:r>
      </w:hyperlink>
      <w:r w:rsidR="00BF4BC9" w:rsidRPr="00A32A59">
        <w:rPr>
          <w:rFonts w:ascii="Arial" w:hAnsi="Arial" w:cs="Arial"/>
          <w:sz w:val="20"/>
          <w:szCs w:val="20"/>
        </w:rPr>
        <w:t>) and the </w:t>
      </w:r>
      <w:hyperlink r:id="rId11" w:history="1">
        <w:r w:rsidR="00BF4BC9" w:rsidRPr="00A32A59">
          <w:rPr>
            <w:rFonts w:ascii="Arial" w:hAnsi="Arial" w:cs="Arial"/>
            <w:sz w:val="20"/>
            <w:szCs w:val="20"/>
          </w:rPr>
          <w:t>Government of Kenya</w:t>
        </w:r>
      </w:hyperlink>
      <w:r w:rsidR="00BF4BC9" w:rsidRPr="00A32A59">
        <w:rPr>
          <w:rFonts w:ascii="Arial" w:hAnsi="Arial" w:cs="Arial"/>
          <w:sz w:val="20"/>
          <w:szCs w:val="20"/>
        </w:rPr>
        <w:t xml:space="preserve">, hosted the first Global Disability Summit in London. </w:t>
      </w:r>
      <w:r w:rsidR="00BF4BC9" w:rsidRPr="00BF4BC9">
        <w:rPr>
          <w:rFonts w:ascii="Arial" w:hAnsi="Arial" w:cs="Arial"/>
          <w:sz w:val="20"/>
          <w:szCs w:val="20"/>
        </w:rPr>
        <w:t>UNICEF supported the organization and the agenda for the summit</w:t>
      </w:r>
      <w:r w:rsidR="00BF4BC9">
        <w:rPr>
          <w:rFonts w:ascii="Arial" w:hAnsi="Arial" w:cs="Arial"/>
          <w:sz w:val="20"/>
          <w:szCs w:val="20"/>
        </w:rPr>
        <w:t xml:space="preserve">. Because one of the outcomes is the creation </w:t>
      </w:r>
      <w:r w:rsidR="00BF4BC9" w:rsidRPr="00BF4BC9">
        <w:rPr>
          <w:rFonts w:ascii="Arial" w:hAnsi="Arial" w:cs="Arial"/>
          <w:sz w:val="20"/>
          <w:szCs w:val="20"/>
        </w:rPr>
        <w:t xml:space="preserve">of </w:t>
      </w:r>
      <w:r w:rsidR="00BF4BC9">
        <w:rPr>
          <w:rFonts w:ascii="Arial" w:hAnsi="Arial" w:cs="Arial"/>
          <w:sz w:val="20"/>
          <w:szCs w:val="20"/>
        </w:rPr>
        <w:t>a</w:t>
      </w:r>
      <w:r w:rsidR="00BF4BC9" w:rsidRPr="00BF4BC9">
        <w:rPr>
          <w:rFonts w:ascii="Arial" w:hAnsi="Arial" w:cs="Arial"/>
          <w:sz w:val="20"/>
          <w:szCs w:val="20"/>
        </w:rPr>
        <w:t xml:space="preserve"> new partnership – Global Partnership for Assistive Technology –</w:t>
      </w:r>
      <w:r w:rsidR="00BF4BC9">
        <w:rPr>
          <w:rFonts w:ascii="Arial" w:hAnsi="Arial" w:cs="Arial"/>
          <w:sz w:val="20"/>
          <w:szCs w:val="20"/>
        </w:rPr>
        <w:t xml:space="preserve"> and UNICEF is a forming member, DFID committed to support actions and projects led by UNICEF, like the current work on ADT in the </w:t>
      </w:r>
      <w:r w:rsidR="007A3E32">
        <w:rPr>
          <w:rFonts w:ascii="Arial" w:hAnsi="Arial" w:cs="Arial"/>
          <w:sz w:val="20"/>
          <w:szCs w:val="20"/>
        </w:rPr>
        <w:t>ESAR</w:t>
      </w:r>
      <w:r w:rsidR="00BF4BC9">
        <w:rPr>
          <w:rFonts w:ascii="Arial" w:hAnsi="Arial" w:cs="Arial"/>
          <w:sz w:val="20"/>
          <w:szCs w:val="20"/>
        </w:rPr>
        <w:t>.</w:t>
      </w:r>
    </w:p>
    <w:p w14:paraId="3173ED6F" w14:textId="77777777" w:rsidR="007A3E32" w:rsidRPr="007A3E32" w:rsidRDefault="00A32A59" w:rsidP="00465C23">
      <w:pPr>
        <w:jc w:val="both"/>
        <w:rPr>
          <w:rFonts w:ascii="Arial" w:eastAsia="Times New Roman" w:hAnsi="Arial" w:cs="Arial"/>
        </w:rPr>
      </w:pPr>
      <w:r w:rsidRPr="00A32A59">
        <w:rPr>
          <w:rFonts w:ascii="Arial" w:eastAsia="Times New Roman" w:hAnsi="Arial" w:cs="Arial"/>
          <w:sz w:val="20"/>
          <w:szCs w:val="20"/>
        </w:rPr>
        <w:t xml:space="preserve">The project will provide accessible digital content for learners in primary grade one which will contribute towards </w:t>
      </w:r>
      <w:r w:rsidRPr="00A32A59">
        <w:rPr>
          <w:rFonts w:ascii="Arial" w:hAnsi="Arial" w:cs="Arial"/>
          <w:sz w:val="20"/>
          <w:szCs w:val="20"/>
        </w:rPr>
        <w:t xml:space="preserve">enabling all learners, particularly those with disabilities/specific learning needs to have access to inclusive quality education as stated in the SDG 4, Target 4.1 and 4.5. </w:t>
      </w:r>
      <w:r w:rsidR="008B4DEF" w:rsidRPr="00A32A59">
        <w:rPr>
          <w:rFonts w:ascii="Arial" w:hAnsi="Arial" w:cs="Arial"/>
          <w:sz w:val="20"/>
          <w:szCs w:val="20"/>
        </w:rPr>
        <w:t>Since</w:t>
      </w:r>
      <w:r w:rsidR="008B4DEF" w:rsidRPr="008B4DEF">
        <w:rPr>
          <w:rFonts w:ascii="Arial" w:hAnsi="Arial" w:cs="Arial"/>
          <w:sz w:val="20"/>
          <w:szCs w:val="20"/>
        </w:rPr>
        <w:t xml:space="preserve"> 2014 and building on existing progress enabled by the </w:t>
      </w:r>
      <w:hyperlink r:id="rId12" w:history="1">
        <w:r w:rsidR="008B4DEF" w:rsidRPr="008B4DEF">
          <w:rPr>
            <w:rFonts w:ascii="Arial" w:hAnsi="Arial" w:cs="Arial"/>
            <w:sz w:val="20"/>
            <w:szCs w:val="20"/>
          </w:rPr>
          <w:t>Marrakesh Treaty to Facilitate Access to Published Works for Persons Who Are Blind, Visually Impaired, or Otherwise Print Disabled</w:t>
        </w:r>
      </w:hyperlink>
      <w:r w:rsidR="008B4DEF">
        <w:rPr>
          <w:rFonts w:ascii="Arial" w:hAnsi="Arial" w:cs="Arial"/>
          <w:sz w:val="20"/>
          <w:szCs w:val="20"/>
        </w:rPr>
        <w:t xml:space="preserve">, </w:t>
      </w:r>
      <w:r w:rsidR="008B4DEF" w:rsidRPr="008B4DEF">
        <w:rPr>
          <w:rFonts w:ascii="Arial" w:hAnsi="Arial" w:cs="Arial"/>
          <w:sz w:val="20"/>
          <w:szCs w:val="20"/>
        </w:rPr>
        <w:t>UNICEF has been conducting wide-ranging consultations on accessible digital textbooks</w:t>
      </w:r>
      <w:r w:rsidR="00BF4BC9">
        <w:rPr>
          <w:rFonts w:ascii="Arial" w:hAnsi="Arial" w:cs="Arial"/>
          <w:sz w:val="20"/>
          <w:szCs w:val="20"/>
        </w:rPr>
        <w:t xml:space="preserve">. </w:t>
      </w:r>
      <w:r w:rsidR="00465C23" w:rsidRPr="00465C23">
        <w:rPr>
          <w:rFonts w:ascii="Arial" w:hAnsi="Arial" w:cs="Arial"/>
          <w:sz w:val="20"/>
          <w:szCs w:val="20"/>
        </w:rPr>
        <w:t>Due to UNICEF and partners’ influence and leadership under this initiative, the shift from disability-specific towards UDL is becoming “the” new approach being considered by technical partners, governments and donors involved with the u</w:t>
      </w:r>
      <w:r w:rsidR="007A3E32">
        <w:rPr>
          <w:rFonts w:ascii="Arial" w:hAnsi="Arial" w:cs="Arial"/>
          <w:sz w:val="20"/>
          <w:szCs w:val="20"/>
        </w:rPr>
        <w:t xml:space="preserve">se of technology for learning. </w:t>
      </w:r>
      <w:r w:rsidR="00465C23" w:rsidRPr="00465C23">
        <w:rPr>
          <w:rFonts w:ascii="Arial" w:hAnsi="Arial" w:cs="Arial"/>
          <w:sz w:val="20"/>
          <w:szCs w:val="20"/>
        </w:rPr>
        <w:t>This model</w:t>
      </w:r>
      <w:r w:rsidR="007A3E32">
        <w:rPr>
          <w:rFonts w:ascii="Arial" w:hAnsi="Arial" w:cs="Arial"/>
          <w:sz w:val="20"/>
          <w:szCs w:val="20"/>
        </w:rPr>
        <w:t xml:space="preserve"> </w:t>
      </w:r>
      <w:r w:rsidR="00465C23" w:rsidRPr="00465C23">
        <w:rPr>
          <w:rFonts w:ascii="Arial" w:hAnsi="Arial" w:cs="Arial"/>
          <w:sz w:val="20"/>
          <w:szCs w:val="20"/>
        </w:rPr>
        <w:t>is currently undergoing validation and testing by Ministries of Education in several piloting countries.</w:t>
      </w:r>
      <w:r w:rsidR="008B4DEF" w:rsidRPr="00A32A59">
        <w:rPr>
          <w:rFonts w:ascii="Arial" w:hAnsi="Arial" w:cs="Arial"/>
          <w:sz w:val="20"/>
          <w:szCs w:val="20"/>
        </w:rPr>
        <w:t xml:space="preserve"> </w:t>
      </w:r>
      <w:bookmarkStart w:id="0" w:name="_Hlk534718907"/>
      <w:r w:rsidR="00465C23" w:rsidRPr="00465C23">
        <w:rPr>
          <w:rFonts w:ascii="Arial" w:hAnsi="Arial" w:cs="Arial"/>
          <w:sz w:val="20"/>
          <w:szCs w:val="20"/>
        </w:rPr>
        <w:t xml:space="preserve">UNICEF is investing in developing a framework that includes system’s capacity building, open-source technical support to the digital publishing community, and piloting programmes in selected countries to promote inclusive education through access to technology. </w:t>
      </w:r>
    </w:p>
    <w:p w14:paraId="47687ADD" w14:textId="77777777" w:rsidR="00BF4BC9" w:rsidRPr="00D54906" w:rsidRDefault="007A4363" w:rsidP="00465C23">
      <w:pPr>
        <w:jc w:val="both"/>
        <w:rPr>
          <w:rFonts w:ascii="Arial" w:hAnsi="Arial" w:cs="Arial"/>
          <w:sz w:val="20"/>
          <w:szCs w:val="20"/>
        </w:rPr>
      </w:pPr>
      <w:r w:rsidRPr="007A3E32">
        <w:rPr>
          <w:rFonts w:ascii="Arial" w:hAnsi="Arial" w:cs="Arial"/>
          <w:sz w:val="20"/>
          <w:szCs w:val="20"/>
        </w:rPr>
        <w:t xml:space="preserve">UNESCO enhances knowledge </w:t>
      </w:r>
      <w:r w:rsidRPr="00465C23">
        <w:rPr>
          <w:rFonts w:ascii="Arial" w:hAnsi="Arial" w:cs="Arial"/>
          <w:sz w:val="20"/>
          <w:szCs w:val="20"/>
        </w:rPr>
        <w:t xml:space="preserve">and </w:t>
      </w:r>
      <w:r w:rsidRPr="007A3E32">
        <w:rPr>
          <w:rFonts w:ascii="Arial" w:hAnsi="Arial" w:cs="Arial"/>
          <w:sz w:val="20"/>
          <w:szCs w:val="20"/>
        </w:rPr>
        <w:t>promotes effective practices</w:t>
      </w:r>
      <w:r w:rsidRPr="00465C23">
        <w:rPr>
          <w:rFonts w:ascii="Arial" w:hAnsi="Arial" w:cs="Arial"/>
          <w:sz w:val="20"/>
          <w:szCs w:val="20"/>
        </w:rPr>
        <w:t xml:space="preserve"> through advancing understanding and documenting of factors that allow inclusion in </w:t>
      </w:r>
      <w:r w:rsidR="00660AF7">
        <w:rPr>
          <w:rFonts w:ascii="Arial" w:hAnsi="Arial" w:cs="Arial"/>
          <w:sz w:val="20"/>
          <w:szCs w:val="20"/>
        </w:rPr>
        <w:t>education through monitoring of</w:t>
      </w:r>
      <w:r w:rsidRPr="00465C23">
        <w:rPr>
          <w:rFonts w:ascii="Arial" w:hAnsi="Arial" w:cs="Arial"/>
          <w:sz w:val="20"/>
          <w:szCs w:val="20"/>
        </w:rPr>
        <w:t xml:space="preserve"> the implementation of normative instruments such as </w:t>
      </w:r>
      <w:hyperlink r:id="rId13" w:history="1">
        <w:r w:rsidRPr="00465C23">
          <w:rPr>
            <w:rFonts w:ascii="Arial" w:hAnsi="Arial" w:cs="Arial"/>
            <w:sz w:val="20"/>
            <w:szCs w:val="20"/>
          </w:rPr>
          <w:t>the UNESCO Convention against discrimination in education</w:t>
        </w:r>
      </w:hyperlink>
      <w:r w:rsidRPr="00465C23">
        <w:rPr>
          <w:rFonts w:ascii="Arial" w:hAnsi="Arial" w:cs="Arial"/>
          <w:sz w:val="20"/>
          <w:szCs w:val="20"/>
        </w:rPr>
        <w:t xml:space="preserve"> and </w:t>
      </w:r>
      <w:hyperlink r:id="rId14" w:tgtFrame="_blank" w:history="1">
        <w:r w:rsidRPr="00465C23">
          <w:rPr>
            <w:rFonts w:ascii="Arial" w:hAnsi="Arial" w:cs="Arial"/>
            <w:sz w:val="20"/>
            <w:szCs w:val="20"/>
          </w:rPr>
          <w:t>the UN Convention on the Rights of Persons with Disabilities.</w:t>
        </w:r>
      </w:hyperlink>
      <w:r w:rsidR="007A3E32">
        <w:rPr>
          <w:rFonts w:ascii="Arial" w:hAnsi="Arial" w:cs="Arial"/>
          <w:sz w:val="20"/>
          <w:szCs w:val="20"/>
        </w:rPr>
        <w:t xml:space="preserve"> </w:t>
      </w:r>
      <w:r w:rsidRPr="00C665FD">
        <w:rPr>
          <w:rFonts w:ascii="Arial" w:hAnsi="Arial" w:cs="Arial"/>
          <w:sz w:val="20"/>
          <w:szCs w:val="20"/>
        </w:rPr>
        <w:t xml:space="preserve">In addition, </w:t>
      </w:r>
      <w:r w:rsidRPr="007909BC">
        <w:rPr>
          <w:rFonts w:ascii="Arial" w:hAnsi="Arial" w:cs="Arial"/>
          <w:sz w:val="20"/>
          <w:szCs w:val="20"/>
        </w:rPr>
        <w:t xml:space="preserve">UNESCO provides </w:t>
      </w:r>
      <w:r w:rsidRPr="00C665FD">
        <w:rPr>
          <w:rFonts w:ascii="Arial" w:hAnsi="Arial" w:cs="Arial"/>
          <w:sz w:val="20"/>
          <w:szCs w:val="20"/>
        </w:rPr>
        <w:t>tools to support</w:t>
      </w:r>
      <w:r>
        <w:rPr>
          <w:rFonts w:ascii="Arial" w:hAnsi="Arial" w:cs="Arial"/>
          <w:sz w:val="20"/>
          <w:szCs w:val="20"/>
        </w:rPr>
        <w:t xml:space="preserve"> and guide</w:t>
      </w:r>
      <w:r w:rsidRPr="00C665FD">
        <w:rPr>
          <w:rFonts w:ascii="Arial" w:hAnsi="Arial" w:cs="Arial"/>
          <w:sz w:val="20"/>
          <w:szCs w:val="20"/>
        </w:rPr>
        <w:t xml:space="preserve"> Member States developing/revising policies and programmes to ensure inclusion. The UNESCO’s Guide for ensuring inclusion and equity in education helps Member States to review how well equity and inclusion figure in existing policies, to decide what actions are needed to improve policies, and to monitor progress as ensuring necessary actions are taken.</w:t>
      </w:r>
      <w:r>
        <w:rPr>
          <w:rFonts w:ascii="Arial" w:hAnsi="Arial" w:cs="Arial"/>
          <w:sz w:val="20"/>
          <w:szCs w:val="20"/>
        </w:rPr>
        <w:t xml:space="preserve"> In collaboration with key global partners for inclusion in Education such as </w:t>
      </w:r>
      <w:r w:rsidRPr="007909BC">
        <w:rPr>
          <w:rFonts w:ascii="Arial" w:hAnsi="Arial" w:cs="Arial"/>
          <w:sz w:val="20"/>
          <w:szCs w:val="20"/>
        </w:rPr>
        <w:t>The European Agency for Specia</w:t>
      </w:r>
      <w:r>
        <w:rPr>
          <w:rFonts w:ascii="Arial" w:hAnsi="Arial" w:cs="Arial"/>
          <w:sz w:val="20"/>
          <w:szCs w:val="20"/>
        </w:rPr>
        <w:t xml:space="preserve">l needs and Inclusive Education, </w:t>
      </w:r>
      <w:r w:rsidRPr="00397791">
        <w:rPr>
          <w:rFonts w:ascii="Arial" w:hAnsi="Arial" w:cs="Arial"/>
          <w:sz w:val="20"/>
          <w:szCs w:val="20"/>
        </w:rPr>
        <w:t>Leonard Cheshire Disability</w:t>
      </w:r>
      <w:r>
        <w:rPr>
          <w:rFonts w:ascii="Arial" w:hAnsi="Arial" w:cs="Arial"/>
          <w:sz w:val="20"/>
          <w:szCs w:val="20"/>
        </w:rPr>
        <w:t xml:space="preserve">, </w:t>
      </w:r>
      <w:r w:rsidRPr="00397791">
        <w:rPr>
          <w:rFonts w:ascii="Arial" w:hAnsi="Arial" w:cs="Arial"/>
          <w:sz w:val="20"/>
          <w:szCs w:val="20"/>
        </w:rPr>
        <w:t xml:space="preserve">Light </w:t>
      </w:r>
      <w:r>
        <w:rPr>
          <w:rFonts w:ascii="Arial" w:hAnsi="Arial" w:cs="Arial"/>
          <w:sz w:val="20"/>
          <w:szCs w:val="20"/>
        </w:rPr>
        <w:t xml:space="preserve">for the World, </w:t>
      </w:r>
      <w:r w:rsidRPr="00396E64">
        <w:rPr>
          <w:rFonts w:ascii="Arial" w:hAnsi="Arial" w:cs="Arial"/>
          <w:sz w:val="20"/>
          <w:szCs w:val="20"/>
        </w:rPr>
        <w:t>United Nations Girls’ Education Initi</w:t>
      </w:r>
      <w:r>
        <w:rPr>
          <w:rFonts w:ascii="Arial" w:hAnsi="Arial" w:cs="Arial"/>
          <w:sz w:val="20"/>
          <w:szCs w:val="20"/>
        </w:rPr>
        <w:t xml:space="preserve">ative (UNGEI) and </w:t>
      </w:r>
      <w:r w:rsidRPr="00396E64">
        <w:rPr>
          <w:rFonts w:ascii="Arial" w:hAnsi="Arial" w:cs="Arial"/>
          <w:sz w:val="20"/>
          <w:szCs w:val="20"/>
        </w:rPr>
        <w:t>Enabling Education Ne</w:t>
      </w:r>
      <w:r>
        <w:rPr>
          <w:rFonts w:ascii="Arial" w:hAnsi="Arial" w:cs="Arial"/>
          <w:sz w:val="20"/>
          <w:szCs w:val="20"/>
        </w:rPr>
        <w:t xml:space="preserve">twork (EENET), UNESCO </w:t>
      </w:r>
      <w:r w:rsidRPr="007909BC">
        <w:rPr>
          <w:rFonts w:ascii="Arial" w:hAnsi="Arial" w:cs="Arial"/>
          <w:sz w:val="20"/>
          <w:szCs w:val="20"/>
        </w:rPr>
        <w:t>acts as a platform for collaboration for its member countries, working towards ensuring mo</w:t>
      </w:r>
      <w:r>
        <w:rPr>
          <w:rFonts w:ascii="Arial" w:hAnsi="Arial" w:cs="Arial"/>
          <w:sz w:val="20"/>
          <w:szCs w:val="20"/>
        </w:rPr>
        <w:t xml:space="preserve">re inclusive education systems, focusing on </w:t>
      </w:r>
      <w:r w:rsidRPr="007909BC">
        <w:rPr>
          <w:rFonts w:ascii="Arial" w:hAnsi="Arial" w:cs="Arial"/>
          <w:sz w:val="20"/>
          <w:szCs w:val="20"/>
        </w:rPr>
        <w:t>improving all learners’ achievement at all levels of inclusive lifelong learning</w:t>
      </w:r>
      <w:r>
        <w:rPr>
          <w:rFonts w:ascii="Arial" w:hAnsi="Arial" w:cs="Arial"/>
          <w:sz w:val="20"/>
          <w:szCs w:val="20"/>
        </w:rPr>
        <w:t xml:space="preserve">, advocacy and </w:t>
      </w:r>
      <w:r w:rsidRPr="00396E64">
        <w:rPr>
          <w:rFonts w:ascii="Arial" w:hAnsi="Arial" w:cs="Arial"/>
          <w:sz w:val="20"/>
          <w:szCs w:val="20"/>
        </w:rPr>
        <w:t>ensuring that persons with dis</w:t>
      </w:r>
      <w:r>
        <w:rPr>
          <w:rFonts w:ascii="Arial" w:hAnsi="Arial" w:cs="Arial"/>
          <w:sz w:val="20"/>
          <w:szCs w:val="20"/>
        </w:rPr>
        <w:t>abilities have equal opportunities</w:t>
      </w:r>
      <w:r w:rsidRPr="00396E64">
        <w:rPr>
          <w:rFonts w:ascii="Arial" w:hAnsi="Arial" w:cs="Arial"/>
          <w:sz w:val="20"/>
          <w:szCs w:val="20"/>
        </w:rPr>
        <w:t xml:space="preserve"> to achieve their full pot</w:t>
      </w:r>
      <w:r>
        <w:rPr>
          <w:rFonts w:ascii="Arial" w:hAnsi="Arial" w:cs="Arial"/>
          <w:sz w:val="20"/>
          <w:szCs w:val="20"/>
        </w:rPr>
        <w:t xml:space="preserve">ential by living independently, </w:t>
      </w:r>
      <w:r w:rsidRPr="00396E64">
        <w:rPr>
          <w:rFonts w:ascii="Arial" w:hAnsi="Arial" w:cs="Arial"/>
          <w:sz w:val="20"/>
          <w:szCs w:val="20"/>
        </w:rPr>
        <w:t>contributing economically, and participating fully and equitably in society.</w:t>
      </w:r>
      <w:bookmarkEnd w:id="0"/>
    </w:p>
    <w:p w14:paraId="0E3E4B54" w14:textId="2F2F6F25" w:rsidR="0073423E" w:rsidRDefault="001D7481" w:rsidP="004F6346">
      <w:pPr>
        <w:jc w:val="both"/>
        <w:rPr>
          <w:rFonts w:ascii="Arial" w:hAnsi="Arial" w:cs="Arial"/>
          <w:sz w:val="20"/>
          <w:szCs w:val="20"/>
        </w:rPr>
      </w:pPr>
      <w:r w:rsidRPr="00D54906">
        <w:rPr>
          <w:rFonts w:ascii="Arial" w:hAnsi="Arial" w:cs="Arial"/>
          <w:b/>
          <w:sz w:val="20"/>
          <w:szCs w:val="20"/>
        </w:rPr>
        <w:t>Regional</w:t>
      </w:r>
      <w:r w:rsidRPr="00D54906">
        <w:rPr>
          <w:rFonts w:ascii="Arial" w:hAnsi="Arial" w:cs="Arial"/>
          <w:sz w:val="20"/>
          <w:szCs w:val="20"/>
        </w:rPr>
        <w:t xml:space="preserve">: </w:t>
      </w:r>
      <w:r w:rsidR="000321C4" w:rsidRPr="00D54906">
        <w:rPr>
          <w:rFonts w:ascii="Arial" w:hAnsi="Arial" w:cs="Arial"/>
          <w:sz w:val="20"/>
          <w:szCs w:val="20"/>
        </w:rPr>
        <w:t xml:space="preserve">This project will contribute to knowledge generation and experience sharing as well as developing critical capacities within Curriculum Directorates and Planning Departments in </w:t>
      </w:r>
      <w:proofErr w:type="spellStart"/>
      <w:r w:rsidR="000321C4" w:rsidRPr="00D54906">
        <w:rPr>
          <w:rFonts w:ascii="Arial" w:hAnsi="Arial" w:cs="Arial"/>
          <w:sz w:val="20"/>
          <w:szCs w:val="20"/>
        </w:rPr>
        <w:t>MoEs</w:t>
      </w:r>
      <w:proofErr w:type="spellEnd"/>
      <w:r w:rsidR="000321C4" w:rsidRPr="00D54906">
        <w:rPr>
          <w:rFonts w:ascii="Arial" w:hAnsi="Arial" w:cs="Arial"/>
          <w:sz w:val="20"/>
          <w:szCs w:val="20"/>
        </w:rPr>
        <w:t xml:space="preserve"> that can be utilised </w:t>
      </w:r>
      <w:r w:rsidR="00940AC2">
        <w:rPr>
          <w:rFonts w:ascii="Arial" w:hAnsi="Arial" w:cs="Arial"/>
          <w:sz w:val="20"/>
          <w:szCs w:val="20"/>
        </w:rPr>
        <w:t>to incorporate realistic budgets in ESPs for progressive realisation of inclusive education with learning leading to</w:t>
      </w:r>
      <w:r w:rsidR="000321C4" w:rsidRPr="00D54906">
        <w:rPr>
          <w:rFonts w:ascii="Arial" w:hAnsi="Arial" w:cs="Arial"/>
          <w:sz w:val="20"/>
          <w:szCs w:val="20"/>
        </w:rPr>
        <w:t xml:space="preserve"> </w:t>
      </w:r>
      <w:r w:rsidR="009E243E">
        <w:rPr>
          <w:rFonts w:ascii="Arial" w:hAnsi="Arial" w:cs="Arial"/>
          <w:sz w:val="20"/>
          <w:szCs w:val="20"/>
        </w:rPr>
        <w:t>more sustainable provision of</w:t>
      </w:r>
      <w:r w:rsidR="000321C4" w:rsidRPr="00D54906">
        <w:rPr>
          <w:rFonts w:ascii="Arial" w:hAnsi="Arial" w:cs="Arial"/>
          <w:sz w:val="20"/>
          <w:szCs w:val="20"/>
        </w:rPr>
        <w:t xml:space="preserve"> accessible learning materials in countries across the region. </w:t>
      </w:r>
      <w:r w:rsidR="00DE01C9" w:rsidRPr="00D54906">
        <w:rPr>
          <w:rFonts w:ascii="Arial" w:hAnsi="Arial" w:cs="Arial"/>
          <w:sz w:val="20"/>
          <w:szCs w:val="20"/>
        </w:rPr>
        <w:t>This is an opportunity to fortify the ecosystem and book chain in the region and work jointly on common inclusive educational goals with the stakeholders.</w:t>
      </w:r>
      <w:r w:rsidR="005809E1">
        <w:rPr>
          <w:rFonts w:ascii="Arial" w:hAnsi="Arial" w:cs="Arial"/>
          <w:sz w:val="20"/>
          <w:szCs w:val="20"/>
        </w:rPr>
        <w:t xml:space="preserve">  </w:t>
      </w:r>
      <w:r w:rsidR="00AF3499">
        <w:rPr>
          <w:rFonts w:ascii="Arial" w:hAnsi="Arial" w:cs="Arial"/>
          <w:sz w:val="20"/>
          <w:szCs w:val="20"/>
        </w:rPr>
        <w:t>Building on the recent Africa Inclusive Education Learning Event convened by World Bank, USAID and UNICEF in Nairobi, t</w:t>
      </w:r>
      <w:r w:rsidR="005809E1">
        <w:rPr>
          <w:rFonts w:ascii="Arial" w:hAnsi="Arial" w:cs="Arial"/>
          <w:sz w:val="20"/>
          <w:szCs w:val="20"/>
        </w:rPr>
        <w:t>his project will advocate with USAID to ensure accessibility of the programme’s early grade reading materials and thereby c</w:t>
      </w:r>
      <w:r w:rsidR="007A3E32">
        <w:rPr>
          <w:rFonts w:ascii="Arial" w:hAnsi="Arial" w:cs="Arial"/>
          <w:sz w:val="20"/>
          <w:szCs w:val="20"/>
        </w:rPr>
        <w:t xml:space="preserve">ontribute to learning for ALL. </w:t>
      </w:r>
      <w:r w:rsidR="005809E1">
        <w:rPr>
          <w:rFonts w:ascii="Arial" w:hAnsi="Arial" w:cs="Arial"/>
          <w:sz w:val="20"/>
          <w:szCs w:val="20"/>
        </w:rPr>
        <w:t>This project provides opportunity to a</w:t>
      </w:r>
      <w:r w:rsidR="001F61F8">
        <w:rPr>
          <w:rFonts w:ascii="Arial" w:hAnsi="Arial" w:cs="Arial"/>
          <w:sz w:val="20"/>
          <w:szCs w:val="20"/>
        </w:rPr>
        <w:t>dvocate for</w:t>
      </w:r>
      <w:r w:rsidR="00877010">
        <w:rPr>
          <w:rFonts w:ascii="Arial" w:hAnsi="Arial" w:cs="Arial"/>
          <w:sz w:val="20"/>
          <w:szCs w:val="20"/>
        </w:rPr>
        <w:t>:</w:t>
      </w:r>
      <w:r w:rsidR="001F61F8">
        <w:rPr>
          <w:rFonts w:ascii="Arial" w:hAnsi="Arial" w:cs="Arial"/>
          <w:sz w:val="20"/>
          <w:szCs w:val="20"/>
        </w:rPr>
        <w:t xml:space="preserve"> </w:t>
      </w:r>
      <w:proofErr w:type="spellStart"/>
      <w:r w:rsidR="00AF3499">
        <w:rPr>
          <w:rFonts w:ascii="Arial" w:hAnsi="Arial" w:cs="Arial"/>
          <w:sz w:val="20"/>
          <w:szCs w:val="20"/>
        </w:rPr>
        <w:t>i</w:t>
      </w:r>
      <w:proofErr w:type="spellEnd"/>
      <w:r w:rsidR="00AF3499">
        <w:rPr>
          <w:rFonts w:ascii="Arial" w:hAnsi="Arial" w:cs="Arial"/>
          <w:sz w:val="20"/>
          <w:szCs w:val="20"/>
        </w:rPr>
        <w:t xml:space="preserve">) the ratification of the </w:t>
      </w:r>
      <w:r w:rsidR="001F61F8">
        <w:rPr>
          <w:rFonts w:ascii="Arial" w:hAnsi="Arial" w:cs="Arial"/>
          <w:sz w:val="20"/>
          <w:szCs w:val="20"/>
        </w:rPr>
        <w:t>Marrakesh</w:t>
      </w:r>
      <w:r w:rsidR="0096737C">
        <w:rPr>
          <w:rFonts w:ascii="Arial" w:hAnsi="Arial" w:cs="Arial"/>
          <w:sz w:val="20"/>
          <w:szCs w:val="20"/>
        </w:rPr>
        <w:t xml:space="preserve"> Treaty</w:t>
      </w:r>
      <w:r w:rsidR="0007697B">
        <w:rPr>
          <w:rFonts w:ascii="Arial" w:hAnsi="Arial" w:cs="Arial"/>
          <w:sz w:val="20"/>
          <w:szCs w:val="20"/>
        </w:rPr>
        <w:t xml:space="preserve"> which has been </w:t>
      </w:r>
      <w:r w:rsidR="00AF3499">
        <w:rPr>
          <w:rFonts w:ascii="Arial" w:hAnsi="Arial" w:cs="Arial"/>
          <w:sz w:val="20"/>
          <w:szCs w:val="20"/>
        </w:rPr>
        <w:t>ratified by only 5 countries</w:t>
      </w:r>
      <w:r w:rsidR="0096737C">
        <w:rPr>
          <w:rFonts w:ascii="Arial" w:hAnsi="Arial" w:cs="Arial"/>
          <w:sz w:val="20"/>
          <w:szCs w:val="20"/>
        </w:rPr>
        <w:t xml:space="preserve"> </w:t>
      </w:r>
      <w:r w:rsidR="005809E1">
        <w:rPr>
          <w:rFonts w:ascii="Arial" w:hAnsi="Arial" w:cs="Arial"/>
          <w:sz w:val="20"/>
          <w:szCs w:val="20"/>
        </w:rPr>
        <w:t>in ESAR</w:t>
      </w:r>
      <w:r w:rsidR="00AF3499">
        <w:rPr>
          <w:rFonts w:ascii="Arial" w:hAnsi="Arial" w:cs="Arial"/>
          <w:sz w:val="20"/>
          <w:szCs w:val="20"/>
        </w:rPr>
        <w:t>;</w:t>
      </w:r>
      <w:r w:rsidR="005809E1">
        <w:rPr>
          <w:rFonts w:ascii="Arial" w:hAnsi="Arial" w:cs="Arial"/>
          <w:sz w:val="20"/>
          <w:szCs w:val="20"/>
        </w:rPr>
        <w:t xml:space="preserve"> </w:t>
      </w:r>
      <w:r w:rsidR="00AF3499">
        <w:rPr>
          <w:rFonts w:ascii="Arial" w:hAnsi="Arial" w:cs="Arial"/>
          <w:sz w:val="20"/>
          <w:szCs w:val="20"/>
        </w:rPr>
        <w:t xml:space="preserve">and ii) the operationalisation of the provisions of the treaty </w:t>
      </w:r>
      <w:r w:rsidR="005809E1">
        <w:rPr>
          <w:rFonts w:ascii="Arial" w:hAnsi="Arial" w:cs="Arial"/>
          <w:sz w:val="20"/>
          <w:szCs w:val="20"/>
        </w:rPr>
        <w:t>to facilitate access to published works for visually impaired persons.</w:t>
      </w:r>
    </w:p>
    <w:p w14:paraId="06DC7D3B" w14:textId="77777777" w:rsidR="007A4363" w:rsidRPr="00D54906" w:rsidRDefault="007A4363" w:rsidP="007A4363">
      <w:pPr>
        <w:jc w:val="both"/>
        <w:rPr>
          <w:rFonts w:ascii="Arial" w:hAnsi="Arial" w:cs="Arial"/>
          <w:sz w:val="20"/>
          <w:szCs w:val="20"/>
        </w:rPr>
      </w:pPr>
      <w:bookmarkStart w:id="1" w:name="_Hlk534718939"/>
      <w:r>
        <w:rPr>
          <w:rFonts w:ascii="Arial" w:hAnsi="Arial" w:cs="Arial"/>
          <w:sz w:val="20"/>
          <w:szCs w:val="20"/>
        </w:rPr>
        <w:t xml:space="preserve">UNESCO will exploit its regional position in </w:t>
      </w:r>
      <w:r w:rsidRPr="00396E64">
        <w:rPr>
          <w:rFonts w:ascii="Arial" w:hAnsi="Arial" w:cs="Arial"/>
          <w:sz w:val="20"/>
          <w:szCs w:val="20"/>
        </w:rPr>
        <w:t xml:space="preserve">policy advocacy efforts </w:t>
      </w:r>
      <w:r>
        <w:rPr>
          <w:rFonts w:ascii="Arial" w:hAnsi="Arial" w:cs="Arial"/>
          <w:sz w:val="20"/>
          <w:szCs w:val="20"/>
        </w:rPr>
        <w:t>on various strategic priorities through enhancing</w:t>
      </w:r>
      <w:r w:rsidRPr="00396E64">
        <w:rPr>
          <w:rFonts w:ascii="Arial" w:hAnsi="Arial" w:cs="Arial"/>
          <w:sz w:val="20"/>
          <w:szCs w:val="20"/>
        </w:rPr>
        <w:t xml:space="preserve"> focus on marginalized and excluded groups</w:t>
      </w:r>
      <w:r>
        <w:rPr>
          <w:rFonts w:ascii="Arial" w:hAnsi="Arial" w:cs="Arial"/>
          <w:sz w:val="20"/>
          <w:szCs w:val="20"/>
        </w:rPr>
        <w:t>, encouraging</w:t>
      </w:r>
      <w:r w:rsidRPr="009773DA">
        <w:rPr>
          <w:rFonts w:ascii="Arial" w:hAnsi="Arial" w:cs="Arial"/>
          <w:sz w:val="20"/>
          <w:szCs w:val="20"/>
        </w:rPr>
        <w:t xml:space="preserve"> critical thinking, innovation and conversations within and between countries, on issues of inclusion, equity and rights in education.</w:t>
      </w:r>
    </w:p>
    <w:bookmarkEnd w:id="1"/>
    <w:p w14:paraId="53BCFE40" w14:textId="22560B3E" w:rsidR="00654EA7" w:rsidRPr="00D54906" w:rsidRDefault="008B4DEF" w:rsidP="00623357">
      <w:pPr>
        <w:pStyle w:val="Normal1"/>
        <w:spacing w:after="240"/>
        <w:jc w:val="both"/>
        <w:rPr>
          <w:sz w:val="20"/>
          <w:szCs w:val="20"/>
        </w:rPr>
      </w:pPr>
      <w:r>
        <w:rPr>
          <w:b/>
          <w:sz w:val="20"/>
          <w:szCs w:val="20"/>
        </w:rPr>
        <w:t xml:space="preserve">Local: </w:t>
      </w:r>
      <w:r w:rsidR="00181812" w:rsidRPr="00D54906">
        <w:rPr>
          <w:b/>
          <w:sz w:val="20"/>
          <w:szCs w:val="20"/>
        </w:rPr>
        <w:t xml:space="preserve">In Kenya, </w:t>
      </w:r>
      <w:r w:rsidR="00AC36EA" w:rsidRPr="00D54906">
        <w:rPr>
          <w:sz w:val="20"/>
          <w:szCs w:val="20"/>
        </w:rPr>
        <w:t>the</w:t>
      </w:r>
      <w:r w:rsidR="005461AC" w:rsidRPr="00D54906">
        <w:rPr>
          <w:sz w:val="20"/>
          <w:szCs w:val="20"/>
        </w:rPr>
        <w:t xml:space="preserve"> Kenya Institute of Curriculum Development (KICD)</w:t>
      </w:r>
      <w:r w:rsidR="00DA444E" w:rsidRPr="00D54906">
        <w:rPr>
          <w:sz w:val="20"/>
          <w:szCs w:val="20"/>
        </w:rPr>
        <w:t xml:space="preserve"> and UN</w:t>
      </w:r>
      <w:r w:rsidR="005951F7" w:rsidRPr="00D54906">
        <w:rPr>
          <w:sz w:val="20"/>
          <w:szCs w:val="20"/>
        </w:rPr>
        <w:t xml:space="preserve"> </w:t>
      </w:r>
      <w:r w:rsidR="005461AC" w:rsidRPr="00D54906">
        <w:rPr>
          <w:sz w:val="20"/>
          <w:szCs w:val="20"/>
        </w:rPr>
        <w:t xml:space="preserve">Agencies </w:t>
      </w:r>
      <w:r w:rsidR="00AC36EA" w:rsidRPr="00D54906">
        <w:rPr>
          <w:sz w:val="20"/>
          <w:szCs w:val="20"/>
        </w:rPr>
        <w:t xml:space="preserve">are </w:t>
      </w:r>
      <w:r w:rsidR="006D00C8" w:rsidRPr="00D54906">
        <w:rPr>
          <w:sz w:val="20"/>
          <w:szCs w:val="20"/>
        </w:rPr>
        <w:t xml:space="preserve">presently piloting and </w:t>
      </w:r>
      <w:r w:rsidR="005A780F" w:rsidRPr="00D54906">
        <w:rPr>
          <w:sz w:val="20"/>
          <w:szCs w:val="20"/>
        </w:rPr>
        <w:t>su</w:t>
      </w:r>
      <w:r w:rsidR="00181812" w:rsidRPr="00D54906">
        <w:rPr>
          <w:sz w:val="20"/>
          <w:szCs w:val="20"/>
        </w:rPr>
        <w:t>pport</w:t>
      </w:r>
      <w:r w:rsidR="00AC36EA" w:rsidRPr="00D54906">
        <w:rPr>
          <w:sz w:val="20"/>
          <w:szCs w:val="20"/>
        </w:rPr>
        <w:t>ing</w:t>
      </w:r>
      <w:r w:rsidR="00181812" w:rsidRPr="00D54906">
        <w:rPr>
          <w:sz w:val="20"/>
          <w:szCs w:val="20"/>
        </w:rPr>
        <w:t xml:space="preserve"> the </w:t>
      </w:r>
      <w:r w:rsidR="008805B8" w:rsidRPr="00D54906">
        <w:rPr>
          <w:sz w:val="20"/>
          <w:szCs w:val="20"/>
        </w:rPr>
        <w:t>ADT initiative</w:t>
      </w:r>
      <w:r w:rsidR="00A61EAB" w:rsidRPr="00D54906">
        <w:rPr>
          <w:sz w:val="20"/>
          <w:szCs w:val="20"/>
        </w:rPr>
        <w:t xml:space="preserve">. </w:t>
      </w:r>
      <w:r w:rsidR="005757BA" w:rsidRPr="00D54906">
        <w:rPr>
          <w:sz w:val="20"/>
          <w:szCs w:val="20"/>
        </w:rPr>
        <w:t>Whilst</w:t>
      </w:r>
      <w:r w:rsidR="00A61EAB" w:rsidRPr="00D54906">
        <w:rPr>
          <w:sz w:val="20"/>
          <w:szCs w:val="20"/>
        </w:rPr>
        <w:t xml:space="preserve"> </w:t>
      </w:r>
      <w:r w:rsidR="00A61EAB" w:rsidRPr="00D54906">
        <w:rPr>
          <w:rFonts w:eastAsia="Arial Bold"/>
          <w:sz w:val="20"/>
          <w:szCs w:val="20"/>
          <w:u w:color="000000"/>
          <w:bdr w:val="nil"/>
          <w:lang w:val="en-US"/>
        </w:rPr>
        <w:t>undertaking curriculum reform</w:t>
      </w:r>
      <w:r w:rsidR="005757BA" w:rsidRPr="00D54906">
        <w:rPr>
          <w:rFonts w:eastAsia="Arial Bold"/>
          <w:sz w:val="20"/>
          <w:szCs w:val="20"/>
          <w:u w:color="000000"/>
          <w:bdr w:val="nil"/>
          <w:lang w:val="en-US"/>
        </w:rPr>
        <w:t xml:space="preserve">s, </w:t>
      </w:r>
      <w:r w:rsidR="00E613D9" w:rsidRPr="00D54906">
        <w:rPr>
          <w:rFonts w:eastAsia="Arial Bold"/>
          <w:sz w:val="20"/>
          <w:szCs w:val="20"/>
          <w:u w:color="000000"/>
          <w:bdr w:val="nil"/>
          <w:lang w:val="en-US"/>
        </w:rPr>
        <w:t>a new Sector Policy for learners and trainees with disabilities</w:t>
      </w:r>
      <w:r w:rsidR="005757BA" w:rsidRPr="00D54906">
        <w:rPr>
          <w:rFonts w:eastAsia="Arial Bold"/>
          <w:sz w:val="20"/>
          <w:szCs w:val="20"/>
          <w:u w:color="000000"/>
          <w:bdr w:val="nil"/>
          <w:lang w:val="en-US"/>
        </w:rPr>
        <w:t xml:space="preserve"> has been adopted, </w:t>
      </w:r>
      <w:r w:rsidR="00A61EAB" w:rsidRPr="00D54906">
        <w:rPr>
          <w:rFonts w:eastAsia="Arial Bold"/>
          <w:sz w:val="20"/>
          <w:szCs w:val="20"/>
          <w:u w:color="000000"/>
          <w:bdr w:val="nil"/>
          <w:lang w:val="en-US"/>
        </w:rPr>
        <w:t>provid</w:t>
      </w:r>
      <w:r w:rsidR="005757BA" w:rsidRPr="00D54906">
        <w:rPr>
          <w:rFonts w:eastAsia="Arial Bold"/>
          <w:sz w:val="20"/>
          <w:szCs w:val="20"/>
          <w:u w:color="000000"/>
          <w:bdr w:val="nil"/>
          <w:lang w:val="en-US"/>
        </w:rPr>
        <w:t xml:space="preserve">ing </w:t>
      </w:r>
      <w:r w:rsidR="00AC36EA" w:rsidRPr="00D54906">
        <w:rPr>
          <w:rFonts w:eastAsia="Arial Bold"/>
          <w:sz w:val="20"/>
          <w:szCs w:val="20"/>
          <w:u w:color="000000"/>
          <w:bdr w:val="nil"/>
          <w:lang w:val="en-US"/>
        </w:rPr>
        <w:t>opportunity to integrate</w:t>
      </w:r>
      <w:r w:rsidR="00A61EAB" w:rsidRPr="00D54906">
        <w:rPr>
          <w:rFonts w:eastAsia="Arial Bold"/>
          <w:sz w:val="20"/>
          <w:szCs w:val="20"/>
          <w:u w:color="000000"/>
          <w:bdr w:val="nil"/>
          <w:lang w:val="en-US"/>
        </w:rPr>
        <w:t xml:space="preserve"> digital content </w:t>
      </w:r>
      <w:r w:rsidR="00E613D9" w:rsidRPr="00D54906">
        <w:rPr>
          <w:rFonts w:eastAsia="Arial Bold"/>
          <w:sz w:val="20"/>
          <w:szCs w:val="20"/>
          <w:u w:color="000000"/>
          <w:bdr w:val="nil"/>
          <w:lang w:val="en-US"/>
        </w:rPr>
        <w:t xml:space="preserve">and implementation </w:t>
      </w:r>
      <w:r w:rsidR="00DA444E" w:rsidRPr="00D54906">
        <w:rPr>
          <w:rFonts w:eastAsia="Arial Bold"/>
          <w:sz w:val="20"/>
          <w:szCs w:val="20"/>
          <w:u w:color="000000"/>
          <w:bdr w:val="nil"/>
          <w:lang w:val="en-US"/>
        </w:rPr>
        <w:t>of inclusive education in Kenya</w:t>
      </w:r>
      <w:r w:rsidR="002467F7" w:rsidRPr="00D54906">
        <w:rPr>
          <w:rFonts w:eastAsia="Arial Unicode MS"/>
          <w:sz w:val="20"/>
          <w:szCs w:val="20"/>
        </w:rPr>
        <w:t>.</w:t>
      </w:r>
      <w:r w:rsidR="00F07835" w:rsidRPr="00D54906">
        <w:rPr>
          <w:rFonts w:eastAsia="Arial Unicode MS"/>
          <w:sz w:val="20"/>
          <w:szCs w:val="20"/>
        </w:rPr>
        <w:t xml:space="preserve"> </w:t>
      </w:r>
      <w:r w:rsidR="006418F3" w:rsidRPr="00D54906">
        <w:rPr>
          <w:sz w:val="20"/>
          <w:szCs w:val="20"/>
        </w:rPr>
        <w:t>F</w:t>
      </w:r>
      <w:r w:rsidR="00DE7DAE" w:rsidRPr="00D54906">
        <w:rPr>
          <w:sz w:val="20"/>
          <w:szCs w:val="20"/>
        </w:rPr>
        <w:t xml:space="preserve">urthermore, </w:t>
      </w:r>
      <w:r w:rsidR="006418F3" w:rsidRPr="00D54906">
        <w:rPr>
          <w:sz w:val="20"/>
          <w:szCs w:val="20"/>
        </w:rPr>
        <w:t xml:space="preserve">Kenya offers a comparative advantage </w:t>
      </w:r>
      <w:r w:rsidR="00EB75CB" w:rsidRPr="00D54906">
        <w:rPr>
          <w:sz w:val="20"/>
          <w:szCs w:val="20"/>
        </w:rPr>
        <w:t>through the</w:t>
      </w:r>
      <w:r w:rsidR="00DE7DAE" w:rsidRPr="00D54906">
        <w:rPr>
          <w:sz w:val="20"/>
          <w:szCs w:val="20"/>
        </w:rPr>
        <w:t xml:space="preserve"> Digital Literacy Programme (DLP) which already placed </w:t>
      </w:r>
      <w:r w:rsidR="00DC00C0" w:rsidRPr="00D54906">
        <w:rPr>
          <w:sz w:val="20"/>
          <w:szCs w:val="20"/>
        </w:rPr>
        <w:t>one</w:t>
      </w:r>
      <w:r w:rsidR="00DE7DAE" w:rsidRPr="00D54906">
        <w:rPr>
          <w:sz w:val="20"/>
          <w:szCs w:val="20"/>
        </w:rPr>
        <w:t xml:space="preserve"> million tablets in primary schools</w:t>
      </w:r>
      <w:r w:rsidR="00656989" w:rsidRPr="00D54906">
        <w:rPr>
          <w:sz w:val="20"/>
          <w:szCs w:val="20"/>
        </w:rPr>
        <w:t>.</w:t>
      </w:r>
      <w:r w:rsidR="001D7481" w:rsidRPr="00D54906">
        <w:rPr>
          <w:sz w:val="20"/>
          <w:szCs w:val="20"/>
        </w:rPr>
        <w:t xml:space="preserve"> </w:t>
      </w:r>
      <w:r w:rsidR="001D7481" w:rsidRPr="00D57E8D">
        <w:rPr>
          <w:sz w:val="20"/>
          <w:szCs w:val="20"/>
        </w:rPr>
        <w:t>Lessons learned from the initiative in Kenya</w:t>
      </w:r>
      <w:r w:rsidR="007457D7" w:rsidRPr="00D57E8D">
        <w:rPr>
          <w:sz w:val="20"/>
          <w:szCs w:val="20"/>
        </w:rPr>
        <w:t>, as mentioned briefly above</w:t>
      </w:r>
      <w:r w:rsidR="001D7481" w:rsidRPr="00D57E8D">
        <w:rPr>
          <w:sz w:val="20"/>
          <w:szCs w:val="20"/>
        </w:rPr>
        <w:t xml:space="preserve">, including </w:t>
      </w:r>
      <w:r w:rsidR="007457D7" w:rsidRPr="00D57E8D">
        <w:rPr>
          <w:sz w:val="20"/>
          <w:szCs w:val="20"/>
        </w:rPr>
        <w:t xml:space="preserve">drafted </w:t>
      </w:r>
      <w:r w:rsidR="001D7481" w:rsidRPr="00D57E8D">
        <w:rPr>
          <w:sz w:val="20"/>
          <w:szCs w:val="20"/>
        </w:rPr>
        <w:t>guidelines for textbook development, capacity development for curriculum department staff and other stakeholders, as well as policy advocacy strategies will be used to inform planning and implementation in Rwanda and in strengthening the results achieve</w:t>
      </w:r>
      <w:r w:rsidR="00654EA7" w:rsidRPr="00D57E8D">
        <w:rPr>
          <w:sz w:val="20"/>
          <w:szCs w:val="20"/>
        </w:rPr>
        <w:t>d in Uganda.</w:t>
      </w:r>
      <w:r w:rsidR="00623357" w:rsidRPr="00D54906">
        <w:rPr>
          <w:sz w:val="20"/>
          <w:szCs w:val="20"/>
        </w:rPr>
        <w:t xml:space="preserve"> </w:t>
      </w:r>
    </w:p>
    <w:p w14:paraId="1472B179" w14:textId="2BF0DB60" w:rsidR="00AA18BA" w:rsidRDefault="0027545D" w:rsidP="00877010">
      <w:pPr>
        <w:pStyle w:val="Normal1"/>
        <w:jc w:val="both"/>
        <w:rPr>
          <w:rFonts w:eastAsia="Arial Bold"/>
          <w:sz w:val="20"/>
          <w:szCs w:val="20"/>
          <w:u w:color="000000"/>
          <w:bdr w:val="nil"/>
        </w:rPr>
      </w:pPr>
      <w:r w:rsidRPr="00D54906">
        <w:rPr>
          <w:b/>
          <w:sz w:val="20"/>
          <w:szCs w:val="20"/>
        </w:rPr>
        <w:t>In Rwanda,</w:t>
      </w:r>
      <w:r w:rsidRPr="00D54906">
        <w:rPr>
          <w:sz w:val="20"/>
          <w:szCs w:val="20"/>
        </w:rPr>
        <w:t xml:space="preserve"> t</w:t>
      </w:r>
      <w:r w:rsidR="005951F7" w:rsidRPr="00D54906">
        <w:rPr>
          <w:sz w:val="20"/>
          <w:szCs w:val="20"/>
        </w:rPr>
        <w:t xml:space="preserve">he Rwanda National Council of People Living with Disabilities </w:t>
      </w:r>
      <w:r w:rsidR="006936E6" w:rsidRPr="00D54906">
        <w:rPr>
          <w:sz w:val="20"/>
          <w:szCs w:val="20"/>
        </w:rPr>
        <w:t>seeks</w:t>
      </w:r>
      <w:r w:rsidR="00685EBD" w:rsidRPr="00D54906">
        <w:rPr>
          <w:sz w:val="20"/>
          <w:szCs w:val="20"/>
        </w:rPr>
        <w:t xml:space="preserve"> </w:t>
      </w:r>
      <w:r w:rsidR="005951F7" w:rsidRPr="00D54906">
        <w:rPr>
          <w:sz w:val="20"/>
          <w:szCs w:val="20"/>
        </w:rPr>
        <w:t>to enhance the application of ICTs for learners with disabilities in the formal education system as well as the empower</w:t>
      </w:r>
      <w:r w:rsidRPr="00D54906">
        <w:rPr>
          <w:sz w:val="20"/>
          <w:szCs w:val="20"/>
        </w:rPr>
        <w:t xml:space="preserve">ment of </w:t>
      </w:r>
      <w:r w:rsidR="006936E6" w:rsidRPr="00D54906">
        <w:rPr>
          <w:sz w:val="20"/>
          <w:szCs w:val="20"/>
        </w:rPr>
        <w:t>p</w:t>
      </w:r>
      <w:r w:rsidRPr="00D54906">
        <w:rPr>
          <w:sz w:val="20"/>
          <w:szCs w:val="20"/>
        </w:rPr>
        <w:t xml:space="preserve">eople with </w:t>
      </w:r>
      <w:r w:rsidR="006936E6" w:rsidRPr="00D54906">
        <w:rPr>
          <w:sz w:val="20"/>
          <w:szCs w:val="20"/>
        </w:rPr>
        <w:t>d</w:t>
      </w:r>
      <w:r w:rsidRPr="00D54906">
        <w:rPr>
          <w:sz w:val="20"/>
          <w:szCs w:val="20"/>
        </w:rPr>
        <w:t>isabilit</w:t>
      </w:r>
      <w:r w:rsidR="006936E6" w:rsidRPr="00D54906">
        <w:rPr>
          <w:sz w:val="20"/>
          <w:szCs w:val="20"/>
        </w:rPr>
        <w:t>ies</w:t>
      </w:r>
      <w:r w:rsidR="00654EA7" w:rsidRPr="00D54906">
        <w:rPr>
          <w:sz w:val="20"/>
          <w:szCs w:val="20"/>
        </w:rPr>
        <w:t>.</w:t>
      </w:r>
      <w:r w:rsidRPr="00D54906">
        <w:rPr>
          <w:sz w:val="20"/>
          <w:szCs w:val="20"/>
        </w:rPr>
        <w:t xml:space="preserve"> </w:t>
      </w:r>
      <w:r w:rsidR="00F07835" w:rsidRPr="00D54906">
        <w:rPr>
          <w:rFonts w:eastAsia="Arial Bold"/>
          <w:sz w:val="20"/>
          <w:szCs w:val="20"/>
          <w:u w:color="000000"/>
          <w:bdr w:val="nil"/>
        </w:rPr>
        <w:t xml:space="preserve">An opportunity exists to take advantage </w:t>
      </w:r>
      <w:r w:rsidR="00AC36EA" w:rsidRPr="00D54906">
        <w:rPr>
          <w:rFonts w:eastAsia="Arial Bold"/>
          <w:sz w:val="20"/>
          <w:szCs w:val="20"/>
          <w:u w:color="000000"/>
          <w:bdr w:val="nil"/>
        </w:rPr>
        <w:t>in the</w:t>
      </w:r>
      <w:r w:rsidR="00F07835" w:rsidRPr="00D54906">
        <w:rPr>
          <w:rFonts w:eastAsia="Arial Bold"/>
          <w:sz w:val="20"/>
          <w:szCs w:val="20"/>
          <w:u w:color="000000"/>
          <w:bdr w:val="nil"/>
        </w:rPr>
        <w:t xml:space="preserve"> ICT in Education Master Plan that aims to design policies, provide leadership development, ICT Infrastructure, curriculum and content devel</w:t>
      </w:r>
      <w:r w:rsidR="00AC36EA" w:rsidRPr="00D54906">
        <w:rPr>
          <w:rFonts w:eastAsia="Arial Bold"/>
          <w:sz w:val="20"/>
          <w:szCs w:val="20"/>
          <w:u w:color="000000"/>
          <w:bdr w:val="nil"/>
        </w:rPr>
        <w:t>opment, teacher preparation,</w:t>
      </w:r>
      <w:r w:rsidR="00F07835" w:rsidRPr="00D54906">
        <w:rPr>
          <w:rFonts w:eastAsia="Arial Bold"/>
          <w:sz w:val="20"/>
          <w:szCs w:val="20"/>
          <w:u w:color="000000"/>
          <w:bdr w:val="nil"/>
        </w:rPr>
        <w:t xml:space="preserve"> resourcing and implementation. Synergies</w:t>
      </w:r>
      <w:r w:rsidR="00AA18BA" w:rsidRPr="00D54906">
        <w:rPr>
          <w:rFonts w:eastAsia="Arial Bold"/>
          <w:sz w:val="20"/>
          <w:szCs w:val="20"/>
          <w:u w:color="000000"/>
          <w:bdr w:val="nil"/>
        </w:rPr>
        <w:t xml:space="preserve"> can be enhanced</w:t>
      </w:r>
      <w:r w:rsidR="00F07835" w:rsidRPr="00D54906">
        <w:rPr>
          <w:rFonts w:eastAsia="Arial Bold"/>
          <w:sz w:val="20"/>
          <w:szCs w:val="20"/>
          <w:u w:color="000000"/>
          <w:bdr w:val="nil"/>
        </w:rPr>
        <w:t xml:space="preserve"> </w:t>
      </w:r>
      <w:r w:rsidR="0045595E" w:rsidRPr="00D54906">
        <w:rPr>
          <w:rFonts w:eastAsia="Arial Bold"/>
          <w:sz w:val="20"/>
          <w:szCs w:val="20"/>
          <w:u w:color="000000"/>
          <w:bdr w:val="nil"/>
        </w:rPr>
        <w:t>between</w:t>
      </w:r>
      <w:r w:rsidR="00F07835" w:rsidRPr="00D54906">
        <w:rPr>
          <w:rFonts w:eastAsia="Arial Bold"/>
          <w:sz w:val="20"/>
          <w:szCs w:val="20"/>
          <w:u w:color="000000"/>
          <w:bdr w:val="nil"/>
        </w:rPr>
        <w:t xml:space="preserve"> the ongoing UNESCO/ Korea Funds in Trust (KFIT) programme to Transform Education in Africa </w:t>
      </w:r>
      <w:r w:rsidR="0045595E" w:rsidRPr="00D54906">
        <w:rPr>
          <w:rFonts w:eastAsia="Arial Bold"/>
          <w:sz w:val="20"/>
          <w:szCs w:val="20"/>
          <w:u w:color="000000"/>
          <w:bdr w:val="nil"/>
        </w:rPr>
        <w:t>and</w:t>
      </w:r>
      <w:r w:rsidR="00F07835" w:rsidRPr="00D54906">
        <w:rPr>
          <w:rFonts w:eastAsia="Arial Bold"/>
          <w:sz w:val="20"/>
          <w:szCs w:val="20"/>
          <w:u w:color="000000"/>
          <w:bdr w:val="nil"/>
        </w:rPr>
        <w:t xml:space="preserve"> MINEDUC</w:t>
      </w:r>
      <w:r w:rsidR="0045595E" w:rsidRPr="00D54906">
        <w:rPr>
          <w:rFonts w:eastAsia="Arial Bold"/>
          <w:sz w:val="20"/>
          <w:szCs w:val="20"/>
          <w:u w:color="000000"/>
          <w:bdr w:val="nil"/>
        </w:rPr>
        <w:t xml:space="preserve">’s </w:t>
      </w:r>
      <w:r w:rsidR="00F07835" w:rsidRPr="00D54906">
        <w:rPr>
          <w:rFonts w:eastAsia="Arial Bold"/>
          <w:sz w:val="20"/>
          <w:szCs w:val="20"/>
          <w:u w:color="000000"/>
          <w:bdr w:val="nil"/>
        </w:rPr>
        <w:t xml:space="preserve">updating </w:t>
      </w:r>
      <w:r w:rsidR="0045595E" w:rsidRPr="00D54906">
        <w:rPr>
          <w:rFonts w:eastAsia="Arial Bold"/>
          <w:sz w:val="20"/>
          <w:szCs w:val="20"/>
          <w:u w:color="000000"/>
          <w:bdr w:val="nil"/>
        </w:rPr>
        <w:t xml:space="preserve">of national </w:t>
      </w:r>
      <w:r w:rsidR="00F07835" w:rsidRPr="00D54906">
        <w:rPr>
          <w:rFonts w:eastAsia="Arial Bold"/>
          <w:sz w:val="20"/>
          <w:szCs w:val="20"/>
          <w:u w:color="000000"/>
          <w:bdr w:val="nil"/>
        </w:rPr>
        <w:t xml:space="preserve">curriculum and support materials. </w:t>
      </w:r>
    </w:p>
    <w:p w14:paraId="521CC2CC" w14:textId="77777777" w:rsidR="00D57E8D" w:rsidRPr="00D54906" w:rsidRDefault="00D57E8D" w:rsidP="00877010">
      <w:pPr>
        <w:pStyle w:val="Normal1"/>
        <w:jc w:val="both"/>
        <w:rPr>
          <w:rFonts w:eastAsia="Arial Bold"/>
          <w:sz w:val="20"/>
          <w:szCs w:val="20"/>
          <w:u w:color="000000"/>
          <w:bdr w:val="nil"/>
        </w:rPr>
      </w:pPr>
    </w:p>
    <w:p w14:paraId="0F0F28BB" w14:textId="77777777" w:rsidR="001D723F" w:rsidRDefault="00824BA8" w:rsidP="00623357">
      <w:pPr>
        <w:autoSpaceDE w:val="0"/>
        <w:autoSpaceDN w:val="0"/>
        <w:spacing w:before="40" w:after="40"/>
        <w:jc w:val="both"/>
        <w:rPr>
          <w:i/>
          <w:sz w:val="20"/>
        </w:rPr>
      </w:pPr>
      <w:r w:rsidRPr="00D54906">
        <w:rPr>
          <w:rFonts w:ascii="Arial" w:eastAsia="Arial" w:hAnsi="Arial" w:cs="Arial"/>
          <w:b/>
          <w:color w:val="000000"/>
          <w:sz w:val="20"/>
          <w:szCs w:val="20"/>
          <w:lang w:eastAsia="en-GB"/>
        </w:rPr>
        <w:t>In Uganda</w:t>
      </w:r>
      <w:r w:rsidRPr="00D54906">
        <w:rPr>
          <w:rFonts w:ascii="Arial" w:eastAsia="Arial" w:hAnsi="Arial" w:cs="Arial"/>
          <w:color w:val="000000"/>
          <w:sz w:val="20"/>
          <w:szCs w:val="20"/>
          <w:lang w:eastAsia="en-GB"/>
        </w:rPr>
        <w:t xml:space="preserve">, </w:t>
      </w:r>
      <w:r w:rsidR="006D00C8" w:rsidRPr="00D54906">
        <w:rPr>
          <w:rFonts w:ascii="Arial" w:eastAsia="Arial" w:hAnsi="Arial" w:cs="Arial"/>
          <w:color w:val="000000"/>
          <w:sz w:val="20"/>
          <w:szCs w:val="20"/>
          <w:lang w:eastAsia="en-GB"/>
        </w:rPr>
        <w:t xml:space="preserve">with </w:t>
      </w:r>
      <w:r w:rsidR="00400217" w:rsidRPr="00D54906">
        <w:rPr>
          <w:rFonts w:ascii="Arial" w:eastAsia="Arial" w:hAnsi="Arial" w:cs="Arial"/>
          <w:color w:val="000000"/>
          <w:sz w:val="20"/>
          <w:szCs w:val="20"/>
          <w:lang w:eastAsia="en-GB"/>
        </w:rPr>
        <w:t xml:space="preserve">the UNPRPD financing support, </w:t>
      </w:r>
      <w:r w:rsidRPr="00D54906">
        <w:rPr>
          <w:rFonts w:ascii="Arial" w:eastAsia="Arial" w:hAnsi="Arial" w:cs="Arial"/>
          <w:color w:val="000000"/>
          <w:sz w:val="20"/>
          <w:szCs w:val="20"/>
          <w:lang w:eastAsia="en-GB"/>
        </w:rPr>
        <w:t>a Policy Board and Ma</w:t>
      </w:r>
      <w:r w:rsidR="00400217" w:rsidRPr="00D54906">
        <w:rPr>
          <w:rFonts w:ascii="Arial" w:eastAsia="Arial" w:hAnsi="Arial" w:cs="Arial"/>
          <w:color w:val="000000"/>
          <w:sz w:val="20"/>
          <w:szCs w:val="20"/>
          <w:lang w:eastAsia="en-GB"/>
        </w:rPr>
        <w:t xml:space="preserve">nagement Committee is in place and </w:t>
      </w:r>
      <w:r w:rsidRPr="00D54906">
        <w:rPr>
          <w:rFonts w:ascii="Arial" w:eastAsia="Arial" w:hAnsi="Arial" w:cs="Arial"/>
          <w:color w:val="000000"/>
          <w:sz w:val="20"/>
          <w:szCs w:val="20"/>
          <w:lang w:eastAsia="en-GB"/>
        </w:rPr>
        <w:t>composed of rep</w:t>
      </w:r>
      <w:r w:rsidR="00B65B4A" w:rsidRPr="00D54906">
        <w:rPr>
          <w:rFonts w:ascii="Arial" w:eastAsia="Arial" w:hAnsi="Arial" w:cs="Arial"/>
          <w:color w:val="000000"/>
          <w:sz w:val="20"/>
          <w:szCs w:val="20"/>
          <w:lang w:eastAsia="en-GB"/>
        </w:rPr>
        <w:t>resentatives from UN</w:t>
      </w:r>
      <w:r w:rsidRPr="00D54906">
        <w:rPr>
          <w:rFonts w:ascii="Arial" w:eastAsia="Arial" w:hAnsi="Arial" w:cs="Arial"/>
          <w:color w:val="000000"/>
          <w:sz w:val="20"/>
          <w:szCs w:val="20"/>
          <w:lang w:eastAsia="en-GB"/>
        </w:rPr>
        <w:t xml:space="preserve"> Agencies and Programmes, Disabled Persons’ Organizations (DPOs), Government Agencies and other relevant implementing b</w:t>
      </w:r>
      <w:r w:rsidR="00660AF7">
        <w:rPr>
          <w:rFonts w:ascii="Arial" w:eastAsia="Arial" w:hAnsi="Arial" w:cs="Arial"/>
          <w:color w:val="000000"/>
          <w:sz w:val="20"/>
          <w:szCs w:val="20"/>
          <w:lang w:eastAsia="en-GB"/>
        </w:rPr>
        <w:t>odies and publishing companies.</w:t>
      </w:r>
      <w:r w:rsidRPr="00D54906">
        <w:rPr>
          <w:rFonts w:ascii="Arial" w:eastAsia="Arial" w:hAnsi="Arial" w:cs="Arial"/>
          <w:color w:val="000000"/>
          <w:sz w:val="20"/>
          <w:szCs w:val="20"/>
          <w:lang w:eastAsia="en-GB"/>
        </w:rPr>
        <w:t xml:space="preserve"> </w:t>
      </w:r>
      <w:r w:rsidR="00400217" w:rsidRPr="00D54906">
        <w:rPr>
          <w:rFonts w:ascii="Arial" w:eastAsia="Arial" w:hAnsi="Arial" w:cs="Arial"/>
          <w:color w:val="000000"/>
          <w:sz w:val="20"/>
          <w:szCs w:val="20"/>
          <w:lang w:eastAsia="en-GB"/>
        </w:rPr>
        <w:t>It</w:t>
      </w:r>
      <w:r w:rsidRPr="00D54906">
        <w:rPr>
          <w:rFonts w:ascii="Arial" w:eastAsia="Arial" w:hAnsi="Arial" w:cs="Arial"/>
          <w:color w:val="000000"/>
          <w:sz w:val="20"/>
          <w:szCs w:val="20"/>
          <w:lang w:eastAsia="en-GB"/>
        </w:rPr>
        <w:t xml:space="preserve"> is chaired by the Ministry of Education and Sports</w:t>
      </w:r>
      <w:r w:rsidR="00400217" w:rsidRPr="00D54906">
        <w:rPr>
          <w:rFonts w:ascii="Arial" w:eastAsia="Arial" w:hAnsi="Arial" w:cs="Arial"/>
          <w:color w:val="000000"/>
          <w:sz w:val="20"/>
          <w:szCs w:val="20"/>
          <w:lang w:eastAsia="en-GB"/>
        </w:rPr>
        <w:t>,</w:t>
      </w:r>
      <w:r w:rsidRPr="00D54906">
        <w:rPr>
          <w:rFonts w:ascii="Arial" w:eastAsia="Arial" w:hAnsi="Arial" w:cs="Arial"/>
          <w:color w:val="000000"/>
          <w:sz w:val="20"/>
          <w:szCs w:val="20"/>
          <w:lang w:eastAsia="en-GB"/>
        </w:rPr>
        <w:t xml:space="preserve"> and UNESCO serves as secretariat. This committee has been instrumental in fortifying the enabling environment for access to information and use of </w:t>
      </w:r>
      <w:r w:rsidR="00B65B4A" w:rsidRPr="00D54906">
        <w:rPr>
          <w:rFonts w:ascii="Arial" w:eastAsia="Arial" w:hAnsi="Arial" w:cs="Arial"/>
          <w:color w:val="000000"/>
          <w:sz w:val="20"/>
          <w:szCs w:val="20"/>
          <w:lang w:eastAsia="en-GB"/>
        </w:rPr>
        <w:t>AT</w:t>
      </w:r>
      <w:r w:rsidRPr="00D54906">
        <w:rPr>
          <w:rFonts w:ascii="Arial" w:eastAsia="Arial" w:hAnsi="Arial" w:cs="Arial"/>
          <w:color w:val="000000"/>
          <w:sz w:val="20"/>
          <w:szCs w:val="20"/>
          <w:lang w:eastAsia="en-GB"/>
        </w:rPr>
        <w:t>. Guidelines for ICT equipment procurement and guidelines for creating accessible publications were developed</w:t>
      </w:r>
      <w:r w:rsidR="00B65B4A" w:rsidRPr="00D54906">
        <w:rPr>
          <w:rFonts w:ascii="Arial" w:eastAsia="Arial" w:hAnsi="Arial" w:cs="Arial"/>
          <w:color w:val="000000"/>
          <w:sz w:val="20"/>
          <w:szCs w:val="20"/>
          <w:lang w:eastAsia="en-GB"/>
        </w:rPr>
        <w:t xml:space="preserve">. </w:t>
      </w:r>
      <w:r w:rsidR="00654EA7" w:rsidRPr="00D54906">
        <w:rPr>
          <w:rFonts w:ascii="Arial" w:eastAsia="Arial" w:hAnsi="Arial" w:cs="Arial"/>
          <w:color w:val="000000"/>
          <w:sz w:val="20"/>
          <w:szCs w:val="20"/>
          <w:lang w:eastAsia="en-GB"/>
        </w:rPr>
        <w:t>T</w:t>
      </w:r>
      <w:r w:rsidR="00B65B4A" w:rsidRPr="00D54906">
        <w:rPr>
          <w:rFonts w:ascii="Arial" w:eastAsia="Arial" w:hAnsi="Arial" w:cs="Arial"/>
          <w:color w:val="000000"/>
          <w:sz w:val="20"/>
          <w:szCs w:val="20"/>
          <w:lang w:eastAsia="en-GB"/>
        </w:rPr>
        <w:t>wo books</w:t>
      </w:r>
      <w:r w:rsidRPr="00D54906">
        <w:rPr>
          <w:rFonts w:ascii="Arial" w:eastAsia="Arial" w:hAnsi="Arial" w:cs="Arial"/>
          <w:color w:val="000000"/>
          <w:sz w:val="20"/>
          <w:szCs w:val="20"/>
          <w:lang w:eastAsia="en-GB"/>
        </w:rPr>
        <w:t xml:space="preserve"> were adapted into accessible learning materials for visually </w:t>
      </w:r>
      <w:r w:rsidR="00B65B4A" w:rsidRPr="00D54906">
        <w:rPr>
          <w:rFonts w:ascii="Arial" w:eastAsia="Arial" w:hAnsi="Arial" w:cs="Arial"/>
          <w:color w:val="000000"/>
          <w:sz w:val="20"/>
          <w:szCs w:val="20"/>
          <w:lang w:eastAsia="en-GB"/>
        </w:rPr>
        <w:t>and hearing-impaired</w:t>
      </w:r>
      <w:r w:rsidR="00654EA7" w:rsidRPr="00D54906">
        <w:rPr>
          <w:rFonts w:ascii="Arial" w:eastAsia="Arial" w:hAnsi="Arial" w:cs="Arial"/>
          <w:color w:val="000000"/>
          <w:sz w:val="20"/>
          <w:szCs w:val="20"/>
          <w:lang w:eastAsia="en-GB"/>
        </w:rPr>
        <w:t xml:space="preserve"> learners, tested and validated</w:t>
      </w:r>
      <w:r w:rsidR="00660AF7">
        <w:rPr>
          <w:rFonts w:ascii="Arial" w:eastAsia="Arial" w:hAnsi="Arial" w:cs="Arial"/>
          <w:color w:val="000000"/>
          <w:sz w:val="20"/>
          <w:szCs w:val="20"/>
          <w:lang w:eastAsia="en-GB"/>
        </w:rPr>
        <w:t>,</w:t>
      </w:r>
      <w:r w:rsidR="00654EA7" w:rsidRPr="00D54906">
        <w:rPr>
          <w:rFonts w:ascii="Arial" w:eastAsia="Arial" w:hAnsi="Arial" w:cs="Arial"/>
          <w:color w:val="000000"/>
          <w:sz w:val="20"/>
          <w:szCs w:val="20"/>
          <w:lang w:eastAsia="en-GB"/>
        </w:rPr>
        <w:t xml:space="preserve"> and t</w:t>
      </w:r>
      <w:r w:rsidRPr="00D54906">
        <w:rPr>
          <w:rFonts w:ascii="Arial" w:eastAsia="Arial" w:hAnsi="Arial" w:cs="Arial"/>
          <w:color w:val="000000"/>
          <w:sz w:val="20"/>
          <w:szCs w:val="20"/>
          <w:lang w:eastAsia="en-GB"/>
        </w:rPr>
        <w:t>eachers were trained on the use of these</w:t>
      </w:r>
      <w:r w:rsidR="00654EA7" w:rsidRPr="00D54906">
        <w:rPr>
          <w:rFonts w:ascii="Arial" w:eastAsia="Arial" w:hAnsi="Arial" w:cs="Arial"/>
          <w:color w:val="000000"/>
          <w:sz w:val="20"/>
          <w:szCs w:val="20"/>
          <w:lang w:eastAsia="en-GB"/>
        </w:rPr>
        <w:t xml:space="preserve"> materials</w:t>
      </w:r>
      <w:r w:rsidRPr="00D54906">
        <w:rPr>
          <w:rFonts w:ascii="Arial" w:eastAsia="Arial" w:hAnsi="Arial" w:cs="Arial"/>
          <w:color w:val="000000"/>
          <w:sz w:val="20"/>
          <w:szCs w:val="20"/>
          <w:lang w:eastAsia="en-GB"/>
        </w:rPr>
        <w:t xml:space="preserve">. </w:t>
      </w:r>
      <w:r w:rsidR="00B65B4A" w:rsidRPr="00D54906">
        <w:rPr>
          <w:rFonts w:ascii="Arial" w:eastAsia="Arial" w:hAnsi="Arial" w:cs="Arial"/>
          <w:color w:val="000000"/>
          <w:sz w:val="20"/>
          <w:szCs w:val="20"/>
          <w:lang w:eastAsia="en-GB"/>
        </w:rPr>
        <w:t xml:space="preserve">Training was </w:t>
      </w:r>
      <w:r w:rsidR="007A4363">
        <w:rPr>
          <w:rFonts w:ascii="Arial" w:eastAsia="Arial" w:hAnsi="Arial" w:cs="Arial"/>
          <w:color w:val="000000"/>
          <w:sz w:val="20"/>
          <w:szCs w:val="20"/>
          <w:lang w:eastAsia="en-GB"/>
        </w:rPr>
        <w:t>conducted</w:t>
      </w:r>
      <w:r w:rsidR="007A4363" w:rsidRPr="00D54906">
        <w:rPr>
          <w:rFonts w:ascii="Arial" w:eastAsia="Arial" w:hAnsi="Arial" w:cs="Arial"/>
          <w:color w:val="000000"/>
          <w:sz w:val="20"/>
          <w:szCs w:val="20"/>
          <w:lang w:eastAsia="en-GB"/>
        </w:rPr>
        <w:t xml:space="preserve"> </w:t>
      </w:r>
      <w:r w:rsidR="00660AF7">
        <w:rPr>
          <w:rFonts w:ascii="Arial" w:eastAsia="Arial" w:hAnsi="Arial" w:cs="Arial"/>
          <w:color w:val="000000"/>
          <w:sz w:val="20"/>
          <w:szCs w:val="20"/>
          <w:lang w:eastAsia="en-GB"/>
        </w:rPr>
        <w:t>to all stakeholders</w:t>
      </w:r>
      <w:r w:rsidR="00B65B4A" w:rsidRPr="00D54906">
        <w:rPr>
          <w:rFonts w:ascii="Arial" w:eastAsia="Arial" w:hAnsi="Arial" w:cs="Arial"/>
          <w:color w:val="000000"/>
          <w:sz w:val="20"/>
          <w:szCs w:val="20"/>
          <w:lang w:eastAsia="en-GB"/>
        </w:rPr>
        <w:t xml:space="preserve"> </w:t>
      </w:r>
      <w:r w:rsidR="00400217" w:rsidRPr="00D54906">
        <w:rPr>
          <w:rFonts w:ascii="Arial" w:eastAsia="Arial" w:hAnsi="Arial" w:cs="Arial"/>
          <w:color w:val="000000"/>
          <w:sz w:val="20"/>
          <w:szCs w:val="20"/>
          <w:lang w:eastAsia="en-GB"/>
        </w:rPr>
        <w:t xml:space="preserve">and </w:t>
      </w:r>
      <w:r w:rsidR="00B65B4A" w:rsidRPr="00D54906">
        <w:rPr>
          <w:rFonts w:ascii="Arial" w:eastAsia="Arial" w:hAnsi="Arial" w:cs="Arial"/>
          <w:color w:val="000000"/>
          <w:sz w:val="20"/>
          <w:szCs w:val="20"/>
          <w:lang w:eastAsia="en-GB"/>
        </w:rPr>
        <w:t>partners</w:t>
      </w:r>
      <w:r w:rsidR="00400217" w:rsidRPr="00D54906">
        <w:rPr>
          <w:rFonts w:ascii="Arial" w:eastAsia="Arial" w:hAnsi="Arial" w:cs="Arial"/>
          <w:color w:val="000000"/>
          <w:sz w:val="20"/>
          <w:szCs w:val="20"/>
          <w:lang w:eastAsia="en-GB"/>
        </w:rPr>
        <w:t xml:space="preserve"> </w:t>
      </w:r>
      <w:r w:rsidR="00D54906">
        <w:rPr>
          <w:rFonts w:ascii="Arial" w:eastAsia="Arial" w:hAnsi="Arial" w:cs="Arial"/>
          <w:color w:val="000000"/>
          <w:sz w:val="20"/>
          <w:szCs w:val="20"/>
          <w:lang w:eastAsia="en-GB"/>
        </w:rPr>
        <w:t>on accessible publishing.</w:t>
      </w:r>
      <w:r w:rsidR="00042B67">
        <w:rPr>
          <w:i/>
          <w:sz w:val="20"/>
        </w:rPr>
        <w:t xml:space="preserve"> </w:t>
      </w:r>
    </w:p>
    <w:p w14:paraId="539A4322" w14:textId="77777777" w:rsidR="00BC4B02" w:rsidRPr="006C28CF" w:rsidRDefault="006C28CF" w:rsidP="00F66AC2">
      <w:pPr>
        <w:pStyle w:val="Heading1"/>
      </w:pPr>
      <w:r>
        <w:t xml:space="preserve">2. </w:t>
      </w:r>
      <w:r w:rsidR="00BC4B02" w:rsidRPr="006C28CF">
        <w:t xml:space="preserve">Project </w:t>
      </w:r>
      <w:r w:rsidR="00A14103">
        <w:t>A</w:t>
      </w:r>
      <w:r w:rsidR="00BC4B02" w:rsidRPr="006C28CF">
        <w:t xml:space="preserve">pproach </w:t>
      </w:r>
    </w:p>
    <w:p w14:paraId="600E47D7" w14:textId="77777777" w:rsidR="00DB28FF" w:rsidRPr="00D9184A" w:rsidRDefault="00DB28FF" w:rsidP="00DB28FF">
      <w:pPr>
        <w:spacing w:after="0" w:line="240" w:lineRule="auto"/>
        <w:jc w:val="both"/>
        <w:rPr>
          <w:b/>
          <w:sz w:val="20"/>
        </w:rPr>
      </w:pPr>
      <w:r w:rsidRPr="00D9184A">
        <w:rPr>
          <w:b/>
          <w:sz w:val="20"/>
        </w:rPr>
        <w:t xml:space="preserve">2.1 </w:t>
      </w:r>
      <w:r>
        <w:rPr>
          <w:b/>
          <w:sz w:val="20"/>
        </w:rPr>
        <w:t>Focus of the project</w:t>
      </w:r>
      <w:r w:rsidRPr="00D9184A">
        <w:rPr>
          <w:b/>
          <w:sz w:val="20"/>
        </w:rPr>
        <w:t xml:space="preserve"> – “What is the </w:t>
      </w:r>
      <w:r>
        <w:rPr>
          <w:b/>
          <w:sz w:val="20"/>
        </w:rPr>
        <w:t>project</w:t>
      </w:r>
      <w:r w:rsidRPr="00D9184A">
        <w:rPr>
          <w:b/>
          <w:sz w:val="20"/>
        </w:rPr>
        <w:t xml:space="preserve"> about?”</w:t>
      </w:r>
    </w:p>
    <w:p w14:paraId="1EE6F0CE" w14:textId="77777777" w:rsidR="00DB28FF" w:rsidRDefault="00DB28FF" w:rsidP="00DB28FF">
      <w:pPr>
        <w:pStyle w:val="ListParagraph"/>
        <w:spacing w:after="0" w:line="240" w:lineRule="auto"/>
        <w:ind w:left="360"/>
        <w:contextualSpacing w:val="0"/>
        <w:jc w:val="both"/>
        <w:rPr>
          <w:sz w:val="20"/>
        </w:rPr>
      </w:pPr>
      <w:r w:rsidRPr="00AE5E29">
        <w:rPr>
          <w:sz w:val="20"/>
        </w:rPr>
        <w:t xml:space="preserve">Max </w:t>
      </w:r>
      <w:r>
        <w:rPr>
          <w:sz w:val="20"/>
        </w:rPr>
        <w:t>100</w:t>
      </w:r>
      <w:r w:rsidRPr="00AE5E29">
        <w:rPr>
          <w:sz w:val="20"/>
        </w:rPr>
        <w:t xml:space="preserve"> words</w:t>
      </w:r>
      <w:r>
        <w:rPr>
          <w:sz w:val="20"/>
        </w:rPr>
        <w:t xml:space="preserve">; </w:t>
      </w:r>
    </w:p>
    <w:p w14:paraId="1CB0BF51" w14:textId="77777777" w:rsidR="00797337" w:rsidRDefault="00797337" w:rsidP="00DB28FF">
      <w:pPr>
        <w:spacing w:after="0" w:line="240" w:lineRule="auto"/>
        <w:jc w:val="both"/>
        <w:rPr>
          <w:i/>
          <w:sz w:val="20"/>
        </w:rPr>
      </w:pPr>
    </w:p>
    <w:p w14:paraId="43A84DE8" w14:textId="77777777" w:rsidR="00DB28FF" w:rsidRDefault="00797337" w:rsidP="00DB28FF">
      <w:pPr>
        <w:spacing w:after="0" w:line="240" w:lineRule="auto"/>
        <w:jc w:val="both"/>
        <w:rPr>
          <w:i/>
          <w:sz w:val="20"/>
        </w:rPr>
      </w:pPr>
      <w:r>
        <w:rPr>
          <w:i/>
          <w:sz w:val="20"/>
        </w:rPr>
        <w:t>Pl</w:t>
      </w:r>
      <w:r w:rsidR="00DB28FF" w:rsidRPr="0003783D">
        <w:rPr>
          <w:i/>
          <w:sz w:val="20"/>
        </w:rPr>
        <w:t>e</w:t>
      </w:r>
      <w:r>
        <w:rPr>
          <w:i/>
          <w:sz w:val="20"/>
        </w:rPr>
        <w:t>ase de</w:t>
      </w:r>
      <w:r w:rsidR="00DB28FF" w:rsidRPr="0003783D">
        <w:rPr>
          <w:i/>
          <w:sz w:val="20"/>
        </w:rPr>
        <w:t xml:space="preserve">scribe the entry point used to define the scope of the proposed </w:t>
      </w:r>
      <w:r w:rsidR="00DB28FF">
        <w:rPr>
          <w:i/>
          <w:sz w:val="20"/>
        </w:rPr>
        <w:t>project</w:t>
      </w:r>
      <w:r w:rsidR="00DB28FF" w:rsidRPr="0003783D">
        <w:rPr>
          <w:i/>
          <w:sz w:val="20"/>
        </w:rPr>
        <w:t>, noting that such</w:t>
      </w:r>
      <w:r w:rsidR="00DB28FF">
        <w:rPr>
          <w:i/>
          <w:sz w:val="20"/>
        </w:rPr>
        <w:t xml:space="preserve"> an</w:t>
      </w:r>
      <w:r w:rsidR="00DB28FF" w:rsidRPr="0003783D">
        <w:rPr>
          <w:i/>
          <w:sz w:val="20"/>
        </w:rPr>
        <w:t xml:space="preserve"> entry point can be </w:t>
      </w:r>
      <w:r w:rsidR="00DB28FF">
        <w:rPr>
          <w:i/>
          <w:sz w:val="20"/>
        </w:rPr>
        <w:t xml:space="preserve">one </w:t>
      </w:r>
      <w:r w:rsidR="00DB28FF" w:rsidRPr="0003783D">
        <w:rPr>
          <w:i/>
          <w:sz w:val="20"/>
        </w:rPr>
        <w:t>of the following:</w:t>
      </w:r>
    </w:p>
    <w:p w14:paraId="2AC1A210" w14:textId="77777777" w:rsidR="00DB28FF" w:rsidRPr="0003783D" w:rsidRDefault="00DB28FF" w:rsidP="00DB28FF">
      <w:pPr>
        <w:spacing w:after="0" w:line="240" w:lineRule="auto"/>
        <w:jc w:val="both"/>
        <w:rPr>
          <w:i/>
          <w:sz w:val="20"/>
        </w:rPr>
      </w:pPr>
    </w:p>
    <w:p w14:paraId="6172FF0D" w14:textId="77777777" w:rsidR="00DB28FF" w:rsidRDefault="00DB28FF" w:rsidP="00BF2AEB">
      <w:pPr>
        <w:pStyle w:val="ListParagraph"/>
        <w:numPr>
          <w:ilvl w:val="0"/>
          <w:numId w:val="1"/>
        </w:numPr>
        <w:spacing w:after="0" w:line="240" w:lineRule="auto"/>
        <w:contextualSpacing w:val="0"/>
        <w:jc w:val="both"/>
        <w:rPr>
          <w:i/>
          <w:sz w:val="20"/>
        </w:rPr>
      </w:pPr>
      <w:r>
        <w:rPr>
          <w:i/>
          <w:sz w:val="20"/>
        </w:rPr>
        <w:t>The specific right (s) the intervention aims to advance;</w:t>
      </w:r>
    </w:p>
    <w:p w14:paraId="13AF7B41" w14:textId="77777777" w:rsidR="00DB28FF" w:rsidRDefault="00DB28FF" w:rsidP="00BF2AEB">
      <w:pPr>
        <w:pStyle w:val="ListParagraph"/>
        <w:numPr>
          <w:ilvl w:val="0"/>
          <w:numId w:val="1"/>
        </w:numPr>
        <w:spacing w:after="0" w:line="240" w:lineRule="auto"/>
        <w:contextualSpacing w:val="0"/>
        <w:jc w:val="both"/>
        <w:rPr>
          <w:i/>
          <w:sz w:val="20"/>
        </w:rPr>
      </w:pPr>
      <w:r>
        <w:rPr>
          <w:i/>
          <w:sz w:val="20"/>
        </w:rPr>
        <w:t>The specific group(s) the intervention expects to address;</w:t>
      </w:r>
    </w:p>
    <w:p w14:paraId="4E1824CF" w14:textId="77777777" w:rsidR="00DB28FF" w:rsidRDefault="00DB28FF" w:rsidP="00BF2AEB">
      <w:pPr>
        <w:pStyle w:val="ListParagraph"/>
        <w:numPr>
          <w:ilvl w:val="0"/>
          <w:numId w:val="1"/>
        </w:numPr>
        <w:spacing w:after="0" w:line="240" w:lineRule="auto"/>
        <w:contextualSpacing w:val="0"/>
        <w:jc w:val="both"/>
        <w:rPr>
          <w:i/>
          <w:sz w:val="20"/>
        </w:rPr>
      </w:pPr>
      <w:r w:rsidRPr="005951F7">
        <w:rPr>
          <w:i/>
          <w:sz w:val="20"/>
        </w:rPr>
        <w:t>The lever(s) of change-or enabling factors the intervention intends to focus on.</w:t>
      </w:r>
    </w:p>
    <w:p w14:paraId="0F48FBE2" w14:textId="77777777" w:rsidR="005951F7" w:rsidRDefault="005951F7" w:rsidP="005951F7">
      <w:pPr>
        <w:spacing w:after="0" w:line="240" w:lineRule="auto"/>
        <w:jc w:val="both"/>
        <w:rPr>
          <w:i/>
          <w:sz w:val="20"/>
        </w:rPr>
      </w:pPr>
    </w:p>
    <w:p w14:paraId="7DF3C90A" w14:textId="77777777" w:rsidR="005951F7" w:rsidRDefault="005951F7" w:rsidP="005951F7">
      <w:pPr>
        <w:spacing w:after="0" w:line="240" w:lineRule="auto"/>
        <w:jc w:val="both"/>
        <w:rPr>
          <w:i/>
          <w:sz w:val="20"/>
        </w:rPr>
      </w:pPr>
    </w:p>
    <w:p w14:paraId="0C7490D4" w14:textId="77777777" w:rsidR="005951F7" w:rsidRPr="00D54906" w:rsidRDefault="00D07870" w:rsidP="0080346F">
      <w:pPr>
        <w:pStyle w:val="Normal1"/>
        <w:jc w:val="both"/>
        <w:rPr>
          <w:rFonts w:eastAsiaTheme="minorHAnsi"/>
          <w:color w:val="auto"/>
          <w:sz w:val="20"/>
          <w:szCs w:val="20"/>
          <w:lang w:val="en-US" w:eastAsia="en-US"/>
        </w:rPr>
      </w:pPr>
      <w:r w:rsidRPr="00D54906">
        <w:rPr>
          <w:rFonts w:eastAsiaTheme="minorHAnsi"/>
          <w:b/>
          <w:color w:val="auto"/>
          <w:sz w:val="20"/>
          <w:szCs w:val="20"/>
          <w:lang w:val="en-US" w:eastAsia="en-US"/>
        </w:rPr>
        <w:t>Global</w:t>
      </w:r>
      <w:r w:rsidRPr="00D54906">
        <w:rPr>
          <w:rFonts w:eastAsiaTheme="minorHAnsi"/>
          <w:color w:val="auto"/>
          <w:sz w:val="20"/>
          <w:szCs w:val="20"/>
          <w:lang w:val="en-US" w:eastAsia="en-US"/>
        </w:rPr>
        <w:t xml:space="preserve">: </w:t>
      </w:r>
      <w:r w:rsidR="005951F7" w:rsidRPr="00D54906">
        <w:rPr>
          <w:rFonts w:eastAsiaTheme="minorHAnsi"/>
          <w:color w:val="auto"/>
          <w:sz w:val="20"/>
          <w:szCs w:val="20"/>
          <w:lang w:val="en-US" w:eastAsia="en-US"/>
        </w:rPr>
        <w:t xml:space="preserve">UNESCO and UNICEF will address the rights of </w:t>
      </w:r>
      <w:r w:rsidR="0017225B" w:rsidRPr="00D54906">
        <w:rPr>
          <w:rFonts w:eastAsiaTheme="minorHAnsi"/>
          <w:color w:val="auto"/>
          <w:sz w:val="20"/>
          <w:szCs w:val="20"/>
          <w:lang w:val="en-US" w:eastAsia="en-US"/>
        </w:rPr>
        <w:t>children</w:t>
      </w:r>
      <w:r w:rsidR="005951F7" w:rsidRPr="00D54906">
        <w:rPr>
          <w:rFonts w:eastAsiaTheme="minorHAnsi"/>
          <w:color w:val="auto"/>
          <w:sz w:val="20"/>
          <w:szCs w:val="20"/>
          <w:lang w:val="en-US" w:eastAsia="en-US"/>
        </w:rPr>
        <w:t xml:space="preserve"> with disabilities to learning opportunities through inclusive, quality and accessible </w:t>
      </w:r>
      <w:r w:rsidR="0017225B" w:rsidRPr="00D54906">
        <w:rPr>
          <w:rFonts w:eastAsiaTheme="minorHAnsi"/>
          <w:color w:val="auto"/>
          <w:sz w:val="20"/>
          <w:szCs w:val="20"/>
          <w:lang w:val="en-US" w:eastAsia="en-US"/>
        </w:rPr>
        <w:t>education</w:t>
      </w:r>
      <w:r w:rsidR="005951F7" w:rsidRPr="00D54906">
        <w:rPr>
          <w:rFonts w:eastAsiaTheme="minorHAnsi"/>
          <w:color w:val="auto"/>
          <w:sz w:val="20"/>
          <w:szCs w:val="20"/>
          <w:lang w:val="en-US" w:eastAsia="en-US"/>
        </w:rPr>
        <w:t xml:space="preserve">. </w:t>
      </w:r>
      <w:r w:rsidR="00BC698A" w:rsidRPr="00D54906">
        <w:rPr>
          <w:rFonts w:eastAsiaTheme="minorHAnsi"/>
          <w:color w:val="auto"/>
          <w:sz w:val="20"/>
          <w:szCs w:val="20"/>
        </w:rPr>
        <w:t>Consequently</w:t>
      </w:r>
      <w:r w:rsidR="005951F7" w:rsidRPr="00D54906">
        <w:rPr>
          <w:rFonts w:eastAsiaTheme="minorHAnsi"/>
          <w:color w:val="auto"/>
          <w:sz w:val="20"/>
          <w:szCs w:val="20"/>
        </w:rPr>
        <w:t xml:space="preserve">, more </w:t>
      </w:r>
      <w:r w:rsidR="005951F7" w:rsidRPr="00D54906">
        <w:rPr>
          <w:sz w:val="20"/>
          <w:szCs w:val="20"/>
        </w:rPr>
        <w:t xml:space="preserve">primary school </w:t>
      </w:r>
      <w:r w:rsidR="005951F7" w:rsidRPr="00D54906">
        <w:rPr>
          <w:rFonts w:eastAsiaTheme="minorHAnsi"/>
          <w:color w:val="auto"/>
          <w:sz w:val="20"/>
          <w:szCs w:val="20"/>
        </w:rPr>
        <w:t>children</w:t>
      </w:r>
      <w:r w:rsidR="00BC698A" w:rsidRPr="00D54906">
        <w:rPr>
          <w:sz w:val="20"/>
          <w:szCs w:val="20"/>
        </w:rPr>
        <w:t xml:space="preserve"> </w:t>
      </w:r>
      <w:r w:rsidR="005951F7" w:rsidRPr="00D54906">
        <w:rPr>
          <w:rFonts w:eastAsiaTheme="minorHAnsi"/>
          <w:color w:val="auto"/>
          <w:sz w:val="20"/>
          <w:szCs w:val="20"/>
        </w:rPr>
        <w:t>will benefit from accessible digital textb</w:t>
      </w:r>
      <w:r w:rsidR="00BC698A" w:rsidRPr="00D54906">
        <w:rPr>
          <w:rFonts w:eastAsiaTheme="minorHAnsi"/>
          <w:color w:val="auto"/>
          <w:sz w:val="20"/>
          <w:szCs w:val="20"/>
        </w:rPr>
        <w:t xml:space="preserve">ooks, improve their </w:t>
      </w:r>
      <w:r w:rsidR="005951F7" w:rsidRPr="00D54906">
        <w:rPr>
          <w:rFonts w:eastAsiaTheme="minorHAnsi"/>
          <w:color w:val="auto"/>
          <w:sz w:val="20"/>
          <w:szCs w:val="20"/>
        </w:rPr>
        <w:t xml:space="preserve">learning </w:t>
      </w:r>
      <w:r w:rsidR="00130749" w:rsidRPr="00D54906">
        <w:rPr>
          <w:rFonts w:eastAsiaTheme="minorHAnsi"/>
          <w:color w:val="auto"/>
          <w:sz w:val="20"/>
          <w:szCs w:val="20"/>
        </w:rPr>
        <w:t>outcomes,</w:t>
      </w:r>
      <w:r w:rsidR="0017225B" w:rsidRPr="00D54906">
        <w:rPr>
          <w:rFonts w:eastAsiaTheme="minorHAnsi"/>
          <w:color w:val="auto"/>
          <w:sz w:val="20"/>
          <w:szCs w:val="20"/>
        </w:rPr>
        <w:t xml:space="preserve"> </w:t>
      </w:r>
      <w:r w:rsidR="00BC698A" w:rsidRPr="00D54906">
        <w:rPr>
          <w:rFonts w:eastAsiaTheme="minorHAnsi"/>
          <w:color w:val="auto"/>
          <w:sz w:val="20"/>
          <w:szCs w:val="20"/>
        </w:rPr>
        <w:t>and the</w:t>
      </w:r>
      <w:r w:rsidR="006936E6" w:rsidRPr="00D54906">
        <w:rPr>
          <w:rFonts w:eastAsiaTheme="minorHAnsi"/>
          <w:color w:val="auto"/>
          <w:sz w:val="20"/>
          <w:szCs w:val="20"/>
        </w:rPr>
        <w:t xml:space="preserve"> </w:t>
      </w:r>
      <w:r w:rsidR="005951F7" w:rsidRPr="00D54906">
        <w:rPr>
          <w:rFonts w:eastAsiaTheme="minorHAnsi"/>
          <w:color w:val="auto"/>
          <w:sz w:val="20"/>
          <w:szCs w:val="20"/>
        </w:rPr>
        <w:t xml:space="preserve">quality </w:t>
      </w:r>
      <w:r w:rsidR="00E7485D" w:rsidRPr="00D54906">
        <w:rPr>
          <w:rFonts w:eastAsiaTheme="minorHAnsi"/>
          <w:color w:val="auto"/>
          <w:sz w:val="20"/>
          <w:szCs w:val="20"/>
        </w:rPr>
        <w:t>and</w:t>
      </w:r>
      <w:r w:rsidR="005951F7" w:rsidRPr="00D54906">
        <w:rPr>
          <w:rFonts w:eastAsiaTheme="minorHAnsi"/>
          <w:color w:val="auto"/>
          <w:sz w:val="20"/>
          <w:szCs w:val="20"/>
        </w:rPr>
        <w:t xml:space="preserve"> diversity of teaching methods</w:t>
      </w:r>
      <w:r w:rsidR="00BC698A" w:rsidRPr="00D54906">
        <w:rPr>
          <w:rFonts w:eastAsiaTheme="minorHAnsi"/>
          <w:color w:val="auto"/>
          <w:sz w:val="20"/>
          <w:szCs w:val="20"/>
        </w:rPr>
        <w:t xml:space="preserve"> will improve</w:t>
      </w:r>
      <w:r w:rsidR="005951F7" w:rsidRPr="00D54906">
        <w:rPr>
          <w:rFonts w:eastAsiaTheme="minorHAnsi"/>
          <w:color w:val="auto"/>
          <w:sz w:val="20"/>
          <w:szCs w:val="20"/>
        </w:rPr>
        <w:t xml:space="preserve">. </w:t>
      </w:r>
      <w:r w:rsidRPr="00D54906">
        <w:rPr>
          <w:rFonts w:eastAsiaTheme="minorHAnsi"/>
          <w:color w:val="auto"/>
          <w:sz w:val="20"/>
          <w:szCs w:val="20"/>
        </w:rPr>
        <w:t xml:space="preserve">UNICEF components </w:t>
      </w:r>
      <w:r w:rsidRPr="00D54906">
        <w:rPr>
          <w:sz w:val="20"/>
          <w:szCs w:val="20"/>
        </w:rPr>
        <w:t>includ</w:t>
      </w:r>
      <w:r w:rsidR="00494543" w:rsidRPr="00D54906">
        <w:rPr>
          <w:sz w:val="20"/>
          <w:szCs w:val="20"/>
        </w:rPr>
        <w:t>e</w:t>
      </w:r>
      <w:r w:rsidRPr="00D54906">
        <w:rPr>
          <w:sz w:val="20"/>
          <w:szCs w:val="20"/>
        </w:rPr>
        <w:t xml:space="preserve"> technology development support and knowledge management on the </w:t>
      </w:r>
      <w:r w:rsidR="00660AF7">
        <w:rPr>
          <w:sz w:val="20"/>
          <w:szCs w:val="20"/>
        </w:rPr>
        <w:t xml:space="preserve">UNICEF </w:t>
      </w:r>
      <w:r w:rsidRPr="00D54906">
        <w:rPr>
          <w:sz w:val="20"/>
          <w:szCs w:val="20"/>
        </w:rPr>
        <w:t>Global Portal</w:t>
      </w:r>
      <w:r w:rsidR="00660AF7">
        <w:rPr>
          <w:sz w:val="20"/>
          <w:szCs w:val="20"/>
        </w:rPr>
        <w:t xml:space="preserve"> on ADT</w:t>
      </w:r>
      <w:r w:rsidRPr="00D54906">
        <w:rPr>
          <w:sz w:val="20"/>
          <w:szCs w:val="20"/>
        </w:rPr>
        <w:t>.</w:t>
      </w:r>
    </w:p>
    <w:p w14:paraId="6EE4C2CB" w14:textId="77777777" w:rsidR="00416999" w:rsidRPr="00D54906" w:rsidRDefault="00416999" w:rsidP="0080346F">
      <w:pPr>
        <w:pStyle w:val="Normal1"/>
        <w:jc w:val="both"/>
        <w:rPr>
          <w:rFonts w:eastAsiaTheme="minorHAnsi"/>
          <w:color w:val="auto"/>
          <w:sz w:val="20"/>
          <w:szCs w:val="20"/>
          <w:lang w:val="en-US" w:eastAsia="en-US"/>
        </w:rPr>
      </w:pPr>
    </w:p>
    <w:p w14:paraId="5911E546" w14:textId="77777777" w:rsidR="00D07870" w:rsidRPr="00660AF7" w:rsidRDefault="00D07870" w:rsidP="00D07870">
      <w:pPr>
        <w:pStyle w:val="Normal1"/>
        <w:jc w:val="both"/>
        <w:rPr>
          <w:rFonts w:eastAsiaTheme="minorHAnsi"/>
          <w:color w:val="auto"/>
          <w:sz w:val="20"/>
          <w:szCs w:val="20"/>
          <w:lang w:val="en-US" w:eastAsia="en-US"/>
        </w:rPr>
      </w:pPr>
      <w:r w:rsidRPr="00D54906">
        <w:rPr>
          <w:rFonts w:eastAsiaTheme="minorHAnsi"/>
          <w:b/>
          <w:color w:val="auto"/>
          <w:sz w:val="20"/>
          <w:szCs w:val="20"/>
          <w:lang w:val="en-US" w:eastAsia="en-US"/>
        </w:rPr>
        <w:t>Regional</w:t>
      </w:r>
      <w:r w:rsidRPr="00D54906">
        <w:rPr>
          <w:rFonts w:eastAsiaTheme="minorHAnsi"/>
          <w:color w:val="auto"/>
          <w:sz w:val="20"/>
          <w:szCs w:val="20"/>
          <w:lang w:val="en-US" w:eastAsia="en-US"/>
        </w:rPr>
        <w:t xml:space="preserve">: UNESCO will provide overall project knowledge management, </w:t>
      </w:r>
      <w:r w:rsidRPr="00D54906">
        <w:rPr>
          <w:sz w:val="20"/>
          <w:szCs w:val="20"/>
        </w:rPr>
        <w:t>monitor the Marrakesh Treaty ratification, and engagement of Steering Committees,</w:t>
      </w:r>
      <w:r w:rsidRPr="00D54906">
        <w:rPr>
          <w:rFonts w:eastAsiaTheme="minorHAnsi"/>
          <w:color w:val="auto"/>
          <w:sz w:val="20"/>
          <w:szCs w:val="20"/>
          <w:lang w:val="en-US" w:eastAsia="en-US"/>
        </w:rPr>
        <w:t xml:space="preserve"> support policy development for Inclusive education; guidelines for development of teacher training resources, as well as ICT and coding talent development for adolescents with disabilities. UNICEF will </w:t>
      </w:r>
      <w:proofErr w:type="spellStart"/>
      <w:r w:rsidRPr="00D54906">
        <w:rPr>
          <w:rFonts w:eastAsiaTheme="minorHAnsi"/>
          <w:color w:val="auto"/>
          <w:sz w:val="20"/>
          <w:szCs w:val="20"/>
          <w:lang w:val="en-US" w:eastAsia="en-US"/>
        </w:rPr>
        <w:t>organise</w:t>
      </w:r>
      <w:proofErr w:type="spellEnd"/>
      <w:r w:rsidRPr="00D54906">
        <w:rPr>
          <w:rFonts w:eastAsiaTheme="minorHAnsi"/>
          <w:color w:val="auto"/>
          <w:sz w:val="20"/>
          <w:szCs w:val="20"/>
          <w:lang w:val="en-US" w:eastAsia="en-US"/>
        </w:rPr>
        <w:t xml:space="preserve"> </w:t>
      </w:r>
      <w:r w:rsidRPr="00D54906">
        <w:rPr>
          <w:sz w:val="20"/>
          <w:szCs w:val="20"/>
        </w:rPr>
        <w:t xml:space="preserve">3 regional meetings </w:t>
      </w:r>
      <w:r w:rsidR="00EB0A80" w:rsidRPr="00D54906">
        <w:rPr>
          <w:sz w:val="20"/>
          <w:szCs w:val="20"/>
        </w:rPr>
        <w:t>over the course of 24 months.</w:t>
      </w:r>
      <w:r w:rsidR="00660AF7">
        <w:rPr>
          <w:rFonts w:eastAsiaTheme="minorHAnsi"/>
          <w:color w:val="auto"/>
          <w:sz w:val="20"/>
          <w:szCs w:val="20"/>
          <w:lang w:val="en-US" w:eastAsia="en-US"/>
        </w:rPr>
        <w:t xml:space="preserve"> </w:t>
      </w:r>
      <w:r w:rsidRPr="00D54906">
        <w:rPr>
          <w:rFonts w:eastAsiaTheme="minorHAnsi"/>
          <w:sz w:val="20"/>
          <w:szCs w:val="20"/>
        </w:rPr>
        <w:t>In addition, this project will leverage synergies with USAID and support early grade reading programmes.</w:t>
      </w:r>
    </w:p>
    <w:p w14:paraId="1E958E44" w14:textId="77777777" w:rsidR="00D07870" w:rsidRPr="00D54906" w:rsidRDefault="00D07870" w:rsidP="00D07870">
      <w:pPr>
        <w:pStyle w:val="Normal1"/>
        <w:jc w:val="both"/>
        <w:rPr>
          <w:rFonts w:eastAsiaTheme="minorHAnsi"/>
          <w:sz w:val="20"/>
          <w:szCs w:val="20"/>
        </w:rPr>
      </w:pPr>
    </w:p>
    <w:p w14:paraId="204881C4" w14:textId="7F687BA3" w:rsidR="00855724" w:rsidRDefault="00D07870" w:rsidP="000A219D">
      <w:pPr>
        <w:pStyle w:val="Normal1"/>
        <w:spacing w:after="120"/>
        <w:jc w:val="both"/>
        <w:rPr>
          <w:b/>
          <w:sz w:val="20"/>
        </w:rPr>
      </w:pPr>
      <w:r w:rsidRPr="00D54906">
        <w:rPr>
          <w:rFonts w:eastAsiaTheme="minorHAnsi"/>
          <w:b/>
          <w:sz w:val="20"/>
          <w:szCs w:val="20"/>
        </w:rPr>
        <w:t>Local:</w:t>
      </w:r>
      <w:r w:rsidRPr="00D54906">
        <w:rPr>
          <w:rFonts w:eastAsiaTheme="minorHAnsi"/>
          <w:sz w:val="20"/>
          <w:szCs w:val="20"/>
        </w:rPr>
        <w:t xml:space="preserve"> </w:t>
      </w:r>
      <w:r w:rsidRPr="00D54906">
        <w:rPr>
          <w:rFonts w:eastAsiaTheme="minorHAnsi"/>
          <w:color w:val="auto"/>
          <w:sz w:val="20"/>
          <w:szCs w:val="20"/>
          <w:lang w:val="en-US" w:eastAsia="en-US"/>
        </w:rPr>
        <w:t>UNICEF will work with partners in the three countries to develop, pilot, iterate and scale up the use of accessible digital textbooks; facilitate advocacy with government as well as stakeholder engagement.  C4D strategies will be designed and implemented to combat s</w:t>
      </w:r>
      <w:r w:rsidR="004656B6">
        <w:rPr>
          <w:rFonts w:eastAsiaTheme="minorHAnsi"/>
          <w:color w:val="auto"/>
          <w:sz w:val="20"/>
          <w:szCs w:val="20"/>
          <w:lang w:val="en-US" w:eastAsia="en-US"/>
        </w:rPr>
        <w:t xml:space="preserve">tigma and discrimination of </w:t>
      </w:r>
      <w:proofErr w:type="spellStart"/>
      <w:r w:rsidR="004656B6">
        <w:rPr>
          <w:rFonts w:eastAsiaTheme="minorHAnsi"/>
          <w:color w:val="auto"/>
          <w:sz w:val="20"/>
          <w:szCs w:val="20"/>
          <w:lang w:val="en-US" w:eastAsia="en-US"/>
        </w:rPr>
        <w:t>CwD</w:t>
      </w:r>
      <w:proofErr w:type="spellEnd"/>
      <w:r w:rsidRPr="00D54906">
        <w:rPr>
          <w:rFonts w:eastAsiaTheme="minorHAnsi"/>
          <w:color w:val="auto"/>
          <w:sz w:val="20"/>
          <w:szCs w:val="20"/>
          <w:lang w:val="en-US" w:eastAsia="en-US"/>
        </w:rPr>
        <w:t xml:space="preserve"> and promote inclusive learning environments through participation. </w:t>
      </w:r>
      <w:r w:rsidRPr="00D54906">
        <w:rPr>
          <w:rFonts w:eastAsiaTheme="minorHAnsi"/>
          <w:color w:val="auto"/>
          <w:sz w:val="20"/>
          <w:szCs w:val="20"/>
        </w:rPr>
        <w:t>It will influence procurement processes and s</w:t>
      </w:r>
      <w:r w:rsidR="004656B6">
        <w:rPr>
          <w:rFonts w:eastAsiaTheme="minorHAnsi"/>
          <w:color w:val="auto"/>
          <w:sz w:val="20"/>
          <w:szCs w:val="20"/>
        </w:rPr>
        <w:t>tandards</w:t>
      </w:r>
      <w:r w:rsidRPr="00D54906">
        <w:rPr>
          <w:rFonts w:eastAsiaTheme="minorHAnsi"/>
          <w:color w:val="auto"/>
          <w:sz w:val="20"/>
          <w:szCs w:val="20"/>
        </w:rPr>
        <w:t xml:space="preserve"> and promote scalability through inclusive Education Sector Plans and budgets.</w:t>
      </w:r>
      <w:r w:rsidR="000A219D">
        <w:rPr>
          <w:b/>
          <w:sz w:val="20"/>
        </w:rPr>
        <w:t xml:space="preserve"> </w:t>
      </w:r>
    </w:p>
    <w:p w14:paraId="5646DD2B" w14:textId="4FFFB827" w:rsidR="00DB28FF" w:rsidRPr="00D9184A" w:rsidRDefault="00DB28FF" w:rsidP="00623357">
      <w:pPr>
        <w:pStyle w:val="Normal1"/>
        <w:jc w:val="both"/>
        <w:rPr>
          <w:b/>
          <w:sz w:val="20"/>
        </w:rPr>
      </w:pPr>
      <w:r w:rsidRPr="00D9184A">
        <w:rPr>
          <w:b/>
          <w:sz w:val="20"/>
        </w:rPr>
        <w:t xml:space="preserve">Theory of change of the intervention – “How will the </w:t>
      </w:r>
      <w:r>
        <w:rPr>
          <w:b/>
          <w:sz w:val="20"/>
        </w:rPr>
        <w:t>project</w:t>
      </w:r>
      <w:r w:rsidRPr="00D9184A">
        <w:rPr>
          <w:b/>
          <w:sz w:val="20"/>
        </w:rPr>
        <w:t xml:space="preserve"> produce positive change?”</w:t>
      </w:r>
    </w:p>
    <w:p w14:paraId="779F9F8C" w14:textId="77777777" w:rsidR="00DB28FF" w:rsidRPr="00C33125" w:rsidRDefault="0014031F" w:rsidP="00DB28FF">
      <w:pPr>
        <w:pStyle w:val="ListParagraph"/>
        <w:spacing w:after="0" w:line="240" w:lineRule="auto"/>
        <w:ind w:left="360"/>
        <w:contextualSpacing w:val="0"/>
        <w:jc w:val="both"/>
        <w:rPr>
          <w:color w:val="000000" w:themeColor="text1"/>
          <w:sz w:val="20"/>
        </w:rPr>
      </w:pPr>
      <w:r>
        <w:rPr>
          <w:sz w:val="20"/>
        </w:rPr>
        <w:t>Max 6</w:t>
      </w:r>
      <w:r w:rsidR="00DB28FF" w:rsidRPr="00B15A60">
        <w:rPr>
          <w:sz w:val="20"/>
        </w:rPr>
        <w:t xml:space="preserve">50 words; </w:t>
      </w:r>
    </w:p>
    <w:p w14:paraId="41B8B166" w14:textId="77777777" w:rsidR="00DB28FF" w:rsidRPr="00B15A60" w:rsidRDefault="00DB28FF" w:rsidP="00DB28FF">
      <w:pPr>
        <w:pStyle w:val="ListParagraph"/>
        <w:spacing w:after="0" w:line="240" w:lineRule="auto"/>
        <w:ind w:left="360"/>
        <w:contextualSpacing w:val="0"/>
        <w:jc w:val="both"/>
        <w:rPr>
          <w:sz w:val="20"/>
        </w:rPr>
      </w:pPr>
    </w:p>
    <w:p w14:paraId="657A737D" w14:textId="77777777" w:rsidR="00DB28FF" w:rsidRDefault="00797337" w:rsidP="00DB28FF">
      <w:pPr>
        <w:spacing w:after="0" w:line="240" w:lineRule="auto"/>
        <w:jc w:val="both"/>
        <w:rPr>
          <w:i/>
          <w:sz w:val="20"/>
        </w:rPr>
      </w:pPr>
      <w:r>
        <w:rPr>
          <w:i/>
          <w:sz w:val="20"/>
        </w:rPr>
        <w:t>Please describe how change</w:t>
      </w:r>
      <w:r w:rsidR="0014031F">
        <w:rPr>
          <w:i/>
          <w:sz w:val="20"/>
        </w:rPr>
        <w:t xml:space="preserve"> will be triggered</w:t>
      </w:r>
      <w:r>
        <w:rPr>
          <w:i/>
          <w:sz w:val="20"/>
        </w:rPr>
        <w:t xml:space="preserve"> at country level </w:t>
      </w:r>
      <w:r w:rsidR="0014031F">
        <w:rPr>
          <w:i/>
          <w:sz w:val="20"/>
        </w:rPr>
        <w:t xml:space="preserve">and how this </w:t>
      </w:r>
      <w:r>
        <w:rPr>
          <w:i/>
          <w:sz w:val="20"/>
        </w:rPr>
        <w:t xml:space="preserve">can support global level process to advance the rights of persons with </w:t>
      </w:r>
      <w:r w:rsidR="0014031F">
        <w:rPr>
          <w:i/>
          <w:sz w:val="20"/>
        </w:rPr>
        <w:t>disabilities</w:t>
      </w:r>
      <w:r>
        <w:rPr>
          <w:i/>
          <w:sz w:val="20"/>
        </w:rPr>
        <w:t>.</w:t>
      </w:r>
    </w:p>
    <w:p w14:paraId="25AD6FA8" w14:textId="77777777" w:rsidR="005951F7" w:rsidRDefault="005951F7" w:rsidP="00DB28FF">
      <w:pPr>
        <w:spacing w:after="0" w:line="240" w:lineRule="auto"/>
        <w:jc w:val="both"/>
        <w:rPr>
          <w:i/>
          <w:sz w:val="20"/>
        </w:rPr>
      </w:pPr>
    </w:p>
    <w:p w14:paraId="09A1536E" w14:textId="77777777" w:rsidR="005B6D2A" w:rsidRPr="005B6D2A" w:rsidRDefault="005B6D2A" w:rsidP="004656B6">
      <w:pPr>
        <w:pStyle w:val="CommentText"/>
        <w:spacing w:line="276" w:lineRule="auto"/>
        <w:jc w:val="both"/>
        <w:rPr>
          <w:rFonts w:ascii="Arial" w:eastAsia="Arial" w:hAnsi="Arial" w:cs="Arial"/>
        </w:rPr>
      </w:pPr>
      <w:r>
        <w:rPr>
          <w:rFonts w:ascii="Arial" w:eastAsia="Arial" w:hAnsi="Arial" w:cs="Arial"/>
        </w:rPr>
        <w:t>As a basic human right, education forms the foundation of individual, social and economic development. Some existing education systems, however, are failing too many children around the world, especially learners with disabilities.</w:t>
      </w:r>
      <w:r w:rsidRPr="005B6D2A">
        <w:rPr>
          <w:rFonts w:ascii="Arial" w:eastAsia="Arial" w:hAnsi="Arial" w:cs="Arial"/>
        </w:rPr>
        <w:t xml:space="preserve"> Although there is severe lack of data, available evidence from a few countries shows that, without exception, children with disabilities are more likely to be excluded from school than their peers without disabilities- in some countries, up to four times more likely. Even when they join school, children with disabilities are less likely to complete primary or secondary education, and inequality grows as the level of education advances.</w:t>
      </w:r>
      <w:r>
        <w:rPr>
          <w:rFonts w:ascii="Arial" w:eastAsia="Arial" w:hAnsi="Arial" w:cs="Arial"/>
        </w:rPr>
        <w:t xml:space="preserve"> </w:t>
      </w:r>
      <w:r w:rsidRPr="005B6D2A">
        <w:rPr>
          <w:rFonts w:ascii="Arial" w:eastAsia="Arial" w:hAnsi="Arial" w:cs="Arial"/>
        </w:rPr>
        <w:t xml:space="preserve">In 2016, a UNICEF analysis of 15 countries revealed that among </w:t>
      </w:r>
      <w:proofErr w:type="gramStart"/>
      <w:r w:rsidRPr="005B6D2A">
        <w:rPr>
          <w:rFonts w:ascii="Arial" w:eastAsia="Arial" w:hAnsi="Arial" w:cs="Arial"/>
        </w:rPr>
        <w:t>a number of</w:t>
      </w:r>
      <w:proofErr w:type="gramEnd"/>
      <w:r w:rsidRPr="005B6D2A">
        <w:rPr>
          <w:rFonts w:ascii="Arial" w:eastAsia="Arial" w:hAnsi="Arial" w:cs="Arial"/>
        </w:rPr>
        <w:t xml:space="preserve"> socio-economic characteristics, the role of disability was the most dominant in contributing to whether children attend school or not.</w:t>
      </w:r>
    </w:p>
    <w:p w14:paraId="0D0A5CCF" w14:textId="77777777" w:rsidR="005B6D2A" w:rsidRDefault="005B6D2A" w:rsidP="005B6D2A">
      <w:pPr>
        <w:spacing w:after="0"/>
        <w:jc w:val="both"/>
        <w:rPr>
          <w:rFonts w:ascii="Arial" w:eastAsia="Times New Roman" w:hAnsi="Arial" w:cs="Arial"/>
          <w:sz w:val="20"/>
          <w:szCs w:val="20"/>
        </w:rPr>
      </w:pPr>
      <w:r w:rsidRPr="00D54906">
        <w:rPr>
          <w:rFonts w:ascii="Arial" w:eastAsia="Times New Roman" w:hAnsi="Arial" w:cs="Arial"/>
          <w:sz w:val="20"/>
          <w:szCs w:val="20"/>
        </w:rPr>
        <w:t>It is important to note that access to education does not equate inclusive education. For inclusion to be meaningfully recognized, students with disabilities must have access to the national curriculum and quality learning materials on an equitable basis as their peers without disabilities.</w:t>
      </w:r>
      <w:r w:rsidRPr="00D54906">
        <w:rPr>
          <w:rStyle w:val="FootnoteReference"/>
          <w:rFonts w:ascii="Arial" w:eastAsia="Times New Roman" w:hAnsi="Arial" w:cs="Arial"/>
          <w:sz w:val="20"/>
          <w:szCs w:val="20"/>
        </w:rPr>
        <w:footnoteReference w:id="2"/>
      </w:r>
      <w:r w:rsidRPr="00D54906">
        <w:rPr>
          <w:rFonts w:ascii="Arial" w:eastAsia="Times New Roman" w:hAnsi="Arial" w:cs="Arial"/>
          <w:sz w:val="20"/>
          <w:szCs w:val="20"/>
        </w:rPr>
        <w:t xml:space="preserve"> </w:t>
      </w:r>
      <w:r w:rsidRPr="00D54906">
        <w:rPr>
          <w:rFonts w:ascii="Arial" w:eastAsia="Times New Roman" w:hAnsi="Arial" w:cs="Arial"/>
          <w:noProof/>
          <w:sz w:val="20"/>
          <w:szCs w:val="20"/>
        </w:rPr>
        <w:t>This</w:t>
      </w:r>
      <w:r w:rsidRPr="00D54906">
        <w:rPr>
          <w:rFonts w:ascii="Arial" w:eastAsia="Times New Roman" w:hAnsi="Arial" w:cs="Arial"/>
          <w:sz w:val="20"/>
          <w:szCs w:val="20"/>
        </w:rPr>
        <w:t xml:space="preserve"> includes basic literacy and numeracy quality learning materials as well as materials that promote the other key elements of the national curriculum. </w:t>
      </w:r>
      <w:r w:rsidRPr="00D54906">
        <w:rPr>
          <w:rFonts w:ascii="Arial" w:eastAsia="Times New Roman" w:hAnsi="Arial" w:cs="Arial"/>
          <w:noProof/>
          <w:sz w:val="20"/>
          <w:szCs w:val="20"/>
        </w:rPr>
        <w:t xml:space="preserve">For many students with disabilities, accessing information requires materials or textbooks to be placed in a specialized format (e.g. braille, large print, or digital text). Frequently, the content of these materials also needs adaptation to address the individual learning </w:t>
      </w:r>
      <w:r w:rsidRPr="00D54906">
        <w:rPr>
          <w:rFonts w:ascii="Arial" w:eastAsia="Times New Roman" w:hAnsi="Arial" w:cs="Arial"/>
          <w:sz w:val="20"/>
          <w:szCs w:val="20"/>
        </w:rPr>
        <w:t>styles</w:t>
      </w:r>
      <w:r w:rsidRPr="00D54906" w:rsidDel="000B1511">
        <w:rPr>
          <w:rFonts w:ascii="Arial" w:eastAsia="Times New Roman" w:hAnsi="Arial" w:cs="Arial"/>
          <w:noProof/>
          <w:sz w:val="20"/>
          <w:szCs w:val="20"/>
        </w:rPr>
        <w:t xml:space="preserve"> </w:t>
      </w:r>
      <w:r w:rsidRPr="00D54906">
        <w:rPr>
          <w:rFonts w:ascii="Arial" w:eastAsia="Times New Roman" w:hAnsi="Arial" w:cs="Arial"/>
          <w:noProof/>
          <w:sz w:val="20"/>
          <w:szCs w:val="20"/>
        </w:rPr>
        <w:t>of different students with disabilities (National Center on the Accessible Educational Materials, 2018).</w:t>
      </w:r>
      <w:r w:rsidRPr="00D54906">
        <w:rPr>
          <w:rFonts w:ascii="Arial" w:eastAsia="Times New Roman" w:hAnsi="Arial" w:cs="Arial"/>
          <w:sz w:val="20"/>
          <w:szCs w:val="20"/>
        </w:rPr>
        <w:t xml:space="preserve"> Technology is often an effective intermediary to help make access to information possible</w:t>
      </w:r>
      <w:r>
        <w:rPr>
          <w:rFonts w:ascii="Arial" w:eastAsia="Times New Roman" w:hAnsi="Arial" w:cs="Arial"/>
          <w:sz w:val="20"/>
          <w:szCs w:val="20"/>
        </w:rPr>
        <w:t>.</w:t>
      </w:r>
    </w:p>
    <w:p w14:paraId="61972D5D" w14:textId="77777777" w:rsidR="005B6D2A" w:rsidRDefault="005B6D2A" w:rsidP="005B6D2A">
      <w:pPr>
        <w:spacing w:after="0"/>
        <w:jc w:val="both"/>
        <w:rPr>
          <w:rFonts w:ascii="Arial" w:eastAsia="Times New Roman" w:hAnsi="Arial" w:cs="Arial"/>
          <w:sz w:val="20"/>
          <w:szCs w:val="20"/>
        </w:rPr>
      </w:pPr>
    </w:p>
    <w:p w14:paraId="7FB44384" w14:textId="3003BB1A" w:rsidR="00130749" w:rsidRPr="00D54906" w:rsidRDefault="00130749" w:rsidP="0080346F">
      <w:pPr>
        <w:jc w:val="both"/>
        <w:rPr>
          <w:rFonts w:ascii="Arial" w:eastAsia="Arial Bold" w:hAnsi="Arial" w:cs="Arial"/>
          <w:sz w:val="20"/>
          <w:szCs w:val="20"/>
          <w:u w:color="000000"/>
          <w:bdr w:val="nil"/>
        </w:rPr>
      </w:pPr>
      <w:bookmarkStart w:id="2" w:name="_Hlk3293100"/>
      <w:r w:rsidRPr="00D54906">
        <w:rPr>
          <w:rFonts w:ascii="Arial" w:eastAsia="Arial Bold" w:hAnsi="Arial" w:cs="Arial"/>
          <w:sz w:val="20"/>
          <w:szCs w:val="20"/>
          <w:u w:color="000000"/>
          <w:bdr w:val="nil"/>
        </w:rPr>
        <w:t xml:space="preserve">This project’s theory of change proposes that </w:t>
      </w:r>
      <w:r w:rsidRPr="00D54906">
        <w:rPr>
          <w:rFonts w:ascii="Arial" w:eastAsia="Arial Bold" w:hAnsi="Arial" w:cs="Arial"/>
          <w:b/>
          <w:i/>
          <w:sz w:val="20"/>
          <w:szCs w:val="20"/>
          <w:u w:color="000000"/>
          <w:bdr w:val="nil"/>
        </w:rPr>
        <w:t>if textbooks are developed according to</w:t>
      </w:r>
      <w:r w:rsidR="00B60B0A" w:rsidRPr="00D54906">
        <w:rPr>
          <w:rFonts w:ascii="Arial" w:eastAsia="Arial Bold" w:hAnsi="Arial" w:cs="Arial"/>
          <w:b/>
          <w:i/>
          <w:sz w:val="20"/>
          <w:szCs w:val="20"/>
          <w:u w:color="000000"/>
          <w:bdr w:val="nil"/>
        </w:rPr>
        <w:t xml:space="preserve"> Universal Design for Learning</w:t>
      </w:r>
      <w:r w:rsidRPr="00D54906">
        <w:rPr>
          <w:rFonts w:ascii="Arial" w:eastAsia="Arial Bold" w:hAnsi="Arial" w:cs="Arial"/>
          <w:b/>
          <w:i/>
          <w:sz w:val="20"/>
          <w:szCs w:val="20"/>
          <w:u w:color="000000"/>
          <w:bdr w:val="nil"/>
        </w:rPr>
        <w:t xml:space="preserve"> </w:t>
      </w:r>
      <w:r w:rsidR="00B60B0A" w:rsidRPr="00D54906">
        <w:rPr>
          <w:rFonts w:ascii="Arial" w:eastAsia="Arial Bold" w:hAnsi="Arial" w:cs="Arial"/>
          <w:b/>
          <w:i/>
          <w:sz w:val="20"/>
          <w:szCs w:val="20"/>
          <w:u w:color="000000"/>
          <w:bdr w:val="nil"/>
        </w:rPr>
        <w:t>(</w:t>
      </w:r>
      <w:r w:rsidRPr="00D54906">
        <w:rPr>
          <w:rFonts w:ascii="Arial" w:eastAsia="Arial Bold" w:hAnsi="Arial" w:cs="Arial"/>
          <w:b/>
          <w:i/>
          <w:sz w:val="20"/>
          <w:szCs w:val="20"/>
          <w:u w:color="000000"/>
          <w:bdr w:val="nil"/>
        </w:rPr>
        <w:t>UDL</w:t>
      </w:r>
      <w:r w:rsidR="00B60B0A" w:rsidRPr="00855724">
        <w:rPr>
          <w:rFonts w:ascii="Arial" w:eastAsia="Arial Bold" w:hAnsi="Arial" w:cs="Arial"/>
          <w:b/>
          <w:i/>
          <w:sz w:val="20"/>
          <w:szCs w:val="20"/>
          <w:u w:color="000000"/>
          <w:bdr w:val="nil"/>
        </w:rPr>
        <w:t>)</w:t>
      </w:r>
      <w:r w:rsidRPr="00855724">
        <w:rPr>
          <w:rFonts w:ascii="Arial" w:eastAsia="Arial Bold" w:hAnsi="Arial" w:cs="Arial"/>
          <w:b/>
          <w:i/>
          <w:sz w:val="20"/>
          <w:szCs w:val="20"/>
          <w:u w:color="000000"/>
          <w:bdr w:val="nil"/>
        </w:rPr>
        <w:t xml:space="preserve"> principles </w:t>
      </w:r>
      <w:r w:rsidR="00855724" w:rsidRPr="00855724">
        <w:rPr>
          <w:rFonts w:ascii="Arial" w:hAnsi="Arial" w:cs="Arial"/>
          <w:b/>
          <w:i/>
          <w:iCs/>
          <w:sz w:val="20"/>
          <w:szCs w:val="20"/>
          <w:bdr w:val="none" w:sz="0" w:space="0" w:color="auto" w:frame="1"/>
        </w:rPr>
        <w:t xml:space="preserve">combined with an enabling </w:t>
      </w:r>
      <w:r w:rsidR="00FF6FAD">
        <w:rPr>
          <w:rFonts w:ascii="Arial" w:hAnsi="Arial" w:cs="Arial"/>
          <w:b/>
          <w:i/>
          <w:iCs/>
          <w:sz w:val="20"/>
          <w:szCs w:val="20"/>
          <w:bdr w:val="none" w:sz="0" w:space="0" w:color="auto" w:frame="1"/>
        </w:rPr>
        <w:t xml:space="preserve">environment </w:t>
      </w:r>
      <w:r w:rsidR="00855724" w:rsidRPr="00855724">
        <w:rPr>
          <w:rFonts w:ascii="Arial" w:hAnsi="Arial" w:cs="Arial"/>
          <w:b/>
          <w:i/>
          <w:iCs/>
          <w:sz w:val="20"/>
          <w:szCs w:val="20"/>
          <w:bdr w:val="none" w:sz="0" w:space="0" w:color="auto" w:frame="1"/>
        </w:rPr>
        <w:t xml:space="preserve">and sustainable </w:t>
      </w:r>
      <w:r w:rsidR="00FF6FAD">
        <w:rPr>
          <w:rFonts w:ascii="Arial" w:hAnsi="Arial" w:cs="Arial"/>
          <w:b/>
          <w:i/>
          <w:iCs/>
          <w:sz w:val="20"/>
          <w:szCs w:val="20"/>
          <w:bdr w:val="none" w:sz="0" w:space="0" w:color="auto" w:frame="1"/>
        </w:rPr>
        <w:t>ecosystem</w:t>
      </w:r>
      <w:r w:rsidR="00855724" w:rsidRPr="00855724">
        <w:rPr>
          <w:rFonts w:ascii="Arial" w:hAnsi="Arial" w:cs="Arial"/>
          <w:b/>
          <w:i/>
          <w:iCs/>
          <w:sz w:val="20"/>
          <w:szCs w:val="20"/>
          <w:bdr w:val="none" w:sz="0" w:space="0" w:color="auto" w:frame="1"/>
        </w:rPr>
        <w:t>, then learners will have access to quality accessible learning materials</w:t>
      </w:r>
      <w:r w:rsidRPr="00855724">
        <w:rPr>
          <w:rFonts w:ascii="Arial" w:eastAsia="Arial Bold" w:hAnsi="Arial" w:cs="Arial"/>
          <w:b/>
          <w:sz w:val="20"/>
          <w:szCs w:val="20"/>
          <w:u w:color="000000"/>
          <w:bdr w:val="nil"/>
        </w:rPr>
        <w:t>.</w:t>
      </w:r>
      <w:r w:rsidRPr="00D54906">
        <w:rPr>
          <w:rFonts w:ascii="Arial" w:eastAsia="Arial Bold" w:hAnsi="Arial" w:cs="Arial"/>
          <w:sz w:val="20"/>
          <w:szCs w:val="20"/>
          <w:u w:color="000000"/>
          <w:bdr w:val="nil"/>
        </w:rPr>
        <w:t xml:space="preserve"> </w:t>
      </w:r>
      <w:bookmarkEnd w:id="2"/>
      <w:r w:rsidR="006B70C0" w:rsidRPr="00D54906">
        <w:rPr>
          <w:rFonts w:ascii="Arial" w:eastAsia="Arial Bold" w:hAnsi="Arial" w:cs="Arial"/>
          <w:sz w:val="20"/>
          <w:szCs w:val="20"/>
          <w:u w:color="000000"/>
          <w:bdr w:val="nil"/>
        </w:rPr>
        <w:t>UNICEF and UNESCO will work with MOEs, publishers</w:t>
      </w:r>
      <w:r w:rsidR="00266CD4" w:rsidRPr="00D54906">
        <w:rPr>
          <w:rFonts w:ascii="Arial" w:eastAsia="Arial Bold" w:hAnsi="Arial" w:cs="Arial"/>
          <w:sz w:val="20"/>
          <w:szCs w:val="20"/>
          <w:u w:color="000000"/>
          <w:bdr w:val="nil"/>
        </w:rPr>
        <w:t>, DPOs</w:t>
      </w:r>
      <w:r w:rsidR="006B70C0" w:rsidRPr="00D54906">
        <w:rPr>
          <w:rFonts w:ascii="Arial" w:eastAsia="Arial Bold" w:hAnsi="Arial" w:cs="Arial"/>
          <w:sz w:val="20"/>
          <w:szCs w:val="20"/>
          <w:u w:color="000000"/>
          <w:bdr w:val="nil"/>
        </w:rPr>
        <w:t xml:space="preserve"> and users to develop, produce and procure accessible digital textbooks to make this change. They will also collaborate with children with disabilities, families, teachers</w:t>
      </w:r>
      <w:r w:rsidR="005E722E">
        <w:rPr>
          <w:rFonts w:ascii="Arial" w:eastAsia="Arial Bold" w:hAnsi="Arial" w:cs="Arial"/>
          <w:sz w:val="20"/>
          <w:szCs w:val="20"/>
          <w:u w:color="000000"/>
          <w:bdr w:val="nil"/>
        </w:rPr>
        <w:t>, Ministry</w:t>
      </w:r>
      <w:r w:rsidR="00855724">
        <w:rPr>
          <w:rFonts w:ascii="Arial" w:eastAsia="Arial Bold" w:hAnsi="Arial" w:cs="Arial"/>
          <w:sz w:val="20"/>
          <w:szCs w:val="20"/>
          <w:u w:color="000000"/>
          <w:bdr w:val="nil"/>
        </w:rPr>
        <w:t xml:space="preserve"> of E</w:t>
      </w:r>
      <w:r w:rsidR="00261A85" w:rsidRPr="00D54906">
        <w:rPr>
          <w:rFonts w:ascii="Arial" w:eastAsia="Arial Bold" w:hAnsi="Arial" w:cs="Arial"/>
          <w:sz w:val="20"/>
          <w:szCs w:val="20"/>
          <w:u w:color="000000"/>
          <w:bdr w:val="nil"/>
        </w:rPr>
        <w:t>ducation</w:t>
      </w:r>
      <w:r w:rsidR="006B70C0" w:rsidRPr="00D54906">
        <w:rPr>
          <w:rFonts w:ascii="Arial" w:eastAsia="Arial Bold" w:hAnsi="Arial" w:cs="Arial"/>
          <w:sz w:val="20"/>
          <w:szCs w:val="20"/>
          <w:u w:color="000000"/>
          <w:bdr w:val="nil"/>
        </w:rPr>
        <w:t xml:space="preserve"> and representative organisations to design, implement, monitor, and </w:t>
      </w:r>
      <w:r w:rsidR="00261A85" w:rsidRPr="00D54906">
        <w:rPr>
          <w:rFonts w:ascii="Arial" w:eastAsia="Arial Bold" w:hAnsi="Arial" w:cs="Arial"/>
          <w:sz w:val="20"/>
          <w:szCs w:val="20"/>
          <w:u w:color="000000"/>
          <w:bdr w:val="nil"/>
        </w:rPr>
        <w:t xml:space="preserve">document lessons for scaling up </w:t>
      </w:r>
      <w:r w:rsidR="006B70C0" w:rsidRPr="00D54906">
        <w:rPr>
          <w:rFonts w:ascii="Arial" w:eastAsia="Arial Bold" w:hAnsi="Arial" w:cs="Arial"/>
          <w:sz w:val="20"/>
          <w:szCs w:val="20"/>
          <w:u w:color="000000"/>
          <w:bdr w:val="nil"/>
        </w:rPr>
        <w:t>the innovation</w:t>
      </w:r>
      <w:r w:rsidR="002A5B1E" w:rsidRPr="00D54906">
        <w:rPr>
          <w:rFonts w:ascii="Arial" w:eastAsia="Arial Bold" w:hAnsi="Arial" w:cs="Arial"/>
          <w:sz w:val="20"/>
          <w:szCs w:val="20"/>
          <w:u w:color="000000"/>
          <w:bdr w:val="nil"/>
        </w:rPr>
        <w:t xml:space="preserve"> in support of inclusive education</w:t>
      </w:r>
      <w:r w:rsidR="00261A85" w:rsidRPr="00D54906">
        <w:rPr>
          <w:rFonts w:ascii="Arial" w:eastAsia="Arial Bold" w:hAnsi="Arial" w:cs="Arial"/>
          <w:sz w:val="20"/>
          <w:szCs w:val="20"/>
          <w:u w:color="000000"/>
          <w:bdr w:val="nil"/>
        </w:rPr>
        <w:t xml:space="preserve"> across the region</w:t>
      </w:r>
      <w:r w:rsidR="006B70C0" w:rsidRPr="00D54906">
        <w:rPr>
          <w:rFonts w:ascii="Arial" w:eastAsia="Arial Bold" w:hAnsi="Arial" w:cs="Arial"/>
          <w:sz w:val="20"/>
          <w:szCs w:val="20"/>
          <w:u w:color="000000"/>
          <w:bdr w:val="nil"/>
        </w:rPr>
        <w:t xml:space="preserve">. </w:t>
      </w:r>
    </w:p>
    <w:p w14:paraId="418F0D06" w14:textId="77777777" w:rsidR="005951F7" w:rsidRPr="00D54906" w:rsidRDefault="005951F7" w:rsidP="0080346F">
      <w:pPr>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 xml:space="preserve">To support access to inclusive and equitable quality education for children with disabilities, the initiative is focusing on </w:t>
      </w:r>
      <w:r w:rsidR="000D4DC2" w:rsidRPr="00D54906">
        <w:rPr>
          <w:rFonts w:ascii="Arial" w:eastAsia="Arial Bold" w:hAnsi="Arial" w:cs="Arial"/>
          <w:sz w:val="20"/>
          <w:szCs w:val="20"/>
          <w:u w:color="000000"/>
          <w:bdr w:val="nil"/>
        </w:rPr>
        <w:t>the following</w:t>
      </w:r>
      <w:r w:rsidR="00EB0A80" w:rsidRPr="00D54906">
        <w:rPr>
          <w:rFonts w:ascii="Arial" w:eastAsia="Arial Bold" w:hAnsi="Arial" w:cs="Arial"/>
          <w:sz w:val="20"/>
          <w:szCs w:val="20"/>
          <w:u w:color="000000"/>
          <w:bdr w:val="nil"/>
        </w:rPr>
        <w:t xml:space="preserve"> </w:t>
      </w:r>
      <w:r w:rsidR="00494543" w:rsidRPr="00D54906">
        <w:rPr>
          <w:rFonts w:ascii="Arial" w:eastAsia="Arial Bold" w:hAnsi="Arial" w:cs="Arial"/>
          <w:sz w:val="20"/>
          <w:szCs w:val="20"/>
          <w:u w:color="000000"/>
          <w:bdr w:val="nil"/>
        </w:rPr>
        <w:t>implementing</w:t>
      </w:r>
      <w:r w:rsidRPr="00D54906">
        <w:rPr>
          <w:rFonts w:ascii="Arial" w:eastAsia="Arial Bold" w:hAnsi="Arial" w:cs="Arial"/>
          <w:sz w:val="20"/>
          <w:szCs w:val="20"/>
          <w:u w:color="000000"/>
          <w:bdr w:val="nil"/>
        </w:rPr>
        <w:t xml:space="preserve"> strategies:</w:t>
      </w:r>
    </w:p>
    <w:p w14:paraId="27F37294" w14:textId="77777777" w:rsidR="00EB0A80" w:rsidRPr="00D54906" w:rsidRDefault="00EB0A80" w:rsidP="0080346F">
      <w:pPr>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 xml:space="preserve">Global: </w:t>
      </w:r>
    </w:p>
    <w:p w14:paraId="417F519C" w14:textId="77777777" w:rsidR="00494543" w:rsidRDefault="00494543" w:rsidP="00494543">
      <w:pPr>
        <w:pStyle w:val="ListParagraph"/>
        <w:numPr>
          <w:ilvl w:val="0"/>
          <w:numId w:val="17"/>
        </w:numPr>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Provide continuous technical support and technology development with implementing countries;</w:t>
      </w:r>
    </w:p>
    <w:p w14:paraId="4C6AB034" w14:textId="77777777" w:rsidR="007A4363" w:rsidRPr="00F806D5" w:rsidRDefault="007A4363" w:rsidP="007A4363">
      <w:pPr>
        <w:pStyle w:val="ListParagraph"/>
        <w:numPr>
          <w:ilvl w:val="0"/>
          <w:numId w:val="17"/>
        </w:numPr>
        <w:jc w:val="both"/>
        <w:rPr>
          <w:u w:color="000000"/>
          <w:bdr w:val="nil"/>
        </w:rPr>
      </w:pPr>
      <w:r>
        <w:rPr>
          <w:rFonts w:ascii="Arial" w:eastAsia="Arial Bold" w:hAnsi="Arial" w:cs="Arial"/>
          <w:sz w:val="20"/>
          <w:szCs w:val="20"/>
          <w:u w:color="000000"/>
          <w:bdr w:val="nil"/>
        </w:rPr>
        <w:t>Assist member states to develop/align policies to global guidelines in inclusive and accessible education;</w:t>
      </w:r>
    </w:p>
    <w:p w14:paraId="33F68F43" w14:textId="77777777" w:rsidR="00494543" w:rsidRPr="00D54906" w:rsidRDefault="00494543" w:rsidP="00494543">
      <w:pPr>
        <w:pStyle w:val="ListParagraph"/>
        <w:numPr>
          <w:ilvl w:val="0"/>
          <w:numId w:val="17"/>
        </w:numPr>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 xml:space="preserve">Develop a Global </w:t>
      </w:r>
      <w:r w:rsidRPr="00D54906">
        <w:rPr>
          <w:rFonts w:ascii="Arial" w:hAnsi="Arial" w:cs="Arial"/>
          <w:sz w:val="20"/>
          <w:szCs w:val="20"/>
        </w:rPr>
        <w:t>Portal to support all implementing parties providing open-source guidelines, standards and teaching aids.</w:t>
      </w:r>
    </w:p>
    <w:p w14:paraId="14E2C50D" w14:textId="77777777" w:rsidR="00EB0A80" w:rsidRPr="00D54906" w:rsidRDefault="00EB0A80" w:rsidP="0080346F">
      <w:pPr>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Regional:</w:t>
      </w:r>
    </w:p>
    <w:p w14:paraId="5AAE30AE" w14:textId="77777777" w:rsidR="003007EA" w:rsidRPr="00D54906" w:rsidRDefault="003007EA" w:rsidP="003007EA">
      <w:pPr>
        <w:pStyle w:val="ListParagraph"/>
        <w:numPr>
          <w:ilvl w:val="0"/>
          <w:numId w:val="18"/>
        </w:numPr>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 xml:space="preserve">Coordinate 3 regional meetings to support the development of regional projects that leverage states’ efforts and facilitate knowledge sharing; </w:t>
      </w:r>
    </w:p>
    <w:p w14:paraId="678E5C73" w14:textId="295E5EE5" w:rsidR="00494543" w:rsidRPr="00D54906" w:rsidRDefault="003007EA" w:rsidP="003007EA">
      <w:pPr>
        <w:pStyle w:val="ListParagraph"/>
        <w:numPr>
          <w:ilvl w:val="0"/>
          <w:numId w:val="18"/>
        </w:numPr>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Promote strong knowledge management to capture lessons learned</w:t>
      </w:r>
      <w:r w:rsidR="004D7D82">
        <w:rPr>
          <w:rFonts w:ascii="Arial" w:eastAsia="Arial Bold" w:hAnsi="Arial" w:cs="Arial"/>
          <w:sz w:val="20"/>
          <w:szCs w:val="20"/>
          <w:u w:color="000000"/>
          <w:bdr w:val="nil"/>
        </w:rPr>
        <w:t xml:space="preserve"> from programming across the three countries</w:t>
      </w:r>
      <w:r w:rsidR="00D57E8D">
        <w:rPr>
          <w:rFonts w:ascii="Arial" w:eastAsia="Arial Bold" w:hAnsi="Arial" w:cs="Arial"/>
          <w:sz w:val="20"/>
          <w:szCs w:val="20"/>
          <w:u w:color="000000"/>
          <w:bdr w:val="nil"/>
        </w:rPr>
        <w:t xml:space="preserve"> </w:t>
      </w:r>
      <w:r w:rsidRPr="00D54906">
        <w:rPr>
          <w:rFonts w:ascii="Arial" w:eastAsia="Arial Bold" w:hAnsi="Arial" w:cs="Arial"/>
          <w:sz w:val="20"/>
          <w:szCs w:val="20"/>
          <w:u w:color="000000"/>
          <w:bdr w:val="nil"/>
        </w:rPr>
        <w:t>and reinforce regiona</w:t>
      </w:r>
      <w:r w:rsidR="00D57E8D">
        <w:rPr>
          <w:rFonts w:ascii="Arial" w:eastAsia="Arial Bold" w:hAnsi="Arial" w:cs="Arial"/>
          <w:sz w:val="20"/>
          <w:szCs w:val="20"/>
          <w:u w:color="000000"/>
          <w:bdr w:val="nil"/>
        </w:rPr>
        <w:t>l capacity and resource sharing through a regional knowledge sharing platform.</w:t>
      </w:r>
    </w:p>
    <w:p w14:paraId="5B7D8E6E" w14:textId="77777777" w:rsidR="00770B4F" w:rsidRPr="00D54906" w:rsidRDefault="00770B4F" w:rsidP="003007EA">
      <w:pPr>
        <w:pStyle w:val="ListParagraph"/>
        <w:numPr>
          <w:ilvl w:val="0"/>
          <w:numId w:val="18"/>
        </w:numPr>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 xml:space="preserve">Monitor or support the ratification of the Marrakesh Treaty and implementation of policies </w:t>
      </w:r>
    </w:p>
    <w:p w14:paraId="7ACDE5F4" w14:textId="77777777" w:rsidR="00770B4F" w:rsidRPr="00D54906" w:rsidRDefault="00770B4F" w:rsidP="00770B4F">
      <w:pPr>
        <w:pStyle w:val="ListParagraph"/>
        <w:numPr>
          <w:ilvl w:val="0"/>
          <w:numId w:val="18"/>
        </w:numPr>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 xml:space="preserve">Support policies development and implementation related to inclusive education; </w:t>
      </w:r>
    </w:p>
    <w:p w14:paraId="47FBB33B" w14:textId="77777777" w:rsidR="003007EA" w:rsidRPr="005B6D2A" w:rsidRDefault="003007EA" w:rsidP="003007EA">
      <w:pPr>
        <w:pStyle w:val="ListParagraph"/>
        <w:numPr>
          <w:ilvl w:val="0"/>
          <w:numId w:val="18"/>
        </w:numPr>
        <w:jc w:val="both"/>
        <w:rPr>
          <w:rFonts w:ascii="Arial" w:hAnsi="Arial" w:cs="Arial"/>
          <w:sz w:val="20"/>
          <w:szCs w:val="20"/>
        </w:rPr>
      </w:pPr>
      <w:r w:rsidRPr="00D54906">
        <w:rPr>
          <w:rFonts w:ascii="Arial" w:hAnsi="Arial" w:cs="Arial"/>
          <w:sz w:val="20"/>
          <w:szCs w:val="20"/>
        </w:rPr>
        <w:t>Train young persons with disabilities on innovat</w:t>
      </w:r>
      <w:r w:rsidR="00F806D5">
        <w:rPr>
          <w:rFonts w:ascii="Arial" w:hAnsi="Arial" w:cs="Arial"/>
          <w:sz w:val="20"/>
          <w:szCs w:val="20"/>
        </w:rPr>
        <w:t>ive technologies to produce ADT.</w:t>
      </w:r>
    </w:p>
    <w:p w14:paraId="1E17C65D" w14:textId="77777777" w:rsidR="000D4DC2" w:rsidRPr="00D54906" w:rsidRDefault="000D4DC2" w:rsidP="0080346F">
      <w:pPr>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Local:</w:t>
      </w:r>
    </w:p>
    <w:p w14:paraId="11218ECB" w14:textId="77777777" w:rsidR="005951F7" w:rsidRPr="00D54906" w:rsidRDefault="005951F7" w:rsidP="0080346F">
      <w:pPr>
        <w:pStyle w:val="ListParagraph"/>
        <w:numPr>
          <w:ilvl w:val="0"/>
          <w:numId w:val="8"/>
        </w:numPr>
        <w:spacing w:after="160" w:line="259" w:lineRule="auto"/>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Provide technical capacity and tools to MOEs, publishers and teachers;</w:t>
      </w:r>
    </w:p>
    <w:p w14:paraId="4F6FAD47" w14:textId="77777777" w:rsidR="005951F7" w:rsidRPr="00D54906" w:rsidRDefault="005951F7" w:rsidP="0080346F">
      <w:pPr>
        <w:pStyle w:val="ListParagraph"/>
        <w:numPr>
          <w:ilvl w:val="0"/>
          <w:numId w:val="8"/>
        </w:numPr>
        <w:spacing w:after="160" w:line="259" w:lineRule="auto"/>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Increase capacity of the textbook ecosystem to produce accessible textbooks;</w:t>
      </w:r>
    </w:p>
    <w:p w14:paraId="0A576B17" w14:textId="77777777" w:rsidR="005951F7" w:rsidRPr="00D54906" w:rsidRDefault="005951F7" w:rsidP="0080346F">
      <w:pPr>
        <w:pStyle w:val="ListParagraph"/>
        <w:numPr>
          <w:ilvl w:val="0"/>
          <w:numId w:val="8"/>
        </w:numPr>
        <w:spacing w:after="160" w:line="259" w:lineRule="auto"/>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 xml:space="preserve">Develop the technology following Universal Design for Learning </w:t>
      </w:r>
      <w:r w:rsidR="00117414" w:rsidRPr="00D54906">
        <w:rPr>
          <w:rFonts w:ascii="Arial" w:eastAsia="Arial Bold" w:hAnsi="Arial" w:cs="Arial"/>
          <w:sz w:val="20"/>
          <w:szCs w:val="20"/>
          <w:u w:color="000000"/>
          <w:bdr w:val="nil"/>
        </w:rPr>
        <w:t xml:space="preserve">(UDL) </w:t>
      </w:r>
      <w:r w:rsidRPr="00D54906">
        <w:rPr>
          <w:rFonts w:ascii="Arial" w:eastAsia="Arial Bold" w:hAnsi="Arial" w:cs="Arial"/>
          <w:sz w:val="20"/>
          <w:szCs w:val="20"/>
          <w:u w:color="000000"/>
          <w:bdr w:val="nil"/>
        </w:rPr>
        <w:t>principles for the reader and authoring tool;</w:t>
      </w:r>
    </w:p>
    <w:p w14:paraId="56B41337" w14:textId="77777777" w:rsidR="005951F7" w:rsidRPr="00D54906" w:rsidRDefault="005951F7" w:rsidP="0080346F">
      <w:pPr>
        <w:pStyle w:val="ListParagraph"/>
        <w:numPr>
          <w:ilvl w:val="0"/>
          <w:numId w:val="8"/>
        </w:numPr>
        <w:spacing w:after="160" w:line="259" w:lineRule="auto"/>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 xml:space="preserve">Develop </w:t>
      </w:r>
      <w:r w:rsidR="00494543" w:rsidRPr="00D54906">
        <w:rPr>
          <w:rFonts w:ascii="Arial" w:eastAsia="Arial Bold" w:hAnsi="Arial" w:cs="Arial"/>
          <w:sz w:val="20"/>
          <w:szCs w:val="20"/>
          <w:u w:color="000000"/>
          <w:bdr w:val="nil"/>
        </w:rPr>
        <w:t>local</w:t>
      </w:r>
      <w:r w:rsidRPr="00D54906">
        <w:rPr>
          <w:rFonts w:ascii="Arial" w:eastAsia="Arial Bold" w:hAnsi="Arial" w:cs="Arial"/>
          <w:sz w:val="20"/>
          <w:szCs w:val="20"/>
          <w:u w:color="000000"/>
          <w:bdr w:val="nil"/>
        </w:rPr>
        <w:t xml:space="preserve"> guidance and standards to produce textbooks and reading materials in digital format;</w:t>
      </w:r>
    </w:p>
    <w:p w14:paraId="55521838" w14:textId="77777777" w:rsidR="005951F7" w:rsidRPr="00D54906" w:rsidRDefault="005951F7" w:rsidP="0080346F">
      <w:pPr>
        <w:pStyle w:val="ListParagraph"/>
        <w:numPr>
          <w:ilvl w:val="0"/>
          <w:numId w:val="8"/>
        </w:numPr>
        <w:spacing w:after="160" w:line="259" w:lineRule="auto"/>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Leverage advocacy and partnerships for results</w:t>
      </w:r>
      <w:r w:rsidR="00E37EE9" w:rsidRPr="00D54906">
        <w:rPr>
          <w:rFonts w:ascii="Arial" w:eastAsia="Arial Bold" w:hAnsi="Arial" w:cs="Arial"/>
          <w:sz w:val="20"/>
          <w:szCs w:val="20"/>
          <w:u w:color="000000"/>
          <w:bdr w:val="nil"/>
        </w:rPr>
        <w:t xml:space="preserve">, including at community level, </w:t>
      </w:r>
      <w:proofErr w:type="gramStart"/>
      <w:r w:rsidR="00E37EE9" w:rsidRPr="00D54906">
        <w:rPr>
          <w:rFonts w:ascii="Arial" w:eastAsia="Arial Bold" w:hAnsi="Arial" w:cs="Arial"/>
          <w:sz w:val="20"/>
          <w:szCs w:val="20"/>
          <w:u w:color="000000"/>
          <w:bdr w:val="nil"/>
        </w:rPr>
        <w:t>in order to</w:t>
      </w:r>
      <w:proofErr w:type="gramEnd"/>
      <w:r w:rsidR="00E37EE9" w:rsidRPr="00D54906">
        <w:rPr>
          <w:rFonts w:ascii="Arial" w:eastAsia="Arial Bold" w:hAnsi="Arial" w:cs="Arial"/>
          <w:sz w:val="20"/>
          <w:szCs w:val="20"/>
          <w:u w:color="000000"/>
          <w:bdr w:val="nil"/>
        </w:rPr>
        <w:t xml:space="preserve"> obtain support from caregivers and promote school retention and extra support for learners at household level</w:t>
      </w:r>
      <w:r w:rsidRPr="00D54906">
        <w:rPr>
          <w:rFonts w:ascii="Arial" w:eastAsia="Arial Bold" w:hAnsi="Arial" w:cs="Arial"/>
          <w:sz w:val="20"/>
          <w:szCs w:val="20"/>
          <w:u w:color="000000"/>
          <w:bdr w:val="nil"/>
        </w:rPr>
        <w:t>; and</w:t>
      </w:r>
    </w:p>
    <w:p w14:paraId="4978041F" w14:textId="77777777" w:rsidR="00770B4F" w:rsidRPr="005B6D2A" w:rsidRDefault="005951F7" w:rsidP="0080346F">
      <w:pPr>
        <w:pStyle w:val="ListParagraph"/>
        <w:numPr>
          <w:ilvl w:val="0"/>
          <w:numId w:val="8"/>
        </w:numPr>
        <w:spacing w:after="160" w:line="259" w:lineRule="auto"/>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Promote sustainable funding for producing and providing accessible digital textbooks.</w:t>
      </w:r>
    </w:p>
    <w:p w14:paraId="1C42E2B2" w14:textId="426FA455" w:rsidR="005951F7" w:rsidRPr="00D54906" w:rsidRDefault="005951F7" w:rsidP="0080346F">
      <w:pPr>
        <w:jc w:val="both"/>
        <w:rPr>
          <w:rFonts w:ascii="Arial" w:hAnsi="Arial" w:cs="Arial"/>
          <w:sz w:val="20"/>
          <w:szCs w:val="20"/>
        </w:rPr>
      </w:pPr>
      <w:r w:rsidRPr="00D54906">
        <w:rPr>
          <w:rFonts w:ascii="Arial" w:hAnsi="Arial" w:cs="Arial"/>
          <w:sz w:val="20"/>
          <w:szCs w:val="20"/>
        </w:rPr>
        <w:t>The</w:t>
      </w:r>
      <w:r w:rsidR="00130749" w:rsidRPr="00D54906">
        <w:rPr>
          <w:rFonts w:ascii="Arial" w:hAnsi="Arial" w:cs="Arial"/>
          <w:sz w:val="20"/>
          <w:szCs w:val="20"/>
        </w:rPr>
        <w:t>se</w:t>
      </w:r>
      <w:r w:rsidRPr="00D54906">
        <w:rPr>
          <w:rFonts w:ascii="Arial" w:hAnsi="Arial" w:cs="Arial"/>
          <w:sz w:val="20"/>
          <w:szCs w:val="20"/>
        </w:rPr>
        <w:t xml:space="preserve"> five key </w:t>
      </w:r>
      <w:r w:rsidR="00251ADD">
        <w:rPr>
          <w:rFonts w:ascii="Arial" w:hAnsi="Arial" w:cs="Arial"/>
          <w:sz w:val="20"/>
          <w:szCs w:val="20"/>
        </w:rPr>
        <w:t>assumptions</w:t>
      </w:r>
      <w:r w:rsidR="00251ADD" w:rsidRPr="00D54906">
        <w:rPr>
          <w:rFonts w:ascii="Arial" w:hAnsi="Arial" w:cs="Arial"/>
          <w:sz w:val="20"/>
          <w:szCs w:val="20"/>
        </w:rPr>
        <w:t xml:space="preserve"> </w:t>
      </w:r>
      <w:r w:rsidR="00251ADD">
        <w:rPr>
          <w:rFonts w:ascii="Arial" w:hAnsi="Arial" w:cs="Arial"/>
          <w:sz w:val="20"/>
          <w:szCs w:val="20"/>
        </w:rPr>
        <w:t>should</w:t>
      </w:r>
      <w:r w:rsidR="00251ADD" w:rsidRPr="00D54906">
        <w:rPr>
          <w:rFonts w:ascii="Arial" w:hAnsi="Arial" w:cs="Arial"/>
          <w:sz w:val="20"/>
          <w:szCs w:val="20"/>
        </w:rPr>
        <w:t xml:space="preserve"> </w:t>
      </w:r>
      <w:r w:rsidR="00130749" w:rsidRPr="00D54906">
        <w:rPr>
          <w:rFonts w:ascii="Arial" w:hAnsi="Arial" w:cs="Arial"/>
          <w:sz w:val="20"/>
          <w:szCs w:val="20"/>
        </w:rPr>
        <w:t>ensure a sustainable change:</w:t>
      </w:r>
    </w:p>
    <w:p w14:paraId="4CFF7A70" w14:textId="3A9D9CE2" w:rsidR="00130749" w:rsidRPr="00D57E8D" w:rsidRDefault="00130749" w:rsidP="00D57E8D">
      <w:pPr>
        <w:pStyle w:val="ListParagraph"/>
        <w:numPr>
          <w:ilvl w:val="0"/>
          <w:numId w:val="9"/>
        </w:numPr>
        <w:spacing w:after="160" w:line="259" w:lineRule="auto"/>
        <w:jc w:val="both"/>
        <w:rPr>
          <w:rFonts w:ascii="Arial" w:eastAsia="Arial Bold" w:hAnsi="Arial" w:cs="Arial"/>
          <w:color w:val="FF0000"/>
          <w:sz w:val="20"/>
          <w:szCs w:val="20"/>
          <w:u w:color="000000"/>
          <w:bdr w:val="nil"/>
        </w:rPr>
      </w:pPr>
      <w:r w:rsidRPr="00D57E8D">
        <w:rPr>
          <w:rFonts w:ascii="Arial" w:hAnsi="Arial" w:cs="Arial"/>
          <w:b/>
          <w:sz w:val="20"/>
          <w:szCs w:val="20"/>
        </w:rPr>
        <w:t>Systems have the capacity to produce accessible digital textbooks</w:t>
      </w:r>
      <w:r w:rsidRPr="00D57E8D">
        <w:rPr>
          <w:rFonts w:ascii="Arial" w:eastAsia="Arial Bold" w:hAnsi="Arial" w:cs="Arial"/>
          <w:sz w:val="20"/>
          <w:szCs w:val="20"/>
          <w:u w:color="000000"/>
          <w:bdr w:val="nil"/>
        </w:rPr>
        <w:t>. MOEs are committed to administer the initiative, producing and procuring quality accessible digital textbooks and implementing policies and practices that are supportive of inclusive education. They also commit to defining, reviewing and approving content based on the curricula; initiating and ap</w:t>
      </w:r>
      <w:r w:rsidR="00BF72E9" w:rsidRPr="00D57E8D">
        <w:rPr>
          <w:rFonts w:ascii="Arial" w:eastAsia="Arial Bold" w:hAnsi="Arial" w:cs="Arial"/>
          <w:sz w:val="20"/>
          <w:szCs w:val="20"/>
          <w:u w:color="000000"/>
          <w:bdr w:val="nil"/>
        </w:rPr>
        <w:t xml:space="preserve">proving the procurement process; </w:t>
      </w:r>
      <w:r w:rsidR="009E243E" w:rsidRPr="00D57E8D">
        <w:rPr>
          <w:rFonts w:ascii="Arial" w:eastAsia="Arial Bold" w:hAnsi="Arial" w:cs="Arial"/>
          <w:sz w:val="20"/>
          <w:szCs w:val="20"/>
          <w:u w:color="000000"/>
          <w:bdr w:val="nil"/>
        </w:rPr>
        <w:t xml:space="preserve">incorporating ADT into education sector plans and budgets to </w:t>
      </w:r>
      <w:r w:rsidR="00251ADD" w:rsidRPr="00D57E8D">
        <w:rPr>
          <w:rFonts w:ascii="Arial" w:eastAsia="Arial Bold" w:hAnsi="Arial" w:cs="Arial"/>
          <w:sz w:val="20"/>
          <w:szCs w:val="20"/>
          <w:u w:color="000000"/>
          <w:bdr w:val="nil"/>
        </w:rPr>
        <w:t>financially</w:t>
      </w:r>
      <w:r w:rsidR="009E243E" w:rsidRPr="00D57E8D">
        <w:rPr>
          <w:rFonts w:ascii="Arial" w:eastAsia="Arial Bold" w:hAnsi="Arial" w:cs="Arial"/>
          <w:sz w:val="20"/>
          <w:szCs w:val="20"/>
          <w:u w:color="000000"/>
          <w:bdr w:val="nil"/>
        </w:rPr>
        <w:t xml:space="preserve"> sustain</w:t>
      </w:r>
      <w:r w:rsidR="00251ADD" w:rsidRPr="00D57E8D">
        <w:rPr>
          <w:rFonts w:ascii="Arial" w:eastAsia="Arial Bold" w:hAnsi="Arial" w:cs="Arial"/>
          <w:sz w:val="20"/>
          <w:szCs w:val="20"/>
          <w:u w:color="000000"/>
          <w:bdr w:val="nil"/>
        </w:rPr>
        <w:t xml:space="preserve"> the new processes, </w:t>
      </w:r>
      <w:r w:rsidRPr="00D57E8D">
        <w:rPr>
          <w:rFonts w:ascii="Arial" w:eastAsia="Arial Bold" w:hAnsi="Arial" w:cs="Arial"/>
          <w:sz w:val="20"/>
          <w:szCs w:val="20"/>
          <w:u w:color="000000"/>
          <w:bdr w:val="nil"/>
        </w:rPr>
        <w:t xml:space="preserve">and ensuring publishers develop the content of the textbooks according to the specifications by providing publishers adequate </w:t>
      </w:r>
      <w:r w:rsidR="00BF72E9" w:rsidRPr="00D57E8D">
        <w:rPr>
          <w:rFonts w:ascii="Arial" w:eastAsia="Arial Bold" w:hAnsi="Arial" w:cs="Arial"/>
          <w:sz w:val="20"/>
          <w:szCs w:val="20"/>
          <w:u w:color="000000"/>
          <w:bdr w:val="nil"/>
        </w:rPr>
        <w:t xml:space="preserve">standards and </w:t>
      </w:r>
      <w:r w:rsidRPr="00D57E8D">
        <w:rPr>
          <w:rFonts w:ascii="Arial" w:eastAsia="Arial Bold" w:hAnsi="Arial" w:cs="Arial"/>
          <w:sz w:val="20"/>
          <w:szCs w:val="20"/>
          <w:u w:color="000000"/>
          <w:bdr w:val="nil"/>
        </w:rPr>
        <w:t>training</w:t>
      </w:r>
      <w:r w:rsidR="00BF72E9" w:rsidRPr="00D57E8D">
        <w:rPr>
          <w:rFonts w:ascii="Arial" w:eastAsia="Arial Bold" w:hAnsi="Arial" w:cs="Arial"/>
          <w:sz w:val="20"/>
          <w:szCs w:val="20"/>
          <w:u w:color="000000"/>
          <w:bdr w:val="nil"/>
        </w:rPr>
        <w:t>s</w:t>
      </w:r>
      <w:r w:rsidRPr="00D57E8D">
        <w:rPr>
          <w:rFonts w:ascii="Arial" w:eastAsia="Arial Bold" w:hAnsi="Arial" w:cs="Arial"/>
          <w:sz w:val="20"/>
          <w:szCs w:val="20"/>
          <w:u w:color="000000"/>
          <w:bdr w:val="nil"/>
        </w:rPr>
        <w:t>.</w:t>
      </w:r>
      <w:r w:rsidR="00623357" w:rsidRPr="00D57E8D">
        <w:rPr>
          <w:rFonts w:ascii="Arial" w:eastAsia="Arial Bold" w:hAnsi="Arial" w:cs="Arial"/>
          <w:color w:val="FF0000"/>
          <w:sz w:val="20"/>
          <w:szCs w:val="20"/>
          <w:u w:color="000000"/>
          <w:bdr w:val="nil"/>
        </w:rPr>
        <w:t xml:space="preserve"> </w:t>
      </w:r>
    </w:p>
    <w:p w14:paraId="00F51E92" w14:textId="77777777" w:rsidR="00251ADD" w:rsidRPr="00D54906" w:rsidRDefault="00251ADD" w:rsidP="00D57E8D">
      <w:pPr>
        <w:pStyle w:val="ListParagraph"/>
        <w:spacing w:after="160" w:line="259" w:lineRule="auto"/>
        <w:jc w:val="both"/>
        <w:rPr>
          <w:rFonts w:ascii="Arial" w:eastAsia="Arial Bold" w:hAnsi="Arial" w:cs="Arial"/>
          <w:color w:val="FF0000"/>
          <w:sz w:val="20"/>
          <w:szCs w:val="20"/>
          <w:u w:color="000000"/>
          <w:bdr w:val="nil"/>
        </w:rPr>
      </w:pPr>
    </w:p>
    <w:p w14:paraId="0009083D" w14:textId="77777777" w:rsidR="00130749" w:rsidRPr="00D54906" w:rsidRDefault="00130749" w:rsidP="0080346F">
      <w:pPr>
        <w:pStyle w:val="ListParagraph"/>
        <w:numPr>
          <w:ilvl w:val="0"/>
          <w:numId w:val="9"/>
        </w:numPr>
        <w:spacing w:after="160" w:line="259" w:lineRule="auto"/>
        <w:jc w:val="both"/>
        <w:rPr>
          <w:rFonts w:ascii="Arial" w:hAnsi="Arial" w:cs="Arial"/>
          <w:sz w:val="20"/>
          <w:szCs w:val="20"/>
        </w:rPr>
      </w:pPr>
      <w:r w:rsidRPr="00D54906">
        <w:rPr>
          <w:rFonts w:ascii="Arial" w:hAnsi="Arial" w:cs="Arial"/>
          <w:b/>
          <w:sz w:val="20"/>
          <w:szCs w:val="20"/>
        </w:rPr>
        <w:t xml:space="preserve">Publishers and authors are committed to create and produce quality accessible digital textbooks. </w:t>
      </w:r>
      <w:r w:rsidRPr="00D54906">
        <w:rPr>
          <w:rFonts w:ascii="Arial" w:hAnsi="Arial" w:cs="Arial"/>
          <w:sz w:val="20"/>
          <w:szCs w:val="20"/>
        </w:rPr>
        <w:t xml:space="preserve">By using the guidance and standards developed by UNICEF and partners, publishers will coordinate and produce born-accessible textbooks with adaptations in the compatible EPUB 3 format. </w:t>
      </w:r>
    </w:p>
    <w:p w14:paraId="758DAEB3" w14:textId="77777777" w:rsidR="00130749" w:rsidRPr="00D54906" w:rsidRDefault="00130749" w:rsidP="0080346F">
      <w:pPr>
        <w:pStyle w:val="ListParagraph"/>
        <w:jc w:val="both"/>
        <w:rPr>
          <w:rFonts w:ascii="Arial" w:hAnsi="Arial" w:cs="Arial"/>
          <w:b/>
          <w:color w:val="FF0000"/>
          <w:sz w:val="20"/>
          <w:szCs w:val="20"/>
        </w:rPr>
      </w:pPr>
    </w:p>
    <w:p w14:paraId="5773FF1D" w14:textId="77777777" w:rsidR="00130749" w:rsidRPr="00D54906" w:rsidRDefault="00130749" w:rsidP="0080346F">
      <w:pPr>
        <w:pStyle w:val="ListParagraph"/>
        <w:numPr>
          <w:ilvl w:val="0"/>
          <w:numId w:val="9"/>
        </w:numPr>
        <w:spacing w:after="160" w:line="259" w:lineRule="auto"/>
        <w:jc w:val="both"/>
        <w:rPr>
          <w:rFonts w:ascii="Arial" w:hAnsi="Arial" w:cs="Arial"/>
          <w:sz w:val="20"/>
          <w:szCs w:val="20"/>
        </w:rPr>
      </w:pPr>
      <w:r w:rsidRPr="00D54906">
        <w:rPr>
          <w:rFonts w:ascii="Arial" w:hAnsi="Arial" w:cs="Arial"/>
          <w:b/>
          <w:sz w:val="20"/>
          <w:szCs w:val="20"/>
        </w:rPr>
        <w:t xml:space="preserve">Technology is available, affordable and accessible. </w:t>
      </w:r>
      <w:r w:rsidR="00BE77E8" w:rsidRPr="00D54906">
        <w:rPr>
          <w:rFonts w:ascii="Arial" w:hAnsi="Arial" w:cs="Arial"/>
          <w:sz w:val="20"/>
          <w:szCs w:val="20"/>
        </w:rPr>
        <w:t>All the resources will be</w:t>
      </w:r>
      <w:r w:rsidRPr="00D54906">
        <w:rPr>
          <w:rFonts w:ascii="Arial" w:hAnsi="Arial" w:cs="Arial"/>
          <w:sz w:val="20"/>
          <w:szCs w:val="20"/>
        </w:rPr>
        <w:t xml:space="preserve"> available on a global repository platform, </w:t>
      </w:r>
      <w:r w:rsidR="00BE77E8" w:rsidRPr="00D54906">
        <w:rPr>
          <w:rFonts w:ascii="Arial" w:hAnsi="Arial" w:cs="Arial"/>
          <w:sz w:val="20"/>
          <w:szCs w:val="20"/>
        </w:rPr>
        <w:t>and</w:t>
      </w:r>
      <w:r w:rsidRPr="00D54906">
        <w:rPr>
          <w:rFonts w:ascii="Arial" w:hAnsi="Arial" w:cs="Arial"/>
          <w:sz w:val="20"/>
          <w:szCs w:val="20"/>
        </w:rPr>
        <w:t xml:space="preserve"> locally trained technologists </w:t>
      </w:r>
      <w:r w:rsidR="00BE77E8" w:rsidRPr="00D54906">
        <w:rPr>
          <w:rFonts w:ascii="Arial" w:hAnsi="Arial" w:cs="Arial"/>
          <w:sz w:val="20"/>
          <w:szCs w:val="20"/>
        </w:rPr>
        <w:t>will</w:t>
      </w:r>
      <w:r w:rsidRPr="00D54906">
        <w:rPr>
          <w:rFonts w:ascii="Arial" w:hAnsi="Arial" w:cs="Arial"/>
          <w:sz w:val="20"/>
          <w:szCs w:val="20"/>
        </w:rPr>
        <w:t xml:space="preserve"> produce accessible textbooks and maintain quality control and usability, thus allowing widespread affordability.</w:t>
      </w:r>
      <w:r w:rsidR="00266CD4" w:rsidRPr="00D54906">
        <w:rPr>
          <w:rFonts w:ascii="Arial" w:hAnsi="Arial" w:cs="Arial"/>
          <w:sz w:val="20"/>
          <w:szCs w:val="20"/>
        </w:rPr>
        <w:t xml:space="preserve"> The initiative will focus on training young persons with disabilities to produce those textbooks using new technologies.</w:t>
      </w:r>
    </w:p>
    <w:p w14:paraId="180EED5B" w14:textId="77777777" w:rsidR="00130749" w:rsidRPr="00D54906" w:rsidRDefault="00130749" w:rsidP="0080346F">
      <w:pPr>
        <w:pStyle w:val="ListParagraph"/>
        <w:jc w:val="both"/>
        <w:rPr>
          <w:rFonts w:ascii="Arial" w:hAnsi="Arial" w:cs="Arial"/>
          <w:b/>
          <w:sz w:val="20"/>
          <w:szCs w:val="20"/>
        </w:rPr>
      </w:pPr>
    </w:p>
    <w:p w14:paraId="0FB46C2A" w14:textId="77777777" w:rsidR="00130749" w:rsidRPr="00D54906" w:rsidRDefault="00130749" w:rsidP="0080346F">
      <w:pPr>
        <w:pStyle w:val="ListParagraph"/>
        <w:numPr>
          <w:ilvl w:val="0"/>
          <w:numId w:val="9"/>
        </w:numPr>
        <w:spacing w:after="160" w:line="259" w:lineRule="auto"/>
        <w:jc w:val="both"/>
        <w:rPr>
          <w:rFonts w:ascii="Arial" w:hAnsi="Arial" w:cs="Arial"/>
          <w:sz w:val="20"/>
          <w:szCs w:val="20"/>
        </w:rPr>
      </w:pPr>
      <w:r w:rsidRPr="00D54906">
        <w:rPr>
          <w:rFonts w:ascii="Arial" w:hAnsi="Arial" w:cs="Arial"/>
          <w:b/>
          <w:sz w:val="20"/>
          <w:szCs w:val="20"/>
        </w:rPr>
        <w:t>Teachers and service providers are trained and supported to adapt the content of accessible textbooks.</w:t>
      </w:r>
      <w:r w:rsidRPr="00D54906">
        <w:rPr>
          <w:rFonts w:ascii="Arial" w:hAnsi="Arial" w:cs="Arial"/>
          <w:sz w:val="20"/>
          <w:szCs w:val="20"/>
        </w:rPr>
        <w:t xml:space="preserve"> When policies from the MOE are aligned to the </w:t>
      </w:r>
      <w:r w:rsidR="00BF72E9" w:rsidRPr="00D54906">
        <w:rPr>
          <w:rFonts w:ascii="Arial" w:hAnsi="Arial" w:cs="Arial"/>
          <w:sz w:val="20"/>
          <w:szCs w:val="20"/>
        </w:rPr>
        <w:t>C</w:t>
      </w:r>
      <w:r w:rsidR="000459E5" w:rsidRPr="00D54906">
        <w:rPr>
          <w:rFonts w:ascii="Arial" w:hAnsi="Arial" w:cs="Arial"/>
          <w:sz w:val="20"/>
          <w:szCs w:val="20"/>
        </w:rPr>
        <w:t>RC</w:t>
      </w:r>
      <w:r w:rsidRPr="00D54906">
        <w:rPr>
          <w:rFonts w:ascii="Arial" w:hAnsi="Arial" w:cs="Arial"/>
          <w:sz w:val="20"/>
          <w:szCs w:val="20"/>
        </w:rPr>
        <w:t>, CRPD, SDGs and Marrakesh Treaty</w:t>
      </w:r>
      <w:r w:rsidR="002A5B1E" w:rsidRPr="00D54906">
        <w:rPr>
          <w:rFonts w:ascii="Arial" w:hAnsi="Arial" w:cs="Arial"/>
          <w:sz w:val="20"/>
          <w:szCs w:val="20"/>
        </w:rPr>
        <w:t>, education plans</w:t>
      </w:r>
      <w:r w:rsidR="00C253DB" w:rsidRPr="00D54906">
        <w:rPr>
          <w:rFonts w:ascii="Arial" w:hAnsi="Arial" w:cs="Arial"/>
          <w:sz w:val="20"/>
          <w:szCs w:val="20"/>
        </w:rPr>
        <w:t xml:space="preserve"> will be more inclusive with </w:t>
      </w:r>
      <w:r w:rsidRPr="00D54906">
        <w:rPr>
          <w:rFonts w:ascii="Arial" w:hAnsi="Arial" w:cs="Arial"/>
          <w:sz w:val="20"/>
          <w:szCs w:val="20"/>
        </w:rPr>
        <w:t>budget</w:t>
      </w:r>
      <w:r w:rsidR="00C253DB" w:rsidRPr="00D54906">
        <w:rPr>
          <w:rFonts w:ascii="Arial" w:hAnsi="Arial" w:cs="Arial"/>
          <w:sz w:val="20"/>
          <w:szCs w:val="20"/>
        </w:rPr>
        <w:t>s</w:t>
      </w:r>
      <w:r w:rsidRPr="00D54906">
        <w:rPr>
          <w:rFonts w:ascii="Arial" w:hAnsi="Arial" w:cs="Arial"/>
          <w:sz w:val="20"/>
          <w:szCs w:val="20"/>
        </w:rPr>
        <w:t xml:space="preserve"> allocated to make textbooks accessible, </w:t>
      </w:r>
      <w:r w:rsidR="00C253DB" w:rsidRPr="00D54906">
        <w:rPr>
          <w:rFonts w:ascii="Arial" w:hAnsi="Arial" w:cs="Arial"/>
          <w:sz w:val="20"/>
          <w:szCs w:val="20"/>
        </w:rPr>
        <w:t xml:space="preserve">and </w:t>
      </w:r>
      <w:r w:rsidRPr="00D54906">
        <w:rPr>
          <w:rFonts w:ascii="Arial" w:hAnsi="Arial" w:cs="Arial"/>
          <w:sz w:val="20"/>
          <w:szCs w:val="20"/>
        </w:rPr>
        <w:t>there is a greater chance the guidance will be followed. This ensures teache</w:t>
      </w:r>
      <w:r w:rsidR="00BF72E9" w:rsidRPr="00D54906">
        <w:rPr>
          <w:rFonts w:ascii="Arial" w:hAnsi="Arial" w:cs="Arial"/>
          <w:sz w:val="20"/>
          <w:szCs w:val="20"/>
        </w:rPr>
        <w:t>rs and service providers can produce</w:t>
      </w:r>
      <w:r w:rsidRPr="00D54906">
        <w:rPr>
          <w:rFonts w:ascii="Arial" w:hAnsi="Arial" w:cs="Arial"/>
          <w:sz w:val="20"/>
          <w:szCs w:val="20"/>
        </w:rPr>
        <w:t xml:space="preserve"> accessible digital textbooks and learning materials available for all children.</w:t>
      </w:r>
    </w:p>
    <w:p w14:paraId="17A65244" w14:textId="77777777" w:rsidR="00130749" w:rsidRPr="00D54906" w:rsidRDefault="00130749" w:rsidP="00292AFB">
      <w:pPr>
        <w:pStyle w:val="ListParagraph"/>
        <w:rPr>
          <w:rFonts w:ascii="Arial" w:hAnsi="Arial"/>
          <w:b/>
          <w:color w:val="FF0000"/>
          <w:sz w:val="20"/>
          <w:szCs w:val="20"/>
        </w:rPr>
      </w:pPr>
    </w:p>
    <w:p w14:paraId="62AEA75C" w14:textId="77777777" w:rsidR="00130749" w:rsidRPr="00D54906" w:rsidRDefault="00130749" w:rsidP="0080346F">
      <w:pPr>
        <w:pStyle w:val="ListParagraph"/>
        <w:numPr>
          <w:ilvl w:val="0"/>
          <w:numId w:val="9"/>
        </w:numPr>
        <w:spacing w:after="160" w:line="259" w:lineRule="auto"/>
        <w:jc w:val="both"/>
        <w:rPr>
          <w:rFonts w:ascii="Arial" w:hAnsi="Arial" w:cs="Arial"/>
          <w:sz w:val="20"/>
          <w:szCs w:val="20"/>
        </w:rPr>
      </w:pPr>
      <w:r w:rsidRPr="00D54906">
        <w:rPr>
          <w:rFonts w:ascii="Arial" w:hAnsi="Arial" w:cs="Arial"/>
          <w:b/>
          <w:sz w:val="20"/>
          <w:szCs w:val="20"/>
        </w:rPr>
        <w:t xml:space="preserve">Teachers, children and users, including families, are </w:t>
      </w:r>
      <w:r w:rsidR="00E37EE9" w:rsidRPr="00D54906">
        <w:rPr>
          <w:rFonts w:ascii="Arial" w:hAnsi="Arial" w:cs="Arial"/>
          <w:b/>
          <w:sz w:val="20"/>
          <w:szCs w:val="20"/>
        </w:rPr>
        <w:t xml:space="preserve">consulted, </w:t>
      </w:r>
      <w:r w:rsidRPr="00D54906">
        <w:rPr>
          <w:rFonts w:ascii="Arial" w:hAnsi="Arial" w:cs="Arial"/>
          <w:b/>
          <w:sz w:val="20"/>
          <w:szCs w:val="20"/>
        </w:rPr>
        <w:t xml:space="preserve">trained and prepared to use the accessible textbooks. </w:t>
      </w:r>
      <w:r w:rsidRPr="00D54906">
        <w:rPr>
          <w:rFonts w:ascii="Arial" w:hAnsi="Arial" w:cs="Arial"/>
          <w:sz w:val="20"/>
          <w:szCs w:val="20"/>
        </w:rPr>
        <w:t>In an inclusive educational system,</w:t>
      </w:r>
      <w:r w:rsidRPr="00D54906">
        <w:rPr>
          <w:rFonts w:ascii="Arial" w:hAnsi="Arial" w:cs="Arial"/>
          <w:b/>
          <w:sz w:val="20"/>
          <w:szCs w:val="20"/>
        </w:rPr>
        <w:t xml:space="preserve"> </w:t>
      </w:r>
      <w:r w:rsidRPr="00D54906">
        <w:rPr>
          <w:rFonts w:ascii="Arial" w:hAnsi="Arial" w:cs="Arial"/>
          <w:sz w:val="20"/>
          <w:szCs w:val="20"/>
        </w:rPr>
        <w:t xml:space="preserve">when children and teachers are </w:t>
      </w:r>
      <w:r w:rsidR="00C253DB" w:rsidRPr="00D54906">
        <w:rPr>
          <w:rFonts w:ascii="Arial" w:hAnsi="Arial" w:cs="Arial"/>
          <w:sz w:val="20"/>
          <w:szCs w:val="20"/>
        </w:rPr>
        <w:t xml:space="preserve">aware of and are </w:t>
      </w:r>
      <w:r w:rsidRPr="00D54906">
        <w:rPr>
          <w:rFonts w:ascii="Arial" w:hAnsi="Arial" w:cs="Arial"/>
          <w:sz w:val="20"/>
          <w:szCs w:val="20"/>
        </w:rPr>
        <w:t xml:space="preserve">willing to use </w:t>
      </w:r>
      <w:r w:rsidR="005B6D2A" w:rsidRPr="00D54906">
        <w:rPr>
          <w:rFonts w:ascii="Arial" w:hAnsi="Arial" w:cs="Arial"/>
          <w:sz w:val="20"/>
          <w:szCs w:val="20"/>
        </w:rPr>
        <w:t>modern technologies</w:t>
      </w:r>
      <w:r w:rsidR="00BE77E8" w:rsidRPr="00D54906">
        <w:rPr>
          <w:rFonts w:ascii="Arial" w:hAnsi="Arial" w:cs="Arial"/>
          <w:sz w:val="20"/>
          <w:szCs w:val="20"/>
        </w:rPr>
        <w:t>,</w:t>
      </w:r>
      <w:r w:rsidRPr="00D54906">
        <w:rPr>
          <w:rFonts w:ascii="Arial" w:hAnsi="Arial" w:cs="Arial"/>
          <w:sz w:val="20"/>
          <w:szCs w:val="20"/>
        </w:rPr>
        <w:t xml:space="preserve"> and are adequately trained and supported, learners have better opportunities to participate in learning with the use of accessible digital textbooks complementing quality teaching.</w:t>
      </w:r>
      <w:r w:rsidR="00EB476A" w:rsidRPr="00D54906">
        <w:rPr>
          <w:rFonts w:ascii="Arial" w:hAnsi="Arial" w:cs="Arial"/>
          <w:sz w:val="20"/>
          <w:szCs w:val="20"/>
        </w:rPr>
        <w:t xml:space="preserve"> </w:t>
      </w:r>
      <w:r w:rsidR="00BE77E8" w:rsidRPr="00D54906">
        <w:rPr>
          <w:rFonts w:ascii="Arial" w:hAnsi="Arial" w:cs="Arial"/>
          <w:sz w:val="20"/>
          <w:szCs w:val="20"/>
        </w:rPr>
        <w:t>Also</w:t>
      </w:r>
      <w:r w:rsidR="00E37EE9" w:rsidRPr="00D54906">
        <w:rPr>
          <w:rFonts w:ascii="Arial" w:hAnsi="Arial" w:cs="Arial"/>
          <w:sz w:val="20"/>
          <w:szCs w:val="20"/>
        </w:rPr>
        <w:t xml:space="preserve">, when </w:t>
      </w:r>
      <w:r w:rsidR="008D09D9" w:rsidRPr="00D54906">
        <w:rPr>
          <w:rFonts w:ascii="Arial" w:hAnsi="Arial" w:cs="Arial"/>
          <w:sz w:val="20"/>
          <w:szCs w:val="20"/>
        </w:rPr>
        <w:t>at community level</w:t>
      </w:r>
      <w:r w:rsidR="00E37EE9" w:rsidRPr="00D54906">
        <w:rPr>
          <w:rFonts w:ascii="Arial" w:hAnsi="Arial" w:cs="Arial"/>
          <w:sz w:val="20"/>
          <w:szCs w:val="20"/>
        </w:rPr>
        <w:t xml:space="preserve"> caregivers and community influencers are engaged to </w:t>
      </w:r>
      <w:r w:rsidR="00E37EE9" w:rsidRPr="00D54906">
        <w:rPr>
          <w:rFonts w:ascii="Arial" w:hAnsi="Arial" w:cs="Arial"/>
          <w:sz w:val="20"/>
          <w:szCs w:val="20"/>
          <w:lang w:val="en-US"/>
        </w:rPr>
        <w:t xml:space="preserve">combat </w:t>
      </w:r>
      <w:r w:rsidR="008D09D9" w:rsidRPr="00D54906">
        <w:rPr>
          <w:rFonts w:ascii="Arial" w:hAnsi="Arial" w:cs="Arial"/>
          <w:sz w:val="20"/>
          <w:szCs w:val="20"/>
          <w:lang w:val="en-US"/>
        </w:rPr>
        <w:t>stigma and discrimination of children with disability</w:t>
      </w:r>
      <w:r w:rsidR="00E37EE9" w:rsidRPr="00D54906">
        <w:rPr>
          <w:rFonts w:ascii="Arial" w:hAnsi="Arial" w:cs="Arial"/>
          <w:sz w:val="20"/>
          <w:szCs w:val="20"/>
          <w:lang w:val="en-US"/>
        </w:rPr>
        <w:t>, promote inclusive lear</w:t>
      </w:r>
      <w:r w:rsidR="00BE77E8" w:rsidRPr="00D54906">
        <w:rPr>
          <w:rFonts w:ascii="Arial" w:hAnsi="Arial" w:cs="Arial"/>
          <w:sz w:val="20"/>
          <w:szCs w:val="20"/>
          <w:lang w:val="en-US"/>
        </w:rPr>
        <w:t>ning environments and</w:t>
      </w:r>
      <w:r w:rsidR="00E37EE9" w:rsidRPr="00D54906">
        <w:rPr>
          <w:rFonts w:ascii="Arial" w:hAnsi="Arial" w:cs="Arial"/>
          <w:sz w:val="20"/>
          <w:szCs w:val="20"/>
          <w:lang w:val="en-US"/>
        </w:rPr>
        <w:t xml:space="preserve"> promote reading for all through accessible materials, learners have higher chance to</w:t>
      </w:r>
      <w:r w:rsidR="008D09D9" w:rsidRPr="00D54906">
        <w:rPr>
          <w:rFonts w:ascii="Arial" w:hAnsi="Arial" w:cs="Arial"/>
          <w:sz w:val="20"/>
          <w:szCs w:val="20"/>
          <w:lang w:val="en-US"/>
        </w:rPr>
        <w:t xml:space="preserve"> be retained in school and</w:t>
      </w:r>
      <w:r w:rsidR="00E37EE9" w:rsidRPr="00D54906">
        <w:rPr>
          <w:rFonts w:ascii="Arial" w:hAnsi="Arial" w:cs="Arial"/>
          <w:sz w:val="20"/>
          <w:szCs w:val="20"/>
          <w:lang w:val="en-US"/>
        </w:rPr>
        <w:t xml:space="preserve"> enha</w:t>
      </w:r>
      <w:r w:rsidR="008D09D9" w:rsidRPr="00D54906">
        <w:rPr>
          <w:rFonts w:ascii="Arial" w:hAnsi="Arial" w:cs="Arial"/>
          <w:sz w:val="20"/>
          <w:szCs w:val="20"/>
          <w:lang w:val="en-US"/>
        </w:rPr>
        <w:t xml:space="preserve">nce their education attainments. </w:t>
      </w:r>
    </w:p>
    <w:p w14:paraId="61575826" w14:textId="77777777" w:rsidR="00416999" w:rsidRPr="00D54906" w:rsidRDefault="00416999" w:rsidP="00DB28FF">
      <w:pPr>
        <w:spacing w:after="0" w:line="240" w:lineRule="auto"/>
        <w:jc w:val="both"/>
        <w:rPr>
          <w:i/>
          <w:sz w:val="20"/>
          <w:szCs w:val="20"/>
        </w:rPr>
      </w:pPr>
    </w:p>
    <w:p w14:paraId="6EDDA0F0" w14:textId="77777777" w:rsidR="00EB0A80" w:rsidRPr="00D54906" w:rsidRDefault="005B6D2A" w:rsidP="00EB0A80">
      <w:pPr>
        <w:pStyle w:val="Normal1"/>
        <w:widowControl w:val="0"/>
        <w:jc w:val="both"/>
        <w:rPr>
          <w:sz w:val="20"/>
          <w:szCs w:val="20"/>
        </w:rPr>
      </w:pPr>
      <w:r>
        <w:rPr>
          <w:sz w:val="20"/>
          <w:szCs w:val="20"/>
        </w:rPr>
        <w:t>T</w:t>
      </w:r>
      <w:r w:rsidR="00EB0A80" w:rsidRPr="00D54906">
        <w:rPr>
          <w:sz w:val="20"/>
          <w:szCs w:val="20"/>
        </w:rPr>
        <w:t xml:space="preserve">he CRPD states that persons with disabilities must receive the support required within the general education system to facilitate their effective education and states that individualized supports measures must provide maximized academic and social development. This project will contribute towards Ministries of Education having improved capacity and developing inclusive sector plans with realistic budgets </w:t>
      </w:r>
      <w:r w:rsidRPr="00D54906">
        <w:rPr>
          <w:sz w:val="20"/>
          <w:szCs w:val="20"/>
        </w:rPr>
        <w:t>considering</w:t>
      </w:r>
      <w:r w:rsidR="00EB0A80" w:rsidRPr="00D54906">
        <w:rPr>
          <w:sz w:val="20"/>
          <w:szCs w:val="20"/>
        </w:rPr>
        <w:t xml:space="preserve"> the production of accessible learning materials which will contribute to system efficiency gains due to improved learning outcomes. This project will also contribute to the adoption of the Marrakesh Treaty for Rwanda and consequently influence national procurement policies for accessible digital textbooks.</w:t>
      </w:r>
    </w:p>
    <w:p w14:paraId="4774100C" w14:textId="77777777" w:rsidR="00EB0A80" w:rsidRPr="00D54906" w:rsidRDefault="00EB0A80" w:rsidP="00EB0A80">
      <w:pPr>
        <w:pStyle w:val="Normal1"/>
        <w:widowControl w:val="0"/>
        <w:jc w:val="both"/>
        <w:rPr>
          <w:sz w:val="20"/>
          <w:szCs w:val="20"/>
        </w:rPr>
      </w:pPr>
    </w:p>
    <w:p w14:paraId="4A9875C0" w14:textId="77777777" w:rsidR="00042B67" w:rsidRDefault="00EB0A80" w:rsidP="000A219D">
      <w:pPr>
        <w:pStyle w:val="Normal1"/>
        <w:widowControl w:val="0"/>
        <w:spacing w:after="100" w:afterAutospacing="1"/>
        <w:jc w:val="both"/>
        <w:rPr>
          <w:sz w:val="20"/>
          <w:szCs w:val="20"/>
        </w:rPr>
      </w:pPr>
      <w:r w:rsidRPr="00D54906">
        <w:rPr>
          <w:sz w:val="20"/>
          <w:szCs w:val="20"/>
        </w:rPr>
        <w:t>The project will also advance Communication for Development (C4D) initiatives to combat stigma and discrimination</w:t>
      </w:r>
      <w:r w:rsidR="00A76D4D">
        <w:rPr>
          <w:sz w:val="20"/>
          <w:szCs w:val="20"/>
        </w:rPr>
        <w:t>,</w:t>
      </w:r>
      <w:r w:rsidRPr="00D54906">
        <w:rPr>
          <w:sz w:val="20"/>
          <w:szCs w:val="20"/>
        </w:rPr>
        <w:t xml:space="preserve"> which hinders the full realization of the right to quality education but also the right to full participation for children with disabilities. Lessons learned in the three countries will be consolidated into a set of “guidance tools” to inform other countries in the region and will be available on the UNICEF Global open source Portal and shared throughout the 3 regional activities.</w:t>
      </w:r>
    </w:p>
    <w:p w14:paraId="55EA14F9" w14:textId="2A92E1FF" w:rsidR="00A72D3C" w:rsidRPr="00855724" w:rsidRDefault="00042B67" w:rsidP="00042B67">
      <w:pPr>
        <w:pStyle w:val="Normal1"/>
        <w:widowControl w:val="0"/>
        <w:jc w:val="both"/>
        <w:rPr>
          <w:b/>
          <w:i/>
          <w:sz w:val="20"/>
        </w:rPr>
      </w:pPr>
      <w:r w:rsidRPr="00A72D3C">
        <w:rPr>
          <w:b/>
          <w:i/>
          <w:sz w:val="20"/>
        </w:rPr>
        <w:t xml:space="preserve"> </w:t>
      </w:r>
      <w:r w:rsidR="00A72D3C" w:rsidRPr="00A72D3C">
        <w:rPr>
          <w:b/>
          <w:i/>
          <w:sz w:val="20"/>
        </w:rPr>
        <w:t>Other programmatic considerations</w:t>
      </w:r>
    </w:p>
    <w:p w14:paraId="10338693" w14:textId="77777777" w:rsidR="00A72D3C" w:rsidRPr="00A72D3C" w:rsidRDefault="00A72D3C" w:rsidP="00A72D3C">
      <w:pPr>
        <w:spacing w:after="0" w:line="240" w:lineRule="auto"/>
        <w:jc w:val="both"/>
        <w:rPr>
          <w:i/>
          <w:sz w:val="20"/>
        </w:rPr>
      </w:pPr>
      <w:r w:rsidRPr="00A72D3C">
        <w:rPr>
          <w:i/>
          <w:sz w:val="20"/>
        </w:rPr>
        <w:t xml:space="preserve">Max 650 words. </w:t>
      </w:r>
    </w:p>
    <w:p w14:paraId="23BE8162" w14:textId="77777777" w:rsidR="00A72D3C" w:rsidRPr="00A72D3C" w:rsidRDefault="00A72D3C" w:rsidP="00A72D3C">
      <w:pPr>
        <w:spacing w:after="0" w:line="240" w:lineRule="auto"/>
        <w:jc w:val="both"/>
        <w:rPr>
          <w:i/>
          <w:sz w:val="20"/>
        </w:rPr>
      </w:pPr>
    </w:p>
    <w:p w14:paraId="5E76471E" w14:textId="77777777" w:rsidR="00A72D3C" w:rsidRPr="00A72D3C" w:rsidRDefault="00A72D3C" w:rsidP="00A72D3C">
      <w:pPr>
        <w:spacing w:after="0" w:line="240" w:lineRule="auto"/>
        <w:jc w:val="both"/>
        <w:rPr>
          <w:i/>
          <w:sz w:val="20"/>
        </w:rPr>
      </w:pPr>
      <w:r w:rsidRPr="00A72D3C">
        <w:rPr>
          <w:i/>
          <w:sz w:val="20"/>
        </w:rPr>
        <w:t>Kindly elaborate separately on each of the following programmatic considerations.</w:t>
      </w:r>
    </w:p>
    <w:p w14:paraId="7A9344C7" w14:textId="77777777" w:rsidR="00A72D3C" w:rsidRPr="00A72D3C" w:rsidRDefault="00A72D3C" w:rsidP="00A72D3C">
      <w:pPr>
        <w:spacing w:after="0" w:line="240" w:lineRule="auto"/>
        <w:jc w:val="both"/>
        <w:rPr>
          <w:i/>
          <w:sz w:val="20"/>
        </w:rPr>
      </w:pPr>
    </w:p>
    <w:p w14:paraId="7EC2824C" w14:textId="77777777" w:rsidR="00A72D3C" w:rsidRPr="00A72D3C" w:rsidRDefault="00A72D3C" w:rsidP="00A72D3C">
      <w:pPr>
        <w:spacing w:after="0" w:line="240" w:lineRule="auto"/>
        <w:jc w:val="both"/>
        <w:rPr>
          <w:b/>
          <w:i/>
          <w:sz w:val="20"/>
        </w:rPr>
      </w:pPr>
      <w:r w:rsidRPr="00A72D3C">
        <w:rPr>
          <w:b/>
          <w:i/>
          <w:sz w:val="20"/>
        </w:rPr>
        <w:t>Table 1.</w:t>
      </w:r>
    </w:p>
    <w:p w14:paraId="070D8F21" w14:textId="77777777" w:rsidR="00A72D3C" w:rsidRPr="00A72D3C" w:rsidRDefault="00A72D3C" w:rsidP="00A72D3C">
      <w:pPr>
        <w:spacing w:after="0" w:line="240" w:lineRule="auto"/>
        <w:jc w:val="both"/>
        <w:rPr>
          <w:b/>
          <w:i/>
          <w:sz w:val="20"/>
        </w:rPr>
      </w:pPr>
    </w:p>
    <w:tbl>
      <w:tblPr>
        <w:tblStyle w:val="TableGrid"/>
        <w:tblW w:w="0" w:type="auto"/>
        <w:tblLook w:val="04A0" w:firstRow="1" w:lastRow="0" w:firstColumn="1" w:lastColumn="0" w:noHBand="0" w:noVBand="1"/>
        <w:tblCaption w:val="Programmatic Considerations"/>
      </w:tblPr>
      <w:tblGrid>
        <w:gridCol w:w="9870"/>
      </w:tblGrid>
      <w:tr w:rsidR="00A72D3C" w:rsidRPr="00A72D3C" w14:paraId="5704D2CF" w14:textId="77777777" w:rsidTr="0079675C">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E389FA9" w14:textId="77777777" w:rsidR="00A72D3C" w:rsidRPr="00A72D3C" w:rsidRDefault="00A72D3C" w:rsidP="00BF2AEB">
            <w:pPr>
              <w:numPr>
                <w:ilvl w:val="0"/>
                <w:numId w:val="6"/>
              </w:numPr>
              <w:spacing w:after="0" w:line="240" w:lineRule="auto"/>
              <w:jc w:val="both"/>
              <w:rPr>
                <w:i/>
              </w:rPr>
            </w:pPr>
            <w:r w:rsidRPr="00A72D3C">
              <w:rPr>
                <w:b/>
                <w:i/>
              </w:rPr>
              <w:t>Scalability</w:t>
            </w:r>
          </w:p>
          <w:p w14:paraId="4D51D27D" w14:textId="77777777" w:rsidR="00A72D3C" w:rsidRPr="00A72D3C" w:rsidRDefault="00A72D3C" w:rsidP="00A72D3C">
            <w:pPr>
              <w:spacing w:after="0" w:line="240" w:lineRule="auto"/>
              <w:jc w:val="both"/>
              <w:rPr>
                <w:b/>
                <w:i/>
              </w:rPr>
            </w:pPr>
            <w:r w:rsidRPr="00A72D3C">
              <w:rPr>
                <w:i/>
              </w:rPr>
              <w:t>How will the project create the conditions for scalability of results and successful approaches tested through project activities?</w:t>
            </w:r>
          </w:p>
        </w:tc>
      </w:tr>
      <w:tr w:rsidR="00A72D3C" w:rsidRPr="00A72D3C" w14:paraId="12648403" w14:textId="77777777" w:rsidTr="0079675C">
        <w:tc>
          <w:tcPr>
            <w:tcW w:w="9870" w:type="dxa"/>
            <w:tcBorders>
              <w:top w:val="double" w:sz="4" w:space="0" w:color="auto"/>
              <w:bottom w:val="double" w:sz="4" w:space="0" w:color="auto"/>
            </w:tcBorders>
          </w:tcPr>
          <w:p w14:paraId="6F184163" w14:textId="77777777" w:rsidR="005951F7" w:rsidRPr="00D54906" w:rsidRDefault="00AA1D6A" w:rsidP="004F6346">
            <w:pPr>
              <w:jc w:val="both"/>
              <w:rPr>
                <w:rFonts w:ascii="Arial" w:hAnsi="Arial" w:cs="Arial"/>
                <w:color w:val="000000"/>
                <w:sz w:val="20"/>
                <w:szCs w:val="20"/>
                <w:lang w:val="en-GB"/>
              </w:rPr>
            </w:pPr>
            <w:r w:rsidRPr="00D54906">
              <w:rPr>
                <w:rFonts w:ascii="Arial" w:hAnsi="Arial" w:cs="Arial"/>
                <w:sz w:val="20"/>
                <w:szCs w:val="20"/>
                <w:lang w:val="en-GB"/>
              </w:rPr>
              <w:t xml:space="preserve">Coordinated at </w:t>
            </w:r>
            <w:r w:rsidRPr="00D54906">
              <w:rPr>
                <w:rFonts w:ascii="Arial" w:hAnsi="Arial" w:cs="Arial"/>
                <w:b/>
                <w:sz w:val="20"/>
                <w:szCs w:val="20"/>
                <w:lang w:val="en-GB"/>
              </w:rPr>
              <w:t>global level</w:t>
            </w:r>
            <w:r w:rsidRPr="00D54906">
              <w:rPr>
                <w:rFonts w:ascii="Arial" w:hAnsi="Arial" w:cs="Arial"/>
                <w:sz w:val="20"/>
                <w:szCs w:val="20"/>
                <w:lang w:val="en-GB"/>
              </w:rPr>
              <w:t>, g</w:t>
            </w:r>
            <w:r w:rsidR="005951F7" w:rsidRPr="00D54906">
              <w:rPr>
                <w:rFonts w:ascii="Arial" w:hAnsi="Arial" w:cs="Arial"/>
                <w:sz w:val="20"/>
                <w:szCs w:val="20"/>
                <w:lang w:val="en-GB"/>
              </w:rPr>
              <w:t xml:space="preserve">uidelines, standards and teaching aids </w:t>
            </w:r>
            <w:r w:rsidR="00666822" w:rsidRPr="00D54906">
              <w:rPr>
                <w:rFonts w:ascii="Arial" w:hAnsi="Arial" w:cs="Arial"/>
                <w:sz w:val="20"/>
                <w:szCs w:val="20"/>
                <w:lang w:val="en-GB"/>
              </w:rPr>
              <w:t>are being</w:t>
            </w:r>
            <w:r w:rsidR="005951F7" w:rsidRPr="00D54906">
              <w:rPr>
                <w:rFonts w:ascii="Arial" w:hAnsi="Arial" w:cs="Arial"/>
                <w:sz w:val="20"/>
                <w:szCs w:val="20"/>
                <w:lang w:val="en-GB"/>
              </w:rPr>
              <w:t xml:space="preserve"> </w:t>
            </w:r>
            <w:r w:rsidR="00C671F5" w:rsidRPr="00D54906">
              <w:rPr>
                <w:rFonts w:ascii="Arial" w:hAnsi="Arial" w:cs="Arial"/>
                <w:sz w:val="20"/>
                <w:szCs w:val="20"/>
                <w:lang w:val="en-GB"/>
              </w:rPr>
              <w:t>developed</w:t>
            </w:r>
            <w:r w:rsidR="005951F7" w:rsidRPr="00D54906">
              <w:rPr>
                <w:rFonts w:ascii="Arial" w:hAnsi="Arial" w:cs="Arial"/>
                <w:sz w:val="20"/>
                <w:szCs w:val="20"/>
                <w:lang w:val="en-GB"/>
              </w:rPr>
              <w:t xml:space="preserve"> </w:t>
            </w:r>
            <w:r w:rsidR="00E841C6" w:rsidRPr="00D54906">
              <w:rPr>
                <w:rFonts w:ascii="Arial" w:hAnsi="Arial" w:cs="Arial"/>
                <w:sz w:val="20"/>
                <w:szCs w:val="20"/>
                <w:lang w:val="en-GB"/>
              </w:rPr>
              <w:t xml:space="preserve">and </w:t>
            </w:r>
            <w:r w:rsidR="00666822" w:rsidRPr="00D54906">
              <w:rPr>
                <w:rFonts w:ascii="Arial" w:hAnsi="Arial" w:cs="Arial"/>
                <w:sz w:val="20"/>
                <w:szCs w:val="20"/>
                <w:lang w:val="en-GB"/>
              </w:rPr>
              <w:t>will be available on the</w:t>
            </w:r>
            <w:r w:rsidR="0004344A" w:rsidRPr="00D54906">
              <w:rPr>
                <w:rFonts w:ascii="Arial" w:hAnsi="Arial" w:cs="Arial"/>
                <w:sz w:val="20"/>
                <w:szCs w:val="20"/>
                <w:lang w:val="en-GB"/>
              </w:rPr>
              <w:t xml:space="preserve"> G</w:t>
            </w:r>
            <w:r w:rsidR="00BD19DE" w:rsidRPr="00D54906">
              <w:rPr>
                <w:rFonts w:ascii="Arial" w:hAnsi="Arial" w:cs="Arial"/>
                <w:sz w:val="20"/>
                <w:szCs w:val="20"/>
                <w:lang w:val="en-GB"/>
              </w:rPr>
              <w:t xml:space="preserve">lobal </w:t>
            </w:r>
            <w:r w:rsidR="009728B3" w:rsidRPr="00D54906">
              <w:rPr>
                <w:rFonts w:ascii="Arial" w:hAnsi="Arial" w:cs="Arial"/>
                <w:sz w:val="20"/>
                <w:szCs w:val="20"/>
                <w:lang w:val="en-GB"/>
              </w:rPr>
              <w:t xml:space="preserve">open-source </w:t>
            </w:r>
            <w:r w:rsidR="0004344A" w:rsidRPr="00D54906">
              <w:rPr>
                <w:rFonts w:ascii="Arial" w:hAnsi="Arial" w:cs="Arial"/>
                <w:sz w:val="20"/>
                <w:szCs w:val="20"/>
                <w:lang w:val="en-GB"/>
              </w:rPr>
              <w:t>Portal</w:t>
            </w:r>
            <w:r w:rsidR="00666822" w:rsidRPr="00D54906">
              <w:rPr>
                <w:rFonts w:ascii="Arial" w:hAnsi="Arial" w:cs="Arial"/>
                <w:sz w:val="20"/>
                <w:szCs w:val="20"/>
                <w:lang w:val="en-GB"/>
              </w:rPr>
              <w:t xml:space="preserve"> </w:t>
            </w:r>
            <w:r w:rsidR="005951F7" w:rsidRPr="00D54906">
              <w:rPr>
                <w:rFonts w:ascii="Arial" w:hAnsi="Arial" w:cs="Arial"/>
                <w:sz w:val="20"/>
                <w:szCs w:val="20"/>
                <w:lang w:val="en-GB"/>
              </w:rPr>
              <w:t xml:space="preserve">to support </w:t>
            </w:r>
            <w:r w:rsidR="00666822" w:rsidRPr="00D54906">
              <w:rPr>
                <w:rFonts w:ascii="Arial" w:hAnsi="Arial" w:cs="Arial"/>
                <w:sz w:val="20"/>
                <w:szCs w:val="20"/>
                <w:lang w:val="en-GB"/>
              </w:rPr>
              <w:t xml:space="preserve">all implementing parties. </w:t>
            </w:r>
            <w:r w:rsidR="005951F7" w:rsidRPr="00D54906">
              <w:rPr>
                <w:rFonts w:ascii="Arial" w:hAnsi="Arial" w:cs="Arial"/>
                <w:sz w:val="20"/>
                <w:szCs w:val="20"/>
                <w:lang w:val="en-GB"/>
              </w:rPr>
              <w:t xml:space="preserve">MOEs will improve the ongoing evidence and research, policy </w:t>
            </w:r>
            <w:r w:rsidR="0008417A" w:rsidRPr="00D54906">
              <w:rPr>
                <w:rFonts w:ascii="Arial" w:hAnsi="Arial" w:cs="Arial"/>
                <w:sz w:val="20"/>
                <w:szCs w:val="20"/>
                <w:lang w:val="en-GB"/>
              </w:rPr>
              <w:t>enactment and implementation</w:t>
            </w:r>
            <w:r w:rsidR="005951F7" w:rsidRPr="00D54906">
              <w:rPr>
                <w:rFonts w:ascii="Arial" w:hAnsi="Arial" w:cs="Arial"/>
                <w:sz w:val="20"/>
                <w:szCs w:val="20"/>
                <w:lang w:val="en-GB"/>
              </w:rPr>
              <w:t xml:space="preserve">, </w:t>
            </w:r>
            <w:r w:rsidR="0008417A" w:rsidRPr="00D54906">
              <w:rPr>
                <w:rFonts w:ascii="Arial" w:hAnsi="Arial" w:cs="Arial"/>
                <w:sz w:val="20"/>
                <w:szCs w:val="20"/>
                <w:lang w:val="en-GB"/>
              </w:rPr>
              <w:t xml:space="preserve">as well as sector planning for </w:t>
            </w:r>
            <w:r w:rsidR="00666822" w:rsidRPr="00D54906">
              <w:rPr>
                <w:rFonts w:ascii="Arial" w:hAnsi="Arial" w:cs="Arial"/>
                <w:sz w:val="20"/>
                <w:szCs w:val="20"/>
                <w:lang w:val="en-GB"/>
              </w:rPr>
              <w:t xml:space="preserve">quality </w:t>
            </w:r>
            <w:r w:rsidR="0008417A" w:rsidRPr="00D54906">
              <w:rPr>
                <w:rFonts w:ascii="Arial" w:hAnsi="Arial" w:cs="Arial"/>
                <w:sz w:val="20"/>
                <w:szCs w:val="20"/>
                <w:lang w:val="en-GB"/>
              </w:rPr>
              <w:t>inclusion</w:t>
            </w:r>
            <w:r w:rsidR="00666822" w:rsidRPr="00D54906">
              <w:rPr>
                <w:rFonts w:ascii="Arial" w:hAnsi="Arial" w:cs="Arial"/>
                <w:sz w:val="20"/>
                <w:szCs w:val="20"/>
                <w:lang w:val="en-GB"/>
              </w:rPr>
              <w:t xml:space="preserve"> in education of </w:t>
            </w:r>
            <w:proofErr w:type="spellStart"/>
            <w:r w:rsidR="00666822" w:rsidRPr="00D54906">
              <w:rPr>
                <w:rFonts w:ascii="Arial" w:hAnsi="Arial" w:cs="Arial"/>
                <w:sz w:val="20"/>
                <w:szCs w:val="20"/>
                <w:lang w:val="en-GB"/>
              </w:rPr>
              <w:t>CwD</w:t>
            </w:r>
            <w:proofErr w:type="spellEnd"/>
            <w:r w:rsidR="005951F7" w:rsidRPr="00D54906">
              <w:rPr>
                <w:rFonts w:ascii="Arial" w:hAnsi="Arial" w:cs="Arial"/>
                <w:sz w:val="20"/>
                <w:szCs w:val="20"/>
                <w:lang w:val="en-GB"/>
              </w:rPr>
              <w:t xml:space="preserve">.  </w:t>
            </w:r>
            <w:r w:rsidR="00666822" w:rsidRPr="00D54906">
              <w:rPr>
                <w:rFonts w:ascii="Arial" w:hAnsi="Arial" w:cs="Arial"/>
                <w:sz w:val="20"/>
                <w:szCs w:val="20"/>
                <w:lang w:val="en-GB"/>
              </w:rPr>
              <w:t>While the initial stages of the initiative will focus on the foundational years of education, the goal is for all learning materials throughout primary, secondary and post-secondary education levels to be made available in ADT.</w:t>
            </w:r>
          </w:p>
          <w:p w14:paraId="10916C47" w14:textId="77777777" w:rsidR="005951F7" w:rsidRPr="00D54906" w:rsidRDefault="00C671F5" w:rsidP="00B9168E">
            <w:pPr>
              <w:pStyle w:val="Normal1"/>
              <w:jc w:val="both"/>
              <w:rPr>
                <w:sz w:val="20"/>
                <w:szCs w:val="20"/>
                <w:lang w:val="en-GB"/>
              </w:rPr>
            </w:pPr>
            <w:r w:rsidRPr="00D54906">
              <w:rPr>
                <w:sz w:val="20"/>
                <w:szCs w:val="20"/>
                <w:lang w:val="en-GB"/>
              </w:rPr>
              <w:t>C4D campaign</w:t>
            </w:r>
            <w:r w:rsidR="0040552A">
              <w:rPr>
                <w:sz w:val="20"/>
                <w:szCs w:val="20"/>
                <w:lang w:val="en-GB"/>
              </w:rPr>
              <w:t>s</w:t>
            </w:r>
            <w:r w:rsidRPr="00D54906">
              <w:rPr>
                <w:sz w:val="20"/>
                <w:szCs w:val="20"/>
                <w:lang w:val="en-GB"/>
              </w:rPr>
              <w:t>, a</w:t>
            </w:r>
            <w:r w:rsidR="00664BDF" w:rsidRPr="00D54906">
              <w:rPr>
                <w:sz w:val="20"/>
                <w:szCs w:val="20"/>
                <w:lang w:val="en-GB"/>
              </w:rPr>
              <w:t xml:space="preserve">dvocacy and social mobilization for inclusive education will be the primary strategy for engaging parents, communities, teachers and learners to </w:t>
            </w:r>
            <w:r w:rsidR="00C253DB" w:rsidRPr="00D54906">
              <w:rPr>
                <w:sz w:val="20"/>
                <w:szCs w:val="20"/>
                <w:lang w:val="en-GB"/>
              </w:rPr>
              <w:t>c</w:t>
            </w:r>
            <w:r w:rsidR="00C62BC1" w:rsidRPr="00D54906">
              <w:rPr>
                <w:sz w:val="20"/>
                <w:szCs w:val="20"/>
                <w:lang w:val="en-GB"/>
              </w:rPr>
              <w:t>ombat stigma and discrimination and</w:t>
            </w:r>
            <w:r w:rsidR="00C253DB" w:rsidRPr="00D54906">
              <w:rPr>
                <w:sz w:val="20"/>
                <w:szCs w:val="20"/>
                <w:lang w:val="en-GB"/>
              </w:rPr>
              <w:t xml:space="preserve"> </w:t>
            </w:r>
            <w:r w:rsidR="00664BDF" w:rsidRPr="00D54906">
              <w:rPr>
                <w:sz w:val="20"/>
                <w:szCs w:val="20"/>
                <w:lang w:val="en-GB"/>
              </w:rPr>
              <w:t xml:space="preserve">increase demand for </w:t>
            </w:r>
            <w:r w:rsidR="00C253DB" w:rsidRPr="00D54906">
              <w:rPr>
                <w:sz w:val="20"/>
                <w:szCs w:val="20"/>
                <w:lang w:val="en-GB"/>
              </w:rPr>
              <w:t>quality inclusive education</w:t>
            </w:r>
            <w:r w:rsidR="00664BDF" w:rsidRPr="00D54906">
              <w:rPr>
                <w:sz w:val="20"/>
                <w:szCs w:val="20"/>
                <w:lang w:val="en-GB"/>
              </w:rPr>
              <w:t xml:space="preserve">. </w:t>
            </w:r>
            <w:r w:rsidR="00112CD2" w:rsidRPr="00D54906">
              <w:rPr>
                <w:sz w:val="20"/>
                <w:szCs w:val="20"/>
                <w:lang w:val="en-GB"/>
              </w:rPr>
              <w:t>The p</w:t>
            </w:r>
            <w:r w:rsidR="00C62BC1" w:rsidRPr="00D54906">
              <w:rPr>
                <w:sz w:val="20"/>
                <w:szCs w:val="20"/>
                <w:lang w:val="en-GB"/>
              </w:rPr>
              <w:t>roject proposes a strong knowledge m</w:t>
            </w:r>
            <w:r w:rsidR="00112CD2" w:rsidRPr="00D54906">
              <w:rPr>
                <w:sz w:val="20"/>
                <w:szCs w:val="20"/>
                <w:lang w:val="en-GB"/>
              </w:rPr>
              <w:t>anagement component to</w:t>
            </w:r>
            <w:r w:rsidR="00A76D4D">
              <w:rPr>
                <w:sz w:val="20"/>
                <w:szCs w:val="20"/>
                <w:lang w:val="en-GB"/>
              </w:rPr>
              <w:t xml:space="preserve"> capture lessons learned</w:t>
            </w:r>
            <w:r w:rsidR="00C62BC1" w:rsidRPr="00D54906">
              <w:rPr>
                <w:sz w:val="20"/>
                <w:szCs w:val="20"/>
                <w:lang w:val="en-GB"/>
              </w:rPr>
              <w:t xml:space="preserve"> </w:t>
            </w:r>
            <w:r w:rsidR="00112CD2" w:rsidRPr="00D54906">
              <w:rPr>
                <w:sz w:val="20"/>
                <w:szCs w:val="20"/>
                <w:lang w:val="en-GB"/>
              </w:rPr>
              <w:t>and</w:t>
            </w:r>
            <w:r w:rsidR="00C62BC1" w:rsidRPr="00D54906">
              <w:rPr>
                <w:sz w:val="20"/>
                <w:szCs w:val="20"/>
                <w:lang w:val="en-GB"/>
              </w:rPr>
              <w:t xml:space="preserve"> reinforce</w:t>
            </w:r>
            <w:r w:rsidR="00112CD2" w:rsidRPr="00D54906">
              <w:rPr>
                <w:sz w:val="20"/>
                <w:szCs w:val="20"/>
                <w:lang w:val="en-GB"/>
              </w:rPr>
              <w:t xml:space="preserve"> </w:t>
            </w:r>
            <w:r w:rsidR="00C62BC1" w:rsidRPr="00D54906">
              <w:rPr>
                <w:sz w:val="20"/>
                <w:szCs w:val="20"/>
                <w:lang w:val="en-GB"/>
              </w:rPr>
              <w:t xml:space="preserve">regional </w:t>
            </w:r>
            <w:r w:rsidR="0040552A">
              <w:rPr>
                <w:sz w:val="20"/>
                <w:szCs w:val="20"/>
                <w:lang w:val="en-GB"/>
              </w:rPr>
              <w:t xml:space="preserve">support to countries for </w:t>
            </w:r>
            <w:r w:rsidR="00C62BC1" w:rsidRPr="00D54906">
              <w:rPr>
                <w:sz w:val="20"/>
                <w:szCs w:val="20"/>
                <w:lang w:val="en-GB"/>
              </w:rPr>
              <w:t>capacity and resource sharing.</w:t>
            </w:r>
          </w:p>
          <w:p w14:paraId="35F39644" w14:textId="77777777" w:rsidR="005951F7" w:rsidRPr="00D54906" w:rsidRDefault="005951F7" w:rsidP="005951F7">
            <w:pPr>
              <w:pStyle w:val="Normal1"/>
              <w:jc w:val="both"/>
              <w:rPr>
                <w:rFonts w:eastAsiaTheme="minorHAnsi"/>
                <w:color w:val="auto"/>
                <w:sz w:val="20"/>
                <w:szCs w:val="20"/>
                <w:lang w:eastAsia="en-US"/>
              </w:rPr>
            </w:pPr>
          </w:p>
          <w:p w14:paraId="5CD88A90" w14:textId="77777777" w:rsidR="00BD19DE" w:rsidRPr="00D54906" w:rsidRDefault="005951F7" w:rsidP="005951F7">
            <w:pPr>
              <w:pStyle w:val="Normal1"/>
              <w:jc w:val="both"/>
              <w:rPr>
                <w:sz w:val="20"/>
                <w:szCs w:val="20"/>
              </w:rPr>
            </w:pPr>
            <w:r w:rsidRPr="00D54906">
              <w:rPr>
                <w:sz w:val="20"/>
                <w:szCs w:val="20"/>
              </w:rPr>
              <w:t xml:space="preserve">The project will leverage and align itself to existing efforts in the </w:t>
            </w:r>
            <w:r w:rsidR="002229CA" w:rsidRPr="00D54906">
              <w:rPr>
                <w:sz w:val="20"/>
                <w:szCs w:val="20"/>
              </w:rPr>
              <w:t>three</w:t>
            </w:r>
            <w:r w:rsidR="00E841C6" w:rsidRPr="00D54906">
              <w:rPr>
                <w:sz w:val="20"/>
                <w:szCs w:val="20"/>
              </w:rPr>
              <w:t xml:space="preserve"> identified countries:</w:t>
            </w:r>
          </w:p>
          <w:p w14:paraId="7A48AAAC" w14:textId="77777777" w:rsidR="005951F7" w:rsidRPr="00D54906" w:rsidRDefault="005951F7" w:rsidP="00B9168E">
            <w:pPr>
              <w:pStyle w:val="Normal1"/>
              <w:jc w:val="both"/>
              <w:rPr>
                <w:sz w:val="20"/>
                <w:szCs w:val="20"/>
              </w:rPr>
            </w:pPr>
            <w:r w:rsidRPr="00D54906">
              <w:rPr>
                <w:b/>
                <w:sz w:val="20"/>
                <w:szCs w:val="20"/>
              </w:rPr>
              <w:t>Kenya</w:t>
            </w:r>
            <w:r w:rsidRPr="00D54906">
              <w:rPr>
                <w:sz w:val="20"/>
                <w:szCs w:val="20"/>
              </w:rPr>
              <w:t xml:space="preserve">: </w:t>
            </w:r>
            <w:r w:rsidR="003C6144" w:rsidRPr="00D54906">
              <w:rPr>
                <w:sz w:val="20"/>
                <w:szCs w:val="20"/>
              </w:rPr>
              <w:t>T</w:t>
            </w:r>
            <w:r w:rsidRPr="00D54906">
              <w:rPr>
                <w:sz w:val="20"/>
                <w:szCs w:val="20"/>
              </w:rPr>
              <w:t xml:space="preserve">he project will reinforce the ongoing digital literacy </w:t>
            </w:r>
            <w:r w:rsidRPr="00D54906">
              <w:rPr>
                <w:sz w:val="20"/>
                <w:szCs w:val="20"/>
                <w:lang w:val="en-GB"/>
              </w:rPr>
              <w:t>programme</w:t>
            </w:r>
            <w:r w:rsidRPr="00D54906">
              <w:rPr>
                <w:sz w:val="20"/>
                <w:szCs w:val="20"/>
              </w:rPr>
              <w:t xml:space="preserve"> of the Government of Kenya, ensuring scalability of the project reform from the start as</w:t>
            </w:r>
            <w:r w:rsidR="00DC00C0" w:rsidRPr="00D54906">
              <w:rPr>
                <w:sz w:val="20"/>
                <w:szCs w:val="20"/>
              </w:rPr>
              <w:t xml:space="preserve"> almost one million</w:t>
            </w:r>
            <w:r w:rsidRPr="00D54906">
              <w:rPr>
                <w:sz w:val="20"/>
                <w:szCs w:val="20"/>
              </w:rPr>
              <w:t xml:space="preserve"> digital devices for all standard one learners in public primary schools in the country have </w:t>
            </w:r>
            <w:r w:rsidRPr="00D54906">
              <w:rPr>
                <w:sz w:val="20"/>
                <w:szCs w:val="20"/>
                <w:lang w:val="en-GB"/>
              </w:rPr>
              <w:t>already</w:t>
            </w:r>
            <w:r w:rsidRPr="00D54906">
              <w:rPr>
                <w:sz w:val="20"/>
                <w:szCs w:val="20"/>
              </w:rPr>
              <w:t xml:space="preserve"> been distributed. This implies that by aligning the project to develop </w:t>
            </w:r>
            <w:r w:rsidR="00E841C6" w:rsidRPr="00D54906">
              <w:rPr>
                <w:sz w:val="20"/>
                <w:szCs w:val="20"/>
              </w:rPr>
              <w:t>ADT</w:t>
            </w:r>
            <w:r w:rsidRPr="00D54906">
              <w:rPr>
                <w:sz w:val="20"/>
                <w:szCs w:val="20"/>
              </w:rPr>
              <w:t xml:space="preserve">, guidelines and training </w:t>
            </w:r>
            <w:proofErr w:type="spellStart"/>
            <w:r w:rsidRPr="00D54906">
              <w:rPr>
                <w:sz w:val="20"/>
                <w:szCs w:val="20"/>
              </w:rPr>
              <w:t>programmes</w:t>
            </w:r>
            <w:proofErr w:type="spellEnd"/>
            <w:r w:rsidRPr="00D54906">
              <w:rPr>
                <w:sz w:val="20"/>
                <w:szCs w:val="20"/>
              </w:rPr>
              <w:t xml:space="preserve"> for curriculum developers, learners, teachers, government stakeholders and publishers, the project </w:t>
            </w:r>
            <w:r w:rsidR="00721500" w:rsidRPr="00D54906">
              <w:rPr>
                <w:sz w:val="20"/>
                <w:szCs w:val="20"/>
              </w:rPr>
              <w:t xml:space="preserve">aims to </w:t>
            </w:r>
            <w:r w:rsidRPr="00D54906">
              <w:rPr>
                <w:sz w:val="20"/>
                <w:szCs w:val="20"/>
              </w:rPr>
              <w:t>reach all primary schools in Kenya. Additionally, the development of accessible content will be continuously monitored and assessed, specifically regarding the costs of development to provide evidence for further scalability.</w:t>
            </w:r>
          </w:p>
          <w:p w14:paraId="50C88C0F" w14:textId="77777777" w:rsidR="005951F7" w:rsidRPr="00D54906" w:rsidRDefault="005951F7" w:rsidP="00487DC8">
            <w:pPr>
              <w:pStyle w:val="Normal1"/>
              <w:jc w:val="both"/>
              <w:rPr>
                <w:sz w:val="20"/>
                <w:szCs w:val="20"/>
              </w:rPr>
            </w:pPr>
            <w:r w:rsidRPr="00D54906">
              <w:rPr>
                <w:sz w:val="20"/>
                <w:szCs w:val="20"/>
              </w:rPr>
              <w:t xml:space="preserve"> </w:t>
            </w:r>
          </w:p>
          <w:p w14:paraId="38B1F3CA" w14:textId="77777777" w:rsidR="00C253DB" w:rsidRPr="00D54906" w:rsidRDefault="005951F7" w:rsidP="004F6346">
            <w:pPr>
              <w:pStyle w:val="Normal1"/>
              <w:jc w:val="both"/>
              <w:rPr>
                <w:sz w:val="20"/>
                <w:szCs w:val="20"/>
              </w:rPr>
            </w:pPr>
            <w:r w:rsidRPr="00D54906">
              <w:rPr>
                <w:sz w:val="20"/>
                <w:szCs w:val="20"/>
              </w:rPr>
              <w:t>With the</w:t>
            </w:r>
            <w:r w:rsidR="00B778A4" w:rsidRPr="00D54906">
              <w:rPr>
                <w:sz w:val="20"/>
                <w:szCs w:val="20"/>
              </w:rPr>
              <w:t xml:space="preserve"> continuation of the ongoing piloting activities and the</w:t>
            </w:r>
            <w:r w:rsidRPr="00D54906">
              <w:rPr>
                <w:sz w:val="20"/>
                <w:szCs w:val="20"/>
              </w:rPr>
              <w:t xml:space="preserve"> development of guidelines and policy frameworks on inclusive ICTs,</w:t>
            </w:r>
            <w:r w:rsidR="00DC00C0" w:rsidRPr="00D54906">
              <w:rPr>
                <w:sz w:val="20"/>
                <w:szCs w:val="20"/>
              </w:rPr>
              <w:t xml:space="preserve"> this project aims to make</w:t>
            </w:r>
            <w:r w:rsidRPr="00D54906">
              <w:rPr>
                <w:sz w:val="20"/>
                <w:szCs w:val="20"/>
              </w:rPr>
              <w:t xml:space="preserve"> interactive accessible digital content </w:t>
            </w:r>
            <w:r w:rsidR="00337007" w:rsidRPr="00D54906">
              <w:rPr>
                <w:sz w:val="20"/>
                <w:szCs w:val="20"/>
              </w:rPr>
              <w:t xml:space="preserve">available to learners with disabilities </w:t>
            </w:r>
            <w:r w:rsidRPr="00D54906">
              <w:rPr>
                <w:sz w:val="20"/>
                <w:szCs w:val="20"/>
              </w:rPr>
              <w:t>across all levels of education in Kenya</w:t>
            </w:r>
            <w:r w:rsidR="001D7481" w:rsidRPr="00D54906">
              <w:rPr>
                <w:sz w:val="20"/>
                <w:szCs w:val="20"/>
              </w:rPr>
              <w:t>.</w:t>
            </w:r>
            <w:r w:rsidR="000D2981" w:rsidRPr="00D54906">
              <w:rPr>
                <w:sz w:val="20"/>
                <w:szCs w:val="20"/>
              </w:rPr>
              <w:t xml:space="preserve"> </w:t>
            </w:r>
          </w:p>
          <w:p w14:paraId="1DE26C25" w14:textId="77777777" w:rsidR="005339CB" w:rsidRPr="00D54906" w:rsidRDefault="005339CB" w:rsidP="004F6346">
            <w:pPr>
              <w:pStyle w:val="Normal1"/>
              <w:jc w:val="both"/>
              <w:rPr>
                <w:sz w:val="20"/>
                <w:szCs w:val="20"/>
              </w:rPr>
            </w:pPr>
          </w:p>
          <w:p w14:paraId="125B802A" w14:textId="4B3B2572" w:rsidR="005951F7" w:rsidRPr="00D54906" w:rsidRDefault="005951F7" w:rsidP="005951F7">
            <w:pPr>
              <w:jc w:val="both"/>
              <w:rPr>
                <w:rFonts w:ascii="Arial" w:eastAsia="Arial" w:hAnsi="Arial" w:cs="Arial"/>
                <w:color w:val="000000"/>
                <w:sz w:val="20"/>
                <w:szCs w:val="20"/>
              </w:rPr>
            </w:pPr>
            <w:r w:rsidRPr="00D54906">
              <w:rPr>
                <w:rFonts w:ascii="Arial" w:eastAsia="Arial" w:hAnsi="Arial" w:cs="Arial"/>
                <w:b/>
                <w:color w:val="000000"/>
                <w:sz w:val="20"/>
                <w:szCs w:val="20"/>
              </w:rPr>
              <w:t>Rwanda</w:t>
            </w:r>
            <w:r w:rsidRPr="00D54906">
              <w:rPr>
                <w:rFonts w:ascii="Arial" w:eastAsia="Arial" w:hAnsi="Arial" w:cs="Arial"/>
                <w:color w:val="000000"/>
                <w:sz w:val="20"/>
                <w:szCs w:val="20"/>
              </w:rPr>
              <w:t xml:space="preserve">: </w:t>
            </w:r>
            <w:r w:rsidR="00112CD2" w:rsidRPr="00D54906">
              <w:rPr>
                <w:rFonts w:ascii="Arial" w:eastAsia="Arial" w:hAnsi="Arial" w:cs="Arial"/>
                <w:color w:val="000000"/>
                <w:sz w:val="20"/>
                <w:szCs w:val="20"/>
              </w:rPr>
              <w:t>T</w:t>
            </w:r>
            <w:r w:rsidRPr="00D54906">
              <w:rPr>
                <w:rFonts w:ascii="Arial" w:eastAsia="Arial" w:hAnsi="Arial" w:cs="Arial"/>
                <w:color w:val="000000"/>
                <w:sz w:val="20"/>
                <w:szCs w:val="20"/>
              </w:rPr>
              <w:t xml:space="preserve">he project will reinforce the ongoing work in transforming education in Rwanda through the UNESCO/ Korea Funds in Trust Project (KFIT), which foresees the training of teachers across Rwanda in the use of ICTs in teaching and learning. This implies that by aligning </w:t>
            </w:r>
            <w:r w:rsidR="00112CD2" w:rsidRPr="00D54906">
              <w:rPr>
                <w:rFonts w:ascii="Arial" w:eastAsia="Arial" w:hAnsi="Arial" w:cs="Arial"/>
                <w:color w:val="000000"/>
                <w:sz w:val="20"/>
                <w:szCs w:val="20"/>
              </w:rPr>
              <w:t xml:space="preserve">with the </w:t>
            </w:r>
            <w:r w:rsidRPr="00D54906">
              <w:rPr>
                <w:rFonts w:ascii="Arial" w:eastAsia="Arial" w:hAnsi="Arial" w:cs="Arial"/>
                <w:color w:val="000000"/>
                <w:sz w:val="20"/>
                <w:szCs w:val="20"/>
              </w:rPr>
              <w:t xml:space="preserve">UNESCO/ KFIT, </w:t>
            </w:r>
            <w:r w:rsidR="00112CD2" w:rsidRPr="00D54906">
              <w:rPr>
                <w:rFonts w:ascii="Arial" w:eastAsia="Arial" w:hAnsi="Arial" w:cs="Arial"/>
                <w:color w:val="000000"/>
                <w:sz w:val="20"/>
                <w:szCs w:val="20"/>
              </w:rPr>
              <w:t xml:space="preserve">and UNICEF/ </w:t>
            </w:r>
            <w:r w:rsidR="00485764" w:rsidRPr="00D54906">
              <w:rPr>
                <w:rFonts w:ascii="Arial" w:eastAsia="Arial" w:hAnsi="Arial" w:cs="Arial"/>
                <w:color w:val="000000"/>
                <w:sz w:val="20"/>
                <w:szCs w:val="20"/>
              </w:rPr>
              <w:t>Humanity and Inclusion’s</w:t>
            </w:r>
            <w:r w:rsidR="00112CD2" w:rsidRPr="00D54906">
              <w:rPr>
                <w:rFonts w:ascii="Arial" w:eastAsia="Arial" w:hAnsi="Arial" w:cs="Arial"/>
                <w:color w:val="000000"/>
                <w:sz w:val="20"/>
                <w:szCs w:val="20"/>
              </w:rPr>
              <w:t xml:space="preserve"> work to strengthen the national policy framework for Inclusive Education and to integrate Inclusive Education at the pre-service level, </w:t>
            </w:r>
            <w:r w:rsidRPr="00D54906">
              <w:rPr>
                <w:rFonts w:ascii="Arial" w:eastAsia="Arial" w:hAnsi="Arial" w:cs="Arial"/>
                <w:color w:val="000000"/>
                <w:sz w:val="20"/>
                <w:szCs w:val="20"/>
              </w:rPr>
              <w:t xml:space="preserve">the </w:t>
            </w:r>
            <w:r w:rsidR="00112CD2" w:rsidRPr="00D54906">
              <w:rPr>
                <w:rFonts w:ascii="Arial" w:eastAsia="Arial" w:hAnsi="Arial" w:cs="Arial"/>
                <w:color w:val="000000"/>
                <w:sz w:val="20"/>
                <w:szCs w:val="20"/>
              </w:rPr>
              <w:t xml:space="preserve">project will focus on </w:t>
            </w:r>
            <w:r w:rsidRPr="00D54906">
              <w:rPr>
                <w:rFonts w:ascii="Arial" w:eastAsia="Arial" w:hAnsi="Arial" w:cs="Arial"/>
                <w:color w:val="000000"/>
                <w:sz w:val="20"/>
                <w:szCs w:val="20"/>
              </w:rPr>
              <w:t>development</w:t>
            </w:r>
            <w:r w:rsidR="00112CD2" w:rsidRPr="00D54906">
              <w:rPr>
                <w:rFonts w:ascii="Arial" w:eastAsia="Arial" w:hAnsi="Arial" w:cs="Arial"/>
                <w:color w:val="000000"/>
                <w:sz w:val="20"/>
                <w:szCs w:val="20"/>
              </w:rPr>
              <w:t xml:space="preserve"> </w:t>
            </w:r>
            <w:r w:rsidRPr="00D54906">
              <w:rPr>
                <w:rFonts w:ascii="Arial" w:eastAsia="Arial" w:hAnsi="Arial" w:cs="Arial"/>
                <w:color w:val="000000"/>
                <w:sz w:val="20"/>
                <w:szCs w:val="20"/>
              </w:rPr>
              <w:t>of interactive accessible digital content</w:t>
            </w:r>
            <w:r w:rsidR="00112CD2" w:rsidRPr="00D54906">
              <w:rPr>
                <w:rFonts w:ascii="Arial" w:eastAsia="Arial" w:hAnsi="Arial" w:cs="Arial"/>
                <w:color w:val="000000"/>
                <w:sz w:val="20"/>
                <w:szCs w:val="20"/>
              </w:rPr>
              <w:t xml:space="preserve"> for early primary level</w:t>
            </w:r>
            <w:r w:rsidRPr="00D54906">
              <w:rPr>
                <w:rFonts w:ascii="Arial" w:eastAsia="Arial" w:hAnsi="Arial" w:cs="Arial"/>
                <w:color w:val="000000"/>
                <w:sz w:val="20"/>
                <w:szCs w:val="20"/>
              </w:rPr>
              <w:t xml:space="preserve">, </w:t>
            </w:r>
            <w:r w:rsidR="00112CD2" w:rsidRPr="00D54906">
              <w:rPr>
                <w:rFonts w:ascii="Arial" w:eastAsia="Arial" w:hAnsi="Arial" w:cs="Arial"/>
                <w:color w:val="000000"/>
                <w:sz w:val="20"/>
                <w:szCs w:val="20"/>
              </w:rPr>
              <w:t xml:space="preserve">in line with the new </w:t>
            </w:r>
            <w:r w:rsidR="00D57E8D" w:rsidRPr="00D54906">
              <w:rPr>
                <w:rFonts w:ascii="Arial" w:eastAsia="Arial" w:hAnsi="Arial" w:cs="Arial"/>
                <w:color w:val="000000"/>
                <w:sz w:val="20"/>
                <w:szCs w:val="20"/>
              </w:rPr>
              <w:t>competency-based</w:t>
            </w:r>
            <w:r w:rsidR="00112CD2" w:rsidRPr="00D54906">
              <w:rPr>
                <w:rFonts w:ascii="Arial" w:eastAsia="Arial" w:hAnsi="Arial" w:cs="Arial"/>
                <w:color w:val="000000"/>
                <w:sz w:val="20"/>
                <w:szCs w:val="20"/>
              </w:rPr>
              <w:t xml:space="preserve"> curriculum.  In addition,</w:t>
            </w:r>
            <w:r w:rsidR="000638C5" w:rsidRPr="00D54906">
              <w:rPr>
                <w:rFonts w:ascii="Arial" w:eastAsia="Arial" w:hAnsi="Arial" w:cs="Arial"/>
                <w:color w:val="000000"/>
                <w:sz w:val="20"/>
                <w:szCs w:val="20"/>
              </w:rPr>
              <w:t xml:space="preserve"> leveraging Kenya and Uganda’s </w:t>
            </w:r>
            <w:r w:rsidR="00CC09E1" w:rsidRPr="00D54906">
              <w:rPr>
                <w:rFonts w:ascii="Arial" w:eastAsia="Arial" w:hAnsi="Arial" w:cs="Arial"/>
                <w:color w:val="000000"/>
                <w:sz w:val="20"/>
                <w:szCs w:val="20"/>
              </w:rPr>
              <w:t>experiences, advocacy for signing the Marrak</w:t>
            </w:r>
            <w:r w:rsidR="00FE744B" w:rsidRPr="00D54906">
              <w:rPr>
                <w:rFonts w:ascii="Arial" w:eastAsia="Arial" w:hAnsi="Arial" w:cs="Arial"/>
                <w:color w:val="000000"/>
                <w:sz w:val="20"/>
                <w:szCs w:val="20"/>
              </w:rPr>
              <w:t>ech Treaty will be undertaken. C</w:t>
            </w:r>
            <w:r w:rsidR="00CC09E1" w:rsidRPr="00D54906">
              <w:rPr>
                <w:rFonts w:ascii="Arial" w:eastAsia="Arial" w:hAnsi="Arial" w:cs="Arial"/>
                <w:color w:val="000000"/>
                <w:sz w:val="20"/>
                <w:szCs w:val="20"/>
              </w:rPr>
              <w:t xml:space="preserve">apacity development, </w:t>
            </w:r>
            <w:r w:rsidR="000638C5" w:rsidRPr="00D54906">
              <w:rPr>
                <w:rFonts w:ascii="Arial" w:eastAsia="Arial" w:hAnsi="Arial" w:cs="Arial"/>
                <w:color w:val="000000"/>
                <w:sz w:val="20"/>
                <w:szCs w:val="20"/>
              </w:rPr>
              <w:t>standard</w:t>
            </w:r>
            <w:r w:rsidR="00CC09E1" w:rsidRPr="00D54906">
              <w:rPr>
                <w:rFonts w:ascii="Arial" w:eastAsia="Arial" w:hAnsi="Arial" w:cs="Arial"/>
                <w:color w:val="000000"/>
                <w:sz w:val="20"/>
                <w:szCs w:val="20"/>
              </w:rPr>
              <w:t xml:space="preserve"> setting including for sign language as well as </w:t>
            </w:r>
            <w:r w:rsidRPr="00D54906">
              <w:rPr>
                <w:rFonts w:ascii="Arial" w:eastAsia="Arial" w:hAnsi="Arial" w:cs="Arial"/>
                <w:color w:val="000000"/>
                <w:sz w:val="20"/>
                <w:szCs w:val="20"/>
              </w:rPr>
              <w:t xml:space="preserve">training </w:t>
            </w:r>
            <w:r w:rsidR="000638C5" w:rsidRPr="00D54906">
              <w:rPr>
                <w:rFonts w:ascii="Arial" w:eastAsia="Arial" w:hAnsi="Arial" w:cs="Arial"/>
                <w:color w:val="000000"/>
                <w:sz w:val="20"/>
                <w:szCs w:val="20"/>
              </w:rPr>
              <w:t xml:space="preserve">guidelines </w:t>
            </w:r>
            <w:r w:rsidRPr="00D54906">
              <w:rPr>
                <w:rFonts w:ascii="Arial" w:eastAsia="Arial" w:hAnsi="Arial" w:cs="Arial"/>
                <w:color w:val="000000"/>
                <w:sz w:val="20"/>
                <w:szCs w:val="20"/>
              </w:rPr>
              <w:t>for curriculum developers, teachers, government stakeholders and publishers</w:t>
            </w:r>
            <w:r w:rsidR="000638C5" w:rsidRPr="00D54906">
              <w:rPr>
                <w:rFonts w:ascii="Arial" w:eastAsia="Arial" w:hAnsi="Arial" w:cs="Arial"/>
                <w:color w:val="000000"/>
                <w:sz w:val="20"/>
                <w:szCs w:val="20"/>
              </w:rPr>
              <w:t xml:space="preserve"> will be developed</w:t>
            </w:r>
            <w:r w:rsidR="009728B3" w:rsidRPr="00D54906">
              <w:rPr>
                <w:rFonts w:ascii="Arial" w:eastAsia="Arial" w:hAnsi="Arial" w:cs="Arial"/>
                <w:color w:val="000000"/>
                <w:sz w:val="20"/>
                <w:szCs w:val="20"/>
              </w:rPr>
              <w:t xml:space="preserve"> and shared</w:t>
            </w:r>
            <w:r w:rsidR="000638C5" w:rsidRPr="00D54906">
              <w:rPr>
                <w:rFonts w:ascii="Arial" w:eastAsia="Arial" w:hAnsi="Arial" w:cs="Arial"/>
                <w:color w:val="000000"/>
                <w:sz w:val="20"/>
                <w:szCs w:val="20"/>
              </w:rPr>
              <w:t>.</w:t>
            </w:r>
            <w:r w:rsidR="00112CD2" w:rsidRPr="00D54906">
              <w:rPr>
                <w:rFonts w:ascii="Arial" w:eastAsia="Arial" w:hAnsi="Arial" w:cs="Arial"/>
                <w:color w:val="000000"/>
                <w:sz w:val="20"/>
                <w:szCs w:val="20"/>
              </w:rPr>
              <w:t xml:space="preserve"> </w:t>
            </w:r>
          </w:p>
          <w:p w14:paraId="5B5091FD" w14:textId="77777777" w:rsidR="00A72D3C" w:rsidRPr="00D54906" w:rsidRDefault="00FF5289" w:rsidP="00A72D3C">
            <w:pPr>
              <w:spacing w:after="0" w:line="240" w:lineRule="auto"/>
              <w:jc w:val="both"/>
              <w:rPr>
                <w:rFonts w:ascii="Arial" w:eastAsia="Arial" w:hAnsi="Arial" w:cs="Arial"/>
                <w:b/>
                <w:color w:val="000000"/>
                <w:sz w:val="20"/>
                <w:szCs w:val="20"/>
              </w:rPr>
            </w:pPr>
            <w:r w:rsidRPr="00D54906">
              <w:rPr>
                <w:rFonts w:ascii="Arial" w:eastAsia="Arial" w:hAnsi="Arial" w:cs="Arial"/>
                <w:b/>
                <w:color w:val="000000"/>
                <w:sz w:val="20"/>
                <w:szCs w:val="20"/>
              </w:rPr>
              <w:t>Uganda</w:t>
            </w:r>
          </w:p>
          <w:p w14:paraId="3CFD82BC" w14:textId="77777777" w:rsidR="00824BA8" w:rsidRPr="00D54906" w:rsidRDefault="00824BA8" w:rsidP="00824BA8">
            <w:pPr>
              <w:spacing w:before="28" w:after="28"/>
              <w:jc w:val="both"/>
              <w:rPr>
                <w:rFonts w:ascii="Arial" w:hAnsi="Arial" w:cs="Arial"/>
                <w:sz w:val="20"/>
                <w:szCs w:val="20"/>
              </w:rPr>
            </w:pPr>
            <w:r w:rsidRPr="00D54906">
              <w:rPr>
                <w:rFonts w:ascii="Arial" w:hAnsi="Arial" w:cs="Arial"/>
                <w:sz w:val="20"/>
                <w:szCs w:val="20"/>
              </w:rPr>
              <w:t xml:space="preserve">UNICEF and UNESCO </w:t>
            </w:r>
            <w:r w:rsidRPr="00D54906">
              <w:rPr>
                <w:rFonts w:ascii="Arial" w:eastAsia="Calibri" w:hAnsi="Arial" w:cs="Arial"/>
                <w:sz w:val="20"/>
                <w:szCs w:val="20"/>
              </w:rPr>
              <w:t xml:space="preserve">in close cooperation with the </w:t>
            </w:r>
            <w:proofErr w:type="spellStart"/>
            <w:r w:rsidRPr="00D54906">
              <w:rPr>
                <w:rFonts w:ascii="Arial" w:eastAsia="Calibri" w:hAnsi="Arial" w:cs="Arial"/>
                <w:sz w:val="20"/>
                <w:szCs w:val="20"/>
              </w:rPr>
              <w:t>MoES</w:t>
            </w:r>
            <w:proofErr w:type="spellEnd"/>
            <w:r w:rsidRPr="00D54906">
              <w:rPr>
                <w:rFonts w:ascii="Arial" w:eastAsia="Calibri" w:hAnsi="Arial" w:cs="Arial"/>
                <w:sz w:val="20"/>
                <w:szCs w:val="20"/>
              </w:rPr>
              <w:t xml:space="preserve">, Kyambogo University, National Information Technology Authority, local and national organizations including DPOs </w:t>
            </w:r>
            <w:r w:rsidRPr="00D54906">
              <w:rPr>
                <w:rFonts w:ascii="Arial" w:hAnsi="Arial" w:cs="Arial"/>
                <w:sz w:val="20"/>
                <w:szCs w:val="20"/>
              </w:rPr>
              <w:t xml:space="preserve">have jointly </w:t>
            </w:r>
            <w:r w:rsidRPr="00D54906">
              <w:rPr>
                <w:rFonts w:ascii="Arial" w:eastAsia="Calibri" w:hAnsi="Arial" w:cs="Arial"/>
                <w:sz w:val="20"/>
                <w:szCs w:val="20"/>
              </w:rPr>
              <w:t xml:space="preserve">implemented a two-year pilot project </w:t>
            </w:r>
            <w:r w:rsidRPr="00D54906">
              <w:rPr>
                <w:rFonts w:ascii="Arial" w:hAnsi="Arial" w:cs="Arial"/>
                <w:sz w:val="20"/>
                <w:szCs w:val="20"/>
              </w:rPr>
              <w:t xml:space="preserve">aimed at increasing access to information and educational materials through accessible technology to ensure inclusive education for children with disabilities and for access to information. In addition, </w:t>
            </w:r>
            <w:r w:rsidRPr="00D54906">
              <w:rPr>
                <w:rFonts w:ascii="Arial" w:eastAsia="Calibri" w:hAnsi="Arial" w:cs="Arial"/>
                <w:sz w:val="20"/>
                <w:szCs w:val="20"/>
              </w:rPr>
              <w:t xml:space="preserve">capacity has been enhanced for </w:t>
            </w:r>
            <w:r w:rsidRPr="00D54906">
              <w:rPr>
                <w:rFonts w:ascii="Arial" w:eastAsia="Calibri" w:hAnsi="Arial" w:cs="Arial"/>
                <w:sz w:val="20"/>
                <w:szCs w:val="20"/>
                <w:lang w:eastAsia="ta-IN" w:bidi="ta-IN"/>
              </w:rPr>
              <w:t>reproduction, distribution and creation of educational material in accessible formats</w:t>
            </w:r>
            <w:r w:rsidRPr="00D54906">
              <w:rPr>
                <w:rFonts w:ascii="Arial" w:eastAsia="Calibri" w:hAnsi="Arial" w:cs="Arial"/>
                <w:sz w:val="20"/>
                <w:szCs w:val="20"/>
              </w:rPr>
              <w:t xml:space="preserve">. </w:t>
            </w:r>
            <w:r w:rsidRPr="00D54906">
              <w:rPr>
                <w:rFonts w:ascii="Arial" w:hAnsi="Arial" w:cs="Arial"/>
                <w:sz w:val="20"/>
                <w:szCs w:val="20"/>
              </w:rPr>
              <w:t xml:space="preserve">UNICEF has adapted curriculum materials for primary schools, tested and deployed in 20 pilot schools along with the associated capacity building necessary for learners, teachers, teacher educators, parents and the local community on the use of accessible learning materials and assistive technology. </w:t>
            </w:r>
          </w:p>
          <w:p w14:paraId="648D2862" w14:textId="77777777" w:rsidR="00824BA8" w:rsidRPr="00D54906" w:rsidRDefault="00824BA8" w:rsidP="00824BA8">
            <w:pPr>
              <w:spacing w:before="28" w:after="28"/>
              <w:jc w:val="both"/>
              <w:rPr>
                <w:rFonts w:ascii="Arial" w:hAnsi="Arial" w:cs="Arial"/>
                <w:sz w:val="20"/>
                <w:szCs w:val="20"/>
              </w:rPr>
            </w:pPr>
          </w:p>
          <w:p w14:paraId="16531963" w14:textId="7008075D" w:rsidR="00824BA8" w:rsidRPr="00D54906" w:rsidRDefault="00824BA8" w:rsidP="00824BA8">
            <w:pPr>
              <w:jc w:val="both"/>
              <w:rPr>
                <w:rFonts w:ascii="Arial" w:hAnsi="Arial" w:cs="Arial"/>
                <w:sz w:val="20"/>
                <w:szCs w:val="20"/>
              </w:rPr>
            </w:pPr>
            <w:r w:rsidRPr="00D54906">
              <w:rPr>
                <w:rFonts w:ascii="Arial" w:hAnsi="Arial" w:cs="Arial"/>
                <w:sz w:val="20"/>
                <w:szCs w:val="20"/>
              </w:rPr>
              <w:t>Through this project, the focus will be to document the experiences of phase one and ongoing phase two, highlighting lessons learned from the pilot programme in readiness for scaling up UDL principles to advance meaningful inclusive education especially in the early grades. This would provide evidence to drive advocacy for government and key education partners for scaling up curriculum adaptation and its operationalization through digital learning materials.</w:t>
            </w:r>
          </w:p>
          <w:p w14:paraId="0D01A004" w14:textId="77777777" w:rsidR="00A72D3C" w:rsidRPr="00A72D3C" w:rsidRDefault="00A72D3C" w:rsidP="00A72D3C">
            <w:pPr>
              <w:spacing w:after="0" w:line="240" w:lineRule="auto"/>
              <w:jc w:val="both"/>
              <w:rPr>
                <w:b/>
                <w:i/>
              </w:rPr>
            </w:pPr>
          </w:p>
        </w:tc>
      </w:tr>
      <w:tr w:rsidR="00A72D3C" w:rsidRPr="00A72D3C" w14:paraId="0F37CAB4" w14:textId="77777777" w:rsidTr="0079675C">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529104D" w14:textId="77777777" w:rsidR="00A72D3C" w:rsidRPr="005E18A6" w:rsidRDefault="00A72D3C" w:rsidP="00BF2AEB">
            <w:pPr>
              <w:numPr>
                <w:ilvl w:val="0"/>
                <w:numId w:val="6"/>
              </w:numPr>
              <w:spacing w:after="0" w:line="240" w:lineRule="auto"/>
              <w:jc w:val="both"/>
              <w:rPr>
                <w:b/>
                <w:i/>
              </w:rPr>
            </w:pPr>
            <w:r w:rsidRPr="005E18A6">
              <w:rPr>
                <w:b/>
                <w:i/>
              </w:rPr>
              <w:t xml:space="preserve">Sustainability </w:t>
            </w:r>
          </w:p>
          <w:p w14:paraId="03633012" w14:textId="77777777" w:rsidR="00A72D3C" w:rsidRPr="005E18A6" w:rsidRDefault="00A72D3C" w:rsidP="00A72D3C">
            <w:pPr>
              <w:spacing w:after="0" w:line="240" w:lineRule="auto"/>
              <w:jc w:val="both"/>
              <w:rPr>
                <w:i/>
              </w:rPr>
            </w:pPr>
            <w:r w:rsidRPr="005E18A6">
              <w:rPr>
                <w:i/>
              </w:rPr>
              <w:t>How does the project intend to create the conditions for the long-term sustainability of the project results?</w:t>
            </w:r>
          </w:p>
        </w:tc>
      </w:tr>
      <w:tr w:rsidR="00A72D3C" w:rsidRPr="00A72D3C" w14:paraId="7A261705" w14:textId="77777777" w:rsidTr="0079675C">
        <w:tc>
          <w:tcPr>
            <w:tcW w:w="9870" w:type="dxa"/>
            <w:tcBorders>
              <w:top w:val="double" w:sz="4" w:space="0" w:color="auto"/>
              <w:left w:val="double" w:sz="4" w:space="0" w:color="auto"/>
              <w:bottom w:val="double" w:sz="4" w:space="0" w:color="auto"/>
              <w:right w:val="double" w:sz="4" w:space="0" w:color="auto"/>
            </w:tcBorders>
          </w:tcPr>
          <w:p w14:paraId="37201486" w14:textId="72CF7487" w:rsidR="00A85B70" w:rsidRPr="00D54906" w:rsidRDefault="00CC09E1" w:rsidP="0080346F">
            <w:pPr>
              <w:pBdr>
                <w:top w:val="nil"/>
                <w:left w:val="nil"/>
                <w:bottom w:val="nil"/>
                <w:right w:val="nil"/>
                <w:between w:val="nil"/>
                <w:bar w:val="nil"/>
              </w:pBdr>
              <w:jc w:val="both"/>
              <w:rPr>
                <w:rFonts w:ascii="Arial" w:hAnsi="Arial" w:cs="Arial"/>
                <w:sz w:val="20"/>
                <w:szCs w:val="20"/>
              </w:rPr>
            </w:pPr>
            <w:r w:rsidRPr="00D54906">
              <w:rPr>
                <w:rFonts w:ascii="Arial" w:hAnsi="Arial" w:cs="Arial"/>
                <w:sz w:val="20"/>
                <w:szCs w:val="20"/>
              </w:rPr>
              <w:t xml:space="preserve">The Regional Offices of UNICEF and UNESCO will coordinate this project, </w:t>
            </w:r>
            <w:r w:rsidR="00A85B70" w:rsidRPr="00D54906">
              <w:rPr>
                <w:rFonts w:ascii="Arial" w:hAnsi="Arial" w:cs="Arial"/>
                <w:sz w:val="20"/>
                <w:szCs w:val="20"/>
              </w:rPr>
              <w:t xml:space="preserve">facilitate opportunities for other countries to enhance national inclusive education efforts through participation, where feasible, in capacity development and advocacy processes and </w:t>
            </w:r>
            <w:r w:rsidR="0040552A">
              <w:rPr>
                <w:rFonts w:ascii="Arial" w:hAnsi="Arial" w:cs="Arial"/>
                <w:sz w:val="20"/>
                <w:szCs w:val="20"/>
              </w:rPr>
              <w:t xml:space="preserve">through </w:t>
            </w:r>
            <w:r w:rsidR="00A85B70" w:rsidRPr="00D54906">
              <w:rPr>
                <w:rFonts w:ascii="Arial" w:hAnsi="Arial" w:cs="Arial"/>
                <w:sz w:val="20"/>
                <w:szCs w:val="20"/>
              </w:rPr>
              <w:t xml:space="preserve">public goods generated through project knowledge management efforts.  </w:t>
            </w:r>
          </w:p>
          <w:p w14:paraId="64C03B0F" w14:textId="695F4C2B" w:rsidR="0079675C" w:rsidRDefault="008A00FA" w:rsidP="00D54906">
            <w:pPr>
              <w:pBdr>
                <w:top w:val="nil"/>
                <w:left w:val="nil"/>
                <w:bottom w:val="nil"/>
                <w:right w:val="nil"/>
                <w:between w:val="nil"/>
                <w:bar w:val="nil"/>
              </w:pBdr>
              <w:jc w:val="both"/>
              <w:rPr>
                <w:rFonts w:ascii="Arial" w:eastAsia="Arial Bold" w:hAnsi="Arial" w:cs="Arial"/>
                <w:sz w:val="20"/>
                <w:szCs w:val="20"/>
                <w:u w:color="000000"/>
                <w:bdr w:val="nil"/>
              </w:rPr>
            </w:pPr>
            <w:r w:rsidRPr="00D54906">
              <w:rPr>
                <w:rFonts w:ascii="Arial" w:eastAsia="Arial Bold" w:hAnsi="Arial" w:cs="Arial"/>
                <w:sz w:val="20"/>
                <w:szCs w:val="20"/>
                <w:u w:color="000000"/>
                <w:bdr w:val="nil"/>
              </w:rPr>
              <w:t>UNICEF is positioned to act as a key convener, advocating for the use of innovative practices to improve the quality, equitability and inclusiveness of education around the world. UNICEF and UNESCO’s extensive field presence, capacity to engage in advocacy efforts at international, regional, national and local levels, and existing partnerships with DPOs provide a strong comparative advantage.</w:t>
            </w:r>
            <w:r w:rsidR="00A85B70" w:rsidRPr="00D54906">
              <w:rPr>
                <w:rFonts w:ascii="Arial" w:eastAsia="Arial Bold" w:hAnsi="Arial" w:cs="Arial"/>
                <w:sz w:val="20"/>
                <w:szCs w:val="20"/>
                <w:u w:color="000000"/>
                <w:bdr w:val="nil"/>
              </w:rPr>
              <w:t xml:space="preserve">  </w:t>
            </w:r>
          </w:p>
          <w:p w14:paraId="07FA061C" w14:textId="4594F25F" w:rsidR="0065755B" w:rsidRPr="00D54906" w:rsidRDefault="0065755B" w:rsidP="00D54906">
            <w:pPr>
              <w:pBdr>
                <w:top w:val="nil"/>
                <w:left w:val="nil"/>
                <w:bottom w:val="nil"/>
                <w:right w:val="nil"/>
                <w:between w:val="nil"/>
                <w:bar w:val="nil"/>
              </w:pBdr>
              <w:jc w:val="both"/>
              <w:rPr>
                <w:sz w:val="20"/>
                <w:szCs w:val="20"/>
              </w:rPr>
            </w:pPr>
            <w:bookmarkStart w:id="3" w:name="_Hlk5114952"/>
            <w:r>
              <w:rPr>
                <w:rFonts w:ascii="Arial" w:eastAsia="Arial Bold" w:hAnsi="Arial" w:cs="Arial"/>
                <w:sz w:val="20"/>
                <w:szCs w:val="20"/>
                <w:u w:color="000000"/>
                <w:bdr w:val="nil"/>
              </w:rPr>
              <w:t>UNICEF and partners intend to share knowledge</w:t>
            </w:r>
            <w:r w:rsidR="00CC50D2">
              <w:rPr>
                <w:rFonts w:ascii="Arial" w:eastAsia="Arial Bold" w:hAnsi="Arial" w:cs="Arial"/>
                <w:sz w:val="20"/>
                <w:szCs w:val="20"/>
                <w:u w:color="000000"/>
                <w:bdr w:val="nil"/>
              </w:rPr>
              <w:t xml:space="preserve"> and best practices</w:t>
            </w:r>
            <w:r>
              <w:rPr>
                <w:rFonts w:ascii="Arial" w:eastAsia="Arial Bold" w:hAnsi="Arial" w:cs="Arial"/>
                <w:sz w:val="20"/>
                <w:szCs w:val="20"/>
                <w:u w:color="000000"/>
                <w:bdr w:val="nil"/>
              </w:rPr>
              <w:t xml:space="preserve"> as a global public good</w:t>
            </w:r>
            <w:r w:rsidR="005F2320">
              <w:rPr>
                <w:rFonts w:ascii="Arial" w:eastAsia="Arial Bold" w:hAnsi="Arial" w:cs="Arial"/>
                <w:sz w:val="20"/>
                <w:szCs w:val="20"/>
                <w:u w:color="000000"/>
                <w:bdr w:val="nil"/>
              </w:rPr>
              <w:t xml:space="preserve"> on the UNICEF Global Portal on Accessible Digital Textbooks</w:t>
            </w:r>
            <w:r>
              <w:rPr>
                <w:rFonts w:ascii="Arial" w:eastAsia="Arial Bold" w:hAnsi="Arial" w:cs="Arial"/>
                <w:sz w:val="20"/>
                <w:szCs w:val="20"/>
                <w:u w:color="000000"/>
                <w:bdr w:val="nil"/>
              </w:rPr>
              <w:t>. These open source tools, guidelines, tutorials and webinars will play a vital role in informing national, regional and glo</w:t>
            </w:r>
            <w:r w:rsidR="00CC50D2">
              <w:rPr>
                <w:rFonts w:ascii="Arial" w:eastAsia="Arial Bold" w:hAnsi="Arial" w:cs="Arial"/>
                <w:sz w:val="20"/>
                <w:szCs w:val="20"/>
                <w:u w:color="000000"/>
                <w:bdr w:val="nil"/>
              </w:rPr>
              <w:t xml:space="preserve">bal policy decisions, while also </w:t>
            </w:r>
            <w:r w:rsidR="002E6669">
              <w:rPr>
                <w:rFonts w:ascii="Arial" w:eastAsia="Arial Bold" w:hAnsi="Arial" w:cs="Arial"/>
                <w:sz w:val="20"/>
                <w:szCs w:val="20"/>
                <w:u w:color="000000"/>
                <w:bdr w:val="nil"/>
              </w:rPr>
              <w:t>advise</w:t>
            </w:r>
            <w:r w:rsidR="007E11B3">
              <w:rPr>
                <w:rFonts w:ascii="Arial" w:eastAsia="Arial Bold" w:hAnsi="Arial" w:cs="Arial"/>
                <w:sz w:val="20"/>
                <w:szCs w:val="20"/>
                <w:u w:color="000000"/>
                <w:bdr w:val="nil"/>
              </w:rPr>
              <w:t xml:space="preserve"> </w:t>
            </w:r>
            <w:r w:rsidR="00CC50D2">
              <w:rPr>
                <w:rFonts w:ascii="Arial" w:eastAsia="Arial Bold" w:hAnsi="Arial" w:cs="Arial"/>
                <w:sz w:val="20"/>
                <w:szCs w:val="20"/>
                <w:u w:color="000000"/>
                <w:bdr w:val="nil"/>
              </w:rPr>
              <w:t xml:space="preserve">the publishing market in creating the base for a shift of paradigm in accessible publishing. </w:t>
            </w:r>
            <w:r w:rsidR="00046192">
              <w:rPr>
                <w:rFonts w:ascii="Arial" w:eastAsia="Arial Bold" w:hAnsi="Arial" w:cs="Arial"/>
                <w:sz w:val="20"/>
                <w:szCs w:val="20"/>
                <w:u w:color="000000"/>
                <w:bdr w:val="nil"/>
              </w:rPr>
              <w:t xml:space="preserve">The </w:t>
            </w:r>
            <w:r>
              <w:rPr>
                <w:rFonts w:ascii="Arial" w:eastAsia="Arial Bold" w:hAnsi="Arial" w:cs="Arial"/>
                <w:sz w:val="20"/>
                <w:szCs w:val="20"/>
                <w:u w:color="000000"/>
                <w:bdr w:val="nil"/>
              </w:rPr>
              <w:t xml:space="preserve"> </w:t>
            </w:r>
          </w:p>
          <w:bookmarkEnd w:id="3"/>
          <w:p w14:paraId="3DA69B3F" w14:textId="77777777" w:rsidR="0079675C" w:rsidRPr="00D54906" w:rsidRDefault="0079675C" w:rsidP="00487DC8">
            <w:pPr>
              <w:pStyle w:val="Normal1"/>
              <w:jc w:val="both"/>
              <w:rPr>
                <w:sz w:val="20"/>
                <w:szCs w:val="20"/>
              </w:rPr>
            </w:pPr>
            <w:r w:rsidRPr="00D54906">
              <w:rPr>
                <w:b/>
                <w:sz w:val="20"/>
                <w:szCs w:val="20"/>
              </w:rPr>
              <w:t>Kenya</w:t>
            </w:r>
            <w:r w:rsidRPr="00D54906">
              <w:rPr>
                <w:sz w:val="20"/>
                <w:szCs w:val="20"/>
              </w:rPr>
              <w:t xml:space="preserve">: </w:t>
            </w:r>
          </w:p>
          <w:p w14:paraId="3B9E8FD6" w14:textId="77777777" w:rsidR="006A1AD0" w:rsidRPr="00D54906" w:rsidRDefault="00824375" w:rsidP="004F6346">
            <w:pPr>
              <w:pStyle w:val="Normal1"/>
              <w:jc w:val="both"/>
              <w:rPr>
                <w:sz w:val="20"/>
                <w:szCs w:val="20"/>
              </w:rPr>
            </w:pPr>
            <w:r w:rsidRPr="00D54906">
              <w:rPr>
                <w:sz w:val="20"/>
                <w:szCs w:val="20"/>
              </w:rPr>
              <w:t>Leveraging a supportive enabling environment and political commitment to inclusiv</w:t>
            </w:r>
            <w:r w:rsidR="006A1AD0" w:rsidRPr="00D54906">
              <w:rPr>
                <w:sz w:val="20"/>
                <w:szCs w:val="20"/>
              </w:rPr>
              <w:t>e education in Kenya along with</w:t>
            </w:r>
            <w:r w:rsidR="0079675C" w:rsidRPr="00D54906">
              <w:rPr>
                <w:sz w:val="20"/>
                <w:szCs w:val="20"/>
              </w:rPr>
              <w:t xml:space="preserve"> the development of guidelines and policy frameworks on inclusive ICTs, </w:t>
            </w:r>
            <w:r w:rsidRPr="00D54906">
              <w:rPr>
                <w:sz w:val="20"/>
                <w:szCs w:val="20"/>
              </w:rPr>
              <w:t>will contribute to a wider availability of digital accessible content for children with disabilities</w:t>
            </w:r>
            <w:r w:rsidR="0079675C" w:rsidRPr="00D54906">
              <w:rPr>
                <w:sz w:val="20"/>
                <w:szCs w:val="20"/>
              </w:rPr>
              <w:t xml:space="preserve"> across all levels of education in Kenya</w:t>
            </w:r>
            <w:r w:rsidRPr="00D54906">
              <w:rPr>
                <w:sz w:val="20"/>
                <w:szCs w:val="20"/>
              </w:rPr>
              <w:t>.</w:t>
            </w:r>
            <w:r w:rsidR="009376AA" w:rsidRPr="00D54906">
              <w:rPr>
                <w:sz w:val="20"/>
                <w:szCs w:val="20"/>
              </w:rPr>
              <w:t xml:space="preserve"> The active engagement of stakeholders from the project onset, as mentioned in the section above, as well as a close cooperation with and technical capacity building of publishers will address the long-term sustainability of the project.</w:t>
            </w:r>
            <w:r w:rsidR="00623357" w:rsidRPr="00D54906">
              <w:rPr>
                <w:sz w:val="20"/>
                <w:szCs w:val="20"/>
              </w:rPr>
              <w:t xml:space="preserve"> </w:t>
            </w:r>
          </w:p>
          <w:p w14:paraId="4D00D750" w14:textId="77777777" w:rsidR="0079675C" w:rsidRPr="00D54906" w:rsidRDefault="0079675C" w:rsidP="004F6346">
            <w:pPr>
              <w:jc w:val="both"/>
              <w:rPr>
                <w:rFonts w:ascii="Arial" w:hAnsi="Arial" w:cs="Arial"/>
                <w:sz w:val="20"/>
                <w:szCs w:val="20"/>
              </w:rPr>
            </w:pPr>
            <w:r w:rsidRPr="00D54906">
              <w:rPr>
                <w:rFonts w:ascii="Arial" w:hAnsi="Arial" w:cs="Arial"/>
                <w:sz w:val="20"/>
                <w:szCs w:val="20"/>
              </w:rPr>
              <w:t>UNICEF will collaborate with a range of partners to harness</w:t>
            </w:r>
            <w:r w:rsidR="009376AA" w:rsidRPr="00D54906">
              <w:rPr>
                <w:rFonts w:ascii="Arial" w:hAnsi="Arial" w:cs="Arial"/>
                <w:sz w:val="20"/>
                <w:szCs w:val="20"/>
              </w:rPr>
              <w:t xml:space="preserve"> </w:t>
            </w:r>
            <w:r w:rsidRPr="00D54906">
              <w:rPr>
                <w:rFonts w:ascii="Arial" w:hAnsi="Arial" w:cs="Arial"/>
                <w:sz w:val="20"/>
                <w:szCs w:val="20"/>
              </w:rPr>
              <w:t>new innovations for both supporting teachers, particularly in terms of teaching children with a wide range of abilities, and monitoring the impact of accessible learning materials</w:t>
            </w:r>
            <w:r w:rsidR="001B3CA4" w:rsidRPr="00D54906">
              <w:rPr>
                <w:rFonts w:ascii="Arial" w:hAnsi="Arial" w:cs="Arial"/>
                <w:sz w:val="20"/>
                <w:szCs w:val="20"/>
              </w:rPr>
              <w:t xml:space="preserve"> to contribute to the </w:t>
            </w:r>
            <w:r w:rsidR="006A1AD0" w:rsidRPr="00D54906">
              <w:rPr>
                <w:rFonts w:ascii="Arial" w:hAnsi="Arial" w:cs="Arial"/>
                <w:sz w:val="20"/>
                <w:szCs w:val="20"/>
              </w:rPr>
              <w:t>sustainability</w:t>
            </w:r>
            <w:r w:rsidR="001B3CA4" w:rsidRPr="00D54906">
              <w:rPr>
                <w:rFonts w:ascii="Arial" w:hAnsi="Arial" w:cs="Arial"/>
                <w:sz w:val="20"/>
                <w:szCs w:val="20"/>
              </w:rPr>
              <w:t xml:space="preserve"> of the project and share </w:t>
            </w:r>
            <w:r w:rsidR="00992C8E" w:rsidRPr="00D54906">
              <w:rPr>
                <w:rFonts w:ascii="Arial" w:hAnsi="Arial" w:cs="Arial"/>
                <w:sz w:val="20"/>
                <w:szCs w:val="20"/>
              </w:rPr>
              <w:t xml:space="preserve">skills and </w:t>
            </w:r>
            <w:r w:rsidR="001B3CA4" w:rsidRPr="00D54906">
              <w:rPr>
                <w:rFonts w:ascii="Arial" w:hAnsi="Arial" w:cs="Arial"/>
                <w:sz w:val="20"/>
                <w:szCs w:val="20"/>
              </w:rPr>
              <w:t xml:space="preserve">insights </w:t>
            </w:r>
            <w:r w:rsidR="00992C8E" w:rsidRPr="00D54906">
              <w:rPr>
                <w:rFonts w:ascii="Arial" w:hAnsi="Arial" w:cs="Arial"/>
                <w:sz w:val="20"/>
                <w:szCs w:val="20"/>
              </w:rPr>
              <w:t xml:space="preserve">gained </w:t>
            </w:r>
            <w:r w:rsidR="001B3CA4" w:rsidRPr="00D54906">
              <w:rPr>
                <w:rFonts w:ascii="Arial" w:hAnsi="Arial" w:cs="Arial"/>
                <w:sz w:val="20"/>
                <w:szCs w:val="20"/>
              </w:rPr>
              <w:t>from the piloting in Kenya with the project teams in Uganda and Rwanda</w:t>
            </w:r>
            <w:r w:rsidR="00A85B70" w:rsidRPr="00D54906">
              <w:rPr>
                <w:rFonts w:ascii="Arial" w:hAnsi="Arial" w:cs="Arial"/>
                <w:sz w:val="20"/>
                <w:szCs w:val="20"/>
              </w:rPr>
              <w:t xml:space="preserve"> as well as other countries in the region. </w:t>
            </w:r>
          </w:p>
          <w:p w14:paraId="3450F859" w14:textId="77777777" w:rsidR="00677D2B" w:rsidRPr="00D54906" w:rsidRDefault="0079675C" w:rsidP="00B9168E">
            <w:pPr>
              <w:jc w:val="both"/>
              <w:rPr>
                <w:rFonts w:ascii="Arial" w:eastAsia="Arial" w:hAnsi="Arial" w:cs="Arial"/>
                <w:color w:val="000000"/>
                <w:sz w:val="20"/>
                <w:szCs w:val="20"/>
              </w:rPr>
            </w:pPr>
            <w:r w:rsidRPr="00D54906">
              <w:rPr>
                <w:rFonts w:ascii="Arial" w:eastAsia="Arial" w:hAnsi="Arial" w:cs="Arial"/>
                <w:b/>
                <w:color w:val="000000"/>
                <w:sz w:val="20"/>
                <w:szCs w:val="20"/>
              </w:rPr>
              <w:t>Rwanda</w:t>
            </w:r>
            <w:r w:rsidRPr="00D54906">
              <w:rPr>
                <w:rFonts w:ascii="Arial" w:eastAsia="Arial" w:hAnsi="Arial" w:cs="Arial"/>
                <w:color w:val="000000"/>
                <w:sz w:val="20"/>
                <w:szCs w:val="20"/>
              </w:rPr>
              <w:t xml:space="preserve">: </w:t>
            </w:r>
            <w:r w:rsidR="00FC0696" w:rsidRPr="00D54906">
              <w:rPr>
                <w:rFonts w:ascii="Arial" w:eastAsia="Arial" w:hAnsi="Arial" w:cs="Arial"/>
                <w:color w:val="000000"/>
                <w:sz w:val="20"/>
                <w:szCs w:val="20"/>
              </w:rPr>
              <w:t>This</w:t>
            </w:r>
            <w:r w:rsidRPr="00D54906">
              <w:rPr>
                <w:rFonts w:ascii="Arial" w:eastAsia="Arial" w:hAnsi="Arial" w:cs="Arial"/>
                <w:color w:val="000000"/>
                <w:sz w:val="20"/>
                <w:szCs w:val="20"/>
              </w:rPr>
              <w:t xml:space="preserve"> project </w:t>
            </w:r>
            <w:r w:rsidR="00FC0696" w:rsidRPr="00D54906">
              <w:rPr>
                <w:rFonts w:ascii="Arial" w:eastAsia="Arial" w:hAnsi="Arial" w:cs="Arial"/>
                <w:color w:val="000000"/>
                <w:sz w:val="20"/>
                <w:szCs w:val="20"/>
              </w:rPr>
              <w:t xml:space="preserve">is grounded in the government agenda namely, </w:t>
            </w:r>
            <w:r w:rsidR="00677D2B" w:rsidRPr="00D54906">
              <w:rPr>
                <w:rFonts w:ascii="Arial" w:eastAsia="Arial" w:hAnsi="Arial" w:cs="Arial"/>
                <w:color w:val="000000"/>
                <w:sz w:val="20"/>
                <w:szCs w:val="20"/>
              </w:rPr>
              <w:t>Government-led ICT in Education Master Pla</w:t>
            </w:r>
            <w:r w:rsidR="00D5343F" w:rsidRPr="00D54906">
              <w:rPr>
                <w:rFonts w:ascii="Arial" w:eastAsia="Arial" w:hAnsi="Arial" w:cs="Arial"/>
                <w:color w:val="000000"/>
                <w:sz w:val="20"/>
                <w:szCs w:val="20"/>
              </w:rPr>
              <w:t>n that aims to design policies,</w:t>
            </w:r>
            <w:r w:rsidR="00677D2B" w:rsidRPr="00D54906">
              <w:rPr>
                <w:rFonts w:ascii="Arial" w:eastAsia="Arial" w:hAnsi="Arial" w:cs="Arial"/>
                <w:color w:val="000000"/>
                <w:sz w:val="20"/>
                <w:szCs w:val="20"/>
              </w:rPr>
              <w:t xml:space="preserve"> provide leadership development, ICT Infrastructure, curriculum and content development, teacher preparation and development, higher education, research and innovation and resourcing and implementation.  </w:t>
            </w:r>
          </w:p>
          <w:p w14:paraId="21543178" w14:textId="77777777" w:rsidR="00677D2B" w:rsidRPr="00D54906" w:rsidRDefault="00677D2B" w:rsidP="00310524">
            <w:pPr>
              <w:jc w:val="both"/>
              <w:rPr>
                <w:rFonts w:ascii="Arial" w:eastAsia="Arial" w:hAnsi="Arial" w:cs="Arial"/>
                <w:color w:val="000000"/>
                <w:sz w:val="20"/>
                <w:szCs w:val="20"/>
              </w:rPr>
            </w:pPr>
            <w:r w:rsidRPr="00D54906">
              <w:rPr>
                <w:rFonts w:ascii="Arial" w:eastAsia="Arial" w:hAnsi="Arial" w:cs="Arial"/>
                <w:color w:val="000000"/>
                <w:sz w:val="20"/>
                <w:szCs w:val="20"/>
              </w:rPr>
              <w:t xml:space="preserve">The project </w:t>
            </w:r>
            <w:r w:rsidR="00A85B70" w:rsidRPr="00D54906">
              <w:rPr>
                <w:rFonts w:ascii="Arial" w:eastAsia="Arial" w:hAnsi="Arial" w:cs="Arial"/>
                <w:color w:val="000000"/>
                <w:sz w:val="20"/>
                <w:szCs w:val="20"/>
              </w:rPr>
              <w:t xml:space="preserve">is aligned to </w:t>
            </w:r>
            <w:r w:rsidRPr="00D54906">
              <w:rPr>
                <w:rFonts w:ascii="Arial" w:eastAsia="Arial" w:hAnsi="Arial" w:cs="Arial"/>
                <w:color w:val="000000"/>
                <w:sz w:val="20"/>
                <w:szCs w:val="20"/>
              </w:rPr>
              <w:t>the 2013</w:t>
            </w:r>
            <w:r w:rsidR="00FC7726" w:rsidRPr="00D54906">
              <w:rPr>
                <w:rFonts w:ascii="Arial" w:eastAsia="Arial" w:hAnsi="Arial" w:cs="Arial"/>
                <w:color w:val="000000"/>
                <w:sz w:val="20"/>
                <w:szCs w:val="20"/>
              </w:rPr>
              <w:t xml:space="preserve"> (revised 2018)</w:t>
            </w:r>
            <w:r w:rsidRPr="00D54906">
              <w:rPr>
                <w:rFonts w:ascii="Arial" w:eastAsia="Arial" w:hAnsi="Arial" w:cs="Arial"/>
                <w:color w:val="000000"/>
                <w:sz w:val="20"/>
                <w:szCs w:val="20"/>
              </w:rPr>
              <w:t xml:space="preserve">, Ministry of Education Special Needs and Inclusive Education Policy, which guides the provision of education for children with special educational needs, including those with disabilities, of which a Special Needs and Inclusive Education Strategic Plan 2015/16-2019/20 was recently drafted to guide its implementation. </w:t>
            </w:r>
            <w:r w:rsidR="00A85B70" w:rsidRPr="00D54906">
              <w:rPr>
                <w:rFonts w:ascii="Arial" w:eastAsia="Arial" w:hAnsi="Arial" w:cs="Arial"/>
                <w:color w:val="000000"/>
                <w:sz w:val="20"/>
                <w:szCs w:val="20"/>
              </w:rPr>
              <w:t xml:space="preserve"> </w:t>
            </w:r>
            <w:r w:rsidR="00FC0696" w:rsidRPr="00D54906">
              <w:rPr>
                <w:rFonts w:ascii="Arial" w:eastAsia="Arial" w:hAnsi="Arial" w:cs="Arial"/>
                <w:color w:val="000000"/>
                <w:sz w:val="20"/>
                <w:szCs w:val="20"/>
              </w:rPr>
              <w:t xml:space="preserve">The government and partners have demonstrated </w:t>
            </w:r>
            <w:r w:rsidR="00A85B70" w:rsidRPr="00D54906">
              <w:rPr>
                <w:rFonts w:ascii="Arial" w:eastAsia="Arial" w:hAnsi="Arial" w:cs="Arial"/>
                <w:color w:val="000000"/>
                <w:sz w:val="20"/>
                <w:szCs w:val="20"/>
              </w:rPr>
              <w:t>commitment to inclusive education for learning</w:t>
            </w:r>
            <w:r w:rsidR="00FC0696" w:rsidRPr="00D54906">
              <w:rPr>
                <w:rFonts w:ascii="Arial" w:eastAsia="Arial" w:hAnsi="Arial" w:cs="Arial"/>
                <w:color w:val="000000"/>
                <w:sz w:val="20"/>
                <w:szCs w:val="20"/>
              </w:rPr>
              <w:t xml:space="preserve"> through support of expansion of model inclusive schools, teacher training for inclusion and school-community engagement in governance for promoting inclusive learning environments.  </w:t>
            </w:r>
          </w:p>
          <w:p w14:paraId="35FA98D8" w14:textId="77777777" w:rsidR="0079675C" w:rsidRPr="00D54906" w:rsidRDefault="00677D2B" w:rsidP="00487DC8">
            <w:pPr>
              <w:jc w:val="both"/>
              <w:rPr>
                <w:rFonts w:ascii="Arial" w:hAnsi="Arial" w:cs="Arial"/>
                <w:b/>
                <w:sz w:val="20"/>
                <w:szCs w:val="20"/>
              </w:rPr>
            </w:pPr>
            <w:r w:rsidRPr="00D54906">
              <w:rPr>
                <w:rFonts w:ascii="Arial" w:eastAsia="Arial" w:hAnsi="Arial" w:cs="Arial"/>
                <w:color w:val="000000"/>
                <w:sz w:val="20"/>
                <w:szCs w:val="20"/>
              </w:rPr>
              <w:t>A</w:t>
            </w:r>
            <w:r w:rsidR="00FC0696" w:rsidRPr="00D54906">
              <w:rPr>
                <w:rFonts w:ascii="Arial" w:eastAsia="Arial" w:hAnsi="Arial" w:cs="Arial"/>
                <w:color w:val="000000"/>
                <w:sz w:val="20"/>
                <w:szCs w:val="20"/>
              </w:rPr>
              <w:t xml:space="preserve"> key advocacy agenda for Rwanda is the signing of the Marrakech Treaty</w:t>
            </w:r>
            <w:r w:rsidR="00A76D4D">
              <w:rPr>
                <w:rFonts w:ascii="Arial" w:eastAsia="Arial" w:hAnsi="Arial" w:cs="Arial"/>
                <w:color w:val="000000"/>
                <w:sz w:val="20"/>
                <w:szCs w:val="20"/>
              </w:rPr>
              <w:t>,</w:t>
            </w:r>
            <w:r w:rsidR="00FC0696" w:rsidRPr="00D54906">
              <w:rPr>
                <w:rFonts w:ascii="Arial" w:eastAsia="Arial" w:hAnsi="Arial" w:cs="Arial"/>
                <w:color w:val="000000"/>
                <w:sz w:val="20"/>
                <w:szCs w:val="20"/>
              </w:rPr>
              <w:t xml:space="preserve"> which has already been signed by Kenya and Uganda.  An important result of this project would be the signing of the Treaty to open the space for </w:t>
            </w:r>
            <w:r w:rsidR="00992C8E" w:rsidRPr="00D54906">
              <w:rPr>
                <w:rFonts w:ascii="Arial" w:eastAsia="Arial" w:hAnsi="Arial" w:cs="Arial"/>
                <w:color w:val="000000"/>
                <w:sz w:val="20"/>
                <w:szCs w:val="20"/>
              </w:rPr>
              <w:t xml:space="preserve">engagement with publishers for </w:t>
            </w:r>
            <w:r w:rsidR="00FC0696" w:rsidRPr="00D54906">
              <w:rPr>
                <w:rFonts w:ascii="Arial" w:eastAsia="Arial" w:hAnsi="Arial" w:cs="Arial"/>
                <w:color w:val="000000"/>
                <w:sz w:val="20"/>
                <w:szCs w:val="20"/>
              </w:rPr>
              <w:t xml:space="preserve">digitalization and standard setting </w:t>
            </w:r>
            <w:r w:rsidR="00992C8E" w:rsidRPr="00D54906">
              <w:rPr>
                <w:rFonts w:ascii="Arial" w:eastAsia="Arial" w:hAnsi="Arial" w:cs="Arial"/>
                <w:color w:val="000000"/>
                <w:sz w:val="20"/>
                <w:szCs w:val="20"/>
              </w:rPr>
              <w:t>in</w:t>
            </w:r>
            <w:r w:rsidR="00FC0696" w:rsidRPr="00D54906">
              <w:rPr>
                <w:rFonts w:ascii="Arial" w:eastAsia="Arial" w:hAnsi="Arial" w:cs="Arial"/>
                <w:color w:val="000000"/>
                <w:sz w:val="20"/>
                <w:szCs w:val="20"/>
              </w:rPr>
              <w:t xml:space="preserve"> production of accessible reading materials.</w:t>
            </w:r>
          </w:p>
          <w:p w14:paraId="69C65E8C" w14:textId="77777777" w:rsidR="00A72D3C" w:rsidRPr="00416999" w:rsidRDefault="00B9168E" w:rsidP="00416999">
            <w:pPr>
              <w:pBdr>
                <w:top w:val="nil"/>
                <w:left w:val="nil"/>
                <w:bottom w:val="nil"/>
                <w:right w:val="nil"/>
                <w:between w:val="nil"/>
                <w:bar w:val="nil"/>
              </w:pBdr>
              <w:jc w:val="both"/>
              <w:rPr>
                <w:rFonts w:ascii="Arial" w:eastAsia="Times New Roman" w:hAnsi="Arial" w:cs="Arial"/>
                <w:lang w:val="en-GB"/>
              </w:rPr>
            </w:pPr>
            <w:r w:rsidRPr="00D54906">
              <w:rPr>
                <w:rFonts w:ascii="Arial" w:hAnsi="Arial" w:cs="Arial"/>
                <w:b/>
                <w:sz w:val="20"/>
                <w:szCs w:val="20"/>
              </w:rPr>
              <w:t xml:space="preserve">Uganda: </w:t>
            </w:r>
            <w:r w:rsidR="008F33B6" w:rsidRPr="00D54906">
              <w:rPr>
                <w:rFonts w:ascii="Arial" w:eastAsia="Times New Roman" w:hAnsi="Arial" w:cs="Arial"/>
                <w:sz w:val="20"/>
                <w:szCs w:val="20"/>
                <w:lang w:val="en-GB"/>
              </w:rPr>
              <w:t xml:space="preserve">Since Uganda signed the Marrakesh Treaty in 2017, an opportunity exists to </w:t>
            </w:r>
            <w:proofErr w:type="gramStart"/>
            <w:r w:rsidR="008F33B6" w:rsidRPr="00D54906">
              <w:rPr>
                <w:rFonts w:ascii="Arial" w:eastAsia="Times New Roman" w:hAnsi="Arial" w:cs="Arial"/>
                <w:sz w:val="20"/>
                <w:szCs w:val="20"/>
                <w:lang w:val="en-GB"/>
              </w:rPr>
              <w:t>open up</w:t>
            </w:r>
            <w:proofErr w:type="gramEnd"/>
            <w:r w:rsidR="008F33B6" w:rsidRPr="00D54906">
              <w:rPr>
                <w:rFonts w:ascii="Arial" w:eastAsia="Times New Roman" w:hAnsi="Arial" w:cs="Arial"/>
                <w:sz w:val="20"/>
                <w:szCs w:val="20"/>
                <w:lang w:val="en-GB"/>
              </w:rPr>
              <w:t xml:space="preserve"> access to curr</w:t>
            </w:r>
            <w:r w:rsidR="00666822" w:rsidRPr="00D54906">
              <w:rPr>
                <w:rFonts w:ascii="Arial" w:eastAsia="Times New Roman" w:hAnsi="Arial" w:cs="Arial"/>
                <w:sz w:val="20"/>
                <w:szCs w:val="20"/>
                <w:lang w:val="en-GB"/>
              </w:rPr>
              <w:t>iculum materials by publishers.</w:t>
            </w:r>
            <w:r w:rsidR="008F33B6" w:rsidRPr="00D54906">
              <w:rPr>
                <w:rFonts w:ascii="Arial" w:eastAsia="Times New Roman" w:hAnsi="Arial" w:cs="Arial"/>
                <w:sz w:val="20"/>
                <w:szCs w:val="20"/>
                <w:lang w:val="en-GB"/>
              </w:rPr>
              <w:t xml:space="preserve"> The pilot project has focused on development of accessible English curriculum materials for grades 4 and 6 targeting 20 inclusive /integrated schools. Therefore, dissemination of the results of this initiative and lessons learned to key stakeholders including line Ministries; Ministry of Education and Sports, Ministry of Gender Labour and Social Development, Ministry of Information Communication Technology and National Guidance, Education development partners, Civil Soci</w:t>
            </w:r>
            <w:r w:rsidR="00366A08" w:rsidRPr="00D54906">
              <w:rPr>
                <w:rFonts w:ascii="Arial" w:eastAsia="Times New Roman" w:hAnsi="Arial" w:cs="Arial"/>
                <w:sz w:val="20"/>
                <w:szCs w:val="20"/>
                <w:lang w:val="en-GB"/>
              </w:rPr>
              <w:t>ety Organisations (CSOs), DPOs,</w:t>
            </w:r>
            <w:r w:rsidR="008F33B6" w:rsidRPr="00D54906">
              <w:rPr>
                <w:rFonts w:ascii="Arial" w:eastAsia="Times New Roman" w:hAnsi="Arial" w:cs="Arial"/>
                <w:sz w:val="20"/>
                <w:szCs w:val="20"/>
                <w:lang w:val="en-GB"/>
              </w:rPr>
              <w:t xml:space="preserve"> and publishers will be paramount. In addition, sensitization on the provisions of the treaty and development of implementation guidelines for this treaty would be necessary as part of advocacy for UDL and the required capacity development to achieve learning for children with disabilities</w:t>
            </w:r>
            <w:r w:rsidR="00366A08" w:rsidRPr="00D54906">
              <w:rPr>
                <w:rFonts w:ascii="Arial" w:eastAsia="Times New Roman" w:hAnsi="Arial" w:cs="Arial"/>
                <w:sz w:val="20"/>
                <w:szCs w:val="20"/>
                <w:lang w:val="en-GB"/>
              </w:rPr>
              <w:t>.</w:t>
            </w:r>
            <w:r w:rsidR="008F33B6" w:rsidRPr="00D54906">
              <w:rPr>
                <w:rFonts w:ascii="Arial" w:eastAsia="Times New Roman" w:hAnsi="Arial" w:cs="Arial"/>
                <w:sz w:val="20"/>
                <w:szCs w:val="20"/>
                <w:lang w:val="en-GB"/>
              </w:rPr>
              <w:t xml:space="preserve"> Social mobilisation for inclusive education for learning will also be a main feature of the project including strengthened social accountability through U-report mechanisms.</w:t>
            </w:r>
            <w:r w:rsidR="008F33B6">
              <w:rPr>
                <w:rFonts w:ascii="Arial" w:eastAsia="Times New Roman" w:hAnsi="Arial" w:cs="Arial"/>
                <w:lang w:val="en-GB"/>
              </w:rPr>
              <w:t xml:space="preserve">  </w:t>
            </w:r>
          </w:p>
        </w:tc>
      </w:tr>
    </w:tbl>
    <w:p w14:paraId="224E05D1" w14:textId="53DD6FFE" w:rsidR="00494543" w:rsidRDefault="00494543" w:rsidP="00D54906">
      <w:pPr>
        <w:spacing w:after="0" w:line="240" w:lineRule="auto"/>
        <w:jc w:val="both"/>
        <w:rPr>
          <w:i/>
          <w:sz w:val="20"/>
        </w:rPr>
      </w:pPr>
    </w:p>
    <w:p w14:paraId="711E3C6F" w14:textId="3001745F" w:rsidR="00855724" w:rsidRDefault="00855724" w:rsidP="00D54906">
      <w:pPr>
        <w:spacing w:after="0" w:line="240" w:lineRule="auto"/>
        <w:jc w:val="both"/>
        <w:rPr>
          <w:i/>
          <w:sz w:val="20"/>
        </w:rPr>
      </w:pPr>
    </w:p>
    <w:p w14:paraId="156B0E43" w14:textId="2B74816B" w:rsidR="00855724" w:rsidRDefault="00855724" w:rsidP="00D54906">
      <w:pPr>
        <w:spacing w:after="0" w:line="240" w:lineRule="auto"/>
        <w:jc w:val="both"/>
        <w:rPr>
          <w:i/>
          <w:sz w:val="20"/>
        </w:rPr>
      </w:pPr>
    </w:p>
    <w:p w14:paraId="2641E517" w14:textId="77777777" w:rsidR="00BC4B02" w:rsidRPr="0030288D" w:rsidRDefault="00660AF7" w:rsidP="00F66AC2">
      <w:pPr>
        <w:pStyle w:val="Heading1"/>
        <w:rPr>
          <w:b w:val="0"/>
          <w:szCs w:val="24"/>
        </w:rPr>
      </w:pPr>
      <w:r>
        <w:t>3.</w:t>
      </w:r>
      <w:r w:rsidR="006C28CF">
        <w:t xml:space="preserve"> </w:t>
      </w:r>
      <w:r w:rsidR="00BC4B02" w:rsidRPr="0030288D">
        <w:rPr>
          <w:szCs w:val="24"/>
        </w:rPr>
        <w:t>R</w:t>
      </w:r>
      <w:r w:rsidR="00A14103">
        <w:rPr>
          <w:szCs w:val="24"/>
        </w:rPr>
        <w:t>esult chain of the I</w:t>
      </w:r>
      <w:r w:rsidR="00BC4B02" w:rsidRPr="0030288D">
        <w:rPr>
          <w:szCs w:val="24"/>
        </w:rPr>
        <w:t>ntervention</w:t>
      </w:r>
    </w:p>
    <w:p w14:paraId="48FE65BE" w14:textId="77777777" w:rsidR="002A75AF" w:rsidRDefault="00BC4B02" w:rsidP="00BC4B02">
      <w:pPr>
        <w:spacing w:after="0" w:line="240" w:lineRule="auto"/>
        <w:rPr>
          <w:i/>
          <w:sz w:val="20"/>
        </w:rPr>
      </w:pPr>
      <w:r w:rsidRPr="00E52509">
        <w:rPr>
          <w:i/>
          <w:sz w:val="20"/>
        </w:rPr>
        <w:t xml:space="preserve">Based on the information in the previous section, provide a concise formulation of the </w:t>
      </w:r>
      <w:r>
        <w:rPr>
          <w:i/>
          <w:sz w:val="20"/>
        </w:rPr>
        <w:t>project</w:t>
      </w:r>
      <w:r w:rsidRPr="00E52509">
        <w:rPr>
          <w:i/>
          <w:sz w:val="20"/>
        </w:rPr>
        <w:t xml:space="preserve"> objectives (expected impact, intended outcomes and outputs) utilizing the table format provided below.</w:t>
      </w:r>
      <w:r w:rsidRPr="00000D4C">
        <w:rPr>
          <w:rStyle w:val="FootnoteReference"/>
          <w:b/>
          <w:color w:val="000000" w:themeColor="text1"/>
        </w:rPr>
        <w:t xml:space="preserve"> </w:t>
      </w:r>
      <w:r>
        <w:rPr>
          <w:rStyle w:val="FootnoteReference"/>
          <w:b/>
          <w:color w:val="000000" w:themeColor="text1"/>
        </w:rPr>
        <w:footnoteReference w:id="3"/>
      </w:r>
    </w:p>
    <w:p w14:paraId="3862C227" w14:textId="77777777" w:rsidR="00855724" w:rsidRDefault="00855724" w:rsidP="00340C8C">
      <w:pPr>
        <w:pStyle w:val="Heading2"/>
      </w:pPr>
    </w:p>
    <w:p w14:paraId="62920150" w14:textId="7CE355E2" w:rsidR="00BC4B02" w:rsidRDefault="00BC4B02" w:rsidP="00340C8C">
      <w:pPr>
        <w:pStyle w:val="Heading2"/>
        <w:rPr>
          <w:color w:val="000000" w:themeColor="text1"/>
        </w:rPr>
      </w:pPr>
      <w:r>
        <w:t>Table 2</w:t>
      </w:r>
      <w:r w:rsidRPr="001362D2">
        <w:t xml:space="preserve">. Expected </w:t>
      </w:r>
      <w:r w:rsidRPr="001362D2">
        <w:rPr>
          <w:color w:val="000000" w:themeColor="text1"/>
        </w:rPr>
        <w:t>impact</w:t>
      </w:r>
    </w:p>
    <w:tbl>
      <w:tblPr>
        <w:tblStyle w:val="TableGrid"/>
        <w:tblW w:w="0" w:type="auto"/>
        <w:tblLook w:val="04A0" w:firstRow="1" w:lastRow="0" w:firstColumn="1" w:lastColumn="0" w:noHBand="0" w:noVBand="1"/>
        <w:tblCaption w:val="Expected Impact"/>
      </w:tblPr>
      <w:tblGrid>
        <w:gridCol w:w="9795"/>
      </w:tblGrid>
      <w:tr w:rsidR="00BC4B02" w14:paraId="14DCAE1D" w14:textId="77777777" w:rsidTr="00FB40C6">
        <w:trPr>
          <w:tblHeader/>
        </w:trPr>
        <w:tc>
          <w:tcPr>
            <w:tcW w:w="979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6494B5B" w14:textId="77777777" w:rsidR="00BC4B02" w:rsidRPr="005B1267" w:rsidRDefault="007835AF" w:rsidP="002A75AF">
            <w:pPr>
              <w:spacing w:before="60" w:after="60"/>
              <w:jc w:val="both"/>
              <w:rPr>
                <w:b/>
                <w:color w:val="000000" w:themeColor="text1"/>
                <w:sz w:val="20"/>
              </w:rPr>
            </w:pPr>
            <w:r>
              <w:rPr>
                <w:b/>
                <w:color w:val="000000" w:themeColor="text1"/>
              </w:rPr>
              <w:t>Impact</w:t>
            </w:r>
          </w:p>
        </w:tc>
      </w:tr>
      <w:tr w:rsidR="00BC4B02" w14:paraId="7900F1DB" w14:textId="77777777" w:rsidTr="0063442F">
        <w:trPr>
          <w:trHeight w:val="1131"/>
        </w:trPr>
        <w:tc>
          <w:tcPr>
            <w:tcW w:w="9795" w:type="dxa"/>
            <w:tcBorders>
              <w:top w:val="double" w:sz="4" w:space="0" w:color="auto"/>
              <w:left w:val="double" w:sz="4" w:space="0" w:color="auto"/>
              <w:bottom w:val="double" w:sz="4" w:space="0" w:color="auto"/>
              <w:right w:val="double" w:sz="4" w:space="0" w:color="auto"/>
            </w:tcBorders>
          </w:tcPr>
          <w:p w14:paraId="71105005" w14:textId="77777777" w:rsidR="004002B6" w:rsidRDefault="004002B6" w:rsidP="0063442F">
            <w:pPr>
              <w:pStyle w:val="Normal1"/>
              <w:widowControl w:val="0"/>
              <w:jc w:val="both"/>
              <w:rPr>
                <w:sz w:val="20"/>
                <w:szCs w:val="20"/>
              </w:rPr>
            </w:pPr>
          </w:p>
          <w:p w14:paraId="19DAC695" w14:textId="77777777" w:rsidR="004002B6" w:rsidRPr="0063442F" w:rsidRDefault="004002B6" w:rsidP="004002B6">
            <w:pPr>
              <w:pStyle w:val="Normal1"/>
              <w:widowControl w:val="0"/>
              <w:jc w:val="both"/>
              <w:rPr>
                <w:sz w:val="20"/>
                <w:szCs w:val="20"/>
              </w:rPr>
            </w:pPr>
            <w:r>
              <w:rPr>
                <w:sz w:val="20"/>
                <w:szCs w:val="20"/>
              </w:rPr>
              <w:t>Learners with disabilities have access to inclusive quality education through accessible digital content.</w:t>
            </w:r>
          </w:p>
        </w:tc>
      </w:tr>
    </w:tbl>
    <w:p w14:paraId="20D5A795" w14:textId="77777777" w:rsidR="00F15A0D" w:rsidRDefault="00F15A0D" w:rsidP="0080346F">
      <w:pPr>
        <w:pStyle w:val="Heading2"/>
        <w:ind w:hanging="270"/>
      </w:pPr>
    </w:p>
    <w:p w14:paraId="344B5373" w14:textId="474AEF93" w:rsidR="0080346F" w:rsidRPr="00BB6C6D" w:rsidRDefault="0080346F" w:rsidP="0080346F">
      <w:pPr>
        <w:pStyle w:val="Heading2"/>
        <w:ind w:hanging="270"/>
      </w:pPr>
      <w:r w:rsidRPr="00BB6C6D">
        <w:t>Impact Indicators</w:t>
      </w:r>
    </w:p>
    <w:tbl>
      <w:tblPr>
        <w:tblStyle w:val="TableGrid"/>
        <w:tblW w:w="4868" w:type="pct"/>
        <w:tblLook w:val="04A0" w:firstRow="1" w:lastRow="0" w:firstColumn="1" w:lastColumn="0" w:noHBand="0" w:noVBand="1"/>
        <w:tblCaption w:val="This table includes the impact indicators"/>
        <w:tblDescription w:val="Row 1 column 1-indicator, column 2 baseline, column 3 target, column- 4 means of verification. Please provide sex disaggregation for all baseline and end line figures."/>
      </w:tblPr>
      <w:tblGrid>
        <w:gridCol w:w="2064"/>
        <w:gridCol w:w="1710"/>
        <w:gridCol w:w="4320"/>
        <w:gridCol w:w="1710"/>
      </w:tblGrid>
      <w:tr w:rsidR="0063442F" w:rsidRPr="00BB6C6D" w14:paraId="0BF89E28" w14:textId="77777777" w:rsidTr="0063442F">
        <w:trPr>
          <w:tblHeader/>
        </w:trPr>
        <w:tc>
          <w:tcPr>
            <w:tcW w:w="1053" w:type="pct"/>
            <w:shd w:val="clear" w:color="auto" w:fill="D9D9D9" w:themeFill="background1" w:themeFillShade="D9"/>
          </w:tcPr>
          <w:p w14:paraId="48CD240A" w14:textId="77777777" w:rsidR="008609D5" w:rsidRPr="00BB6C6D" w:rsidRDefault="008609D5" w:rsidP="0080346F">
            <w:pPr>
              <w:pStyle w:val="ListParagraph"/>
              <w:spacing w:before="100" w:beforeAutospacing="1" w:after="240"/>
              <w:ind w:left="0"/>
              <w:jc w:val="both"/>
              <w:rPr>
                <w:b/>
                <w:sz w:val="20"/>
              </w:rPr>
            </w:pPr>
            <w:r w:rsidRPr="00BB6C6D">
              <w:rPr>
                <w:b/>
                <w:sz w:val="20"/>
              </w:rPr>
              <w:t>Indicator*</w:t>
            </w:r>
          </w:p>
        </w:tc>
        <w:tc>
          <w:tcPr>
            <w:tcW w:w="872" w:type="pct"/>
            <w:shd w:val="clear" w:color="auto" w:fill="D9D9D9" w:themeFill="background1" w:themeFillShade="D9"/>
          </w:tcPr>
          <w:p w14:paraId="00EC757E" w14:textId="77777777" w:rsidR="008609D5" w:rsidRPr="00BB6C6D" w:rsidRDefault="008609D5" w:rsidP="0080346F">
            <w:pPr>
              <w:jc w:val="both"/>
              <w:rPr>
                <w:b/>
                <w:sz w:val="20"/>
              </w:rPr>
            </w:pPr>
            <w:r w:rsidRPr="00BB6C6D">
              <w:rPr>
                <w:b/>
                <w:sz w:val="20"/>
              </w:rPr>
              <w:t xml:space="preserve">Start level </w:t>
            </w:r>
          </w:p>
          <w:p w14:paraId="0A641ECB" w14:textId="77777777" w:rsidR="008609D5" w:rsidRPr="00BB6C6D" w:rsidRDefault="008609D5" w:rsidP="0080346F">
            <w:pPr>
              <w:jc w:val="both"/>
              <w:rPr>
                <w:sz w:val="20"/>
              </w:rPr>
            </w:pPr>
            <w:r w:rsidRPr="00BB6C6D">
              <w:rPr>
                <w:sz w:val="20"/>
              </w:rPr>
              <w:t>(Beginning o</w:t>
            </w:r>
            <w:r>
              <w:rPr>
                <w:sz w:val="20"/>
              </w:rPr>
              <w:t>f the project reporting period)</w:t>
            </w:r>
          </w:p>
        </w:tc>
        <w:tc>
          <w:tcPr>
            <w:tcW w:w="2203" w:type="pct"/>
            <w:shd w:val="clear" w:color="auto" w:fill="D9D9D9" w:themeFill="background1" w:themeFillShade="D9"/>
          </w:tcPr>
          <w:p w14:paraId="3DFE182E" w14:textId="77777777" w:rsidR="008609D5" w:rsidRPr="00BB6C6D" w:rsidRDefault="008609D5" w:rsidP="0080346F">
            <w:pPr>
              <w:pStyle w:val="ListParagraph"/>
              <w:spacing w:before="60" w:after="60"/>
              <w:ind w:left="0"/>
              <w:contextualSpacing w:val="0"/>
              <w:rPr>
                <w:b/>
                <w:sz w:val="20"/>
              </w:rPr>
            </w:pPr>
            <w:r>
              <w:rPr>
                <w:b/>
                <w:sz w:val="20"/>
              </w:rPr>
              <w:t>Target</w:t>
            </w:r>
          </w:p>
        </w:tc>
        <w:tc>
          <w:tcPr>
            <w:tcW w:w="872" w:type="pct"/>
            <w:shd w:val="clear" w:color="auto" w:fill="D9D9D9" w:themeFill="background1" w:themeFillShade="D9"/>
          </w:tcPr>
          <w:p w14:paraId="57F27829" w14:textId="77777777" w:rsidR="008609D5" w:rsidRPr="00BB6C6D" w:rsidRDefault="008609D5" w:rsidP="0080346F">
            <w:pPr>
              <w:pStyle w:val="ListParagraph"/>
              <w:spacing w:before="60" w:after="60"/>
              <w:ind w:left="0"/>
              <w:contextualSpacing w:val="0"/>
              <w:rPr>
                <w:b/>
                <w:sz w:val="20"/>
              </w:rPr>
            </w:pPr>
            <w:r>
              <w:rPr>
                <w:b/>
                <w:sz w:val="20"/>
              </w:rPr>
              <w:t>Means of Verification</w:t>
            </w:r>
          </w:p>
        </w:tc>
      </w:tr>
      <w:tr w:rsidR="003C4D93" w:rsidRPr="00BB6C6D" w14:paraId="74268D07" w14:textId="77777777" w:rsidTr="003C4D93">
        <w:trPr>
          <w:tblHeader/>
        </w:trPr>
        <w:tc>
          <w:tcPr>
            <w:tcW w:w="1053" w:type="pct"/>
            <w:shd w:val="clear" w:color="auto" w:fill="auto"/>
          </w:tcPr>
          <w:p w14:paraId="15F2C952" w14:textId="48B91BB9" w:rsidR="003C4D93" w:rsidRPr="003C4D93" w:rsidRDefault="003C4D93" w:rsidP="003C4D93">
            <w:pPr>
              <w:pStyle w:val="ListParagraph"/>
              <w:spacing w:before="100" w:beforeAutospacing="1" w:after="240"/>
              <w:ind w:left="0"/>
              <w:rPr>
                <w:sz w:val="20"/>
              </w:rPr>
            </w:pPr>
            <w:r w:rsidRPr="003C4D93">
              <w:rPr>
                <w:sz w:val="20"/>
              </w:rPr>
              <w:t>Policies on Inclusive education are implemented</w:t>
            </w:r>
          </w:p>
        </w:tc>
        <w:tc>
          <w:tcPr>
            <w:tcW w:w="872" w:type="pct"/>
            <w:shd w:val="clear" w:color="auto" w:fill="auto"/>
          </w:tcPr>
          <w:p w14:paraId="1E220A6F" w14:textId="6D63E492" w:rsidR="003C4D93" w:rsidRPr="003C4D93" w:rsidRDefault="003C4D93" w:rsidP="003C4D93">
            <w:pPr>
              <w:rPr>
                <w:sz w:val="20"/>
              </w:rPr>
            </w:pPr>
            <w:r w:rsidRPr="003C4D93">
              <w:rPr>
                <w:sz w:val="20"/>
              </w:rPr>
              <w:t>Policies on Inclusive education are developed</w:t>
            </w:r>
          </w:p>
        </w:tc>
        <w:tc>
          <w:tcPr>
            <w:tcW w:w="2203" w:type="pct"/>
            <w:shd w:val="clear" w:color="auto" w:fill="auto"/>
          </w:tcPr>
          <w:p w14:paraId="5BE94F08" w14:textId="77777777" w:rsidR="003C4D93" w:rsidRDefault="003C4D93" w:rsidP="0080346F">
            <w:pPr>
              <w:pStyle w:val="ListParagraph"/>
              <w:spacing w:before="60" w:after="60"/>
              <w:ind w:left="0"/>
              <w:contextualSpacing w:val="0"/>
              <w:rPr>
                <w:sz w:val="20"/>
              </w:rPr>
            </w:pPr>
            <w:r>
              <w:rPr>
                <w:sz w:val="20"/>
              </w:rPr>
              <w:t>Policies on Inclusive education are implemented in Uganda and Kenya;</w:t>
            </w:r>
          </w:p>
          <w:p w14:paraId="1AF70E48" w14:textId="0D9C0CC8" w:rsidR="003C4D93" w:rsidRPr="003C4D93" w:rsidRDefault="003C4D93" w:rsidP="0080346F">
            <w:pPr>
              <w:pStyle w:val="ListParagraph"/>
              <w:spacing w:before="60" w:after="60"/>
              <w:ind w:left="0"/>
              <w:contextualSpacing w:val="0"/>
              <w:rPr>
                <w:sz w:val="20"/>
              </w:rPr>
            </w:pPr>
            <w:r>
              <w:rPr>
                <w:sz w:val="20"/>
              </w:rPr>
              <w:t>Policies on Inclusive education are developed in Rwanda;</w:t>
            </w:r>
          </w:p>
        </w:tc>
        <w:tc>
          <w:tcPr>
            <w:tcW w:w="872" w:type="pct"/>
            <w:shd w:val="clear" w:color="auto" w:fill="auto"/>
          </w:tcPr>
          <w:p w14:paraId="77BBB846" w14:textId="77777777" w:rsidR="003C4D93" w:rsidRPr="003C4D93" w:rsidRDefault="003C4D93" w:rsidP="0080346F">
            <w:pPr>
              <w:pStyle w:val="ListParagraph"/>
              <w:spacing w:before="60" w:after="60"/>
              <w:ind w:left="0"/>
              <w:contextualSpacing w:val="0"/>
              <w:rPr>
                <w:sz w:val="20"/>
              </w:rPr>
            </w:pPr>
            <w:r w:rsidRPr="003C4D93">
              <w:rPr>
                <w:sz w:val="20"/>
              </w:rPr>
              <w:t>Education sector reports;</w:t>
            </w:r>
          </w:p>
          <w:p w14:paraId="0F1B865C" w14:textId="77777777" w:rsidR="003C4D93" w:rsidRPr="003C4D93" w:rsidRDefault="003C4D93" w:rsidP="0080346F">
            <w:pPr>
              <w:pStyle w:val="ListParagraph"/>
              <w:spacing w:before="60" w:after="60"/>
              <w:ind w:left="0"/>
              <w:contextualSpacing w:val="0"/>
              <w:rPr>
                <w:sz w:val="20"/>
              </w:rPr>
            </w:pPr>
            <w:r w:rsidRPr="003C4D93">
              <w:rPr>
                <w:sz w:val="20"/>
              </w:rPr>
              <w:t>Endorsed policies;</w:t>
            </w:r>
          </w:p>
          <w:p w14:paraId="12EB9E5A" w14:textId="0DD6F162" w:rsidR="003C4D93" w:rsidRDefault="003C4D93" w:rsidP="0080346F">
            <w:pPr>
              <w:pStyle w:val="ListParagraph"/>
              <w:spacing w:before="60" w:after="60"/>
              <w:ind w:left="0"/>
              <w:contextualSpacing w:val="0"/>
              <w:rPr>
                <w:b/>
                <w:sz w:val="20"/>
              </w:rPr>
            </w:pPr>
            <w:r w:rsidRPr="003C4D93">
              <w:rPr>
                <w:sz w:val="20"/>
              </w:rPr>
              <w:t>Amended policies</w:t>
            </w:r>
            <w:r>
              <w:rPr>
                <w:sz w:val="20"/>
              </w:rPr>
              <w:t>;</w:t>
            </w:r>
          </w:p>
        </w:tc>
      </w:tr>
      <w:tr w:rsidR="0063442F" w:rsidRPr="00416999" w14:paraId="449402EF" w14:textId="77777777" w:rsidTr="0063442F">
        <w:tc>
          <w:tcPr>
            <w:tcW w:w="1053" w:type="pct"/>
          </w:tcPr>
          <w:p w14:paraId="5BD80F2A" w14:textId="77777777" w:rsidR="004002B6" w:rsidRPr="00416999" w:rsidRDefault="004002B6" w:rsidP="0080346F">
            <w:pPr>
              <w:rPr>
                <w:sz w:val="20"/>
                <w:szCs w:val="20"/>
              </w:rPr>
            </w:pPr>
            <w:r>
              <w:rPr>
                <w:sz w:val="20"/>
                <w:szCs w:val="20"/>
              </w:rPr>
              <w:t>Learners with disabilities have access to quality accessible l</w:t>
            </w:r>
            <w:r w:rsidR="00660AF7">
              <w:rPr>
                <w:sz w:val="20"/>
                <w:szCs w:val="20"/>
              </w:rPr>
              <w:t>earning materials in classrooms</w:t>
            </w:r>
          </w:p>
        </w:tc>
        <w:tc>
          <w:tcPr>
            <w:tcW w:w="872" w:type="pct"/>
          </w:tcPr>
          <w:p w14:paraId="0ACAA5AA" w14:textId="12C82460" w:rsidR="008609D5" w:rsidRPr="00416999" w:rsidRDefault="008609D5" w:rsidP="0080346F">
            <w:pPr>
              <w:rPr>
                <w:sz w:val="20"/>
                <w:szCs w:val="20"/>
                <w:lang w:val="en"/>
              </w:rPr>
            </w:pPr>
            <w:r>
              <w:rPr>
                <w:sz w:val="20"/>
                <w:szCs w:val="20"/>
                <w:lang w:val="en"/>
              </w:rPr>
              <w:t xml:space="preserve">Production of </w:t>
            </w:r>
            <w:r w:rsidRPr="00416999">
              <w:rPr>
                <w:sz w:val="20"/>
                <w:szCs w:val="20"/>
              </w:rPr>
              <w:t>accessible</w:t>
            </w:r>
            <w:r w:rsidR="006A4692">
              <w:rPr>
                <w:sz w:val="20"/>
                <w:szCs w:val="20"/>
                <w:lang w:val="en"/>
              </w:rPr>
              <w:t xml:space="preserve"> digital textbooks in Kenya and Uganda</w:t>
            </w:r>
          </w:p>
          <w:p w14:paraId="1B421159" w14:textId="77777777" w:rsidR="008609D5" w:rsidRPr="00416999" w:rsidRDefault="008609D5" w:rsidP="008C33E5">
            <w:pPr>
              <w:rPr>
                <w:sz w:val="20"/>
                <w:szCs w:val="20"/>
                <w:lang w:val="en"/>
              </w:rPr>
            </w:pPr>
          </w:p>
        </w:tc>
        <w:tc>
          <w:tcPr>
            <w:tcW w:w="2203" w:type="pct"/>
          </w:tcPr>
          <w:p w14:paraId="50A04BB6" w14:textId="6CEAFBEF" w:rsidR="008609D5" w:rsidRPr="00F820F4" w:rsidRDefault="00F820F4" w:rsidP="002B1E39">
            <w:pPr>
              <w:rPr>
                <w:sz w:val="20"/>
                <w:szCs w:val="20"/>
              </w:rPr>
            </w:pPr>
            <w:r>
              <w:rPr>
                <w:sz w:val="20"/>
                <w:szCs w:val="20"/>
              </w:rPr>
              <w:t>-</w:t>
            </w:r>
            <w:r w:rsidR="008609D5" w:rsidRPr="00F820F4">
              <w:rPr>
                <w:sz w:val="20"/>
                <w:szCs w:val="20"/>
              </w:rPr>
              <w:t>O</w:t>
            </w:r>
            <w:r w:rsidR="006A4692" w:rsidRPr="00F820F4">
              <w:rPr>
                <w:sz w:val="20"/>
                <w:szCs w:val="20"/>
              </w:rPr>
              <w:t xml:space="preserve">ver </w:t>
            </w:r>
            <w:r w:rsidR="008609D5" w:rsidRPr="00F820F4">
              <w:rPr>
                <w:sz w:val="20"/>
                <w:szCs w:val="20"/>
              </w:rPr>
              <w:t>5,000 learners with disabilities across</w:t>
            </w:r>
            <w:r w:rsidR="006A4692" w:rsidRPr="00F820F4">
              <w:rPr>
                <w:sz w:val="20"/>
                <w:szCs w:val="20"/>
              </w:rPr>
              <w:t xml:space="preserve"> 100 schools in</w:t>
            </w:r>
            <w:r w:rsidR="008609D5" w:rsidRPr="00F820F4">
              <w:rPr>
                <w:sz w:val="20"/>
                <w:szCs w:val="20"/>
              </w:rPr>
              <w:t xml:space="preserve"> Kenya; </w:t>
            </w:r>
          </w:p>
          <w:p w14:paraId="308570CA" w14:textId="19F9E10D" w:rsidR="008609D5" w:rsidRPr="002B1E39" w:rsidRDefault="0063442F" w:rsidP="002B1E39">
            <w:pPr>
              <w:rPr>
                <w:sz w:val="20"/>
                <w:szCs w:val="20"/>
              </w:rPr>
            </w:pPr>
            <w:r w:rsidRPr="00F820F4">
              <w:rPr>
                <w:sz w:val="20"/>
                <w:szCs w:val="20"/>
              </w:rPr>
              <w:t>-</w:t>
            </w:r>
            <w:r w:rsidR="006A4692" w:rsidRPr="00F820F4">
              <w:rPr>
                <w:sz w:val="20"/>
                <w:szCs w:val="20"/>
              </w:rPr>
              <w:t>Over 5</w:t>
            </w:r>
            <w:r w:rsidR="008609D5" w:rsidRPr="00F820F4">
              <w:rPr>
                <w:sz w:val="20"/>
                <w:szCs w:val="20"/>
              </w:rPr>
              <w:t>,000 school age learners with disabilities across Uganda;</w:t>
            </w:r>
          </w:p>
          <w:p w14:paraId="0A44CFE6" w14:textId="0457C988" w:rsidR="008609D5" w:rsidRPr="002B1E39" w:rsidRDefault="008609D5" w:rsidP="002B1E39">
            <w:pPr>
              <w:rPr>
                <w:sz w:val="20"/>
                <w:szCs w:val="20"/>
              </w:rPr>
            </w:pPr>
          </w:p>
          <w:p w14:paraId="4BD90EA5" w14:textId="6B652BD5" w:rsidR="008609D5" w:rsidRPr="002B1E39" w:rsidRDefault="008609D5" w:rsidP="002B1E39">
            <w:pPr>
              <w:shd w:val="clear" w:color="auto" w:fill="FFFFFF" w:themeFill="background1"/>
              <w:rPr>
                <w:sz w:val="20"/>
                <w:szCs w:val="20"/>
              </w:rPr>
            </w:pPr>
          </w:p>
        </w:tc>
        <w:tc>
          <w:tcPr>
            <w:tcW w:w="872" w:type="pct"/>
          </w:tcPr>
          <w:p w14:paraId="6113A189" w14:textId="77777777" w:rsidR="008609D5" w:rsidRPr="00416999" w:rsidRDefault="008609D5" w:rsidP="0080346F">
            <w:pPr>
              <w:rPr>
                <w:sz w:val="20"/>
                <w:szCs w:val="20"/>
              </w:rPr>
            </w:pPr>
            <w:r w:rsidRPr="00416999">
              <w:rPr>
                <w:sz w:val="20"/>
                <w:szCs w:val="20"/>
              </w:rPr>
              <w:t>Education sector annual reports</w:t>
            </w:r>
          </w:p>
          <w:p w14:paraId="4928FD8E" w14:textId="77777777" w:rsidR="008609D5" w:rsidRPr="00416999" w:rsidRDefault="008609D5" w:rsidP="0080346F">
            <w:pPr>
              <w:rPr>
                <w:sz w:val="20"/>
                <w:szCs w:val="20"/>
              </w:rPr>
            </w:pPr>
          </w:p>
        </w:tc>
      </w:tr>
    </w:tbl>
    <w:p w14:paraId="4E94D864" w14:textId="33C770C1" w:rsidR="0080346F" w:rsidRPr="00416999" w:rsidRDefault="0080346F" w:rsidP="0080346F">
      <w:pPr>
        <w:pStyle w:val="Heading2"/>
      </w:pPr>
      <w:r w:rsidRPr="00416999">
        <w:t xml:space="preserve">Table 2. Variations in outcome indicators </w:t>
      </w:r>
    </w:p>
    <w:p w14:paraId="3F3E4387" w14:textId="513FF8B4" w:rsidR="0080346F" w:rsidRPr="00416999" w:rsidRDefault="0080346F" w:rsidP="0080346F"/>
    <w:tbl>
      <w:tblPr>
        <w:tblStyle w:val="TableGrid"/>
        <w:tblW w:w="4873" w:type="pct"/>
        <w:tblLook w:val="04A0" w:firstRow="1" w:lastRow="0" w:firstColumn="1" w:lastColumn="0" w:noHBand="0" w:noVBand="1"/>
        <w:tblCaption w:val="Outcome 1"/>
        <w:tblDescription w:val="This table includes the project's outcome statement."/>
      </w:tblPr>
      <w:tblGrid>
        <w:gridCol w:w="9795"/>
      </w:tblGrid>
      <w:tr w:rsidR="0080346F" w:rsidRPr="00416999" w14:paraId="7B7BEF28" w14:textId="77777777" w:rsidTr="0080346F">
        <w:trPr>
          <w:tblHeader/>
        </w:trPr>
        <w:tc>
          <w:tcPr>
            <w:tcW w:w="5000" w:type="pct"/>
            <w:tcBorders>
              <w:top w:val="double" w:sz="4" w:space="0" w:color="auto"/>
              <w:left w:val="double" w:sz="4" w:space="0" w:color="auto"/>
              <w:right w:val="double" w:sz="4" w:space="0" w:color="auto"/>
            </w:tcBorders>
            <w:shd w:val="clear" w:color="auto" w:fill="D9D9D9" w:themeFill="background1" w:themeFillShade="D9"/>
          </w:tcPr>
          <w:p w14:paraId="52B16BA8" w14:textId="77777777" w:rsidR="0080346F" w:rsidRPr="00416999" w:rsidRDefault="0080346F" w:rsidP="0080346F">
            <w:pPr>
              <w:spacing w:before="60" w:after="60"/>
              <w:jc w:val="both"/>
              <w:rPr>
                <w:rFonts w:ascii="Arial" w:hAnsi="Arial" w:cs="Arial"/>
                <w:b/>
                <w:sz w:val="20"/>
              </w:rPr>
            </w:pPr>
            <w:r w:rsidRPr="00416999">
              <w:rPr>
                <w:rFonts w:ascii="Arial" w:hAnsi="Arial" w:cs="Arial"/>
                <w:b/>
                <w:sz w:val="20"/>
              </w:rPr>
              <w:t>Outcome 1</w:t>
            </w:r>
          </w:p>
        </w:tc>
      </w:tr>
      <w:tr w:rsidR="0080346F" w:rsidRPr="00416999" w14:paraId="094DF68F" w14:textId="77777777" w:rsidTr="0080346F">
        <w:trPr>
          <w:tblHeader/>
        </w:trPr>
        <w:tc>
          <w:tcPr>
            <w:tcW w:w="5000" w:type="pct"/>
            <w:tcBorders>
              <w:left w:val="double" w:sz="4" w:space="0" w:color="auto"/>
              <w:right w:val="double" w:sz="4" w:space="0" w:color="auto"/>
            </w:tcBorders>
          </w:tcPr>
          <w:p w14:paraId="5C92DDA5" w14:textId="77777777" w:rsidR="0080346F" w:rsidRPr="00416999" w:rsidRDefault="0080346F" w:rsidP="0080346F">
            <w:pPr>
              <w:spacing w:before="60" w:after="60"/>
              <w:jc w:val="both"/>
              <w:rPr>
                <w:rFonts w:ascii="Arial" w:hAnsi="Arial" w:cs="Arial"/>
                <w:sz w:val="20"/>
              </w:rPr>
            </w:pPr>
            <w:r w:rsidRPr="00416999">
              <w:rPr>
                <w:rFonts w:ascii="Arial" w:hAnsi="Arial" w:cs="Arial"/>
                <w:sz w:val="20"/>
              </w:rPr>
              <w:t xml:space="preserve">An enabling environment for the use of </w:t>
            </w:r>
            <w:r w:rsidR="008F09C2" w:rsidRPr="00416999">
              <w:rPr>
                <w:rFonts w:ascii="Arial" w:hAnsi="Arial" w:cs="Arial"/>
                <w:sz w:val="20"/>
              </w:rPr>
              <w:t xml:space="preserve">quality </w:t>
            </w:r>
            <w:r w:rsidRPr="00416999">
              <w:rPr>
                <w:rFonts w:ascii="Arial" w:hAnsi="Arial" w:cs="Arial"/>
                <w:sz w:val="20"/>
              </w:rPr>
              <w:t>accessible digital textbooks to ensure and strengthen inclusive education and access to information by key stakeholders</w:t>
            </w:r>
            <w:r w:rsidR="0063442F">
              <w:rPr>
                <w:rFonts w:ascii="Arial" w:hAnsi="Arial" w:cs="Arial"/>
                <w:sz w:val="20"/>
              </w:rPr>
              <w:t>.</w:t>
            </w:r>
          </w:p>
        </w:tc>
      </w:tr>
    </w:tbl>
    <w:p w14:paraId="4A1AE641" w14:textId="77777777" w:rsidR="00855724" w:rsidRDefault="00855724" w:rsidP="0080346F">
      <w:pPr>
        <w:pStyle w:val="Heading2"/>
      </w:pPr>
    </w:p>
    <w:p w14:paraId="0EF889D8" w14:textId="3A898E0A" w:rsidR="0080346F" w:rsidRPr="00416999" w:rsidRDefault="0080346F" w:rsidP="0080346F">
      <w:pPr>
        <w:pStyle w:val="Heading2"/>
      </w:pPr>
      <w:r w:rsidRPr="00416999">
        <w:t>Outcome 1 Indicators</w:t>
      </w:r>
    </w:p>
    <w:tbl>
      <w:tblPr>
        <w:tblStyle w:val="TableGrid"/>
        <w:tblpPr w:leftFromText="180" w:rightFromText="180" w:vertAnchor="text" w:tblpX="13" w:tblpY="1"/>
        <w:tblOverlap w:val="never"/>
        <w:tblW w:w="4868" w:type="pct"/>
        <w:tblLayout w:type="fixed"/>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1959"/>
        <w:gridCol w:w="2537"/>
        <w:gridCol w:w="3061"/>
        <w:gridCol w:w="2247"/>
      </w:tblGrid>
      <w:tr w:rsidR="008609D5" w:rsidRPr="00416999" w14:paraId="30A828A9" w14:textId="77777777" w:rsidTr="008609D5">
        <w:trPr>
          <w:tblHeader/>
        </w:trPr>
        <w:tc>
          <w:tcPr>
            <w:tcW w:w="999" w:type="pct"/>
            <w:shd w:val="clear" w:color="auto" w:fill="D9D9D9" w:themeFill="background1" w:themeFillShade="D9"/>
          </w:tcPr>
          <w:p w14:paraId="6FCCD84A" w14:textId="77777777" w:rsidR="008609D5" w:rsidRPr="00416999" w:rsidRDefault="008609D5" w:rsidP="0080346F">
            <w:pPr>
              <w:spacing w:before="100" w:beforeAutospacing="1" w:after="240"/>
              <w:contextualSpacing/>
              <w:jc w:val="both"/>
              <w:rPr>
                <w:b/>
                <w:sz w:val="20"/>
              </w:rPr>
            </w:pPr>
            <w:r w:rsidRPr="00416999">
              <w:rPr>
                <w:b/>
                <w:sz w:val="20"/>
              </w:rPr>
              <w:t>Indicator*</w:t>
            </w:r>
          </w:p>
        </w:tc>
        <w:tc>
          <w:tcPr>
            <w:tcW w:w="1294" w:type="pct"/>
            <w:shd w:val="clear" w:color="auto" w:fill="D9D9D9" w:themeFill="background1" w:themeFillShade="D9"/>
          </w:tcPr>
          <w:p w14:paraId="20929143" w14:textId="77777777" w:rsidR="008609D5" w:rsidRPr="00416999" w:rsidRDefault="008609D5" w:rsidP="0080346F">
            <w:pPr>
              <w:spacing w:before="100" w:beforeAutospacing="1" w:after="240"/>
              <w:contextualSpacing/>
              <w:rPr>
                <w:b/>
                <w:sz w:val="20"/>
              </w:rPr>
            </w:pPr>
            <w:r w:rsidRPr="00416999">
              <w:rPr>
                <w:b/>
                <w:sz w:val="20"/>
              </w:rPr>
              <w:t xml:space="preserve">Start level </w:t>
            </w:r>
          </w:p>
          <w:p w14:paraId="31DB6CEA" w14:textId="77777777" w:rsidR="008609D5" w:rsidRPr="00416999" w:rsidRDefault="008609D5" w:rsidP="0080346F">
            <w:pPr>
              <w:spacing w:before="100" w:beforeAutospacing="1" w:after="240"/>
              <w:contextualSpacing/>
              <w:rPr>
                <w:sz w:val="20"/>
              </w:rPr>
            </w:pPr>
            <w:r w:rsidRPr="00416999">
              <w:rPr>
                <w:sz w:val="20"/>
              </w:rPr>
              <w:t>Baseline</w:t>
            </w:r>
          </w:p>
          <w:p w14:paraId="49EE21FA" w14:textId="77777777" w:rsidR="008609D5" w:rsidRPr="00416999" w:rsidRDefault="008609D5" w:rsidP="0080346F">
            <w:pPr>
              <w:spacing w:before="100" w:beforeAutospacing="1" w:after="240"/>
              <w:contextualSpacing/>
              <w:rPr>
                <w:sz w:val="20"/>
              </w:rPr>
            </w:pPr>
            <w:r w:rsidRPr="00416999">
              <w:rPr>
                <w:sz w:val="20"/>
              </w:rPr>
              <w:t>(Beginning of the project reporting period)</w:t>
            </w:r>
          </w:p>
        </w:tc>
        <w:tc>
          <w:tcPr>
            <w:tcW w:w="1561" w:type="pct"/>
            <w:shd w:val="clear" w:color="auto" w:fill="D9D9D9" w:themeFill="background1" w:themeFillShade="D9"/>
          </w:tcPr>
          <w:p w14:paraId="4F9A4CE9" w14:textId="77777777" w:rsidR="008609D5" w:rsidRPr="00416999" w:rsidRDefault="008609D5" w:rsidP="0080346F">
            <w:pPr>
              <w:spacing w:before="100" w:beforeAutospacing="1" w:after="240"/>
              <w:contextualSpacing/>
              <w:jc w:val="both"/>
              <w:rPr>
                <w:b/>
                <w:sz w:val="20"/>
              </w:rPr>
            </w:pPr>
            <w:r w:rsidRPr="00416999">
              <w:rPr>
                <w:b/>
                <w:sz w:val="20"/>
              </w:rPr>
              <w:t xml:space="preserve">Target </w:t>
            </w:r>
          </w:p>
        </w:tc>
        <w:tc>
          <w:tcPr>
            <w:tcW w:w="1147" w:type="pct"/>
            <w:shd w:val="clear" w:color="auto" w:fill="D9D9D9" w:themeFill="background1" w:themeFillShade="D9"/>
          </w:tcPr>
          <w:p w14:paraId="6D855F5B" w14:textId="77777777" w:rsidR="008609D5" w:rsidRPr="00416999" w:rsidRDefault="008609D5" w:rsidP="0080346F">
            <w:pPr>
              <w:spacing w:before="100" w:beforeAutospacing="1" w:after="240"/>
              <w:contextualSpacing/>
              <w:jc w:val="both"/>
              <w:rPr>
                <w:b/>
                <w:sz w:val="20"/>
              </w:rPr>
            </w:pPr>
            <w:r w:rsidRPr="00416999">
              <w:rPr>
                <w:b/>
                <w:sz w:val="20"/>
              </w:rPr>
              <w:t>Means</w:t>
            </w:r>
            <w:r w:rsidR="00623357">
              <w:rPr>
                <w:b/>
                <w:sz w:val="20"/>
              </w:rPr>
              <w:t xml:space="preserve"> </w:t>
            </w:r>
            <w:r w:rsidRPr="00416999">
              <w:rPr>
                <w:b/>
                <w:sz w:val="20"/>
              </w:rPr>
              <w:t>of Verification</w:t>
            </w:r>
          </w:p>
        </w:tc>
      </w:tr>
      <w:tr w:rsidR="008609D5" w:rsidRPr="00416999" w14:paraId="4C6A4E1A" w14:textId="77777777" w:rsidTr="008609D5">
        <w:trPr>
          <w:tblHeader/>
        </w:trPr>
        <w:tc>
          <w:tcPr>
            <w:tcW w:w="999" w:type="pct"/>
            <w:shd w:val="clear" w:color="auto" w:fill="auto"/>
          </w:tcPr>
          <w:p w14:paraId="3E2CA5F3" w14:textId="77777777" w:rsidR="008609D5" w:rsidRPr="00416999" w:rsidRDefault="008609D5" w:rsidP="0080346F">
            <w:pPr>
              <w:spacing w:before="100" w:beforeAutospacing="1" w:after="240"/>
              <w:contextualSpacing/>
              <w:rPr>
                <w:rFonts w:cstheme="minorHAnsi"/>
                <w:sz w:val="20"/>
              </w:rPr>
            </w:pPr>
            <w:r>
              <w:rPr>
                <w:rFonts w:cstheme="minorHAnsi"/>
                <w:sz w:val="20"/>
              </w:rPr>
              <w:t>R</w:t>
            </w:r>
            <w:r w:rsidRPr="00416999">
              <w:rPr>
                <w:rFonts w:cstheme="minorHAnsi"/>
                <w:sz w:val="20"/>
              </w:rPr>
              <w:t>atification, and accession of the Marrakesh VIP Treaty so that more learning materials can be adapted to accessible formats</w:t>
            </w:r>
          </w:p>
        </w:tc>
        <w:tc>
          <w:tcPr>
            <w:tcW w:w="1294" w:type="pct"/>
            <w:shd w:val="clear" w:color="auto" w:fill="auto"/>
          </w:tcPr>
          <w:p w14:paraId="51E72ADA" w14:textId="77777777" w:rsidR="008609D5" w:rsidRPr="00416999" w:rsidRDefault="008609D5" w:rsidP="0080346F">
            <w:pPr>
              <w:spacing w:before="100" w:beforeAutospacing="1" w:after="240"/>
              <w:contextualSpacing/>
              <w:rPr>
                <w:rFonts w:cstheme="minorHAnsi"/>
                <w:sz w:val="20"/>
              </w:rPr>
            </w:pPr>
            <w:r>
              <w:rPr>
                <w:rFonts w:cstheme="minorHAnsi"/>
                <w:sz w:val="20"/>
              </w:rPr>
              <w:t>-</w:t>
            </w:r>
            <w:r w:rsidRPr="00416999">
              <w:rPr>
                <w:rFonts w:cstheme="minorHAnsi"/>
                <w:sz w:val="20"/>
              </w:rPr>
              <w:t>Marrakesh VIP Treaty Ratified in Kenya;</w:t>
            </w:r>
          </w:p>
          <w:p w14:paraId="2C63C34A" w14:textId="77777777" w:rsidR="008609D5" w:rsidRPr="00416999" w:rsidRDefault="008609D5" w:rsidP="0080346F">
            <w:pPr>
              <w:spacing w:before="100" w:beforeAutospacing="1" w:after="240"/>
              <w:contextualSpacing/>
              <w:rPr>
                <w:rFonts w:cstheme="minorHAnsi"/>
                <w:sz w:val="20"/>
              </w:rPr>
            </w:pPr>
          </w:p>
          <w:p w14:paraId="0A47BC69" w14:textId="77777777" w:rsidR="008609D5" w:rsidRPr="00416999" w:rsidRDefault="008609D5" w:rsidP="0080346F">
            <w:pPr>
              <w:spacing w:before="100" w:beforeAutospacing="1" w:after="240"/>
              <w:contextualSpacing/>
              <w:rPr>
                <w:rFonts w:cstheme="minorHAnsi"/>
                <w:sz w:val="20"/>
              </w:rPr>
            </w:pPr>
            <w:r>
              <w:rPr>
                <w:rFonts w:cstheme="minorHAnsi"/>
                <w:sz w:val="20"/>
              </w:rPr>
              <w:t>-</w:t>
            </w:r>
            <w:r w:rsidRPr="00416999">
              <w:rPr>
                <w:rFonts w:cstheme="minorHAnsi"/>
                <w:sz w:val="20"/>
              </w:rPr>
              <w:t>Marrakesh VIP Treaty Ratified in Uganda;</w:t>
            </w:r>
          </w:p>
        </w:tc>
        <w:tc>
          <w:tcPr>
            <w:tcW w:w="1561" w:type="pct"/>
            <w:shd w:val="clear" w:color="auto" w:fill="auto"/>
          </w:tcPr>
          <w:p w14:paraId="7D13C967" w14:textId="77777777" w:rsidR="008609D5" w:rsidRDefault="008609D5" w:rsidP="0080346F">
            <w:pPr>
              <w:spacing w:before="100" w:beforeAutospacing="1" w:after="240"/>
              <w:contextualSpacing/>
              <w:rPr>
                <w:rFonts w:cstheme="minorHAnsi"/>
                <w:sz w:val="20"/>
              </w:rPr>
            </w:pPr>
            <w:r>
              <w:rPr>
                <w:rFonts w:cstheme="minorHAnsi"/>
                <w:sz w:val="20"/>
              </w:rPr>
              <w:t>-</w:t>
            </w:r>
            <w:r w:rsidRPr="00416999">
              <w:rPr>
                <w:rFonts w:cstheme="minorHAnsi"/>
                <w:sz w:val="20"/>
              </w:rPr>
              <w:t>Accession of the Marrakesh VIP Treaty in Rwanda;</w:t>
            </w:r>
          </w:p>
          <w:p w14:paraId="7B227CA2" w14:textId="77777777" w:rsidR="008609D5" w:rsidRPr="00416999" w:rsidRDefault="008609D5" w:rsidP="00C224F1">
            <w:pPr>
              <w:spacing w:before="100" w:beforeAutospacing="1" w:after="240"/>
              <w:contextualSpacing/>
              <w:rPr>
                <w:sz w:val="20"/>
              </w:rPr>
            </w:pPr>
            <w:r w:rsidRPr="00416999">
              <w:rPr>
                <w:sz w:val="20"/>
              </w:rPr>
              <w:t>The Marrakesh VIP Treaty in force in Kenya;</w:t>
            </w:r>
          </w:p>
          <w:p w14:paraId="75145BBE" w14:textId="77777777" w:rsidR="008609D5" w:rsidRPr="00416999" w:rsidRDefault="008609D5" w:rsidP="00C224F1">
            <w:pPr>
              <w:spacing w:before="100" w:beforeAutospacing="1" w:after="240"/>
              <w:contextualSpacing/>
              <w:rPr>
                <w:sz w:val="20"/>
              </w:rPr>
            </w:pPr>
          </w:p>
          <w:p w14:paraId="291082D5" w14:textId="77777777" w:rsidR="008609D5" w:rsidRPr="00416999" w:rsidRDefault="008609D5" w:rsidP="00C224F1">
            <w:pPr>
              <w:spacing w:before="100" w:beforeAutospacing="1" w:after="240"/>
              <w:contextualSpacing/>
              <w:rPr>
                <w:sz w:val="20"/>
              </w:rPr>
            </w:pPr>
            <w:r>
              <w:rPr>
                <w:sz w:val="20"/>
              </w:rPr>
              <w:t>-</w:t>
            </w:r>
            <w:r w:rsidRPr="00416999">
              <w:rPr>
                <w:sz w:val="20"/>
              </w:rPr>
              <w:t>The Marrakesh VIP Treaty in force in Uganda;</w:t>
            </w:r>
          </w:p>
          <w:p w14:paraId="7977F420" w14:textId="77777777" w:rsidR="008609D5" w:rsidRPr="00416999" w:rsidRDefault="00A02F03" w:rsidP="00C224F1">
            <w:pPr>
              <w:spacing w:before="100" w:beforeAutospacing="1" w:after="240"/>
              <w:contextualSpacing/>
              <w:rPr>
                <w:sz w:val="20"/>
              </w:rPr>
            </w:pPr>
            <w:r>
              <w:rPr>
                <w:sz w:val="20"/>
              </w:rPr>
              <w:t xml:space="preserve"> </w:t>
            </w:r>
          </w:p>
          <w:p w14:paraId="09DD6C29" w14:textId="77777777" w:rsidR="008609D5" w:rsidRPr="00416999" w:rsidRDefault="008609D5" w:rsidP="00C224F1">
            <w:pPr>
              <w:spacing w:before="100" w:beforeAutospacing="1" w:after="240"/>
              <w:contextualSpacing/>
              <w:rPr>
                <w:rFonts w:cstheme="minorHAnsi"/>
                <w:sz w:val="20"/>
              </w:rPr>
            </w:pPr>
            <w:r>
              <w:rPr>
                <w:sz w:val="20"/>
              </w:rPr>
              <w:t>-</w:t>
            </w:r>
            <w:r w:rsidRPr="00416999">
              <w:rPr>
                <w:sz w:val="20"/>
              </w:rPr>
              <w:t>The Marrakesh VIP Treaty signed in Rwanda;</w:t>
            </w:r>
          </w:p>
        </w:tc>
        <w:tc>
          <w:tcPr>
            <w:tcW w:w="1147" w:type="pct"/>
            <w:shd w:val="clear" w:color="auto" w:fill="auto"/>
          </w:tcPr>
          <w:p w14:paraId="0E8B102D" w14:textId="77777777" w:rsidR="008609D5" w:rsidRDefault="008609D5" w:rsidP="0080346F">
            <w:pPr>
              <w:spacing w:before="100" w:beforeAutospacing="1" w:after="240"/>
              <w:contextualSpacing/>
              <w:rPr>
                <w:sz w:val="20"/>
                <w:szCs w:val="20"/>
              </w:rPr>
            </w:pPr>
            <w:r>
              <w:rPr>
                <w:sz w:val="20"/>
                <w:szCs w:val="20"/>
              </w:rPr>
              <w:t>-</w:t>
            </w:r>
            <w:r w:rsidRPr="00416999">
              <w:rPr>
                <w:sz w:val="20"/>
                <w:szCs w:val="20"/>
              </w:rPr>
              <w:t>Report of consultations;</w:t>
            </w:r>
          </w:p>
          <w:p w14:paraId="07F8596E" w14:textId="77777777" w:rsidR="008609D5" w:rsidRDefault="008609D5" w:rsidP="0080346F">
            <w:pPr>
              <w:spacing w:before="100" w:beforeAutospacing="1" w:after="240"/>
              <w:contextualSpacing/>
              <w:rPr>
                <w:sz w:val="20"/>
                <w:szCs w:val="20"/>
              </w:rPr>
            </w:pPr>
          </w:p>
          <w:p w14:paraId="5D8B8496" w14:textId="77777777" w:rsidR="008609D5" w:rsidRPr="00416999" w:rsidRDefault="008609D5" w:rsidP="00623357">
            <w:pPr>
              <w:spacing w:before="100" w:beforeAutospacing="1" w:after="240"/>
              <w:contextualSpacing/>
              <w:rPr>
                <w:b/>
                <w:sz w:val="20"/>
              </w:rPr>
            </w:pPr>
            <w:r>
              <w:rPr>
                <w:sz w:val="20"/>
                <w:szCs w:val="20"/>
              </w:rPr>
              <w:t>-Instrument of ratification/accession</w:t>
            </w:r>
          </w:p>
        </w:tc>
      </w:tr>
      <w:tr w:rsidR="008609D5" w:rsidRPr="00416999" w14:paraId="74DDA940" w14:textId="77777777" w:rsidTr="008609D5">
        <w:tc>
          <w:tcPr>
            <w:tcW w:w="999" w:type="pct"/>
          </w:tcPr>
          <w:p w14:paraId="6F771608" w14:textId="77777777" w:rsidR="002A7064" w:rsidRDefault="008609D5" w:rsidP="0080346F">
            <w:pPr>
              <w:rPr>
                <w:rFonts w:cstheme="minorHAnsi"/>
                <w:sz w:val="20"/>
                <w:szCs w:val="20"/>
              </w:rPr>
            </w:pPr>
            <w:r w:rsidRPr="00416999">
              <w:rPr>
                <w:rFonts w:cstheme="minorHAnsi"/>
                <w:sz w:val="20"/>
                <w:szCs w:val="20"/>
              </w:rPr>
              <w:t xml:space="preserve">Policies from the </w:t>
            </w:r>
            <w:proofErr w:type="spellStart"/>
            <w:r w:rsidRPr="00416999">
              <w:rPr>
                <w:rFonts w:cstheme="minorHAnsi"/>
                <w:sz w:val="20"/>
                <w:szCs w:val="20"/>
              </w:rPr>
              <w:t>MoE</w:t>
            </w:r>
            <w:proofErr w:type="spellEnd"/>
            <w:r w:rsidRPr="00416999">
              <w:rPr>
                <w:rFonts w:cstheme="minorHAnsi"/>
                <w:sz w:val="20"/>
                <w:szCs w:val="20"/>
              </w:rPr>
              <w:t xml:space="preserve"> are aligned to the CRC, CRPD, SDG’s and Marrakesh VIP Treaty and included in education procurement process,</w:t>
            </w:r>
            <w:r w:rsidR="00FB6ED3">
              <w:rPr>
                <w:rFonts w:cstheme="minorHAnsi"/>
                <w:sz w:val="20"/>
                <w:szCs w:val="20"/>
              </w:rPr>
              <w:t xml:space="preserve"> and increasingly ESPs and budgets reflect ADT development and procurement,</w:t>
            </w:r>
            <w:r w:rsidRPr="00416999">
              <w:rPr>
                <w:rFonts w:cstheme="minorHAnsi"/>
                <w:sz w:val="20"/>
                <w:szCs w:val="20"/>
              </w:rPr>
              <w:t xml:space="preserve"> eliminating discrimination against learners with disabilities and promoting wider social inclusion</w:t>
            </w:r>
          </w:p>
          <w:p w14:paraId="609BD51C" w14:textId="77777777" w:rsidR="00D57E8D" w:rsidRDefault="00D57E8D" w:rsidP="0080346F">
            <w:pPr>
              <w:rPr>
                <w:rFonts w:cstheme="minorHAnsi"/>
                <w:sz w:val="20"/>
                <w:szCs w:val="20"/>
              </w:rPr>
            </w:pPr>
          </w:p>
          <w:p w14:paraId="25430C98" w14:textId="469516E3" w:rsidR="00D57E8D" w:rsidRPr="00416999" w:rsidRDefault="00D57E8D" w:rsidP="0080346F">
            <w:pPr>
              <w:rPr>
                <w:rFonts w:cstheme="minorHAnsi"/>
                <w:sz w:val="20"/>
                <w:szCs w:val="20"/>
              </w:rPr>
            </w:pPr>
          </w:p>
        </w:tc>
        <w:tc>
          <w:tcPr>
            <w:tcW w:w="1294" w:type="pct"/>
          </w:tcPr>
          <w:p w14:paraId="1846F232" w14:textId="77777777" w:rsidR="008609D5" w:rsidRPr="00416999" w:rsidRDefault="008609D5" w:rsidP="0080346F">
            <w:pPr>
              <w:rPr>
                <w:rFonts w:cstheme="minorHAnsi"/>
                <w:sz w:val="20"/>
              </w:rPr>
            </w:pPr>
            <w:r>
              <w:rPr>
                <w:rFonts w:cstheme="minorHAnsi"/>
                <w:sz w:val="20"/>
              </w:rPr>
              <w:t>-P</w:t>
            </w:r>
            <w:r w:rsidRPr="00416999">
              <w:rPr>
                <w:rFonts w:cstheme="minorHAnsi"/>
                <w:sz w:val="20"/>
              </w:rPr>
              <w:t>olicies aligned to the</w:t>
            </w:r>
            <w:r w:rsidRPr="00416999">
              <w:rPr>
                <w:rFonts w:cstheme="minorHAnsi"/>
                <w:sz w:val="20"/>
                <w:szCs w:val="20"/>
              </w:rPr>
              <w:t xml:space="preserve"> </w:t>
            </w:r>
            <w:r w:rsidRPr="00416999">
              <w:rPr>
                <w:rFonts w:cstheme="minorHAnsi"/>
                <w:sz w:val="20"/>
              </w:rPr>
              <w:t>CRC, CRPD, SDG’s and Marrakesh Treaty and included in education procurement process</w:t>
            </w:r>
            <w:r>
              <w:rPr>
                <w:rFonts w:cstheme="minorHAnsi"/>
                <w:sz w:val="20"/>
              </w:rPr>
              <w:t xml:space="preserve"> in Kenya;</w:t>
            </w:r>
          </w:p>
          <w:p w14:paraId="74C62CDF" w14:textId="77777777" w:rsidR="008609D5" w:rsidRPr="00416999" w:rsidRDefault="008609D5" w:rsidP="0080346F">
            <w:pPr>
              <w:rPr>
                <w:rFonts w:cstheme="minorHAnsi"/>
                <w:sz w:val="20"/>
              </w:rPr>
            </w:pPr>
            <w:r w:rsidRPr="00416999">
              <w:rPr>
                <w:rFonts w:cstheme="minorHAnsi"/>
                <w:sz w:val="20"/>
              </w:rPr>
              <w:t xml:space="preserve">-Policy </w:t>
            </w:r>
            <w:r w:rsidRPr="00416999">
              <w:rPr>
                <w:rFonts w:cstheme="minorHAnsi"/>
              </w:rPr>
              <w:t>aligned</w:t>
            </w:r>
            <w:r w:rsidRPr="00416999">
              <w:rPr>
                <w:rFonts w:cstheme="minorHAnsi"/>
                <w:sz w:val="20"/>
              </w:rPr>
              <w:t xml:space="preserve"> to the CRC, CRPD, SDG’s and Marrakesh Treaty and included in the national procurement process</w:t>
            </w:r>
            <w:r>
              <w:rPr>
                <w:rFonts w:cstheme="minorHAnsi"/>
                <w:sz w:val="20"/>
              </w:rPr>
              <w:t xml:space="preserve"> in Uganda;</w:t>
            </w:r>
          </w:p>
          <w:p w14:paraId="71B45681" w14:textId="77777777" w:rsidR="008609D5" w:rsidRPr="00416999" w:rsidRDefault="0063442F" w:rsidP="0080346F">
            <w:pPr>
              <w:rPr>
                <w:rFonts w:cstheme="minorHAnsi"/>
                <w:sz w:val="20"/>
              </w:rPr>
            </w:pPr>
            <w:r>
              <w:rPr>
                <w:rFonts w:cstheme="minorHAnsi"/>
                <w:sz w:val="20"/>
              </w:rPr>
              <w:t>-P</w:t>
            </w:r>
            <w:r w:rsidR="008609D5" w:rsidRPr="00416999">
              <w:rPr>
                <w:rFonts w:cstheme="minorHAnsi"/>
                <w:sz w:val="20"/>
              </w:rPr>
              <w:t>olicies aligned to the CRC, CRPD, SDG’s and Marrakesh Treaty and included in the national procurement process in Rwanda;</w:t>
            </w:r>
          </w:p>
        </w:tc>
        <w:tc>
          <w:tcPr>
            <w:tcW w:w="1561" w:type="pct"/>
          </w:tcPr>
          <w:p w14:paraId="2E67777E" w14:textId="77777777" w:rsidR="008609D5" w:rsidRPr="00416999" w:rsidRDefault="008609D5" w:rsidP="0080346F">
            <w:pPr>
              <w:rPr>
                <w:rFonts w:cstheme="minorHAnsi"/>
                <w:sz w:val="20"/>
              </w:rPr>
            </w:pPr>
            <w:r>
              <w:rPr>
                <w:rFonts w:cstheme="minorHAnsi"/>
                <w:sz w:val="20"/>
              </w:rPr>
              <w:t>-P</w:t>
            </w:r>
            <w:r w:rsidRPr="00416999">
              <w:rPr>
                <w:rFonts w:cstheme="minorHAnsi"/>
                <w:sz w:val="20"/>
              </w:rPr>
              <w:t xml:space="preserve">olicy document for Inclusive ICTs in Education is </w:t>
            </w:r>
            <w:r w:rsidRPr="00416999">
              <w:rPr>
                <w:sz w:val="20"/>
              </w:rPr>
              <w:t xml:space="preserve">adopted, developed and </w:t>
            </w:r>
            <w:r w:rsidRPr="00416999">
              <w:rPr>
                <w:rFonts w:cstheme="minorHAnsi"/>
                <w:sz w:val="20"/>
              </w:rPr>
              <w:t>aligned to the</w:t>
            </w:r>
            <w:r w:rsidRPr="00416999">
              <w:rPr>
                <w:rFonts w:cstheme="minorHAnsi"/>
                <w:sz w:val="20"/>
                <w:szCs w:val="20"/>
              </w:rPr>
              <w:t xml:space="preserve"> </w:t>
            </w:r>
            <w:r w:rsidRPr="00416999">
              <w:rPr>
                <w:rFonts w:cstheme="minorHAnsi"/>
                <w:sz w:val="20"/>
              </w:rPr>
              <w:t>CRC, CRPD, SDG’s and Marrakesh Treaty and included in the education procurement process</w:t>
            </w:r>
            <w:r>
              <w:rPr>
                <w:rFonts w:cstheme="minorHAnsi"/>
                <w:sz w:val="20"/>
              </w:rPr>
              <w:t xml:space="preserve"> in Kenya;</w:t>
            </w:r>
          </w:p>
          <w:p w14:paraId="525FF484" w14:textId="77777777" w:rsidR="008609D5" w:rsidRPr="00416999" w:rsidRDefault="008609D5" w:rsidP="0080346F">
            <w:pPr>
              <w:rPr>
                <w:rFonts w:cstheme="minorHAnsi"/>
                <w:sz w:val="20"/>
              </w:rPr>
            </w:pPr>
            <w:r>
              <w:rPr>
                <w:rFonts w:cstheme="minorHAnsi"/>
                <w:sz w:val="20"/>
              </w:rPr>
              <w:t>-P</w:t>
            </w:r>
            <w:r w:rsidRPr="00416999">
              <w:rPr>
                <w:rFonts w:cstheme="minorHAnsi"/>
                <w:sz w:val="20"/>
              </w:rPr>
              <w:t xml:space="preserve">olicy document </w:t>
            </w:r>
            <w:r w:rsidRPr="00416999">
              <w:rPr>
                <w:sz w:val="20"/>
              </w:rPr>
              <w:t xml:space="preserve">adopted, developed and </w:t>
            </w:r>
            <w:r w:rsidRPr="00416999">
              <w:rPr>
                <w:rFonts w:cstheme="minorHAnsi"/>
                <w:sz w:val="20"/>
              </w:rPr>
              <w:t>aligned to the CRC, CRPD, SDG’s and Marrakesh Treaty and included in the national procurement process in Uganda;</w:t>
            </w:r>
          </w:p>
          <w:p w14:paraId="46343A54" w14:textId="77777777" w:rsidR="008609D5" w:rsidRPr="00416999" w:rsidRDefault="008609D5" w:rsidP="0080346F">
            <w:pPr>
              <w:rPr>
                <w:rFonts w:cstheme="minorHAnsi"/>
                <w:sz w:val="20"/>
              </w:rPr>
            </w:pPr>
          </w:p>
        </w:tc>
        <w:tc>
          <w:tcPr>
            <w:tcW w:w="1147" w:type="pct"/>
          </w:tcPr>
          <w:p w14:paraId="5CAE8234" w14:textId="77777777" w:rsidR="008609D5" w:rsidRPr="00416999" w:rsidRDefault="008609D5" w:rsidP="0080346F">
            <w:pPr>
              <w:rPr>
                <w:sz w:val="20"/>
              </w:rPr>
            </w:pPr>
            <w:r>
              <w:rPr>
                <w:sz w:val="20"/>
              </w:rPr>
              <w:t>-</w:t>
            </w:r>
            <w:r w:rsidRPr="00416999">
              <w:rPr>
                <w:sz w:val="20"/>
              </w:rPr>
              <w:t>Minutes of policy meetings in Kenya, Uganda, Rwanda</w:t>
            </w:r>
          </w:p>
          <w:p w14:paraId="2DC5EEFE" w14:textId="77777777" w:rsidR="008609D5" w:rsidRPr="00416999" w:rsidRDefault="008609D5" w:rsidP="0080346F">
            <w:pPr>
              <w:rPr>
                <w:sz w:val="20"/>
              </w:rPr>
            </w:pPr>
            <w:r>
              <w:rPr>
                <w:sz w:val="20"/>
              </w:rPr>
              <w:t>-</w:t>
            </w:r>
            <w:r w:rsidRPr="00416999">
              <w:rPr>
                <w:sz w:val="20"/>
              </w:rPr>
              <w:t xml:space="preserve">Amended Policies </w:t>
            </w:r>
          </w:p>
          <w:p w14:paraId="1D6E418B" w14:textId="77777777" w:rsidR="008609D5" w:rsidRPr="00416999" w:rsidRDefault="008609D5" w:rsidP="0080346F">
            <w:pPr>
              <w:rPr>
                <w:sz w:val="20"/>
              </w:rPr>
            </w:pPr>
          </w:p>
          <w:p w14:paraId="29D53EF9" w14:textId="77777777" w:rsidR="008609D5" w:rsidRPr="00416999" w:rsidRDefault="008609D5" w:rsidP="0080346F">
            <w:pPr>
              <w:rPr>
                <w:sz w:val="20"/>
              </w:rPr>
            </w:pPr>
            <w:r>
              <w:rPr>
                <w:sz w:val="20"/>
              </w:rPr>
              <w:t>-</w:t>
            </w:r>
            <w:r w:rsidRPr="00416999">
              <w:rPr>
                <w:sz w:val="20"/>
              </w:rPr>
              <w:t>Endorsed Policies</w:t>
            </w:r>
          </w:p>
        </w:tc>
      </w:tr>
      <w:tr w:rsidR="008609D5" w:rsidRPr="00416999" w14:paraId="671D6F62" w14:textId="77777777" w:rsidTr="008609D5">
        <w:tc>
          <w:tcPr>
            <w:tcW w:w="999" w:type="pct"/>
          </w:tcPr>
          <w:p w14:paraId="76B2F16F" w14:textId="77777777" w:rsidR="00101FF3" w:rsidRDefault="00101FF3" w:rsidP="0080346F">
            <w:pPr>
              <w:rPr>
                <w:rFonts w:cstheme="minorHAnsi"/>
                <w:sz w:val="20"/>
                <w:szCs w:val="20"/>
              </w:rPr>
            </w:pPr>
            <w:r>
              <w:rPr>
                <w:rFonts w:cstheme="minorHAnsi"/>
                <w:sz w:val="20"/>
                <w:szCs w:val="20"/>
              </w:rPr>
              <w:t>Partnerships between Government, Civil Society and UN agencies established and coordination mechanisms operational</w:t>
            </w:r>
          </w:p>
          <w:p w14:paraId="49E532D3" w14:textId="77777777" w:rsidR="00101FF3" w:rsidRDefault="00101FF3" w:rsidP="0080346F">
            <w:pPr>
              <w:rPr>
                <w:rFonts w:cstheme="minorHAnsi"/>
                <w:sz w:val="20"/>
                <w:szCs w:val="20"/>
              </w:rPr>
            </w:pPr>
          </w:p>
          <w:p w14:paraId="78DB9A19" w14:textId="77777777" w:rsidR="008609D5" w:rsidRPr="00416999" w:rsidRDefault="008609D5" w:rsidP="0080346F">
            <w:pPr>
              <w:rPr>
                <w:rFonts w:cstheme="minorHAnsi"/>
                <w:sz w:val="20"/>
                <w:szCs w:val="20"/>
              </w:rPr>
            </w:pPr>
          </w:p>
        </w:tc>
        <w:tc>
          <w:tcPr>
            <w:tcW w:w="1294" w:type="pct"/>
          </w:tcPr>
          <w:p w14:paraId="1BB39BEF" w14:textId="77777777" w:rsidR="008609D5" w:rsidRPr="00416999" w:rsidRDefault="008609D5" w:rsidP="0080346F">
            <w:pPr>
              <w:rPr>
                <w:rFonts w:cstheme="minorHAnsi"/>
                <w:sz w:val="20"/>
              </w:rPr>
            </w:pPr>
            <w:r w:rsidRPr="00416999">
              <w:rPr>
                <w:rFonts w:cstheme="minorHAnsi"/>
                <w:sz w:val="20"/>
              </w:rPr>
              <w:t xml:space="preserve">-Policy Board and Management Committee constituted through the Project comprising United Nations Agencies and Programmes, Disabled Persons’ Organizations (DPOs), Government Agencies and other relevant implementing bodies and publishing companies in Uganda; </w:t>
            </w:r>
          </w:p>
          <w:p w14:paraId="5471D433" w14:textId="77777777" w:rsidR="008609D5" w:rsidRPr="00416999" w:rsidRDefault="008609D5" w:rsidP="0080346F">
            <w:pPr>
              <w:rPr>
                <w:rFonts w:cstheme="minorHAnsi"/>
                <w:sz w:val="20"/>
              </w:rPr>
            </w:pPr>
            <w:r w:rsidRPr="00416999">
              <w:rPr>
                <w:rFonts w:cstheme="minorHAnsi"/>
                <w:sz w:val="20"/>
              </w:rPr>
              <w:t xml:space="preserve">-Policy Board and Management Committee constituted through the Project comprising United Nations Agencies and Programmes, Disabled Persons’ Organizations (DPOs), Government Agencies, Youth </w:t>
            </w:r>
            <w:proofErr w:type="spellStart"/>
            <w:r w:rsidRPr="00416999">
              <w:rPr>
                <w:rFonts w:cstheme="minorHAnsi"/>
                <w:sz w:val="20"/>
              </w:rPr>
              <w:t>Organisations</w:t>
            </w:r>
            <w:proofErr w:type="spellEnd"/>
            <w:r w:rsidRPr="00416999">
              <w:rPr>
                <w:rFonts w:cstheme="minorHAnsi"/>
                <w:sz w:val="20"/>
              </w:rPr>
              <w:t xml:space="preserve"> and other relevant implementing bodies and publishing companies in Kenya;</w:t>
            </w:r>
          </w:p>
          <w:p w14:paraId="2DE68118" w14:textId="77777777" w:rsidR="008609D5" w:rsidRPr="00416999" w:rsidRDefault="008609D5" w:rsidP="0080346F">
            <w:pPr>
              <w:rPr>
                <w:rFonts w:cstheme="minorHAnsi"/>
                <w:sz w:val="20"/>
              </w:rPr>
            </w:pPr>
            <w:r w:rsidRPr="00416999">
              <w:rPr>
                <w:rFonts w:cstheme="minorHAnsi"/>
                <w:sz w:val="20"/>
              </w:rPr>
              <w:t>-Policy Board and Management Committee constituted through the Project comprising United Nations Agencies and Programmes, Disabled Persons’ Organizations (DPOs), Government Agencies and other relevant implementing bodies and publishing companies in Rwanda;</w:t>
            </w:r>
          </w:p>
        </w:tc>
        <w:tc>
          <w:tcPr>
            <w:tcW w:w="1561" w:type="pct"/>
          </w:tcPr>
          <w:p w14:paraId="7EF34404" w14:textId="77777777" w:rsidR="008609D5" w:rsidRDefault="008609D5" w:rsidP="0080346F">
            <w:pPr>
              <w:rPr>
                <w:rFonts w:cstheme="minorHAnsi"/>
                <w:sz w:val="20"/>
                <w:szCs w:val="20"/>
              </w:rPr>
            </w:pPr>
            <w:r w:rsidRPr="00416999">
              <w:rPr>
                <w:rFonts w:cstheme="minorHAnsi"/>
                <w:sz w:val="20"/>
              </w:rPr>
              <w:t>-Providing advocacy and advise in the finalized policies and the use of the developed Interactive digital textbooks to ensure Inclusive Education and Access to Information for persons with</w:t>
            </w:r>
            <w:r w:rsidRPr="00416999">
              <w:rPr>
                <w:rFonts w:cstheme="minorHAnsi"/>
                <w:sz w:val="20"/>
                <w:szCs w:val="20"/>
              </w:rPr>
              <w:t xml:space="preserve"> disabilities in Kenya, Rwanda, and Uganda;</w:t>
            </w:r>
          </w:p>
          <w:p w14:paraId="55854689" w14:textId="77777777" w:rsidR="008609D5" w:rsidRPr="00416999" w:rsidRDefault="008609D5" w:rsidP="008609D5">
            <w:pPr>
              <w:rPr>
                <w:rFonts w:cstheme="minorHAnsi"/>
                <w:sz w:val="20"/>
              </w:rPr>
            </w:pPr>
            <w:r>
              <w:rPr>
                <w:rFonts w:cstheme="minorHAnsi"/>
                <w:sz w:val="20"/>
              </w:rPr>
              <w:t>-</w:t>
            </w:r>
            <w:r w:rsidRPr="00416999">
              <w:rPr>
                <w:rFonts w:cstheme="minorHAnsi"/>
                <w:sz w:val="20"/>
              </w:rPr>
              <w:t xml:space="preserve">Regular advocacy meetings </w:t>
            </w:r>
            <w:r w:rsidR="0027763C" w:rsidRPr="00416999">
              <w:rPr>
                <w:rFonts w:cstheme="minorHAnsi"/>
                <w:sz w:val="20"/>
              </w:rPr>
              <w:t>conducted,</w:t>
            </w:r>
            <w:r w:rsidRPr="00416999">
              <w:rPr>
                <w:rFonts w:cstheme="minorHAnsi"/>
                <w:sz w:val="20"/>
              </w:rPr>
              <w:t xml:space="preserve"> and partnerships developed in Kenya, Uganda, and Rwanda;</w:t>
            </w:r>
          </w:p>
          <w:p w14:paraId="74EFE3FC" w14:textId="77777777" w:rsidR="008609D5" w:rsidRPr="00416999" w:rsidRDefault="008609D5" w:rsidP="008609D5">
            <w:pPr>
              <w:rPr>
                <w:rFonts w:cstheme="minorHAnsi"/>
                <w:sz w:val="20"/>
              </w:rPr>
            </w:pPr>
          </w:p>
          <w:p w14:paraId="320A422B" w14:textId="77777777" w:rsidR="008609D5" w:rsidRPr="00416999" w:rsidRDefault="008609D5" w:rsidP="008609D5">
            <w:pPr>
              <w:rPr>
                <w:rFonts w:cstheme="minorHAnsi"/>
                <w:sz w:val="20"/>
              </w:rPr>
            </w:pPr>
            <w:r>
              <w:rPr>
                <w:rFonts w:cstheme="minorHAnsi"/>
                <w:sz w:val="20"/>
              </w:rPr>
              <w:t>-</w:t>
            </w:r>
            <w:r w:rsidRPr="00416999">
              <w:rPr>
                <w:rFonts w:cstheme="minorHAnsi"/>
                <w:sz w:val="20"/>
              </w:rPr>
              <w:t>Guidance tools developed adaptable fo</w:t>
            </w:r>
            <w:r>
              <w:rPr>
                <w:rFonts w:cstheme="minorHAnsi"/>
                <w:sz w:val="20"/>
              </w:rPr>
              <w:t>r use in other countries in ESA</w:t>
            </w:r>
          </w:p>
        </w:tc>
        <w:tc>
          <w:tcPr>
            <w:tcW w:w="1147" w:type="pct"/>
          </w:tcPr>
          <w:p w14:paraId="4E993CC5" w14:textId="77777777" w:rsidR="008609D5" w:rsidRPr="00416999" w:rsidRDefault="008609D5" w:rsidP="0080346F">
            <w:pPr>
              <w:rPr>
                <w:rFonts w:cstheme="minorHAnsi"/>
                <w:sz w:val="20"/>
              </w:rPr>
            </w:pPr>
            <w:r w:rsidRPr="00416999">
              <w:rPr>
                <w:rFonts w:cstheme="minorHAnsi"/>
                <w:sz w:val="20"/>
              </w:rPr>
              <w:t>Minutes of the Policy Board and Management Committee meetings;</w:t>
            </w:r>
          </w:p>
          <w:p w14:paraId="67BD208A" w14:textId="77777777" w:rsidR="008609D5" w:rsidRPr="00416999" w:rsidRDefault="008609D5" w:rsidP="0080346F">
            <w:pPr>
              <w:rPr>
                <w:rFonts w:cstheme="minorHAnsi"/>
                <w:sz w:val="20"/>
              </w:rPr>
            </w:pPr>
          </w:p>
          <w:p w14:paraId="5D963934" w14:textId="77777777" w:rsidR="008609D5" w:rsidRPr="00416999" w:rsidRDefault="008609D5" w:rsidP="0080346F">
            <w:pPr>
              <w:rPr>
                <w:rFonts w:cstheme="minorHAnsi"/>
                <w:sz w:val="20"/>
              </w:rPr>
            </w:pPr>
            <w:r>
              <w:rPr>
                <w:rFonts w:cstheme="minorHAnsi"/>
                <w:sz w:val="20"/>
              </w:rPr>
              <w:t>-</w:t>
            </w:r>
            <w:r w:rsidRPr="00416999">
              <w:rPr>
                <w:rFonts w:cstheme="minorHAnsi"/>
                <w:sz w:val="20"/>
              </w:rPr>
              <w:t>Advocacy guidance tools;</w:t>
            </w:r>
          </w:p>
        </w:tc>
      </w:tr>
      <w:tr w:rsidR="00101FF3" w:rsidRPr="00416999" w14:paraId="31C5488D" w14:textId="77777777" w:rsidTr="008609D5">
        <w:tc>
          <w:tcPr>
            <w:tcW w:w="999" w:type="pct"/>
          </w:tcPr>
          <w:p w14:paraId="6F46E73A" w14:textId="77777777" w:rsidR="00101FF3" w:rsidRPr="00416999" w:rsidRDefault="00101FF3" w:rsidP="0080346F">
            <w:pPr>
              <w:rPr>
                <w:rFonts w:cstheme="minorHAnsi"/>
                <w:sz w:val="20"/>
                <w:szCs w:val="20"/>
              </w:rPr>
            </w:pPr>
            <w:r>
              <w:rPr>
                <w:rFonts w:cstheme="minorHAnsi"/>
                <w:sz w:val="20"/>
                <w:szCs w:val="20"/>
              </w:rPr>
              <w:t>Co-creation process for development of learning materials with the participation of learners and families established and tested</w:t>
            </w:r>
          </w:p>
        </w:tc>
        <w:tc>
          <w:tcPr>
            <w:tcW w:w="1294" w:type="pct"/>
          </w:tcPr>
          <w:p w14:paraId="0E219A1A" w14:textId="77777777" w:rsidR="00101FF3" w:rsidRPr="00416999" w:rsidRDefault="00101FF3" w:rsidP="0080346F">
            <w:pPr>
              <w:rPr>
                <w:rFonts w:cstheme="minorHAnsi"/>
                <w:sz w:val="20"/>
              </w:rPr>
            </w:pPr>
            <w:r>
              <w:rPr>
                <w:rFonts w:cstheme="minorHAnsi"/>
                <w:sz w:val="20"/>
              </w:rPr>
              <w:t>Learning materials not developed with the participation of learners and their families</w:t>
            </w:r>
          </w:p>
        </w:tc>
        <w:tc>
          <w:tcPr>
            <w:tcW w:w="1561" w:type="pct"/>
          </w:tcPr>
          <w:p w14:paraId="3A219F01" w14:textId="77777777" w:rsidR="00101FF3" w:rsidRDefault="00101FF3" w:rsidP="00101FF3">
            <w:pPr>
              <w:rPr>
                <w:rFonts w:cstheme="minorHAnsi"/>
                <w:sz w:val="20"/>
              </w:rPr>
            </w:pPr>
            <w:r>
              <w:rPr>
                <w:rFonts w:cstheme="minorHAnsi"/>
                <w:sz w:val="20"/>
              </w:rPr>
              <w:t xml:space="preserve">-Consultation and participation of people with disability including children, ensured along the project </w:t>
            </w:r>
            <w:proofErr w:type="gramStart"/>
            <w:r>
              <w:rPr>
                <w:rFonts w:cstheme="minorHAnsi"/>
                <w:sz w:val="20"/>
              </w:rPr>
              <w:t>in order to</w:t>
            </w:r>
            <w:proofErr w:type="gramEnd"/>
            <w:r>
              <w:rPr>
                <w:rFonts w:cstheme="minorHAnsi"/>
                <w:sz w:val="20"/>
              </w:rPr>
              <w:t xml:space="preserve"> promote a sustainable co-creative process of the accessible learning materials. </w:t>
            </w:r>
          </w:p>
          <w:p w14:paraId="36DDAEBF" w14:textId="77777777" w:rsidR="00101FF3" w:rsidRPr="00416999" w:rsidRDefault="00101FF3" w:rsidP="0080346F">
            <w:pPr>
              <w:rPr>
                <w:rFonts w:cstheme="minorHAnsi"/>
                <w:sz w:val="20"/>
              </w:rPr>
            </w:pPr>
          </w:p>
        </w:tc>
        <w:tc>
          <w:tcPr>
            <w:tcW w:w="1147" w:type="pct"/>
          </w:tcPr>
          <w:p w14:paraId="7185B6DE" w14:textId="77777777" w:rsidR="00101FF3" w:rsidRPr="00416999" w:rsidRDefault="00101FF3" w:rsidP="0080346F">
            <w:pPr>
              <w:rPr>
                <w:rFonts w:cstheme="minorHAnsi"/>
                <w:sz w:val="20"/>
              </w:rPr>
            </w:pPr>
            <w:r>
              <w:rPr>
                <w:rFonts w:cstheme="minorHAnsi"/>
                <w:sz w:val="20"/>
              </w:rPr>
              <w:t>Testing reports</w:t>
            </w:r>
          </w:p>
        </w:tc>
      </w:tr>
      <w:tr w:rsidR="008609D5" w:rsidRPr="00416999" w14:paraId="3A6E29AC" w14:textId="77777777" w:rsidTr="008609D5">
        <w:tc>
          <w:tcPr>
            <w:tcW w:w="999" w:type="pct"/>
          </w:tcPr>
          <w:p w14:paraId="787D2442" w14:textId="77777777" w:rsidR="008609D5" w:rsidRPr="00416999" w:rsidRDefault="008609D5" w:rsidP="0080346F">
            <w:pPr>
              <w:rPr>
                <w:rFonts w:cstheme="minorHAnsi"/>
                <w:sz w:val="20"/>
                <w:szCs w:val="20"/>
              </w:rPr>
            </w:pPr>
            <w:r w:rsidRPr="00416999">
              <w:rPr>
                <w:rFonts w:cstheme="minorHAnsi"/>
                <w:sz w:val="20"/>
                <w:szCs w:val="20"/>
              </w:rPr>
              <w:t>Standards for local sign language usage in accessible learning materials in place</w:t>
            </w:r>
          </w:p>
        </w:tc>
        <w:tc>
          <w:tcPr>
            <w:tcW w:w="1294" w:type="pct"/>
          </w:tcPr>
          <w:p w14:paraId="73E4EC6A" w14:textId="77777777" w:rsidR="008609D5" w:rsidRPr="00416999" w:rsidRDefault="008609D5" w:rsidP="0080346F">
            <w:pPr>
              <w:rPr>
                <w:sz w:val="20"/>
              </w:rPr>
            </w:pPr>
            <w:r w:rsidRPr="00416999">
              <w:rPr>
                <w:sz w:val="20"/>
              </w:rPr>
              <w:t>TBD</w:t>
            </w:r>
          </w:p>
        </w:tc>
        <w:tc>
          <w:tcPr>
            <w:tcW w:w="1561" w:type="pct"/>
          </w:tcPr>
          <w:p w14:paraId="304E82D7" w14:textId="77777777" w:rsidR="008609D5" w:rsidRPr="00416999" w:rsidRDefault="008609D5" w:rsidP="0080346F">
            <w:pPr>
              <w:rPr>
                <w:rFonts w:ascii="Calibri" w:hAnsi="Calibri" w:cs="Calibri"/>
                <w:sz w:val="20"/>
              </w:rPr>
            </w:pPr>
            <w:r>
              <w:rPr>
                <w:rFonts w:ascii="Calibri" w:hAnsi="Calibri" w:cs="Calibri"/>
                <w:sz w:val="20"/>
              </w:rPr>
              <w:t>-</w:t>
            </w:r>
            <w:r w:rsidRPr="00416999">
              <w:rPr>
                <w:rFonts w:ascii="Calibri" w:hAnsi="Calibri" w:cs="Calibri"/>
                <w:sz w:val="20"/>
              </w:rPr>
              <w:t>Standards approved and in use in development of accessible learning materials in Kenya, Uganda and Rwanda</w:t>
            </w:r>
          </w:p>
          <w:p w14:paraId="4EFE2DF9" w14:textId="77777777" w:rsidR="008609D5" w:rsidRPr="00416999" w:rsidRDefault="008609D5" w:rsidP="0080346F">
            <w:pPr>
              <w:rPr>
                <w:rFonts w:ascii="Calibri" w:hAnsi="Calibri" w:cs="Calibri"/>
                <w:sz w:val="20"/>
              </w:rPr>
            </w:pPr>
            <w:r>
              <w:rPr>
                <w:rFonts w:ascii="Calibri" w:hAnsi="Calibri" w:cs="Calibri"/>
                <w:sz w:val="20"/>
              </w:rPr>
              <w:t>-</w:t>
            </w:r>
            <w:r w:rsidRPr="00416999">
              <w:rPr>
                <w:rFonts w:ascii="Calibri" w:hAnsi="Calibri" w:cs="Calibri"/>
                <w:sz w:val="20"/>
              </w:rPr>
              <w:t>Standards development in other ESA countries initiated</w:t>
            </w:r>
          </w:p>
        </w:tc>
        <w:tc>
          <w:tcPr>
            <w:tcW w:w="1147" w:type="pct"/>
          </w:tcPr>
          <w:p w14:paraId="08368852" w14:textId="77777777" w:rsidR="008609D5" w:rsidRPr="00416999" w:rsidRDefault="008609D5" w:rsidP="0080346F">
            <w:pPr>
              <w:rPr>
                <w:sz w:val="20"/>
              </w:rPr>
            </w:pPr>
            <w:r>
              <w:rPr>
                <w:sz w:val="20"/>
              </w:rPr>
              <w:t>-</w:t>
            </w:r>
            <w:r w:rsidRPr="00416999">
              <w:rPr>
                <w:sz w:val="20"/>
              </w:rPr>
              <w:t>Resolutions of meetings</w:t>
            </w:r>
          </w:p>
          <w:p w14:paraId="2F18639E" w14:textId="77777777" w:rsidR="008609D5" w:rsidRPr="00416999" w:rsidRDefault="008609D5" w:rsidP="0080346F">
            <w:pPr>
              <w:rPr>
                <w:sz w:val="20"/>
              </w:rPr>
            </w:pPr>
            <w:r>
              <w:rPr>
                <w:sz w:val="20"/>
              </w:rPr>
              <w:t>-</w:t>
            </w:r>
            <w:r w:rsidRPr="00416999">
              <w:rPr>
                <w:sz w:val="20"/>
              </w:rPr>
              <w:t>Guidance document on standards for sign language i</w:t>
            </w:r>
            <w:r>
              <w:rPr>
                <w:sz w:val="20"/>
              </w:rPr>
              <w:t>n accessible learning materials</w:t>
            </w:r>
          </w:p>
          <w:p w14:paraId="55B27638" w14:textId="77777777" w:rsidR="008609D5" w:rsidRPr="00416999" w:rsidRDefault="008609D5" w:rsidP="0080346F">
            <w:pPr>
              <w:rPr>
                <w:sz w:val="20"/>
              </w:rPr>
            </w:pPr>
            <w:r>
              <w:rPr>
                <w:sz w:val="20"/>
              </w:rPr>
              <w:t>-</w:t>
            </w:r>
            <w:r w:rsidRPr="00416999">
              <w:rPr>
                <w:sz w:val="20"/>
              </w:rPr>
              <w:t>Country consultation reports</w:t>
            </w:r>
          </w:p>
        </w:tc>
      </w:tr>
      <w:tr w:rsidR="008609D5" w:rsidRPr="00416999" w14:paraId="50D79BAD" w14:textId="77777777" w:rsidTr="008609D5">
        <w:tc>
          <w:tcPr>
            <w:tcW w:w="999" w:type="pct"/>
          </w:tcPr>
          <w:p w14:paraId="2F417178" w14:textId="77777777" w:rsidR="008609D5" w:rsidRPr="00416999" w:rsidRDefault="008609D5" w:rsidP="0080346F">
            <w:pPr>
              <w:rPr>
                <w:rFonts w:cstheme="minorHAnsi"/>
                <w:sz w:val="20"/>
                <w:szCs w:val="20"/>
              </w:rPr>
            </w:pPr>
            <w:r>
              <w:rPr>
                <w:rFonts w:cstheme="minorHAnsi"/>
                <w:sz w:val="20"/>
                <w:szCs w:val="20"/>
              </w:rPr>
              <w:t xml:space="preserve">Global open-source Portal available for implementing parties </w:t>
            </w:r>
          </w:p>
        </w:tc>
        <w:tc>
          <w:tcPr>
            <w:tcW w:w="1294" w:type="pct"/>
          </w:tcPr>
          <w:p w14:paraId="7CAAD518" w14:textId="77777777" w:rsidR="008609D5" w:rsidRPr="00416999" w:rsidRDefault="008609D5" w:rsidP="0080346F">
            <w:pPr>
              <w:rPr>
                <w:sz w:val="20"/>
              </w:rPr>
            </w:pPr>
            <w:r>
              <w:rPr>
                <w:sz w:val="20"/>
              </w:rPr>
              <w:t xml:space="preserve">Regional and country resources documented and shared  </w:t>
            </w:r>
          </w:p>
        </w:tc>
        <w:tc>
          <w:tcPr>
            <w:tcW w:w="1561" w:type="pct"/>
          </w:tcPr>
          <w:p w14:paraId="40BDE504" w14:textId="77777777" w:rsidR="008609D5" w:rsidRDefault="008609D5" w:rsidP="0080346F">
            <w:pPr>
              <w:rPr>
                <w:rFonts w:ascii="Calibri" w:hAnsi="Calibri" w:cs="Calibri"/>
                <w:sz w:val="20"/>
              </w:rPr>
            </w:pPr>
            <w:r>
              <w:rPr>
                <w:rFonts w:ascii="Calibri" w:hAnsi="Calibri" w:cs="Calibri"/>
                <w:sz w:val="20"/>
              </w:rPr>
              <w:t xml:space="preserve">All country and regional resources documented and available on the UNICEF Global open-source Portal for knowledge sharing. </w:t>
            </w:r>
            <w:r>
              <w:rPr>
                <w:sz w:val="20"/>
              </w:rPr>
              <w:t xml:space="preserve"> Regional and local resources available on the Global Portal</w:t>
            </w:r>
          </w:p>
        </w:tc>
        <w:tc>
          <w:tcPr>
            <w:tcW w:w="1147" w:type="pct"/>
          </w:tcPr>
          <w:p w14:paraId="5007A87D" w14:textId="77777777" w:rsidR="008609D5" w:rsidRDefault="008609D5" w:rsidP="0080346F">
            <w:pPr>
              <w:rPr>
                <w:sz w:val="20"/>
              </w:rPr>
            </w:pPr>
            <w:r>
              <w:rPr>
                <w:sz w:val="20"/>
              </w:rPr>
              <w:t xml:space="preserve">Global Open Source portal </w:t>
            </w:r>
            <w:r w:rsidR="0063040E">
              <w:rPr>
                <w:sz w:val="20"/>
              </w:rPr>
              <w:t xml:space="preserve">available </w:t>
            </w:r>
            <w:r>
              <w:rPr>
                <w:sz w:val="20"/>
              </w:rPr>
              <w:t xml:space="preserve">online </w:t>
            </w:r>
          </w:p>
        </w:tc>
      </w:tr>
    </w:tbl>
    <w:p w14:paraId="0530946C" w14:textId="4E882077" w:rsidR="0080346F" w:rsidRPr="00416999" w:rsidRDefault="0080346F" w:rsidP="0080346F">
      <w:pPr>
        <w:pStyle w:val="Heading2"/>
        <w:rPr>
          <w:i/>
        </w:rPr>
      </w:pPr>
      <w:r w:rsidRPr="00416999">
        <w:t>Outputs</w:t>
      </w:r>
    </w:p>
    <w:tbl>
      <w:tblPr>
        <w:tblStyle w:val="TableGrid"/>
        <w:tblpPr w:leftFromText="180" w:rightFromText="180" w:vertAnchor="text" w:tblpY="1"/>
        <w:tblOverlap w:val="never"/>
        <w:tblW w:w="9810"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6480"/>
        <w:gridCol w:w="3330"/>
      </w:tblGrid>
      <w:tr w:rsidR="0080346F" w:rsidRPr="00416999" w14:paraId="3D900C38" w14:textId="77777777" w:rsidTr="000A219D">
        <w:trPr>
          <w:trHeight w:val="413"/>
          <w:tblHeader/>
        </w:trPr>
        <w:tc>
          <w:tcPr>
            <w:tcW w:w="6480" w:type="dxa"/>
            <w:tcBorders>
              <w:left w:val="double" w:sz="4" w:space="0" w:color="auto"/>
            </w:tcBorders>
            <w:shd w:val="clear" w:color="auto" w:fill="D9D9D9" w:themeFill="background1" w:themeFillShade="D9"/>
          </w:tcPr>
          <w:p w14:paraId="33BAB998" w14:textId="77777777" w:rsidR="0080346F" w:rsidRPr="00416999" w:rsidRDefault="0080346F" w:rsidP="000A219D">
            <w:pPr>
              <w:pStyle w:val="ListParagraph"/>
              <w:spacing w:before="60" w:after="60"/>
              <w:ind w:left="0"/>
              <w:contextualSpacing w:val="0"/>
              <w:jc w:val="both"/>
              <w:rPr>
                <w:b/>
                <w:sz w:val="20"/>
              </w:rPr>
            </w:pPr>
            <w:r w:rsidRPr="00416999">
              <w:rPr>
                <w:b/>
                <w:sz w:val="20"/>
              </w:rPr>
              <w:t>Formulation</w:t>
            </w:r>
          </w:p>
        </w:tc>
        <w:tc>
          <w:tcPr>
            <w:tcW w:w="3330" w:type="dxa"/>
            <w:tcBorders>
              <w:right w:val="double" w:sz="4" w:space="0" w:color="auto"/>
            </w:tcBorders>
            <w:shd w:val="clear" w:color="auto" w:fill="D9D9D9" w:themeFill="background1" w:themeFillShade="D9"/>
          </w:tcPr>
          <w:p w14:paraId="1D6EC534" w14:textId="77777777" w:rsidR="0080346F" w:rsidRPr="00416999" w:rsidRDefault="0080346F" w:rsidP="000A219D">
            <w:pPr>
              <w:pStyle w:val="ListParagraph"/>
              <w:spacing w:before="60" w:after="60"/>
              <w:ind w:left="0"/>
              <w:contextualSpacing w:val="0"/>
              <w:jc w:val="both"/>
              <w:rPr>
                <w:b/>
                <w:sz w:val="20"/>
              </w:rPr>
            </w:pPr>
            <w:r w:rsidRPr="00416999">
              <w:rPr>
                <w:b/>
                <w:sz w:val="20"/>
              </w:rPr>
              <w:t xml:space="preserve">Tentative timeline </w:t>
            </w:r>
          </w:p>
        </w:tc>
      </w:tr>
      <w:tr w:rsidR="0080346F" w:rsidRPr="00416999" w14:paraId="1DF3CFEC" w14:textId="77777777" w:rsidTr="000A219D">
        <w:trPr>
          <w:trHeight w:val="413"/>
        </w:trPr>
        <w:tc>
          <w:tcPr>
            <w:tcW w:w="6480" w:type="dxa"/>
            <w:tcBorders>
              <w:left w:val="double" w:sz="4" w:space="0" w:color="auto"/>
            </w:tcBorders>
          </w:tcPr>
          <w:p w14:paraId="5A31A040" w14:textId="77777777" w:rsidR="0080346F" w:rsidRPr="00416999" w:rsidRDefault="0080346F" w:rsidP="000A219D">
            <w:pPr>
              <w:pStyle w:val="ListParagraph"/>
              <w:numPr>
                <w:ilvl w:val="1"/>
                <w:numId w:val="2"/>
              </w:numPr>
              <w:spacing w:before="60" w:after="60" w:line="240" w:lineRule="auto"/>
              <w:contextualSpacing w:val="0"/>
              <w:jc w:val="both"/>
              <w:rPr>
                <w:rFonts w:ascii="Arial" w:hAnsi="Arial" w:cs="Arial"/>
                <w:sz w:val="20"/>
              </w:rPr>
            </w:pPr>
            <w:r w:rsidRPr="00416999">
              <w:rPr>
                <w:rFonts w:ascii="Arial" w:hAnsi="Arial" w:cs="Arial"/>
                <w:sz w:val="20"/>
                <w:szCs w:val="20"/>
              </w:rPr>
              <w:t xml:space="preserve">Policy for Inclusive ICTs in Education for Persons with Disabilities is approved </w:t>
            </w:r>
          </w:p>
        </w:tc>
        <w:tc>
          <w:tcPr>
            <w:tcW w:w="3330" w:type="dxa"/>
            <w:tcBorders>
              <w:right w:val="double" w:sz="4" w:space="0" w:color="auto"/>
            </w:tcBorders>
          </w:tcPr>
          <w:p w14:paraId="3CDDA445" w14:textId="77777777" w:rsidR="0080346F" w:rsidRPr="00416999" w:rsidRDefault="0080346F" w:rsidP="000A219D">
            <w:r w:rsidRPr="00416999">
              <w:rPr>
                <w:sz w:val="20"/>
              </w:rPr>
              <w:t>TBD</w:t>
            </w:r>
          </w:p>
        </w:tc>
      </w:tr>
      <w:tr w:rsidR="0080346F" w:rsidRPr="00416999" w14:paraId="6DCF61F0" w14:textId="77777777" w:rsidTr="000A219D">
        <w:trPr>
          <w:trHeight w:val="413"/>
        </w:trPr>
        <w:tc>
          <w:tcPr>
            <w:tcW w:w="6480" w:type="dxa"/>
            <w:tcBorders>
              <w:left w:val="double" w:sz="4" w:space="0" w:color="auto"/>
            </w:tcBorders>
          </w:tcPr>
          <w:p w14:paraId="2D7C56F2" w14:textId="77777777" w:rsidR="0080346F" w:rsidRPr="00416999" w:rsidRDefault="0080346F" w:rsidP="000A219D">
            <w:pPr>
              <w:pStyle w:val="ListParagraph"/>
              <w:numPr>
                <w:ilvl w:val="1"/>
                <w:numId w:val="2"/>
              </w:numPr>
              <w:spacing w:before="60" w:after="60" w:line="240" w:lineRule="auto"/>
              <w:contextualSpacing w:val="0"/>
              <w:jc w:val="both"/>
              <w:rPr>
                <w:rFonts w:ascii="Arial" w:hAnsi="Arial" w:cs="Arial"/>
                <w:sz w:val="20"/>
              </w:rPr>
            </w:pPr>
            <w:r w:rsidRPr="00416999">
              <w:rPr>
                <w:rFonts w:ascii="Arial" w:hAnsi="Arial" w:cs="Arial"/>
                <w:sz w:val="20"/>
              </w:rPr>
              <w:t>Marrakesh Treaty Consultations in Rwanda</w:t>
            </w:r>
          </w:p>
        </w:tc>
        <w:tc>
          <w:tcPr>
            <w:tcW w:w="3330" w:type="dxa"/>
            <w:tcBorders>
              <w:right w:val="double" w:sz="4" w:space="0" w:color="auto"/>
            </w:tcBorders>
          </w:tcPr>
          <w:p w14:paraId="16203CF6" w14:textId="77777777" w:rsidR="0080346F" w:rsidRPr="00416999" w:rsidRDefault="00660AF7" w:rsidP="000A219D">
            <w:r>
              <w:rPr>
                <w:sz w:val="20"/>
              </w:rPr>
              <w:t xml:space="preserve">Q4 </w:t>
            </w:r>
            <w:r w:rsidR="001F5E42">
              <w:rPr>
                <w:sz w:val="20"/>
              </w:rPr>
              <w:t>2020</w:t>
            </w:r>
          </w:p>
        </w:tc>
      </w:tr>
      <w:tr w:rsidR="0080346F" w:rsidRPr="00416999" w14:paraId="0215D95A" w14:textId="77777777" w:rsidTr="000A219D">
        <w:trPr>
          <w:trHeight w:val="413"/>
        </w:trPr>
        <w:tc>
          <w:tcPr>
            <w:tcW w:w="6480" w:type="dxa"/>
            <w:tcBorders>
              <w:left w:val="double" w:sz="4" w:space="0" w:color="auto"/>
            </w:tcBorders>
          </w:tcPr>
          <w:p w14:paraId="47ED1359" w14:textId="77777777" w:rsidR="0080346F" w:rsidRPr="00416999" w:rsidRDefault="0080346F" w:rsidP="000A219D">
            <w:pPr>
              <w:pStyle w:val="ListParagraph"/>
              <w:spacing w:before="60" w:after="60"/>
              <w:ind w:left="0"/>
              <w:contextualSpacing w:val="0"/>
              <w:jc w:val="both"/>
              <w:rPr>
                <w:rFonts w:ascii="Arial" w:hAnsi="Arial" w:cs="Arial"/>
                <w:sz w:val="20"/>
              </w:rPr>
            </w:pPr>
            <w:r w:rsidRPr="00416999">
              <w:rPr>
                <w:rFonts w:ascii="Arial" w:hAnsi="Arial" w:cs="Arial"/>
                <w:sz w:val="20"/>
              </w:rPr>
              <w:t>1.3 Partnerships for results and advocacy leveraged in Kenya, Rwanda and Uganda</w:t>
            </w:r>
          </w:p>
        </w:tc>
        <w:tc>
          <w:tcPr>
            <w:tcW w:w="3330" w:type="dxa"/>
            <w:tcBorders>
              <w:right w:val="double" w:sz="4" w:space="0" w:color="auto"/>
            </w:tcBorders>
          </w:tcPr>
          <w:p w14:paraId="6D0C0B2E" w14:textId="77777777" w:rsidR="0080346F" w:rsidRPr="00416999" w:rsidRDefault="0080346F" w:rsidP="000A219D">
            <w:pPr>
              <w:rPr>
                <w:sz w:val="20"/>
                <w:szCs w:val="20"/>
              </w:rPr>
            </w:pPr>
            <w:r w:rsidRPr="00416999">
              <w:rPr>
                <w:sz w:val="20"/>
                <w:szCs w:val="20"/>
              </w:rPr>
              <w:t>TBD</w:t>
            </w:r>
          </w:p>
        </w:tc>
      </w:tr>
      <w:tr w:rsidR="0080346F" w:rsidRPr="00416999" w14:paraId="580C3D5D" w14:textId="77777777" w:rsidTr="000A219D">
        <w:trPr>
          <w:trHeight w:val="413"/>
        </w:trPr>
        <w:tc>
          <w:tcPr>
            <w:tcW w:w="6480" w:type="dxa"/>
            <w:tcBorders>
              <w:left w:val="double" w:sz="4" w:space="0" w:color="auto"/>
            </w:tcBorders>
          </w:tcPr>
          <w:p w14:paraId="1B400C11" w14:textId="77777777" w:rsidR="0080346F" w:rsidRPr="00416999" w:rsidRDefault="0080346F" w:rsidP="000A219D">
            <w:pPr>
              <w:pStyle w:val="ListParagraph"/>
              <w:spacing w:before="60" w:after="60"/>
              <w:ind w:left="0"/>
              <w:contextualSpacing w:val="0"/>
              <w:jc w:val="both"/>
              <w:rPr>
                <w:rFonts w:ascii="Arial" w:hAnsi="Arial" w:cs="Arial"/>
                <w:sz w:val="20"/>
              </w:rPr>
            </w:pPr>
            <w:r w:rsidRPr="00F806D5">
              <w:rPr>
                <w:rFonts w:ascii="Arial" w:hAnsi="Arial" w:cs="Arial"/>
                <w:sz w:val="20"/>
              </w:rPr>
              <w:t xml:space="preserve">1.4 </w:t>
            </w:r>
            <w:r w:rsidR="00276640" w:rsidRPr="00F806D5">
              <w:rPr>
                <w:rFonts w:ascii="Arial" w:hAnsi="Arial" w:cs="Arial"/>
                <w:sz w:val="20"/>
                <w:szCs w:val="20"/>
              </w:rPr>
              <w:t>Awareness raised with</w:t>
            </w:r>
            <w:r w:rsidRPr="00F806D5">
              <w:rPr>
                <w:rFonts w:ascii="Arial" w:hAnsi="Arial" w:cs="Arial"/>
                <w:sz w:val="20"/>
                <w:szCs w:val="20"/>
              </w:rPr>
              <w:t xml:space="preserve"> teachers’ union leaders, selected mainstream and special school teachers and head teachers on implementation of policy in </w:t>
            </w:r>
            <w:r w:rsidRPr="00F806D5">
              <w:rPr>
                <w:rFonts w:ascii="Arial" w:hAnsi="Arial" w:cs="Arial"/>
                <w:sz w:val="20"/>
              </w:rPr>
              <w:t>Kenya, Rwanda and Uganda (with C4D)</w:t>
            </w:r>
          </w:p>
        </w:tc>
        <w:tc>
          <w:tcPr>
            <w:tcW w:w="3330" w:type="dxa"/>
            <w:tcBorders>
              <w:right w:val="double" w:sz="4" w:space="0" w:color="auto"/>
            </w:tcBorders>
          </w:tcPr>
          <w:p w14:paraId="031BAEC4" w14:textId="77777777" w:rsidR="0080346F" w:rsidRPr="00416999" w:rsidRDefault="00660AF7" w:rsidP="000A219D">
            <w:pPr>
              <w:rPr>
                <w:sz w:val="20"/>
                <w:szCs w:val="20"/>
              </w:rPr>
            </w:pPr>
            <w:r>
              <w:rPr>
                <w:sz w:val="20"/>
                <w:szCs w:val="20"/>
              </w:rPr>
              <w:t xml:space="preserve">Q4 </w:t>
            </w:r>
            <w:r w:rsidR="001F5E42">
              <w:rPr>
                <w:sz w:val="20"/>
                <w:szCs w:val="20"/>
              </w:rPr>
              <w:t>2019</w:t>
            </w:r>
          </w:p>
        </w:tc>
      </w:tr>
      <w:tr w:rsidR="0080346F" w:rsidRPr="00416999" w14:paraId="480BC0AD" w14:textId="77777777" w:rsidTr="000A219D">
        <w:trPr>
          <w:trHeight w:val="413"/>
        </w:trPr>
        <w:tc>
          <w:tcPr>
            <w:tcW w:w="6480" w:type="dxa"/>
            <w:tcBorders>
              <w:left w:val="double" w:sz="4" w:space="0" w:color="auto"/>
            </w:tcBorders>
          </w:tcPr>
          <w:p w14:paraId="689B0069" w14:textId="77777777" w:rsidR="0080346F" w:rsidRPr="00416999" w:rsidRDefault="0080346F" w:rsidP="000A219D">
            <w:pPr>
              <w:pStyle w:val="ListParagraph"/>
              <w:spacing w:before="60" w:after="60"/>
              <w:ind w:left="0"/>
              <w:contextualSpacing w:val="0"/>
              <w:jc w:val="both"/>
              <w:rPr>
                <w:rFonts w:ascii="Arial" w:hAnsi="Arial" w:cs="Arial"/>
                <w:sz w:val="20"/>
              </w:rPr>
            </w:pPr>
            <w:r w:rsidRPr="00416999">
              <w:rPr>
                <w:rFonts w:ascii="Arial" w:hAnsi="Arial" w:cs="Arial"/>
                <w:sz w:val="20"/>
              </w:rPr>
              <w:t>1.5 A Policy Board and Management Committee composed of UN agencies, Disabled Persons Organizations (DPOs), key government stakeholders including teachers and information professionals and publishing companies</w:t>
            </w:r>
            <w:r w:rsidR="00660AF7">
              <w:rPr>
                <w:rFonts w:ascii="Arial" w:hAnsi="Arial" w:cs="Arial"/>
                <w:sz w:val="20"/>
              </w:rPr>
              <w:t xml:space="preserve"> in Rwanda.</w:t>
            </w:r>
          </w:p>
        </w:tc>
        <w:tc>
          <w:tcPr>
            <w:tcW w:w="3330" w:type="dxa"/>
            <w:tcBorders>
              <w:right w:val="double" w:sz="4" w:space="0" w:color="auto"/>
            </w:tcBorders>
          </w:tcPr>
          <w:p w14:paraId="1D6BB502" w14:textId="77777777" w:rsidR="0080346F" w:rsidRPr="00416999" w:rsidRDefault="000E471B" w:rsidP="000A219D">
            <w:pPr>
              <w:rPr>
                <w:sz w:val="20"/>
                <w:szCs w:val="20"/>
              </w:rPr>
            </w:pPr>
            <w:r>
              <w:rPr>
                <w:sz w:val="20"/>
                <w:szCs w:val="20"/>
              </w:rPr>
              <w:t>Q4 2019</w:t>
            </w:r>
          </w:p>
        </w:tc>
      </w:tr>
      <w:tr w:rsidR="0080346F" w:rsidRPr="00416999" w14:paraId="041E7033" w14:textId="77777777" w:rsidTr="000A219D">
        <w:trPr>
          <w:trHeight w:val="413"/>
        </w:trPr>
        <w:tc>
          <w:tcPr>
            <w:tcW w:w="6480" w:type="dxa"/>
            <w:tcBorders>
              <w:left w:val="double" w:sz="4" w:space="0" w:color="auto"/>
            </w:tcBorders>
          </w:tcPr>
          <w:p w14:paraId="05EB9A79" w14:textId="77777777" w:rsidR="0080346F" w:rsidRPr="00416999" w:rsidRDefault="0080346F" w:rsidP="000A219D">
            <w:pPr>
              <w:pStyle w:val="ListParagraph"/>
              <w:spacing w:before="60" w:after="60"/>
              <w:ind w:left="0"/>
              <w:contextualSpacing w:val="0"/>
              <w:jc w:val="both"/>
              <w:rPr>
                <w:rFonts w:ascii="Arial" w:hAnsi="Arial" w:cs="Arial"/>
                <w:sz w:val="20"/>
              </w:rPr>
            </w:pPr>
            <w:r w:rsidRPr="00416999">
              <w:rPr>
                <w:rFonts w:ascii="Arial" w:hAnsi="Arial" w:cs="Arial"/>
                <w:sz w:val="20"/>
              </w:rPr>
              <w:t xml:space="preserve">1.6 Resolution on </w:t>
            </w:r>
            <w:r w:rsidR="00F53617" w:rsidRPr="00416999">
              <w:rPr>
                <w:rFonts w:ascii="Arial" w:hAnsi="Arial" w:cs="Arial"/>
                <w:sz w:val="20"/>
              </w:rPr>
              <w:t xml:space="preserve">local </w:t>
            </w:r>
            <w:r w:rsidRPr="00416999">
              <w:rPr>
                <w:rFonts w:ascii="Arial" w:hAnsi="Arial" w:cs="Arial"/>
                <w:sz w:val="20"/>
              </w:rPr>
              <w:t xml:space="preserve">sign language usage in accessible learning materials (Regional/multi-country) </w:t>
            </w:r>
          </w:p>
        </w:tc>
        <w:tc>
          <w:tcPr>
            <w:tcW w:w="3330" w:type="dxa"/>
            <w:tcBorders>
              <w:right w:val="double" w:sz="4" w:space="0" w:color="auto"/>
            </w:tcBorders>
          </w:tcPr>
          <w:p w14:paraId="3A91BD78" w14:textId="77777777" w:rsidR="0080346F" w:rsidRPr="00416999" w:rsidRDefault="000E471B" w:rsidP="000A219D">
            <w:pPr>
              <w:rPr>
                <w:sz w:val="20"/>
                <w:szCs w:val="20"/>
              </w:rPr>
            </w:pPr>
            <w:r>
              <w:rPr>
                <w:sz w:val="20"/>
                <w:szCs w:val="20"/>
              </w:rPr>
              <w:t xml:space="preserve">Q4 </w:t>
            </w:r>
            <w:r w:rsidR="001F5E42">
              <w:rPr>
                <w:sz w:val="20"/>
                <w:szCs w:val="20"/>
              </w:rPr>
              <w:t>2020</w:t>
            </w:r>
          </w:p>
        </w:tc>
      </w:tr>
      <w:tr w:rsidR="0080346F" w:rsidRPr="007B06BC" w14:paraId="3465E53E" w14:textId="77777777" w:rsidTr="000A219D">
        <w:trPr>
          <w:trHeight w:val="584"/>
        </w:trPr>
        <w:tc>
          <w:tcPr>
            <w:tcW w:w="6480" w:type="dxa"/>
            <w:tcBorders>
              <w:left w:val="double" w:sz="4" w:space="0" w:color="auto"/>
              <w:bottom w:val="double" w:sz="4" w:space="0" w:color="auto"/>
            </w:tcBorders>
          </w:tcPr>
          <w:p w14:paraId="1EC31292" w14:textId="68BC4407" w:rsidR="0080346F" w:rsidRPr="000A219D" w:rsidRDefault="0080346F" w:rsidP="000A219D">
            <w:pPr>
              <w:spacing w:before="60" w:after="60"/>
              <w:jc w:val="both"/>
              <w:rPr>
                <w:rFonts w:ascii="Arial" w:hAnsi="Arial" w:cs="Arial"/>
                <w:sz w:val="20"/>
              </w:rPr>
            </w:pPr>
            <w:r w:rsidRPr="000A219D">
              <w:rPr>
                <w:rFonts w:ascii="Arial" w:hAnsi="Arial" w:cs="Arial"/>
                <w:sz w:val="20"/>
              </w:rPr>
              <w:t xml:space="preserve">1.7 Guidance document on standards for </w:t>
            </w:r>
            <w:r w:rsidR="00F53617" w:rsidRPr="000A219D">
              <w:rPr>
                <w:rFonts w:ascii="Arial" w:hAnsi="Arial" w:cs="Arial"/>
                <w:sz w:val="20"/>
              </w:rPr>
              <w:t xml:space="preserve">local </w:t>
            </w:r>
            <w:r w:rsidRPr="000A219D">
              <w:rPr>
                <w:rFonts w:ascii="Arial" w:hAnsi="Arial" w:cs="Arial"/>
                <w:sz w:val="20"/>
              </w:rPr>
              <w:t xml:space="preserve">sign language usage in accessible learning materials for ECE and early primary levels in Kenya, Rwanda and Uganda  </w:t>
            </w:r>
            <w:r w:rsidR="000A219D" w:rsidRPr="000A219D">
              <w:t xml:space="preserve"> </w:t>
            </w:r>
          </w:p>
        </w:tc>
        <w:tc>
          <w:tcPr>
            <w:tcW w:w="3330" w:type="dxa"/>
            <w:tcBorders>
              <w:bottom w:val="double" w:sz="4" w:space="0" w:color="auto"/>
              <w:right w:val="double" w:sz="4" w:space="0" w:color="auto"/>
            </w:tcBorders>
          </w:tcPr>
          <w:p w14:paraId="3CAC2DCD" w14:textId="77777777" w:rsidR="0080346F" w:rsidRDefault="000E471B" w:rsidP="000A219D">
            <w:pPr>
              <w:rPr>
                <w:color w:val="FF0000"/>
                <w:sz w:val="20"/>
                <w:szCs w:val="20"/>
              </w:rPr>
            </w:pPr>
            <w:r>
              <w:rPr>
                <w:sz w:val="20"/>
                <w:szCs w:val="20"/>
              </w:rPr>
              <w:t xml:space="preserve">Q3 </w:t>
            </w:r>
            <w:r w:rsidR="001F5E42">
              <w:rPr>
                <w:sz w:val="20"/>
                <w:szCs w:val="20"/>
              </w:rPr>
              <w:t>2020</w:t>
            </w:r>
          </w:p>
        </w:tc>
      </w:tr>
    </w:tbl>
    <w:p w14:paraId="4449B3E6" w14:textId="54906E39" w:rsidR="008F09C2" w:rsidRDefault="00AD3454" w:rsidP="0080346F">
      <w:pPr>
        <w:pStyle w:val="Heading2"/>
      </w:pPr>
      <w:r>
        <w:t>Outcome 2</w:t>
      </w:r>
    </w:p>
    <w:tbl>
      <w:tblPr>
        <w:tblStyle w:val="TableGrid"/>
        <w:tblW w:w="4873" w:type="pct"/>
        <w:tblLook w:val="04A0" w:firstRow="1" w:lastRow="0" w:firstColumn="1" w:lastColumn="0" w:noHBand="0" w:noVBand="1"/>
        <w:tblCaption w:val="Outcome 1"/>
        <w:tblDescription w:val="This table includes the project's outcome statement."/>
      </w:tblPr>
      <w:tblGrid>
        <w:gridCol w:w="9795"/>
      </w:tblGrid>
      <w:tr w:rsidR="00AD3454" w:rsidRPr="00416999" w14:paraId="02B1F768" w14:textId="77777777" w:rsidTr="002428EA">
        <w:trPr>
          <w:tblHeader/>
        </w:trPr>
        <w:tc>
          <w:tcPr>
            <w:tcW w:w="5000" w:type="pct"/>
            <w:tcBorders>
              <w:top w:val="double" w:sz="4" w:space="0" w:color="auto"/>
              <w:left w:val="double" w:sz="4" w:space="0" w:color="auto"/>
              <w:right w:val="double" w:sz="4" w:space="0" w:color="auto"/>
            </w:tcBorders>
            <w:shd w:val="clear" w:color="auto" w:fill="D9D9D9" w:themeFill="background1" w:themeFillShade="D9"/>
          </w:tcPr>
          <w:p w14:paraId="1E10B9BB" w14:textId="62FB6486" w:rsidR="00AD3454" w:rsidRPr="00416999" w:rsidRDefault="00AD3454" w:rsidP="002428EA">
            <w:pPr>
              <w:spacing w:before="60" w:after="60"/>
              <w:jc w:val="both"/>
              <w:rPr>
                <w:rFonts w:ascii="Arial" w:hAnsi="Arial" w:cs="Arial"/>
                <w:b/>
                <w:sz w:val="20"/>
              </w:rPr>
            </w:pPr>
            <w:r w:rsidRPr="00416999">
              <w:rPr>
                <w:rFonts w:ascii="Arial" w:hAnsi="Arial" w:cs="Arial"/>
                <w:b/>
                <w:sz w:val="20"/>
              </w:rPr>
              <w:t xml:space="preserve">Outcome </w:t>
            </w:r>
            <w:r>
              <w:rPr>
                <w:rFonts w:ascii="Arial" w:hAnsi="Arial" w:cs="Arial"/>
                <w:b/>
                <w:sz w:val="20"/>
              </w:rPr>
              <w:t>2</w:t>
            </w:r>
          </w:p>
        </w:tc>
      </w:tr>
      <w:tr w:rsidR="00AD3454" w:rsidRPr="00416999" w14:paraId="6EE4E532" w14:textId="77777777" w:rsidTr="002428EA">
        <w:trPr>
          <w:tblHeader/>
        </w:trPr>
        <w:tc>
          <w:tcPr>
            <w:tcW w:w="5000" w:type="pct"/>
            <w:tcBorders>
              <w:left w:val="double" w:sz="4" w:space="0" w:color="auto"/>
              <w:right w:val="double" w:sz="4" w:space="0" w:color="auto"/>
            </w:tcBorders>
          </w:tcPr>
          <w:p w14:paraId="006CF44D" w14:textId="7F7A4027" w:rsidR="00AD3454" w:rsidRPr="00416999" w:rsidRDefault="00AD3454" w:rsidP="00AD3454">
            <w:pPr>
              <w:spacing w:before="60" w:after="60"/>
              <w:jc w:val="both"/>
              <w:rPr>
                <w:rFonts w:ascii="Arial" w:hAnsi="Arial" w:cs="Arial"/>
                <w:sz w:val="20"/>
              </w:rPr>
            </w:pPr>
            <w:r w:rsidRPr="00AD3454">
              <w:rPr>
                <w:rFonts w:ascii="Arial" w:hAnsi="Arial" w:cs="Arial"/>
                <w:sz w:val="20"/>
              </w:rPr>
              <w:t>Improved capacity of the Education system and the textbook ecosystem to produce and procure accessible digital textbooks.</w:t>
            </w:r>
          </w:p>
        </w:tc>
      </w:tr>
    </w:tbl>
    <w:tbl>
      <w:tblPr>
        <w:tblStyle w:val="TableGrid"/>
        <w:tblpPr w:leftFromText="180" w:rightFromText="180" w:vertAnchor="text" w:horzAnchor="margin" w:tblpY="-1394"/>
        <w:tblOverlap w:val="never"/>
        <w:tblW w:w="4477" w:type="pct"/>
        <w:tblLook w:val="04A0" w:firstRow="1" w:lastRow="0" w:firstColumn="1" w:lastColumn="0" w:noHBand="0" w:noVBand="1"/>
      </w:tblPr>
      <w:tblGrid>
        <w:gridCol w:w="2506"/>
        <w:gridCol w:w="2006"/>
        <w:gridCol w:w="2173"/>
        <w:gridCol w:w="2341"/>
      </w:tblGrid>
      <w:tr w:rsidR="00620F6F" w:rsidRPr="00AF3FB9" w14:paraId="1963FDF9" w14:textId="77777777" w:rsidTr="00620F6F">
        <w:trPr>
          <w:tblHeader/>
        </w:trPr>
        <w:tc>
          <w:tcPr>
            <w:tcW w:w="1388" w:type="pct"/>
            <w:tcBorders>
              <w:top w:val="nil"/>
              <w:left w:val="nil"/>
              <w:bottom w:val="nil"/>
              <w:right w:val="nil"/>
            </w:tcBorders>
            <w:shd w:val="clear" w:color="auto" w:fill="D9D9D9" w:themeFill="background1" w:themeFillShade="D9"/>
          </w:tcPr>
          <w:p w14:paraId="72520056" w14:textId="77777777" w:rsidR="00620F6F" w:rsidRPr="00AF3FB9" w:rsidRDefault="00620F6F" w:rsidP="002428EA">
            <w:pPr>
              <w:spacing w:before="100" w:beforeAutospacing="1" w:after="240"/>
              <w:contextualSpacing/>
              <w:jc w:val="both"/>
              <w:rPr>
                <w:b/>
                <w:sz w:val="20"/>
              </w:rPr>
            </w:pPr>
            <w:r w:rsidRPr="00AF3FB9">
              <w:rPr>
                <w:b/>
                <w:sz w:val="20"/>
              </w:rPr>
              <w:t>Indicator*</w:t>
            </w:r>
          </w:p>
        </w:tc>
        <w:tc>
          <w:tcPr>
            <w:tcW w:w="1111" w:type="pct"/>
            <w:tcBorders>
              <w:top w:val="nil"/>
              <w:left w:val="nil"/>
              <w:bottom w:val="nil"/>
              <w:right w:val="nil"/>
            </w:tcBorders>
            <w:shd w:val="clear" w:color="auto" w:fill="D9D9D9" w:themeFill="background1" w:themeFillShade="D9"/>
          </w:tcPr>
          <w:p w14:paraId="4EE3D92E" w14:textId="77777777" w:rsidR="00620F6F" w:rsidRPr="00AF3FB9" w:rsidRDefault="00620F6F" w:rsidP="002428EA">
            <w:pPr>
              <w:spacing w:before="100" w:beforeAutospacing="1" w:after="240"/>
              <w:contextualSpacing/>
              <w:rPr>
                <w:b/>
                <w:sz w:val="20"/>
              </w:rPr>
            </w:pPr>
            <w:r w:rsidRPr="00AF3FB9">
              <w:rPr>
                <w:b/>
                <w:sz w:val="20"/>
              </w:rPr>
              <w:t xml:space="preserve">Start level </w:t>
            </w:r>
          </w:p>
          <w:p w14:paraId="160F8FF5" w14:textId="77777777" w:rsidR="00620F6F" w:rsidRPr="00AF3FB9" w:rsidRDefault="00620F6F" w:rsidP="002428EA">
            <w:pPr>
              <w:spacing w:before="100" w:beforeAutospacing="1" w:after="240"/>
              <w:contextualSpacing/>
              <w:rPr>
                <w:sz w:val="20"/>
              </w:rPr>
            </w:pPr>
            <w:r w:rsidRPr="00AF3FB9">
              <w:rPr>
                <w:sz w:val="20"/>
              </w:rPr>
              <w:t>Baseline</w:t>
            </w:r>
          </w:p>
          <w:p w14:paraId="6E12601A" w14:textId="77777777" w:rsidR="00620F6F" w:rsidRPr="00AF3FB9" w:rsidRDefault="00620F6F" w:rsidP="002428EA">
            <w:pPr>
              <w:spacing w:before="100" w:beforeAutospacing="1" w:after="240"/>
              <w:contextualSpacing/>
              <w:rPr>
                <w:sz w:val="20"/>
              </w:rPr>
            </w:pPr>
            <w:r w:rsidRPr="00AF3FB9">
              <w:rPr>
                <w:sz w:val="20"/>
              </w:rPr>
              <w:t>(Beginning of the project reporting period)</w:t>
            </w:r>
          </w:p>
        </w:tc>
        <w:tc>
          <w:tcPr>
            <w:tcW w:w="1204" w:type="pct"/>
            <w:tcBorders>
              <w:top w:val="nil"/>
              <w:left w:val="nil"/>
              <w:bottom w:val="nil"/>
              <w:right w:val="nil"/>
            </w:tcBorders>
            <w:shd w:val="clear" w:color="auto" w:fill="D9D9D9" w:themeFill="background1" w:themeFillShade="D9"/>
          </w:tcPr>
          <w:p w14:paraId="51FDA4D4" w14:textId="77777777" w:rsidR="00620F6F" w:rsidRPr="00AF3FB9" w:rsidRDefault="00620F6F" w:rsidP="002428EA">
            <w:pPr>
              <w:spacing w:before="100" w:beforeAutospacing="1" w:after="240"/>
              <w:contextualSpacing/>
              <w:jc w:val="both"/>
              <w:rPr>
                <w:b/>
                <w:sz w:val="20"/>
              </w:rPr>
            </w:pPr>
            <w:r w:rsidRPr="00AF3FB9">
              <w:rPr>
                <w:b/>
                <w:sz w:val="20"/>
              </w:rPr>
              <w:t xml:space="preserve">Target </w:t>
            </w:r>
          </w:p>
        </w:tc>
        <w:tc>
          <w:tcPr>
            <w:tcW w:w="1297" w:type="pct"/>
            <w:tcBorders>
              <w:top w:val="nil"/>
              <w:left w:val="nil"/>
              <w:bottom w:val="nil"/>
              <w:right w:val="nil"/>
            </w:tcBorders>
            <w:shd w:val="clear" w:color="auto" w:fill="D9D9D9" w:themeFill="background1" w:themeFillShade="D9"/>
          </w:tcPr>
          <w:p w14:paraId="0AA93BB3" w14:textId="77777777" w:rsidR="00620F6F" w:rsidRPr="00AF3FB9" w:rsidRDefault="00620F6F" w:rsidP="002428EA">
            <w:pPr>
              <w:spacing w:before="100" w:beforeAutospacing="1" w:after="240"/>
              <w:contextualSpacing/>
              <w:jc w:val="both"/>
              <w:rPr>
                <w:b/>
                <w:sz w:val="20"/>
              </w:rPr>
            </w:pPr>
            <w:r w:rsidRPr="00AF3FB9">
              <w:rPr>
                <w:b/>
                <w:sz w:val="20"/>
              </w:rPr>
              <w:t>Means of Verification</w:t>
            </w:r>
          </w:p>
        </w:tc>
      </w:tr>
      <w:tr w:rsidR="00620F6F" w:rsidRPr="00AF3FB9" w14:paraId="1BD4F9D9" w14:textId="77777777" w:rsidTr="00620F6F">
        <w:trPr>
          <w:trHeight w:val="4130"/>
          <w:tblHeader/>
        </w:trPr>
        <w:tc>
          <w:tcPr>
            <w:tcW w:w="1388" w:type="pct"/>
            <w:tcBorders>
              <w:top w:val="nil"/>
            </w:tcBorders>
            <w:shd w:val="clear" w:color="auto" w:fill="auto"/>
          </w:tcPr>
          <w:p w14:paraId="2C12F8EC" w14:textId="77777777" w:rsidR="00620F6F" w:rsidRPr="00AF3FB9" w:rsidRDefault="00620F6F" w:rsidP="002428EA">
            <w:pPr>
              <w:rPr>
                <w:rFonts w:cstheme="minorHAnsi"/>
                <w:sz w:val="20"/>
                <w:szCs w:val="20"/>
              </w:rPr>
            </w:pPr>
            <w:r>
              <w:rPr>
                <w:rFonts w:cstheme="minorHAnsi"/>
                <w:sz w:val="20"/>
                <w:szCs w:val="20"/>
              </w:rPr>
              <w:t>Guidelines</w:t>
            </w:r>
            <w:r w:rsidRPr="00AF3FB9">
              <w:rPr>
                <w:rFonts w:cstheme="minorHAnsi"/>
                <w:sz w:val="20"/>
                <w:szCs w:val="20"/>
              </w:rPr>
              <w:t xml:space="preserve"> and standards to produce textbooks and reading materials i</w:t>
            </w:r>
            <w:r>
              <w:rPr>
                <w:rFonts w:cstheme="minorHAnsi"/>
                <w:sz w:val="20"/>
                <w:szCs w:val="20"/>
              </w:rPr>
              <w:t xml:space="preserve">n digital formats are adapted and </w:t>
            </w:r>
            <w:r w:rsidRPr="00AF3FB9">
              <w:rPr>
                <w:rFonts w:cstheme="minorHAnsi"/>
                <w:sz w:val="20"/>
                <w:szCs w:val="20"/>
              </w:rPr>
              <w:t>validated by stakeholders implementing the initiative</w:t>
            </w:r>
            <w:r>
              <w:rPr>
                <w:rFonts w:cstheme="minorHAnsi"/>
                <w:sz w:val="20"/>
                <w:szCs w:val="20"/>
              </w:rPr>
              <w:t>.</w:t>
            </w:r>
          </w:p>
        </w:tc>
        <w:tc>
          <w:tcPr>
            <w:tcW w:w="1111" w:type="pct"/>
            <w:tcBorders>
              <w:top w:val="nil"/>
            </w:tcBorders>
            <w:shd w:val="clear" w:color="auto" w:fill="auto"/>
          </w:tcPr>
          <w:p w14:paraId="6EE449CD" w14:textId="77777777" w:rsidR="00620F6F" w:rsidRPr="00F47149" w:rsidRDefault="00620F6F" w:rsidP="002428EA">
            <w:pPr>
              <w:rPr>
                <w:rFonts w:cstheme="minorHAnsi"/>
                <w:sz w:val="20"/>
                <w:szCs w:val="20"/>
              </w:rPr>
            </w:pPr>
            <w:r>
              <w:rPr>
                <w:rFonts w:cstheme="minorHAnsi"/>
                <w:sz w:val="20"/>
              </w:rPr>
              <w:t>Global initiative g</w:t>
            </w:r>
            <w:r w:rsidRPr="00F47149">
              <w:rPr>
                <w:rFonts w:cstheme="minorHAnsi"/>
                <w:sz w:val="20"/>
              </w:rPr>
              <w:t xml:space="preserve">uidelines and standard measures </w:t>
            </w:r>
            <w:r w:rsidRPr="00F47149">
              <w:rPr>
                <w:rFonts w:cstheme="minorHAnsi"/>
                <w:sz w:val="20"/>
                <w:szCs w:val="20"/>
              </w:rPr>
              <w:t xml:space="preserve">for production of accessible digital textbooks are </w:t>
            </w:r>
            <w:r>
              <w:rPr>
                <w:rFonts w:cstheme="minorHAnsi"/>
                <w:sz w:val="20"/>
                <w:szCs w:val="20"/>
              </w:rPr>
              <w:t>adapted to the context</w:t>
            </w:r>
            <w:r w:rsidRPr="00F47149">
              <w:rPr>
                <w:rFonts w:cstheme="minorHAnsi"/>
                <w:sz w:val="20"/>
                <w:szCs w:val="20"/>
              </w:rPr>
              <w:t xml:space="preserve"> in Kenya; Uganda; and Rwanda.</w:t>
            </w:r>
          </w:p>
          <w:p w14:paraId="46F03608" w14:textId="77777777" w:rsidR="00620F6F" w:rsidRPr="00FF1623" w:rsidRDefault="00620F6F" w:rsidP="002428EA">
            <w:pPr>
              <w:rPr>
                <w:rFonts w:cstheme="minorHAnsi"/>
                <w:sz w:val="20"/>
                <w:szCs w:val="20"/>
              </w:rPr>
            </w:pPr>
          </w:p>
        </w:tc>
        <w:tc>
          <w:tcPr>
            <w:tcW w:w="1204" w:type="pct"/>
            <w:tcBorders>
              <w:top w:val="nil"/>
            </w:tcBorders>
            <w:shd w:val="clear" w:color="auto" w:fill="auto"/>
          </w:tcPr>
          <w:p w14:paraId="0855B4CA" w14:textId="77777777" w:rsidR="00620F6F" w:rsidRPr="00F47149" w:rsidRDefault="00620F6F" w:rsidP="002428EA">
            <w:pPr>
              <w:rPr>
                <w:rFonts w:cstheme="minorHAnsi"/>
                <w:sz w:val="20"/>
                <w:szCs w:val="20"/>
              </w:rPr>
            </w:pPr>
            <w:r>
              <w:rPr>
                <w:rFonts w:cstheme="minorHAnsi"/>
                <w:sz w:val="20"/>
              </w:rPr>
              <w:t xml:space="preserve">Adapted guidelines </w:t>
            </w:r>
            <w:r w:rsidRPr="00F47149">
              <w:rPr>
                <w:rFonts w:cstheme="minorHAnsi"/>
                <w:sz w:val="20"/>
              </w:rPr>
              <w:t xml:space="preserve">and standard measures </w:t>
            </w:r>
            <w:proofErr w:type="gramStart"/>
            <w:r w:rsidRPr="00F47149">
              <w:rPr>
                <w:rFonts w:cstheme="minorHAnsi"/>
                <w:sz w:val="20"/>
                <w:szCs w:val="20"/>
              </w:rPr>
              <w:t xml:space="preserve">for </w:t>
            </w:r>
            <w:r>
              <w:rPr>
                <w:rFonts w:cstheme="minorHAnsi"/>
                <w:sz w:val="20"/>
                <w:szCs w:val="20"/>
              </w:rPr>
              <w:t xml:space="preserve">the </w:t>
            </w:r>
            <w:r w:rsidRPr="00F47149">
              <w:rPr>
                <w:rFonts w:cstheme="minorHAnsi"/>
                <w:sz w:val="20"/>
                <w:szCs w:val="20"/>
              </w:rPr>
              <w:t>production of</w:t>
            </w:r>
            <w:proofErr w:type="gramEnd"/>
            <w:r w:rsidRPr="00F47149">
              <w:rPr>
                <w:rFonts w:cstheme="minorHAnsi"/>
                <w:sz w:val="20"/>
                <w:szCs w:val="20"/>
              </w:rPr>
              <w:t xml:space="preserve"> accessible digital textbooks are </w:t>
            </w:r>
            <w:r>
              <w:rPr>
                <w:rFonts w:cstheme="minorHAnsi"/>
                <w:sz w:val="20"/>
                <w:szCs w:val="20"/>
              </w:rPr>
              <w:t>tested and validated through piloting</w:t>
            </w:r>
            <w:r w:rsidRPr="00F47149">
              <w:rPr>
                <w:rFonts w:cstheme="minorHAnsi"/>
                <w:sz w:val="20"/>
                <w:szCs w:val="20"/>
              </w:rPr>
              <w:t xml:space="preserve"> by different stakeholders in Kenya; Uganda; and Rwanda.</w:t>
            </w:r>
          </w:p>
          <w:p w14:paraId="5B0561BA" w14:textId="77777777" w:rsidR="00620F6F" w:rsidRPr="00FF1623" w:rsidRDefault="00620F6F" w:rsidP="002428EA">
            <w:pPr>
              <w:rPr>
                <w:rFonts w:cstheme="minorHAnsi"/>
                <w:sz w:val="20"/>
                <w:szCs w:val="20"/>
              </w:rPr>
            </w:pPr>
          </w:p>
        </w:tc>
        <w:tc>
          <w:tcPr>
            <w:tcW w:w="1297" w:type="pct"/>
            <w:tcBorders>
              <w:top w:val="nil"/>
            </w:tcBorders>
            <w:shd w:val="clear" w:color="auto" w:fill="auto"/>
          </w:tcPr>
          <w:p w14:paraId="78830D2F" w14:textId="77777777" w:rsidR="00620F6F" w:rsidRPr="00AF3FB9" w:rsidRDefault="00620F6F" w:rsidP="002428EA">
            <w:pPr>
              <w:rPr>
                <w:rFonts w:cstheme="minorHAnsi"/>
                <w:sz w:val="20"/>
                <w:szCs w:val="20"/>
              </w:rPr>
            </w:pPr>
            <w:r w:rsidRPr="00AF3FB9">
              <w:rPr>
                <w:rFonts w:cstheme="minorHAnsi"/>
                <w:sz w:val="20"/>
                <w:szCs w:val="20"/>
              </w:rPr>
              <w:t>-Top Management minutes</w:t>
            </w:r>
          </w:p>
          <w:p w14:paraId="569DC480" w14:textId="77777777" w:rsidR="00620F6F" w:rsidRDefault="00620F6F" w:rsidP="002428EA">
            <w:pPr>
              <w:rPr>
                <w:rFonts w:cstheme="minorHAnsi"/>
                <w:sz w:val="20"/>
                <w:szCs w:val="20"/>
              </w:rPr>
            </w:pPr>
            <w:r w:rsidRPr="00AF3FB9">
              <w:rPr>
                <w:rFonts w:cstheme="minorHAnsi"/>
                <w:sz w:val="20"/>
                <w:szCs w:val="20"/>
              </w:rPr>
              <w:t>- Methodology for the validation documented;</w:t>
            </w:r>
          </w:p>
          <w:p w14:paraId="7D884939" w14:textId="77777777" w:rsidR="00620F6F" w:rsidRPr="00AF3FB9" w:rsidRDefault="00620F6F" w:rsidP="002428EA">
            <w:pPr>
              <w:rPr>
                <w:rFonts w:cstheme="minorHAnsi"/>
                <w:sz w:val="20"/>
                <w:szCs w:val="20"/>
              </w:rPr>
            </w:pPr>
            <w:r w:rsidRPr="00AF3FB9">
              <w:rPr>
                <w:rFonts w:cstheme="minorHAnsi"/>
                <w:sz w:val="20"/>
                <w:szCs w:val="20"/>
              </w:rPr>
              <w:t>-Validation reports;</w:t>
            </w:r>
          </w:p>
          <w:p w14:paraId="706E1108" w14:textId="77777777" w:rsidR="00620F6F" w:rsidRDefault="00620F6F" w:rsidP="002428EA">
            <w:pPr>
              <w:rPr>
                <w:rFonts w:cstheme="minorHAnsi"/>
                <w:sz w:val="20"/>
                <w:szCs w:val="20"/>
              </w:rPr>
            </w:pPr>
            <w:r w:rsidRPr="00AF3FB9">
              <w:rPr>
                <w:rFonts w:cstheme="minorHAnsi"/>
                <w:sz w:val="20"/>
                <w:szCs w:val="20"/>
              </w:rPr>
              <w:t>-Guidelines available for MOE, ICT developers, teachers and publishers.</w:t>
            </w:r>
          </w:p>
          <w:p w14:paraId="49904D87" w14:textId="77777777" w:rsidR="00620F6F" w:rsidRDefault="00620F6F" w:rsidP="002428EA">
            <w:pPr>
              <w:rPr>
                <w:rFonts w:cstheme="minorHAnsi"/>
                <w:sz w:val="20"/>
                <w:szCs w:val="20"/>
              </w:rPr>
            </w:pPr>
          </w:p>
          <w:p w14:paraId="3FFB03FE" w14:textId="77777777" w:rsidR="00620F6F" w:rsidRPr="00AF3FB9" w:rsidRDefault="00620F6F" w:rsidP="002428EA">
            <w:pPr>
              <w:rPr>
                <w:rFonts w:cstheme="minorHAnsi"/>
                <w:sz w:val="20"/>
              </w:rPr>
            </w:pPr>
          </w:p>
        </w:tc>
      </w:tr>
      <w:tr w:rsidR="00620F6F" w:rsidRPr="00AF3FB9" w14:paraId="43295F03" w14:textId="77777777" w:rsidTr="00620F6F">
        <w:trPr>
          <w:tblHeader/>
        </w:trPr>
        <w:tc>
          <w:tcPr>
            <w:tcW w:w="1388" w:type="pct"/>
            <w:shd w:val="clear" w:color="auto" w:fill="auto"/>
          </w:tcPr>
          <w:p w14:paraId="5481B3C0" w14:textId="77777777" w:rsidR="00620F6F" w:rsidRDefault="00620F6F" w:rsidP="002428EA">
            <w:pPr>
              <w:rPr>
                <w:rFonts w:cstheme="minorHAnsi"/>
                <w:sz w:val="20"/>
                <w:szCs w:val="20"/>
              </w:rPr>
            </w:pPr>
            <w:r>
              <w:rPr>
                <w:rFonts w:cstheme="minorHAnsi"/>
                <w:sz w:val="20"/>
                <w:szCs w:val="20"/>
              </w:rPr>
              <w:t xml:space="preserve">Enhance technical capacity of </w:t>
            </w:r>
            <w:proofErr w:type="spellStart"/>
            <w:r w:rsidRPr="00AF3FB9">
              <w:rPr>
                <w:rFonts w:cstheme="minorHAnsi"/>
                <w:sz w:val="20"/>
                <w:szCs w:val="20"/>
              </w:rPr>
              <w:t>MoE</w:t>
            </w:r>
            <w:proofErr w:type="spellEnd"/>
            <w:r w:rsidRPr="00AF3FB9">
              <w:rPr>
                <w:rFonts w:cstheme="minorHAnsi"/>
                <w:sz w:val="20"/>
                <w:szCs w:val="20"/>
              </w:rPr>
              <w:t>, ICT developers, publishers</w:t>
            </w:r>
            <w:r>
              <w:rPr>
                <w:rFonts w:cstheme="minorHAnsi"/>
                <w:sz w:val="20"/>
                <w:szCs w:val="20"/>
              </w:rPr>
              <w:t>, DPOs</w:t>
            </w:r>
            <w:r w:rsidRPr="00AF3FB9">
              <w:rPr>
                <w:rFonts w:cstheme="minorHAnsi"/>
                <w:sz w:val="20"/>
                <w:szCs w:val="20"/>
              </w:rPr>
              <w:t xml:space="preserve"> and teachers.</w:t>
            </w:r>
          </w:p>
          <w:p w14:paraId="0ED9B641" w14:textId="77777777" w:rsidR="00620F6F" w:rsidRDefault="00620F6F" w:rsidP="002428EA">
            <w:pPr>
              <w:rPr>
                <w:rFonts w:cstheme="minorHAnsi"/>
                <w:sz w:val="20"/>
                <w:szCs w:val="20"/>
              </w:rPr>
            </w:pPr>
          </w:p>
          <w:p w14:paraId="5131857F" w14:textId="77777777" w:rsidR="00620F6F" w:rsidRPr="00AF3FB9" w:rsidRDefault="00620F6F" w:rsidP="002428EA">
            <w:pPr>
              <w:rPr>
                <w:rFonts w:cstheme="minorHAnsi"/>
                <w:sz w:val="20"/>
                <w:szCs w:val="20"/>
              </w:rPr>
            </w:pPr>
          </w:p>
        </w:tc>
        <w:tc>
          <w:tcPr>
            <w:tcW w:w="1111" w:type="pct"/>
            <w:shd w:val="clear" w:color="auto" w:fill="auto"/>
          </w:tcPr>
          <w:p w14:paraId="73DB4794" w14:textId="77777777" w:rsidR="00620F6F" w:rsidRDefault="00620F6F" w:rsidP="002428EA">
            <w:pPr>
              <w:rPr>
                <w:sz w:val="20"/>
                <w:szCs w:val="20"/>
              </w:rPr>
            </w:pPr>
            <w:r>
              <w:rPr>
                <w:sz w:val="20"/>
                <w:szCs w:val="20"/>
              </w:rPr>
              <w:t xml:space="preserve"> no baseline.</w:t>
            </w:r>
          </w:p>
          <w:p w14:paraId="3E55EEEE" w14:textId="77777777" w:rsidR="00620F6F" w:rsidRDefault="00620F6F" w:rsidP="002428EA">
            <w:pPr>
              <w:rPr>
                <w:sz w:val="20"/>
                <w:szCs w:val="20"/>
              </w:rPr>
            </w:pPr>
          </w:p>
          <w:p w14:paraId="01BBE52D" w14:textId="77777777" w:rsidR="00620F6F" w:rsidRPr="00AF3FB9" w:rsidRDefault="00620F6F" w:rsidP="002428EA">
            <w:pPr>
              <w:rPr>
                <w:sz w:val="20"/>
                <w:szCs w:val="20"/>
              </w:rPr>
            </w:pPr>
          </w:p>
        </w:tc>
        <w:tc>
          <w:tcPr>
            <w:tcW w:w="1204" w:type="pct"/>
            <w:shd w:val="clear" w:color="auto" w:fill="auto"/>
          </w:tcPr>
          <w:p w14:paraId="2053921E" w14:textId="77777777" w:rsidR="00620F6F" w:rsidRPr="00AF3FB9" w:rsidRDefault="00620F6F" w:rsidP="002428EA">
            <w:pPr>
              <w:rPr>
                <w:sz w:val="20"/>
                <w:szCs w:val="20"/>
              </w:rPr>
            </w:pPr>
            <w:r w:rsidRPr="00AF3FB9">
              <w:rPr>
                <w:sz w:val="20"/>
                <w:szCs w:val="20"/>
              </w:rPr>
              <w:t xml:space="preserve">- </w:t>
            </w:r>
            <w:r>
              <w:rPr>
                <w:sz w:val="20"/>
                <w:szCs w:val="20"/>
              </w:rPr>
              <w:t xml:space="preserve">Technical capacity of Moe, ICT, DPOs, developers, publishers and teachers </w:t>
            </w:r>
            <w:proofErr w:type="gramStart"/>
            <w:r>
              <w:rPr>
                <w:sz w:val="20"/>
                <w:szCs w:val="20"/>
              </w:rPr>
              <w:t>is</w:t>
            </w:r>
            <w:proofErr w:type="gramEnd"/>
            <w:r>
              <w:rPr>
                <w:sz w:val="20"/>
                <w:szCs w:val="20"/>
              </w:rPr>
              <w:t xml:space="preserve"> enhanced </w:t>
            </w:r>
            <w:r w:rsidRPr="00AF3FB9">
              <w:rPr>
                <w:sz w:val="20"/>
                <w:szCs w:val="20"/>
              </w:rPr>
              <w:t>in Kenya; Rwanda; and Uganda</w:t>
            </w:r>
          </w:p>
          <w:p w14:paraId="4119472B" w14:textId="77777777" w:rsidR="00620F6F" w:rsidRPr="00AF3FB9" w:rsidRDefault="00620F6F" w:rsidP="002428EA">
            <w:pPr>
              <w:rPr>
                <w:sz w:val="20"/>
              </w:rPr>
            </w:pPr>
          </w:p>
        </w:tc>
        <w:tc>
          <w:tcPr>
            <w:tcW w:w="1297" w:type="pct"/>
            <w:shd w:val="clear" w:color="auto" w:fill="auto"/>
          </w:tcPr>
          <w:p w14:paraId="01CC04EE" w14:textId="77777777" w:rsidR="00620F6F" w:rsidRPr="00AF3FB9" w:rsidRDefault="00620F6F" w:rsidP="002428EA">
            <w:pPr>
              <w:rPr>
                <w:sz w:val="20"/>
                <w:szCs w:val="20"/>
              </w:rPr>
            </w:pPr>
            <w:r w:rsidRPr="00AF3FB9">
              <w:rPr>
                <w:sz w:val="20"/>
                <w:szCs w:val="20"/>
              </w:rPr>
              <w:t xml:space="preserve">- </w:t>
            </w:r>
            <w:r>
              <w:rPr>
                <w:sz w:val="20"/>
                <w:szCs w:val="20"/>
              </w:rPr>
              <w:t xml:space="preserve">3 Regional </w:t>
            </w:r>
            <w:r w:rsidRPr="00AF3FB9">
              <w:rPr>
                <w:sz w:val="20"/>
                <w:szCs w:val="20"/>
              </w:rPr>
              <w:t>Capacity building reports;</w:t>
            </w:r>
          </w:p>
          <w:p w14:paraId="0AE5DCCE" w14:textId="77777777" w:rsidR="00620F6F" w:rsidRPr="00AF3FB9" w:rsidRDefault="00620F6F" w:rsidP="002428EA">
            <w:pPr>
              <w:rPr>
                <w:sz w:val="20"/>
                <w:szCs w:val="20"/>
              </w:rPr>
            </w:pPr>
            <w:r w:rsidRPr="00AF3FB9">
              <w:rPr>
                <w:sz w:val="20"/>
                <w:szCs w:val="20"/>
              </w:rPr>
              <w:t>-Pre- and post-evaluations of workshops and trainings;</w:t>
            </w:r>
          </w:p>
          <w:p w14:paraId="2F54831C" w14:textId="77777777" w:rsidR="00620F6F" w:rsidRPr="00AF3FB9" w:rsidRDefault="00620F6F" w:rsidP="002428EA">
            <w:pPr>
              <w:rPr>
                <w:sz w:val="20"/>
                <w:szCs w:val="20"/>
              </w:rPr>
            </w:pPr>
            <w:r w:rsidRPr="00AF3FB9">
              <w:rPr>
                <w:sz w:val="20"/>
                <w:szCs w:val="20"/>
              </w:rPr>
              <w:t xml:space="preserve">- </w:t>
            </w:r>
            <w:r>
              <w:rPr>
                <w:sz w:val="20"/>
                <w:szCs w:val="20"/>
              </w:rPr>
              <w:t>Multiple s</w:t>
            </w:r>
            <w:r w:rsidRPr="00310524">
              <w:rPr>
                <w:sz w:val="20"/>
                <w:szCs w:val="20"/>
              </w:rPr>
              <w:t>takeholders trained locally;</w:t>
            </w:r>
            <w:r>
              <w:rPr>
                <w:sz w:val="20"/>
                <w:szCs w:val="20"/>
              </w:rPr>
              <w:t xml:space="preserve"> MOE, developers, DPOs, and teachers have improved capacity on IT and accessible textbooks content and development;</w:t>
            </w:r>
          </w:p>
          <w:p w14:paraId="5836A373" w14:textId="77777777" w:rsidR="00620F6F" w:rsidRPr="00AF3FB9" w:rsidRDefault="00620F6F" w:rsidP="002428EA">
            <w:pPr>
              <w:rPr>
                <w:sz w:val="20"/>
                <w:szCs w:val="20"/>
              </w:rPr>
            </w:pPr>
            <w:r w:rsidRPr="00AF3FB9">
              <w:rPr>
                <w:sz w:val="20"/>
                <w:szCs w:val="20"/>
              </w:rPr>
              <w:t xml:space="preserve">- Accessible tools available for and used </w:t>
            </w:r>
            <w:r w:rsidRPr="00AF3FB9">
              <w:rPr>
                <w:rFonts w:cstheme="minorHAnsi"/>
                <w:sz w:val="20"/>
                <w:szCs w:val="20"/>
              </w:rPr>
              <w:t>by MOE, ICT developers, teachers and publishers (for example, webinars, tutorials, templates)</w:t>
            </w:r>
          </w:p>
        </w:tc>
      </w:tr>
      <w:tr w:rsidR="00620F6F" w:rsidRPr="00AF3FB9" w14:paraId="1F40D396" w14:textId="77777777" w:rsidTr="00620F6F">
        <w:trPr>
          <w:tblHeader/>
        </w:trPr>
        <w:tc>
          <w:tcPr>
            <w:tcW w:w="1388" w:type="pct"/>
            <w:shd w:val="clear" w:color="auto" w:fill="auto"/>
          </w:tcPr>
          <w:p w14:paraId="252ECB5C" w14:textId="77777777" w:rsidR="00620F6F" w:rsidRPr="00AF3FB9" w:rsidRDefault="00620F6F" w:rsidP="002428EA">
            <w:pPr>
              <w:rPr>
                <w:rFonts w:cstheme="minorHAnsi"/>
                <w:sz w:val="20"/>
                <w:szCs w:val="20"/>
              </w:rPr>
            </w:pPr>
            <w:r w:rsidRPr="00AF3FB9">
              <w:rPr>
                <w:rFonts w:cstheme="minorHAnsi"/>
                <w:sz w:val="20"/>
                <w:szCs w:val="20"/>
              </w:rPr>
              <w:t>Open source technology is develope</w:t>
            </w:r>
            <w:r>
              <w:rPr>
                <w:rFonts w:cstheme="minorHAnsi"/>
                <w:sz w:val="20"/>
                <w:szCs w:val="20"/>
              </w:rPr>
              <w:t xml:space="preserve">d, made available and accessible in Kenya, Rwanda and Uganda. </w:t>
            </w:r>
          </w:p>
        </w:tc>
        <w:tc>
          <w:tcPr>
            <w:tcW w:w="1111" w:type="pct"/>
            <w:shd w:val="clear" w:color="auto" w:fill="auto"/>
          </w:tcPr>
          <w:p w14:paraId="0F3C5706" w14:textId="77777777" w:rsidR="00620F6F" w:rsidRPr="00AF3FB9" w:rsidRDefault="00620F6F" w:rsidP="002428EA">
            <w:pPr>
              <w:rPr>
                <w:rFonts w:cstheme="minorHAnsi"/>
                <w:sz w:val="20"/>
              </w:rPr>
            </w:pPr>
            <w:r>
              <w:rPr>
                <w:rFonts w:cstheme="minorHAnsi"/>
                <w:sz w:val="20"/>
              </w:rPr>
              <w:t xml:space="preserve">- Accessible </w:t>
            </w:r>
            <w:r w:rsidRPr="00AF3FB9">
              <w:rPr>
                <w:rFonts w:cstheme="minorHAnsi"/>
                <w:sz w:val="20"/>
              </w:rPr>
              <w:t>technology developed in Kenya</w:t>
            </w:r>
            <w:r>
              <w:rPr>
                <w:rFonts w:cstheme="minorHAnsi"/>
                <w:sz w:val="20"/>
              </w:rPr>
              <w:t xml:space="preserve"> and Uganda</w:t>
            </w:r>
            <w:r w:rsidRPr="00AF3FB9">
              <w:rPr>
                <w:rFonts w:cstheme="minorHAnsi"/>
                <w:sz w:val="20"/>
              </w:rPr>
              <w:t xml:space="preserve">; </w:t>
            </w:r>
          </w:p>
          <w:p w14:paraId="18E3496A" w14:textId="77777777" w:rsidR="00620F6F" w:rsidRPr="00AF3FB9" w:rsidRDefault="00620F6F" w:rsidP="002428EA">
            <w:pPr>
              <w:rPr>
                <w:rFonts w:cstheme="minorHAnsi"/>
                <w:sz w:val="20"/>
              </w:rPr>
            </w:pPr>
          </w:p>
        </w:tc>
        <w:tc>
          <w:tcPr>
            <w:tcW w:w="1204" w:type="pct"/>
            <w:shd w:val="clear" w:color="auto" w:fill="auto"/>
          </w:tcPr>
          <w:p w14:paraId="62841EE1" w14:textId="77777777" w:rsidR="00620F6F" w:rsidRPr="00AF3FB9" w:rsidRDefault="00620F6F" w:rsidP="002428EA">
            <w:pPr>
              <w:rPr>
                <w:rFonts w:cstheme="minorHAnsi"/>
                <w:sz w:val="20"/>
              </w:rPr>
            </w:pPr>
            <w:r w:rsidRPr="00AF3FB9">
              <w:rPr>
                <w:rFonts w:cstheme="minorHAnsi"/>
                <w:sz w:val="20"/>
              </w:rPr>
              <w:t>Open source technological solutions</w:t>
            </w:r>
            <w:r>
              <w:rPr>
                <w:rFonts w:cstheme="minorHAnsi"/>
                <w:sz w:val="20"/>
              </w:rPr>
              <w:t xml:space="preserve"> developed in Kenya, Rwanda and Uganda</w:t>
            </w:r>
          </w:p>
          <w:p w14:paraId="01A1807F" w14:textId="77777777" w:rsidR="00620F6F" w:rsidRPr="00AF3FB9" w:rsidRDefault="00620F6F" w:rsidP="002428EA">
            <w:pPr>
              <w:rPr>
                <w:rFonts w:cstheme="minorHAnsi"/>
                <w:sz w:val="20"/>
              </w:rPr>
            </w:pPr>
          </w:p>
        </w:tc>
        <w:tc>
          <w:tcPr>
            <w:tcW w:w="1297" w:type="pct"/>
            <w:shd w:val="clear" w:color="auto" w:fill="auto"/>
          </w:tcPr>
          <w:p w14:paraId="2BCB4B0D" w14:textId="77777777" w:rsidR="00620F6F" w:rsidRPr="00AF3FB9" w:rsidRDefault="00620F6F" w:rsidP="002428EA">
            <w:pPr>
              <w:rPr>
                <w:sz w:val="20"/>
              </w:rPr>
            </w:pPr>
            <w:r w:rsidRPr="00AF3FB9">
              <w:rPr>
                <w:sz w:val="20"/>
              </w:rPr>
              <w:t>- Workshop reports</w:t>
            </w:r>
          </w:p>
          <w:p w14:paraId="310AED11" w14:textId="77777777" w:rsidR="00620F6F" w:rsidRPr="00AF3FB9" w:rsidRDefault="00620F6F" w:rsidP="002428EA">
            <w:pPr>
              <w:rPr>
                <w:sz w:val="20"/>
              </w:rPr>
            </w:pPr>
            <w:r w:rsidRPr="00AF3FB9">
              <w:rPr>
                <w:sz w:val="20"/>
              </w:rPr>
              <w:t xml:space="preserve">- Pre- and post-assessments </w:t>
            </w:r>
          </w:p>
          <w:p w14:paraId="0B358520" w14:textId="77777777" w:rsidR="00620F6F" w:rsidRPr="00AF3FB9" w:rsidRDefault="00620F6F" w:rsidP="002428EA">
            <w:pPr>
              <w:rPr>
                <w:sz w:val="20"/>
              </w:rPr>
            </w:pPr>
            <w:r w:rsidRPr="00AF3FB9">
              <w:rPr>
                <w:sz w:val="20"/>
              </w:rPr>
              <w:t>- Open source technological solutions are available online for ICT developers and publishers.</w:t>
            </w:r>
          </w:p>
        </w:tc>
      </w:tr>
      <w:tr w:rsidR="00620F6F" w:rsidRPr="00AF3FB9" w14:paraId="3D6523E6" w14:textId="77777777" w:rsidTr="00620F6F">
        <w:trPr>
          <w:tblHeader/>
        </w:trPr>
        <w:tc>
          <w:tcPr>
            <w:tcW w:w="1388" w:type="pct"/>
            <w:shd w:val="clear" w:color="auto" w:fill="auto"/>
          </w:tcPr>
          <w:p w14:paraId="1501F11B" w14:textId="77777777" w:rsidR="00620F6F" w:rsidRPr="00AF3FB9" w:rsidRDefault="00620F6F" w:rsidP="002428EA">
            <w:pPr>
              <w:rPr>
                <w:rFonts w:cstheme="minorHAnsi"/>
                <w:sz w:val="20"/>
                <w:szCs w:val="20"/>
              </w:rPr>
            </w:pPr>
            <w:r>
              <w:rPr>
                <w:rFonts w:cstheme="minorHAnsi"/>
                <w:sz w:val="20"/>
                <w:szCs w:val="20"/>
              </w:rPr>
              <w:t>Textbooks</w:t>
            </w:r>
            <w:r w:rsidRPr="00AF3FB9">
              <w:rPr>
                <w:rFonts w:cstheme="minorHAnsi"/>
                <w:sz w:val="20"/>
                <w:szCs w:val="20"/>
              </w:rPr>
              <w:t xml:space="preserve"> are </w:t>
            </w:r>
            <w:r>
              <w:rPr>
                <w:rFonts w:cstheme="minorHAnsi"/>
                <w:sz w:val="20"/>
                <w:szCs w:val="20"/>
              </w:rPr>
              <w:t xml:space="preserve">pre-tested by </w:t>
            </w:r>
            <w:r w:rsidRPr="00AF3FB9">
              <w:rPr>
                <w:rFonts w:cstheme="minorHAnsi"/>
                <w:sz w:val="20"/>
                <w:szCs w:val="20"/>
              </w:rPr>
              <w:t>learners with disabilities in schools and classrooms</w:t>
            </w:r>
          </w:p>
        </w:tc>
        <w:tc>
          <w:tcPr>
            <w:tcW w:w="1111" w:type="pct"/>
            <w:shd w:val="clear" w:color="auto" w:fill="auto"/>
          </w:tcPr>
          <w:p w14:paraId="068B5F35" w14:textId="77777777" w:rsidR="00620F6F" w:rsidRPr="00AF3FB9" w:rsidRDefault="00620F6F" w:rsidP="002428EA">
            <w:pPr>
              <w:rPr>
                <w:rFonts w:cstheme="minorHAnsi"/>
                <w:sz w:val="20"/>
              </w:rPr>
            </w:pPr>
            <w:r w:rsidRPr="00AF3FB9">
              <w:rPr>
                <w:rFonts w:cstheme="minorHAnsi"/>
                <w:sz w:val="20"/>
              </w:rPr>
              <w:t>TBD (baseline survey)</w:t>
            </w:r>
          </w:p>
          <w:p w14:paraId="2BD02D8A" w14:textId="77777777" w:rsidR="00620F6F" w:rsidRPr="00AF3FB9" w:rsidRDefault="00620F6F" w:rsidP="002428EA">
            <w:pPr>
              <w:rPr>
                <w:rFonts w:cstheme="minorHAnsi"/>
                <w:sz w:val="20"/>
              </w:rPr>
            </w:pPr>
          </w:p>
        </w:tc>
        <w:tc>
          <w:tcPr>
            <w:tcW w:w="1204" w:type="pct"/>
            <w:shd w:val="clear" w:color="auto" w:fill="auto"/>
          </w:tcPr>
          <w:p w14:paraId="6C6FC895" w14:textId="77777777" w:rsidR="00620F6F" w:rsidRPr="00AF3FB9" w:rsidRDefault="00620F6F" w:rsidP="002428EA">
            <w:pPr>
              <w:rPr>
                <w:rFonts w:cstheme="minorHAnsi"/>
                <w:sz w:val="20"/>
              </w:rPr>
            </w:pPr>
            <w:r w:rsidRPr="00AF3FB9">
              <w:rPr>
                <w:rFonts w:cstheme="minorHAnsi"/>
                <w:sz w:val="20"/>
              </w:rPr>
              <w:t>Based on results of baseline survey</w:t>
            </w:r>
          </w:p>
        </w:tc>
        <w:tc>
          <w:tcPr>
            <w:tcW w:w="1297" w:type="pct"/>
            <w:shd w:val="clear" w:color="auto" w:fill="auto"/>
          </w:tcPr>
          <w:p w14:paraId="176EDC3A" w14:textId="77777777" w:rsidR="00620F6F" w:rsidRDefault="00620F6F" w:rsidP="002428EA">
            <w:pPr>
              <w:rPr>
                <w:sz w:val="20"/>
              </w:rPr>
            </w:pPr>
            <w:r w:rsidRPr="00AF3FB9">
              <w:rPr>
                <w:sz w:val="20"/>
              </w:rPr>
              <w:t>Field reports/classroom assessments and test</w:t>
            </w:r>
            <w:r>
              <w:rPr>
                <w:sz w:val="20"/>
              </w:rPr>
              <w:t>ing</w:t>
            </w:r>
            <w:r w:rsidRPr="00AF3FB9">
              <w:rPr>
                <w:sz w:val="20"/>
              </w:rPr>
              <w:t>;</w:t>
            </w:r>
          </w:p>
          <w:p w14:paraId="13036215" w14:textId="77777777" w:rsidR="00620F6F" w:rsidRDefault="00620F6F" w:rsidP="002428EA">
            <w:pPr>
              <w:rPr>
                <w:sz w:val="20"/>
              </w:rPr>
            </w:pPr>
            <w:r>
              <w:rPr>
                <w:sz w:val="20"/>
              </w:rPr>
              <w:t>4 ADT tested in Kenya;</w:t>
            </w:r>
          </w:p>
          <w:p w14:paraId="03D67E46" w14:textId="77777777" w:rsidR="00620F6F" w:rsidRPr="00AF3FB9" w:rsidRDefault="00620F6F" w:rsidP="002428EA">
            <w:pPr>
              <w:rPr>
                <w:sz w:val="20"/>
              </w:rPr>
            </w:pPr>
            <w:r>
              <w:rPr>
                <w:sz w:val="20"/>
              </w:rPr>
              <w:t>2 ADT tested in Uganda;</w:t>
            </w:r>
          </w:p>
          <w:p w14:paraId="56B6F136" w14:textId="77777777" w:rsidR="00620F6F" w:rsidRPr="00AF3FB9" w:rsidRDefault="00620F6F" w:rsidP="002428EA">
            <w:pPr>
              <w:rPr>
                <w:sz w:val="20"/>
              </w:rPr>
            </w:pPr>
            <w:r>
              <w:rPr>
                <w:sz w:val="20"/>
              </w:rPr>
              <w:t>C</w:t>
            </w:r>
            <w:r w:rsidRPr="00AF3FB9">
              <w:rPr>
                <w:sz w:val="20"/>
              </w:rPr>
              <w:t>hildren using ADT in</w:t>
            </w:r>
            <w:r>
              <w:rPr>
                <w:sz w:val="20"/>
              </w:rPr>
              <w:t xml:space="preserve"> multiple</w:t>
            </w:r>
            <w:r w:rsidRPr="00AF3FB9">
              <w:rPr>
                <w:sz w:val="20"/>
              </w:rPr>
              <w:t xml:space="preserve"> classroom;</w:t>
            </w:r>
          </w:p>
          <w:p w14:paraId="43507DC8" w14:textId="77777777" w:rsidR="00620F6F" w:rsidRPr="00AF3FB9" w:rsidRDefault="00620F6F" w:rsidP="002428EA">
            <w:pPr>
              <w:rPr>
                <w:sz w:val="20"/>
              </w:rPr>
            </w:pPr>
            <w:r w:rsidRPr="00AF3FB9">
              <w:rPr>
                <w:sz w:val="20"/>
              </w:rPr>
              <w:t>Country level pilots’ results;</w:t>
            </w:r>
          </w:p>
          <w:p w14:paraId="01F64158" w14:textId="77777777" w:rsidR="00620F6F" w:rsidRDefault="00620F6F" w:rsidP="002428EA">
            <w:pPr>
              <w:rPr>
                <w:sz w:val="20"/>
              </w:rPr>
            </w:pPr>
            <w:r w:rsidRPr="00AF3FB9">
              <w:rPr>
                <w:sz w:val="20"/>
              </w:rPr>
              <w:t>Documentation for knowledge sharing produced (reports, video, stories)</w:t>
            </w:r>
            <w:r>
              <w:rPr>
                <w:sz w:val="20"/>
              </w:rPr>
              <w:t>;</w:t>
            </w:r>
          </w:p>
          <w:p w14:paraId="5F357EB8" w14:textId="77777777" w:rsidR="00620F6F" w:rsidRDefault="00620F6F" w:rsidP="002428EA">
            <w:pPr>
              <w:rPr>
                <w:sz w:val="20"/>
              </w:rPr>
            </w:pPr>
            <w:r>
              <w:rPr>
                <w:sz w:val="20"/>
              </w:rPr>
              <w:t>M&amp;E plan with qualitative data on usage and benefits</w:t>
            </w:r>
          </w:p>
          <w:p w14:paraId="224B4A11" w14:textId="77777777" w:rsidR="00620F6F" w:rsidRPr="00AF3FB9" w:rsidRDefault="00620F6F" w:rsidP="002428EA">
            <w:pPr>
              <w:rPr>
                <w:sz w:val="20"/>
              </w:rPr>
            </w:pPr>
          </w:p>
        </w:tc>
      </w:tr>
    </w:tbl>
    <w:p w14:paraId="6BD9D016" w14:textId="77777777" w:rsidR="00AD3454" w:rsidRPr="00AD3454" w:rsidRDefault="00AD3454" w:rsidP="00AD3454">
      <w:bookmarkStart w:id="4" w:name="_GoBack"/>
      <w:bookmarkEnd w:id="4"/>
    </w:p>
    <w:p w14:paraId="5A876521" w14:textId="77777777" w:rsidR="0080346F" w:rsidRPr="00AF3FB9" w:rsidRDefault="0080346F" w:rsidP="0080346F">
      <w:pPr>
        <w:pStyle w:val="Heading2"/>
        <w:rPr>
          <w:i/>
        </w:rPr>
      </w:pPr>
      <w:r w:rsidRPr="00AF3FB9">
        <w:t>Outputs</w:t>
      </w:r>
    </w:p>
    <w:tbl>
      <w:tblPr>
        <w:tblStyle w:val="TableGrid"/>
        <w:tblW w:w="9810" w:type="dxa"/>
        <w:tblInd w:w="-15"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6480"/>
        <w:gridCol w:w="3330"/>
      </w:tblGrid>
      <w:tr w:rsidR="0080346F" w:rsidRPr="00AF3FB9" w14:paraId="1FCD200C" w14:textId="77777777" w:rsidTr="0080346F">
        <w:trPr>
          <w:trHeight w:val="413"/>
          <w:tblHeader/>
        </w:trPr>
        <w:tc>
          <w:tcPr>
            <w:tcW w:w="6480" w:type="dxa"/>
            <w:tcBorders>
              <w:left w:val="double" w:sz="4" w:space="0" w:color="auto"/>
            </w:tcBorders>
            <w:shd w:val="clear" w:color="auto" w:fill="D9D9D9" w:themeFill="background1" w:themeFillShade="D9"/>
          </w:tcPr>
          <w:p w14:paraId="173F9661" w14:textId="77777777" w:rsidR="0080346F" w:rsidRPr="00AF3FB9" w:rsidRDefault="0080346F" w:rsidP="0080346F">
            <w:pPr>
              <w:pStyle w:val="ListParagraph"/>
              <w:spacing w:before="60" w:after="60"/>
              <w:ind w:left="0"/>
              <w:contextualSpacing w:val="0"/>
              <w:jc w:val="both"/>
              <w:rPr>
                <w:b/>
                <w:sz w:val="20"/>
              </w:rPr>
            </w:pPr>
            <w:r w:rsidRPr="00AF3FB9">
              <w:rPr>
                <w:b/>
                <w:sz w:val="20"/>
              </w:rPr>
              <w:t>Formulation</w:t>
            </w:r>
          </w:p>
        </w:tc>
        <w:tc>
          <w:tcPr>
            <w:tcW w:w="3330" w:type="dxa"/>
            <w:tcBorders>
              <w:right w:val="double" w:sz="4" w:space="0" w:color="auto"/>
            </w:tcBorders>
            <w:shd w:val="clear" w:color="auto" w:fill="D9D9D9" w:themeFill="background1" w:themeFillShade="D9"/>
          </w:tcPr>
          <w:p w14:paraId="7D78D695" w14:textId="77777777" w:rsidR="0080346F" w:rsidRPr="00AF3FB9" w:rsidRDefault="0080346F" w:rsidP="0080346F">
            <w:pPr>
              <w:pStyle w:val="ListParagraph"/>
              <w:spacing w:before="60" w:after="60"/>
              <w:ind w:left="0"/>
              <w:contextualSpacing w:val="0"/>
              <w:jc w:val="both"/>
              <w:rPr>
                <w:b/>
                <w:sz w:val="20"/>
              </w:rPr>
            </w:pPr>
            <w:r w:rsidRPr="00AF3FB9">
              <w:rPr>
                <w:b/>
                <w:sz w:val="20"/>
              </w:rPr>
              <w:t xml:space="preserve">Tentative timeline </w:t>
            </w:r>
          </w:p>
        </w:tc>
      </w:tr>
      <w:tr w:rsidR="0080346F" w:rsidRPr="00AF3FB9" w14:paraId="7BAA2825" w14:textId="77777777" w:rsidTr="0080346F">
        <w:trPr>
          <w:trHeight w:val="413"/>
        </w:trPr>
        <w:tc>
          <w:tcPr>
            <w:tcW w:w="6480" w:type="dxa"/>
            <w:tcBorders>
              <w:left w:val="double" w:sz="4" w:space="0" w:color="auto"/>
            </w:tcBorders>
          </w:tcPr>
          <w:p w14:paraId="1B532109" w14:textId="77777777" w:rsidR="0080346F" w:rsidRPr="00AF3FB9" w:rsidRDefault="0080346F" w:rsidP="0080346F">
            <w:pPr>
              <w:spacing w:before="60" w:after="60" w:line="240" w:lineRule="auto"/>
              <w:jc w:val="both"/>
              <w:rPr>
                <w:rFonts w:ascii="Arial" w:hAnsi="Arial" w:cs="Arial"/>
                <w:sz w:val="20"/>
              </w:rPr>
            </w:pPr>
            <w:r w:rsidRPr="00AF3FB9">
              <w:rPr>
                <w:rFonts w:ascii="Arial" w:hAnsi="Arial" w:cs="Arial"/>
                <w:sz w:val="20"/>
              </w:rPr>
              <w:t xml:space="preserve">2.1 </w:t>
            </w:r>
            <w:r w:rsidRPr="00AF3FB9">
              <w:rPr>
                <w:rFonts w:ascii="Arial" w:hAnsi="Arial" w:cs="Arial"/>
                <w:sz w:val="20"/>
                <w:szCs w:val="20"/>
              </w:rPr>
              <w:t>Based on the piloting and testing of interactive accessible digital content, guidelines for the use of interactive accessible digital content are produced (training of mainstream and special teachers on implementation of policy and accessible content)</w:t>
            </w:r>
            <w:r w:rsidR="008F09C2" w:rsidRPr="00AF3FB9">
              <w:rPr>
                <w:rFonts w:ascii="Arial" w:hAnsi="Arial" w:cs="Arial"/>
                <w:sz w:val="20"/>
                <w:szCs w:val="20"/>
              </w:rPr>
              <w:t xml:space="preserve">, </w:t>
            </w:r>
            <w:r w:rsidRPr="00AF3FB9">
              <w:rPr>
                <w:rFonts w:ascii="Arial" w:hAnsi="Arial" w:cs="Arial"/>
                <w:sz w:val="20"/>
                <w:szCs w:val="20"/>
              </w:rPr>
              <w:t>distributed to schools</w:t>
            </w:r>
            <w:r w:rsidR="008F09C2" w:rsidRPr="00AF3FB9">
              <w:rPr>
                <w:rFonts w:ascii="Arial" w:hAnsi="Arial" w:cs="Arial"/>
                <w:sz w:val="20"/>
                <w:szCs w:val="20"/>
              </w:rPr>
              <w:t xml:space="preserve"> and used by children.</w:t>
            </w:r>
          </w:p>
        </w:tc>
        <w:tc>
          <w:tcPr>
            <w:tcW w:w="3330" w:type="dxa"/>
            <w:tcBorders>
              <w:right w:val="double" w:sz="4" w:space="0" w:color="auto"/>
            </w:tcBorders>
          </w:tcPr>
          <w:p w14:paraId="5F272458" w14:textId="77777777" w:rsidR="0080346F" w:rsidRPr="00AF3FB9" w:rsidRDefault="00746705" w:rsidP="0080346F">
            <w:r w:rsidRPr="00AF3FB9">
              <w:rPr>
                <w:sz w:val="20"/>
              </w:rPr>
              <w:t xml:space="preserve"> </w:t>
            </w:r>
            <w:r w:rsidR="008F09C2" w:rsidRPr="00292AFB">
              <w:rPr>
                <w:sz w:val="20"/>
              </w:rPr>
              <w:t>Q3</w:t>
            </w:r>
            <w:r w:rsidRPr="00292AFB">
              <w:rPr>
                <w:sz w:val="20"/>
              </w:rPr>
              <w:t xml:space="preserve"> of 2020</w:t>
            </w:r>
          </w:p>
        </w:tc>
      </w:tr>
      <w:tr w:rsidR="0080346F" w:rsidRPr="007B06BC" w14:paraId="3489C4A0" w14:textId="77777777" w:rsidTr="0080346F">
        <w:trPr>
          <w:trHeight w:val="413"/>
        </w:trPr>
        <w:tc>
          <w:tcPr>
            <w:tcW w:w="6480" w:type="dxa"/>
            <w:tcBorders>
              <w:left w:val="double" w:sz="4" w:space="0" w:color="auto"/>
            </w:tcBorders>
          </w:tcPr>
          <w:p w14:paraId="49D30E06" w14:textId="77777777" w:rsidR="0080346F" w:rsidRPr="00C17CA4" w:rsidRDefault="0080346F" w:rsidP="0080346F">
            <w:pPr>
              <w:pStyle w:val="ListParagraph"/>
              <w:spacing w:before="60" w:after="60"/>
              <w:ind w:left="0"/>
              <w:contextualSpacing w:val="0"/>
              <w:jc w:val="both"/>
              <w:rPr>
                <w:rFonts w:ascii="Arial" w:hAnsi="Arial" w:cs="Arial"/>
                <w:sz w:val="20"/>
              </w:rPr>
            </w:pPr>
            <w:r w:rsidRPr="00C17CA4">
              <w:rPr>
                <w:rFonts w:ascii="Arial" w:hAnsi="Arial" w:cs="Arial"/>
                <w:sz w:val="20"/>
              </w:rPr>
              <w:t xml:space="preserve">2.2 </w:t>
            </w:r>
            <w:r w:rsidR="00263493">
              <w:rPr>
                <w:rFonts w:ascii="Arial" w:hAnsi="Arial" w:cs="Arial"/>
                <w:sz w:val="20"/>
              </w:rPr>
              <w:t>T</w:t>
            </w:r>
            <w:r w:rsidRPr="00C17CA4">
              <w:rPr>
                <w:rFonts w:ascii="Arial" w:hAnsi="Arial" w:cs="Arial"/>
                <w:sz w:val="20"/>
              </w:rPr>
              <w:t xml:space="preserve">eachers </w:t>
            </w:r>
            <w:r w:rsidR="00263493">
              <w:rPr>
                <w:rFonts w:ascii="Arial" w:hAnsi="Arial" w:cs="Arial"/>
                <w:sz w:val="20"/>
              </w:rPr>
              <w:t xml:space="preserve">are </w:t>
            </w:r>
            <w:r w:rsidRPr="00C17CA4">
              <w:rPr>
                <w:rFonts w:ascii="Arial" w:hAnsi="Arial" w:cs="Arial"/>
                <w:sz w:val="20"/>
              </w:rPr>
              <w:t>trained on the use of interactive digital textbooks in teaching and adapting content for improving learning outcomes</w:t>
            </w:r>
            <w:r w:rsidR="00746705">
              <w:rPr>
                <w:rFonts w:ascii="Arial" w:hAnsi="Arial" w:cs="Arial"/>
                <w:sz w:val="20"/>
              </w:rPr>
              <w:t>.</w:t>
            </w:r>
          </w:p>
        </w:tc>
        <w:tc>
          <w:tcPr>
            <w:tcW w:w="3330" w:type="dxa"/>
            <w:tcBorders>
              <w:right w:val="double" w:sz="4" w:space="0" w:color="auto"/>
            </w:tcBorders>
          </w:tcPr>
          <w:p w14:paraId="40CDDC50" w14:textId="77777777" w:rsidR="0080346F" w:rsidRPr="001F5E42" w:rsidRDefault="00746705" w:rsidP="0080346F">
            <w:r w:rsidRPr="001F5E42">
              <w:rPr>
                <w:sz w:val="20"/>
              </w:rPr>
              <w:t xml:space="preserve"> Continuous: start March 2019 until Q1 of 2021</w:t>
            </w:r>
          </w:p>
        </w:tc>
      </w:tr>
      <w:tr w:rsidR="0080346F" w:rsidRPr="007B06BC" w14:paraId="4162B6C7" w14:textId="77777777" w:rsidTr="0080346F">
        <w:trPr>
          <w:trHeight w:val="413"/>
        </w:trPr>
        <w:tc>
          <w:tcPr>
            <w:tcW w:w="6480" w:type="dxa"/>
            <w:tcBorders>
              <w:left w:val="double" w:sz="4" w:space="0" w:color="auto"/>
              <w:bottom w:val="double" w:sz="4" w:space="0" w:color="auto"/>
            </w:tcBorders>
          </w:tcPr>
          <w:p w14:paraId="2449069E" w14:textId="77777777" w:rsidR="0080346F" w:rsidRPr="00C17CA4" w:rsidRDefault="0080346F" w:rsidP="0080346F">
            <w:pPr>
              <w:pStyle w:val="ListParagraph"/>
              <w:spacing w:before="60" w:after="60"/>
              <w:ind w:left="0"/>
              <w:contextualSpacing w:val="0"/>
              <w:jc w:val="both"/>
              <w:rPr>
                <w:rFonts w:ascii="Arial" w:hAnsi="Arial" w:cs="Arial"/>
                <w:sz w:val="20"/>
              </w:rPr>
            </w:pPr>
            <w:r w:rsidRPr="00C17CA4">
              <w:rPr>
                <w:rFonts w:ascii="Arial" w:hAnsi="Arial" w:cs="Arial"/>
                <w:sz w:val="20"/>
              </w:rPr>
              <w:t>2.3 Guidelines for ICT equipment procurement for Disabled Persons Organizations (DPOs), and key government stakeholders including MOE, teachers</w:t>
            </w:r>
            <w:r w:rsidR="00746705">
              <w:rPr>
                <w:rFonts w:ascii="Arial" w:hAnsi="Arial" w:cs="Arial"/>
                <w:sz w:val="20"/>
              </w:rPr>
              <w:t>, publishers</w:t>
            </w:r>
            <w:r w:rsidRPr="00C17CA4">
              <w:rPr>
                <w:rFonts w:ascii="Arial" w:hAnsi="Arial" w:cs="Arial"/>
                <w:sz w:val="20"/>
              </w:rPr>
              <w:t xml:space="preserve"> and information professionals and publishing companies developed</w:t>
            </w:r>
            <w:r w:rsidR="00746705">
              <w:rPr>
                <w:rFonts w:ascii="Arial" w:hAnsi="Arial" w:cs="Arial"/>
                <w:sz w:val="20"/>
              </w:rPr>
              <w:t>.</w:t>
            </w:r>
          </w:p>
        </w:tc>
        <w:tc>
          <w:tcPr>
            <w:tcW w:w="3330" w:type="dxa"/>
            <w:tcBorders>
              <w:bottom w:val="double" w:sz="4" w:space="0" w:color="auto"/>
              <w:right w:val="double" w:sz="4" w:space="0" w:color="auto"/>
            </w:tcBorders>
          </w:tcPr>
          <w:p w14:paraId="208FA2BB" w14:textId="77777777" w:rsidR="0080346F" w:rsidRPr="001F5E42" w:rsidRDefault="00746705" w:rsidP="0080346F">
            <w:r w:rsidRPr="001F5E42">
              <w:rPr>
                <w:sz w:val="20"/>
              </w:rPr>
              <w:t>Completed Q4 of 2021</w:t>
            </w:r>
          </w:p>
        </w:tc>
      </w:tr>
    </w:tbl>
    <w:p w14:paraId="243B5D5A" w14:textId="5F44B5E4" w:rsidR="000940FE" w:rsidRDefault="000940FE" w:rsidP="000940FE">
      <w:pPr>
        <w:spacing w:after="160" w:line="259" w:lineRule="auto"/>
      </w:pPr>
      <w:r>
        <w:br w:type="page"/>
      </w:r>
    </w:p>
    <w:p w14:paraId="016EADFA" w14:textId="7FCC1AD2" w:rsidR="00BC4B02" w:rsidRPr="002D0888" w:rsidRDefault="002D0888" w:rsidP="002D0888">
      <w:pPr>
        <w:pStyle w:val="Heading1"/>
      </w:pPr>
      <w:r>
        <w:t xml:space="preserve">4. </w:t>
      </w:r>
      <w:r w:rsidR="00BC4B02" w:rsidRPr="002D0888">
        <w:t>Partnership-</w:t>
      </w:r>
      <w:r w:rsidR="00056FB7">
        <w:t>b</w:t>
      </w:r>
      <w:r w:rsidR="00BC4B02" w:rsidRPr="002D0888">
        <w:t xml:space="preserve">uilding </w:t>
      </w:r>
      <w:r w:rsidR="00056FB7">
        <w:t>p</w:t>
      </w:r>
      <w:r w:rsidR="00BC4B02" w:rsidRPr="002D0888">
        <w:t>otential</w:t>
      </w:r>
      <w:r w:rsidR="00A72D3C">
        <w:t xml:space="preserve"> at country and global level</w:t>
      </w:r>
    </w:p>
    <w:p w14:paraId="0E150852" w14:textId="77777777" w:rsidR="00BC4B02" w:rsidRDefault="00BC4B02" w:rsidP="00BC4B02">
      <w:pPr>
        <w:spacing w:after="0" w:line="240" w:lineRule="auto"/>
        <w:jc w:val="both"/>
        <w:rPr>
          <w:i/>
          <w:sz w:val="20"/>
        </w:rPr>
      </w:pPr>
      <w:r w:rsidRPr="00A86B00">
        <w:rPr>
          <w:i/>
          <w:sz w:val="20"/>
        </w:rPr>
        <w:t xml:space="preserve">Max </w:t>
      </w:r>
      <w:r>
        <w:rPr>
          <w:i/>
          <w:sz w:val="20"/>
        </w:rPr>
        <w:t>200</w:t>
      </w:r>
      <w:r w:rsidRPr="00A86B00">
        <w:rPr>
          <w:i/>
          <w:sz w:val="20"/>
        </w:rPr>
        <w:t xml:space="preserve"> words</w:t>
      </w:r>
      <w:r>
        <w:rPr>
          <w:i/>
          <w:sz w:val="20"/>
        </w:rPr>
        <w:t>.</w:t>
      </w:r>
    </w:p>
    <w:p w14:paraId="57ECE39E" w14:textId="77777777" w:rsidR="00BC4B02" w:rsidRPr="00A9299D" w:rsidRDefault="00BC4B02" w:rsidP="00BC4B02">
      <w:pPr>
        <w:spacing w:after="0" w:line="240" w:lineRule="auto"/>
        <w:jc w:val="both"/>
        <w:rPr>
          <w:i/>
          <w:sz w:val="20"/>
        </w:rPr>
      </w:pPr>
    </w:p>
    <w:p w14:paraId="35E501B9" w14:textId="77777777" w:rsidR="00BC4B02" w:rsidRDefault="00BC4B02" w:rsidP="00BC4B02">
      <w:pPr>
        <w:spacing w:after="0" w:line="240" w:lineRule="auto"/>
        <w:jc w:val="both"/>
        <w:rPr>
          <w:i/>
          <w:sz w:val="20"/>
        </w:rPr>
      </w:pPr>
      <w:r w:rsidRPr="00DA1A1D">
        <w:rPr>
          <w:i/>
          <w:sz w:val="20"/>
        </w:rPr>
        <w:t>Please describe the way</w:t>
      </w:r>
      <w:r w:rsidR="00683C36">
        <w:rPr>
          <w:i/>
          <w:sz w:val="20"/>
        </w:rPr>
        <w:t>s</w:t>
      </w:r>
      <w:r w:rsidRPr="00DA1A1D">
        <w:rPr>
          <w:i/>
          <w:sz w:val="20"/>
        </w:rPr>
        <w:t xml:space="preserve"> in which the proposed </w:t>
      </w:r>
      <w:r>
        <w:rPr>
          <w:i/>
          <w:sz w:val="20"/>
        </w:rPr>
        <w:t>project</w:t>
      </w:r>
      <w:r w:rsidRPr="00DA1A1D">
        <w:rPr>
          <w:i/>
          <w:sz w:val="20"/>
        </w:rPr>
        <w:t xml:space="preserve"> will</w:t>
      </w:r>
      <w:r w:rsidR="00F66104">
        <w:rPr>
          <w:i/>
          <w:sz w:val="20"/>
        </w:rPr>
        <w:t xml:space="preserve"> establish </w:t>
      </w:r>
      <w:r>
        <w:rPr>
          <w:i/>
          <w:sz w:val="20"/>
        </w:rPr>
        <w:t>connections</w:t>
      </w:r>
      <w:r w:rsidR="002C360B">
        <w:rPr>
          <w:i/>
          <w:sz w:val="20"/>
        </w:rPr>
        <w:t xml:space="preserve"> and coordination</w:t>
      </w:r>
      <w:r>
        <w:rPr>
          <w:i/>
          <w:sz w:val="20"/>
        </w:rPr>
        <w:t xml:space="preserve"> among relevant </w:t>
      </w:r>
      <w:r w:rsidR="00A72D3C">
        <w:rPr>
          <w:i/>
          <w:sz w:val="20"/>
        </w:rPr>
        <w:t xml:space="preserve">stakeholders at country and global level </w:t>
      </w:r>
      <w:r>
        <w:rPr>
          <w:i/>
          <w:sz w:val="20"/>
        </w:rPr>
        <w:t>and</w:t>
      </w:r>
      <w:r w:rsidRPr="00DA1A1D">
        <w:rPr>
          <w:i/>
          <w:sz w:val="20"/>
        </w:rPr>
        <w:t xml:space="preserve"> promote partnership-building </w:t>
      </w:r>
      <w:r>
        <w:rPr>
          <w:i/>
          <w:sz w:val="20"/>
        </w:rPr>
        <w:t xml:space="preserve">within and outside </w:t>
      </w:r>
      <w:r w:rsidR="00F66104">
        <w:rPr>
          <w:i/>
          <w:sz w:val="20"/>
        </w:rPr>
        <w:t xml:space="preserve">the UN system, including with non-governmental organizations and particularly with </w:t>
      </w:r>
      <w:r w:rsidR="00F66104" w:rsidRPr="00DA1A1D">
        <w:rPr>
          <w:i/>
          <w:sz w:val="20"/>
        </w:rPr>
        <w:t>organizations of persons with disabilities</w:t>
      </w:r>
      <w:r w:rsidR="00F66104">
        <w:rPr>
          <w:i/>
          <w:sz w:val="20"/>
        </w:rPr>
        <w:t xml:space="preserve"> </w:t>
      </w:r>
      <w:r w:rsidR="00557CD4">
        <w:rPr>
          <w:i/>
          <w:sz w:val="20"/>
        </w:rPr>
        <w:t>to advance the implementation of the CRPD.</w:t>
      </w:r>
    </w:p>
    <w:p w14:paraId="2D7FE5C8" w14:textId="77777777" w:rsidR="0079675C" w:rsidRDefault="0079675C" w:rsidP="00BC4B02">
      <w:pPr>
        <w:spacing w:after="0" w:line="240" w:lineRule="auto"/>
        <w:jc w:val="both"/>
        <w:rPr>
          <w:i/>
          <w:sz w:val="20"/>
        </w:rPr>
      </w:pPr>
    </w:p>
    <w:p w14:paraId="1E9EFFC0" w14:textId="77777777" w:rsidR="00D54906" w:rsidRDefault="00D54906" w:rsidP="00623357">
      <w:pPr>
        <w:jc w:val="both"/>
        <w:rPr>
          <w:rFonts w:ascii="Arial" w:eastAsia="Arial" w:hAnsi="Arial" w:cs="Arial"/>
          <w:color w:val="000000"/>
          <w:sz w:val="20"/>
          <w:szCs w:val="20"/>
          <w:lang w:eastAsia="en-GB"/>
        </w:rPr>
      </w:pPr>
      <w:r w:rsidRPr="000E471B">
        <w:rPr>
          <w:rFonts w:ascii="Arial" w:eastAsia="Arial" w:hAnsi="Arial" w:cs="Arial"/>
          <w:b/>
          <w:color w:val="000000"/>
          <w:sz w:val="20"/>
          <w:szCs w:val="20"/>
          <w:lang w:eastAsia="en-GB"/>
        </w:rPr>
        <w:t>Global</w:t>
      </w:r>
      <w:r w:rsidRPr="00D54906">
        <w:rPr>
          <w:rFonts w:ascii="Arial" w:eastAsia="Arial" w:hAnsi="Arial" w:cs="Arial"/>
          <w:color w:val="000000"/>
          <w:sz w:val="20"/>
          <w:szCs w:val="20"/>
          <w:lang w:eastAsia="en-GB"/>
        </w:rPr>
        <w:t xml:space="preserve">: </w:t>
      </w:r>
      <w:r w:rsidR="003F44BD">
        <w:rPr>
          <w:rFonts w:ascii="Arial" w:eastAsia="Arial" w:hAnsi="Arial" w:cs="Arial"/>
          <w:color w:val="000000"/>
          <w:sz w:val="20"/>
          <w:szCs w:val="20"/>
          <w:lang w:eastAsia="en-GB"/>
        </w:rPr>
        <w:t>At global level, UNICEF has been working with many partners</w:t>
      </w:r>
      <w:r w:rsidR="00653E72">
        <w:rPr>
          <w:rFonts w:ascii="Arial" w:eastAsia="Arial" w:hAnsi="Arial" w:cs="Arial"/>
          <w:color w:val="000000"/>
          <w:sz w:val="20"/>
          <w:szCs w:val="20"/>
          <w:lang w:eastAsia="en-GB"/>
        </w:rPr>
        <w:t xml:space="preserve"> </w:t>
      </w:r>
      <w:r w:rsidR="00653E72" w:rsidRPr="00653E72">
        <w:rPr>
          <w:rFonts w:ascii="Arial" w:eastAsia="Arial" w:hAnsi="Arial" w:cs="Arial"/>
          <w:color w:val="000000"/>
          <w:sz w:val="20"/>
          <w:szCs w:val="20"/>
          <w:lang w:eastAsia="en-GB"/>
        </w:rPr>
        <w:t xml:space="preserve">(in alphabetical order): Canales Foundation (Argentina), Centro de </w:t>
      </w:r>
      <w:proofErr w:type="spellStart"/>
      <w:r w:rsidR="00653E72" w:rsidRPr="00653E72">
        <w:rPr>
          <w:rFonts w:ascii="Arial" w:eastAsia="Arial" w:hAnsi="Arial" w:cs="Arial"/>
          <w:color w:val="000000"/>
          <w:sz w:val="20"/>
          <w:szCs w:val="20"/>
          <w:lang w:eastAsia="en-GB"/>
        </w:rPr>
        <w:t>Dessarollo</w:t>
      </w:r>
      <w:proofErr w:type="spellEnd"/>
      <w:r w:rsidR="00653E72" w:rsidRPr="00653E72">
        <w:rPr>
          <w:rFonts w:ascii="Arial" w:eastAsia="Arial" w:hAnsi="Arial" w:cs="Arial"/>
          <w:color w:val="000000"/>
          <w:sz w:val="20"/>
          <w:szCs w:val="20"/>
          <w:lang w:eastAsia="en-GB"/>
        </w:rPr>
        <w:t xml:space="preserve"> de la </w:t>
      </w:r>
      <w:proofErr w:type="spellStart"/>
      <w:r w:rsidR="00653E72" w:rsidRPr="00653E72">
        <w:rPr>
          <w:rFonts w:ascii="Arial" w:eastAsia="Arial" w:hAnsi="Arial" w:cs="Arial"/>
          <w:color w:val="000000"/>
          <w:sz w:val="20"/>
          <w:szCs w:val="20"/>
          <w:lang w:eastAsia="en-GB"/>
        </w:rPr>
        <w:t>Inteligencia</w:t>
      </w:r>
      <w:proofErr w:type="spellEnd"/>
      <w:r w:rsidR="00653E72" w:rsidRPr="00653E72">
        <w:rPr>
          <w:rFonts w:ascii="Arial" w:eastAsia="Arial" w:hAnsi="Arial" w:cs="Arial"/>
          <w:color w:val="000000"/>
          <w:sz w:val="20"/>
          <w:szCs w:val="20"/>
          <w:lang w:eastAsia="en-GB"/>
        </w:rPr>
        <w:t xml:space="preserve"> (Paraguay), Daisy Consortium, Down Movement (Brazil), </w:t>
      </w:r>
      <w:proofErr w:type="spellStart"/>
      <w:r w:rsidR="00653E72" w:rsidRPr="00653E72">
        <w:rPr>
          <w:rFonts w:ascii="Arial" w:eastAsia="Arial" w:hAnsi="Arial" w:cs="Arial"/>
          <w:color w:val="000000"/>
          <w:sz w:val="20"/>
          <w:szCs w:val="20"/>
          <w:lang w:eastAsia="en-GB"/>
        </w:rPr>
        <w:t>eKitabu</w:t>
      </w:r>
      <w:proofErr w:type="spellEnd"/>
      <w:r w:rsidR="00653E72" w:rsidRPr="00653E72">
        <w:rPr>
          <w:rFonts w:ascii="Arial" w:eastAsia="Arial" w:hAnsi="Arial" w:cs="Arial"/>
          <w:color w:val="000000"/>
          <w:sz w:val="20"/>
          <w:szCs w:val="20"/>
          <w:lang w:eastAsia="en-GB"/>
        </w:rPr>
        <w:t xml:space="preserve">, Gallaudet University, Inclusion International, Instituto Alana (Brazil), Inter-American Institute on Disability and Inclusive Development (Uruguay),  </w:t>
      </w:r>
      <w:proofErr w:type="spellStart"/>
      <w:r w:rsidR="00653E72" w:rsidRPr="00653E72">
        <w:rPr>
          <w:rFonts w:ascii="Arial" w:eastAsia="Arial" w:hAnsi="Arial" w:cs="Arial"/>
          <w:color w:val="000000"/>
          <w:sz w:val="20"/>
          <w:szCs w:val="20"/>
          <w:lang w:eastAsia="en-GB"/>
        </w:rPr>
        <w:t>Itau</w:t>
      </w:r>
      <w:proofErr w:type="spellEnd"/>
      <w:r w:rsidR="00653E72" w:rsidRPr="00653E72">
        <w:rPr>
          <w:rFonts w:ascii="Arial" w:eastAsia="Arial" w:hAnsi="Arial" w:cs="Arial"/>
          <w:color w:val="000000"/>
          <w:sz w:val="20"/>
          <w:szCs w:val="20"/>
          <w:lang w:eastAsia="en-GB"/>
        </w:rPr>
        <w:t xml:space="preserve"> Social Foundation (Brazil), US Fund for UNICEF, WIPO/ABC, World Blind Union/ICEEVI, and World Federation for the Deaf.</w:t>
      </w:r>
      <w:r w:rsidR="00623357">
        <w:rPr>
          <w:rFonts w:ascii="Arial" w:eastAsia="Arial" w:hAnsi="Arial" w:cs="Arial"/>
          <w:color w:val="000000"/>
          <w:sz w:val="20"/>
          <w:szCs w:val="20"/>
          <w:lang w:eastAsia="en-GB"/>
        </w:rPr>
        <w:t xml:space="preserve"> </w:t>
      </w:r>
    </w:p>
    <w:p w14:paraId="54C63746" w14:textId="77777777" w:rsidR="000E471B" w:rsidRDefault="00D54906" w:rsidP="0027763C">
      <w:pPr>
        <w:spacing w:after="0"/>
        <w:jc w:val="both"/>
        <w:rPr>
          <w:rFonts w:ascii="Arial" w:eastAsia="Arial" w:hAnsi="Arial" w:cs="Arial"/>
          <w:color w:val="000000"/>
          <w:sz w:val="20"/>
          <w:szCs w:val="20"/>
          <w:lang w:eastAsia="en-GB"/>
        </w:rPr>
      </w:pPr>
      <w:r w:rsidRPr="000E471B">
        <w:rPr>
          <w:rFonts w:ascii="Arial" w:eastAsia="Arial" w:hAnsi="Arial" w:cs="Arial"/>
          <w:b/>
          <w:color w:val="000000"/>
          <w:sz w:val="20"/>
          <w:szCs w:val="20"/>
          <w:lang w:eastAsia="en-GB"/>
        </w:rPr>
        <w:t>Regional:</w:t>
      </w:r>
      <w:r>
        <w:rPr>
          <w:rFonts w:ascii="Arial" w:eastAsia="Arial" w:hAnsi="Arial" w:cs="Arial"/>
          <w:color w:val="000000"/>
          <w:sz w:val="20"/>
          <w:szCs w:val="20"/>
          <w:lang w:eastAsia="en-GB"/>
        </w:rPr>
        <w:t xml:space="preserve"> </w:t>
      </w:r>
      <w:r w:rsidR="0040552A">
        <w:rPr>
          <w:rFonts w:ascii="Arial" w:eastAsia="Arial" w:hAnsi="Arial" w:cs="Arial"/>
          <w:color w:val="000000"/>
          <w:sz w:val="20"/>
          <w:szCs w:val="20"/>
          <w:lang w:eastAsia="en-GB"/>
        </w:rPr>
        <w:t xml:space="preserve">At regional level, UNICEF engages with USAID on </w:t>
      </w:r>
      <w:r w:rsidR="00906FD2">
        <w:rPr>
          <w:rFonts w:ascii="Arial" w:eastAsia="Arial" w:hAnsi="Arial" w:cs="Arial"/>
          <w:color w:val="000000"/>
          <w:sz w:val="20"/>
          <w:szCs w:val="20"/>
          <w:lang w:eastAsia="en-GB"/>
        </w:rPr>
        <w:t xml:space="preserve">strategies for </w:t>
      </w:r>
      <w:r w:rsidR="0040552A">
        <w:rPr>
          <w:rFonts w:ascii="Arial" w:eastAsia="Arial" w:hAnsi="Arial" w:cs="Arial"/>
          <w:color w:val="000000"/>
          <w:sz w:val="20"/>
          <w:szCs w:val="20"/>
          <w:lang w:eastAsia="en-GB"/>
        </w:rPr>
        <w:t>improving learning outcomes</w:t>
      </w:r>
      <w:r w:rsidR="00906FD2">
        <w:rPr>
          <w:rFonts w:ascii="Arial" w:eastAsia="Arial" w:hAnsi="Arial" w:cs="Arial"/>
          <w:color w:val="000000"/>
          <w:sz w:val="20"/>
          <w:szCs w:val="20"/>
          <w:lang w:eastAsia="en-GB"/>
        </w:rPr>
        <w:t xml:space="preserve"> such as early grade reading, inclusive learning environments. UNICEF and UNESCO will explore and engage partnerships with Regional DPO alliances, particularly those representing hearing and vision impaired groups</w:t>
      </w:r>
      <w:r w:rsidR="00B5765F">
        <w:rPr>
          <w:rFonts w:ascii="Arial" w:eastAsia="Arial" w:hAnsi="Arial" w:cs="Arial"/>
          <w:color w:val="000000"/>
          <w:sz w:val="20"/>
          <w:szCs w:val="20"/>
          <w:lang w:eastAsia="en-GB"/>
        </w:rPr>
        <w:t xml:space="preserve"> to inform standard setting for sign language in accessible learning materials and for monitoring the operationalisation of the Marrakesh Treaty at country level</w:t>
      </w:r>
      <w:r w:rsidR="00906FD2">
        <w:rPr>
          <w:rFonts w:ascii="Arial" w:eastAsia="Arial" w:hAnsi="Arial" w:cs="Arial"/>
          <w:color w:val="000000"/>
          <w:sz w:val="20"/>
          <w:szCs w:val="20"/>
          <w:lang w:eastAsia="en-GB"/>
        </w:rPr>
        <w:t xml:space="preserve">.  </w:t>
      </w:r>
      <w:r w:rsidR="0040552A">
        <w:rPr>
          <w:rFonts w:ascii="Arial" w:eastAsia="Arial" w:hAnsi="Arial" w:cs="Arial"/>
          <w:color w:val="000000"/>
          <w:sz w:val="20"/>
          <w:szCs w:val="20"/>
          <w:lang w:eastAsia="en-GB"/>
        </w:rPr>
        <w:t xml:space="preserve">UNICEF </w:t>
      </w:r>
      <w:r w:rsidR="00906FD2">
        <w:rPr>
          <w:rFonts w:ascii="Arial" w:eastAsia="Arial" w:hAnsi="Arial" w:cs="Arial"/>
          <w:color w:val="000000"/>
          <w:sz w:val="20"/>
          <w:szCs w:val="20"/>
          <w:lang w:eastAsia="en-GB"/>
        </w:rPr>
        <w:t>c</w:t>
      </w:r>
      <w:r w:rsidR="0040552A">
        <w:rPr>
          <w:rFonts w:ascii="Arial" w:eastAsia="Arial" w:hAnsi="Arial" w:cs="Arial"/>
          <w:color w:val="000000"/>
          <w:sz w:val="20"/>
          <w:szCs w:val="20"/>
          <w:lang w:eastAsia="en-GB"/>
        </w:rPr>
        <w:t>ountry offices partner with Organisations</w:t>
      </w:r>
      <w:r w:rsidR="001D723F">
        <w:rPr>
          <w:rFonts w:ascii="Arial" w:eastAsia="Arial" w:hAnsi="Arial" w:cs="Arial"/>
          <w:color w:val="000000"/>
          <w:sz w:val="20"/>
          <w:szCs w:val="20"/>
          <w:lang w:eastAsia="en-GB"/>
        </w:rPr>
        <w:t xml:space="preserve"> of Persons with D</w:t>
      </w:r>
      <w:r w:rsidR="006F6320">
        <w:rPr>
          <w:rFonts w:ascii="Arial" w:eastAsia="Arial" w:hAnsi="Arial" w:cs="Arial"/>
          <w:color w:val="000000"/>
          <w:sz w:val="20"/>
          <w:szCs w:val="20"/>
          <w:lang w:eastAsia="en-GB"/>
        </w:rPr>
        <w:t>isabilities</w:t>
      </w:r>
      <w:r w:rsidR="0040552A">
        <w:rPr>
          <w:rFonts w:ascii="Arial" w:eastAsia="Arial" w:hAnsi="Arial" w:cs="Arial"/>
          <w:color w:val="000000"/>
          <w:sz w:val="20"/>
          <w:szCs w:val="20"/>
          <w:lang w:eastAsia="en-GB"/>
        </w:rPr>
        <w:t xml:space="preserve"> in policy development and operationalisation of inclusive education policies</w:t>
      </w:r>
      <w:r w:rsidR="00906FD2">
        <w:rPr>
          <w:rFonts w:ascii="Arial" w:eastAsia="Arial" w:hAnsi="Arial" w:cs="Arial"/>
          <w:color w:val="000000"/>
          <w:sz w:val="20"/>
          <w:szCs w:val="20"/>
          <w:lang w:eastAsia="en-GB"/>
        </w:rPr>
        <w:t xml:space="preserve">. </w:t>
      </w:r>
    </w:p>
    <w:p w14:paraId="5343600E" w14:textId="77777777" w:rsidR="0027763C" w:rsidRPr="0027763C" w:rsidRDefault="0027763C" w:rsidP="0027763C">
      <w:pPr>
        <w:spacing w:after="0"/>
        <w:jc w:val="both"/>
        <w:rPr>
          <w:rFonts w:ascii="Arial" w:eastAsia="Arial" w:hAnsi="Arial" w:cs="Arial"/>
          <w:color w:val="000000"/>
          <w:sz w:val="20"/>
          <w:szCs w:val="20"/>
          <w:lang w:eastAsia="en-GB"/>
        </w:rPr>
      </w:pPr>
    </w:p>
    <w:p w14:paraId="5AC8DAF1" w14:textId="77777777" w:rsidR="00A2127A" w:rsidRPr="000E471B" w:rsidRDefault="00D54906" w:rsidP="000E471B">
      <w:pPr>
        <w:rPr>
          <w:rFonts w:ascii="Arial" w:hAnsi="Arial" w:cs="Arial"/>
          <w:sz w:val="20"/>
          <w:szCs w:val="20"/>
        </w:rPr>
      </w:pPr>
      <w:r w:rsidRPr="000E471B">
        <w:rPr>
          <w:rFonts w:ascii="Arial" w:hAnsi="Arial" w:cs="Arial"/>
          <w:b/>
          <w:sz w:val="20"/>
          <w:szCs w:val="20"/>
        </w:rPr>
        <w:t>Local</w:t>
      </w:r>
      <w:r w:rsidRPr="000E471B">
        <w:rPr>
          <w:rFonts w:ascii="Arial" w:hAnsi="Arial" w:cs="Arial"/>
          <w:sz w:val="20"/>
          <w:szCs w:val="20"/>
        </w:rPr>
        <w:t xml:space="preserve">: </w:t>
      </w:r>
      <w:r w:rsidR="00A2127A" w:rsidRPr="000E471B">
        <w:rPr>
          <w:rFonts w:ascii="Arial" w:hAnsi="Arial" w:cs="Arial"/>
          <w:sz w:val="20"/>
          <w:szCs w:val="20"/>
        </w:rPr>
        <w:t xml:space="preserve">The Government is a key partner in ensuring that all learners have access to inclusive quality education through </w:t>
      </w:r>
      <w:r w:rsidR="00E02D1D" w:rsidRPr="000E471B">
        <w:rPr>
          <w:rFonts w:ascii="Arial" w:hAnsi="Arial" w:cs="Arial"/>
          <w:sz w:val="20"/>
          <w:szCs w:val="20"/>
        </w:rPr>
        <w:t xml:space="preserve">inclusive education sector plans and </w:t>
      </w:r>
      <w:r w:rsidR="00A2127A" w:rsidRPr="000E471B">
        <w:rPr>
          <w:rFonts w:ascii="Arial" w:hAnsi="Arial" w:cs="Arial"/>
          <w:sz w:val="20"/>
          <w:szCs w:val="20"/>
        </w:rPr>
        <w:t>provision of adequate resources. The adaptation of interactive accessible digital resources for learners with disabilities is a consultative process</w:t>
      </w:r>
      <w:r w:rsidR="003F44BD" w:rsidRPr="000E471B">
        <w:rPr>
          <w:rFonts w:ascii="Arial" w:hAnsi="Arial" w:cs="Arial"/>
          <w:sz w:val="20"/>
          <w:szCs w:val="20"/>
        </w:rPr>
        <w:t xml:space="preserve"> and</w:t>
      </w:r>
      <w:r w:rsidR="00A2127A" w:rsidRPr="000E471B">
        <w:rPr>
          <w:rFonts w:ascii="Arial" w:hAnsi="Arial" w:cs="Arial"/>
          <w:sz w:val="20"/>
          <w:szCs w:val="20"/>
        </w:rPr>
        <w:t xml:space="preserve"> involves carrying out a needs assessment and will actively involve learners with disabilities. </w:t>
      </w:r>
    </w:p>
    <w:p w14:paraId="787C6441" w14:textId="542DDD14" w:rsidR="00A2127A" w:rsidRPr="00A2127A" w:rsidRDefault="00A2127A" w:rsidP="003426B3">
      <w:pPr>
        <w:pStyle w:val="Normal1"/>
        <w:ind w:firstLine="720"/>
        <w:jc w:val="both"/>
        <w:rPr>
          <w:sz w:val="20"/>
          <w:szCs w:val="20"/>
        </w:rPr>
      </w:pPr>
      <w:r w:rsidRPr="00A2127A">
        <w:rPr>
          <w:b/>
          <w:sz w:val="20"/>
          <w:szCs w:val="20"/>
        </w:rPr>
        <w:t>Kenya</w:t>
      </w:r>
      <w:r>
        <w:rPr>
          <w:sz w:val="20"/>
          <w:szCs w:val="20"/>
        </w:rPr>
        <w:t xml:space="preserve">: </w:t>
      </w:r>
      <w:r w:rsidRPr="00A2127A">
        <w:rPr>
          <w:sz w:val="20"/>
          <w:szCs w:val="20"/>
        </w:rPr>
        <w:t>The adaptation process also involves the Kenya Institute for Special Education (KISE), curriculum developers</w:t>
      </w:r>
      <w:r w:rsidR="00231C08">
        <w:rPr>
          <w:sz w:val="20"/>
          <w:szCs w:val="20"/>
        </w:rPr>
        <w:t xml:space="preserve"> and technologists, specifically at the Kenya Institute of Curriculum Development (KICD) and publishers, as well as </w:t>
      </w:r>
      <w:r w:rsidRPr="00A2127A">
        <w:rPr>
          <w:sz w:val="20"/>
          <w:szCs w:val="20"/>
        </w:rPr>
        <w:t xml:space="preserve">teachers who are experts in educating learners with disabilities. The involvement of Kenyan experts, curriculum developers, teachers and parents </w:t>
      </w:r>
      <w:proofErr w:type="gramStart"/>
      <w:r w:rsidRPr="00A2127A">
        <w:rPr>
          <w:sz w:val="20"/>
          <w:szCs w:val="20"/>
        </w:rPr>
        <w:t>is</w:t>
      </w:r>
      <w:proofErr w:type="gramEnd"/>
      <w:r w:rsidRPr="00A2127A">
        <w:rPr>
          <w:sz w:val="20"/>
          <w:szCs w:val="20"/>
        </w:rPr>
        <w:t xml:space="preserve"> critical to </w:t>
      </w:r>
      <w:r w:rsidR="000E471B">
        <w:rPr>
          <w:sz w:val="20"/>
          <w:szCs w:val="20"/>
        </w:rPr>
        <w:t xml:space="preserve">the ownership of the programme. </w:t>
      </w:r>
      <w:r w:rsidRPr="00A2127A">
        <w:rPr>
          <w:sz w:val="20"/>
          <w:szCs w:val="20"/>
        </w:rPr>
        <w:t xml:space="preserve">Finally, Kenya being a hub of innovation in Eastern Africa, support will be mobilized from the innovation ecosystem based on the situation analysis, </w:t>
      </w:r>
      <w:proofErr w:type="gramStart"/>
      <w:r w:rsidRPr="00A2127A">
        <w:rPr>
          <w:sz w:val="20"/>
          <w:szCs w:val="20"/>
        </w:rPr>
        <w:t>in particular</w:t>
      </w:r>
      <w:r w:rsidR="00286C57">
        <w:rPr>
          <w:sz w:val="20"/>
          <w:szCs w:val="20"/>
        </w:rPr>
        <w:t xml:space="preserve"> innovation</w:t>
      </w:r>
      <w:proofErr w:type="gramEnd"/>
      <w:r w:rsidR="00286C57">
        <w:rPr>
          <w:sz w:val="20"/>
          <w:szCs w:val="20"/>
        </w:rPr>
        <w:t xml:space="preserve"> hubs and the </w:t>
      </w:r>
      <w:r w:rsidRPr="00A2127A">
        <w:rPr>
          <w:sz w:val="20"/>
          <w:szCs w:val="20"/>
        </w:rPr>
        <w:t>private sector</w:t>
      </w:r>
      <w:r w:rsidR="00286C57">
        <w:rPr>
          <w:sz w:val="20"/>
          <w:szCs w:val="20"/>
        </w:rPr>
        <w:t xml:space="preserve"> and publishers</w:t>
      </w:r>
      <w:r w:rsidRPr="00A2127A">
        <w:rPr>
          <w:sz w:val="20"/>
          <w:szCs w:val="20"/>
        </w:rPr>
        <w:t>, to support swift scaling-up of solutions beyond formal education institutions and with the aim to reach out-of-school youth.</w:t>
      </w:r>
    </w:p>
    <w:p w14:paraId="571F07ED" w14:textId="77777777" w:rsidR="00A2127A" w:rsidRDefault="00A2127A" w:rsidP="00BC4B02">
      <w:pPr>
        <w:spacing w:after="0" w:line="240" w:lineRule="auto"/>
        <w:jc w:val="both"/>
        <w:rPr>
          <w:sz w:val="20"/>
        </w:rPr>
      </w:pPr>
    </w:p>
    <w:p w14:paraId="5C7FE1BE" w14:textId="77777777" w:rsidR="00A2127A" w:rsidRPr="00A2127A" w:rsidRDefault="00A2127A" w:rsidP="003426B3">
      <w:pPr>
        <w:pStyle w:val="Normal1"/>
        <w:ind w:firstLine="720"/>
        <w:jc w:val="both"/>
        <w:rPr>
          <w:sz w:val="20"/>
          <w:szCs w:val="20"/>
        </w:rPr>
      </w:pPr>
      <w:r w:rsidRPr="00A2127A">
        <w:rPr>
          <w:b/>
          <w:sz w:val="20"/>
          <w:szCs w:val="20"/>
        </w:rPr>
        <w:t>Rwanda</w:t>
      </w:r>
      <w:r w:rsidRPr="00A2127A">
        <w:rPr>
          <w:sz w:val="20"/>
          <w:szCs w:val="20"/>
        </w:rPr>
        <w:t xml:space="preserve">: The involvement of Rwandan experts, curriculum developers, teachers and parents, NGOs, government stakeholders, and civil society is critical to the ownership of the programme. UNESCO, in collaboration with MINEDUC, has also recently organized and created an ICT in education sub-sector working group under the overarching framework of the Education Sector Working Group (ESWG). This would prove significant in terms of developing various synergies between various education stakeholders from development partners and the public and private sectors. Finally, the project will leverage the existing partnership between One UN and the Rwanda Governance Board (RGB) through the CSO strengthening Programme and through the mandate of RGB for the capacity building of CSOs. The UNDP Regional Service </w:t>
      </w:r>
      <w:r w:rsidR="00E02D1D" w:rsidRPr="00A2127A">
        <w:rPr>
          <w:sz w:val="20"/>
          <w:szCs w:val="20"/>
        </w:rPr>
        <w:t>centre</w:t>
      </w:r>
      <w:r w:rsidRPr="00A2127A">
        <w:rPr>
          <w:sz w:val="20"/>
          <w:szCs w:val="20"/>
        </w:rPr>
        <w:t xml:space="preserve"> is expected to provide technical support as needed. </w:t>
      </w:r>
    </w:p>
    <w:p w14:paraId="31041D47" w14:textId="77777777" w:rsidR="00A2127A" w:rsidRDefault="00A2127A" w:rsidP="00BC4B02">
      <w:pPr>
        <w:spacing w:after="0" w:line="240" w:lineRule="auto"/>
        <w:jc w:val="both"/>
        <w:rPr>
          <w:sz w:val="20"/>
        </w:rPr>
      </w:pPr>
    </w:p>
    <w:p w14:paraId="05E3EBD0" w14:textId="77777777" w:rsidR="0079675C" w:rsidRDefault="005E0FE0" w:rsidP="003426B3">
      <w:pPr>
        <w:spacing w:after="0"/>
        <w:ind w:firstLine="720"/>
        <w:jc w:val="both"/>
        <w:rPr>
          <w:i/>
          <w:sz w:val="20"/>
        </w:rPr>
      </w:pPr>
      <w:r w:rsidRPr="0080346F">
        <w:rPr>
          <w:rFonts w:ascii="Arial" w:eastAsia="Arial" w:hAnsi="Arial" w:cs="Arial"/>
          <w:b/>
          <w:color w:val="000000"/>
          <w:sz w:val="20"/>
          <w:szCs w:val="20"/>
          <w:lang w:eastAsia="en-GB"/>
        </w:rPr>
        <w:t>Uganda</w:t>
      </w:r>
      <w:r w:rsidRPr="0080346F">
        <w:rPr>
          <w:rFonts w:ascii="Arial" w:eastAsia="Arial" w:hAnsi="Arial" w:cs="Arial"/>
          <w:color w:val="000000"/>
          <w:sz w:val="20"/>
          <w:szCs w:val="20"/>
          <w:lang w:eastAsia="en-GB"/>
        </w:rPr>
        <w:t>:</w:t>
      </w:r>
      <w:r w:rsidR="00302503" w:rsidRPr="0080346F">
        <w:rPr>
          <w:rFonts w:ascii="Arial" w:eastAsia="Arial" w:hAnsi="Arial" w:cs="Arial"/>
          <w:color w:val="000000"/>
          <w:sz w:val="20"/>
          <w:szCs w:val="20"/>
          <w:lang w:eastAsia="en-GB"/>
        </w:rPr>
        <w:t xml:space="preserve"> The proposed programme will </w:t>
      </w:r>
      <w:r w:rsidR="00E02D1D">
        <w:rPr>
          <w:rFonts w:ascii="Arial" w:eastAsia="Arial" w:hAnsi="Arial" w:cs="Arial"/>
          <w:color w:val="000000"/>
          <w:sz w:val="20"/>
          <w:szCs w:val="20"/>
          <w:lang w:eastAsia="en-GB"/>
        </w:rPr>
        <w:t xml:space="preserve">leverage the results of phase one </w:t>
      </w:r>
      <w:r w:rsidR="008F33B6">
        <w:rPr>
          <w:rFonts w:ascii="Arial" w:eastAsia="Arial" w:hAnsi="Arial" w:cs="Arial"/>
          <w:color w:val="000000"/>
          <w:sz w:val="20"/>
          <w:szCs w:val="20"/>
          <w:lang w:eastAsia="en-GB"/>
        </w:rPr>
        <w:t xml:space="preserve">including the ongoing phase two </w:t>
      </w:r>
      <w:r w:rsidR="00E02D1D">
        <w:rPr>
          <w:rFonts w:ascii="Arial" w:eastAsia="Arial" w:hAnsi="Arial" w:cs="Arial"/>
          <w:color w:val="000000"/>
          <w:sz w:val="20"/>
          <w:szCs w:val="20"/>
          <w:lang w:eastAsia="en-GB"/>
        </w:rPr>
        <w:t xml:space="preserve">and enhance partnerships with </w:t>
      </w:r>
      <w:r w:rsidR="00302503" w:rsidRPr="0080346F">
        <w:rPr>
          <w:rFonts w:ascii="Arial" w:eastAsia="Arial" w:hAnsi="Arial" w:cs="Arial"/>
          <w:color w:val="000000"/>
          <w:sz w:val="20"/>
          <w:szCs w:val="20"/>
          <w:lang w:eastAsia="en-GB"/>
        </w:rPr>
        <w:t>key ministries</w:t>
      </w:r>
      <w:r w:rsidR="00E02D1D">
        <w:rPr>
          <w:rFonts w:ascii="Arial" w:eastAsia="Arial" w:hAnsi="Arial" w:cs="Arial"/>
          <w:color w:val="000000"/>
          <w:sz w:val="20"/>
          <w:szCs w:val="20"/>
          <w:lang w:eastAsia="en-GB"/>
        </w:rPr>
        <w:t xml:space="preserve">: </w:t>
      </w:r>
      <w:proofErr w:type="gramStart"/>
      <w:r w:rsidR="001D723F">
        <w:rPr>
          <w:rFonts w:ascii="Arial" w:eastAsia="Arial" w:hAnsi="Arial" w:cs="Arial"/>
          <w:color w:val="000000"/>
          <w:sz w:val="20"/>
          <w:szCs w:val="20"/>
          <w:lang w:eastAsia="en-GB"/>
        </w:rPr>
        <w:t>t</w:t>
      </w:r>
      <w:r w:rsidR="001D723F" w:rsidRPr="0080346F">
        <w:rPr>
          <w:rFonts w:ascii="Arial" w:eastAsia="Arial" w:hAnsi="Arial" w:cs="Arial"/>
          <w:color w:val="000000"/>
          <w:sz w:val="20"/>
          <w:szCs w:val="20"/>
          <w:lang w:eastAsia="en-GB"/>
        </w:rPr>
        <w:t>he</w:t>
      </w:r>
      <w:proofErr w:type="gramEnd"/>
      <w:r w:rsidR="00302503" w:rsidRPr="0080346F">
        <w:rPr>
          <w:rFonts w:ascii="Arial" w:eastAsia="Arial" w:hAnsi="Arial" w:cs="Arial"/>
          <w:color w:val="000000"/>
          <w:sz w:val="20"/>
          <w:szCs w:val="20"/>
          <w:lang w:eastAsia="en-GB"/>
        </w:rPr>
        <w:t xml:space="preserve"> Ministry of Education and Sport, the Ministry of Gender, Labo</w:t>
      </w:r>
      <w:r w:rsidR="00C207D5" w:rsidRPr="0080346F">
        <w:rPr>
          <w:rFonts w:ascii="Arial" w:eastAsia="Arial" w:hAnsi="Arial" w:cs="Arial"/>
          <w:color w:val="000000"/>
          <w:sz w:val="20"/>
          <w:szCs w:val="20"/>
          <w:lang w:eastAsia="en-GB"/>
        </w:rPr>
        <w:t>u</w:t>
      </w:r>
      <w:r w:rsidR="00302503" w:rsidRPr="0080346F">
        <w:rPr>
          <w:rFonts w:ascii="Arial" w:eastAsia="Arial" w:hAnsi="Arial" w:cs="Arial"/>
          <w:color w:val="000000"/>
          <w:sz w:val="20"/>
          <w:szCs w:val="20"/>
          <w:lang w:eastAsia="en-GB"/>
        </w:rPr>
        <w:t>r and Social Development</w:t>
      </w:r>
      <w:r w:rsidR="00E02D1D">
        <w:rPr>
          <w:rFonts w:ascii="Arial" w:eastAsia="Arial" w:hAnsi="Arial" w:cs="Arial"/>
          <w:color w:val="000000"/>
          <w:sz w:val="20"/>
          <w:szCs w:val="20"/>
          <w:lang w:eastAsia="en-GB"/>
        </w:rPr>
        <w:t xml:space="preserve"> and Ministry of ICT</w:t>
      </w:r>
      <w:r w:rsidR="00302503" w:rsidRPr="0080346F">
        <w:rPr>
          <w:rFonts w:ascii="Arial" w:eastAsia="Arial" w:hAnsi="Arial" w:cs="Arial"/>
          <w:color w:val="000000"/>
          <w:sz w:val="20"/>
          <w:szCs w:val="20"/>
          <w:lang w:eastAsia="en-GB"/>
        </w:rPr>
        <w:t xml:space="preserve">.  National Disabled Persons Organizations (DPOs), such as the National Union of Disabled People of Uganda, the two relevant ministries </w:t>
      </w:r>
      <w:r w:rsidR="00E02D1D">
        <w:rPr>
          <w:rFonts w:ascii="Arial" w:eastAsia="Arial" w:hAnsi="Arial" w:cs="Arial"/>
          <w:color w:val="000000"/>
          <w:sz w:val="20"/>
          <w:szCs w:val="20"/>
          <w:lang w:eastAsia="en-GB"/>
        </w:rPr>
        <w:t>are important</w:t>
      </w:r>
      <w:r w:rsidR="00302503" w:rsidRPr="0080346F">
        <w:rPr>
          <w:rFonts w:ascii="Arial" w:eastAsia="Arial" w:hAnsi="Arial" w:cs="Arial"/>
          <w:color w:val="000000"/>
          <w:sz w:val="20"/>
          <w:szCs w:val="20"/>
          <w:lang w:eastAsia="en-GB"/>
        </w:rPr>
        <w:t xml:space="preserve"> stakeholders of the programme that will </w:t>
      </w:r>
      <w:r w:rsidR="00E02D1D">
        <w:rPr>
          <w:rFonts w:ascii="Arial" w:eastAsia="Arial" w:hAnsi="Arial" w:cs="Arial"/>
          <w:color w:val="000000"/>
          <w:sz w:val="20"/>
          <w:szCs w:val="20"/>
          <w:lang w:eastAsia="en-GB"/>
        </w:rPr>
        <w:t>be involved</w:t>
      </w:r>
      <w:r w:rsidR="00302503" w:rsidRPr="0080346F">
        <w:rPr>
          <w:rFonts w:ascii="Arial" w:eastAsia="Arial" w:hAnsi="Arial" w:cs="Arial"/>
          <w:color w:val="000000"/>
          <w:sz w:val="20"/>
          <w:szCs w:val="20"/>
          <w:lang w:eastAsia="en-GB"/>
        </w:rPr>
        <w:t xml:space="preserve"> in a Policy Board and Management Committee. </w:t>
      </w:r>
      <w:r w:rsidR="00E02D1D">
        <w:rPr>
          <w:rFonts w:ascii="Arial" w:eastAsia="Arial" w:hAnsi="Arial" w:cs="Arial"/>
          <w:color w:val="000000"/>
          <w:sz w:val="20"/>
          <w:szCs w:val="20"/>
          <w:lang w:eastAsia="en-GB"/>
        </w:rPr>
        <w:t xml:space="preserve">The lessons learned in phase one will be documented and </w:t>
      </w:r>
      <w:r w:rsidR="002C2C1E">
        <w:rPr>
          <w:rFonts w:ascii="Arial" w:eastAsia="Arial" w:hAnsi="Arial" w:cs="Arial"/>
          <w:color w:val="000000"/>
          <w:sz w:val="20"/>
          <w:szCs w:val="20"/>
          <w:lang w:eastAsia="en-GB"/>
        </w:rPr>
        <w:t>shared widely through relevant national and international education</w:t>
      </w:r>
      <w:r w:rsidR="002B1E39">
        <w:rPr>
          <w:rFonts w:ascii="Arial" w:eastAsia="Arial" w:hAnsi="Arial" w:cs="Arial"/>
          <w:color w:val="000000"/>
          <w:sz w:val="20"/>
          <w:szCs w:val="20"/>
          <w:lang w:eastAsia="en-GB"/>
        </w:rPr>
        <w:t xml:space="preserve"> partners and </w:t>
      </w:r>
      <w:r w:rsidR="002C2C1E">
        <w:rPr>
          <w:rFonts w:ascii="Arial" w:eastAsia="Arial" w:hAnsi="Arial" w:cs="Arial"/>
          <w:color w:val="000000"/>
          <w:sz w:val="20"/>
          <w:szCs w:val="20"/>
          <w:lang w:eastAsia="en-GB"/>
        </w:rPr>
        <w:t>DPO forums.</w:t>
      </w:r>
      <w:r w:rsidR="00623357">
        <w:rPr>
          <w:i/>
          <w:sz w:val="20"/>
        </w:rPr>
        <w:t xml:space="preserve"> </w:t>
      </w:r>
    </w:p>
    <w:p w14:paraId="13DA34D3" w14:textId="77777777" w:rsidR="00830399" w:rsidRPr="002D0888" w:rsidRDefault="002D0888" w:rsidP="00830399">
      <w:pPr>
        <w:pStyle w:val="Heading1"/>
      </w:pPr>
      <w:r>
        <w:t>5.</w:t>
      </w:r>
      <w:r w:rsidR="00830399" w:rsidRPr="00830399">
        <w:t xml:space="preserve"> </w:t>
      </w:r>
      <w:r w:rsidR="00056FB7">
        <w:t>Knowledge m</w:t>
      </w:r>
      <w:r w:rsidR="00830399" w:rsidRPr="002D0888">
        <w:t xml:space="preserve">anagement </w:t>
      </w:r>
      <w:r w:rsidR="00830399">
        <w:t xml:space="preserve">and </w:t>
      </w:r>
      <w:r w:rsidR="00056FB7">
        <w:t>d</w:t>
      </w:r>
      <w:r w:rsidR="00830399">
        <w:t>issemination</w:t>
      </w:r>
    </w:p>
    <w:p w14:paraId="35294736" w14:textId="77777777" w:rsidR="00830399" w:rsidRPr="001B4D1D" w:rsidRDefault="00B10106" w:rsidP="00830399">
      <w:pPr>
        <w:spacing w:after="0" w:line="240" w:lineRule="auto"/>
        <w:jc w:val="both"/>
        <w:rPr>
          <w:sz w:val="20"/>
        </w:rPr>
      </w:pPr>
      <w:r>
        <w:rPr>
          <w:sz w:val="20"/>
        </w:rPr>
        <w:t>Max 20</w:t>
      </w:r>
      <w:r w:rsidR="00830399" w:rsidRPr="001B4D1D">
        <w:rPr>
          <w:sz w:val="20"/>
        </w:rPr>
        <w:t>0 words.</w:t>
      </w:r>
    </w:p>
    <w:p w14:paraId="0B9DC42D" w14:textId="77777777" w:rsidR="00683C36" w:rsidRDefault="00683C36" w:rsidP="00830399">
      <w:pPr>
        <w:pStyle w:val="ListParagraph"/>
        <w:spacing w:after="0" w:line="240" w:lineRule="auto"/>
        <w:ind w:left="0"/>
        <w:contextualSpacing w:val="0"/>
        <w:jc w:val="both"/>
        <w:rPr>
          <w:i/>
          <w:sz w:val="20"/>
        </w:rPr>
      </w:pPr>
    </w:p>
    <w:p w14:paraId="3E7BB8DB" w14:textId="77777777" w:rsidR="00830399" w:rsidRDefault="00830399" w:rsidP="00830399">
      <w:pPr>
        <w:pStyle w:val="ListParagraph"/>
        <w:spacing w:after="0" w:line="240" w:lineRule="auto"/>
        <w:ind w:left="0"/>
        <w:contextualSpacing w:val="0"/>
        <w:jc w:val="both"/>
        <w:rPr>
          <w:i/>
          <w:sz w:val="20"/>
        </w:rPr>
      </w:pPr>
      <w:r>
        <w:rPr>
          <w:i/>
          <w:sz w:val="20"/>
        </w:rPr>
        <w:t xml:space="preserve">Please describe the </w:t>
      </w:r>
      <w:r w:rsidRPr="00834F16">
        <w:rPr>
          <w:i/>
          <w:sz w:val="20"/>
        </w:rPr>
        <w:t>way</w:t>
      </w:r>
      <w:r w:rsidR="00683C36">
        <w:rPr>
          <w:i/>
          <w:sz w:val="20"/>
        </w:rPr>
        <w:t>s</w:t>
      </w:r>
      <w:r w:rsidRPr="00834F16">
        <w:rPr>
          <w:i/>
          <w:sz w:val="20"/>
        </w:rPr>
        <w:t xml:space="preserve"> in which the proposed project</w:t>
      </w:r>
      <w:r w:rsidR="0014031F">
        <w:rPr>
          <w:i/>
          <w:sz w:val="20"/>
        </w:rPr>
        <w:t xml:space="preserve">, </w:t>
      </w:r>
      <w:r w:rsidRPr="00834F16">
        <w:rPr>
          <w:i/>
          <w:sz w:val="20"/>
        </w:rPr>
        <w:t>plans to document</w:t>
      </w:r>
      <w:r w:rsidR="00601404">
        <w:rPr>
          <w:i/>
          <w:sz w:val="20"/>
        </w:rPr>
        <w:t>,</w:t>
      </w:r>
      <w:r w:rsidRPr="00834F16">
        <w:rPr>
          <w:i/>
          <w:sz w:val="20"/>
        </w:rPr>
        <w:t xml:space="preserve"> disseminate</w:t>
      </w:r>
      <w:r w:rsidR="0015759B">
        <w:rPr>
          <w:i/>
          <w:sz w:val="20"/>
        </w:rPr>
        <w:t xml:space="preserve"> and as needed institutionalize</w:t>
      </w:r>
      <w:r w:rsidRPr="00834F16">
        <w:rPr>
          <w:i/>
          <w:sz w:val="20"/>
        </w:rPr>
        <w:t xml:space="preserve"> </w:t>
      </w:r>
      <w:r>
        <w:rPr>
          <w:i/>
          <w:sz w:val="20"/>
        </w:rPr>
        <w:t xml:space="preserve">the </w:t>
      </w:r>
      <w:r w:rsidRPr="00834F16">
        <w:rPr>
          <w:i/>
          <w:sz w:val="20"/>
        </w:rPr>
        <w:t>knowledge</w:t>
      </w:r>
      <w:r>
        <w:rPr>
          <w:i/>
          <w:sz w:val="20"/>
        </w:rPr>
        <w:t>,</w:t>
      </w:r>
      <w:r w:rsidRPr="00834F16">
        <w:rPr>
          <w:i/>
          <w:sz w:val="20"/>
        </w:rPr>
        <w:t xml:space="preserve"> products</w:t>
      </w:r>
      <w:r w:rsidR="004B6D3A">
        <w:rPr>
          <w:i/>
          <w:sz w:val="20"/>
        </w:rPr>
        <w:t>,</w:t>
      </w:r>
      <w:r w:rsidRPr="00834F16">
        <w:rPr>
          <w:i/>
          <w:sz w:val="20"/>
        </w:rPr>
        <w:t xml:space="preserve"> tools</w:t>
      </w:r>
      <w:r w:rsidR="004B6D3A">
        <w:rPr>
          <w:i/>
          <w:sz w:val="20"/>
        </w:rPr>
        <w:t xml:space="preserve"> and networks</w:t>
      </w:r>
      <w:r w:rsidRPr="00834F16">
        <w:rPr>
          <w:i/>
          <w:sz w:val="20"/>
        </w:rPr>
        <w:t xml:space="preserve"> </w:t>
      </w:r>
      <w:r>
        <w:rPr>
          <w:i/>
          <w:sz w:val="20"/>
        </w:rPr>
        <w:t>generated through the Project</w:t>
      </w:r>
      <w:r w:rsidR="0014031F">
        <w:rPr>
          <w:i/>
          <w:sz w:val="20"/>
        </w:rPr>
        <w:t>,</w:t>
      </w:r>
      <w:r w:rsidRPr="00834F16">
        <w:rPr>
          <w:i/>
          <w:sz w:val="20"/>
        </w:rPr>
        <w:t xml:space="preserve"> </w:t>
      </w:r>
      <w:r w:rsidR="0014031F">
        <w:rPr>
          <w:i/>
          <w:sz w:val="20"/>
        </w:rPr>
        <w:t>among countries and at global level</w:t>
      </w:r>
    </w:p>
    <w:p w14:paraId="2B6F807A" w14:textId="77777777" w:rsidR="00A72D3C" w:rsidRPr="00A2127A" w:rsidRDefault="00A72D3C" w:rsidP="00830399">
      <w:pPr>
        <w:pStyle w:val="ListParagraph"/>
        <w:spacing w:after="0" w:line="240" w:lineRule="auto"/>
        <w:ind w:left="0"/>
        <w:contextualSpacing w:val="0"/>
        <w:jc w:val="both"/>
        <w:rPr>
          <w:i/>
          <w:sz w:val="20"/>
          <w:szCs w:val="20"/>
        </w:rPr>
      </w:pPr>
    </w:p>
    <w:p w14:paraId="6FA096C5" w14:textId="77777777" w:rsidR="00A2127A" w:rsidRPr="00A2127A" w:rsidRDefault="00A2127A" w:rsidP="00A2127A">
      <w:pPr>
        <w:pStyle w:val="Normal1"/>
        <w:jc w:val="both"/>
        <w:rPr>
          <w:sz w:val="20"/>
          <w:szCs w:val="20"/>
        </w:rPr>
      </w:pPr>
      <w:r w:rsidRPr="00A2127A">
        <w:rPr>
          <w:sz w:val="20"/>
          <w:szCs w:val="20"/>
        </w:rPr>
        <w:t xml:space="preserve">A cornerstone of the joint project is the generation of knowledge, </w:t>
      </w:r>
      <w:r w:rsidR="002C2C1E" w:rsidRPr="00A2127A">
        <w:rPr>
          <w:sz w:val="20"/>
          <w:szCs w:val="20"/>
        </w:rPr>
        <w:t xml:space="preserve">localized instruments </w:t>
      </w:r>
      <w:r w:rsidR="002C2C1E">
        <w:rPr>
          <w:sz w:val="20"/>
          <w:szCs w:val="20"/>
        </w:rPr>
        <w:t xml:space="preserve">that can be adapted to other contexts in the region, </w:t>
      </w:r>
      <w:r w:rsidRPr="00A2127A">
        <w:rPr>
          <w:sz w:val="20"/>
          <w:szCs w:val="20"/>
        </w:rPr>
        <w:t xml:space="preserve">capacity building as well as </w:t>
      </w:r>
      <w:r w:rsidR="002C2C1E">
        <w:rPr>
          <w:sz w:val="20"/>
          <w:szCs w:val="20"/>
        </w:rPr>
        <w:t>social mobilization</w:t>
      </w:r>
      <w:r w:rsidR="00AA67CC">
        <w:rPr>
          <w:sz w:val="20"/>
          <w:szCs w:val="20"/>
        </w:rPr>
        <w:t>.</w:t>
      </w:r>
      <w:r w:rsidRPr="00A2127A">
        <w:rPr>
          <w:sz w:val="20"/>
          <w:szCs w:val="20"/>
        </w:rPr>
        <w:t xml:space="preserve"> In keeping with the project's aim</w:t>
      </w:r>
      <w:r w:rsidR="002C2C1E">
        <w:rPr>
          <w:sz w:val="20"/>
          <w:szCs w:val="20"/>
        </w:rPr>
        <w:t xml:space="preserve">s, </w:t>
      </w:r>
      <w:r w:rsidR="0008417A">
        <w:rPr>
          <w:sz w:val="20"/>
          <w:szCs w:val="20"/>
        </w:rPr>
        <w:t xml:space="preserve">global, </w:t>
      </w:r>
      <w:r w:rsidR="0008417A" w:rsidRPr="00A2127A">
        <w:rPr>
          <w:sz w:val="20"/>
          <w:szCs w:val="20"/>
        </w:rPr>
        <w:t>regional</w:t>
      </w:r>
      <w:r w:rsidR="002C2C1E">
        <w:rPr>
          <w:sz w:val="20"/>
          <w:szCs w:val="20"/>
        </w:rPr>
        <w:t xml:space="preserve"> and national S</w:t>
      </w:r>
      <w:r w:rsidR="0008417A">
        <w:rPr>
          <w:sz w:val="20"/>
          <w:szCs w:val="20"/>
        </w:rPr>
        <w:t>t</w:t>
      </w:r>
      <w:r w:rsidRPr="00A2127A">
        <w:rPr>
          <w:sz w:val="20"/>
          <w:szCs w:val="20"/>
        </w:rPr>
        <w:t>rategic Steering Committee</w:t>
      </w:r>
      <w:r w:rsidR="002C2C1E">
        <w:rPr>
          <w:sz w:val="20"/>
          <w:szCs w:val="20"/>
        </w:rPr>
        <w:t>s</w:t>
      </w:r>
      <w:r w:rsidRPr="00A2127A">
        <w:rPr>
          <w:sz w:val="20"/>
          <w:szCs w:val="20"/>
        </w:rPr>
        <w:t xml:space="preserve"> will be created, composed of major stakeholders</w:t>
      </w:r>
      <w:r w:rsidR="0008417A">
        <w:rPr>
          <w:sz w:val="20"/>
          <w:szCs w:val="20"/>
        </w:rPr>
        <w:t xml:space="preserve"> and coordinated by UNICEF and UNESCO</w:t>
      </w:r>
      <w:r w:rsidRPr="00A2127A">
        <w:rPr>
          <w:sz w:val="20"/>
          <w:szCs w:val="20"/>
        </w:rPr>
        <w:t xml:space="preserve">.  All activities will be conducted with shared </w:t>
      </w:r>
      <w:r w:rsidR="002C2C1E">
        <w:rPr>
          <w:sz w:val="20"/>
          <w:szCs w:val="20"/>
        </w:rPr>
        <w:t xml:space="preserve">accountability and </w:t>
      </w:r>
      <w:r w:rsidRPr="00A2127A">
        <w:rPr>
          <w:sz w:val="20"/>
          <w:szCs w:val="20"/>
        </w:rPr>
        <w:t>knowledge of the processes</w:t>
      </w:r>
      <w:r w:rsidR="002C2C1E">
        <w:rPr>
          <w:sz w:val="20"/>
          <w:szCs w:val="20"/>
        </w:rPr>
        <w:t xml:space="preserve">, </w:t>
      </w:r>
      <w:r w:rsidRPr="00A2127A">
        <w:rPr>
          <w:sz w:val="20"/>
          <w:szCs w:val="20"/>
        </w:rPr>
        <w:t>objectives</w:t>
      </w:r>
      <w:r w:rsidR="002C2C1E">
        <w:rPr>
          <w:sz w:val="20"/>
          <w:szCs w:val="20"/>
        </w:rPr>
        <w:t xml:space="preserve"> and </w:t>
      </w:r>
      <w:r w:rsidR="0080346F">
        <w:rPr>
          <w:sz w:val="20"/>
          <w:szCs w:val="20"/>
        </w:rPr>
        <w:t>anticipated results</w:t>
      </w:r>
      <w:r w:rsidRPr="00A2127A">
        <w:rPr>
          <w:sz w:val="20"/>
          <w:szCs w:val="20"/>
        </w:rPr>
        <w:t>. This collaborative approach will enhance the knowledge of issue areas, effective systems for achieving solutions and strengthen capacity.</w:t>
      </w:r>
      <w:r w:rsidR="0065299E">
        <w:rPr>
          <w:sz w:val="20"/>
          <w:szCs w:val="20"/>
        </w:rPr>
        <w:t xml:space="preserve"> </w:t>
      </w:r>
      <w:r w:rsidR="00AA67CC" w:rsidRPr="00D54906">
        <w:rPr>
          <w:sz w:val="20"/>
          <w:szCs w:val="20"/>
        </w:rPr>
        <w:t xml:space="preserve">Coordinated at </w:t>
      </w:r>
      <w:r w:rsidR="00AA67CC" w:rsidRPr="00D54906">
        <w:rPr>
          <w:b/>
          <w:sz w:val="20"/>
          <w:szCs w:val="20"/>
        </w:rPr>
        <w:t>global level</w:t>
      </w:r>
      <w:r w:rsidR="00AA67CC" w:rsidRPr="00D54906">
        <w:rPr>
          <w:sz w:val="20"/>
          <w:szCs w:val="20"/>
        </w:rPr>
        <w:t xml:space="preserve">, guidelines, standards and teaching aids are being developed and will be available on the Global open-source Portal to support </w:t>
      </w:r>
      <w:r w:rsidR="00AA67CC">
        <w:rPr>
          <w:sz w:val="20"/>
          <w:szCs w:val="20"/>
        </w:rPr>
        <w:t>all implementing parties and promote knowledge sharing.</w:t>
      </w:r>
    </w:p>
    <w:p w14:paraId="7EC4E438" w14:textId="77777777" w:rsidR="00A2127A" w:rsidRPr="00A2127A" w:rsidRDefault="00A2127A" w:rsidP="00A2127A">
      <w:pPr>
        <w:pStyle w:val="Normal1"/>
        <w:jc w:val="both"/>
        <w:rPr>
          <w:sz w:val="20"/>
          <w:szCs w:val="20"/>
        </w:rPr>
      </w:pPr>
    </w:p>
    <w:p w14:paraId="627444D5" w14:textId="6A02C657" w:rsidR="009D3B9D" w:rsidRDefault="00A2127A" w:rsidP="00A2127A">
      <w:pPr>
        <w:pStyle w:val="Normal1"/>
        <w:jc w:val="both"/>
        <w:rPr>
          <w:sz w:val="20"/>
          <w:szCs w:val="20"/>
        </w:rPr>
      </w:pPr>
      <w:r w:rsidRPr="00A2127A">
        <w:rPr>
          <w:sz w:val="20"/>
          <w:szCs w:val="20"/>
        </w:rPr>
        <w:t>Through capacity building and awareness raising of DPOs, curriculum developers, teachers, government entities, parents’ associations and publishers, and the subsequent formulation of a policy framework, inclusive education and access to information will be pursued. The awareness and capacity building for DPOs, parents’ associations will allow them to more effectively demand their rights in education and access to information. Knowledge will be captured in advocacy materials to highlight the experience of the project and the impact of the content, training and awareness raising and policy framework.</w:t>
      </w:r>
      <w:r w:rsidR="002E5E75">
        <w:rPr>
          <w:sz w:val="20"/>
          <w:szCs w:val="20"/>
        </w:rPr>
        <w:t xml:space="preserve"> </w:t>
      </w:r>
      <w:r w:rsidRPr="00A2127A">
        <w:rPr>
          <w:sz w:val="20"/>
          <w:szCs w:val="20"/>
        </w:rPr>
        <w:t>The training materials will be used during the training activities foreseen in the joint project and will remain available for other interested users as Open Education Resources (OER).</w:t>
      </w:r>
      <w:r w:rsidR="002E5C52">
        <w:rPr>
          <w:sz w:val="20"/>
          <w:szCs w:val="20"/>
        </w:rPr>
        <w:t xml:space="preserve"> </w:t>
      </w:r>
      <w:r w:rsidR="0065299E">
        <w:rPr>
          <w:sz w:val="20"/>
          <w:szCs w:val="20"/>
        </w:rPr>
        <w:t xml:space="preserve">The </w:t>
      </w:r>
      <w:r w:rsidR="00820394">
        <w:rPr>
          <w:sz w:val="20"/>
          <w:szCs w:val="20"/>
        </w:rPr>
        <w:t>activities</w:t>
      </w:r>
      <w:r w:rsidR="0065299E">
        <w:rPr>
          <w:sz w:val="20"/>
          <w:szCs w:val="20"/>
        </w:rPr>
        <w:t xml:space="preserve"> will be systematically documented to contribute </w:t>
      </w:r>
      <w:r w:rsidR="00820394">
        <w:rPr>
          <w:sz w:val="20"/>
          <w:szCs w:val="20"/>
        </w:rPr>
        <w:t>to regional</w:t>
      </w:r>
      <w:r w:rsidR="00AE1EC6">
        <w:rPr>
          <w:sz w:val="20"/>
          <w:szCs w:val="20"/>
        </w:rPr>
        <w:t xml:space="preserve"> and worldwide</w:t>
      </w:r>
      <w:r w:rsidR="0065299E">
        <w:rPr>
          <w:sz w:val="20"/>
          <w:szCs w:val="20"/>
        </w:rPr>
        <w:t xml:space="preserve"> </w:t>
      </w:r>
      <w:r w:rsidR="00820394">
        <w:rPr>
          <w:sz w:val="20"/>
          <w:szCs w:val="20"/>
        </w:rPr>
        <w:t>knowledge</w:t>
      </w:r>
      <w:r w:rsidR="0065299E">
        <w:rPr>
          <w:sz w:val="20"/>
          <w:szCs w:val="20"/>
        </w:rPr>
        <w:t xml:space="preserve"> sharing among </w:t>
      </w:r>
      <w:r w:rsidR="00820394">
        <w:rPr>
          <w:sz w:val="20"/>
          <w:szCs w:val="20"/>
        </w:rPr>
        <w:t>implementing</w:t>
      </w:r>
      <w:r w:rsidR="0065299E">
        <w:rPr>
          <w:sz w:val="20"/>
          <w:szCs w:val="20"/>
        </w:rPr>
        <w:t xml:space="preserve"> countries.</w:t>
      </w:r>
    </w:p>
    <w:p w14:paraId="077FE1A2" w14:textId="77777777" w:rsidR="00855724" w:rsidRPr="0027763C" w:rsidRDefault="00855724" w:rsidP="00A2127A">
      <w:pPr>
        <w:pStyle w:val="Normal1"/>
        <w:jc w:val="both"/>
        <w:rPr>
          <w:sz w:val="20"/>
          <w:szCs w:val="20"/>
        </w:rPr>
      </w:pPr>
    </w:p>
    <w:p w14:paraId="21818F66" w14:textId="77777777" w:rsidR="00BC4B02" w:rsidRPr="002D0888" w:rsidRDefault="00830399" w:rsidP="002D0888">
      <w:pPr>
        <w:pStyle w:val="Heading1"/>
      </w:pPr>
      <w:r>
        <w:t>6.</w:t>
      </w:r>
      <w:r w:rsidR="002D0888">
        <w:t xml:space="preserve"> </w:t>
      </w:r>
      <w:r w:rsidR="00081DE7">
        <w:t xml:space="preserve">Project </w:t>
      </w:r>
      <w:r w:rsidR="00056FB7">
        <w:t>m</w:t>
      </w:r>
      <w:r w:rsidR="00BC4B02" w:rsidRPr="002D0888">
        <w:t xml:space="preserve">anagement </w:t>
      </w:r>
      <w:r w:rsidR="00056FB7">
        <w:t>and m</w:t>
      </w:r>
      <w:r w:rsidR="00081DE7">
        <w:t xml:space="preserve">onitoring </w:t>
      </w:r>
      <w:r w:rsidR="00BC4B02" w:rsidRPr="002D0888">
        <w:t>arrangements</w:t>
      </w:r>
    </w:p>
    <w:p w14:paraId="026704BD" w14:textId="77777777" w:rsidR="00BC4B02" w:rsidRPr="002D0888" w:rsidRDefault="00BC4B02" w:rsidP="002D0888">
      <w:pPr>
        <w:spacing w:after="0" w:line="240" w:lineRule="auto"/>
        <w:jc w:val="both"/>
        <w:rPr>
          <w:sz w:val="20"/>
        </w:rPr>
      </w:pPr>
      <w:r w:rsidRPr="002D0888">
        <w:rPr>
          <w:sz w:val="20"/>
        </w:rPr>
        <w:t>Max 350 words</w:t>
      </w:r>
      <w:r w:rsidR="004922F3">
        <w:rPr>
          <w:sz w:val="20"/>
        </w:rPr>
        <w:t>.</w:t>
      </w:r>
      <w:r w:rsidRPr="002D0888">
        <w:rPr>
          <w:sz w:val="20"/>
        </w:rPr>
        <w:t xml:space="preserve"> </w:t>
      </w:r>
    </w:p>
    <w:p w14:paraId="452D817B" w14:textId="77777777" w:rsidR="00BC4B02" w:rsidRDefault="00BC4B02" w:rsidP="00BC4B02">
      <w:pPr>
        <w:pStyle w:val="ListParagraph"/>
        <w:spacing w:after="0" w:line="240" w:lineRule="auto"/>
        <w:ind w:left="360"/>
        <w:contextualSpacing w:val="0"/>
        <w:jc w:val="both"/>
        <w:rPr>
          <w:sz w:val="20"/>
        </w:rPr>
      </w:pPr>
    </w:p>
    <w:p w14:paraId="7DCD15B6" w14:textId="77777777" w:rsidR="00BC4B02" w:rsidRDefault="00BC4B02" w:rsidP="00BC4B02">
      <w:pPr>
        <w:spacing w:after="0" w:line="240" w:lineRule="auto"/>
        <w:jc w:val="both"/>
        <w:rPr>
          <w:i/>
          <w:sz w:val="20"/>
        </w:rPr>
      </w:pPr>
      <w:r>
        <w:rPr>
          <w:i/>
          <w:sz w:val="20"/>
        </w:rPr>
        <w:t>Utilizing the table format provided below, i</w:t>
      </w:r>
      <w:r w:rsidRPr="00C27C47">
        <w:rPr>
          <w:i/>
          <w:sz w:val="20"/>
        </w:rPr>
        <w:t xml:space="preserve">ndicate for each of the proposed </w:t>
      </w:r>
      <w:r>
        <w:rPr>
          <w:i/>
          <w:sz w:val="20"/>
        </w:rPr>
        <w:t>project</w:t>
      </w:r>
      <w:r w:rsidRPr="00C27C47">
        <w:rPr>
          <w:i/>
          <w:sz w:val="20"/>
        </w:rPr>
        <w:t xml:space="preserve"> outcomes</w:t>
      </w:r>
      <w:r>
        <w:rPr>
          <w:i/>
          <w:sz w:val="20"/>
        </w:rPr>
        <w:t>:</w:t>
      </w:r>
      <w:r w:rsidRPr="00C27C47">
        <w:rPr>
          <w:i/>
          <w:sz w:val="20"/>
        </w:rPr>
        <w:t xml:space="preserve"> the</w:t>
      </w:r>
      <w:r>
        <w:rPr>
          <w:i/>
          <w:sz w:val="20"/>
        </w:rPr>
        <w:t xml:space="preserve"> </w:t>
      </w:r>
      <w:r w:rsidRPr="00C27C47">
        <w:rPr>
          <w:i/>
          <w:sz w:val="20"/>
        </w:rPr>
        <w:t xml:space="preserve">UNPRPD </w:t>
      </w:r>
      <w:r>
        <w:rPr>
          <w:i/>
          <w:sz w:val="20"/>
        </w:rPr>
        <w:t>Focal Point</w:t>
      </w:r>
      <w:r w:rsidR="00A72D3C">
        <w:rPr>
          <w:i/>
          <w:sz w:val="20"/>
        </w:rPr>
        <w:t xml:space="preserve"> at country and global level </w:t>
      </w:r>
      <w:r w:rsidR="00A72D3C" w:rsidRPr="00C27C47">
        <w:rPr>
          <w:i/>
          <w:sz w:val="20"/>
        </w:rPr>
        <w:t>(</w:t>
      </w:r>
      <w:r w:rsidRPr="00C27C47">
        <w:rPr>
          <w:i/>
          <w:sz w:val="20"/>
        </w:rPr>
        <w:t xml:space="preserve">i.e. the </w:t>
      </w:r>
      <w:r>
        <w:rPr>
          <w:i/>
          <w:sz w:val="20"/>
        </w:rPr>
        <w:t xml:space="preserve">UNPRPD Participating </w:t>
      </w:r>
      <w:r w:rsidRPr="00C27C47">
        <w:rPr>
          <w:i/>
          <w:sz w:val="20"/>
        </w:rPr>
        <w:t xml:space="preserve">Organization that will </w:t>
      </w:r>
      <w:r>
        <w:rPr>
          <w:i/>
          <w:sz w:val="20"/>
        </w:rPr>
        <w:t>have primary responsibility for the achievement of</w:t>
      </w:r>
      <w:r w:rsidRPr="00C27C47">
        <w:rPr>
          <w:i/>
          <w:sz w:val="20"/>
        </w:rPr>
        <w:t xml:space="preserve"> that </w:t>
      </w:r>
      <w:proofErr w:type="gramStart"/>
      <w:r w:rsidRPr="00C27C47">
        <w:rPr>
          <w:i/>
          <w:sz w:val="20"/>
        </w:rPr>
        <w:t>particular outcome</w:t>
      </w:r>
      <w:proofErr w:type="gramEnd"/>
      <w:r>
        <w:rPr>
          <w:i/>
          <w:sz w:val="20"/>
        </w:rPr>
        <w:t>); the implementing agency or agencies;</w:t>
      </w:r>
      <w:r w:rsidRPr="00C27C47">
        <w:rPr>
          <w:i/>
          <w:sz w:val="20"/>
        </w:rPr>
        <w:t xml:space="preserve"> </w:t>
      </w:r>
      <w:r>
        <w:rPr>
          <w:i/>
          <w:sz w:val="20"/>
        </w:rPr>
        <w:t xml:space="preserve">and the </w:t>
      </w:r>
      <w:r w:rsidRPr="00C27C47">
        <w:rPr>
          <w:i/>
          <w:sz w:val="20"/>
        </w:rPr>
        <w:t>main partners (within and beyond the UNPRPD) that will contri</w:t>
      </w:r>
      <w:r>
        <w:rPr>
          <w:i/>
          <w:sz w:val="20"/>
        </w:rPr>
        <w:t xml:space="preserve">bute to the realization of the </w:t>
      </w:r>
      <w:r w:rsidRPr="00C27C47">
        <w:rPr>
          <w:i/>
          <w:sz w:val="20"/>
        </w:rPr>
        <w:t>outcome</w:t>
      </w:r>
      <w:r>
        <w:rPr>
          <w:i/>
          <w:sz w:val="20"/>
        </w:rPr>
        <w:t>.</w:t>
      </w:r>
    </w:p>
    <w:p w14:paraId="3FC6E9A5" w14:textId="77777777" w:rsidR="00BC4B02" w:rsidRDefault="00BC4B02" w:rsidP="00BC4B02">
      <w:pPr>
        <w:spacing w:after="0" w:line="240" w:lineRule="auto"/>
        <w:jc w:val="both"/>
        <w:rPr>
          <w:i/>
          <w:sz w:val="20"/>
        </w:rPr>
      </w:pPr>
    </w:p>
    <w:p w14:paraId="4CFE229A" w14:textId="77777777" w:rsidR="00BC4B02" w:rsidRDefault="00BC4B02" w:rsidP="001B4D1D">
      <w:pPr>
        <w:spacing w:after="0" w:line="240" w:lineRule="auto"/>
        <w:ind w:left="360" w:hanging="270"/>
        <w:jc w:val="both"/>
        <w:rPr>
          <w:i/>
          <w:sz w:val="20"/>
        </w:rPr>
      </w:pPr>
      <w:r>
        <w:rPr>
          <w:i/>
          <w:sz w:val="20"/>
        </w:rPr>
        <w:t>Briefly also d</w:t>
      </w:r>
      <w:r w:rsidRPr="00C27C47">
        <w:rPr>
          <w:i/>
          <w:sz w:val="20"/>
        </w:rPr>
        <w:t>escribe</w:t>
      </w:r>
      <w:r>
        <w:rPr>
          <w:i/>
          <w:sz w:val="20"/>
        </w:rPr>
        <w:t xml:space="preserve">, </w:t>
      </w:r>
      <w:r w:rsidRPr="00C27C47">
        <w:rPr>
          <w:i/>
          <w:sz w:val="20"/>
        </w:rPr>
        <w:t>any other relevant man</w:t>
      </w:r>
      <w:r>
        <w:rPr>
          <w:i/>
          <w:sz w:val="20"/>
        </w:rPr>
        <w:t xml:space="preserve">agement </w:t>
      </w:r>
      <w:r w:rsidR="00537690">
        <w:rPr>
          <w:i/>
          <w:sz w:val="20"/>
        </w:rPr>
        <w:t xml:space="preserve">and monitoring </w:t>
      </w:r>
      <w:r>
        <w:rPr>
          <w:i/>
          <w:sz w:val="20"/>
        </w:rPr>
        <w:t>arrangements, including:</w:t>
      </w:r>
    </w:p>
    <w:p w14:paraId="4C82489C" w14:textId="77777777" w:rsidR="00BC4B02" w:rsidRDefault="00BC4B02" w:rsidP="001B4D1D">
      <w:pPr>
        <w:spacing w:after="0" w:line="240" w:lineRule="auto"/>
        <w:ind w:left="360" w:hanging="270"/>
        <w:jc w:val="both"/>
        <w:rPr>
          <w:i/>
          <w:sz w:val="20"/>
        </w:rPr>
      </w:pPr>
    </w:p>
    <w:p w14:paraId="3D285A45" w14:textId="77777777" w:rsidR="00BC4B02" w:rsidRDefault="00BC4B02" w:rsidP="00BF2AEB">
      <w:pPr>
        <w:pStyle w:val="ListParagraph"/>
        <w:numPr>
          <w:ilvl w:val="0"/>
          <w:numId w:val="5"/>
        </w:numPr>
        <w:spacing w:after="0" w:line="240" w:lineRule="auto"/>
        <w:ind w:hanging="270"/>
        <w:contextualSpacing w:val="0"/>
        <w:jc w:val="both"/>
        <w:rPr>
          <w:i/>
          <w:sz w:val="20"/>
        </w:rPr>
      </w:pPr>
      <w:bookmarkStart w:id="5" w:name="_Hlk530136627"/>
      <w:r>
        <w:rPr>
          <w:i/>
          <w:sz w:val="20"/>
        </w:rPr>
        <w:t xml:space="preserve">Overall coordination arrangements and the way in which the project will ensure a streamlined, efficient flow of communication </w:t>
      </w:r>
      <w:r w:rsidR="00025A91">
        <w:rPr>
          <w:i/>
          <w:sz w:val="20"/>
        </w:rPr>
        <w:t>among</w:t>
      </w:r>
      <w:r>
        <w:rPr>
          <w:i/>
          <w:sz w:val="20"/>
        </w:rPr>
        <w:t xml:space="preserve"> partners</w:t>
      </w:r>
      <w:r w:rsidR="00A72D3C">
        <w:rPr>
          <w:i/>
          <w:sz w:val="20"/>
        </w:rPr>
        <w:t xml:space="preserve"> and among countries</w:t>
      </w:r>
      <w:r>
        <w:rPr>
          <w:i/>
          <w:sz w:val="20"/>
        </w:rPr>
        <w:t>;</w:t>
      </w:r>
    </w:p>
    <w:p w14:paraId="501BDB7D" w14:textId="77777777" w:rsidR="006D11BD" w:rsidRDefault="006D11BD" w:rsidP="00232FDC">
      <w:pPr>
        <w:spacing w:after="0" w:line="240" w:lineRule="auto"/>
        <w:ind w:left="90"/>
        <w:jc w:val="both"/>
        <w:rPr>
          <w:sz w:val="20"/>
        </w:rPr>
      </w:pPr>
    </w:p>
    <w:p w14:paraId="57C01CC1" w14:textId="77777777" w:rsidR="00BB4632" w:rsidRDefault="00232FDC" w:rsidP="00AA67CC">
      <w:pPr>
        <w:spacing w:after="0"/>
        <w:ind w:left="90"/>
        <w:jc w:val="both"/>
        <w:rPr>
          <w:rFonts w:ascii="Arial" w:eastAsia="Arial" w:hAnsi="Arial" w:cs="Arial"/>
          <w:color w:val="000000"/>
          <w:sz w:val="20"/>
          <w:szCs w:val="20"/>
          <w:lang w:eastAsia="en-GB"/>
        </w:rPr>
      </w:pPr>
      <w:r w:rsidRPr="00AA67CC">
        <w:rPr>
          <w:rFonts w:ascii="Arial" w:eastAsia="Arial" w:hAnsi="Arial" w:cs="Arial"/>
          <w:color w:val="000000"/>
          <w:sz w:val="20"/>
          <w:szCs w:val="20"/>
          <w:lang w:eastAsia="en-GB"/>
        </w:rPr>
        <w:t>The project will be man</w:t>
      </w:r>
      <w:r w:rsidR="007833F7" w:rsidRPr="00AA67CC">
        <w:rPr>
          <w:rFonts w:ascii="Arial" w:eastAsia="Arial" w:hAnsi="Arial" w:cs="Arial"/>
          <w:color w:val="000000"/>
          <w:sz w:val="20"/>
          <w:szCs w:val="20"/>
          <w:lang w:eastAsia="en-GB"/>
        </w:rPr>
        <w:t>a</w:t>
      </w:r>
      <w:r w:rsidRPr="00AA67CC">
        <w:rPr>
          <w:rFonts w:ascii="Arial" w:eastAsia="Arial" w:hAnsi="Arial" w:cs="Arial"/>
          <w:color w:val="000000"/>
          <w:sz w:val="20"/>
          <w:szCs w:val="20"/>
          <w:lang w:eastAsia="en-GB"/>
        </w:rPr>
        <w:t>ged at Global Level by</w:t>
      </w:r>
      <w:r w:rsidR="0032483D" w:rsidRPr="00AA67CC">
        <w:rPr>
          <w:rFonts w:ascii="Arial" w:eastAsia="Arial" w:hAnsi="Arial" w:cs="Arial"/>
          <w:color w:val="000000"/>
          <w:sz w:val="20"/>
          <w:szCs w:val="20"/>
          <w:lang w:eastAsia="en-GB"/>
        </w:rPr>
        <w:t xml:space="preserve"> the Disability section in NYHQ by a global coordinator and a technology developer, supervised by the Chief of Disability. A technical expert group will provide technical support and be deployed for workshops and trainings. Communications will be maintained through regular exchanges between HQ and the focal point in each UNICEF Country Offices</w:t>
      </w:r>
      <w:r w:rsidR="006D11BD" w:rsidRPr="00AA67CC">
        <w:rPr>
          <w:rFonts w:ascii="Arial" w:eastAsia="Arial" w:hAnsi="Arial" w:cs="Arial"/>
          <w:color w:val="000000"/>
          <w:sz w:val="20"/>
          <w:szCs w:val="20"/>
          <w:lang w:eastAsia="en-GB"/>
        </w:rPr>
        <w:t xml:space="preserve">. </w:t>
      </w:r>
      <w:r w:rsidR="0032483D" w:rsidRPr="00AA67CC">
        <w:rPr>
          <w:rFonts w:ascii="Arial" w:eastAsia="Arial" w:hAnsi="Arial" w:cs="Arial"/>
          <w:color w:val="000000"/>
          <w:sz w:val="20"/>
          <w:szCs w:val="20"/>
          <w:lang w:eastAsia="en-GB"/>
        </w:rPr>
        <w:t>Knowledge sharing will be managed through the initiative website</w:t>
      </w:r>
      <w:r w:rsidR="000E471B">
        <w:rPr>
          <w:rFonts w:ascii="Arial" w:eastAsia="Arial" w:hAnsi="Arial" w:cs="Arial"/>
          <w:color w:val="000000"/>
          <w:sz w:val="20"/>
          <w:szCs w:val="20"/>
          <w:lang w:eastAsia="en-GB"/>
        </w:rPr>
        <w:t>, UNICEF Global Portal on ADT,</w:t>
      </w:r>
      <w:r w:rsidR="0032483D" w:rsidRPr="00AA67CC">
        <w:rPr>
          <w:rFonts w:ascii="Arial" w:eastAsia="Arial" w:hAnsi="Arial" w:cs="Arial"/>
          <w:color w:val="000000"/>
          <w:sz w:val="20"/>
          <w:szCs w:val="20"/>
          <w:lang w:eastAsia="en-GB"/>
        </w:rPr>
        <w:t xml:space="preserve"> curated by UNICEF HQ Disability Section.</w:t>
      </w:r>
    </w:p>
    <w:p w14:paraId="001C09DC" w14:textId="77777777" w:rsidR="00C35598" w:rsidRDefault="00C35598" w:rsidP="00AA67CC">
      <w:pPr>
        <w:spacing w:after="0"/>
        <w:ind w:left="90"/>
        <w:jc w:val="both"/>
        <w:rPr>
          <w:rFonts w:ascii="Arial" w:eastAsia="Arial" w:hAnsi="Arial" w:cs="Arial"/>
          <w:color w:val="000000"/>
          <w:sz w:val="20"/>
          <w:szCs w:val="20"/>
          <w:lang w:eastAsia="en-GB"/>
        </w:rPr>
      </w:pPr>
    </w:p>
    <w:p w14:paraId="4EB2E60F" w14:textId="77777777" w:rsidR="00C35598" w:rsidRPr="00AA67CC" w:rsidRDefault="00C35598" w:rsidP="00C35598">
      <w:pPr>
        <w:spacing w:after="0"/>
        <w:ind w:left="90"/>
        <w:jc w:val="both"/>
        <w:rPr>
          <w:rFonts w:ascii="Arial" w:eastAsia="Arial" w:hAnsi="Arial" w:cs="Arial"/>
          <w:color w:val="000000"/>
          <w:sz w:val="20"/>
          <w:szCs w:val="20"/>
          <w:lang w:eastAsia="en-GB"/>
        </w:rPr>
      </w:pPr>
      <w:r>
        <w:rPr>
          <w:rFonts w:ascii="Arial" w:eastAsia="Arial" w:hAnsi="Arial" w:cs="Arial"/>
          <w:color w:val="000000"/>
          <w:sz w:val="20"/>
          <w:szCs w:val="20"/>
          <w:lang w:eastAsia="en-GB"/>
        </w:rPr>
        <w:t xml:space="preserve">At the Global level, the Knowledge Societies Division of the Communication and Information Sector of the UNESCO Head Quarters who will </w:t>
      </w:r>
      <w:r w:rsidR="00F806D5">
        <w:rPr>
          <w:rFonts w:ascii="Arial" w:eastAsia="Arial" w:hAnsi="Arial" w:cs="Arial"/>
          <w:color w:val="000000"/>
          <w:sz w:val="20"/>
          <w:szCs w:val="20"/>
          <w:lang w:eastAsia="en-GB"/>
        </w:rPr>
        <w:t>oversee</w:t>
      </w:r>
      <w:r>
        <w:rPr>
          <w:rFonts w:ascii="Arial" w:eastAsia="Arial" w:hAnsi="Arial" w:cs="Arial"/>
          <w:color w:val="000000"/>
          <w:sz w:val="20"/>
          <w:szCs w:val="20"/>
          <w:lang w:eastAsia="en-GB"/>
        </w:rPr>
        <w:t xml:space="preserve"> Knowledge management of the project will coordinate the project. Bi weekly communication will be conducted between UNESCO HQ and Regional Office Focal Point and Chief of Education via Skype. </w:t>
      </w:r>
    </w:p>
    <w:p w14:paraId="40309C93" w14:textId="77777777" w:rsidR="00C35598" w:rsidRPr="00AA67CC" w:rsidRDefault="00C35598" w:rsidP="00AA67CC">
      <w:pPr>
        <w:spacing w:after="0"/>
        <w:ind w:left="90"/>
        <w:jc w:val="both"/>
        <w:rPr>
          <w:rFonts w:ascii="Arial" w:eastAsia="Arial" w:hAnsi="Arial" w:cs="Arial"/>
          <w:color w:val="000000"/>
          <w:sz w:val="20"/>
          <w:szCs w:val="20"/>
          <w:lang w:eastAsia="en-GB"/>
        </w:rPr>
      </w:pPr>
    </w:p>
    <w:p w14:paraId="23F39470" w14:textId="77777777" w:rsidR="00BB4632" w:rsidRPr="00AA67CC" w:rsidRDefault="00BB4632" w:rsidP="00623357">
      <w:pPr>
        <w:spacing w:after="0"/>
        <w:jc w:val="both"/>
        <w:rPr>
          <w:rFonts w:ascii="Arial" w:eastAsia="Arial" w:hAnsi="Arial" w:cs="Arial"/>
          <w:color w:val="000000"/>
          <w:sz w:val="20"/>
          <w:szCs w:val="20"/>
          <w:lang w:eastAsia="en-GB"/>
        </w:rPr>
      </w:pPr>
      <w:r w:rsidRPr="00AA67CC">
        <w:rPr>
          <w:rFonts w:ascii="Arial" w:eastAsia="Arial" w:hAnsi="Arial" w:cs="Arial"/>
          <w:color w:val="000000"/>
          <w:sz w:val="20"/>
          <w:szCs w:val="20"/>
          <w:lang w:eastAsia="en-GB"/>
        </w:rPr>
        <w:t>At the Regional Level UNICEF and UNESCO Regional Education Specialists will provide coordination functions.  A Regional Task Force, composed of Regional UNESCO and UNICEF as well the UNICEF Chiefs of Education of Kenya, Rwanda and Uganda and similarly UNESCO as well as the UNICEF and UNESCO Education Specialists will provide oversight and guidance on project planning, implementation and M&amp;E, as well as consolidating period project reports.  Jointly with the Global Committee, the Regional Task Force will facilitate the dissemination of knowledge products generated as part of this project, beyond the three project countries.  The Regional Task Force will hold monthly Meetings via Skype, biannual meetings at one of the programme countries; will organise annual reviews and learning events to be held at one of the programme countries.</w:t>
      </w:r>
    </w:p>
    <w:p w14:paraId="529248C7" w14:textId="77777777" w:rsidR="0027763C" w:rsidRDefault="0027763C" w:rsidP="0027763C">
      <w:pPr>
        <w:spacing w:after="0"/>
        <w:jc w:val="both"/>
        <w:rPr>
          <w:rFonts w:ascii="Arial" w:eastAsia="Arial" w:hAnsi="Arial" w:cs="Arial"/>
          <w:color w:val="000000"/>
          <w:sz w:val="20"/>
          <w:szCs w:val="20"/>
          <w:lang w:eastAsia="en-GB"/>
        </w:rPr>
      </w:pPr>
    </w:p>
    <w:p w14:paraId="50FEEE0E" w14:textId="77777777" w:rsidR="00623357" w:rsidRDefault="00BB4632" w:rsidP="0027763C">
      <w:pPr>
        <w:spacing w:after="0"/>
        <w:jc w:val="both"/>
        <w:rPr>
          <w:rFonts w:ascii="Arial" w:eastAsia="Arial" w:hAnsi="Arial" w:cs="Arial"/>
          <w:color w:val="000000"/>
          <w:sz w:val="20"/>
          <w:szCs w:val="20"/>
          <w:lang w:eastAsia="en-GB"/>
        </w:rPr>
      </w:pPr>
      <w:r w:rsidRPr="00AA67CC">
        <w:rPr>
          <w:rFonts w:ascii="Arial" w:eastAsia="Arial" w:hAnsi="Arial" w:cs="Arial"/>
          <w:color w:val="000000"/>
          <w:sz w:val="20"/>
          <w:szCs w:val="20"/>
          <w:lang w:eastAsia="en-GB"/>
        </w:rPr>
        <w:t xml:space="preserve">At the country level, the project Steering Committee will agree on Project Action Plans, will monitor implementation progress and facilitate annual reviews.  Members of the Steering Committee will have varying levels of accountability for elements of the project and therefore members will represent relevant departments of </w:t>
      </w:r>
      <w:proofErr w:type="spellStart"/>
      <w:r w:rsidRPr="00AA67CC">
        <w:rPr>
          <w:rFonts w:ascii="Arial" w:eastAsia="Arial" w:hAnsi="Arial" w:cs="Arial"/>
          <w:color w:val="000000"/>
          <w:sz w:val="20"/>
          <w:szCs w:val="20"/>
          <w:lang w:eastAsia="en-GB"/>
        </w:rPr>
        <w:t>MoE</w:t>
      </w:r>
      <w:proofErr w:type="spellEnd"/>
      <w:r w:rsidRPr="00AA67CC">
        <w:rPr>
          <w:rFonts w:ascii="Arial" w:eastAsia="Arial" w:hAnsi="Arial" w:cs="Arial"/>
          <w:color w:val="000000"/>
          <w:sz w:val="20"/>
          <w:szCs w:val="20"/>
          <w:lang w:eastAsia="en-GB"/>
        </w:rPr>
        <w:t>, ICT Ministry, representatives of DPOs, Publishers, Universities, Teachers and Development Partners (especially USAID and others involved in early grade reading and literacy initiatives).</w:t>
      </w:r>
      <w:bookmarkEnd w:id="5"/>
    </w:p>
    <w:p w14:paraId="5EFF8146" w14:textId="77777777" w:rsidR="00623357" w:rsidRDefault="00623357" w:rsidP="00623357">
      <w:pPr>
        <w:spacing w:after="0"/>
        <w:ind w:left="90"/>
        <w:jc w:val="both"/>
        <w:rPr>
          <w:rFonts w:ascii="Arial" w:eastAsia="Arial" w:hAnsi="Arial" w:cs="Arial"/>
          <w:color w:val="000000"/>
          <w:sz w:val="20"/>
          <w:szCs w:val="20"/>
          <w:lang w:eastAsia="en-GB"/>
        </w:rPr>
      </w:pPr>
    </w:p>
    <w:p w14:paraId="0B0F53BE" w14:textId="77777777" w:rsidR="00DD43A1" w:rsidRPr="00623357" w:rsidRDefault="00BC4B02" w:rsidP="00623357">
      <w:pPr>
        <w:pStyle w:val="ListParagraph"/>
        <w:numPr>
          <w:ilvl w:val="0"/>
          <w:numId w:val="5"/>
        </w:numPr>
        <w:spacing w:after="0"/>
        <w:jc w:val="both"/>
        <w:rPr>
          <w:rFonts w:ascii="Arial" w:eastAsia="Arial" w:hAnsi="Arial" w:cs="Arial"/>
          <w:color w:val="000000"/>
          <w:sz w:val="20"/>
          <w:szCs w:val="20"/>
          <w:lang w:eastAsia="en-GB"/>
        </w:rPr>
      </w:pPr>
      <w:r w:rsidRPr="00623357">
        <w:rPr>
          <w:rFonts w:ascii="Arial" w:eastAsia="Arial" w:hAnsi="Arial" w:cs="Arial"/>
          <w:color w:val="000000"/>
          <w:sz w:val="20"/>
          <w:szCs w:val="20"/>
          <w:lang w:eastAsia="en-GB"/>
        </w:rPr>
        <w:t xml:space="preserve">The overall governance structure of the project (e.g. role and composition of the </w:t>
      </w:r>
      <w:r w:rsidR="00122C6B" w:rsidRPr="00623357">
        <w:rPr>
          <w:rFonts w:ascii="Arial" w:eastAsia="Arial" w:hAnsi="Arial" w:cs="Arial"/>
          <w:color w:val="000000"/>
          <w:sz w:val="20"/>
          <w:szCs w:val="20"/>
          <w:lang w:eastAsia="en-GB"/>
        </w:rPr>
        <w:t>project</w:t>
      </w:r>
      <w:r w:rsidRPr="00623357">
        <w:rPr>
          <w:rFonts w:ascii="Arial" w:eastAsia="Arial" w:hAnsi="Arial" w:cs="Arial"/>
          <w:color w:val="000000"/>
          <w:sz w:val="20"/>
          <w:szCs w:val="20"/>
          <w:lang w:eastAsia="en-GB"/>
        </w:rPr>
        <w:t xml:space="preserve"> Steering Committee).</w:t>
      </w:r>
    </w:p>
    <w:p w14:paraId="660C566B" w14:textId="77777777" w:rsidR="00623357" w:rsidRPr="00623357" w:rsidRDefault="00145215" w:rsidP="00623357">
      <w:pPr>
        <w:pStyle w:val="ListParagraph"/>
        <w:numPr>
          <w:ilvl w:val="0"/>
          <w:numId w:val="5"/>
        </w:numPr>
        <w:spacing w:before="100" w:beforeAutospacing="1" w:after="60"/>
        <w:contextualSpacing w:val="0"/>
        <w:jc w:val="both"/>
      </w:pPr>
      <w:r w:rsidRPr="00AA67CC">
        <w:rPr>
          <w:rFonts w:ascii="Arial" w:eastAsia="Arial" w:hAnsi="Arial" w:cs="Arial"/>
          <w:color w:val="000000"/>
          <w:sz w:val="20"/>
          <w:szCs w:val="20"/>
          <w:lang w:eastAsia="en-GB"/>
        </w:rPr>
        <w:t>Arrangements for the monitoring of proposed indicators and overall progress of the programme;</w:t>
      </w:r>
    </w:p>
    <w:p w14:paraId="025C4222" w14:textId="77777777" w:rsidR="0027763C" w:rsidRDefault="00623357" w:rsidP="00623357">
      <w:pPr>
        <w:pStyle w:val="Heading2"/>
      </w:pPr>
      <w:r>
        <w:t xml:space="preserve"> </w:t>
      </w:r>
    </w:p>
    <w:p w14:paraId="2861BE1D" w14:textId="77777777" w:rsidR="00BC4B02" w:rsidRDefault="00BC4B02" w:rsidP="00623357">
      <w:pPr>
        <w:pStyle w:val="Heading2"/>
      </w:pPr>
      <w:r>
        <w:t>Table 4</w:t>
      </w:r>
      <w:r w:rsidRPr="008446EA">
        <w:t xml:space="preserve">. </w:t>
      </w:r>
      <w:r>
        <w:t>Implementation arrangements</w:t>
      </w:r>
    </w:p>
    <w:p w14:paraId="48C71503" w14:textId="77777777" w:rsidR="00BC4B02" w:rsidRDefault="00BC4B02" w:rsidP="00BC4B02">
      <w:pPr>
        <w:pStyle w:val="ListParagraph"/>
        <w:spacing w:after="0" w:line="240" w:lineRule="auto"/>
        <w:ind w:left="360"/>
        <w:contextualSpacing w:val="0"/>
        <w:jc w:val="both"/>
        <w:rPr>
          <w:b/>
          <w:sz w:val="20"/>
        </w:rPr>
      </w:pPr>
    </w:p>
    <w:tbl>
      <w:tblPr>
        <w:tblStyle w:val="TableGrid"/>
        <w:tblW w:w="9810" w:type="dxa"/>
        <w:tblInd w:w="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Implementation arrangements"/>
      </w:tblPr>
      <w:tblGrid>
        <w:gridCol w:w="983"/>
        <w:gridCol w:w="2762"/>
        <w:gridCol w:w="1793"/>
        <w:gridCol w:w="4272"/>
      </w:tblGrid>
      <w:tr w:rsidR="00A72D3C" w14:paraId="53557CFE" w14:textId="77777777" w:rsidTr="0027763C">
        <w:trPr>
          <w:tblHeader/>
        </w:trPr>
        <w:tc>
          <w:tcPr>
            <w:tcW w:w="900" w:type="dxa"/>
            <w:tcBorders>
              <w:bottom w:val="double" w:sz="4" w:space="0" w:color="auto"/>
            </w:tcBorders>
            <w:shd w:val="clear" w:color="auto" w:fill="D9D9D9" w:themeFill="background1" w:themeFillShade="D9"/>
          </w:tcPr>
          <w:p w14:paraId="187DE098" w14:textId="77777777" w:rsidR="00A72D3C" w:rsidRPr="008E1999" w:rsidRDefault="00A72D3C" w:rsidP="00BC4B02">
            <w:pPr>
              <w:pStyle w:val="ListParagraph"/>
              <w:ind w:left="0"/>
              <w:contextualSpacing w:val="0"/>
              <w:jc w:val="both"/>
              <w:rPr>
                <w:b/>
                <w:color w:val="000000" w:themeColor="text1"/>
                <w:sz w:val="20"/>
              </w:rPr>
            </w:pPr>
            <w:r w:rsidRPr="008E1999">
              <w:rPr>
                <w:b/>
                <w:color w:val="000000" w:themeColor="text1"/>
                <w:sz w:val="20"/>
              </w:rPr>
              <w:t>Outcome number</w:t>
            </w:r>
          </w:p>
        </w:tc>
        <w:tc>
          <w:tcPr>
            <w:tcW w:w="2790" w:type="dxa"/>
            <w:tcBorders>
              <w:bottom w:val="double" w:sz="4" w:space="0" w:color="auto"/>
            </w:tcBorders>
            <w:shd w:val="clear" w:color="auto" w:fill="D9D9D9" w:themeFill="background1" w:themeFillShade="D9"/>
          </w:tcPr>
          <w:p w14:paraId="301DEC27" w14:textId="77777777" w:rsidR="00A72D3C" w:rsidRDefault="00A72D3C" w:rsidP="00BC4B02">
            <w:pPr>
              <w:pStyle w:val="ListParagraph"/>
              <w:ind w:left="0"/>
              <w:contextualSpacing w:val="0"/>
              <w:jc w:val="both"/>
              <w:rPr>
                <w:b/>
                <w:color w:val="000000" w:themeColor="text1"/>
                <w:sz w:val="20"/>
              </w:rPr>
            </w:pPr>
            <w:r w:rsidRPr="008E1999">
              <w:rPr>
                <w:b/>
                <w:color w:val="000000" w:themeColor="text1"/>
                <w:sz w:val="20"/>
              </w:rPr>
              <w:t>UNPRPD Focal Point</w:t>
            </w:r>
          </w:p>
          <w:p w14:paraId="06F97235" w14:textId="77777777" w:rsidR="00A72D3C" w:rsidRPr="008E1999" w:rsidRDefault="00A72D3C" w:rsidP="00BC4B02">
            <w:pPr>
              <w:pStyle w:val="ListParagraph"/>
              <w:ind w:left="0"/>
              <w:contextualSpacing w:val="0"/>
              <w:jc w:val="both"/>
              <w:rPr>
                <w:b/>
                <w:color w:val="000000" w:themeColor="text1"/>
                <w:sz w:val="20"/>
              </w:rPr>
            </w:pPr>
            <w:r>
              <w:rPr>
                <w:b/>
                <w:color w:val="000000" w:themeColor="text1"/>
                <w:sz w:val="20"/>
              </w:rPr>
              <w:t>(please indicate focal points at country and global level)</w:t>
            </w:r>
          </w:p>
        </w:tc>
        <w:tc>
          <w:tcPr>
            <w:tcW w:w="1800" w:type="dxa"/>
            <w:tcBorders>
              <w:bottom w:val="double" w:sz="4" w:space="0" w:color="auto"/>
            </w:tcBorders>
            <w:shd w:val="clear" w:color="auto" w:fill="D9D9D9" w:themeFill="background1" w:themeFillShade="D9"/>
          </w:tcPr>
          <w:p w14:paraId="2A9F0D28" w14:textId="77777777" w:rsidR="00A72D3C" w:rsidRPr="008E1999" w:rsidRDefault="00A72D3C" w:rsidP="00BC4B02">
            <w:pPr>
              <w:pStyle w:val="ListParagraph"/>
              <w:ind w:left="0"/>
              <w:contextualSpacing w:val="0"/>
              <w:jc w:val="both"/>
              <w:rPr>
                <w:b/>
                <w:color w:val="000000" w:themeColor="text1"/>
                <w:sz w:val="20"/>
              </w:rPr>
            </w:pPr>
            <w:r w:rsidRPr="008E1999">
              <w:rPr>
                <w:b/>
                <w:color w:val="000000" w:themeColor="text1"/>
                <w:sz w:val="20"/>
              </w:rPr>
              <w:t>Implementing agencies</w:t>
            </w:r>
          </w:p>
        </w:tc>
        <w:tc>
          <w:tcPr>
            <w:tcW w:w="4320" w:type="dxa"/>
            <w:tcBorders>
              <w:bottom w:val="double" w:sz="4" w:space="0" w:color="auto"/>
            </w:tcBorders>
            <w:shd w:val="clear" w:color="auto" w:fill="D9D9D9" w:themeFill="background1" w:themeFillShade="D9"/>
          </w:tcPr>
          <w:p w14:paraId="32C89053" w14:textId="77777777" w:rsidR="00A72D3C" w:rsidRPr="008E1999" w:rsidRDefault="00A72D3C" w:rsidP="00BC4B02">
            <w:pPr>
              <w:pStyle w:val="ListParagraph"/>
              <w:ind w:left="0"/>
              <w:contextualSpacing w:val="0"/>
              <w:jc w:val="both"/>
              <w:rPr>
                <w:b/>
                <w:color w:val="000000" w:themeColor="text1"/>
                <w:sz w:val="20"/>
              </w:rPr>
            </w:pPr>
            <w:r w:rsidRPr="008E1999">
              <w:rPr>
                <w:b/>
                <w:color w:val="000000" w:themeColor="text1"/>
                <w:sz w:val="20"/>
              </w:rPr>
              <w:t>Other partners</w:t>
            </w:r>
          </w:p>
        </w:tc>
      </w:tr>
      <w:tr w:rsidR="00A72D3C" w14:paraId="05AD6D10" w14:textId="77777777" w:rsidTr="0027763C">
        <w:trPr>
          <w:trHeight w:val="1941"/>
        </w:trPr>
        <w:tc>
          <w:tcPr>
            <w:tcW w:w="900" w:type="dxa"/>
            <w:tcBorders>
              <w:top w:val="double" w:sz="4" w:space="0" w:color="auto"/>
              <w:bottom w:val="double" w:sz="4" w:space="0" w:color="auto"/>
              <w:right w:val="double" w:sz="4" w:space="0" w:color="auto"/>
            </w:tcBorders>
          </w:tcPr>
          <w:p w14:paraId="11A908FF" w14:textId="77777777" w:rsidR="00A72D3C" w:rsidRPr="00A2127A" w:rsidRDefault="00BA4C8A" w:rsidP="00A2127A">
            <w:pPr>
              <w:pStyle w:val="ListParagraph"/>
              <w:ind w:left="0"/>
              <w:contextualSpacing w:val="0"/>
              <w:rPr>
                <w:rFonts w:cstheme="minorHAnsi"/>
                <w:b/>
                <w:sz w:val="20"/>
                <w:szCs w:val="20"/>
              </w:rPr>
            </w:pPr>
            <w:r w:rsidRPr="00A2127A">
              <w:rPr>
                <w:rFonts w:cstheme="minorHAnsi"/>
                <w:b/>
                <w:sz w:val="20"/>
                <w:szCs w:val="20"/>
              </w:rPr>
              <w:t>1</w:t>
            </w:r>
            <w:r w:rsidRPr="00A2127A">
              <w:rPr>
                <w:rFonts w:eastAsia="Arial" w:cstheme="minorHAnsi"/>
                <w:color w:val="000000"/>
                <w:sz w:val="20"/>
                <w:szCs w:val="20"/>
              </w:rPr>
              <w:t>,</w:t>
            </w:r>
            <w:r w:rsidR="00B43531">
              <w:rPr>
                <w:rFonts w:eastAsia="Arial" w:cstheme="minorHAnsi"/>
                <w:color w:val="000000"/>
                <w:sz w:val="20"/>
                <w:szCs w:val="20"/>
              </w:rPr>
              <w:t xml:space="preserve"> 2, </w:t>
            </w:r>
          </w:p>
        </w:tc>
        <w:tc>
          <w:tcPr>
            <w:tcW w:w="2790" w:type="dxa"/>
            <w:tcBorders>
              <w:top w:val="double" w:sz="4" w:space="0" w:color="auto"/>
              <w:left w:val="double" w:sz="4" w:space="0" w:color="auto"/>
              <w:bottom w:val="double" w:sz="4" w:space="0" w:color="auto"/>
              <w:right w:val="double" w:sz="4" w:space="0" w:color="auto"/>
            </w:tcBorders>
          </w:tcPr>
          <w:p w14:paraId="1CCAE79F" w14:textId="77777777" w:rsidR="00A72D3C" w:rsidRPr="00292AFB" w:rsidRDefault="00AC2E18" w:rsidP="00A2127A">
            <w:pPr>
              <w:pStyle w:val="ListParagraph"/>
              <w:ind w:left="0"/>
              <w:contextualSpacing w:val="0"/>
              <w:rPr>
                <w:b/>
                <w:sz w:val="20"/>
                <w:lang w:val="fr-FR"/>
              </w:rPr>
            </w:pPr>
            <w:r w:rsidRPr="00292AFB">
              <w:rPr>
                <w:b/>
                <w:sz w:val="20"/>
                <w:lang w:val="fr-FR"/>
              </w:rPr>
              <w:t>Julie de Barbeyrac</w:t>
            </w:r>
            <w:r w:rsidR="00302503" w:rsidRPr="00292AFB">
              <w:rPr>
                <w:b/>
                <w:sz w:val="20"/>
                <w:lang w:val="fr-FR"/>
              </w:rPr>
              <w:t xml:space="preserve"> </w:t>
            </w:r>
            <w:r w:rsidR="0039341B">
              <w:rPr>
                <w:b/>
                <w:sz w:val="20"/>
                <w:lang w:val="fr-FR"/>
              </w:rPr>
              <w:t xml:space="preserve">and Rosangela Berman Bieler </w:t>
            </w:r>
            <w:r w:rsidR="00302503" w:rsidRPr="00292AFB">
              <w:rPr>
                <w:b/>
                <w:sz w:val="20"/>
                <w:lang w:val="fr-FR"/>
              </w:rPr>
              <w:t>(Global)</w:t>
            </w:r>
          </w:p>
          <w:p w14:paraId="2F246F18" w14:textId="77777777" w:rsidR="002B2A0E" w:rsidRPr="00292AFB" w:rsidRDefault="002B2A0E" w:rsidP="00A2127A">
            <w:pPr>
              <w:pStyle w:val="ListParagraph"/>
              <w:ind w:left="0"/>
              <w:contextualSpacing w:val="0"/>
              <w:rPr>
                <w:b/>
                <w:sz w:val="20"/>
                <w:lang w:val="fr-FR"/>
              </w:rPr>
            </w:pPr>
            <w:r w:rsidRPr="00292AFB">
              <w:rPr>
                <w:b/>
                <w:sz w:val="20"/>
                <w:lang w:val="fr-FR"/>
              </w:rPr>
              <w:t>Jaco du Toit (Global)</w:t>
            </w:r>
          </w:p>
          <w:p w14:paraId="23C6A544" w14:textId="77777777" w:rsidR="00AC2E18" w:rsidRPr="00292AFB" w:rsidRDefault="00302503" w:rsidP="00A2127A">
            <w:pPr>
              <w:pStyle w:val="ListParagraph"/>
              <w:ind w:left="0"/>
              <w:contextualSpacing w:val="0"/>
              <w:rPr>
                <w:b/>
                <w:sz w:val="20"/>
                <w:lang w:val="es-US"/>
              </w:rPr>
            </w:pPr>
            <w:r w:rsidRPr="00292AFB">
              <w:rPr>
                <w:b/>
                <w:sz w:val="20"/>
                <w:lang w:val="es-US"/>
              </w:rPr>
              <w:t>Gideon Mwaura (</w:t>
            </w:r>
            <w:r w:rsidR="00AC2E18" w:rsidRPr="00292AFB">
              <w:rPr>
                <w:b/>
                <w:sz w:val="20"/>
                <w:lang w:val="es-US"/>
              </w:rPr>
              <w:t>Regional</w:t>
            </w:r>
            <w:r w:rsidRPr="00292AFB">
              <w:rPr>
                <w:b/>
                <w:sz w:val="20"/>
                <w:lang w:val="es-US"/>
              </w:rPr>
              <w:t>)</w:t>
            </w:r>
          </w:p>
          <w:p w14:paraId="16BEE85D" w14:textId="77777777" w:rsidR="00AC2E18" w:rsidRPr="00292AFB" w:rsidRDefault="002B2A0E" w:rsidP="00A2127A">
            <w:pPr>
              <w:pStyle w:val="ListParagraph"/>
              <w:ind w:left="0"/>
              <w:contextualSpacing w:val="0"/>
              <w:rPr>
                <w:b/>
                <w:sz w:val="20"/>
                <w:lang w:val="es-US"/>
              </w:rPr>
            </w:pPr>
            <w:r w:rsidRPr="00292AFB">
              <w:rPr>
                <w:b/>
                <w:sz w:val="20"/>
                <w:lang w:val="es-US"/>
              </w:rPr>
              <w:t>Tizie Maphalala (Regional)</w:t>
            </w:r>
          </w:p>
          <w:p w14:paraId="34E4F647" w14:textId="77777777" w:rsidR="002B2A0E" w:rsidRDefault="002B2A0E" w:rsidP="00A2127A">
            <w:pPr>
              <w:pStyle w:val="ListParagraph"/>
              <w:ind w:left="0"/>
              <w:contextualSpacing w:val="0"/>
              <w:rPr>
                <w:rFonts w:cstheme="minorHAnsi"/>
                <w:b/>
                <w:sz w:val="20"/>
                <w:szCs w:val="20"/>
              </w:rPr>
            </w:pPr>
            <w:r>
              <w:rPr>
                <w:rFonts w:cstheme="minorHAnsi"/>
                <w:b/>
                <w:sz w:val="20"/>
                <w:szCs w:val="20"/>
              </w:rPr>
              <w:t>UNICEF Chief of education of 3 countries: Kenya</w:t>
            </w:r>
            <w:r w:rsidR="00FC4682">
              <w:rPr>
                <w:rFonts w:cstheme="minorHAnsi"/>
                <w:b/>
                <w:sz w:val="20"/>
                <w:szCs w:val="20"/>
              </w:rPr>
              <w:t>, Rwanda and Uganda</w:t>
            </w:r>
          </w:p>
          <w:p w14:paraId="4EC8C800" w14:textId="77777777" w:rsidR="00EE1126" w:rsidRPr="00292AFB" w:rsidRDefault="00EE1126" w:rsidP="00EE1126">
            <w:pPr>
              <w:pStyle w:val="ListParagraph"/>
              <w:ind w:left="0"/>
              <w:contextualSpacing w:val="0"/>
              <w:rPr>
                <w:b/>
                <w:sz w:val="20"/>
                <w:lang w:val="es-US"/>
              </w:rPr>
            </w:pPr>
            <w:r>
              <w:rPr>
                <w:b/>
                <w:sz w:val="20"/>
                <w:lang w:val="es-US"/>
              </w:rPr>
              <w:t xml:space="preserve">UNESCO Regional Office </w:t>
            </w:r>
            <w:proofErr w:type="spellStart"/>
            <w:r>
              <w:rPr>
                <w:b/>
                <w:sz w:val="20"/>
                <w:lang w:val="es-US"/>
              </w:rPr>
              <w:t>for</w:t>
            </w:r>
            <w:proofErr w:type="spellEnd"/>
            <w:r>
              <w:rPr>
                <w:b/>
                <w:sz w:val="20"/>
                <w:lang w:val="es-US"/>
              </w:rPr>
              <w:t xml:space="preserve"> Eastern </w:t>
            </w:r>
            <w:proofErr w:type="spellStart"/>
            <w:r>
              <w:rPr>
                <w:b/>
                <w:sz w:val="20"/>
                <w:lang w:val="es-US"/>
              </w:rPr>
              <w:t>Africa</w:t>
            </w:r>
            <w:proofErr w:type="spellEnd"/>
            <w:r>
              <w:rPr>
                <w:b/>
                <w:sz w:val="20"/>
                <w:lang w:val="es-US"/>
              </w:rPr>
              <w:t xml:space="preserve"> </w:t>
            </w:r>
            <w:proofErr w:type="spellStart"/>
            <w:r>
              <w:rPr>
                <w:b/>
                <w:sz w:val="20"/>
                <w:lang w:val="es-US"/>
              </w:rPr>
              <w:t>Chief</w:t>
            </w:r>
            <w:proofErr w:type="spellEnd"/>
            <w:r>
              <w:rPr>
                <w:b/>
                <w:sz w:val="20"/>
                <w:lang w:val="es-US"/>
              </w:rPr>
              <w:t xml:space="preserve"> </w:t>
            </w:r>
            <w:proofErr w:type="spellStart"/>
            <w:r>
              <w:rPr>
                <w:b/>
                <w:sz w:val="20"/>
                <w:lang w:val="es-US"/>
              </w:rPr>
              <w:t>of</w:t>
            </w:r>
            <w:proofErr w:type="spellEnd"/>
            <w:r>
              <w:rPr>
                <w:b/>
                <w:sz w:val="20"/>
                <w:lang w:val="es-US"/>
              </w:rPr>
              <w:t xml:space="preserve"> </w:t>
            </w:r>
            <w:proofErr w:type="spellStart"/>
            <w:r>
              <w:rPr>
                <w:b/>
                <w:sz w:val="20"/>
                <w:lang w:val="es-US"/>
              </w:rPr>
              <w:t>Education</w:t>
            </w:r>
            <w:proofErr w:type="spellEnd"/>
            <w:r>
              <w:rPr>
                <w:b/>
                <w:sz w:val="20"/>
                <w:lang w:val="es-US"/>
              </w:rPr>
              <w:t xml:space="preserve"> </w:t>
            </w:r>
            <w:proofErr w:type="spellStart"/>
            <w:r>
              <w:rPr>
                <w:b/>
                <w:sz w:val="20"/>
                <w:lang w:val="es-US"/>
              </w:rPr>
              <w:t>for</w:t>
            </w:r>
            <w:proofErr w:type="spellEnd"/>
            <w:r>
              <w:rPr>
                <w:b/>
                <w:sz w:val="20"/>
                <w:lang w:val="es-US"/>
              </w:rPr>
              <w:t xml:space="preserve"> </w:t>
            </w:r>
            <w:proofErr w:type="spellStart"/>
            <w:r>
              <w:rPr>
                <w:b/>
                <w:sz w:val="20"/>
                <w:lang w:val="es-US"/>
              </w:rPr>
              <w:t>Kenya</w:t>
            </w:r>
            <w:proofErr w:type="spellEnd"/>
            <w:r>
              <w:rPr>
                <w:b/>
                <w:sz w:val="20"/>
                <w:lang w:val="es-US"/>
              </w:rPr>
              <w:t xml:space="preserve">, Uganda and </w:t>
            </w:r>
            <w:proofErr w:type="spellStart"/>
            <w:r>
              <w:rPr>
                <w:b/>
                <w:sz w:val="20"/>
                <w:lang w:val="es-US"/>
              </w:rPr>
              <w:t>Rwanda</w:t>
            </w:r>
            <w:proofErr w:type="spellEnd"/>
          </w:p>
          <w:p w14:paraId="07AD8969" w14:textId="77777777" w:rsidR="00EE1126" w:rsidRPr="00F806D5" w:rsidRDefault="00EE1126" w:rsidP="00A2127A">
            <w:pPr>
              <w:pStyle w:val="ListParagraph"/>
              <w:ind w:left="0"/>
              <w:contextualSpacing w:val="0"/>
              <w:rPr>
                <w:rFonts w:cstheme="minorHAnsi"/>
                <w:b/>
                <w:sz w:val="20"/>
                <w:szCs w:val="20"/>
                <w:lang w:val="es-US"/>
              </w:rPr>
            </w:pPr>
          </w:p>
          <w:p w14:paraId="277D39B8" w14:textId="77777777" w:rsidR="00C428BE" w:rsidRPr="00A2127A" w:rsidRDefault="00C428BE" w:rsidP="006D11BD">
            <w:pPr>
              <w:pStyle w:val="ListParagraph"/>
              <w:ind w:left="0"/>
              <w:contextualSpacing w:val="0"/>
              <w:rPr>
                <w:rFonts w:cstheme="minorHAnsi"/>
                <w:b/>
                <w:sz w:val="20"/>
                <w:szCs w:val="20"/>
              </w:rPr>
            </w:pPr>
          </w:p>
        </w:tc>
        <w:tc>
          <w:tcPr>
            <w:tcW w:w="1800" w:type="dxa"/>
            <w:tcBorders>
              <w:top w:val="double" w:sz="4" w:space="0" w:color="auto"/>
              <w:left w:val="double" w:sz="4" w:space="0" w:color="auto"/>
              <w:bottom w:val="double" w:sz="4" w:space="0" w:color="auto"/>
              <w:right w:val="double" w:sz="4" w:space="0" w:color="auto"/>
            </w:tcBorders>
          </w:tcPr>
          <w:p w14:paraId="0A1C00A5" w14:textId="77777777" w:rsidR="00A72D3C" w:rsidRPr="00A2127A" w:rsidRDefault="00AC2E18" w:rsidP="001F4770">
            <w:pPr>
              <w:tabs>
                <w:tab w:val="center" w:pos="932"/>
              </w:tabs>
              <w:jc w:val="both"/>
              <w:rPr>
                <w:rFonts w:eastAsia="Arial" w:cstheme="minorHAnsi"/>
                <w:color w:val="000000"/>
                <w:sz w:val="20"/>
                <w:szCs w:val="20"/>
              </w:rPr>
            </w:pPr>
            <w:r>
              <w:rPr>
                <w:rFonts w:eastAsia="Arial" w:cstheme="minorHAnsi"/>
                <w:color w:val="000000"/>
                <w:sz w:val="20"/>
                <w:szCs w:val="20"/>
              </w:rPr>
              <w:t xml:space="preserve">UNICEF </w:t>
            </w:r>
            <w:r w:rsidR="00302503">
              <w:rPr>
                <w:rFonts w:eastAsia="Arial" w:cstheme="minorHAnsi"/>
                <w:color w:val="000000"/>
                <w:sz w:val="20"/>
                <w:szCs w:val="20"/>
              </w:rPr>
              <w:t xml:space="preserve">(Lead) </w:t>
            </w:r>
            <w:r w:rsidR="001F4770">
              <w:rPr>
                <w:rFonts w:eastAsia="Arial" w:cstheme="minorHAnsi"/>
                <w:color w:val="000000"/>
                <w:sz w:val="20"/>
                <w:szCs w:val="20"/>
              </w:rPr>
              <w:t xml:space="preserve">and </w:t>
            </w:r>
            <w:r w:rsidR="002B2A0E">
              <w:rPr>
                <w:rFonts w:eastAsia="Arial" w:cstheme="minorHAnsi"/>
                <w:color w:val="000000"/>
                <w:sz w:val="20"/>
                <w:szCs w:val="20"/>
              </w:rPr>
              <w:t xml:space="preserve">UNESCO </w:t>
            </w:r>
            <w:r>
              <w:rPr>
                <w:rFonts w:eastAsia="Arial" w:cstheme="minorHAnsi"/>
                <w:color w:val="000000"/>
                <w:sz w:val="20"/>
                <w:szCs w:val="20"/>
              </w:rPr>
              <w:t>(lead)</w:t>
            </w:r>
          </w:p>
        </w:tc>
        <w:tc>
          <w:tcPr>
            <w:tcW w:w="4320" w:type="dxa"/>
            <w:tcBorders>
              <w:top w:val="double" w:sz="4" w:space="0" w:color="auto"/>
              <w:left w:val="double" w:sz="4" w:space="0" w:color="auto"/>
              <w:bottom w:val="double" w:sz="4" w:space="0" w:color="auto"/>
            </w:tcBorders>
          </w:tcPr>
          <w:p w14:paraId="6F516147" w14:textId="77777777" w:rsidR="00F95FB6" w:rsidRPr="00327E00" w:rsidRDefault="002B2A0E" w:rsidP="00F95FB6">
            <w:pPr>
              <w:rPr>
                <w:rFonts w:ascii="Calibri" w:hAnsi="Calibri"/>
                <w:sz w:val="18"/>
              </w:rPr>
            </w:pPr>
            <w:r w:rsidRPr="00292AFB">
              <w:rPr>
                <w:rFonts w:eastAsia="Arial" w:cstheme="minorHAnsi"/>
                <w:sz w:val="20"/>
                <w:szCs w:val="20"/>
              </w:rPr>
              <w:t xml:space="preserve">Kenya: </w:t>
            </w:r>
            <w:r w:rsidR="00F95FB6" w:rsidRPr="00327E00">
              <w:rPr>
                <w:rFonts w:ascii="Calibri" w:hAnsi="Calibri"/>
                <w:sz w:val="18"/>
              </w:rPr>
              <w:t>Ministry of Education (several Directorates, specifically the Directorate for Special Needs Education)</w:t>
            </w:r>
          </w:p>
          <w:p w14:paraId="200DC87F" w14:textId="77777777" w:rsidR="00F95FB6" w:rsidRPr="00327E00" w:rsidRDefault="00F95FB6" w:rsidP="00F95FB6">
            <w:pPr>
              <w:rPr>
                <w:rFonts w:ascii="Calibri" w:hAnsi="Calibri"/>
                <w:sz w:val="18"/>
              </w:rPr>
            </w:pPr>
            <w:r w:rsidRPr="00327E00">
              <w:rPr>
                <w:rFonts w:ascii="Calibri" w:hAnsi="Calibri"/>
                <w:sz w:val="18"/>
              </w:rPr>
              <w:t>Kenya Institute of Curriculum Development (KICD)</w:t>
            </w:r>
          </w:p>
          <w:p w14:paraId="4BD17299" w14:textId="77777777" w:rsidR="00F95FB6" w:rsidRPr="00327E00" w:rsidRDefault="00F95FB6" w:rsidP="00F95FB6">
            <w:pPr>
              <w:rPr>
                <w:rFonts w:ascii="Calibri" w:hAnsi="Calibri"/>
                <w:sz w:val="18"/>
              </w:rPr>
            </w:pPr>
            <w:r w:rsidRPr="00327E00">
              <w:rPr>
                <w:rFonts w:ascii="Calibri" w:hAnsi="Calibri"/>
                <w:sz w:val="18"/>
              </w:rPr>
              <w:t>Kenya Institute of Special Education (KISE)</w:t>
            </w:r>
          </w:p>
          <w:p w14:paraId="3D2635D8" w14:textId="77777777" w:rsidR="00F95FB6" w:rsidRPr="00327E00" w:rsidRDefault="00F95FB6" w:rsidP="00F95FB6">
            <w:pPr>
              <w:rPr>
                <w:rFonts w:ascii="Calibri" w:hAnsi="Calibri"/>
                <w:sz w:val="18"/>
              </w:rPr>
            </w:pPr>
            <w:r w:rsidRPr="00327E00">
              <w:rPr>
                <w:rFonts w:ascii="Calibri" w:hAnsi="Calibri"/>
                <w:sz w:val="18"/>
              </w:rPr>
              <w:t>United Disabled Peoples of Kenya (UDPK -Umbrella Association for People with Disabilities)</w:t>
            </w:r>
          </w:p>
          <w:p w14:paraId="7DEC6646" w14:textId="77777777" w:rsidR="00F95FB6" w:rsidRPr="00327E00" w:rsidRDefault="00F95FB6" w:rsidP="00F95FB6">
            <w:pPr>
              <w:rPr>
                <w:rFonts w:ascii="Calibri" w:hAnsi="Calibri"/>
                <w:sz w:val="18"/>
              </w:rPr>
            </w:pPr>
            <w:r w:rsidRPr="00327E00">
              <w:rPr>
                <w:rFonts w:ascii="Calibri" w:hAnsi="Calibri"/>
                <w:sz w:val="18"/>
              </w:rPr>
              <w:t>Kenya Institute of the Blind (KIB)</w:t>
            </w:r>
          </w:p>
          <w:p w14:paraId="711C7E38" w14:textId="77777777" w:rsidR="00F95FB6" w:rsidRDefault="00F95FB6" w:rsidP="00F95FB6">
            <w:pPr>
              <w:rPr>
                <w:rFonts w:ascii="Calibri" w:hAnsi="Calibri"/>
                <w:sz w:val="18"/>
              </w:rPr>
            </w:pPr>
            <w:r w:rsidRPr="00327E00">
              <w:rPr>
                <w:rFonts w:ascii="Calibri" w:hAnsi="Calibri"/>
                <w:sz w:val="18"/>
              </w:rPr>
              <w:t>Kenya Association of the Deaf (KAD)</w:t>
            </w:r>
          </w:p>
          <w:p w14:paraId="6D230EAC" w14:textId="77777777" w:rsidR="00C35598" w:rsidRDefault="00C35598" w:rsidP="00C35598">
            <w:pPr>
              <w:rPr>
                <w:rFonts w:ascii="Calibri" w:hAnsi="Calibri"/>
                <w:sz w:val="18"/>
              </w:rPr>
            </w:pPr>
            <w:r>
              <w:rPr>
                <w:rFonts w:ascii="Calibri" w:hAnsi="Calibri"/>
                <w:sz w:val="18"/>
              </w:rPr>
              <w:t>Action for Children with Disabilities (ACD) Kenya</w:t>
            </w:r>
          </w:p>
          <w:p w14:paraId="74F6BEB6" w14:textId="77777777" w:rsidR="00C35598" w:rsidRDefault="00C35598" w:rsidP="00C35598">
            <w:pPr>
              <w:rPr>
                <w:rFonts w:ascii="Calibri" w:hAnsi="Calibri"/>
                <w:sz w:val="18"/>
              </w:rPr>
            </w:pPr>
            <w:proofErr w:type="spellStart"/>
            <w:r>
              <w:rPr>
                <w:rFonts w:ascii="Calibri" w:hAnsi="Calibri"/>
                <w:sz w:val="18"/>
              </w:rPr>
              <w:t>inAble</w:t>
            </w:r>
            <w:proofErr w:type="spellEnd"/>
          </w:p>
          <w:p w14:paraId="38FF516A" w14:textId="77777777" w:rsidR="00C35598" w:rsidRPr="009B72C4" w:rsidRDefault="00C35598" w:rsidP="00C35598">
            <w:pPr>
              <w:rPr>
                <w:rFonts w:ascii="Calibri" w:hAnsi="Calibri"/>
                <w:sz w:val="18"/>
              </w:rPr>
            </w:pPr>
            <w:r w:rsidRPr="009B72C4">
              <w:rPr>
                <w:rFonts w:ascii="Calibri" w:hAnsi="Calibri"/>
                <w:sz w:val="18"/>
              </w:rPr>
              <w:t>Ministry of Information, Communications and Technology</w:t>
            </w:r>
          </w:p>
          <w:p w14:paraId="35E32EBE" w14:textId="77777777" w:rsidR="00C35598" w:rsidRPr="00327E00" w:rsidRDefault="00C35598" w:rsidP="00F95FB6">
            <w:pPr>
              <w:rPr>
                <w:rFonts w:ascii="Calibri" w:hAnsi="Calibri"/>
                <w:sz w:val="18"/>
              </w:rPr>
            </w:pPr>
            <w:r w:rsidRPr="009B72C4">
              <w:rPr>
                <w:rFonts w:ascii="Calibri" w:hAnsi="Calibri"/>
                <w:sz w:val="18"/>
              </w:rPr>
              <w:t>Kenya Publishers Association</w:t>
            </w:r>
          </w:p>
          <w:p w14:paraId="678503B1" w14:textId="77777777" w:rsidR="00F95FB6" w:rsidRPr="00327E00" w:rsidRDefault="00F95FB6" w:rsidP="00F95FB6">
            <w:pPr>
              <w:rPr>
                <w:rFonts w:ascii="Calibri" w:hAnsi="Calibri"/>
                <w:sz w:val="18"/>
              </w:rPr>
            </w:pPr>
            <w:r w:rsidRPr="00327E00">
              <w:rPr>
                <w:rFonts w:ascii="Calibri" w:hAnsi="Calibri"/>
                <w:sz w:val="18"/>
              </w:rPr>
              <w:t>Special Schools Head Teachers Association of Kenya (SSHAK)</w:t>
            </w:r>
          </w:p>
          <w:p w14:paraId="74EB80E1" w14:textId="77777777" w:rsidR="00F95FB6" w:rsidRPr="00327E00" w:rsidRDefault="00F95FB6" w:rsidP="00F95FB6">
            <w:pPr>
              <w:rPr>
                <w:rFonts w:ascii="Calibri" w:hAnsi="Calibri"/>
                <w:sz w:val="18"/>
              </w:rPr>
            </w:pPr>
            <w:r w:rsidRPr="00327E00">
              <w:rPr>
                <w:rFonts w:ascii="Calibri" w:hAnsi="Calibri"/>
                <w:sz w:val="18"/>
              </w:rPr>
              <w:t>Kenya Primary School Head Teachers Association of Kenya (KEPSHA)</w:t>
            </w:r>
          </w:p>
          <w:p w14:paraId="09BC20F1" w14:textId="77777777" w:rsidR="00FC4682" w:rsidRPr="00AA67CC" w:rsidRDefault="00F95FB6" w:rsidP="002B2A0E">
            <w:pPr>
              <w:tabs>
                <w:tab w:val="center" w:pos="824"/>
              </w:tabs>
              <w:rPr>
                <w:rFonts w:ascii="Calibri" w:hAnsi="Calibri"/>
                <w:color w:val="1F497D"/>
                <w:sz w:val="18"/>
              </w:rPr>
            </w:pPr>
            <w:proofErr w:type="spellStart"/>
            <w:r w:rsidRPr="00292AFB">
              <w:rPr>
                <w:rFonts w:ascii="Calibri" w:hAnsi="Calibri"/>
                <w:sz w:val="18"/>
              </w:rPr>
              <w:t>eKitabu</w:t>
            </w:r>
            <w:proofErr w:type="spellEnd"/>
          </w:p>
          <w:p w14:paraId="114871EE" w14:textId="77777777" w:rsidR="00FC4682" w:rsidRPr="00292AFB" w:rsidRDefault="002B2A0E" w:rsidP="002B2A0E">
            <w:pPr>
              <w:tabs>
                <w:tab w:val="center" w:pos="824"/>
              </w:tabs>
              <w:rPr>
                <w:rFonts w:eastAsia="Arial" w:cstheme="minorHAnsi"/>
                <w:color w:val="000000"/>
                <w:sz w:val="20"/>
                <w:szCs w:val="20"/>
              </w:rPr>
            </w:pPr>
            <w:r w:rsidRPr="00292AFB">
              <w:rPr>
                <w:rFonts w:eastAsia="Arial" w:cstheme="minorHAnsi"/>
                <w:color w:val="000000"/>
                <w:sz w:val="20"/>
                <w:szCs w:val="20"/>
              </w:rPr>
              <w:t xml:space="preserve">Rwanda: </w:t>
            </w:r>
            <w:r w:rsidR="00DD0A9F" w:rsidRPr="00292AFB">
              <w:rPr>
                <w:rFonts w:eastAsia="Arial" w:cstheme="minorHAnsi"/>
                <w:color w:val="000000"/>
                <w:sz w:val="20"/>
                <w:szCs w:val="20"/>
              </w:rPr>
              <w:t xml:space="preserve">Ministry of Education; Rwanda Education Board; Humanity and Inclusion; </w:t>
            </w:r>
          </w:p>
          <w:p w14:paraId="234769AA" w14:textId="77777777" w:rsidR="002B2A0E" w:rsidRPr="00A2127A" w:rsidRDefault="002B2A0E" w:rsidP="002B2A0E">
            <w:pPr>
              <w:tabs>
                <w:tab w:val="center" w:pos="824"/>
              </w:tabs>
              <w:rPr>
                <w:rFonts w:eastAsia="Arial" w:cstheme="minorHAnsi"/>
                <w:color w:val="000000"/>
                <w:sz w:val="20"/>
                <w:szCs w:val="20"/>
              </w:rPr>
            </w:pPr>
            <w:r w:rsidRPr="008F33B6">
              <w:rPr>
                <w:rFonts w:eastAsia="Arial" w:cstheme="minorHAnsi"/>
                <w:color w:val="000000"/>
                <w:sz w:val="20"/>
                <w:szCs w:val="20"/>
                <w:shd w:val="clear" w:color="auto" w:fill="FFFFFF" w:themeFill="background1"/>
              </w:rPr>
              <w:t>Uganda:</w:t>
            </w:r>
            <w:r w:rsidR="00AA67CC">
              <w:rPr>
                <w:rFonts w:eastAsia="Arial" w:cstheme="minorHAnsi"/>
                <w:color w:val="000000"/>
                <w:sz w:val="20"/>
                <w:szCs w:val="20"/>
              </w:rPr>
              <w:t xml:space="preserve"> </w:t>
            </w:r>
            <w:proofErr w:type="spellStart"/>
            <w:r w:rsidR="00AA67CC">
              <w:rPr>
                <w:rFonts w:eastAsia="Arial" w:cstheme="minorHAnsi"/>
                <w:color w:val="000000"/>
                <w:sz w:val="20"/>
                <w:szCs w:val="20"/>
              </w:rPr>
              <w:t>MoES</w:t>
            </w:r>
            <w:proofErr w:type="spellEnd"/>
            <w:r w:rsidR="00AA67CC">
              <w:rPr>
                <w:rFonts w:eastAsia="Arial" w:cstheme="minorHAnsi"/>
                <w:color w:val="000000"/>
                <w:sz w:val="20"/>
                <w:szCs w:val="20"/>
              </w:rPr>
              <w:t>, Kyambogo University</w:t>
            </w:r>
            <w:r w:rsidR="00594449">
              <w:rPr>
                <w:rFonts w:eastAsia="Arial" w:cstheme="minorHAnsi"/>
                <w:color w:val="000000"/>
                <w:sz w:val="20"/>
                <w:szCs w:val="20"/>
              </w:rPr>
              <w:t>, DPOs</w:t>
            </w:r>
            <w:r w:rsidR="00AA67CC">
              <w:rPr>
                <w:rFonts w:eastAsia="Arial" w:cstheme="minorHAnsi"/>
                <w:color w:val="000000"/>
                <w:sz w:val="20"/>
                <w:szCs w:val="20"/>
              </w:rPr>
              <w:t xml:space="preserve"> </w:t>
            </w:r>
          </w:p>
        </w:tc>
      </w:tr>
    </w:tbl>
    <w:p w14:paraId="693DAB2B" w14:textId="77777777" w:rsidR="00BC4B02" w:rsidRPr="00002BED" w:rsidRDefault="00BC4B02" w:rsidP="00BC4B02">
      <w:pPr>
        <w:spacing w:after="0" w:line="240" w:lineRule="auto"/>
        <w:jc w:val="both"/>
        <w:rPr>
          <w:sz w:val="20"/>
        </w:rPr>
      </w:pPr>
    </w:p>
    <w:p w14:paraId="7DDC7ED6" w14:textId="77777777" w:rsidR="00F66AC2" w:rsidRPr="005C52C0" w:rsidRDefault="00CE32D7" w:rsidP="00F66AC2">
      <w:pPr>
        <w:pStyle w:val="Heading1"/>
      </w:pPr>
      <w:r>
        <w:t>7</w:t>
      </w:r>
      <w:r w:rsidR="002D0888">
        <w:t xml:space="preserve">. </w:t>
      </w:r>
      <w:r w:rsidR="00F66AC2">
        <w:t>Risk</w:t>
      </w:r>
      <w:r w:rsidR="00F66AC2" w:rsidRPr="005C52C0">
        <w:t xml:space="preserve"> Management</w:t>
      </w:r>
    </w:p>
    <w:p w14:paraId="0EFADF5E" w14:textId="77777777" w:rsidR="00B43531" w:rsidRPr="00D54906" w:rsidRDefault="00B43531" w:rsidP="00B43531">
      <w:pPr>
        <w:jc w:val="both"/>
        <w:rPr>
          <w:rFonts w:ascii="Arial" w:hAnsi="Arial" w:cs="Arial"/>
          <w:sz w:val="20"/>
          <w:szCs w:val="20"/>
        </w:rPr>
      </w:pPr>
      <w:r w:rsidRPr="00D54906">
        <w:rPr>
          <w:rFonts w:ascii="Arial" w:eastAsia="Arial Bold" w:hAnsi="Arial" w:cs="Arial"/>
          <w:sz w:val="20"/>
          <w:szCs w:val="20"/>
          <w:u w:color="000000"/>
          <w:bdr w:val="nil"/>
        </w:rPr>
        <w:t xml:space="preserve">The success of the initiative is based on the assumptions that: (1) </w:t>
      </w:r>
      <w:r w:rsidRPr="00D54906">
        <w:rPr>
          <w:rFonts w:ascii="Arial" w:hAnsi="Arial" w:cs="Arial"/>
          <w:sz w:val="20"/>
          <w:szCs w:val="20"/>
        </w:rPr>
        <w:t>MOEs are committed to implementing the CRPD, and policies, plans and practices that are supportive of inclusive education; (2) local publishing companies see the benefit in producing ADT, and copyright laws permit production; (3) teachers are trained and are committed to use new technologies and inclusive teaching methods; (4) children with disabilities and caregivers are consulted and engaged in the development process of accessible learning materials, in the spirit of co-creation and ensuring user-friendliness (5) the cost of mobile reading devices continues to decrease, allowing wide-spread affordability and availability; and (6) the cost of producing books in accessible formats is minimal in relation to the overall cost of producing and printing traditional textbooks.</w:t>
      </w:r>
    </w:p>
    <w:p w14:paraId="4957C3EF" w14:textId="77777777" w:rsidR="00884CE1" w:rsidRDefault="00884CE1" w:rsidP="00F66AC2">
      <w:pPr>
        <w:spacing w:after="0"/>
        <w:jc w:val="both"/>
        <w:rPr>
          <w:color w:val="000000" w:themeColor="text1"/>
          <w:sz w:val="20"/>
        </w:rPr>
      </w:pPr>
    </w:p>
    <w:p w14:paraId="470476CC" w14:textId="77777777" w:rsidR="005C0459" w:rsidRPr="00872996" w:rsidRDefault="005A67C4" w:rsidP="00F66AC2">
      <w:pPr>
        <w:spacing w:after="0"/>
        <w:jc w:val="both"/>
        <w:rPr>
          <w:i/>
          <w:color w:val="000000" w:themeColor="text1"/>
          <w:sz w:val="20"/>
        </w:rPr>
      </w:pPr>
      <w:r w:rsidRPr="00872996">
        <w:rPr>
          <w:i/>
          <w:color w:val="000000" w:themeColor="text1"/>
          <w:sz w:val="20"/>
        </w:rPr>
        <w:t>Using the</w:t>
      </w:r>
      <w:r w:rsidR="00791903" w:rsidRPr="00872996">
        <w:rPr>
          <w:i/>
          <w:color w:val="000000" w:themeColor="text1"/>
          <w:sz w:val="20"/>
        </w:rPr>
        <w:t xml:space="preserve"> table below</w:t>
      </w:r>
      <w:r w:rsidRPr="00872996">
        <w:rPr>
          <w:i/>
          <w:color w:val="000000" w:themeColor="text1"/>
          <w:sz w:val="20"/>
        </w:rPr>
        <w:t xml:space="preserve"> please outline what the r</w:t>
      </w:r>
      <w:r w:rsidR="00F66AC2" w:rsidRPr="00872996">
        <w:rPr>
          <w:i/>
          <w:color w:val="000000" w:themeColor="text1"/>
          <w:sz w:val="20"/>
        </w:rPr>
        <w:t>isk</w:t>
      </w:r>
      <w:r w:rsidRPr="00872996">
        <w:rPr>
          <w:i/>
          <w:color w:val="000000" w:themeColor="text1"/>
          <w:sz w:val="20"/>
        </w:rPr>
        <w:t xml:space="preserve">s are </w:t>
      </w:r>
      <w:r w:rsidR="00F6422D">
        <w:rPr>
          <w:i/>
          <w:color w:val="000000" w:themeColor="text1"/>
          <w:sz w:val="20"/>
        </w:rPr>
        <w:t xml:space="preserve">and what </w:t>
      </w:r>
      <w:r w:rsidRPr="00872996">
        <w:rPr>
          <w:i/>
          <w:color w:val="000000" w:themeColor="text1"/>
          <w:sz w:val="20"/>
        </w:rPr>
        <w:t>the risk management s</w:t>
      </w:r>
      <w:r w:rsidR="00F66AC2" w:rsidRPr="00872996">
        <w:rPr>
          <w:i/>
          <w:color w:val="000000" w:themeColor="text1"/>
          <w:sz w:val="20"/>
        </w:rPr>
        <w:t>trategy</w:t>
      </w:r>
      <w:r w:rsidR="00F6422D">
        <w:rPr>
          <w:i/>
          <w:color w:val="000000" w:themeColor="text1"/>
          <w:sz w:val="20"/>
        </w:rPr>
        <w:t xml:space="preserve"> is</w:t>
      </w:r>
      <w:r w:rsidRPr="00872996">
        <w:rPr>
          <w:i/>
          <w:color w:val="000000" w:themeColor="text1"/>
          <w:sz w:val="20"/>
        </w:rPr>
        <w:t xml:space="preserve">? </w:t>
      </w:r>
    </w:p>
    <w:p w14:paraId="114E5B2F" w14:textId="77777777" w:rsidR="00C2722E" w:rsidRDefault="00C2722E" w:rsidP="00F66AC2">
      <w:pPr>
        <w:spacing w:after="0"/>
        <w:jc w:val="both"/>
        <w:rPr>
          <w:b/>
          <w:color w:val="000000" w:themeColor="text1"/>
          <w:sz w:val="20"/>
        </w:rPr>
      </w:pPr>
    </w:p>
    <w:tbl>
      <w:tblPr>
        <w:tblStyle w:val="TableGrid"/>
        <w:tblW w:w="9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Caption w:val="Risk Managment Strategy"/>
      </w:tblPr>
      <w:tblGrid>
        <w:gridCol w:w="1583"/>
        <w:gridCol w:w="1735"/>
        <w:gridCol w:w="1099"/>
        <w:gridCol w:w="1778"/>
        <w:gridCol w:w="2250"/>
        <w:gridCol w:w="1430"/>
      </w:tblGrid>
      <w:tr w:rsidR="0079675C" w14:paraId="1B5B3FEB" w14:textId="77777777" w:rsidTr="00AF3FB9">
        <w:trPr>
          <w:tblHeader/>
        </w:trPr>
        <w:tc>
          <w:tcPr>
            <w:tcW w:w="1583" w:type="dxa"/>
            <w:shd w:val="clear" w:color="auto" w:fill="D9D9D9" w:themeFill="background1" w:themeFillShade="D9"/>
          </w:tcPr>
          <w:p w14:paraId="060CE335" w14:textId="77777777" w:rsidR="0079675C" w:rsidRPr="00EE06B6" w:rsidRDefault="0079675C" w:rsidP="0079675C">
            <w:pPr>
              <w:jc w:val="both"/>
              <w:rPr>
                <w:b/>
                <w:i/>
                <w:color w:val="000000" w:themeColor="text1"/>
                <w:sz w:val="20"/>
              </w:rPr>
            </w:pPr>
            <w:r w:rsidRPr="00EE06B6">
              <w:rPr>
                <w:b/>
                <w:i/>
                <w:color w:val="000000" w:themeColor="text1"/>
                <w:sz w:val="20"/>
              </w:rPr>
              <w:t>Type of risk*</w:t>
            </w:r>
          </w:p>
          <w:p w14:paraId="37752685" w14:textId="77777777" w:rsidR="0079675C" w:rsidRPr="00EE06B6" w:rsidRDefault="0079675C" w:rsidP="0079675C">
            <w:pPr>
              <w:jc w:val="both"/>
              <w:rPr>
                <w:i/>
                <w:color w:val="000000" w:themeColor="text1"/>
                <w:sz w:val="20"/>
              </w:rPr>
            </w:pPr>
            <w:r w:rsidRPr="00EE06B6">
              <w:rPr>
                <w:b/>
                <w:i/>
                <w:color w:val="000000" w:themeColor="text1"/>
                <w:sz w:val="20"/>
              </w:rPr>
              <w:t>(contextual, programmatic, institutional)</w:t>
            </w:r>
          </w:p>
        </w:tc>
        <w:tc>
          <w:tcPr>
            <w:tcW w:w="1735" w:type="dxa"/>
            <w:shd w:val="clear" w:color="auto" w:fill="D9D9D9" w:themeFill="background1" w:themeFillShade="D9"/>
          </w:tcPr>
          <w:p w14:paraId="245393FC" w14:textId="77777777" w:rsidR="0079675C" w:rsidRPr="00EE06B6" w:rsidRDefault="0079675C" w:rsidP="0079675C">
            <w:pPr>
              <w:jc w:val="center"/>
              <w:rPr>
                <w:b/>
                <w:i/>
                <w:color w:val="000000" w:themeColor="text1"/>
                <w:sz w:val="20"/>
              </w:rPr>
            </w:pPr>
            <w:r w:rsidRPr="00EE06B6">
              <w:rPr>
                <w:b/>
                <w:i/>
                <w:color w:val="000000" w:themeColor="text1"/>
                <w:sz w:val="20"/>
              </w:rPr>
              <w:t>Risk</w:t>
            </w:r>
          </w:p>
        </w:tc>
        <w:tc>
          <w:tcPr>
            <w:tcW w:w="1099" w:type="dxa"/>
            <w:shd w:val="clear" w:color="auto" w:fill="D9D9D9" w:themeFill="background1" w:themeFillShade="D9"/>
          </w:tcPr>
          <w:p w14:paraId="3560F1F4" w14:textId="77777777" w:rsidR="0079675C" w:rsidRPr="00EE06B6" w:rsidRDefault="0079675C" w:rsidP="0079675C">
            <w:pPr>
              <w:jc w:val="both"/>
              <w:rPr>
                <w:b/>
                <w:i/>
                <w:color w:val="000000" w:themeColor="text1"/>
                <w:sz w:val="20"/>
              </w:rPr>
            </w:pPr>
            <w:r w:rsidRPr="00EE06B6">
              <w:rPr>
                <w:b/>
                <w:i/>
                <w:color w:val="000000" w:themeColor="text1"/>
                <w:sz w:val="20"/>
              </w:rPr>
              <w:t xml:space="preserve">Likelihood </w:t>
            </w:r>
          </w:p>
          <w:p w14:paraId="632EFB73" w14:textId="77777777" w:rsidR="0079675C" w:rsidRPr="00EE06B6" w:rsidRDefault="0079675C" w:rsidP="0079675C">
            <w:pPr>
              <w:jc w:val="both"/>
              <w:rPr>
                <w:b/>
                <w:i/>
                <w:color w:val="000000" w:themeColor="text1"/>
                <w:sz w:val="20"/>
              </w:rPr>
            </w:pPr>
            <w:r w:rsidRPr="00EE06B6">
              <w:rPr>
                <w:b/>
                <w:i/>
                <w:color w:val="000000" w:themeColor="text1"/>
                <w:sz w:val="20"/>
              </w:rPr>
              <w:t>(Low, Moderate, High)</w:t>
            </w:r>
          </w:p>
        </w:tc>
        <w:tc>
          <w:tcPr>
            <w:tcW w:w="1778" w:type="dxa"/>
            <w:shd w:val="clear" w:color="auto" w:fill="D9D9D9" w:themeFill="background1" w:themeFillShade="D9"/>
          </w:tcPr>
          <w:p w14:paraId="1C715481" w14:textId="77777777" w:rsidR="0079675C" w:rsidRPr="00EE06B6" w:rsidRDefault="0079675C" w:rsidP="0079675C">
            <w:pPr>
              <w:jc w:val="both"/>
              <w:rPr>
                <w:b/>
                <w:i/>
                <w:color w:val="000000" w:themeColor="text1"/>
                <w:sz w:val="20"/>
              </w:rPr>
            </w:pPr>
            <w:r w:rsidRPr="00EE06B6">
              <w:rPr>
                <w:b/>
                <w:i/>
                <w:color w:val="000000" w:themeColor="text1"/>
                <w:sz w:val="20"/>
              </w:rPr>
              <w:t>Impact on result</w:t>
            </w:r>
          </w:p>
          <w:p w14:paraId="42C397A7" w14:textId="77777777" w:rsidR="0079675C" w:rsidRPr="00EE06B6" w:rsidRDefault="0079675C" w:rsidP="0079675C">
            <w:pPr>
              <w:jc w:val="both"/>
              <w:rPr>
                <w:i/>
                <w:color w:val="000000" w:themeColor="text1"/>
                <w:sz w:val="20"/>
              </w:rPr>
            </w:pPr>
            <w:r w:rsidRPr="00EE06B6">
              <w:rPr>
                <w:b/>
                <w:i/>
                <w:color w:val="000000" w:themeColor="text1"/>
                <w:sz w:val="20"/>
              </w:rPr>
              <w:t>(Low, Moderate, High)</w:t>
            </w:r>
          </w:p>
        </w:tc>
        <w:tc>
          <w:tcPr>
            <w:tcW w:w="2250" w:type="dxa"/>
            <w:shd w:val="clear" w:color="auto" w:fill="D9D9D9" w:themeFill="background1" w:themeFillShade="D9"/>
          </w:tcPr>
          <w:p w14:paraId="649DC3BF" w14:textId="77777777" w:rsidR="0079675C" w:rsidRPr="00EE06B6" w:rsidRDefault="0079675C" w:rsidP="0079675C">
            <w:pPr>
              <w:jc w:val="both"/>
              <w:rPr>
                <w:i/>
                <w:color w:val="000000" w:themeColor="text1"/>
                <w:sz w:val="20"/>
              </w:rPr>
            </w:pPr>
            <w:r w:rsidRPr="00EE06B6">
              <w:rPr>
                <w:b/>
                <w:i/>
                <w:color w:val="000000" w:themeColor="text1"/>
                <w:sz w:val="20"/>
              </w:rPr>
              <w:t>Risk Mitigation strategies</w:t>
            </w:r>
          </w:p>
        </w:tc>
        <w:tc>
          <w:tcPr>
            <w:tcW w:w="1430" w:type="dxa"/>
            <w:shd w:val="clear" w:color="auto" w:fill="D9D9D9" w:themeFill="background1" w:themeFillShade="D9"/>
          </w:tcPr>
          <w:p w14:paraId="136B6DAD" w14:textId="77777777" w:rsidR="0079675C" w:rsidRPr="00EE06B6" w:rsidRDefault="0079675C" w:rsidP="0079675C">
            <w:pPr>
              <w:jc w:val="both"/>
              <w:rPr>
                <w:i/>
                <w:color w:val="000000" w:themeColor="text1"/>
                <w:sz w:val="20"/>
              </w:rPr>
            </w:pPr>
            <w:r w:rsidRPr="00EE06B6">
              <w:rPr>
                <w:b/>
                <w:i/>
                <w:color w:val="000000" w:themeColor="text1"/>
                <w:sz w:val="20"/>
              </w:rPr>
              <w:t>Responsible entity for Risk treatment</w:t>
            </w:r>
          </w:p>
        </w:tc>
      </w:tr>
      <w:tr w:rsidR="0079675C" w14:paraId="0D6CEA12" w14:textId="77777777" w:rsidTr="00AF3FB9">
        <w:tc>
          <w:tcPr>
            <w:tcW w:w="1583" w:type="dxa"/>
          </w:tcPr>
          <w:p w14:paraId="16AFEB72" w14:textId="77777777" w:rsidR="0079675C" w:rsidRPr="005C52C0" w:rsidRDefault="0079675C" w:rsidP="0079675C">
            <w:pPr>
              <w:jc w:val="both"/>
              <w:rPr>
                <w:b/>
                <w:i/>
                <w:sz w:val="20"/>
              </w:rPr>
            </w:pPr>
          </w:p>
          <w:p w14:paraId="75E83C6B" w14:textId="77777777" w:rsidR="0079675C" w:rsidRDefault="0079675C" w:rsidP="0079675C">
            <w:pPr>
              <w:jc w:val="both"/>
              <w:rPr>
                <w:i/>
                <w:sz w:val="20"/>
              </w:rPr>
            </w:pPr>
            <w:r>
              <w:rPr>
                <w:i/>
                <w:sz w:val="20"/>
              </w:rPr>
              <w:t>Contextual</w:t>
            </w:r>
          </w:p>
        </w:tc>
        <w:tc>
          <w:tcPr>
            <w:tcW w:w="1735" w:type="dxa"/>
          </w:tcPr>
          <w:p w14:paraId="6962C410" w14:textId="77777777" w:rsidR="0079675C" w:rsidRPr="006135BD" w:rsidRDefault="0079675C" w:rsidP="0079675C">
            <w:pPr>
              <w:rPr>
                <w:rFonts w:eastAsia="Arial" w:cs="Arial"/>
                <w:color w:val="000000"/>
                <w:szCs w:val="24"/>
              </w:rPr>
            </w:pPr>
            <w:r>
              <w:rPr>
                <w:rFonts w:eastAsia="Arial" w:cs="Arial"/>
                <w:color w:val="000000"/>
                <w:szCs w:val="24"/>
              </w:rPr>
              <w:t xml:space="preserve">Possibility </w:t>
            </w:r>
            <w:r w:rsidRPr="006135BD">
              <w:rPr>
                <w:rFonts w:eastAsia="Arial" w:cs="Arial"/>
                <w:color w:val="000000"/>
                <w:szCs w:val="24"/>
              </w:rPr>
              <w:t xml:space="preserve">of transfer of government officials involved in the consultative meetings </w:t>
            </w:r>
          </w:p>
          <w:p w14:paraId="0D0888EF" w14:textId="77777777" w:rsidR="0079675C" w:rsidRPr="000C5EA2" w:rsidRDefault="0079675C" w:rsidP="0079675C">
            <w:pPr>
              <w:jc w:val="both"/>
              <w:rPr>
                <w:b/>
                <w:i/>
                <w:sz w:val="20"/>
              </w:rPr>
            </w:pPr>
          </w:p>
          <w:p w14:paraId="1B79FA9D" w14:textId="77777777" w:rsidR="0079675C" w:rsidRPr="005C52C0" w:rsidRDefault="0079675C" w:rsidP="0079675C">
            <w:pPr>
              <w:jc w:val="both"/>
              <w:rPr>
                <w:b/>
                <w:i/>
                <w:sz w:val="20"/>
              </w:rPr>
            </w:pPr>
          </w:p>
        </w:tc>
        <w:tc>
          <w:tcPr>
            <w:tcW w:w="1099" w:type="dxa"/>
          </w:tcPr>
          <w:p w14:paraId="31901EF2" w14:textId="77777777" w:rsidR="0079675C" w:rsidRDefault="009D3B9D" w:rsidP="0079675C">
            <w:pPr>
              <w:spacing w:after="0" w:line="240" w:lineRule="auto"/>
              <w:jc w:val="both"/>
              <w:rPr>
                <w:i/>
                <w:sz w:val="20"/>
              </w:rPr>
            </w:pPr>
            <w:r>
              <w:rPr>
                <w:i/>
                <w:sz w:val="20"/>
              </w:rPr>
              <w:t>moderate</w:t>
            </w:r>
          </w:p>
        </w:tc>
        <w:tc>
          <w:tcPr>
            <w:tcW w:w="1778" w:type="dxa"/>
          </w:tcPr>
          <w:p w14:paraId="00FFEF74" w14:textId="77777777" w:rsidR="0079675C" w:rsidRPr="006135BD" w:rsidRDefault="0079675C" w:rsidP="0079675C">
            <w:pPr>
              <w:rPr>
                <w:rFonts w:eastAsia="Arial" w:cs="Arial"/>
                <w:color w:val="000000"/>
                <w:szCs w:val="24"/>
              </w:rPr>
            </w:pPr>
            <w:r w:rsidRPr="006135BD">
              <w:rPr>
                <w:rFonts w:eastAsia="Arial" w:cs="Arial"/>
                <w:color w:val="000000"/>
                <w:szCs w:val="24"/>
              </w:rPr>
              <w:t>Delay in roll-out of activities and engagement with the variety of stakeholders</w:t>
            </w:r>
          </w:p>
        </w:tc>
        <w:tc>
          <w:tcPr>
            <w:tcW w:w="2250" w:type="dxa"/>
          </w:tcPr>
          <w:p w14:paraId="7591D7D4" w14:textId="77777777" w:rsidR="0079675C" w:rsidRPr="006135BD" w:rsidRDefault="0079675C" w:rsidP="0079675C">
            <w:pPr>
              <w:rPr>
                <w:rFonts w:eastAsia="Arial" w:cs="Arial"/>
                <w:color w:val="000000"/>
                <w:szCs w:val="24"/>
              </w:rPr>
            </w:pPr>
            <w:r w:rsidRPr="006135BD">
              <w:rPr>
                <w:rFonts w:eastAsia="Arial" w:cs="Arial"/>
                <w:color w:val="000000"/>
                <w:szCs w:val="24"/>
              </w:rPr>
              <w:t>Start with preparatory work in identifying interactive accessible digital content, curriculum developers and teacher training material and draft policy documents; Initiate planning with</w:t>
            </w:r>
          </w:p>
          <w:p w14:paraId="7711E40A" w14:textId="77777777" w:rsidR="0079675C" w:rsidRPr="006135BD" w:rsidRDefault="0079675C" w:rsidP="0079675C">
            <w:pPr>
              <w:rPr>
                <w:rFonts w:eastAsia="Arial" w:cs="Arial"/>
                <w:color w:val="000000"/>
                <w:szCs w:val="24"/>
              </w:rPr>
            </w:pPr>
            <w:r w:rsidRPr="006135BD">
              <w:rPr>
                <w:rFonts w:eastAsia="Arial" w:cs="Arial"/>
                <w:color w:val="000000"/>
                <w:szCs w:val="24"/>
              </w:rPr>
              <w:t>UNICEF and UNESCO’s already established schools where work is ongoing including networks of trainers.</w:t>
            </w:r>
          </w:p>
        </w:tc>
        <w:tc>
          <w:tcPr>
            <w:tcW w:w="1430" w:type="dxa"/>
          </w:tcPr>
          <w:p w14:paraId="04663AF7" w14:textId="77777777" w:rsidR="0079675C" w:rsidRPr="006135BD" w:rsidRDefault="0079675C" w:rsidP="0079675C">
            <w:pPr>
              <w:jc w:val="both"/>
              <w:rPr>
                <w:rFonts w:eastAsia="Arial" w:cs="Arial"/>
                <w:color w:val="000000"/>
                <w:szCs w:val="24"/>
              </w:rPr>
            </w:pPr>
            <w:r w:rsidRPr="006135BD">
              <w:rPr>
                <w:rFonts w:eastAsia="Arial" w:cs="Arial"/>
                <w:color w:val="000000"/>
                <w:szCs w:val="24"/>
              </w:rPr>
              <w:t>Government entities</w:t>
            </w:r>
          </w:p>
          <w:p w14:paraId="60F0B56C" w14:textId="77777777" w:rsidR="0079675C" w:rsidRPr="004E0ACA" w:rsidRDefault="0079675C" w:rsidP="0079675C">
            <w:pPr>
              <w:jc w:val="both"/>
              <w:rPr>
                <w:b/>
                <w:i/>
                <w:sz w:val="20"/>
              </w:rPr>
            </w:pPr>
          </w:p>
        </w:tc>
      </w:tr>
      <w:tr w:rsidR="0079675C" w14:paraId="17F9B28F" w14:textId="77777777" w:rsidTr="00AF3FB9">
        <w:tc>
          <w:tcPr>
            <w:tcW w:w="1583" w:type="dxa"/>
          </w:tcPr>
          <w:p w14:paraId="265C755B" w14:textId="77777777" w:rsidR="0079675C" w:rsidRPr="00EB2E71" w:rsidRDefault="0079675C" w:rsidP="0079675C">
            <w:pPr>
              <w:jc w:val="both"/>
              <w:rPr>
                <w:rFonts w:ascii="Arial" w:eastAsia="Arial" w:hAnsi="Arial" w:cs="Arial"/>
                <w:b/>
                <w:i/>
                <w:color w:val="000000"/>
                <w:sz w:val="20"/>
              </w:rPr>
            </w:pPr>
            <w:r w:rsidRPr="00EB2E71">
              <w:rPr>
                <w:rFonts w:ascii="Arial" w:eastAsia="Arial" w:hAnsi="Arial" w:cs="Arial"/>
                <w:b/>
                <w:i/>
                <w:color w:val="000000"/>
                <w:sz w:val="20"/>
              </w:rPr>
              <w:t>Institutional</w:t>
            </w:r>
          </w:p>
          <w:p w14:paraId="440EDC1B" w14:textId="77777777" w:rsidR="0079675C" w:rsidRDefault="0079675C" w:rsidP="0079675C">
            <w:pPr>
              <w:jc w:val="both"/>
              <w:rPr>
                <w:i/>
                <w:sz w:val="20"/>
              </w:rPr>
            </w:pPr>
          </w:p>
        </w:tc>
        <w:tc>
          <w:tcPr>
            <w:tcW w:w="1735" w:type="dxa"/>
          </w:tcPr>
          <w:p w14:paraId="091ECC8E" w14:textId="77777777" w:rsidR="0079675C" w:rsidRPr="00A157A6" w:rsidRDefault="0079675C" w:rsidP="0079675C">
            <w:pPr>
              <w:jc w:val="both"/>
              <w:rPr>
                <w:rFonts w:eastAsia="Arial" w:cs="Arial"/>
                <w:b/>
                <w:i/>
                <w:color w:val="000000"/>
              </w:rPr>
            </w:pPr>
            <w:r w:rsidRPr="00A157A6">
              <w:rPr>
                <w:rFonts w:eastAsia="Arial" w:cs="Arial"/>
                <w:color w:val="000000"/>
              </w:rPr>
              <w:t>Bureaucratic processes within government institutions</w:t>
            </w:r>
          </w:p>
          <w:p w14:paraId="7D9A27C4" w14:textId="77777777" w:rsidR="0079675C" w:rsidRPr="00A157A6" w:rsidRDefault="0079675C" w:rsidP="0079675C">
            <w:pPr>
              <w:jc w:val="both"/>
              <w:rPr>
                <w:b/>
                <w:i/>
              </w:rPr>
            </w:pPr>
          </w:p>
        </w:tc>
        <w:tc>
          <w:tcPr>
            <w:tcW w:w="1099" w:type="dxa"/>
          </w:tcPr>
          <w:p w14:paraId="1DF495A6" w14:textId="77777777" w:rsidR="0079675C" w:rsidRPr="00A157A6" w:rsidRDefault="00BC4933" w:rsidP="0079675C">
            <w:pPr>
              <w:jc w:val="both"/>
              <w:rPr>
                <w:rFonts w:eastAsia="Arial" w:cs="Arial"/>
                <w:color w:val="000000"/>
              </w:rPr>
            </w:pPr>
            <w:r>
              <w:rPr>
                <w:rFonts w:eastAsia="Arial" w:cs="Arial"/>
                <w:color w:val="000000"/>
              </w:rPr>
              <w:t>high</w:t>
            </w:r>
          </w:p>
          <w:p w14:paraId="4B1DB621" w14:textId="77777777" w:rsidR="0079675C" w:rsidRPr="00A157A6" w:rsidRDefault="0079675C" w:rsidP="0079675C">
            <w:pPr>
              <w:jc w:val="both"/>
              <w:rPr>
                <w:i/>
              </w:rPr>
            </w:pPr>
          </w:p>
        </w:tc>
        <w:tc>
          <w:tcPr>
            <w:tcW w:w="1778" w:type="dxa"/>
          </w:tcPr>
          <w:p w14:paraId="4DE0EC00" w14:textId="77777777" w:rsidR="0079675C" w:rsidRPr="00A157A6" w:rsidRDefault="0079675C" w:rsidP="0079675C">
            <w:pPr>
              <w:rPr>
                <w:i/>
              </w:rPr>
            </w:pPr>
            <w:r>
              <w:rPr>
                <w:rFonts w:eastAsia="Arial" w:cs="Arial"/>
                <w:color w:val="000000"/>
              </w:rPr>
              <w:t xml:space="preserve">Delays </w:t>
            </w:r>
            <w:r w:rsidRPr="00A157A6">
              <w:rPr>
                <w:rFonts w:eastAsia="Arial" w:cs="Arial"/>
                <w:color w:val="000000"/>
              </w:rPr>
              <w:t>in delivering activities within specific time frames</w:t>
            </w:r>
          </w:p>
        </w:tc>
        <w:tc>
          <w:tcPr>
            <w:tcW w:w="2250" w:type="dxa"/>
          </w:tcPr>
          <w:p w14:paraId="48CA97F0" w14:textId="77777777" w:rsidR="0079675C" w:rsidRPr="00A157A6" w:rsidRDefault="0079675C" w:rsidP="0079675C">
            <w:pPr>
              <w:spacing w:line="240" w:lineRule="auto"/>
              <w:rPr>
                <w:rFonts w:eastAsia="Arial" w:cs="Arial"/>
                <w:color w:val="000000"/>
              </w:rPr>
            </w:pPr>
            <w:r w:rsidRPr="00A157A6">
              <w:rPr>
                <w:rFonts w:eastAsia="Arial" w:cs="Arial"/>
                <w:color w:val="000000"/>
              </w:rPr>
              <w:t xml:space="preserve">Define expectations and responsibilities of involved government agencies in delivering the activities of the project within the given time frame </w:t>
            </w:r>
          </w:p>
          <w:p w14:paraId="1F33A729" w14:textId="77777777" w:rsidR="0079675C" w:rsidRPr="00A157A6" w:rsidRDefault="0079675C" w:rsidP="0079675C">
            <w:pPr>
              <w:rPr>
                <w:i/>
              </w:rPr>
            </w:pPr>
            <w:r w:rsidRPr="00A157A6">
              <w:rPr>
                <w:rFonts w:eastAsia="Arial" w:cs="Arial"/>
                <w:color w:val="000000"/>
              </w:rPr>
              <w:t xml:space="preserve">Establish steering committee, including with government agencies and </w:t>
            </w:r>
            <w:proofErr w:type="gramStart"/>
            <w:r w:rsidRPr="00A157A6">
              <w:rPr>
                <w:rFonts w:eastAsia="Arial" w:cs="Arial"/>
                <w:color w:val="000000"/>
              </w:rPr>
              <w:t>DPOs  in</w:t>
            </w:r>
            <w:proofErr w:type="gramEnd"/>
            <w:r w:rsidRPr="00A157A6">
              <w:rPr>
                <w:rFonts w:eastAsia="Arial" w:cs="Arial"/>
                <w:color w:val="000000"/>
              </w:rPr>
              <w:t xml:space="preserve"> order to hold each other accountable in delivering the activities of the project</w:t>
            </w:r>
          </w:p>
        </w:tc>
        <w:tc>
          <w:tcPr>
            <w:tcW w:w="1430" w:type="dxa"/>
          </w:tcPr>
          <w:p w14:paraId="1BA082A0" w14:textId="77777777" w:rsidR="0079675C" w:rsidRPr="00A157A6" w:rsidRDefault="0079675C" w:rsidP="0079675C">
            <w:pPr>
              <w:rPr>
                <w:rFonts w:eastAsia="Arial" w:cs="Arial"/>
                <w:b/>
                <w:i/>
                <w:color w:val="000000"/>
              </w:rPr>
            </w:pPr>
            <w:r w:rsidRPr="00A157A6">
              <w:rPr>
                <w:rFonts w:eastAsia="Arial" w:cs="Arial"/>
                <w:color w:val="000000"/>
              </w:rPr>
              <w:t>Governmental entities</w:t>
            </w:r>
          </w:p>
          <w:p w14:paraId="77BFE679" w14:textId="77777777" w:rsidR="0079675C" w:rsidRPr="00A157A6" w:rsidRDefault="0079675C" w:rsidP="0079675C">
            <w:pPr>
              <w:rPr>
                <w:i/>
              </w:rPr>
            </w:pPr>
          </w:p>
        </w:tc>
      </w:tr>
      <w:tr w:rsidR="0079675C" w14:paraId="2C833AB2" w14:textId="77777777" w:rsidTr="00AF3FB9">
        <w:tc>
          <w:tcPr>
            <w:tcW w:w="1583" w:type="dxa"/>
          </w:tcPr>
          <w:p w14:paraId="6143E280" w14:textId="77777777" w:rsidR="0079675C" w:rsidRPr="00EB2E71" w:rsidRDefault="0079675C" w:rsidP="0079675C">
            <w:pPr>
              <w:jc w:val="both"/>
              <w:rPr>
                <w:rFonts w:ascii="Arial" w:eastAsia="Arial" w:hAnsi="Arial" w:cs="Arial"/>
                <w:b/>
                <w:i/>
                <w:color w:val="000000"/>
                <w:sz w:val="20"/>
              </w:rPr>
            </w:pPr>
            <w:r w:rsidRPr="00EB2E71">
              <w:rPr>
                <w:rFonts w:ascii="Arial" w:eastAsia="Arial" w:hAnsi="Arial" w:cs="Arial"/>
                <w:b/>
                <w:i/>
                <w:color w:val="000000"/>
                <w:sz w:val="20"/>
              </w:rPr>
              <w:t xml:space="preserve"> Institutional </w:t>
            </w:r>
          </w:p>
        </w:tc>
        <w:tc>
          <w:tcPr>
            <w:tcW w:w="1735" w:type="dxa"/>
          </w:tcPr>
          <w:p w14:paraId="04553E71" w14:textId="77777777" w:rsidR="0079675C" w:rsidRPr="00A157A6" w:rsidRDefault="0079675C" w:rsidP="0079675C">
            <w:pPr>
              <w:rPr>
                <w:rFonts w:eastAsia="Arial" w:cs="Arial"/>
                <w:color w:val="000000"/>
                <w:szCs w:val="24"/>
              </w:rPr>
            </w:pPr>
            <w:r w:rsidRPr="00A157A6">
              <w:rPr>
                <w:rFonts w:eastAsia="Arial" w:cs="Arial"/>
                <w:color w:val="000000"/>
                <w:szCs w:val="24"/>
              </w:rPr>
              <w:t xml:space="preserve">Delay in full implementation of the new curriculum </w:t>
            </w:r>
          </w:p>
        </w:tc>
        <w:tc>
          <w:tcPr>
            <w:tcW w:w="1099" w:type="dxa"/>
          </w:tcPr>
          <w:p w14:paraId="554924C7" w14:textId="77777777" w:rsidR="0079675C" w:rsidRPr="00A157A6" w:rsidRDefault="009D3B9D" w:rsidP="0079675C">
            <w:pPr>
              <w:rPr>
                <w:rFonts w:eastAsia="Arial" w:cs="Arial"/>
                <w:color w:val="000000"/>
                <w:szCs w:val="24"/>
              </w:rPr>
            </w:pPr>
            <w:r>
              <w:rPr>
                <w:rFonts w:eastAsia="Arial" w:cs="Arial"/>
                <w:color w:val="000000"/>
                <w:szCs w:val="24"/>
              </w:rPr>
              <w:t>high</w:t>
            </w:r>
          </w:p>
        </w:tc>
        <w:tc>
          <w:tcPr>
            <w:tcW w:w="1778" w:type="dxa"/>
          </w:tcPr>
          <w:p w14:paraId="7214DB2E" w14:textId="77777777" w:rsidR="0079675C" w:rsidRPr="00A157A6" w:rsidRDefault="0079675C" w:rsidP="0079675C">
            <w:pPr>
              <w:rPr>
                <w:rFonts w:eastAsia="Arial" w:cs="Arial"/>
                <w:color w:val="000000"/>
                <w:szCs w:val="24"/>
              </w:rPr>
            </w:pPr>
            <w:r w:rsidRPr="00A157A6">
              <w:rPr>
                <w:rFonts w:eastAsia="Arial" w:cs="Arial"/>
                <w:color w:val="000000"/>
                <w:szCs w:val="24"/>
              </w:rPr>
              <w:t>Challenges in developing the contents which will be based on the new curriculum (</w:t>
            </w:r>
            <w:r>
              <w:rPr>
                <w:rFonts w:eastAsia="Arial" w:cs="Arial"/>
                <w:color w:val="000000"/>
                <w:szCs w:val="24"/>
              </w:rPr>
              <w:t xml:space="preserve">depending on </w:t>
            </w:r>
            <w:r w:rsidRPr="00A157A6">
              <w:rPr>
                <w:rFonts w:eastAsia="Arial" w:cs="Arial"/>
                <w:color w:val="000000"/>
                <w:szCs w:val="24"/>
              </w:rPr>
              <w:t>piloting processes</w:t>
            </w:r>
            <w:r>
              <w:rPr>
                <w:rFonts w:eastAsia="Arial" w:cs="Arial"/>
                <w:color w:val="000000"/>
                <w:szCs w:val="24"/>
              </w:rPr>
              <w:t xml:space="preserve"> already ongoing in some countries</w:t>
            </w:r>
            <w:r w:rsidRPr="00A157A6">
              <w:rPr>
                <w:rFonts w:eastAsia="Arial" w:cs="Arial"/>
                <w:color w:val="000000"/>
                <w:szCs w:val="24"/>
              </w:rPr>
              <w:t xml:space="preserve">) </w:t>
            </w:r>
          </w:p>
        </w:tc>
        <w:tc>
          <w:tcPr>
            <w:tcW w:w="2250" w:type="dxa"/>
          </w:tcPr>
          <w:p w14:paraId="25295B57" w14:textId="77777777" w:rsidR="0079675C" w:rsidRPr="00A157A6" w:rsidRDefault="0079675C" w:rsidP="0079675C">
            <w:pPr>
              <w:spacing w:line="240" w:lineRule="auto"/>
              <w:rPr>
                <w:rFonts w:eastAsia="Arial" w:cs="Arial"/>
                <w:color w:val="000000"/>
                <w:szCs w:val="24"/>
              </w:rPr>
            </w:pPr>
            <w:r w:rsidRPr="00A157A6">
              <w:rPr>
                <w:rFonts w:eastAsia="Arial" w:cs="Arial"/>
                <w:color w:val="000000"/>
                <w:szCs w:val="24"/>
              </w:rPr>
              <w:t>Determine with stakeholders the specific time frames for the full implementation of the new curriculum</w:t>
            </w:r>
          </w:p>
          <w:p w14:paraId="3EA1D42D" w14:textId="77777777" w:rsidR="0079675C" w:rsidRPr="00A157A6" w:rsidRDefault="0079675C" w:rsidP="0079675C">
            <w:pPr>
              <w:spacing w:line="240" w:lineRule="auto"/>
              <w:rPr>
                <w:rFonts w:eastAsia="Arial" w:cs="Arial"/>
                <w:color w:val="000000"/>
                <w:szCs w:val="24"/>
              </w:rPr>
            </w:pPr>
          </w:p>
          <w:p w14:paraId="61558555" w14:textId="77777777" w:rsidR="0079675C" w:rsidRPr="00A157A6" w:rsidRDefault="0079675C" w:rsidP="0079675C">
            <w:pPr>
              <w:spacing w:line="240" w:lineRule="auto"/>
              <w:rPr>
                <w:rFonts w:eastAsia="Arial" w:cs="Arial"/>
                <w:color w:val="000000"/>
                <w:szCs w:val="24"/>
              </w:rPr>
            </w:pPr>
            <w:r w:rsidRPr="00A157A6">
              <w:rPr>
                <w:rFonts w:eastAsia="Arial" w:cs="Arial"/>
                <w:color w:val="000000"/>
                <w:szCs w:val="24"/>
              </w:rPr>
              <w:t xml:space="preserve">Align project processes and time frames with partners’ plans and time frames on new curriculum implementation </w:t>
            </w:r>
          </w:p>
          <w:p w14:paraId="28E8F68E" w14:textId="77777777" w:rsidR="0079675C" w:rsidRPr="00A157A6" w:rsidRDefault="0079675C" w:rsidP="0079675C">
            <w:pPr>
              <w:rPr>
                <w:rFonts w:eastAsia="Arial" w:cs="Arial"/>
                <w:color w:val="000000"/>
                <w:szCs w:val="24"/>
              </w:rPr>
            </w:pPr>
          </w:p>
        </w:tc>
        <w:tc>
          <w:tcPr>
            <w:tcW w:w="1430" w:type="dxa"/>
          </w:tcPr>
          <w:p w14:paraId="0C4775EA" w14:textId="77777777" w:rsidR="0079675C" w:rsidRPr="00A157A6" w:rsidRDefault="0079675C" w:rsidP="0079675C">
            <w:pPr>
              <w:rPr>
                <w:rFonts w:eastAsia="Arial" w:cs="Arial"/>
                <w:color w:val="000000"/>
                <w:szCs w:val="24"/>
              </w:rPr>
            </w:pPr>
            <w:r w:rsidRPr="00A157A6">
              <w:rPr>
                <w:rFonts w:eastAsia="Arial" w:cs="Arial"/>
                <w:color w:val="000000"/>
                <w:szCs w:val="24"/>
              </w:rPr>
              <w:t>Government entities</w:t>
            </w:r>
          </w:p>
        </w:tc>
      </w:tr>
      <w:tr w:rsidR="0079675C" w14:paraId="529B49B1" w14:textId="77777777" w:rsidTr="00AF3FB9">
        <w:tc>
          <w:tcPr>
            <w:tcW w:w="1583" w:type="dxa"/>
          </w:tcPr>
          <w:p w14:paraId="416F8A58" w14:textId="77777777" w:rsidR="0079675C" w:rsidRPr="007D16DB" w:rsidRDefault="0079675C" w:rsidP="0079675C">
            <w:pPr>
              <w:jc w:val="both"/>
              <w:rPr>
                <w:rFonts w:ascii="Arial" w:eastAsia="Arial" w:hAnsi="Arial" w:cs="Arial"/>
                <w:b/>
                <w:i/>
                <w:color w:val="000000"/>
                <w:sz w:val="20"/>
              </w:rPr>
            </w:pPr>
            <w:r w:rsidRPr="007D16DB">
              <w:rPr>
                <w:rFonts w:ascii="Arial" w:eastAsia="Arial" w:hAnsi="Arial" w:cs="Arial"/>
                <w:b/>
                <w:color w:val="000000"/>
                <w:sz w:val="20"/>
              </w:rPr>
              <w:t>Programmatic</w:t>
            </w:r>
          </w:p>
        </w:tc>
        <w:tc>
          <w:tcPr>
            <w:tcW w:w="1735" w:type="dxa"/>
          </w:tcPr>
          <w:p w14:paraId="6F1B16FA" w14:textId="77777777" w:rsidR="0079675C" w:rsidRPr="00A157A6" w:rsidRDefault="0079675C" w:rsidP="0079675C">
            <w:pPr>
              <w:spacing w:line="240" w:lineRule="auto"/>
              <w:rPr>
                <w:rFonts w:eastAsia="Arial" w:cs="Arial"/>
                <w:color w:val="000000"/>
                <w:szCs w:val="24"/>
              </w:rPr>
            </w:pPr>
            <w:r w:rsidRPr="00A157A6">
              <w:rPr>
                <w:rFonts w:eastAsia="Arial" w:cs="Arial"/>
                <w:color w:val="000000"/>
                <w:szCs w:val="24"/>
              </w:rPr>
              <w:t>Limited capacity for the implementation of proposed intervention</w:t>
            </w:r>
          </w:p>
        </w:tc>
        <w:tc>
          <w:tcPr>
            <w:tcW w:w="1099" w:type="dxa"/>
          </w:tcPr>
          <w:p w14:paraId="7D4D59D2" w14:textId="77777777" w:rsidR="0079675C" w:rsidRPr="00A157A6" w:rsidRDefault="009D3B9D" w:rsidP="0079675C">
            <w:pPr>
              <w:spacing w:line="240" w:lineRule="auto"/>
              <w:rPr>
                <w:rFonts w:eastAsia="Arial" w:cs="Arial"/>
                <w:color w:val="000000"/>
                <w:szCs w:val="24"/>
              </w:rPr>
            </w:pPr>
            <w:r>
              <w:rPr>
                <w:rFonts w:eastAsia="Arial" w:cs="Arial"/>
                <w:color w:val="000000"/>
                <w:szCs w:val="24"/>
              </w:rPr>
              <w:t>low</w:t>
            </w:r>
          </w:p>
        </w:tc>
        <w:tc>
          <w:tcPr>
            <w:tcW w:w="1778" w:type="dxa"/>
          </w:tcPr>
          <w:p w14:paraId="1B7BC7CD" w14:textId="77777777" w:rsidR="0079675C" w:rsidRPr="00A157A6" w:rsidRDefault="0079675C" w:rsidP="0079675C">
            <w:pPr>
              <w:spacing w:line="240" w:lineRule="auto"/>
              <w:rPr>
                <w:rFonts w:eastAsia="Arial" w:cs="Arial"/>
                <w:color w:val="000000"/>
                <w:szCs w:val="24"/>
              </w:rPr>
            </w:pPr>
            <w:r w:rsidRPr="00A157A6">
              <w:rPr>
                <w:rFonts w:eastAsia="Arial" w:cs="Arial"/>
                <w:color w:val="000000"/>
                <w:szCs w:val="24"/>
              </w:rPr>
              <w:t xml:space="preserve">Quality of the </w:t>
            </w:r>
            <w:r>
              <w:rPr>
                <w:rFonts w:eastAsia="Arial" w:cs="Arial"/>
                <w:color w:val="000000"/>
                <w:szCs w:val="24"/>
              </w:rPr>
              <w:t>accessible digital textbooks</w:t>
            </w:r>
            <w:r w:rsidRPr="00A157A6">
              <w:rPr>
                <w:rFonts w:eastAsia="Arial" w:cs="Arial"/>
                <w:color w:val="000000"/>
                <w:szCs w:val="24"/>
              </w:rPr>
              <w:t xml:space="preserve"> could be affected</w:t>
            </w:r>
          </w:p>
        </w:tc>
        <w:tc>
          <w:tcPr>
            <w:tcW w:w="2250" w:type="dxa"/>
          </w:tcPr>
          <w:p w14:paraId="76ACB659" w14:textId="77777777" w:rsidR="0079675C" w:rsidRPr="00A157A6" w:rsidRDefault="0079675C" w:rsidP="0079675C">
            <w:pPr>
              <w:spacing w:line="240" w:lineRule="auto"/>
              <w:rPr>
                <w:rFonts w:eastAsia="Arial" w:cs="Arial"/>
                <w:color w:val="000000"/>
                <w:szCs w:val="24"/>
              </w:rPr>
            </w:pPr>
            <w:r w:rsidRPr="00A157A6">
              <w:rPr>
                <w:rFonts w:eastAsia="Arial" w:cs="Arial"/>
                <w:color w:val="000000"/>
                <w:szCs w:val="24"/>
              </w:rPr>
              <w:t>Capacity building of implementing partners and close follow up on activities</w:t>
            </w:r>
          </w:p>
        </w:tc>
        <w:tc>
          <w:tcPr>
            <w:tcW w:w="1430" w:type="dxa"/>
          </w:tcPr>
          <w:p w14:paraId="5ADC5AFC" w14:textId="77777777" w:rsidR="0079675C" w:rsidRPr="00A157A6" w:rsidRDefault="0079675C" w:rsidP="0079675C">
            <w:pPr>
              <w:spacing w:line="240" w:lineRule="auto"/>
              <w:rPr>
                <w:rFonts w:eastAsia="Arial" w:cs="Arial"/>
                <w:color w:val="000000"/>
                <w:szCs w:val="24"/>
              </w:rPr>
            </w:pPr>
            <w:r w:rsidRPr="00A157A6">
              <w:rPr>
                <w:rFonts w:eastAsia="Arial" w:cs="Arial"/>
                <w:color w:val="000000"/>
                <w:szCs w:val="24"/>
              </w:rPr>
              <w:t>CSO implementing the project outputs</w:t>
            </w:r>
          </w:p>
        </w:tc>
      </w:tr>
      <w:tr w:rsidR="0079675C" w14:paraId="0936362F" w14:textId="77777777" w:rsidTr="00AF3FB9">
        <w:tc>
          <w:tcPr>
            <w:tcW w:w="1583" w:type="dxa"/>
          </w:tcPr>
          <w:p w14:paraId="2A66E478" w14:textId="77777777" w:rsidR="0079675C" w:rsidRPr="0017229C" w:rsidRDefault="0079675C" w:rsidP="0079675C">
            <w:pPr>
              <w:rPr>
                <w:rFonts w:ascii="Arial" w:eastAsia="Arial" w:hAnsi="Arial" w:cs="Arial"/>
                <w:b/>
                <w:color w:val="000000"/>
                <w:sz w:val="20"/>
              </w:rPr>
            </w:pPr>
            <w:r w:rsidRPr="0017229C">
              <w:rPr>
                <w:rFonts w:ascii="Arial" w:eastAsia="Arial" w:hAnsi="Arial" w:cs="Arial"/>
                <w:b/>
                <w:color w:val="000000"/>
                <w:sz w:val="20"/>
              </w:rPr>
              <w:t>Programmatic</w:t>
            </w:r>
          </w:p>
        </w:tc>
        <w:tc>
          <w:tcPr>
            <w:tcW w:w="1735" w:type="dxa"/>
          </w:tcPr>
          <w:p w14:paraId="485788EA" w14:textId="77777777" w:rsidR="0079675C" w:rsidRPr="0017229C" w:rsidRDefault="0079675C" w:rsidP="0079675C">
            <w:pPr>
              <w:spacing w:line="240" w:lineRule="auto"/>
              <w:rPr>
                <w:rFonts w:eastAsia="Arial" w:cstheme="minorHAnsi"/>
                <w:color w:val="000000"/>
              </w:rPr>
            </w:pPr>
            <w:r w:rsidRPr="0017229C">
              <w:rPr>
                <w:rFonts w:cstheme="minorHAnsi"/>
              </w:rPr>
              <w:t>Disuse of interactive digital accessible content due to insufficient training among teachers and students</w:t>
            </w:r>
          </w:p>
        </w:tc>
        <w:tc>
          <w:tcPr>
            <w:tcW w:w="1099" w:type="dxa"/>
          </w:tcPr>
          <w:p w14:paraId="612C511F" w14:textId="77777777" w:rsidR="0079675C" w:rsidRPr="0017229C" w:rsidRDefault="009D3B9D" w:rsidP="0079675C">
            <w:pPr>
              <w:spacing w:line="240" w:lineRule="auto"/>
              <w:rPr>
                <w:rFonts w:eastAsia="Arial" w:cstheme="minorHAnsi"/>
                <w:color w:val="000000"/>
              </w:rPr>
            </w:pPr>
            <w:r>
              <w:rPr>
                <w:rFonts w:eastAsia="Arial" w:cstheme="minorHAnsi"/>
                <w:color w:val="000000"/>
              </w:rPr>
              <w:t>moderate</w:t>
            </w:r>
          </w:p>
        </w:tc>
        <w:tc>
          <w:tcPr>
            <w:tcW w:w="1778" w:type="dxa"/>
          </w:tcPr>
          <w:p w14:paraId="7C31037A" w14:textId="77777777" w:rsidR="0079675C" w:rsidRPr="0017229C" w:rsidRDefault="0079675C" w:rsidP="0079675C">
            <w:pPr>
              <w:spacing w:line="240" w:lineRule="auto"/>
              <w:rPr>
                <w:rFonts w:eastAsia="Arial" w:cstheme="minorHAnsi"/>
                <w:color w:val="000000"/>
              </w:rPr>
            </w:pPr>
            <w:r w:rsidRPr="0017229C">
              <w:rPr>
                <w:rFonts w:cstheme="minorHAnsi"/>
              </w:rPr>
              <w:t>Consistent low accessibility to information among students as well as wastage of investment</w:t>
            </w:r>
          </w:p>
        </w:tc>
        <w:tc>
          <w:tcPr>
            <w:tcW w:w="2250" w:type="dxa"/>
          </w:tcPr>
          <w:p w14:paraId="7F5F4AC4" w14:textId="77777777" w:rsidR="0079675C" w:rsidRPr="0017229C" w:rsidRDefault="0079675C" w:rsidP="0079675C">
            <w:pPr>
              <w:pStyle w:val="Normal1"/>
              <w:spacing w:line="240" w:lineRule="auto"/>
              <w:rPr>
                <w:rFonts w:asciiTheme="minorHAnsi" w:hAnsiTheme="minorHAnsi" w:cstheme="minorHAnsi"/>
                <w:color w:val="auto"/>
                <w:sz w:val="22"/>
                <w:szCs w:val="22"/>
              </w:rPr>
            </w:pPr>
            <w:r w:rsidRPr="0017229C">
              <w:rPr>
                <w:rFonts w:asciiTheme="minorHAnsi" w:hAnsiTheme="minorHAnsi" w:cstheme="minorHAnsi"/>
                <w:color w:val="auto"/>
                <w:sz w:val="22"/>
                <w:szCs w:val="22"/>
              </w:rPr>
              <w:t>Provide trainings regarding proper usage of the content for learners with disabilities</w:t>
            </w:r>
          </w:p>
          <w:p w14:paraId="05C42D54" w14:textId="77777777" w:rsidR="0079675C" w:rsidRPr="0017229C" w:rsidRDefault="0079675C" w:rsidP="0079675C">
            <w:pPr>
              <w:pStyle w:val="Normal1"/>
              <w:spacing w:line="240" w:lineRule="auto"/>
              <w:rPr>
                <w:rFonts w:asciiTheme="minorHAnsi" w:hAnsiTheme="minorHAnsi" w:cstheme="minorHAnsi"/>
                <w:color w:val="auto"/>
                <w:sz w:val="22"/>
                <w:szCs w:val="22"/>
              </w:rPr>
            </w:pPr>
          </w:p>
          <w:p w14:paraId="520BA730" w14:textId="77777777" w:rsidR="0079675C" w:rsidRPr="0017229C" w:rsidRDefault="0079675C" w:rsidP="0079675C">
            <w:pPr>
              <w:spacing w:line="240" w:lineRule="auto"/>
              <w:rPr>
                <w:rFonts w:eastAsia="Arial" w:cstheme="minorHAnsi"/>
                <w:color w:val="000000"/>
              </w:rPr>
            </w:pPr>
            <w:r w:rsidRPr="0017229C">
              <w:rPr>
                <w:rFonts w:cstheme="minorHAnsi"/>
              </w:rPr>
              <w:t>Conduct periodic monitoring and following up trained learners</w:t>
            </w:r>
          </w:p>
        </w:tc>
        <w:tc>
          <w:tcPr>
            <w:tcW w:w="1430" w:type="dxa"/>
          </w:tcPr>
          <w:p w14:paraId="2419B4B4" w14:textId="77777777" w:rsidR="0079675C" w:rsidRPr="00A157A6" w:rsidRDefault="0079675C" w:rsidP="0079675C">
            <w:pPr>
              <w:rPr>
                <w:rFonts w:eastAsia="Arial" w:cs="Arial"/>
                <w:color w:val="000000"/>
              </w:rPr>
            </w:pPr>
          </w:p>
        </w:tc>
      </w:tr>
    </w:tbl>
    <w:p w14:paraId="7FC965EA" w14:textId="77777777" w:rsidR="0079675C" w:rsidRPr="00D31469" w:rsidRDefault="0079675C" w:rsidP="0079675C">
      <w:pPr>
        <w:spacing w:after="0" w:line="240" w:lineRule="auto"/>
        <w:jc w:val="both"/>
        <w:rPr>
          <w:sz w:val="16"/>
        </w:rPr>
      </w:pPr>
      <w:r w:rsidRPr="00D31469">
        <w:rPr>
          <w:sz w:val="16"/>
        </w:rPr>
        <w:t>* Please specify here the type of risk and refer to the following definitions:</w:t>
      </w:r>
    </w:p>
    <w:p w14:paraId="6C57AEBA" w14:textId="77777777" w:rsidR="0079675C" w:rsidRPr="00D31469" w:rsidRDefault="0079675C" w:rsidP="0079675C">
      <w:pPr>
        <w:spacing w:after="0" w:line="240" w:lineRule="auto"/>
        <w:jc w:val="both"/>
        <w:rPr>
          <w:sz w:val="16"/>
        </w:rPr>
      </w:pPr>
      <w:r>
        <w:rPr>
          <w:sz w:val="16"/>
        </w:rPr>
        <w:t>Contextual</w:t>
      </w:r>
      <w:r w:rsidRPr="00D31469">
        <w:rPr>
          <w:sz w:val="16"/>
        </w:rPr>
        <w:t>:</w:t>
      </w:r>
      <w:r>
        <w:rPr>
          <w:sz w:val="16"/>
        </w:rPr>
        <w:t xml:space="preserve"> risk of state failure, return to conflict, development failure, humanitarian crisis; f</w:t>
      </w:r>
      <w:r w:rsidRPr="00D31469">
        <w:rPr>
          <w:sz w:val="16"/>
        </w:rPr>
        <w:t>actors over which external actors have limited control.</w:t>
      </w:r>
    </w:p>
    <w:p w14:paraId="7AD704FC" w14:textId="77777777" w:rsidR="0079675C" w:rsidRPr="00D31469" w:rsidRDefault="0079675C" w:rsidP="0079675C">
      <w:pPr>
        <w:spacing w:after="0" w:line="240" w:lineRule="auto"/>
        <w:jc w:val="both"/>
        <w:rPr>
          <w:sz w:val="16"/>
        </w:rPr>
      </w:pPr>
      <w:r w:rsidRPr="00D31469">
        <w:rPr>
          <w:sz w:val="16"/>
        </w:rPr>
        <w:t xml:space="preserve">Programmatic: </w:t>
      </w:r>
      <w:r>
        <w:rPr>
          <w:sz w:val="16"/>
        </w:rPr>
        <w:t>risk of failure to achieve the aims and objectives; r</w:t>
      </w:r>
      <w:r w:rsidRPr="00D31469">
        <w:rPr>
          <w:sz w:val="16"/>
        </w:rPr>
        <w:t>isk of causing harm through engagements.</w:t>
      </w:r>
    </w:p>
    <w:p w14:paraId="25E73BA6" w14:textId="77777777" w:rsidR="0079675C" w:rsidRDefault="0079675C" w:rsidP="0079675C">
      <w:pPr>
        <w:spacing w:after="0" w:line="240" w:lineRule="auto"/>
        <w:jc w:val="both"/>
        <w:rPr>
          <w:sz w:val="16"/>
        </w:rPr>
      </w:pPr>
      <w:r w:rsidRPr="00D31469">
        <w:rPr>
          <w:sz w:val="16"/>
        </w:rPr>
        <w:t>Institutional: risk to the donor agency, security, fiduciary failure, reputational loss, domestic political damage etc.</w:t>
      </w:r>
    </w:p>
    <w:p w14:paraId="32E80BC6" w14:textId="77777777" w:rsidR="00F66AC2" w:rsidRPr="00D31469" w:rsidRDefault="00F66AC2" w:rsidP="00F66AC2">
      <w:pPr>
        <w:spacing w:after="0" w:line="240" w:lineRule="auto"/>
        <w:jc w:val="both"/>
        <w:rPr>
          <w:sz w:val="16"/>
        </w:rPr>
      </w:pPr>
    </w:p>
    <w:p w14:paraId="6936D90E" w14:textId="77777777" w:rsidR="000A219D" w:rsidRPr="000A219D" w:rsidRDefault="000A219D" w:rsidP="000A219D">
      <w:pPr>
        <w:pStyle w:val="ListParagraph"/>
        <w:spacing w:before="60" w:after="60"/>
        <w:jc w:val="both"/>
        <w:rPr>
          <w:rFonts w:ascii="Arial" w:hAnsi="Arial" w:cs="Arial"/>
          <w:sz w:val="20"/>
        </w:rPr>
      </w:pPr>
    </w:p>
    <w:p w14:paraId="0B1874D0" w14:textId="77777777" w:rsidR="00623357" w:rsidRDefault="00623357">
      <w:pPr>
        <w:spacing w:after="160" w:line="259" w:lineRule="auto"/>
      </w:pPr>
      <w:r>
        <w:br w:type="page"/>
      </w:r>
    </w:p>
    <w:p w14:paraId="444606C9" w14:textId="77777777" w:rsidR="00BC4B02" w:rsidRPr="00DB526C" w:rsidRDefault="00CE32D7" w:rsidP="00DB526C">
      <w:pPr>
        <w:spacing w:after="160" w:line="259" w:lineRule="auto"/>
        <w:rPr>
          <w:rFonts w:ascii="Calibri" w:eastAsiaTheme="majorEastAsia" w:hAnsi="Calibri" w:cstheme="majorBidi"/>
          <w:b/>
          <w:color w:val="2E74B5" w:themeColor="accent1" w:themeShade="BF"/>
          <w:sz w:val="24"/>
          <w:szCs w:val="32"/>
        </w:rPr>
      </w:pPr>
      <w:r>
        <w:t>8</w:t>
      </w:r>
      <w:r w:rsidR="002D0888">
        <w:t xml:space="preserve">. </w:t>
      </w:r>
      <w:r w:rsidR="00BC4B02" w:rsidRPr="002D0888">
        <w:t>Budget</w:t>
      </w:r>
    </w:p>
    <w:p w14:paraId="4D7F21D6" w14:textId="77777777" w:rsidR="00BC4B02" w:rsidRDefault="00BC4B02" w:rsidP="000B5A27">
      <w:pPr>
        <w:spacing w:after="0" w:line="240" w:lineRule="auto"/>
        <w:jc w:val="both"/>
        <w:rPr>
          <w:i/>
          <w:sz w:val="20"/>
        </w:rPr>
      </w:pPr>
      <w:r>
        <w:rPr>
          <w:i/>
          <w:sz w:val="20"/>
        </w:rPr>
        <w:t>Please use</w:t>
      </w:r>
      <w:r w:rsidRPr="002B0B2B">
        <w:rPr>
          <w:i/>
          <w:sz w:val="20"/>
        </w:rPr>
        <w:t xml:space="preserve"> the template</w:t>
      </w:r>
      <w:r>
        <w:rPr>
          <w:i/>
          <w:sz w:val="20"/>
        </w:rPr>
        <w:t xml:space="preserve"> below,</w:t>
      </w:r>
      <w:r w:rsidRPr="002B0B2B">
        <w:rPr>
          <w:i/>
          <w:sz w:val="20"/>
        </w:rPr>
        <w:t xml:space="preserve"> based on the format approved by the UNDG Financial Policy Working Group</w:t>
      </w:r>
      <w:r>
        <w:rPr>
          <w:i/>
          <w:sz w:val="20"/>
        </w:rPr>
        <w:t>, to provide overall budget information</w:t>
      </w:r>
      <w:r w:rsidRPr="002B0B2B">
        <w:rPr>
          <w:i/>
          <w:sz w:val="20"/>
        </w:rPr>
        <w:t xml:space="preserve">. </w:t>
      </w:r>
      <w:r>
        <w:rPr>
          <w:i/>
          <w:sz w:val="20"/>
        </w:rPr>
        <w:t>Please also utilize the attached Excel spreadsheet to provide a budget breakdown by fund recipient (Sheet 1) and by outcome (Sheet 2).</w:t>
      </w:r>
    </w:p>
    <w:p w14:paraId="21420043" w14:textId="77777777" w:rsidR="00BC4B02" w:rsidRDefault="00BC4B02" w:rsidP="000B5A27">
      <w:pPr>
        <w:spacing w:after="0" w:line="240" w:lineRule="auto"/>
        <w:jc w:val="both"/>
        <w:rPr>
          <w:i/>
          <w:sz w:val="20"/>
        </w:rPr>
      </w:pPr>
    </w:p>
    <w:p w14:paraId="7ED6117C" w14:textId="1C316DF7" w:rsidR="00436C8C" w:rsidRDefault="00436C8C" w:rsidP="00436C8C">
      <w:pPr>
        <w:pBdr>
          <w:bottom w:val="single" w:sz="6" w:space="1" w:color="auto"/>
        </w:pBdr>
        <w:spacing w:after="0"/>
        <w:ind w:left="90"/>
        <w:rPr>
          <w:b/>
          <w:sz w:val="28"/>
        </w:rPr>
      </w:pPr>
      <w:r>
        <w:rPr>
          <w:b/>
          <w:sz w:val="28"/>
        </w:rPr>
        <w:t>Allocation to Countries</w:t>
      </w:r>
      <w:r w:rsidR="00950983">
        <w:rPr>
          <w:b/>
          <w:sz w:val="28"/>
        </w:rPr>
        <w:t>/Levels for UNICEF and</w:t>
      </w:r>
      <w:r>
        <w:rPr>
          <w:b/>
          <w:sz w:val="28"/>
        </w:rPr>
        <w:t xml:space="preserve"> UNESCO in USD $</w:t>
      </w:r>
    </w:p>
    <w:p w14:paraId="51030E03" w14:textId="7D3D5F54" w:rsidR="00950983" w:rsidRDefault="00950983" w:rsidP="00436C8C">
      <w:pPr>
        <w:pBdr>
          <w:bottom w:val="single" w:sz="6" w:space="1" w:color="auto"/>
        </w:pBdr>
        <w:spacing w:after="0"/>
        <w:ind w:left="90"/>
        <w:rPr>
          <w:b/>
          <w:sz w:val="28"/>
        </w:rPr>
      </w:pPr>
    </w:p>
    <w:tbl>
      <w:tblPr>
        <w:tblStyle w:val="TableGrid"/>
        <w:tblW w:w="0" w:type="auto"/>
        <w:tblInd w:w="90" w:type="dxa"/>
        <w:tblLook w:val="04A0" w:firstRow="1" w:lastRow="0" w:firstColumn="1" w:lastColumn="0" w:noHBand="0" w:noVBand="1"/>
      </w:tblPr>
      <w:tblGrid>
        <w:gridCol w:w="4675"/>
        <w:gridCol w:w="4675"/>
      </w:tblGrid>
      <w:tr w:rsidR="00436C8C" w:rsidRPr="00950983" w14:paraId="4B1A1D1E" w14:textId="77777777" w:rsidTr="00950983">
        <w:tc>
          <w:tcPr>
            <w:tcW w:w="4675" w:type="dxa"/>
            <w:shd w:val="clear" w:color="auto" w:fill="F2F2F2" w:themeFill="background1" w:themeFillShade="F2"/>
          </w:tcPr>
          <w:p w14:paraId="776D2A7A" w14:textId="77777777" w:rsidR="00436C8C" w:rsidRPr="00950983" w:rsidRDefault="00436C8C" w:rsidP="0065755B">
            <w:pPr>
              <w:spacing w:after="0"/>
              <w:rPr>
                <w:b/>
                <w:sz w:val="24"/>
                <w:szCs w:val="24"/>
              </w:rPr>
            </w:pPr>
            <w:r w:rsidRPr="00950983">
              <w:rPr>
                <w:b/>
                <w:sz w:val="24"/>
                <w:szCs w:val="24"/>
              </w:rPr>
              <w:t>Global HQ</w:t>
            </w:r>
          </w:p>
        </w:tc>
        <w:tc>
          <w:tcPr>
            <w:tcW w:w="4675" w:type="dxa"/>
          </w:tcPr>
          <w:p w14:paraId="32037E89" w14:textId="77777777" w:rsidR="00436C8C" w:rsidRPr="00950983" w:rsidRDefault="00436C8C" w:rsidP="0065755B">
            <w:pPr>
              <w:spacing w:after="0"/>
              <w:rPr>
                <w:b/>
                <w:sz w:val="24"/>
                <w:szCs w:val="24"/>
              </w:rPr>
            </w:pPr>
            <w:r w:rsidRPr="00950983">
              <w:rPr>
                <w:b/>
                <w:sz w:val="24"/>
                <w:szCs w:val="24"/>
              </w:rPr>
              <w:t>48,150</w:t>
            </w:r>
          </w:p>
        </w:tc>
      </w:tr>
      <w:tr w:rsidR="00436C8C" w:rsidRPr="00950983" w14:paraId="647A0542" w14:textId="77777777" w:rsidTr="00950983">
        <w:tc>
          <w:tcPr>
            <w:tcW w:w="4675" w:type="dxa"/>
            <w:shd w:val="clear" w:color="auto" w:fill="F2F2F2" w:themeFill="background1" w:themeFillShade="F2"/>
          </w:tcPr>
          <w:p w14:paraId="43DBEF73" w14:textId="77777777" w:rsidR="00436C8C" w:rsidRPr="00950983" w:rsidRDefault="00436C8C" w:rsidP="0065755B">
            <w:pPr>
              <w:spacing w:after="0"/>
              <w:rPr>
                <w:b/>
                <w:sz w:val="24"/>
                <w:szCs w:val="24"/>
              </w:rPr>
            </w:pPr>
            <w:r w:rsidRPr="00950983">
              <w:rPr>
                <w:b/>
                <w:sz w:val="24"/>
                <w:szCs w:val="24"/>
              </w:rPr>
              <w:t>Regional UNICEF</w:t>
            </w:r>
          </w:p>
        </w:tc>
        <w:tc>
          <w:tcPr>
            <w:tcW w:w="4675" w:type="dxa"/>
          </w:tcPr>
          <w:p w14:paraId="677DE9AA" w14:textId="77777777" w:rsidR="00436C8C" w:rsidRPr="00950983" w:rsidRDefault="00436C8C" w:rsidP="0065755B">
            <w:pPr>
              <w:spacing w:after="0"/>
              <w:rPr>
                <w:b/>
                <w:sz w:val="24"/>
                <w:szCs w:val="24"/>
              </w:rPr>
            </w:pPr>
            <w:r w:rsidRPr="00950983">
              <w:rPr>
                <w:b/>
                <w:sz w:val="24"/>
                <w:szCs w:val="24"/>
              </w:rPr>
              <w:t>15,000</w:t>
            </w:r>
          </w:p>
        </w:tc>
      </w:tr>
      <w:tr w:rsidR="00436C8C" w:rsidRPr="00950983" w14:paraId="564290DB" w14:textId="77777777" w:rsidTr="00950983">
        <w:tc>
          <w:tcPr>
            <w:tcW w:w="4675" w:type="dxa"/>
            <w:shd w:val="clear" w:color="auto" w:fill="F2F2F2" w:themeFill="background1" w:themeFillShade="F2"/>
          </w:tcPr>
          <w:p w14:paraId="3828A166" w14:textId="77777777" w:rsidR="00436C8C" w:rsidRPr="00950983" w:rsidRDefault="00436C8C" w:rsidP="0065755B">
            <w:pPr>
              <w:spacing w:after="0"/>
              <w:rPr>
                <w:b/>
                <w:sz w:val="24"/>
                <w:szCs w:val="24"/>
              </w:rPr>
            </w:pPr>
            <w:r w:rsidRPr="00950983">
              <w:rPr>
                <w:b/>
                <w:sz w:val="24"/>
                <w:szCs w:val="24"/>
              </w:rPr>
              <w:t>Regional UNESCO</w:t>
            </w:r>
          </w:p>
        </w:tc>
        <w:tc>
          <w:tcPr>
            <w:tcW w:w="4675" w:type="dxa"/>
          </w:tcPr>
          <w:p w14:paraId="09C49987" w14:textId="77777777" w:rsidR="00436C8C" w:rsidRPr="00950983" w:rsidRDefault="00436C8C" w:rsidP="0065755B">
            <w:pPr>
              <w:spacing w:after="0"/>
              <w:rPr>
                <w:b/>
                <w:sz w:val="24"/>
                <w:szCs w:val="24"/>
              </w:rPr>
            </w:pPr>
            <w:r w:rsidRPr="00950983">
              <w:rPr>
                <w:b/>
                <w:sz w:val="24"/>
                <w:szCs w:val="24"/>
              </w:rPr>
              <w:t>201,428</w:t>
            </w:r>
          </w:p>
        </w:tc>
      </w:tr>
      <w:tr w:rsidR="00436C8C" w:rsidRPr="00950983" w14:paraId="69E8794A" w14:textId="77777777" w:rsidTr="00950983">
        <w:tc>
          <w:tcPr>
            <w:tcW w:w="4675" w:type="dxa"/>
            <w:shd w:val="clear" w:color="auto" w:fill="F2F2F2" w:themeFill="background1" w:themeFillShade="F2"/>
          </w:tcPr>
          <w:p w14:paraId="52BBFFF8" w14:textId="412B6F0C" w:rsidR="00436C8C" w:rsidRPr="00950983" w:rsidRDefault="00436C8C" w:rsidP="0065755B">
            <w:pPr>
              <w:spacing w:after="0"/>
              <w:rPr>
                <w:b/>
                <w:sz w:val="24"/>
                <w:szCs w:val="24"/>
              </w:rPr>
            </w:pPr>
            <w:r w:rsidRPr="00950983">
              <w:rPr>
                <w:b/>
                <w:sz w:val="24"/>
                <w:szCs w:val="24"/>
              </w:rPr>
              <w:t xml:space="preserve">Kenya UNICEF </w:t>
            </w:r>
          </w:p>
        </w:tc>
        <w:tc>
          <w:tcPr>
            <w:tcW w:w="4675" w:type="dxa"/>
          </w:tcPr>
          <w:p w14:paraId="1157A1D7" w14:textId="21EC63FE" w:rsidR="00436C8C" w:rsidRPr="00950983" w:rsidRDefault="00436C8C" w:rsidP="0065755B">
            <w:pPr>
              <w:spacing w:after="0"/>
              <w:rPr>
                <w:b/>
                <w:sz w:val="24"/>
                <w:szCs w:val="24"/>
                <w:vertAlign w:val="subscript"/>
              </w:rPr>
            </w:pPr>
            <w:r w:rsidRPr="00950983">
              <w:rPr>
                <w:b/>
                <w:sz w:val="24"/>
                <w:szCs w:val="24"/>
              </w:rPr>
              <w:t xml:space="preserve">100,000 </w:t>
            </w:r>
          </w:p>
        </w:tc>
      </w:tr>
      <w:tr w:rsidR="00436C8C" w:rsidRPr="00950983" w14:paraId="379B8368" w14:textId="77777777" w:rsidTr="00950983">
        <w:tc>
          <w:tcPr>
            <w:tcW w:w="4675" w:type="dxa"/>
            <w:shd w:val="clear" w:color="auto" w:fill="F2F2F2" w:themeFill="background1" w:themeFillShade="F2"/>
          </w:tcPr>
          <w:p w14:paraId="01E745A4" w14:textId="263D1325" w:rsidR="00436C8C" w:rsidRPr="00950983" w:rsidRDefault="00436C8C" w:rsidP="0065755B">
            <w:pPr>
              <w:spacing w:after="0"/>
              <w:rPr>
                <w:b/>
                <w:sz w:val="24"/>
                <w:szCs w:val="24"/>
              </w:rPr>
            </w:pPr>
            <w:r w:rsidRPr="00950983">
              <w:rPr>
                <w:b/>
                <w:sz w:val="24"/>
                <w:szCs w:val="24"/>
              </w:rPr>
              <w:t>Kenya UNESCO</w:t>
            </w:r>
          </w:p>
        </w:tc>
        <w:tc>
          <w:tcPr>
            <w:tcW w:w="4675" w:type="dxa"/>
          </w:tcPr>
          <w:p w14:paraId="206757AE" w14:textId="7BCB6593" w:rsidR="00436C8C" w:rsidRPr="00950983" w:rsidRDefault="00436C8C" w:rsidP="0065755B">
            <w:pPr>
              <w:spacing w:after="0"/>
              <w:rPr>
                <w:b/>
                <w:sz w:val="24"/>
                <w:szCs w:val="24"/>
              </w:rPr>
            </w:pPr>
            <w:r w:rsidRPr="00950983">
              <w:rPr>
                <w:b/>
                <w:sz w:val="24"/>
                <w:szCs w:val="24"/>
              </w:rPr>
              <w:t>34,026</w:t>
            </w:r>
          </w:p>
        </w:tc>
      </w:tr>
      <w:tr w:rsidR="00436C8C" w:rsidRPr="00950983" w14:paraId="07B48BBB" w14:textId="77777777" w:rsidTr="00950983">
        <w:tc>
          <w:tcPr>
            <w:tcW w:w="4675" w:type="dxa"/>
            <w:shd w:val="clear" w:color="auto" w:fill="F2F2F2" w:themeFill="background1" w:themeFillShade="F2"/>
          </w:tcPr>
          <w:p w14:paraId="1681F0F7" w14:textId="77777777" w:rsidR="00436C8C" w:rsidRPr="00950983" w:rsidRDefault="00436C8C" w:rsidP="0065755B">
            <w:pPr>
              <w:spacing w:after="0"/>
              <w:rPr>
                <w:b/>
                <w:sz w:val="24"/>
                <w:szCs w:val="24"/>
              </w:rPr>
            </w:pPr>
            <w:r w:rsidRPr="00950983">
              <w:rPr>
                <w:b/>
                <w:sz w:val="24"/>
                <w:szCs w:val="24"/>
              </w:rPr>
              <w:t>Uganda UNESCO</w:t>
            </w:r>
          </w:p>
        </w:tc>
        <w:tc>
          <w:tcPr>
            <w:tcW w:w="4675" w:type="dxa"/>
          </w:tcPr>
          <w:p w14:paraId="1205E87C" w14:textId="77777777" w:rsidR="00436C8C" w:rsidRPr="00950983" w:rsidRDefault="00436C8C" w:rsidP="0065755B">
            <w:pPr>
              <w:spacing w:after="0"/>
              <w:rPr>
                <w:b/>
                <w:sz w:val="24"/>
                <w:szCs w:val="24"/>
              </w:rPr>
            </w:pPr>
            <w:r w:rsidRPr="00950983">
              <w:rPr>
                <w:b/>
                <w:sz w:val="24"/>
                <w:szCs w:val="24"/>
              </w:rPr>
              <w:t>37,450</w:t>
            </w:r>
          </w:p>
        </w:tc>
      </w:tr>
      <w:tr w:rsidR="00436C8C" w:rsidRPr="00950983" w14:paraId="20FAB13E" w14:textId="77777777" w:rsidTr="00950983">
        <w:tc>
          <w:tcPr>
            <w:tcW w:w="4675" w:type="dxa"/>
            <w:shd w:val="clear" w:color="auto" w:fill="F2F2F2" w:themeFill="background1" w:themeFillShade="F2"/>
          </w:tcPr>
          <w:p w14:paraId="34613EA1" w14:textId="3108BCED" w:rsidR="00436C8C" w:rsidRPr="00950983" w:rsidRDefault="00436C8C" w:rsidP="0065755B">
            <w:pPr>
              <w:spacing w:after="0"/>
              <w:rPr>
                <w:b/>
                <w:sz w:val="24"/>
                <w:szCs w:val="24"/>
              </w:rPr>
            </w:pPr>
            <w:r w:rsidRPr="00950983">
              <w:rPr>
                <w:b/>
                <w:sz w:val="24"/>
                <w:szCs w:val="24"/>
              </w:rPr>
              <w:t xml:space="preserve">Rwanda UNICEF  </w:t>
            </w:r>
          </w:p>
        </w:tc>
        <w:tc>
          <w:tcPr>
            <w:tcW w:w="4675" w:type="dxa"/>
          </w:tcPr>
          <w:p w14:paraId="11AC7B16" w14:textId="2D00EB73" w:rsidR="00436C8C" w:rsidRPr="00950983" w:rsidRDefault="00436C8C" w:rsidP="0065755B">
            <w:pPr>
              <w:spacing w:after="0"/>
              <w:rPr>
                <w:b/>
                <w:sz w:val="24"/>
                <w:szCs w:val="24"/>
              </w:rPr>
            </w:pPr>
            <w:r w:rsidRPr="00950983">
              <w:rPr>
                <w:b/>
                <w:sz w:val="24"/>
                <w:szCs w:val="24"/>
              </w:rPr>
              <w:t xml:space="preserve">190,000 </w:t>
            </w:r>
          </w:p>
        </w:tc>
      </w:tr>
      <w:tr w:rsidR="00436C8C" w:rsidRPr="00950983" w14:paraId="340EE947" w14:textId="77777777" w:rsidTr="00950983">
        <w:tc>
          <w:tcPr>
            <w:tcW w:w="4675" w:type="dxa"/>
            <w:shd w:val="clear" w:color="auto" w:fill="F2F2F2" w:themeFill="background1" w:themeFillShade="F2"/>
          </w:tcPr>
          <w:p w14:paraId="0EABE1F9" w14:textId="4A6852FE" w:rsidR="00436C8C" w:rsidRPr="00950983" w:rsidRDefault="00436C8C" w:rsidP="0065755B">
            <w:pPr>
              <w:spacing w:after="0"/>
              <w:rPr>
                <w:b/>
                <w:sz w:val="24"/>
                <w:szCs w:val="24"/>
              </w:rPr>
            </w:pPr>
            <w:r w:rsidRPr="00950983">
              <w:rPr>
                <w:b/>
                <w:sz w:val="24"/>
                <w:szCs w:val="24"/>
              </w:rPr>
              <w:t>Rwanda UNESCO</w:t>
            </w:r>
          </w:p>
        </w:tc>
        <w:tc>
          <w:tcPr>
            <w:tcW w:w="4675" w:type="dxa"/>
          </w:tcPr>
          <w:p w14:paraId="7308CF8A" w14:textId="023E599F" w:rsidR="00436C8C" w:rsidRPr="00950983" w:rsidRDefault="00436C8C" w:rsidP="0065755B">
            <w:pPr>
              <w:spacing w:after="0"/>
              <w:rPr>
                <w:b/>
                <w:sz w:val="24"/>
                <w:szCs w:val="24"/>
              </w:rPr>
            </w:pPr>
            <w:r w:rsidRPr="00950983">
              <w:rPr>
                <w:b/>
                <w:sz w:val="24"/>
                <w:szCs w:val="24"/>
              </w:rPr>
              <w:t>73,081</w:t>
            </w:r>
          </w:p>
        </w:tc>
      </w:tr>
    </w:tbl>
    <w:p w14:paraId="7C10C4EE" w14:textId="77777777" w:rsidR="001D1DF2" w:rsidRDefault="001D1DF2" w:rsidP="001D1DF2">
      <w:pPr>
        <w:spacing w:after="240"/>
      </w:pPr>
    </w:p>
    <w:p w14:paraId="2A5FE050" w14:textId="77777777" w:rsidR="007A3954" w:rsidRDefault="009057FF" w:rsidP="001D1DF2">
      <w:pPr>
        <w:spacing w:after="240"/>
      </w:pPr>
      <w:r>
        <w:t xml:space="preserve">CONSOLIDATED UNPRPD </w:t>
      </w:r>
      <w:r w:rsidR="00783641">
        <w:t xml:space="preserve">PROJECT BUDGET </w:t>
      </w:r>
    </w:p>
    <w:tbl>
      <w:tblPr>
        <w:tblStyle w:val="TableGrid"/>
        <w:tblW w:w="10080" w:type="dxa"/>
        <w:tblLook w:val="04A0" w:firstRow="1" w:lastRow="0" w:firstColumn="1" w:lastColumn="0" w:noHBand="0" w:noVBand="1"/>
      </w:tblPr>
      <w:tblGrid>
        <w:gridCol w:w="2400"/>
        <w:gridCol w:w="2900"/>
        <w:gridCol w:w="4780"/>
      </w:tblGrid>
      <w:tr w:rsidR="00BA4C8A" w:rsidRPr="00BA4C8A" w14:paraId="7A8E4FCE" w14:textId="77777777" w:rsidTr="00890FA5">
        <w:trPr>
          <w:trHeight w:val="510"/>
        </w:trPr>
        <w:tc>
          <w:tcPr>
            <w:tcW w:w="2400" w:type="dxa"/>
            <w:noWrap/>
            <w:hideMark/>
          </w:tcPr>
          <w:p w14:paraId="3B2D2EA9" w14:textId="77777777" w:rsidR="00BA4C8A" w:rsidRPr="00BA4C8A" w:rsidRDefault="00BA4C8A" w:rsidP="00BA4C8A">
            <w:pPr>
              <w:spacing w:after="0" w:line="240" w:lineRule="auto"/>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PROGRAMME BUDGET</w:t>
            </w:r>
          </w:p>
        </w:tc>
        <w:tc>
          <w:tcPr>
            <w:tcW w:w="2900" w:type="dxa"/>
            <w:noWrap/>
            <w:hideMark/>
          </w:tcPr>
          <w:p w14:paraId="4F63DBD1" w14:textId="77777777" w:rsidR="00BA4C8A" w:rsidRPr="00BA4C8A" w:rsidRDefault="00BA4C8A" w:rsidP="00BA4C8A">
            <w:pPr>
              <w:spacing w:after="0" w:line="240" w:lineRule="auto"/>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 </w:t>
            </w:r>
          </w:p>
        </w:tc>
        <w:tc>
          <w:tcPr>
            <w:tcW w:w="4780" w:type="dxa"/>
            <w:noWrap/>
            <w:hideMark/>
          </w:tcPr>
          <w:p w14:paraId="44F4B346" w14:textId="77777777" w:rsidR="00BA4C8A" w:rsidRPr="00BA4C8A" w:rsidRDefault="00BA4C8A" w:rsidP="00BA4C8A">
            <w:pPr>
              <w:spacing w:after="0" w:line="240" w:lineRule="auto"/>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 </w:t>
            </w:r>
          </w:p>
        </w:tc>
      </w:tr>
      <w:tr w:rsidR="00BA4C8A" w:rsidRPr="00BA4C8A" w14:paraId="48A113B4" w14:textId="77777777" w:rsidTr="00890FA5">
        <w:trPr>
          <w:trHeight w:val="1035"/>
        </w:trPr>
        <w:tc>
          <w:tcPr>
            <w:tcW w:w="2400" w:type="dxa"/>
            <w:hideMark/>
          </w:tcPr>
          <w:p w14:paraId="409887B3" w14:textId="77777777" w:rsidR="00BA4C8A" w:rsidRPr="00BA4C8A" w:rsidRDefault="00BA4C8A" w:rsidP="00BA4C8A">
            <w:pPr>
              <w:spacing w:after="0" w:line="240" w:lineRule="auto"/>
              <w:jc w:val="center"/>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 </w:t>
            </w:r>
          </w:p>
        </w:tc>
        <w:tc>
          <w:tcPr>
            <w:tcW w:w="2900" w:type="dxa"/>
            <w:hideMark/>
          </w:tcPr>
          <w:p w14:paraId="369AAD3A" w14:textId="77777777" w:rsidR="00BA4C8A" w:rsidRPr="00BA4C8A" w:rsidRDefault="00BA4C8A" w:rsidP="00BA4C8A">
            <w:pPr>
              <w:spacing w:after="0" w:line="240" w:lineRule="auto"/>
              <w:jc w:val="center"/>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CATEGORY</w:t>
            </w:r>
          </w:p>
        </w:tc>
        <w:tc>
          <w:tcPr>
            <w:tcW w:w="4780" w:type="dxa"/>
            <w:hideMark/>
          </w:tcPr>
          <w:p w14:paraId="66F463AF" w14:textId="77777777" w:rsidR="00BA4C8A" w:rsidRPr="00BA4C8A" w:rsidRDefault="00BA4C8A" w:rsidP="00BA4C8A">
            <w:pPr>
              <w:spacing w:after="0" w:line="240" w:lineRule="auto"/>
              <w:jc w:val="center"/>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Total Amount (US$)</w:t>
            </w:r>
          </w:p>
        </w:tc>
      </w:tr>
      <w:tr w:rsidR="00BA4C8A" w:rsidRPr="00BA4C8A" w14:paraId="5F26C6FE" w14:textId="77777777" w:rsidTr="00890FA5">
        <w:trPr>
          <w:trHeight w:val="675"/>
        </w:trPr>
        <w:tc>
          <w:tcPr>
            <w:tcW w:w="2400" w:type="dxa"/>
            <w:hideMark/>
          </w:tcPr>
          <w:p w14:paraId="667DC624" w14:textId="77777777" w:rsidR="00BA4C8A" w:rsidRPr="00BA4C8A" w:rsidRDefault="00BA4C8A" w:rsidP="00BA4C8A">
            <w:pPr>
              <w:spacing w:after="0" w:line="240" w:lineRule="auto"/>
              <w:jc w:val="center"/>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1</w:t>
            </w:r>
          </w:p>
        </w:tc>
        <w:tc>
          <w:tcPr>
            <w:tcW w:w="2900" w:type="dxa"/>
            <w:hideMark/>
          </w:tcPr>
          <w:p w14:paraId="0227468C" w14:textId="77777777" w:rsidR="00BA4C8A" w:rsidRPr="00BA4C8A" w:rsidRDefault="00BA4C8A" w:rsidP="00BA4C8A">
            <w:pPr>
              <w:spacing w:after="0" w:line="240" w:lineRule="auto"/>
              <w:rPr>
                <w:rFonts w:ascii="Calibri" w:eastAsia="Times New Roman" w:hAnsi="Calibri" w:cs="Calibri"/>
              </w:rPr>
            </w:pPr>
            <w:r w:rsidRPr="00BA4C8A">
              <w:rPr>
                <w:rFonts w:ascii="Calibri" w:eastAsia="Times New Roman" w:hAnsi="Calibri" w:cs="Calibri"/>
              </w:rPr>
              <w:t xml:space="preserve"> Staff and Personnel Costs </w:t>
            </w:r>
          </w:p>
        </w:tc>
        <w:tc>
          <w:tcPr>
            <w:tcW w:w="4780" w:type="dxa"/>
            <w:hideMark/>
          </w:tcPr>
          <w:p w14:paraId="37CA18D0" w14:textId="5097C89B" w:rsidR="00BA4C8A" w:rsidRPr="00BA4C8A" w:rsidRDefault="00D772AB" w:rsidP="00BA4C8A">
            <w:pPr>
              <w:spacing w:after="0" w:line="240" w:lineRule="auto"/>
              <w:jc w:val="right"/>
              <w:rPr>
                <w:rFonts w:ascii="Calibri" w:eastAsia="Times New Roman" w:hAnsi="Calibri" w:cs="Calibri"/>
                <w:b/>
                <w:bCs/>
              </w:rPr>
            </w:pPr>
            <w:r>
              <w:rPr>
                <w:rFonts w:ascii="Calibri" w:eastAsia="Times New Roman" w:hAnsi="Calibri" w:cs="Calibri"/>
                <w:b/>
                <w:bCs/>
              </w:rPr>
              <w:t>5</w:t>
            </w:r>
            <w:r w:rsidR="00BA4C8A" w:rsidRPr="00BA4C8A">
              <w:rPr>
                <w:rFonts w:ascii="Calibri" w:eastAsia="Times New Roman" w:hAnsi="Calibri" w:cs="Calibri"/>
                <w:b/>
                <w:bCs/>
              </w:rPr>
              <w:t xml:space="preserve">2,100 </w:t>
            </w:r>
          </w:p>
        </w:tc>
      </w:tr>
      <w:tr w:rsidR="00BA4C8A" w:rsidRPr="00BA4C8A" w14:paraId="32793E45" w14:textId="77777777" w:rsidTr="00890FA5">
        <w:trPr>
          <w:trHeight w:val="675"/>
        </w:trPr>
        <w:tc>
          <w:tcPr>
            <w:tcW w:w="2400" w:type="dxa"/>
            <w:hideMark/>
          </w:tcPr>
          <w:p w14:paraId="6DACF089" w14:textId="77777777" w:rsidR="00BA4C8A" w:rsidRPr="00BA4C8A" w:rsidRDefault="00BA4C8A" w:rsidP="00BA4C8A">
            <w:pPr>
              <w:spacing w:after="0" w:line="240" w:lineRule="auto"/>
              <w:jc w:val="center"/>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2</w:t>
            </w:r>
          </w:p>
        </w:tc>
        <w:tc>
          <w:tcPr>
            <w:tcW w:w="2900" w:type="dxa"/>
            <w:hideMark/>
          </w:tcPr>
          <w:p w14:paraId="1E94B80D" w14:textId="77777777" w:rsidR="00BA4C8A" w:rsidRPr="00BA4C8A" w:rsidRDefault="00BA4C8A" w:rsidP="00BA4C8A">
            <w:pPr>
              <w:spacing w:after="0" w:line="240" w:lineRule="auto"/>
              <w:rPr>
                <w:rFonts w:ascii="Calibri" w:eastAsia="Times New Roman" w:hAnsi="Calibri" w:cs="Calibri"/>
              </w:rPr>
            </w:pPr>
            <w:r w:rsidRPr="00BA4C8A">
              <w:rPr>
                <w:rFonts w:ascii="Calibri" w:eastAsia="Times New Roman" w:hAnsi="Calibri" w:cs="Calibri"/>
              </w:rPr>
              <w:t xml:space="preserve"> Supplies, commodities, and materials </w:t>
            </w:r>
          </w:p>
        </w:tc>
        <w:tc>
          <w:tcPr>
            <w:tcW w:w="4780" w:type="dxa"/>
            <w:hideMark/>
          </w:tcPr>
          <w:p w14:paraId="4A657D00" w14:textId="77777777" w:rsidR="00BA4C8A" w:rsidRPr="00BA4C8A" w:rsidRDefault="00BA4C8A" w:rsidP="00BA4C8A">
            <w:pPr>
              <w:spacing w:after="0" w:line="240" w:lineRule="auto"/>
              <w:jc w:val="right"/>
              <w:rPr>
                <w:rFonts w:ascii="Calibri" w:eastAsia="Times New Roman" w:hAnsi="Calibri" w:cs="Calibri"/>
                <w:b/>
                <w:bCs/>
              </w:rPr>
            </w:pPr>
            <w:r w:rsidRPr="00BA4C8A">
              <w:rPr>
                <w:rFonts w:ascii="Calibri" w:eastAsia="Times New Roman" w:hAnsi="Calibri" w:cs="Calibri"/>
                <w:b/>
                <w:bCs/>
              </w:rPr>
              <w:t xml:space="preserve">2,000 </w:t>
            </w:r>
          </w:p>
        </w:tc>
      </w:tr>
      <w:tr w:rsidR="00BA4C8A" w:rsidRPr="00BA4C8A" w14:paraId="79450FB7" w14:textId="77777777" w:rsidTr="00890FA5">
        <w:trPr>
          <w:trHeight w:val="675"/>
        </w:trPr>
        <w:tc>
          <w:tcPr>
            <w:tcW w:w="2400" w:type="dxa"/>
            <w:hideMark/>
          </w:tcPr>
          <w:p w14:paraId="7056ABAA" w14:textId="77777777" w:rsidR="00BA4C8A" w:rsidRPr="00BA4C8A" w:rsidRDefault="00BA4C8A" w:rsidP="00BA4C8A">
            <w:pPr>
              <w:spacing w:after="0" w:line="240" w:lineRule="auto"/>
              <w:jc w:val="center"/>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3</w:t>
            </w:r>
          </w:p>
        </w:tc>
        <w:tc>
          <w:tcPr>
            <w:tcW w:w="2900" w:type="dxa"/>
            <w:hideMark/>
          </w:tcPr>
          <w:p w14:paraId="4804875A" w14:textId="77777777" w:rsidR="00BA4C8A" w:rsidRPr="00BA4C8A" w:rsidRDefault="00BA4C8A" w:rsidP="00BA4C8A">
            <w:pPr>
              <w:spacing w:after="0" w:line="240" w:lineRule="auto"/>
              <w:rPr>
                <w:rFonts w:ascii="Calibri" w:eastAsia="Times New Roman" w:hAnsi="Calibri" w:cs="Calibri"/>
              </w:rPr>
            </w:pPr>
            <w:r w:rsidRPr="00BA4C8A">
              <w:rPr>
                <w:rFonts w:ascii="Calibri" w:eastAsia="Times New Roman" w:hAnsi="Calibri" w:cs="Calibri"/>
              </w:rPr>
              <w:t xml:space="preserve"> Equipment, vehicles, furniture depreciation </w:t>
            </w:r>
          </w:p>
        </w:tc>
        <w:tc>
          <w:tcPr>
            <w:tcW w:w="4780" w:type="dxa"/>
            <w:hideMark/>
          </w:tcPr>
          <w:p w14:paraId="70C9656E" w14:textId="77777777" w:rsidR="00BA4C8A" w:rsidRPr="00BA4C8A" w:rsidRDefault="00BA4C8A" w:rsidP="00BA4C8A">
            <w:pPr>
              <w:spacing w:after="0" w:line="240" w:lineRule="auto"/>
              <w:jc w:val="right"/>
              <w:rPr>
                <w:rFonts w:ascii="Calibri" w:eastAsia="Times New Roman" w:hAnsi="Calibri" w:cs="Calibri"/>
                <w:b/>
                <w:bCs/>
              </w:rPr>
            </w:pPr>
            <w:r w:rsidRPr="00BA4C8A">
              <w:rPr>
                <w:rFonts w:ascii="Calibri" w:eastAsia="Times New Roman" w:hAnsi="Calibri" w:cs="Calibri"/>
                <w:b/>
                <w:bCs/>
              </w:rPr>
              <w:t xml:space="preserve">17,500 </w:t>
            </w:r>
          </w:p>
        </w:tc>
      </w:tr>
      <w:tr w:rsidR="00BA4C8A" w:rsidRPr="00BA4C8A" w14:paraId="692E7E44" w14:textId="77777777" w:rsidTr="00890FA5">
        <w:trPr>
          <w:trHeight w:val="675"/>
        </w:trPr>
        <w:tc>
          <w:tcPr>
            <w:tcW w:w="2400" w:type="dxa"/>
            <w:hideMark/>
          </w:tcPr>
          <w:p w14:paraId="6978C8E7" w14:textId="77777777" w:rsidR="00BA4C8A" w:rsidRPr="00BA4C8A" w:rsidRDefault="00BA4C8A" w:rsidP="00BA4C8A">
            <w:pPr>
              <w:spacing w:after="0" w:line="240" w:lineRule="auto"/>
              <w:jc w:val="center"/>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4</w:t>
            </w:r>
          </w:p>
        </w:tc>
        <w:tc>
          <w:tcPr>
            <w:tcW w:w="2900" w:type="dxa"/>
            <w:hideMark/>
          </w:tcPr>
          <w:p w14:paraId="59C035A3" w14:textId="77777777" w:rsidR="00BA4C8A" w:rsidRPr="00BA4C8A" w:rsidRDefault="00BA4C8A" w:rsidP="00BA4C8A">
            <w:pPr>
              <w:spacing w:after="0" w:line="240" w:lineRule="auto"/>
              <w:rPr>
                <w:rFonts w:ascii="Calibri" w:eastAsia="Times New Roman" w:hAnsi="Calibri" w:cs="Calibri"/>
              </w:rPr>
            </w:pPr>
            <w:r w:rsidRPr="00BA4C8A">
              <w:rPr>
                <w:rFonts w:ascii="Calibri" w:eastAsia="Times New Roman" w:hAnsi="Calibri" w:cs="Calibri"/>
              </w:rPr>
              <w:t xml:space="preserve"> Contractual Services </w:t>
            </w:r>
          </w:p>
        </w:tc>
        <w:tc>
          <w:tcPr>
            <w:tcW w:w="4780" w:type="dxa"/>
            <w:hideMark/>
          </w:tcPr>
          <w:p w14:paraId="3DD68163" w14:textId="77777777" w:rsidR="00BA4C8A" w:rsidRPr="00BA4C8A" w:rsidRDefault="00BA4C8A" w:rsidP="00BA4C8A">
            <w:pPr>
              <w:spacing w:after="0" w:line="240" w:lineRule="auto"/>
              <w:jc w:val="right"/>
              <w:rPr>
                <w:rFonts w:ascii="Calibri" w:eastAsia="Times New Roman" w:hAnsi="Calibri" w:cs="Calibri"/>
                <w:b/>
                <w:bCs/>
              </w:rPr>
            </w:pPr>
            <w:r w:rsidRPr="00BA4C8A">
              <w:rPr>
                <w:rFonts w:ascii="Calibri" w:eastAsia="Times New Roman" w:hAnsi="Calibri" w:cs="Calibri"/>
                <w:b/>
                <w:bCs/>
              </w:rPr>
              <w:t xml:space="preserve">471,569 </w:t>
            </w:r>
          </w:p>
        </w:tc>
      </w:tr>
      <w:tr w:rsidR="00BA4C8A" w:rsidRPr="00BA4C8A" w14:paraId="04D8EF4C" w14:textId="77777777" w:rsidTr="00890FA5">
        <w:trPr>
          <w:trHeight w:val="675"/>
        </w:trPr>
        <w:tc>
          <w:tcPr>
            <w:tcW w:w="2400" w:type="dxa"/>
            <w:hideMark/>
          </w:tcPr>
          <w:p w14:paraId="37AEE599" w14:textId="77777777" w:rsidR="00BA4C8A" w:rsidRPr="00BA4C8A" w:rsidRDefault="00BA4C8A" w:rsidP="00BA4C8A">
            <w:pPr>
              <w:spacing w:after="0" w:line="240" w:lineRule="auto"/>
              <w:jc w:val="center"/>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5</w:t>
            </w:r>
          </w:p>
        </w:tc>
        <w:tc>
          <w:tcPr>
            <w:tcW w:w="2900" w:type="dxa"/>
            <w:hideMark/>
          </w:tcPr>
          <w:p w14:paraId="4BAAF1D4" w14:textId="77777777" w:rsidR="00BA4C8A" w:rsidRPr="00BA4C8A" w:rsidRDefault="00BA4C8A" w:rsidP="00BA4C8A">
            <w:pPr>
              <w:spacing w:after="0" w:line="240" w:lineRule="auto"/>
              <w:rPr>
                <w:rFonts w:ascii="Calibri" w:eastAsia="Times New Roman" w:hAnsi="Calibri" w:cs="Calibri"/>
              </w:rPr>
            </w:pPr>
            <w:r w:rsidRPr="00BA4C8A">
              <w:rPr>
                <w:rFonts w:ascii="Calibri" w:eastAsia="Times New Roman" w:hAnsi="Calibri" w:cs="Calibri"/>
              </w:rPr>
              <w:t xml:space="preserve"> Travel </w:t>
            </w:r>
          </w:p>
        </w:tc>
        <w:tc>
          <w:tcPr>
            <w:tcW w:w="4780" w:type="dxa"/>
            <w:hideMark/>
          </w:tcPr>
          <w:p w14:paraId="780C2449" w14:textId="77777777" w:rsidR="00BA4C8A" w:rsidRPr="00BA4C8A" w:rsidRDefault="00BA4C8A" w:rsidP="00BA4C8A">
            <w:pPr>
              <w:spacing w:after="0" w:line="240" w:lineRule="auto"/>
              <w:jc w:val="right"/>
              <w:rPr>
                <w:rFonts w:ascii="Calibri" w:eastAsia="Times New Roman" w:hAnsi="Calibri" w:cs="Calibri"/>
                <w:b/>
                <w:bCs/>
              </w:rPr>
            </w:pPr>
            <w:r w:rsidRPr="00BA4C8A">
              <w:rPr>
                <w:rFonts w:ascii="Calibri" w:eastAsia="Times New Roman" w:hAnsi="Calibri" w:cs="Calibri"/>
                <w:b/>
                <w:bCs/>
              </w:rPr>
              <w:t xml:space="preserve">44,908 </w:t>
            </w:r>
          </w:p>
        </w:tc>
      </w:tr>
      <w:tr w:rsidR="00BA4C8A" w:rsidRPr="00BA4C8A" w14:paraId="4DA34D67" w14:textId="77777777" w:rsidTr="00890FA5">
        <w:trPr>
          <w:trHeight w:val="675"/>
        </w:trPr>
        <w:tc>
          <w:tcPr>
            <w:tcW w:w="2400" w:type="dxa"/>
            <w:hideMark/>
          </w:tcPr>
          <w:p w14:paraId="1160E3F2" w14:textId="77777777" w:rsidR="00BA4C8A" w:rsidRPr="00BA4C8A" w:rsidRDefault="00BA4C8A" w:rsidP="00BA4C8A">
            <w:pPr>
              <w:spacing w:after="0" w:line="240" w:lineRule="auto"/>
              <w:jc w:val="center"/>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6</w:t>
            </w:r>
          </w:p>
        </w:tc>
        <w:tc>
          <w:tcPr>
            <w:tcW w:w="2900" w:type="dxa"/>
            <w:hideMark/>
          </w:tcPr>
          <w:p w14:paraId="4D156A45" w14:textId="77777777" w:rsidR="00BA4C8A" w:rsidRPr="00BA4C8A" w:rsidRDefault="00BA4C8A" w:rsidP="00BA4C8A">
            <w:pPr>
              <w:spacing w:after="0" w:line="240" w:lineRule="auto"/>
              <w:rPr>
                <w:rFonts w:ascii="Calibri" w:eastAsia="Times New Roman" w:hAnsi="Calibri" w:cs="Calibri"/>
              </w:rPr>
            </w:pPr>
            <w:r w:rsidRPr="00BA4C8A">
              <w:rPr>
                <w:rFonts w:ascii="Calibri" w:eastAsia="Times New Roman" w:hAnsi="Calibri" w:cs="Calibri"/>
              </w:rPr>
              <w:t xml:space="preserve"> Transfers and grants  </w:t>
            </w:r>
          </w:p>
        </w:tc>
        <w:tc>
          <w:tcPr>
            <w:tcW w:w="4780" w:type="dxa"/>
            <w:hideMark/>
          </w:tcPr>
          <w:p w14:paraId="499AAB1D" w14:textId="371E8471" w:rsidR="00BA4C8A" w:rsidRPr="00BA4C8A" w:rsidRDefault="00D772AB" w:rsidP="00BA4C8A">
            <w:pPr>
              <w:spacing w:after="0" w:line="240" w:lineRule="auto"/>
              <w:jc w:val="right"/>
              <w:rPr>
                <w:rFonts w:ascii="Calibri" w:eastAsia="Times New Roman" w:hAnsi="Calibri" w:cs="Calibri"/>
                <w:b/>
                <w:bCs/>
              </w:rPr>
            </w:pPr>
            <w:r>
              <w:rPr>
                <w:rFonts w:ascii="Calibri" w:eastAsia="Times New Roman" w:hAnsi="Calibri" w:cs="Calibri"/>
                <w:b/>
                <w:bCs/>
              </w:rPr>
              <w:t>45,0</w:t>
            </w:r>
            <w:r w:rsidR="00BA4C8A" w:rsidRPr="00BA4C8A">
              <w:rPr>
                <w:rFonts w:ascii="Calibri" w:eastAsia="Times New Roman" w:hAnsi="Calibri" w:cs="Calibri"/>
                <w:b/>
                <w:bCs/>
              </w:rPr>
              <w:t xml:space="preserve">00 </w:t>
            </w:r>
          </w:p>
        </w:tc>
      </w:tr>
      <w:tr w:rsidR="00BA4C8A" w:rsidRPr="00BA4C8A" w14:paraId="351AC784" w14:textId="77777777" w:rsidTr="00890FA5">
        <w:trPr>
          <w:trHeight w:val="675"/>
        </w:trPr>
        <w:tc>
          <w:tcPr>
            <w:tcW w:w="2400" w:type="dxa"/>
            <w:hideMark/>
          </w:tcPr>
          <w:p w14:paraId="0CDD4868" w14:textId="77777777" w:rsidR="00BA4C8A" w:rsidRPr="00BA4C8A" w:rsidRDefault="00BA4C8A" w:rsidP="00BA4C8A">
            <w:pPr>
              <w:spacing w:after="0" w:line="240" w:lineRule="auto"/>
              <w:jc w:val="center"/>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7</w:t>
            </w:r>
          </w:p>
        </w:tc>
        <w:tc>
          <w:tcPr>
            <w:tcW w:w="2900" w:type="dxa"/>
            <w:hideMark/>
          </w:tcPr>
          <w:p w14:paraId="202F650C" w14:textId="77777777" w:rsidR="00BA4C8A" w:rsidRPr="00BA4C8A" w:rsidRDefault="00BA4C8A" w:rsidP="00BA4C8A">
            <w:pPr>
              <w:spacing w:after="0" w:line="240" w:lineRule="auto"/>
              <w:rPr>
                <w:rFonts w:ascii="Calibri" w:eastAsia="Times New Roman" w:hAnsi="Calibri" w:cs="Calibri"/>
                <w:color w:val="000000"/>
              </w:rPr>
            </w:pPr>
            <w:r w:rsidRPr="00BA4C8A">
              <w:rPr>
                <w:rFonts w:ascii="Calibri" w:eastAsia="Times New Roman" w:hAnsi="Calibri" w:cs="Calibri"/>
                <w:color w:val="000000"/>
              </w:rPr>
              <w:t>General Operating Expenses</w:t>
            </w:r>
          </w:p>
        </w:tc>
        <w:tc>
          <w:tcPr>
            <w:tcW w:w="4780" w:type="dxa"/>
            <w:hideMark/>
          </w:tcPr>
          <w:p w14:paraId="554437BA" w14:textId="77777777" w:rsidR="00BA4C8A" w:rsidRPr="00BA4C8A" w:rsidRDefault="00BA4C8A" w:rsidP="00BA4C8A">
            <w:pPr>
              <w:spacing w:after="0" w:line="240" w:lineRule="auto"/>
              <w:jc w:val="right"/>
              <w:rPr>
                <w:rFonts w:ascii="Calibri" w:eastAsia="Times New Roman" w:hAnsi="Calibri" w:cs="Calibri"/>
                <w:b/>
                <w:bCs/>
              </w:rPr>
            </w:pPr>
            <w:r w:rsidRPr="00BA4C8A">
              <w:rPr>
                <w:rFonts w:ascii="Calibri" w:eastAsia="Times New Roman" w:hAnsi="Calibri" w:cs="Calibri"/>
                <w:b/>
                <w:bCs/>
              </w:rPr>
              <w:t xml:space="preserve">20,320 </w:t>
            </w:r>
          </w:p>
        </w:tc>
      </w:tr>
      <w:tr w:rsidR="00BA4C8A" w:rsidRPr="00BA4C8A" w14:paraId="6D8E5E83" w14:textId="77777777" w:rsidTr="00472FB4">
        <w:trPr>
          <w:trHeight w:val="675"/>
        </w:trPr>
        <w:tc>
          <w:tcPr>
            <w:tcW w:w="2400" w:type="dxa"/>
            <w:shd w:val="clear" w:color="auto" w:fill="D9D9D9" w:themeFill="background1" w:themeFillShade="D9"/>
            <w:hideMark/>
          </w:tcPr>
          <w:p w14:paraId="5F64F0D6" w14:textId="77777777" w:rsidR="00BA4C8A" w:rsidRPr="00BA4C8A" w:rsidRDefault="00BA4C8A" w:rsidP="00BA4C8A">
            <w:pPr>
              <w:spacing w:after="0" w:line="240" w:lineRule="auto"/>
              <w:jc w:val="center"/>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 </w:t>
            </w:r>
          </w:p>
        </w:tc>
        <w:tc>
          <w:tcPr>
            <w:tcW w:w="2900" w:type="dxa"/>
            <w:shd w:val="clear" w:color="auto" w:fill="D9D9D9" w:themeFill="background1" w:themeFillShade="D9"/>
            <w:hideMark/>
          </w:tcPr>
          <w:p w14:paraId="3E78326F" w14:textId="77777777" w:rsidR="00BA4C8A" w:rsidRPr="00BA4C8A" w:rsidRDefault="00BA4C8A" w:rsidP="00BA4C8A">
            <w:pPr>
              <w:spacing w:after="0" w:line="240" w:lineRule="auto"/>
              <w:rPr>
                <w:rFonts w:ascii="Calibri" w:eastAsia="Times New Roman" w:hAnsi="Calibri" w:cs="Calibri"/>
                <w:b/>
                <w:bCs/>
                <w:color w:val="000000"/>
              </w:rPr>
            </w:pPr>
            <w:r w:rsidRPr="00BA4C8A">
              <w:rPr>
                <w:rFonts w:ascii="Calibri" w:eastAsia="Times New Roman" w:hAnsi="Calibri" w:cs="Calibri"/>
                <w:b/>
                <w:bCs/>
                <w:color w:val="000000"/>
              </w:rPr>
              <w:t>Total Programme Costs</w:t>
            </w:r>
          </w:p>
        </w:tc>
        <w:tc>
          <w:tcPr>
            <w:tcW w:w="4780" w:type="dxa"/>
            <w:shd w:val="clear" w:color="auto" w:fill="D9D9D9" w:themeFill="background1" w:themeFillShade="D9"/>
            <w:hideMark/>
          </w:tcPr>
          <w:p w14:paraId="2433AD5C" w14:textId="4227C983" w:rsidR="00BA4C8A" w:rsidRPr="00BA4C8A" w:rsidRDefault="00D772AB" w:rsidP="00BA4C8A">
            <w:pPr>
              <w:spacing w:after="0" w:line="240" w:lineRule="auto"/>
              <w:jc w:val="right"/>
              <w:rPr>
                <w:rFonts w:ascii="Calibri" w:eastAsia="Times New Roman" w:hAnsi="Calibri" w:cs="Calibri"/>
                <w:b/>
                <w:bCs/>
              </w:rPr>
            </w:pPr>
            <w:r>
              <w:rPr>
                <w:rFonts w:ascii="Calibri" w:eastAsia="Times New Roman" w:hAnsi="Calibri" w:cs="Calibri"/>
                <w:b/>
                <w:bCs/>
              </w:rPr>
              <w:t>653,3</w:t>
            </w:r>
            <w:r w:rsidR="00BA4C8A" w:rsidRPr="00BA4C8A">
              <w:rPr>
                <w:rFonts w:ascii="Calibri" w:eastAsia="Times New Roman" w:hAnsi="Calibri" w:cs="Calibri"/>
                <w:b/>
                <w:bCs/>
              </w:rPr>
              <w:t xml:space="preserve">97 </w:t>
            </w:r>
          </w:p>
        </w:tc>
      </w:tr>
      <w:tr w:rsidR="00BA4C8A" w:rsidRPr="00BA4C8A" w14:paraId="7E5F22CB" w14:textId="77777777" w:rsidTr="00890FA5">
        <w:trPr>
          <w:trHeight w:val="675"/>
        </w:trPr>
        <w:tc>
          <w:tcPr>
            <w:tcW w:w="2400" w:type="dxa"/>
            <w:hideMark/>
          </w:tcPr>
          <w:p w14:paraId="09CCBB5C" w14:textId="26EDEC30" w:rsidR="00BA4C8A" w:rsidRPr="00BA4C8A" w:rsidRDefault="00BA4C8A" w:rsidP="00BA4C8A">
            <w:pPr>
              <w:spacing w:after="0" w:line="240" w:lineRule="auto"/>
              <w:jc w:val="center"/>
              <w:rPr>
                <w:rFonts w:ascii="Calibri" w:eastAsia="Times New Roman" w:hAnsi="Calibri" w:cs="Calibri"/>
                <w:b/>
                <w:bCs/>
                <w:color w:val="000000"/>
                <w:sz w:val="24"/>
                <w:szCs w:val="24"/>
              </w:rPr>
            </w:pPr>
          </w:p>
        </w:tc>
        <w:tc>
          <w:tcPr>
            <w:tcW w:w="2900" w:type="dxa"/>
            <w:hideMark/>
          </w:tcPr>
          <w:p w14:paraId="0E3C5DF7" w14:textId="77777777" w:rsidR="00BA4C8A" w:rsidRPr="00BA4C8A" w:rsidRDefault="00BA4C8A" w:rsidP="00BA4C8A">
            <w:pPr>
              <w:spacing w:after="0" w:line="240" w:lineRule="auto"/>
              <w:rPr>
                <w:rFonts w:ascii="Calibri" w:eastAsia="Times New Roman" w:hAnsi="Calibri" w:cs="Calibri"/>
                <w:color w:val="000000"/>
              </w:rPr>
            </w:pPr>
            <w:r w:rsidRPr="00BA4C8A">
              <w:rPr>
                <w:rFonts w:ascii="Calibri" w:eastAsia="Times New Roman" w:hAnsi="Calibri" w:cs="Calibri"/>
                <w:color w:val="000000"/>
              </w:rPr>
              <w:t>Indirect Support Costs**</w:t>
            </w:r>
          </w:p>
        </w:tc>
        <w:tc>
          <w:tcPr>
            <w:tcW w:w="4780" w:type="dxa"/>
            <w:hideMark/>
          </w:tcPr>
          <w:p w14:paraId="3CED8048" w14:textId="64E1F19B" w:rsidR="00BA4C8A" w:rsidRPr="00BA4C8A" w:rsidRDefault="00D772AB" w:rsidP="00BA4C8A">
            <w:pPr>
              <w:spacing w:after="0" w:line="240" w:lineRule="auto"/>
              <w:jc w:val="right"/>
              <w:rPr>
                <w:rFonts w:ascii="Calibri" w:eastAsia="Times New Roman" w:hAnsi="Calibri" w:cs="Calibri"/>
                <w:b/>
                <w:bCs/>
              </w:rPr>
            </w:pPr>
            <w:r>
              <w:rPr>
                <w:rFonts w:ascii="Calibri" w:eastAsia="Times New Roman" w:hAnsi="Calibri" w:cs="Calibri"/>
                <w:b/>
                <w:bCs/>
              </w:rPr>
              <w:t>45,738</w:t>
            </w:r>
            <w:r w:rsidR="00BA4C8A" w:rsidRPr="00BA4C8A">
              <w:rPr>
                <w:rFonts w:ascii="Calibri" w:eastAsia="Times New Roman" w:hAnsi="Calibri" w:cs="Calibri"/>
                <w:b/>
                <w:bCs/>
              </w:rPr>
              <w:t xml:space="preserve"> </w:t>
            </w:r>
          </w:p>
        </w:tc>
      </w:tr>
      <w:tr w:rsidR="00BA4C8A" w:rsidRPr="00BA4C8A" w14:paraId="6D5BA8C2" w14:textId="77777777" w:rsidTr="00472FB4">
        <w:trPr>
          <w:trHeight w:val="660"/>
        </w:trPr>
        <w:tc>
          <w:tcPr>
            <w:tcW w:w="2400" w:type="dxa"/>
            <w:shd w:val="clear" w:color="auto" w:fill="AEAAAA" w:themeFill="background2" w:themeFillShade="BF"/>
            <w:hideMark/>
          </w:tcPr>
          <w:p w14:paraId="22C6C161" w14:textId="77777777" w:rsidR="00BA4C8A" w:rsidRPr="00BA4C8A" w:rsidRDefault="00BA4C8A" w:rsidP="00BA4C8A">
            <w:pPr>
              <w:spacing w:after="0" w:line="240" w:lineRule="auto"/>
              <w:rPr>
                <w:rFonts w:ascii="Calibri" w:eastAsia="Times New Roman" w:hAnsi="Calibri" w:cs="Calibri"/>
                <w:b/>
                <w:bCs/>
                <w:color w:val="000000"/>
                <w:sz w:val="24"/>
                <w:szCs w:val="24"/>
              </w:rPr>
            </w:pPr>
            <w:r w:rsidRPr="00BA4C8A">
              <w:rPr>
                <w:rFonts w:ascii="Calibri" w:eastAsia="Times New Roman" w:hAnsi="Calibri" w:cs="Calibri"/>
                <w:b/>
                <w:bCs/>
                <w:color w:val="000000"/>
                <w:sz w:val="24"/>
                <w:szCs w:val="24"/>
              </w:rPr>
              <w:t> </w:t>
            </w:r>
          </w:p>
        </w:tc>
        <w:tc>
          <w:tcPr>
            <w:tcW w:w="2900" w:type="dxa"/>
            <w:shd w:val="clear" w:color="auto" w:fill="AEAAAA" w:themeFill="background2" w:themeFillShade="BF"/>
            <w:hideMark/>
          </w:tcPr>
          <w:p w14:paraId="3DF574FD" w14:textId="77777777" w:rsidR="00BA4C8A" w:rsidRPr="00BA4C8A" w:rsidRDefault="00BA4C8A" w:rsidP="00BA4C8A">
            <w:pPr>
              <w:spacing w:after="0" w:line="240" w:lineRule="auto"/>
              <w:rPr>
                <w:rFonts w:ascii="Calibri" w:eastAsia="Times New Roman" w:hAnsi="Calibri" w:cs="Calibri"/>
                <w:b/>
                <w:bCs/>
                <w:color w:val="000000"/>
              </w:rPr>
            </w:pPr>
            <w:r w:rsidRPr="00BA4C8A">
              <w:rPr>
                <w:rFonts w:ascii="Calibri" w:eastAsia="Times New Roman" w:hAnsi="Calibri" w:cs="Calibri"/>
                <w:b/>
                <w:bCs/>
                <w:color w:val="000000"/>
              </w:rPr>
              <w:t>TOTAL Pass-Through Amount Approved</w:t>
            </w:r>
          </w:p>
        </w:tc>
        <w:tc>
          <w:tcPr>
            <w:tcW w:w="4780" w:type="dxa"/>
            <w:shd w:val="clear" w:color="auto" w:fill="AEAAAA" w:themeFill="background2" w:themeFillShade="BF"/>
            <w:hideMark/>
          </w:tcPr>
          <w:p w14:paraId="0C95E415" w14:textId="1DCA1816" w:rsidR="00BA4C8A" w:rsidRPr="00BA4C8A" w:rsidRDefault="00D772AB" w:rsidP="00BA4C8A">
            <w:pPr>
              <w:spacing w:after="0" w:line="240" w:lineRule="auto"/>
              <w:rPr>
                <w:rFonts w:ascii="Calibri" w:eastAsia="Times New Roman" w:hAnsi="Calibri" w:cs="Calibri"/>
                <w:b/>
                <w:bCs/>
                <w:color w:val="000000"/>
              </w:rPr>
            </w:pPr>
            <w:r>
              <w:rPr>
                <w:rFonts w:ascii="Calibri" w:eastAsia="Times New Roman" w:hAnsi="Calibri" w:cs="Calibri"/>
                <w:b/>
                <w:bCs/>
                <w:color w:val="000000"/>
              </w:rPr>
              <w:t>699,135</w:t>
            </w:r>
          </w:p>
        </w:tc>
      </w:tr>
    </w:tbl>
    <w:p w14:paraId="7065FDFB" w14:textId="77777777" w:rsidR="00BA4C8A" w:rsidRDefault="00BA4C8A" w:rsidP="007A3954">
      <w:pPr>
        <w:pStyle w:val="Heading2"/>
      </w:pPr>
    </w:p>
    <w:p w14:paraId="13CD686B" w14:textId="77777777" w:rsidR="007A3954" w:rsidRPr="00877010" w:rsidRDefault="00BA4C8A" w:rsidP="00877010">
      <w:pPr>
        <w:spacing w:after="160" w:line="259" w:lineRule="auto"/>
        <w:rPr>
          <w:rFonts w:ascii="Calibri" w:eastAsiaTheme="majorEastAsia" w:hAnsi="Calibri" w:cstheme="majorBidi"/>
          <w:b/>
          <w:szCs w:val="26"/>
        </w:rPr>
      </w:pPr>
      <w:r>
        <w:br w:type="page"/>
      </w:r>
    </w:p>
    <w:p w14:paraId="4A2B8971" w14:textId="77777777" w:rsidR="00F30032" w:rsidRPr="0027763C" w:rsidRDefault="00F30032" w:rsidP="00F30032">
      <w:pPr>
        <w:pStyle w:val="Heading1"/>
        <w:numPr>
          <w:ilvl w:val="0"/>
          <w:numId w:val="25"/>
        </w:numPr>
        <w:rPr>
          <w:sz w:val="36"/>
          <w:szCs w:val="36"/>
        </w:rPr>
      </w:pPr>
      <w:r w:rsidRPr="0027763C">
        <w:rPr>
          <w:sz w:val="36"/>
          <w:szCs w:val="36"/>
        </w:rPr>
        <w:t>UNICEF</w:t>
      </w:r>
    </w:p>
    <w:p w14:paraId="03449337" w14:textId="77777777" w:rsidR="007A3954" w:rsidRPr="00E63255" w:rsidRDefault="00F30032" w:rsidP="00F30032">
      <w:pPr>
        <w:pStyle w:val="Heading2"/>
        <w:ind w:left="360"/>
      </w:pPr>
      <w:r>
        <w:t>Project budget: Global UNICEF</w:t>
      </w:r>
    </w:p>
    <w:p w14:paraId="78D04C51" w14:textId="77777777" w:rsidR="007A3954" w:rsidRDefault="007A3954" w:rsidP="007A3954">
      <w:pPr>
        <w:spacing w:after="0" w:line="240" w:lineRule="auto"/>
        <w:ind w:left="360"/>
        <w:jc w:val="both"/>
        <w:rPr>
          <w:b/>
          <w:sz w:val="20"/>
        </w:rPr>
      </w:pPr>
    </w:p>
    <w:p w14:paraId="4CB50FF7" w14:textId="77777777" w:rsidR="00AF1309" w:rsidRDefault="00AF1309" w:rsidP="007A3954">
      <w:pPr>
        <w:pStyle w:val="Heading2"/>
      </w:pPr>
    </w:p>
    <w:tbl>
      <w:tblPr>
        <w:tblStyle w:val="TableGrid"/>
        <w:tblW w:w="10065" w:type="dxa"/>
        <w:tblLook w:val="04A0" w:firstRow="1" w:lastRow="0" w:firstColumn="1" w:lastColumn="0" w:noHBand="0" w:noVBand="1"/>
        <w:tblCaption w:val="Budget"/>
      </w:tblPr>
      <w:tblGrid>
        <w:gridCol w:w="1515"/>
        <w:gridCol w:w="1275"/>
        <w:gridCol w:w="939"/>
        <w:gridCol w:w="1064"/>
        <w:gridCol w:w="1224"/>
        <w:gridCol w:w="1290"/>
        <w:gridCol w:w="1290"/>
        <w:gridCol w:w="1468"/>
      </w:tblGrid>
      <w:tr w:rsidR="002E310C" w:rsidRPr="00002BED" w14:paraId="7C591BEC" w14:textId="77777777" w:rsidTr="003767D2">
        <w:trPr>
          <w:tblHeader/>
        </w:trPr>
        <w:tc>
          <w:tcPr>
            <w:tcW w:w="1515" w:type="dxa"/>
            <w:tcBorders>
              <w:top w:val="double" w:sz="4" w:space="0" w:color="auto"/>
              <w:left w:val="double" w:sz="4" w:space="0" w:color="auto"/>
              <w:bottom w:val="double" w:sz="4" w:space="0" w:color="auto"/>
            </w:tcBorders>
            <w:shd w:val="clear" w:color="auto" w:fill="D9D9D9" w:themeFill="background1" w:themeFillShade="D9"/>
          </w:tcPr>
          <w:p w14:paraId="5D3FAD69" w14:textId="77777777" w:rsidR="002E310C" w:rsidRPr="00002BED" w:rsidRDefault="002E310C" w:rsidP="003767D2">
            <w:pPr>
              <w:ind w:left="360"/>
              <w:jc w:val="both"/>
              <w:rPr>
                <w:b/>
                <w:sz w:val="20"/>
              </w:rPr>
            </w:pPr>
            <w:r w:rsidRPr="00002BED">
              <w:rPr>
                <w:b/>
                <w:sz w:val="20"/>
              </w:rPr>
              <w:t>Category</w:t>
            </w:r>
          </w:p>
        </w:tc>
        <w:tc>
          <w:tcPr>
            <w:tcW w:w="1275" w:type="dxa"/>
            <w:tcBorders>
              <w:top w:val="double" w:sz="4" w:space="0" w:color="auto"/>
              <w:bottom w:val="double" w:sz="4" w:space="0" w:color="auto"/>
            </w:tcBorders>
            <w:shd w:val="clear" w:color="auto" w:fill="D9D9D9" w:themeFill="background1" w:themeFillShade="D9"/>
          </w:tcPr>
          <w:p w14:paraId="6EEC6C95" w14:textId="77777777" w:rsidR="002E310C" w:rsidRPr="00002BED" w:rsidRDefault="002E310C" w:rsidP="003767D2">
            <w:pPr>
              <w:ind w:left="360"/>
              <w:jc w:val="both"/>
              <w:rPr>
                <w:b/>
                <w:sz w:val="20"/>
              </w:rPr>
            </w:pPr>
            <w:r>
              <w:rPr>
                <w:b/>
                <w:sz w:val="20"/>
              </w:rPr>
              <w:t>Item</w:t>
            </w:r>
          </w:p>
        </w:tc>
        <w:tc>
          <w:tcPr>
            <w:tcW w:w="939" w:type="dxa"/>
            <w:tcBorders>
              <w:top w:val="double" w:sz="4" w:space="0" w:color="auto"/>
              <w:bottom w:val="double" w:sz="4" w:space="0" w:color="auto"/>
            </w:tcBorders>
            <w:shd w:val="clear" w:color="auto" w:fill="D9D9D9" w:themeFill="background1" w:themeFillShade="D9"/>
          </w:tcPr>
          <w:p w14:paraId="7F0E8F5B" w14:textId="77777777" w:rsidR="002E310C" w:rsidRPr="00002BED" w:rsidRDefault="002E310C" w:rsidP="003767D2">
            <w:pPr>
              <w:ind w:left="360"/>
              <w:jc w:val="both"/>
              <w:rPr>
                <w:b/>
                <w:sz w:val="20"/>
              </w:rPr>
            </w:pPr>
            <w:r>
              <w:rPr>
                <w:b/>
                <w:sz w:val="20"/>
              </w:rPr>
              <w:t>Unit Cost</w:t>
            </w:r>
          </w:p>
        </w:tc>
        <w:tc>
          <w:tcPr>
            <w:tcW w:w="1064" w:type="dxa"/>
            <w:tcBorders>
              <w:top w:val="double" w:sz="4" w:space="0" w:color="auto"/>
              <w:bottom w:val="double" w:sz="4" w:space="0" w:color="auto"/>
            </w:tcBorders>
            <w:shd w:val="clear" w:color="auto" w:fill="D9D9D9" w:themeFill="background1" w:themeFillShade="D9"/>
          </w:tcPr>
          <w:p w14:paraId="6C9E8061" w14:textId="77777777" w:rsidR="002E310C" w:rsidRPr="00002BED" w:rsidRDefault="002E310C" w:rsidP="003767D2">
            <w:pPr>
              <w:jc w:val="both"/>
              <w:rPr>
                <w:b/>
                <w:sz w:val="20"/>
              </w:rPr>
            </w:pPr>
            <w:r>
              <w:rPr>
                <w:b/>
                <w:sz w:val="20"/>
              </w:rPr>
              <w:t>No units</w:t>
            </w:r>
          </w:p>
        </w:tc>
        <w:tc>
          <w:tcPr>
            <w:tcW w:w="1224" w:type="dxa"/>
            <w:tcBorders>
              <w:top w:val="double" w:sz="4" w:space="0" w:color="auto"/>
              <w:bottom w:val="double" w:sz="4" w:space="0" w:color="auto"/>
            </w:tcBorders>
            <w:shd w:val="clear" w:color="auto" w:fill="D9D9D9" w:themeFill="background1" w:themeFillShade="D9"/>
          </w:tcPr>
          <w:p w14:paraId="17AFFFDA" w14:textId="77777777" w:rsidR="002E310C" w:rsidRPr="00002BED" w:rsidRDefault="002E310C" w:rsidP="003767D2">
            <w:pPr>
              <w:jc w:val="both"/>
              <w:rPr>
                <w:b/>
                <w:sz w:val="20"/>
              </w:rPr>
            </w:pPr>
            <w:r>
              <w:rPr>
                <w:b/>
                <w:sz w:val="20"/>
              </w:rPr>
              <w:t>Total cost</w:t>
            </w:r>
          </w:p>
        </w:tc>
        <w:tc>
          <w:tcPr>
            <w:tcW w:w="1290" w:type="dxa"/>
            <w:tcBorders>
              <w:top w:val="double" w:sz="4" w:space="0" w:color="auto"/>
              <w:bottom w:val="double" w:sz="4" w:space="0" w:color="auto"/>
            </w:tcBorders>
            <w:shd w:val="clear" w:color="auto" w:fill="D9D9D9" w:themeFill="background1" w:themeFillShade="D9"/>
          </w:tcPr>
          <w:p w14:paraId="55F7165A" w14:textId="77777777" w:rsidR="002E310C" w:rsidRPr="00002BED" w:rsidRDefault="002E310C" w:rsidP="003767D2">
            <w:pPr>
              <w:ind w:left="360"/>
              <w:jc w:val="both"/>
              <w:rPr>
                <w:b/>
                <w:sz w:val="20"/>
              </w:rPr>
            </w:pPr>
            <w:r>
              <w:rPr>
                <w:b/>
                <w:sz w:val="20"/>
              </w:rPr>
              <w:t>Request from UNPRPD Fund</w:t>
            </w:r>
          </w:p>
        </w:tc>
        <w:tc>
          <w:tcPr>
            <w:tcW w:w="1290" w:type="dxa"/>
            <w:tcBorders>
              <w:top w:val="double" w:sz="4" w:space="0" w:color="auto"/>
              <w:bottom w:val="double" w:sz="4" w:space="0" w:color="auto"/>
            </w:tcBorders>
            <w:shd w:val="clear" w:color="auto" w:fill="D9D9D9" w:themeFill="background1" w:themeFillShade="D9"/>
          </w:tcPr>
          <w:p w14:paraId="03215177" w14:textId="77777777" w:rsidR="002E310C" w:rsidRPr="00002BED" w:rsidRDefault="002E310C" w:rsidP="003767D2">
            <w:pPr>
              <w:ind w:left="360"/>
              <w:jc w:val="both"/>
              <w:rPr>
                <w:b/>
                <w:sz w:val="20"/>
              </w:rPr>
            </w:pPr>
            <w:r>
              <w:rPr>
                <w:b/>
                <w:sz w:val="20"/>
              </w:rPr>
              <w:t>UNPRPD POs cost-sharing</w:t>
            </w:r>
          </w:p>
        </w:tc>
        <w:tc>
          <w:tcPr>
            <w:tcW w:w="1468" w:type="dxa"/>
            <w:tcBorders>
              <w:top w:val="double" w:sz="4" w:space="0" w:color="auto"/>
              <w:bottom w:val="double" w:sz="4" w:space="0" w:color="auto"/>
              <w:right w:val="double" w:sz="4" w:space="0" w:color="auto"/>
            </w:tcBorders>
            <w:shd w:val="clear" w:color="auto" w:fill="D9D9D9" w:themeFill="background1" w:themeFillShade="D9"/>
          </w:tcPr>
          <w:p w14:paraId="303F02BF" w14:textId="77777777" w:rsidR="002E310C" w:rsidRPr="00002BED" w:rsidRDefault="002E310C" w:rsidP="003767D2">
            <w:pPr>
              <w:ind w:left="360"/>
              <w:jc w:val="both"/>
              <w:rPr>
                <w:b/>
                <w:sz w:val="20"/>
              </w:rPr>
            </w:pPr>
            <w:r>
              <w:rPr>
                <w:b/>
                <w:sz w:val="20"/>
              </w:rPr>
              <w:t>Other partners cost-sharing</w:t>
            </w:r>
          </w:p>
        </w:tc>
      </w:tr>
      <w:tr w:rsidR="002E310C" w:rsidRPr="00002BED" w14:paraId="67B44AC2" w14:textId="77777777" w:rsidTr="003767D2">
        <w:tc>
          <w:tcPr>
            <w:tcW w:w="1515" w:type="dxa"/>
            <w:tcBorders>
              <w:top w:val="double" w:sz="4" w:space="0" w:color="auto"/>
              <w:left w:val="double" w:sz="4" w:space="0" w:color="auto"/>
              <w:bottom w:val="single" w:sz="4" w:space="0" w:color="FFFFFF" w:themeColor="background1"/>
            </w:tcBorders>
          </w:tcPr>
          <w:p w14:paraId="019128F8" w14:textId="77777777" w:rsidR="002E310C" w:rsidRPr="00002BED" w:rsidRDefault="002E310C" w:rsidP="003767D2">
            <w:pPr>
              <w:rPr>
                <w:b/>
                <w:sz w:val="20"/>
              </w:rPr>
            </w:pPr>
            <w:r>
              <w:rPr>
                <w:b/>
                <w:sz w:val="20"/>
              </w:rPr>
              <w:t>Contractual Services</w:t>
            </w:r>
          </w:p>
        </w:tc>
        <w:tc>
          <w:tcPr>
            <w:tcW w:w="1275" w:type="dxa"/>
            <w:tcBorders>
              <w:top w:val="double" w:sz="4" w:space="0" w:color="auto"/>
            </w:tcBorders>
          </w:tcPr>
          <w:p w14:paraId="38DD6BDD" w14:textId="77777777" w:rsidR="002E310C" w:rsidRPr="0038149A" w:rsidRDefault="002E310C" w:rsidP="003767D2">
            <w:pPr>
              <w:rPr>
                <w:sz w:val="20"/>
                <w:szCs w:val="20"/>
              </w:rPr>
            </w:pPr>
            <w:r>
              <w:rPr>
                <w:sz w:val="20"/>
                <w:szCs w:val="20"/>
              </w:rPr>
              <w:t>Monthly Part-time Consultant</w:t>
            </w:r>
          </w:p>
        </w:tc>
        <w:tc>
          <w:tcPr>
            <w:tcW w:w="939" w:type="dxa"/>
            <w:tcBorders>
              <w:top w:val="double" w:sz="4" w:space="0" w:color="auto"/>
            </w:tcBorders>
          </w:tcPr>
          <w:p w14:paraId="217FD8DA" w14:textId="77777777" w:rsidR="002E310C" w:rsidRPr="00B600CB" w:rsidRDefault="002E310C" w:rsidP="003767D2">
            <w:pPr>
              <w:rPr>
                <w:sz w:val="20"/>
              </w:rPr>
            </w:pPr>
            <w:r>
              <w:rPr>
                <w:sz w:val="20"/>
                <w:szCs w:val="20"/>
              </w:rPr>
              <w:t>5,000</w:t>
            </w:r>
          </w:p>
        </w:tc>
        <w:tc>
          <w:tcPr>
            <w:tcW w:w="1064" w:type="dxa"/>
            <w:tcBorders>
              <w:top w:val="double" w:sz="4" w:space="0" w:color="auto"/>
            </w:tcBorders>
          </w:tcPr>
          <w:p w14:paraId="40AEE0C9" w14:textId="77777777" w:rsidR="002E310C" w:rsidRPr="00B600CB" w:rsidRDefault="002E310C" w:rsidP="003767D2">
            <w:pPr>
              <w:rPr>
                <w:sz w:val="20"/>
              </w:rPr>
            </w:pPr>
            <w:r>
              <w:rPr>
                <w:sz w:val="20"/>
                <w:szCs w:val="20"/>
              </w:rPr>
              <w:t>10</w:t>
            </w:r>
          </w:p>
        </w:tc>
        <w:tc>
          <w:tcPr>
            <w:tcW w:w="1224" w:type="dxa"/>
            <w:tcBorders>
              <w:top w:val="double" w:sz="4" w:space="0" w:color="auto"/>
            </w:tcBorders>
          </w:tcPr>
          <w:p w14:paraId="0FF264B3" w14:textId="77777777" w:rsidR="002E310C" w:rsidRPr="00B600CB" w:rsidRDefault="002E310C" w:rsidP="003767D2">
            <w:pPr>
              <w:rPr>
                <w:sz w:val="20"/>
              </w:rPr>
            </w:pPr>
            <w:r>
              <w:rPr>
                <w:sz w:val="20"/>
                <w:szCs w:val="20"/>
              </w:rPr>
              <w:t>50,000</w:t>
            </w:r>
          </w:p>
        </w:tc>
        <w:tc>
          <w:tcPr>
            <w:tcW w:w="1290" w:type="dxa"/>
            <w:tcBorders>
              <w:top w:val="double" w:sz="4" w:space="0" w:color="auto"/>
            </w:tcBorders>
          </w:tcPr>
          <w:p w14:paraId="610DED29" w14:textId="77777777" w:rsidR="002E310C" w:rsidRPr="00B600CB" w:rsidRDefault="002E310C" w:rsidP="003767D2">
            <w:pPr>
              <w:rPr>
                <w:sz w:val="20"/>
              </w:rPr>
            </w:pPr>
            <w:r>
              <w:rPr>
                <w:sz w:val="20"/>
                <w:szCs w:val="20"/>
              </w:rPr>
              <w:t>35,000</w:t>
            </w:r>
          </w:p>
        </w:tc>
        <w:tc>
          <w:tcPr>
            <w:tcW w:w="1290" w:type="dxa"/>
            <w:tcBorders>
              <w:top w:val="double" w:sz="4" w:space="0" w:color="auto"/>
            </w:tcBorders>
          </w:tcPr>
          <w:p w14:paraId="6E501855" w14:textId="77777777" w:rsidR="002E310C" w:rsidRPr="00B600CB" w:rsidRDefault="002E310C" w:rsidP="003767D2">
            <w:pPr>
              <w:rPr>
                <w:sz w:val="20"/>
              </w:rPr>
            </w:pPr>
            <w:r>
              <w:rPr>
                <w:sz w:val="20"/>
                <w:szCs w:val="20"/>
              </w:rPr>
              <w:t>15,000 UNICEF HQ</w:t>
            </w:r>
          </w:p>
        </w:tc>
        <w:tc>
          <w:tcPr>
            <w:tcW w:w="1468" w:type="dxa"/>
            <w:tcBorders>
              <w:top w:val="double" w:sz="4" w:space="0" w:color="auto"/>
              <w:right w:val="double" w:sz="4" w:space="0" w:color="auto"/>
            </w:tcBorders>
          </w:tcPr>
          <w:p w14:paraId="11C257F0" w14:textId="77777777" w:rsidR="002E310C" w:rsidRPr="00B600CB" w:rsidRDefault="002E310C" w:rsidP="003767D2">
            <w:pPr>
              <w:rPr>
                <w:sz w:val="20"/>
              </w:rPr>
            </w:pPr>
          </w:p>
        </w:tc>
      </w:tr>
      <w:tr w:rsidR="002E310C" w:rsidRPr="00002BED" w14:paraId="37E5312B" w14:textId="77777777" w:rsidTr="003767D2">
        <w:tc>
          <w:tcPr>
            <w:tcW w:w="1515" w:type="dxa"/>
            <w:tcBorders>
              <w:top w:val="double" w:sz="4" w:space="0" w:color="auto"/>
              <w:left w:val="double" w:sz="4" w:space="0" w:color="auto"/>
              <w:bottom w:val="single" w:sz="4" w:space="0" w:color="FFFFFF" w:themeColor="background1"/>
            </w:tcBorders>
          </w:tcPr>
          <w:p w14:paraId="0AA4D3A4" w14:textId="77777777" w:rsidR="002E310C" w:rsidRPr="00002BED" w:rsidRDefault="002E310C" w:rsidP="003767D2">
            <w:pPr>
              <w:jc w:val="both"/>
              <w:rPr>
                <w:b/>
                <w:sz w:val="20"/>
              </w:rPr>
            </w:pPr>
            <w:r>
              <w:rPr>
                <w:b/>
                <w:sz w:val="20"/>
              </w:rPr>
              <w:t>Travel</w:t>
            </w:r>
          </w:p>
        </w:tc>
        <w:tc>
          <w:tcPr>
            <w:tcW w:w="1275" w:type="dxa"/>
            <w:tcBorders>
              <w:top w:val="double" w:sz="4" w:space="0" w:color="auto"/>
            </w:tcBorders>
          </w:tcPr>
          <w:p w14:paraId="7057E1EA" w14:textId="77777777" w:rsidR="002E310C" w:rsidRPr="0038149A" w:rsidRDefault="002E310C" w:rsidP="003767D2">
            <w:pPr>
              <w:rPr>
                <w:sz w:val="20"/>
                <w:szCs w:val="20"/>
              </w:rPr>
            </w:pPr>
            <w:r>
              <w:rPr>
                <w:sz w:val="20"/>
                <w:szCs w:val="20"/>
              </w:rPr>
              <w:t>Workshop and ongoing technical support on technology</w:t>
            </w:r>
          </w:p>
        </w:tc>
        <w:tc>
          <w:tcPr>
            <w:tcW w:w="939" w:type="dxa"/>
            <w:tcBorders>
              <w:top w:val="double" w:sz="4" w:space="0" w:color="auto"/>
            </w:tcBorders>
          </w:tcPr>
          <w:p w14:paraId="7682B5B5" w14:textId="77777777" w:rsidR="002E310C" w:rsidRPr="0038149A" w:rsidRDefault="002E310C" w:rsidP="003767D2">
            <w:pPr>
              <w:rPr>
                <w:sz w:val="20"/>
                <w:szCs w:val="20"/>
              </w:rPr>
            </w:pPr>
            <w:r>
              <w:rPr>
                <w:sz w:val="20"/>
                <w:szCs w:val="20"/>
              </w:rPr>
              <w:t>4,000</w:t>
            </w:r>
          </w:p>
        </w:tc>
        <w:tc>
          <w:tcPr>
            <w:tcW w:w="1064" w:type="dxa"/>
            <w:tcBorders>
              <w:top w:val="double" w:sz="4" w:space="0" w:color="auto"/>
            </w:tcBorders>
          </w:tcPr>
          <w:p w14:paraId="0F81C995" w14:textId="77777777" w:rsidR="002E310C" w:rsidRPr="0038149A" w:rsidRDefault="002E310C" w:rsidP="003767D2">
            <w:pPr>
              <w:rPr>
                <w:sz w:val="20"/>
                <w:szCs w:val="20"/>
              </w:rPr>
            </w:pPr>
            <w:r>
              <w:rPr>
                <w:sz w:val="20"/>
                <w:szCs w:val="20"/>
              </w:rPr>
              <w:t>3</w:t>
            </w:r>
          </w:p>
        </w:tc>
        <w:tc>
          <w:tcPr>
            <w:tcW w:w="1224" w:type="dxa"/>
            <w:tcBorders>
              <w:top w:val="double" w:sz="4" w:space="0" w:color="auto"/>
            </w:tcBorders>
          </w:tcPr>
          <w:p w14:paraId="011F111B" w14:textId="77777777" w:rsidR="002E310C" w:rsidRPr="0038149A" w:rsidRDefault="002E310C" w:rsidP="003767D2">
            <w:pPr>
              <w:rPr>
                <w:sz w:val="20"/>
                <w:szCs w:val="20"/>
              </w:rPr>
            </w:pPr>
            <w:r>
              <w:rPr>
                <w:sz w:val="20"/>
                <w:szCs w:val="20"/>
              </w:rPr>
              <w:t>12,000</w:t>
            </w:r>
          </w:p>
        </w:tc>
        <w:tc>
          <w:tcPr>
            <w:tcW w:w="1290" w:type="dxa"/>
            <w:tcBorders>
              <w:top w:val="double" w:sz="4" w:space="0" w:color="auto"/>
            </w:tcBorders>
          </w:tcPr>
          <w:p w14:paraId="1FDFE039" w14:textId="77777777" w:rsidR="002E310C" w:rsidRPr="0038149A" w:rsidRDefault="002E310C" w:rsidP="003767D2">
            <w:pPr>
              <w:rPr>
                <w:sz w:val="20"/>
                <w:szCs w:val="20"/>
              </w:rPr>
            </w:pPr>
            <w:r>
              <w:rPr>
                <w:sz w:val="20"/>
                <w:szCs w:val="20"/>
              </w:rPr>
              <w:t>10,000</w:t>
            </w:r>
          </w:p>
        </w:tc>
        <w:tc>
          <w:tcPr>
            <w:tcW w:w="1290" w:type="dxa"/>
            <w:tcBorders>
              <w:top w:val="double" w:sz="4" w:space="0" w:color="auto"/>
            </w:tcBorders>
          </w:tcPr>
          <w:p w14:paraId="6AA9B303" w14:textId="77777777" w:rsidR="002E310C" w:rsidRDefault="002E310C" w:rsidP="003767D2">
            <w:pPr>
              <w:rPr>
                <w:sz w:val="20"/>
                <w:szCs w:val="20"/>
              </w:rPr>
            </w:pPr>
            <w:r>
              <w:rPr>
                <w:sz w:val="20"/>
                <w:szCs w:val="20"/>
              </w:rPr>
              <w:t>2,000</w:t>
            </w:r>
          </w:p>
          <w:p w14:paraId="0B456A4C" w14:textId="77777777" w:rsidR="002E310C" w:rsidRPr="0038149A" w:rsidRDefault="002E310C" w:rsidP="003767D2">
            <w:pPr>
              <w:rPr>
                <w:sz w:val="20"/>
                <w:szCs w:val="20"/>
              </w:rPr>
            </w:pPr>
            <w:r>
              <w:rPr>
                <w:sz w:val="20"/>
                <w:szCs w:val="20"/>
              </w:rPr>
              <w:t>UNICEF HQ</w:t>
            </w:r>
          </w:p>
        </w:tc>
        <w:tc>
          <w:tcPr>
            <w:tcW w:w="1468" w:type="dxa"/>
            <w:tcBorders>
              <w:top w:val="double" w:sz="4" w:space="0" w:color="auto"/>
              <w:right w:val="double" w:sz="4" w:space="0" w:color="auto"/>
            </w:tcBorders>
          </w:tcPr>
          <w:p w14:paraId="010BAC7F" w14:textId="77777777" w:rsidR="002E310C" w:rsidRPr="0038149A" w:rsidRDefault="002E310C" w:rsidP="003767D2">
            <w:pPr>
              <w:rPr>
                <w:sz w:val="20"/>
                <w:szCs w:val="20"/>
              </w:rPr>
            </w:pPr>
            <w:r w:rsidRPr="0038149A">
              <w:rPr>
                <w:sz w:val="20"/>
                <w:szCs w:val="20"/>
              </w:rPr>
              <w:t>[…]</w:t>
            </w:r>
          </w:p>
        </w:tc>
      </w:tr>
      <w:tr w:rsidR="002E310C" w:rsidRPr="00002BED" w14:paraId="397C9F98" w14:textId="77777777" w:rsidTr="003767D2">
        <w:tc>
          <w:tcPr>
            <w:tcW w:w="1515" w:type="dxa"/>
            <w:tcBorders>
              <w:top w:val="double" w:sz="4" w:space="0" w:color="auto"/>
              <w:left w:val="double" w:sz="4" w:space="0" w:color="auto"/>
              <w:bottom w:val="single" w:sz="4" w:space="0" w:color="FFFFFF" w:themeColor="background1"/>
            </w:tcBorders>
          </w:tcPr>
          <w:p w14:paraId="6E9C1ED4" w14:textId="77777777" w:rsidR="002E310C" w:rsidRPr="00002BED" w:rsidRDefault="002E310C" w:rsidP="003767D2">
            <w:pPr>
              <w:rPr>
                <w:b/>
                <w:sz w:val="20"/>
              </w:rPr>
            </w:pPr>
            <w:r>
              <w:rPr>
                <w:b/>
                <w:sz w:val="20"/>
              </w:rPr>
              <w:t>Subtotal</w:t>
            </w:r>
          </w:p>
        </w:tc>
        <w:tc>
          <w:tcPr>
            <w:tcW w:w="1275" w:type="dxa"/>
            <w:tcBorders>
              <w:top w:val="double" w:sz="4" w:space="0" w:color="auto"/>
            </w:tcBorders>
          </w:tcPr>
          <w:p w14:paraId="76579902" w14:textId="77777777" w:rsidR="002E310C" w:rsidRPr="0038149A" w:rsidRDefault="002E310C" w:rsidP="003767D2">
            <w:pPr>
              <w:rPr>
                <w:sz w:val="20"/>
                <w:szCs w:val="20"/>
              </w:rPr>
            </w:pPr>
          </w:p>
        </w:tc>
        <w:tc>
          <w:tcPr>
            <w:tcW w:w="939" w:type="dxa"/>
            <w:tcBorders>
              <w:top w:val="double" w:sz="4" w:space="0" w:color="auto"/>
            </w:tcBorders>
          </w:tcPr>
          <w:p w14:paraId="1995D472" w14:textId="77777777" w:rsidR="002E310C" w:rsidRPr="0038149A" w:rsidRDefault="002E310C" w:rsidP="003767D2">
            <w:pPr>
              <w:rPr>
                <w:sz w:val="20"/>
                <w:szCs w:val="20"/>
              </w:rPr>
            </w:pPr>
          </w:p>
        </w:tc>
        <w:tc>
          <w:tcPr>
            <w:tcW w:w="1064" w:type="dxa"/>
            <w:tcBorders>
              <w:top w:val="double" w:sz="4" w:space="0" w:color="auto"/>
            </w:tcBorders>
          </w:tcPr>
          <w:p w14:paraId="2403D07D" w14:textId="77777777" w:rsidR="002E310C" w:rsidRPr="0038149A" w:rsidRDefault="002E310C" w:rsidP="003767D2">
            <w:pPr>
              <w:rPr>
                <w:sz w:val="20"/>
                <w:szCs w:val="20"/>
              </w:rPr>
            </w:pPr>
          </w:p>
        </w:tc>
        <w:tc>
          <w:tcPr>
            <w:tcW w:w="1224" w:type="dxa"/>
            <w:tcBorders>
              <w:top w:val="double" w:sz="4" w:space="0" w:color="auto"/>
            </w:tcBorders>
          </w:tcPr>
          <w:p w14:paraId="4162124B" w14:textId="77777777" w:rsidR="002E310C" w:rsidRPr="0038149A" w:rsidRDefault="002E310C" w:rsidP="003767D2">
            <w:pPr>
              <w:rPr>
                <w:sz w:val="20"/>
                <w:szCs w:val="20"/>
              </w:rPr>
            </w:pPr>
            <w:r>
              <w:rPr>
                <w:sz w:val="20"/>
                <w:szCs w:val="20"/>
              </w:rPr>
              <w:t>62,000</w:t>
            </w:r>
          </w:p>
        </w:tc>
        <w:tc>
          <w:tcPr>
            <w:tcW w:w="1290" w:type="dxa"/>
            <w:tcBorders>
              <w:top w:val="double" w:sz="4" w:space="0" w:color="auto"/>
            </w:tcBorders>
          </w:tcPr>
          <w:p w14:paraId="6A649AA4" w14:textId="77777777" w:rsidR="002E310C" w:rsidRPr="0038149A" w:rsidRDefault="002E310C" w:rsidP="003767D2">
            <w:pPr>
              <w:rPr>
                <w:sz w:val="20"/>
                <w:szCs w:val="20"/>
              </w:rPr>
            </w:pPr>
            <w:r>
              <w:rPr>
                <w:sz w:val="20"/>
                <w:szCs w:val="20"/>
              </w:rPr>
              <w:t>45,000</w:t>
            </w:r>
          </w:p>
        </w:tc>
        <w:tc>
          <w:tcPr>
            <w:tcW w:w="1290" w:type="dxa"/>
            <w:tcBorders>
              <w:top w:val="double" w:sz="4" w:space="0" w:color="auto"/>
            </w:tcBorders>
          </w:tcPr>
          <w:p w14:paraId="308D65CA" w14:textId="77777777" w:rsidR="002E310C" w:rsidRPr="0038149A" w:rsidRDefault="002E310C" w:rsidP="003767D2">
            <w:pPr>
              <w:rPr>
                <w:sz w:val="20"/>
                <w:szCs w:val="20"/>
              </w:rPr>
            </w:pPr>
            <w:r>
              <w:rPr>
                <w:sz w:val="20"/>
                <w:szCs w:val="20"/>
              </w:rPr>
              <w:t>17,000</w:t>
            </w:r>
          </w:p>
        </w:tc>
        <w:tc>
          <w:tcPr>
            <w:tcW w:w="1468" w:type="dxa"/>
            <w:tcBorders>
              <w:top w:val="double" w:sz="4" w:space="0" w:color="auto"/>
              <w:right w:val="double" w:sz="4" w:space="0" w:color="auto"/>
            </w:tcBorders>
          </w:tcPr>
          <w:p w14:paraId="3B86B28D" w14:textId="77777777" w:rsidR="002E310C" w:rsidRPr="0038149A" w:rsidRDefault="002E310C" w:rsidP="003767D2">
            <w:pPr>
              <w:rPr>
                <w:sz w:val="20"/>
                <w:szCs w:val="20"/>
              </w:rPr>
            </w:pPr>
          </w:p>
        </w:tc>
      </w:tr>
      <w:tr w:rsidR="002E310C" w:rsidRPr="00002BED" w14:paraId="7F4B6EFC" w14:textId="77777777" w:rsidTr="003767D2">
        <w:tc>
          <w:tcPr>
            <w:tcW w:w="1515" w:type="dxa"/>
            <w:tcBorders>
              <w:top w:val="double" w:sz="4" w:space="0" w:color="auto"/>
              <w:left w:val="double" w:sz="4" w:space="0" w:color="auto"/>
              <w:bottom w:val="double" w:sz="4" w:space="0" w:color="auto"/>
            </w:tcBorders>
          </w:tcPr>
          <w:p w14:paraId="7D0351EC" w14:textId="77777777" w:rsidR="002E310C" w:rsidRPr="00002BED" w:rsidRDefault="002E310C" w:rsidP="003767D2">
            <w:pPr>
              <w:rPr>
                <w:b/>
                <w:sz w:val="20"/>
              </w:rPr>
            </w:pPr>
            <w:r>
              <w:rPr>
                <w:b/>
                <w:sz w:val="20"/>
              </w:rPr>
              <w:t>Indirect costs (7%)</w:t>
            </w:r>
          </w:p>
        </w:tc>
        <w:tc>
          <w:tcPr>
            <w:tcW w:w="1275" w:type="dxa"/>
            <w:tcBorders>
              <w:top w:val="double" w:sz="4" w:space="0" w:color="auto"/>
            </w:tcBorders>
          </w:tcPr>
          <w:p w14:paraId="036AC46C" w14:textId="77777777" w:rsidR="002E310C" w:rsidRPr="0038149A" w:rsidRDefault="002E310C" w:rsidP="003767D2">
            <w:pPr>
              <w:rPr>
                <w:sz w:val="20"/>
                <w:szCs w:val="20"/>
              </w:rPr>
            </w:pPr>
            <w:r w:rsidRPr="0038149A">
              <w:rPr>
                <w:sz w:val="20"/>
                <w:szCs w:val="20"/>
              </w:rPr>
              <w:t>[…]</w:t>
            </w:r>
          </w:p>
        </w:tc>
        <w:tc>
          <w:tcPr>
            <w:tcW w:w="939" w:type="dxa"/>
            <w:tcBorders>
              <w:top w:val="double" w:sz="4" w:space="0" w:color="auto"/>
            </w:tcBorders>
          </w:tcPr>
          <w:p w14:paraId="31FE161D" w14:textId="77777777" w:rsidR="002E310C" w:rsidRPr="0038149A" w:rsidRDefault="002E310C" w:rsidP="003767D2">
            <w:pPr>
              <w:rPr>
                <w:sz w:val="20"/>
                <w:szCs w:val="20"/>
              </w:rPr>
            </w:pPr>
            <w:r w:rsidRPr="0038149A">
              <w:rPr>
                <w:sz w:val="20"/>
                <w:szCs w:val="20"/>
              </w:rPr>
              <w:t>[…]</w:t>
            </w:r>
          </w:p>
        </w:tc>
        <w:tc>
          <w:tcPr>
            <w:tcW w:w="1064" w:type="dxa"/>
            <w:tcBorders>
              <w:top w:val="double" w:sz="4" w:space="0" w:color="auto"/>
            </w:tcBorders>
          </w:tcPr>
          <w:p w14:paraId="7BA316D2" w14:textId="77777777" w:rsidR="002E310C" w:rsidRPr="0038149A" w:rsidRDefault="002E310C" w:rsidP="003767D2">
            <w:pPr>
              <w:rPr>
                <w:sz w:val="20"/>
                <w:szCs w:val="20"/>
              </w:rPr>
            </w:pPr>
            <w:r w:rsidRPr="0038149A">
              <w:rPr>
                <w:sz w:val="20"/>
                <w:szCs w:val="20"/>
              </w:rPr>
              <w:t>[…]</w:t>
            </w:r>
          </w:p>
        </w:tc>
        <w:tc>
          <w:tcPr>
            <w:tcW w:w="1224" w:type="dxa"/>
            <w:tcBorders>
              <w:top w:val="double" w:sz="4" w:space="0" w:color="auto"/>
            </w:tcBorders>
          </w:tcPr>
          <w:p w14:paraId="3AAF70A6" w14:textId="77777777" w:rsidR="002E310C" w:rsidRPr="0038149A" w:rsidRDefault="002E310C" w:rsidP="003767D2">
            <w:pPr>
              <w:rPr>
                <w:sz w:val="20"/>
                <w:szCs w:val="20"/>
              </w:rPr>
            </w:pPr>
            <w:r>
              <w:rPr>
                <w:sz w:val="20"/>
                <w:szCs w:val="20"/>
              </w:rPr>
              <w:t>4,340</w:t>
            </w:r>
          </w:p>
        </w:tc>
        <w:tc>
          <w:tcPr>
            <w:tcW w:w="1290" w:type="dxa"/>
            <w:tcBorders>
              <w:top w:val="double" w:sz="4" w:space="0" w:color="auto"/>
            </w:tcBorders>
          </w:tcPr>
          <w:p w14:paraId="77815B9B" w14:textId="77777777" w:rsidR="002E310C" w:rsidRPr="0038149A" w:rsidRDefault="002E310C" w:rsidP="003767D2">
            <w:pPr>
              <w:rPr>
                <w:sz w:val="20"/>
                <w:szCs w:val="20"/>
              </w:rPr>
            </w:pPr>
            <w:r>
              <w:rPr>
                <w:sz w:val="20"/>
                <w:szCs w:val="20"/>
              </w:rPr>
              <w:t>3,150</w:t>
            </w:r>
          </w:p>
        </w:tc>
        <w:tc>
          <w:tcPr>
            <w:tcW w:w="1290" w:type="dxa"/>
            <w:tcBorders>
              <w:top w:val="double" w:sz="4" w:space="0" w:color="auto"/>
            </w:tcBorders>
          </w:tcPr>
          <w:p w14:paraId="38A43834" w14:textId="77777777" w:rsidR="002E310C" w:rsidRPr="0038149A" w:rsidRDefault="002E310C" w:rsidP="003767D2">
            <w:pPr>
              <w:rPr>
                <w:sz w:val="20"/>
                <w:szCs w:val="20"/>
              </w:rPr>
            </w:pPr>
            <w:r>
              <w:rPr>
                <w:sz w:val="20"/>
                <w:szCs w:val="20"/>
              </w:rPr>
              <w:t>1,190</w:t>
            </w:r>
          </w:p>
        </w:tc>
        <w:tc>
          <w:tcPr>
            <w:tcW w:w="1468" w:type="dxa"/>
            <w:tcBorders>
              <w:top w:val="double" w:sz="4" w:space="0" w:color="auto"/>
              <w:right w:val="double" w:sz="4" w:space="0" w:color="auto"/>
            </w:tcBorders>
          </w:tcPr>
          <w:p w14:paraId="0F0CF624" w14:textId="77777777" w:rsidR="002E310C" w:rsidRPr="0038149A" w:rsidRDefault="002E310C" w:rsidP="003767D2">
            <w:pPr>
              <w:rPr>
                <w:sz w:val="20"/>
                <w:szCs w:val="20"/>
              </w:rPr>
            </w:pPr>
            <w:r w:rsidRPr="0038149A">
              <w:rPr>
                <w:sz w:val="20"/>
                <w:szCs w:val="20"/>
              </w:rPr>
              <w:t>[…]</w:t>
            </w:r>
          </w:p>
        </w:tc>
      </w:tr>
      <w:tr w:rsidR="002E310C" w:rsidRPr="00002BED" w14:paraId="6A4D88EB" w14:textId="77777777" w:rsidTr="003767D2">
        <w:tc>
          <w:tcPr>
            <w:tcW w:w="1515" w:type="dxa"/>
            <w:tcBorders>
              <w:top w:val="double" w:sz="4" w:space="0" w:color="auto"/>
              <w:left w:val="double" w:sz="4" w:space="0" w:color="auto"/>
              <w:bottom w:val="single" w:sz="18" w:space="0" w:color="auto"/>
            </w:tcBorders>
            <w:shd w:val="clear" w:color="auto" w:fill="BFBFBF" w:themeFill="background1" w:themeFillShade="BF"/>
          </w:tcPr>
          <w:p w14:paraId="0BEDA453" w14:textId="77777777" w:rsidR="002E310C" w:rsidRPr="00EE7D12" w:rsidRDefault="002E310C" w:rsidP="003767D2">
            <w:r w:rsidRPr="00EE7D12">
              <w:t>Total</w:t>
            </w:r>
          </w:p>
        </w:tc>
        <w:tc>
          <w:tcPr>
            <w:tcW w:w="1275" w:type="dxa"/>
            <w:tcBorders>
              <w:top w:val="double" w:sz="4" w:space="0" w:color="auto"/>
            </w:tcBorders>
            <w:shd w:val="clear" w:color="auto" w:fill="BFBFBF" w:themeFill="background1" w:themeFillShade="BF"/>
          </w:tcPr>
          <w:p w14:paraId="36C5B17C" w14:textId="77777777" w:rsidR="002E310C" w:rsidRPr="00EE7D12" w:rsidRDefault="002E310C" w:rsidP="003767D2">
            <w:r w:rsidRPr="00EE7D12">
              <w:t>[…]</w:t>
            </w:r>
          </w:p>
        </w:tc>
        <w:tc>
          <w:tcPr>
            <w:tcW w:w="939" w:type="dxa"/>
            <w:tcBorders>
              <w:top w:val="double" w:sz="4" w:space="0" w:color="auto"/>
            </w:tcBorders>
            <w:shd w:val="clear" w:color="auto" w:fill="BFBFBF" w:themeFill="background1" w:themeFillShade="BF"/>
          </w:tcPr>
          <w:p w14:paraId="5936B7C3" w14:textId="77777777" w:rsidR="002E310C" w:rsidRPr="00EE7D12" w:rsidRDefault="002E310C" w:rsidP="003767D2">
            <w:r w:rsidRPr="00EE7D12">
              <w:t>[…]</w:t>
            </w:r>
          </w:p>
        </w:tc>
        <w:tc>
          <w:tcPr>
            <w:tcW w:w="1064" w:type="dxa"/>
            <w:tcBorders>
              <w:top w:val="double" w:sz="4" w:space="0" w:color="auto"/>
            </w:tcBorders>
            <w:shd w:val="clear" w:color="auto" w:fill="BFBFBF" w:themeFill="background1" w:themeFillShade="BF"/>
          </w:tcPr>
          <w:p w14:paraId="2334AC40" w14:textId="77777777" w:rsidR="002E310C" w:rsidRPr="00EE7D12" w:rsidRDefault="002E310C" w:rsidP="003767D2">
            <w:r w:rsidRPr="00EE7D12">
              <w:t>[…]</w:t>
            </w:r>
          </w:p>
        </w:tc>
        <w:tc>
          <w:tcPr>
            <w:tcW w:w="1224" w:type="dxa"/>
            <w:tcBorders>
              <w:top w:val="double" w:sz="4" w:space="0" w:color="auto"/>
            </w:tcBorders>
            <w:shd w:val="clear" w:color="auto" w:fill="BFBFBF" w:themeFill="background1" w:themeFillShade="BF"/>
          </w:tcPr>
          <w:p w14:paraId="36C0E91E" w14:textId="77777777" w:rsidR="002E310C" w:rsidRPr="00EE7D12" w:rsidRDefault="002E310C" w:rsidP="003767D2">
            <w:r>
              <w:t>66,340</w:t>
            </w:r>
          </w:p>
        </w:tc>
        <w:tc>
          <w:tcPr>
            <w:tcW w:w="1290" w:type="dxa"/>
            <w:tcBorders>
              <w:top w:val="double" w:sz="4" w:space="0" w:color="auto"/>
            </w:tcBorders>
            <w:shd w:val="clear" w:color="auto" w:fill="BFBFBF" w:themeFill="background1" w:themeFillShade="BF"/>
          </w:tcPr>
          <w:p w14:paraId="21BC03E2" w14:textId="77777777" w:rsidR="002E310C" w:rsidRPr="00EE7D12" w:rsidRDefault="002E310C" w:rsidP="003767D2">
            <w:r>
              <w:t>48,15</w:t>
            </w:r>
            <w:r w:rsidRPr="00EE7D12">
              <w:t>0</w:t>
            </w:r>
          </w:p>
        </w:tc>
        <w:tc>
          <w:tcPr>
            <w:tcW w:w="1290" w:type="dxa"/>
            <w:tcBorders>
              <w:top w:val="double" w:sz="4" w:space="0" w:color="auto"/>
            </w:tcBorders>
            <w:shd w:val="clear" w:color="auto" w:fill="BFBFBF" w:themeFill="background1" w:themeFillShade="BF"/>
          </w:tcPr>
          <w:p w14:paraId="44EDC2BA" w14:textId="77777777" w:rsidR="002E310C" w:rsidRPr="00EE7D12" w:rsidRDefault="002E310C" w:rsidP="003767D2">
            <w:r>
              <w:t>18,190</w:t>
            </w:r>
          </w:p>
        </w:tc>
        <w:tc>
          <w:tcPr>
            <w:tcW w:w="1468" w:type="dxa"/>
            <w:tcBorders>
              <w:top w:val="double" w:sz="4" w:space="0" w:color="auto"/>
              <w:right w:val="double" w:sz="4" w:space="0" w:color="auto"/>
            </w:tcBorders>
            <w:shd w:val="clear" w:color="auto" w:fill="BFBFBF" w:themeFill="background1" w:themeFillShade="BF"/>
          </w:tcPr>
          <w:p w14:paraId="70543A4D" w14:textId="77777777" w:rsidR="002E310C" w:rsidRPr="00EE7D12" w:rsidRDefault="002E310C" w:rsidP="003767D2">
            <w:r w:rsidRPr="00EE7D12">
              <w:t>[…]</w:t>
            </w:r>
          </w:p>
        </w:tc>
      </w:tr>
    </w:tbl>
    <w:p w14:paraId="59326459" w14:textId="77777777" w:rsidR="00AF1309" w:rsidRDefault="00AF1309">
      <w:pPr>
        <w:spacing w:after="160" w:line="259" w:lineRule="auto"/>
        <w:rPr>
          <w:rFonts w:ascii="Calibri" w:eastAsiaTheme="majorEastAsia" w:hAnsi="Calibri" w:cstheme="majorBidi"/>
          <w:b/>
          <w:szCs w:val="26"/>
        </w:rPr>
      </w:pPr>
      <w:r>
        <w:br w:type="page"/>
      </w:r>
    </w:p>
    <w:p w14:paraId="7D40A091" w14:textId="77777777" w:rsidR="004A00B8" w:rsidRDefault="004A00B8" w:rsidP="007A3954">
      <w:pPr>
        <w:pStyle w:val="Heading2"/>
      </w:pPr>
    </w:p>
    <w:p w14:paraId="335CCCA5" w14:textId="77777777" w:rsidR="007A3954" w:rsidRDefault="007A3954" w:rsidP="007A3954">
      <w:pPr>
        <w:pStyle w:val="Heading2"/>
      </w:pPr>
      <w:r>
        <w:t>Project Budget</w:t>
      </w:r>
      <w:r w:rsidR="00F30032">
        <w:t>:</w:t>
      </w:r>
      <w:r>
        <w:t xml:space="preserve"> Regional UNICEF</w:t>
      </w:r>
    </w:p>
    <w:p w14:paraId="0A239410" w14:textId="77777777" w:rsidR="00A967E2" w:rsidRPr="00A967E2" w:rsidRDefault="00A967E2" w:rsidP="00A967E2"/>
    <w:tbl>
      <w:tblPr>
        <w:tblStyle w:val="TableGrid"/>
        <w:tblW w:w="10075" w:type="dxa"/>
        <w:tblInd w:w="-15" w:type="dxa"/>
        <w:tblLook w:val="04A0" w:firstRow="1" w:lastRow="0" w:firstColumn="1" w:lastColumn="0" w:noHBand="0" w:noVBand="1"/>
      </w:tblPr>
      <w:tblGrid>
        <w:gridCol w:w="1410"/>
        <w:gridCol w:w="1161"/>
        <w:gridCol w:w="1302"/>
        <w:gridCol w:w="869"/>
        <w:gridCol w:w="1026"/>
        <w:gridCol w:w="1735"/>
        <w:gridCol w:w="1290"/>
        <w:gridCol w:w="1282"/>
      </w:tblGrid>
      <w:tr w:rsidR="002E310C" w:rsidRPr="00DB61CB" w14:paraId="6E6BEF91" w14:textId="77777777" w:rsidTr="003767D2">
        <w:trPr>
          <w:trHeight w:val="780"/>
        </w:trPr>
        <w:tc>
          <w:tcPr>
            <w:tcW w:w="1410" w:type="dxa"/>
          </w:tcPr>
          <w:p w14:paraId="7EE6DFDF" w14:textId="77777777" w:rsidR="002E310C" w:rsidRPr="00DB61CB" w:rsidRDefault="002E310C" w:rsidP="003767D2">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Category</w:t>
            </w:r>
          </w:p>
        </w:tc>
        <w:tc>
          <w:tcPr>
            <w:tcW w:w="1161" w:type="dxa"/>
          </w:tcPr>
          <w:p w14:paraId="7A277CF9" w14:textId="77777777" w:rsidR="002E310C" w:rsidRPr="00DB61CB" w:rsidRDefault="002E310C" w:rsidP="003767D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Item</w:t>
            </w:r>
          </w:p>
        </w:tc>
        <w:tc>
          <w:tcPr>
            <w:tcW w:w="1302" w:type="dxa"/>
          </w:tcPr>
          <w:p w14:paraId="57F24C2D"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Unit Cost</w:t>
            </w:r>
          </w:p>
        </w:tc>
        <w:tc>
          <w:tcPr>
            <w:tcW w:w="869" w:type="dxa"/>
          </w:tcPr>
          <w:p w14:paraId="05612D99"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No of Units</w:t>
            </w:r>
          </w:p>
        </w:tc>
        <w:tc>
          <w:tcPr>
            <w:tcW w:w="1026" w:type="dxa"/>
          </w:tcPr>
          <w:p w14:paraId="7C1EF27D"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Total Costs</w:t>
            </w:r>
          </w:p>
        </w:tc>
        <w:tc>
          <w:tcPr>
            <w:tcW w:w="1735" w:type="dxa"/>
          </w:tcPr>
          <w:p w14:paraId="4A49902F"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Request from UNPRPD Fund</w:t>
            </w:r>
          </w:p>
        </w:tc>
        <w:tc>
          <w:tcPr>
            <w:tcW w:w="1290" w:type="dxa"/>
          </w:tcPr>
          <w:p w14:paraId="032D2EC6" w14:textId="77777777" w:rsidR="002E310C" w:rsidRDefault="002E310C" w:rsidP="003767D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UNPRPD Pos cost-sharing</w:t>
            </w:r>
          </w:p>
        </w:tc>
        <w:tc>
          <w:tcPr>
            <w:tcW w:w="1282" w:type="dxa"/>
          </w:tcPr>
          <w:p w14:paraId="77681148" w14:textId="77777777" w:rsidR="002E310C" w:rsidRPr="00DB61CB" w:rsidRDefault="002E310C" w:rsidP="003767D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Other partners cost sharing</w:t>
            </w:r>
          </w:p>
        </w:tc>
      </w:tr>
      <w:tr w:rsidR="002E310C" w:rsidRPr="00DB61CB" w14:paraId="4D75C361" w14:textId="77777777" w:rsidTr="003767D2">
        <w:trPr>
          <w:trHeight w:val="780"/>
        </w:trPr>
        <w:tc>
          <w:tcPr>
            <w:tcW w:w="1410" w:type="dxa"/>
            <w:hideMark/>
          </w:tcPr>
          <w:p w14:paraId="3DD27A8C" w14:textId="77777777" w:rsidR="002E310C" w:rsidRPr="00DB61CB" w:rsidRDefault="002E310C" w:rsidP="003767D2">
            <w:pPr>
              <w:spacing w:after="0" w:line="240" w:lineRule="auto"/>
              <w:rPr>
                <w:rFonts w:ascii="Calibri" w:eastAsia="Times New Roman" w:hAnsi="Calibri" w:cs="Calibri"/>
                <w:b/>
                <w:bCs/>
                <w:color w:val="000000"/>
                <w:sz w:val="20"/>
                <w:szCs w:val="20"/>
              </w:rPr>
            </w:pPr>
            <w:r w:rsidRPr="00DB61CB">
              <w:rPr>
                <w:rFonts w:ascii="Calibri" w:eastAsia="Times New Roman" w:hAnsi="Calibri" w:cs="Calibri"/>
                <w:b/>
                <w:bCs/>
                <w:color w:val="000000"/>
                <w:sz w:val="20"/>
                <w:szCs w:val="20"/>
              </w:rPr>
              <w:t>Staff and Personnel Costs (</w:t>
            </w:r>
            <w:r>
              <w:rPr>
                <w:rFonts w:ascii="Calibri" w:eastAsia="Times New Roman" w:hAnsi="Calibri" w:cs="Calibri"/>
                <w:b/>
                <w:bCs/>
                <w:color w:val="000000"/>
                <w:sz w:val="20"/>
                <w:szCs w:val="20"/>
              </w:rPr>
              <w:t>0</w:t>
            </w:r>
            <w:r w:rsidRPr="00DB61CB">
              <w:rPr>
                <w:rFonts w:ascii="Calibri" w:eastAsia="Times New Roman" w:hAnsi="Calibri" w:cs="Calibri"/>
                <w:b/>
                <w:bCs/>
                <w:color w:val="000000"/>
                <w:sz w:val="20"/>
                <w:szCs w:val="20"/>
              </w:rPr>
              <w:t>%)</w:t>
            </w:r>
          </w:p>
        </w:tc>
        <w:tc>
          <w:tcPr>
            <w:tcW w:w="1161" w:type="dxa"/>
            <w:hideMark/>
          </w:tcPr>
          <w:p w14:paraId="4EB423DA" w14:textId="77777777" w:rsidR="002E310C" w:rsidRPr="00DB61CB" w:rsidRDefault="002E310C" w:rsidP="003767D2">
            <w:pPr>
              <w:spacing w:after="0" w:line="240" w:lineRule="auto"/>
              <w:rPr>
                <w:rFonts w:ascii="Calibri" w:eastAsia="Times New Roman" w:hAnsi="Calibri" w:cs="Calibri"/>
                <w:color w:val="000000"/>
                <w:sz w:val="20"/>
                <w:szCs w:val="20"/>
              </w:rPr>
            </w:pPr>
            <w:r w:rsidRPr="00DB61CB">
              <w:rPr>
                <w:rFonts w:ascii="Calibri" w:eastAsia="Times New Roman" w:hAnsi="Calibri" w:cs="Calibri"/>
                <w:color w:val="000000"/>
                <w:sz w:val="20"/>
                <w:szCs w:val="20"/>
              </w:rPr>
              <w:t>UNICEF RO staff</w:t>
            </w:r>
          </w:p>
        </w:tc>
        <w:tc>
          <w:tcPr>
            <w:tcW w:w="1302" w:type="dxa"/>
            <w:hideMark/>
          </w:tcPr>
          <w:p w14:paraId="6FD0379C" w14:textId="77777777" w:rsidR="002E310C" w:rsidRPr="00DB61CB"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1</w:t>
            </w:r>
          </w:p>
        </w:tc>
        <w:tc>
          <w:tcPr>
            <w:tcW w:w="869" w:type="dxa"/>
          </w:tcPr>
          <w:p w14:paraId="21F25E93" w14:textId="77777777" w:rsidR="002E310C" w:rsidRDefault="002E310C" w:rsidP="003767D2">
            <w:pPr>
              <w:spacing w:after="0" w:line="240" w:lineRule="auto"/>
              <w:jc w:val="right"/>
              <w:rPr>
                <w:rFonts w:ascii="Calibri" w:eastAsia="Times New Roman" w:hAnsi="Calibri" w:cs="Calibri"/>
                <w:color w:val="000000"/>
                <w:sz w:val="20"/>
                <w:szCs w:val="20"/>
              </w:rPr>
            </w:pPr>
          </w:p>
        </w:tc>
        <w:tc>
          <w:tcPr>
            <w:tcW w:w="1026" w:type="dxa"/>
          </w:tcPr>
          <w:p w14:paraId="6A22ED77"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10000</w:t>
            </w:r>
          </w:p>
        </w:tc>
        <w:tc>
          <w:tcPr>
            <w:tcW w:w="1735" w:type="dxa"/>
          </w:tcPr>
          <w:p w14:paraId="58FCD3AF"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290" w:type="dxa"/>
          </w:tcPr>
          <w:p w14:paraId="7651B82A" w14:textId="77777777" w:rsidR="002E310C" w:rsidRPr="00DB61CB" w:rsidRDefault="002E310C" w:rsidP="003767D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10,000</w:t>
            </w:r>
          </w:p>
        </w:tc>
        <w:tc>
          <w:tcPr>
            <w:tcW w:w="1282" w:type="dxa"/>
          </w:tcPr>
          <w:p w14:paraId="38130A0F" w14:textId="77777777" w:rsidR="002E310C" w:rsidRPr="00DB61CB" w:rsidRDefault="002E310C" w:rsidP="003767D2">
            <w:pPr>
              <w:spacing w:after="0" w:line="240" w:lineRule="auto"/>
              <w:rPr>
                <w:rFonts w:ascii="Calibri" w:eastAsia="Times New Roman" w:hAnsi="Calibri" w:cs="Calibri"/>
                <w:color w:val="000000"/>
                <w:sz w:val="20"/>
                <w:szCs w:val="20"/>
              </w:rPr>
            </w:pPr>
          </w:p>
        </w:tc>
      </w:tr>
      <w:tr w:rsidR="002E310C" w:rsidRPr="00DB61CB" w14:paraId="0636FB28" w14:textId="77777777" w:rsidTr="003767D2">
        <w:trPr>
          <w:trHeight w:val="780"/>
        </w:trPr>
        <w:tc>
          <w:tcPr>
            <w:tcW w:w="1410" w:type="dxa"/>
            <w:hideMark/>
          </w:tcPr>
          <w:p w14:paraId="39D54997" w14:textId="77777777" w:rsidR="002E310C" w:rsidRPr="00DB61CB" w:rsidRDefault="002E310C" w:rsidP="003767D2">
            <w:pPr>
              <w:spacing w:after="0" w:line="240" w:lineRule="auto"/>
              <w:rPr>
                <w:rFonts w:ascii="Calibri" w:eastAsia="Times New Roman" w:hAnsi="Calibri" w:cs="Calibri"/>
                <w:b/>
                <w:bCs/>
                <w:color w:val="000000"/>
                <w:sz w:val="20"/>
                <w:szCs w:val="20"/>
              </w:rPr>
            </w:pPr>
            <w:r w:rsidRPr="00DB61CB">
              <w:rPr>
                <w:rFonts w:ascii="Calibri" w:eastAsia="Times New Roman" w:hAnsi="Calibri" w:cs="Calibri"/>
                <w:b/>
                <w:bCs/>
                <w:color w:val="000000"/>
                <w:sz w:val="20"/>
                <w:szCs w:val="20"/>
              </w:rPr>
              <w:t>Suppl</w:t>
            </w:r>
            <w:r>
              <w:rPr>
                <w:rFonts w:ascii="Calibri" w:eastAsia="Times New Roman" w:hAnsi="Calibri" w:cs="Calibri"/>
                <w:b/>
                <w:bCs/>
                <w:color w:val="000000"/>
                <w:sz w:val="20"/>
                <w:szCs w:val="20"/>
              </w:rPr>
              <w:t xml:space="preserve">ies, commodities and materials </w:t>
            </w:r>
          </w:p>
        </w:tc>
        <w:tc>
          <w:tcPr>
            <w:tcW w:w="1161" w:type="dxa"/>
            <w:hideMark/>
          </w:tcPr>
          <w:p w14:paraId="4674E82B" w14:textId="77777777" w:rsidR="002E310C" w:rsidRPr="00DB61CB" w:rsidRDefault="002E310C" w:rsidP="003767D2">
            <w:pPr>
              <w:spacing w:after="0" w:line="240" w:lineRule="auto"/>
              <w:rPr>
                <w:rFonts w:ascii="Calibri" w:eastAsia="Times New Roman" w:hAnsi="Calibri" w:cs="Calibri"/>
                <w:color w:val="000000"/>
                <w:sz w:val="20"/>
                <w:szCs w:val="20"/>
              </w:rPr>
            </w:pPr>
            <w:r w:rsidRPr="00DB61CB">
              <w:rPr>
                <w:rFonts w:ascii="Calibri" w:eastAsia="Times New Roman" w:hAnsi="Calibri" w:cs="Calibri"/>
                <w:color w:val="000000"/>
                <w:sz w:val="20"/>
                <w:szCs w:val="20"/>
              </w:rPr>
              <w:t>Materials fo</w:t>
            </w:r>
            <w:r>
              <w:rPr>
                <w:rFonts w:ascii="Calibri" w:eastAsia="Times New Roman" w:hAnsi="Calibri" w:cs="Calibri"/>
                <w:color w:val="000000"/>
                <w:sz w:val="20"/>
                <w:szCs w:val="20"/>
              </w:rPr>
              <w:t>r</w:t>
            </w:r>
            <w:r w:rsidRPr="00DB61CB">
              <w:rPr>
                <w:rFonts w:ascii="Calibri" w:eastAsia="Times New Roman" w:hAnsi="Calibri" w:cs="Calibri"/>
                <w:color w:val="000000"/>
                <w:sz w:val="20"/>
                <w:szCs w:val="20"/>
              </w:rPr>
              <w:t xml:space="preserve"> workshop</w:t>
            </w:r>
          </w:p>
        </w:tc>
        <w:tc>
          <w:tcPr>
            <w:tcW w:w="1302" w:type="dxa"/>
            <w:hideMark/>
          </w:tcPr>
          <w:p w14:paraId="0DFB89F3" w14:textId="77777777" w:rsidR="002E310C" w:rsidRPr="00DB61CB"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750.00</w:t>
            </w:r>
          </w:p>
        </w:tc>
        <w:tc>
          <w:tcPr>
            <w:tcW w:w="869" w:type="dxa"/>
          </w:tcPr>
          <w:p w14:paraId="05E7D7F8"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26" w:type="dxa"/>
          </w:tcPr>
          <w:p w14:paraId="2A54EA69"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750.00</w:t>
            </w:r>
          </w:p>
        </w:tc>
        <w:tc>
          <w:tcPr>
            <w:tcW w:w="1735" w:type="dxa"/>
          </w:tcPr>
          <w:p w14:paraId="16B18328"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750.00</w:t>
            </w:r>
          </w:p>
        </w:tc>
        <w:tc>
          <w:tcPr>
            <w:tcW w:w="1290" w:type="dxa"/>
          </w:tcPr>
          <w:p w14:paraId="3301542C" w14:textId="77777777" w:rsidR="002E310C" w:rsidRPr="00DB61CB" w:rsidRDefault="002E310C" w:rsidP="003767D2">
            <w:pPr>
              <w:spacing w:after="0" w:line="240" w:lineRule="auto"/>
              <w:rPr>
                <w:rFonts w:ascii="Calibri" w:eastAsia="Times New Roman" w:hAnsi="Calibri" w:cs="Calibri"/>
                <w:color w:val="000000"/>
                <w:sz w:val="20"/>
                <w:szCs w:val="20"/>
              </w:rPr>
            </w:pPr>
          </w:p>
        </w:tc>
        <w:tc>
          <w:tcPr>
            <w:tcW w:w="1282" w:type="dxa"/>
          </w:tcPr>
          <w:p w14:paraId="5506F021" w14:textId="77777777" w:rsidR="002E310C" w:rsidRPr="00DB61CB" w:rsidRDefault="002E310C" w:rsidP="003767D2">
            <w:pPr>
              <w:spacing w:after="0" w:line="240" w:lineRule="auto"/>
              <w:rPr>
                <w:rFonts w:ascii="Calibri" w:eastAsia="Times New Roman" w:hAnsi="Calibri" w:cs="Calibri"/>
                <w:color w:val="000000"/>
                <w:sz w:val="20"/>
                <w:szCs w:val="20"/>
              </w:rPr>
            </w:pPr>
          </w:p>
        </w:tc>
      </w:tr>
      <w:tr w:rsidR="002E310C" w:rsidRPr="00DB61CB" w14:paraId="358BA7B6" w14:textId="77777777" w:rsidTr="003767D2">
        <w:trPr>
          <w:trHeight w:val="520"/>
        </w:trPr>
        <w:tc>
          <w:tcPr>
            <w:tcW w:w="1410" w:type="dxa"/>
            <w:hideMark/>
          </w:tcPr>
          <w:p w14:paraId="064DE6DB" w14:textId="77777777" w:rsidR="002E310C" w:rsidRPr="00DB61CB" w:rsidRDefault="002E310C" w:rsidP="003767D2">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Contractual Services </w:t>
            </w:r>
          </w:p>
        </w:tc>
        <w:tc>
          <w:tcPr>
            <w:tcW w:w="1161" w:type="dxa"/>
            <w:hideMark/>
          </w:tcPr>
          <w:p w14:paraId="759E114F" w14:textId="77777777" w:rsidR="002E310C" w:rsidRPr="00DB61CB" w:rsidRDefault="002E310C" w:rsidP="003767D2">
            <w:pPr>
              <w:spacing w:after="0" w:line="240" w:lineRule="auto"/>
              <w:rPr>
                <w:rFonts w:ascii="Calibri" w:eastAsia="Times New Roman" w:hAnsi="Calibri" w:cs="Calibri"/>
                <w:color w:val="000000"/>
                <w:sz w:val="20"/>
                <w:szCs w:val="20"/>
              </w:rPr>
            </w:pPr>
            <w:r w:rsidRPr="00DB61CB">
              <w:rPr>
                <w:rFonts w:ascii="Calibri" w:eastAsia="Times New Roman" w:hAnsi="Calibri" w:cs="Calibri"/>
                <w:color w:val="000000"/>
                <w:sz w:val="20"/>
                <w:szCs w:val="20"/>
              </w:rPr>
              <w:t>Events</w:t>
            </w:r>
          </w:p>
        </w:tc>
        <w:tc>
          <w:tcPr>
            <w:tcW w:w="1302" w:type="dxa"/>
            <w:hideMark/>
          </w:tcPr>
          <w:p w14:paraId="4C0AF4EA" w14:textId="77777777" w:rsidR="002E310C" w:rsidRPr="00DB61CB"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4,569.00</w:t>
            </w:r>
          </w:p>
        </w:tc>
        <w:tc>
          <w:tcPr>
            <w:tcW w:w="869" w:type="dxa"/>
          </w:tcPr>
          <w:p w14:paraId="5B62A087"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26" w:type="dxa"/>
          </w:tcPr>
          <w:p w14:paraId="71B54DFB"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4569.00</w:t>
            </w:r>
          </w:p>
        </w:tc>
        <w:tc>
          <w:tcPr>
            <w:tcW w:w="1735" w:type="dxa"/>
          </w:tcPr>
          <w:p w14:paraId="537D8873"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4,569.00</w:t>
            </w:r>
          </w:p>
        </w:tc>
        <w:tc>
          <w:tcPr>
            <w:tcW w:w="1290" w:type="dxa"/>
          </w:tcPr>
          <w:p w14:paraId="11E87DC5" w14:textId="77777777" w:rsidR="002E310C" w:rsidRPr="00DB61CB" w:rsidRDefault="002E310C" w:rsidP="003767D2">
            <w:pPr>
              <w:spacing w:after="0" w:line="240" w:lineRule="auto"/>
              <w:rPr>
                <w:rFonts w:ascii="Calibri" w:eastAsia="Times New Roman" w:hAnsi="Calibri" w:cs="Calibri"/>
                <w:color w:val="000000"/>
                <w:sz w:val="20"/>
                <w:szCs w:val="20"/>
              </w:rPr>
            </w:pPr>
          </w:p>
        </w:tc>
        <w:tc>
          <w:tcPr>
            <w:tcW w:w="1282" w:type="dxa"/>
          </w:tcPr>
          <w:p w14:paraId="1F2DA7D0" w14:textId="77777777" w:rsidR="002E310C" w:rsidRPr="00DB61CB" w:rsidRDefault="002E310C" w:rsidP="003767D2">
            <w:pPr>
              <w:spacing w:after="0" w:line="240" w:lineRule="auto"/>
              <w:rPr>
                <w:rFonts w:ascii="Calibri" w:eastAsia="Times New Roman" w:hAnsi="Calibri" w:cs="Calibri"/>
                <w:color w:val="000000"/>
                <w:sz w:val="20"/>
                <w:szCs w:val="20"/>
              </w:rPr>
            </w:pPr>
          </w:p>
        </w:tc>
      </w:tr>
      <w:tr w:rsidR="002E310C" w:rsidRPr="00DB61CB" w14:paraId="5BBD983A" w14:textId="77777777" w:rsidTr="003767D2">
        <w:trPr>
          <w:trHeight w:val="520"/>
        </w:trPr>
        <w:tc>
          <w:tcPr>
            <w:tcW w:w="1410" w:type="dxa"/>
            <w:hideMark/>
          </w:tcPr>
          <w:p w14:paraId="49ADC017" w14:textId="77777777" w:rsidR="002E310C" w:rsidRPr="00DB61CB" w:rsidRDefault="002E310C" w:rsidP="003767D2">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Travel </w:t>
            </w:r>
          </w:p>
        </w:tc>
        <w:tc>
          <w:tcPr>
            <w:tcW w:w="1161" w:type="dxa"/>
            <w:hideMark/>
          </w:tcPr>
          <w:p w14:paraId="29AF1D6E" w14:textId="77777777" w:rsidR="002E310C" w:rsidRPr="00DB61CB" w:rsidRDefault="002E310C" w:rsidP="003767D2">
            <w:pPr>
              <w:spacing w:after="0" w:line="240" w:lineRule="auto"/>
              <w:rPr>
                <w:rFonts w:ascii="Calibri" w:eastAsia="Times New Roman" w:hAnsi="Calibri" w:cs="Calibri"/>
                <w:color w:val="000000"/>
                <w:sz w:val="20"/>
                <w:szCs w:val="20"/>
              </w:rPr>
            </w:pPr>
            <w:r w:rsidRPr="00DB61CB">
              <w:rPr>
                <w:rFonts w:ascii="Calibri" w:eastAsia="Times New Roman" w:hAnsi="Calibri" w:cs="Calibri"/>
                <w:color w:val="000000"/>
                <w:sz w:val="20"/>
                <w:szCs w:val="20"/>
              </w:rPr>
              <w:t>Attendance to event</w:t>
            </w:r>
          </w:p>
        </w:tc>
        <w:tc>
          <w:tcPr>
            <w:tcW w:w="1302" w:type="dxa"/>
            <w:hideMark/>
          </w:tcPr>
          <w:p w14:paraId="3E08CE17" w14:textId="77777777" w:rsidR="002E310C" w:rsidRPr="00DB61CB"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1,590.00</w:t>
            </w:r>
          </w:p>
        </w:tc>
        <w:tc>
          <w:tcPr>
            <w:tcW w:w="869" w:type="dxa"/>
          </w:tcPr>
          <w:p w14:paraId="72D72CFB"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026" w:type="dxa"/>
          </w:tcPr>
          <w:p w14:paraId="43E59737"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7950.00</w:t>
            </w:r>
          </w:p>
        </w:tc>
        <w:tc>
          <w:tcPr>
            <w:tcW w:w="1735" w:type="dxa"/>
          </w:tcPr>
          <w:p w14:paraId="59E6E089"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7,950.00</w:t>
            </w:r>
          </w:p>
        </w:tc>
        <w:tc>
          <w:tcPr>
            <w:tcW w:w="1290" w:type="dxa"/>
          </w:tcPr>
          <w:p w14:paraId="0940D385" w14:textId="77777777" w:rsidR="002E310C" w:rsidRPr="00DB61CB" w:rsidRDefault="002E310C" w:rsidP="003767D2">
            <w:pPr>
              <w:spacing w:after="0" w:line="240" w:lineRule="auto"/>
              <w:rPr>
                <w:rFonts w:ascii="Calibri" w:eastAsia="Times New Roman" w:hAnsi="Calibri" w:cs="Calibri"/>
                <w:color w:val="000000"/>
                <w:sz w:val="20"/>
                <w:szCs w:val="20"/>
              </w:rPr>
            </w:pPr>
          </w:p>
        </w:tc>
        <w:tc>
          <w:tcPr>
            <w:tcW w:w="1282" w:type="dxa"/>
          </w:tcPr>
          <w:p w14:paraId="16FF5070" w14:textId="77777777" w:rsidR="002E310C" w:rsidRPr="00DB61CB" w:rsidRDefault="002E310C" w:rsidP="003767D2">
            <w:pPr>
              <w:spacing w:after="0" w:line="240" w:lineRule="auto"/>
              <w:rPr>
                <w:rFonts w:ascii="Calibri" w:eastAsia="Times New Roman" w:hAnsi="Calibri" w:cs="Calibri"/>
                <w:color w:val="000000"/>
                <w:sz w:val="20"/>
                <w:szCs w:val="20"/>
              </w:rPr>
            </w:pPr>
          </w:p>
        </w:tc>
      </w:tr>
      <w:tr w:rsidR="002E310C" w:rsidRPr="00DB61CB" w14:paraId="030107D2" w14:textId="77777777" w:rsidTr="003767D2">
        <w:trPr>
          <w:trHeight w:val="520"/>
        </w:trPr>
        <w:tc>
          <w:tcPr>
            <w:tcW w:w="1410" w:type="dxa"/>
            <w:hideMark/>
          </w:tcPr>
          <w:p w14:paraId="1385C41C" w14:textId="77777777" w:rsidR="002E310C" w:rsidRPr="00DB61CB" w:rsidRDefault="002E310C" w:rsidP="003767D2">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General Operating expenses </w:t>
            </w:r>
          </w:p>
        </w:tc>
        <w:tc>
          <w:tcPr>
            <w:tcW w:w="1161" w:type="dxa"/>
            <w:hideMark/>
          </w:tcPr>
          <w:p w14:paraId="0DC13440" w14:textId="77777777" w:rsidR="002E310C" w:rsidRPr="00DB61CB" w:rsidRDefault="002E310C" w:rsidP="003767D2">
            <w:pPr>
              <w:spacing w:after="0" w:line="240" w:lineRule="auto"/>
              <w:rPr>
                <w:rFonts w:ascii="Calibri" w:eastAsia="Times New Roman" w:hAnsi="Calibri" w:cs="Calibri"/>
                <w:color w:val="000000"/>
                <w:sz w:val="20"/>
                <w:szCs w:val="20"/>
              </w:rPr>
            </w:pPr>
            <w:r w:rsidRPr="00DB61CB">
              <w:rPr>
                <w:rFonts w:ascii="Calibri" w:eastAsia="Times New Roman" w:hAnsi="Calibri" w:cs="Calibri"/>
                <w:color w:val="000000"/>
                <w:sz w:val="20"/>
                <w:szCs w:val="20"/>
              </w:rPr>
              <w:t>Other costs to facilitate event</w:t>
            </w:r>
          </w:p>
        </w:tc>
        <w:tc>
          <w:tcPr>
            <w:tcW w:w="1302" w:type="dxa"/>
            <w:hideMark/>
          </w:tcPr>
          <w:p w14:paraId="47FE3911" w14:textId="77777777" w:rsidR="002E310C" w:rsidRPr="00DB61CB"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750.00</w:t>
            </w:r>
          </w:p>
        </w:tc>
        <w:tc>
          <w:tcPr>
            <w:tcW w:w="869" w:type="dxa"/>
          </w:tcPr>
          <w:p w14:paraId="7EE01564"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26" w:type="dxa"/>
          </w:tcPr>
          <w:p w14:paraId="75A1A3D2"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750.00</w:t>
            </w:r>
          </w:p>
        </w:tc>
        <w:tc>
          <w:tcPr>
            <w:tcW w:w="1735" w:type="dxa"/>
          </w:tcPr>
          <w:p w14:paraId="5516B14A"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750.00</w:t>
            </w:r>
          </w:p>
        </w:tc>
        <w:tc>
          <w:tcPr>
            <w:tcW w:w="1290" w:type="dxa"/>
          </w:tcPr>
          <w:p w14:paraId="629C436A" w14:textId="77777777" w:rsidR="002E310C" w:rsidRPr="00DB61CB" w:rsidRDefault="002E310C" w:rsidP="003767D2">
            <w:pPr>
              <w:spacing w:after="0" w:line="240" w:lineRule="auto"/>
              <w:rPr>
                <w:rFonts w:ascii="Calibri" w:eastAsia="Times New Roman" w:hAnsi="Calibri" w:cs="Calibri"/>
                <w:color w:val="000000"/>
                <w:sz w:val="20"/>
                <w:szCs w:val="20"/>
              </w:rPr>
            </w:pPr>
          </w:p>
        </w:tc>
        <w:tc>
          <w:tcPr>
            <w:tcW w:w="1282" w:type="dxa"/>
          </w:tcPr>
          <w:p w14:paraId="1FD32A0D" w14:textId="77777777" w:rsidR="002E310C" w:rsidRPr="00DB61CB" w:rsidRDefault="002E310C" w:rsidP="003767D2">
            <w:pPr>
              <w:spacing w:after="0" w:line="240" w:lineRule="auto"/>
              <w:rPr>
                <w:rFonts w:ascii="Calibri" w:eastAsia="Times New Roman" w:hAnsi="Calibri" w:cs="Calibri"/>
                <w:color w:val="000000"/>
                <w:sz w:val="20"/>
                <w:szCs w:val="20"/>
              </w:rPr>
            </w:pPr>
          </w:p>
        </w:tc>
      </w:tr>
      <w:tr w:rsidR="002E310C" w:rsidRPr="00DB61CB" w14:paraId="61147D9E" w14:textId="77777777" w:rsidTr="003767D2">
        <w:trPr>
          <w:trHeight w:val="290"/>
        </w:trPr>
        <w:tc>
          <w:tcPr>
            <w:tcW w:w="1410" w:type="dxa"/>
            <w:shd w:val="clear" w:color="auto" w:fill="D9D9D9" w:themeFill="background1" w:themeFillShade="D9"/>
            <w:hideMark/>
          </w:tcPr>
          <w:p w14:paraId="5995C79F" w14:textId="77777777" w:rsidR="002E310C" w:rsidRPr="00DB61CB" w:rsidRDefault="002E310C" w:rsidP="003767D2">
            <w:pPr>
              <w:spacing w:after="0" w:line="240" w:lineRule="auto"/>
              <w:rPr>
                <w:rFonts w:ascii="Calibri" w:eastAsia="Times New Roman" w:hAnsi="Calibri" w:cs="Calibri"/>
                <w:b/>
                <w:bCs/>
                <w:color w:val="000000"/>
                <w:sz w:val="20"/>
                <w:szCs w:val="20"/>
              </w:rPr>
            </w:pPr>
            <w:r w:rsidRPr="00DB61CB">
              <w:rPr>
                <w:rFonts w:ascii="Calibri" w:eastAsia="Times New Roman" w:hAnsi="Calibri" w:cs="Calibri"/>
                <w:b/>
                <w:bCs/>
                <w:color w:val="000000"/>
                <w:sz w:val="20"/>
                <w:szCs w:val="20"/>
              </w:rPr>
              <w:t>Subtotal</w:t>
            </w:r>
          </w:p>
        </w:tc>
        <w:tc>
          <w:tcPr>
            <w:tcW w:w="1161" w:type="dxa"/>
            <w:shd w:val="clear" w:color="auto" w:fill="D9D9D9" w:themeFill="background1" w:themeFillShade="D9"/>
            <w:hideMark/>
          </w:tcPr>
          <w:p w14:paraId="621811C7" w14:textId="77777777" w:rsidR="002E310C" w:rsidRPr="00DB61CB" w:rsidRDefault="002E310C" w:rsidP="003767D2">
            <w:pPr>
              <w:spacing w:after="0" w:line="240" w:lineRule="auto"/>
              <w:ind w:firstLineChars="200" w:firstLine="400"/>
              <w:rPr>
                <w:rFonts w:ascii="Calibri" w:eastAsia="Times New Roman" w:hAnsi="Calibri" w:cs="Calibri"/>
                <w:color w:val="000000"/>
                <w:sz w:val="20"/>
                <w:szCs w:val="20"/>
              </w:rPr>
            </w:pPr>
            <w:r w:rsidRPr="00DB61CB">
              <w:rPr>
                <w:rFonts w:ascii="Calibri" w:eastAsia="Times New Roman" w:hAnsi="Calibri" w:cs="Calibri"/>
                <w:color w:val="000000"/>
                <w:sz w:val="20"/>
                <w:szCs w:val="20"/>
              </w:rPr>
              <w:t> </w:t>
            </w:r>
          </w:p>
        </w:tc>
        <w:tc>
          <w:tcPr>
            <w:tcW w:w="1302" w:type="dxa"/>
            <w:shd w:val="clear" w:color="auto" w:fill="D9D9D9" w:themeFill="background1" w:themeFillShade="D9"/>
            <w:hideMark/>
          </w:tcPr>
          <w:p w14:paraId="506EE92A" w14:textId="77777777" w:rsidR="002E310C" w:rsidRPr="00DB61CB"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DB61CB">
              <w:rPr>
                <w:rFonts w:ascii="Calibri" w:eastAsia="Times New Roman" w:hAnsi="Calibri" w:cs="Calibri"/>
                <w:color w:val="000000"/>
                <w:sz w:val="20"/>
                <w:szCs w:val="20"/>
              </w:rPr>
              <w:t xml:space="preserve"> </w:t>
            </w:r>
          </w:p>
        </w:tc>
        <w:tc>
          <w:tcPr>
            <w:tcW w:w="869" w:type="dxa"/>
            <w:shd w:val="clear" w:color="auto" w:fill="D9D9D9" w:themeFill="background1" w:themeFillShade="D9"/>
          </w:tcPr>
          <w:p w14:paraId="49F3E359" w14:textId="77777777" w:rsidR="002E310C" w:rsidRDefault="002E310C" w:rsidP="003767D2">
            <w:pPr>
              <w:spacing w:after="0" w:line="240" w:lineRule="auto"/>
              <w:jc w:val="right"/>
              <w:rPr>
                <w:rFonts w:ascii="Calibri" w:eastAsia="Times New Roman" w:hAnsi="Calibri" w:cs="Calibri"/>
                <w:color w:val="000000"/>
                <w:sz w:val="20"/>
                <w:szCs w:val="20"/>
              </w:rPr>
            </w:pPr>
          </w:p>
        </w:tc>
        <w:tc>
          <w:tcPr>
            <w:tcW w:w="1026" w:type="dxa"/>
            <w:shd w:val="clear" w:color="auto" w:fill="D9D9D9" w:themeFill="background1" w:themeFillShade="D9"/>
          </w:tcPr>
          <w:p w14:paraId="2C65A72C"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24,019.00</w:t>
            </w:r>
          </w:p>
        </w:tc>
        <w:tc>
          <w:tcPr>
            <w:tcW w:w="1735" w:type="dxa"/>
            <w:shd w:val="clear" w:color="auto" w:fill="D9D9D9" w:themeFill="background1" w:themeFillShade="D9"/>
          </w:tcPr>
          <w:p w14:paraId="52CB14A8"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14,019.00</w:t>
            </w:r>
          </w:p>
        </w:tc>
        <w:tc>
          <w:tcPr>
            <w:tcW w:w="1290" w:type="dxa"/>
            <w:shd w:val="clear" w:color="auto" w:fill="D9D9D9" w:themeFill="background1" w:themeFillShade="D9"/>
          </w:tcPr>
          <w:p w14:paraId="53E44A6B" w14:textId="77777777" w:rsidR="002E310C" w:rsidRPr="00DB61CB" w:rsidRDefault="002E310C" w:rsidP="003767D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10,000</w:t>
            </w:r>
          </w:p>
        </w:tc>
        <w:tc>
          <w:tcPr>
            <w:tcW w:w="1282" w:type="dxa"/>
            <w:shd w:val="clear" w:color="auto" w:fill="D9D9D9" w:themeFill="background1" w:themeFillShade="D9"/>
          </w:tcPr>
          <w:p w14:paraId="7807DF75" w14:textId="77777777" w:rsidR="002E310C" w:rsidRPr="00DB61CB" w:rsidRDefault="002E310C" w:rsidP="003767D2">
            <w:pPr>
              <w:spacing w:after="0" w:line="240" w:lineRule="auto"/>
              <w:ind w:firstLineChars="200" w:firstLine="400"/>
              <w:rPr>
                <w:rFonts w:ascii="Calibri" w:eastAsia="Times New Roman" w:hAnsi="Calibri" w:cs="Calibri"/>
                <w:color w:val="000000"/>
                <w:sz w:val="20"/>
                <w:szCs w:val="20"/>
              </w:rPr>
            </w:pPr>
          </w:p>
        </w:tc>
      </w:tr>
      <w:tr w:rsidR="002E310C" w:rsidRPr="00DB61CB" w14:paraId="2093C07A" w14:textId="77777777" w:rsidTr="003767D2">
        <w:trPr>
          <w:trHeight w:val="290"/>
        </w:trPr>
        <w:tc>
          <w:tcPr>
            <w:tcW w:w="1410" w:type="dxa"/>
            <w:hideMark/>
          </w:tcPr>
          <w:p w14:paraId="6A2408D0" w14:textId="77777777" w:rsidR="002E310C" w:rsidRPr="00DB61CB" w:rsidRDefault="002E310C" w:rsidP="003767D2">
            <w:pPr>
              <w:spacing w:after="0" w:line="240" w:lineRule="auto"/>
              <w:rPr>
                <w:rFonts w:ascii="Calibri" w:eastAsia="Times New Roman" w:hAnsi="Calibri" w:cs="Calibri"/>
                <w:b/>
                <w:bCs/>
                <w:color w:val="000000"/>
                <w:sz w:val="20"/>
                <w:szCs w:val="20"/>
              </w:rPr>
            </w:pPr>
            <w:r w:rsidRPr="00DB61CB">
              <w:rPr>
                <w:rFonts w:ascii="Calibri" w:eastAsia="Times New Roman" w:hAnsi="Calibri" w:cs="Calibri"/>
                <w:b/>
                <w:bCs/>
                <w:color w:val="000000"/>
                <w:sz w:val="20"/>
                <w:szCs w:val="20"/>
              </w:rPr>
              <w:t>Indirect costs (7%)</w:t>
            </w:r>
          </w:p>
        </w:tc>
        <w:tc>
          <w:tcPr>
            <w:tcW w:w="1161" w:type="dxa"/>
            <w:hideMark/>
          </w:tcPr>
          <w:p w14:paraId="0372FB6B" w14:textId="77777777" w:rsidR="002E310C" w:rsidRPr="00DB61CB" w:rsidRDefault="002E310C" w:rsidP="003767D2">
            <w:pPr>
              <w:spacing w:after="0" w:line="240" w:lineRule="auto"/>
              <w:rPr>
                <w:rFonts w:ascii="Calibri" w:eastAsia="Times New Roman" w:hAnsi="Calibri" w:cs="Calibri"/>
                <w:color w:val="000000"/>
                <w:sz w:val="20"/>
                <w:szCs w:val="20"/>
              </w:rPr>
            </w:pPr>
            <w:r w:rsidRPr="00DB61CB">
              <w:rPr>
                <w:rFonts w:ascii="Calibri" w:eastAsia="Times New Roman" w:hAnsi="Calibri" w:cs="Calibri"/>
                <w:color w:val="000000"/>
                <w:sz w:val="20"/>
                <w:szCs w:val="20"/>
              </w:rPr>
              <w:t> </w:t>
            </w:r>
          </w:p>
        </w:tc>
        <w:tc>
          <w:tcPr>
            <w:tcW w:w="1302" w:type="dxa"/>
            <w:hideMark/>
          </w:tcPr>
          <w:p w14:paraId="6D23E1E7" w14:textId="77777777" w:rsidR="002E310C" w:rsidRPr="00DB61CB" w:rsidRDefault="002E310C" w:rsidP="003767D2">
            <w:pPr>
              <w:spacing w:after="0" w:line="240" w:lineRule="auto"/>
              <w:jc w:val="right"/>
              <w:rPr>
                <w:rFonts w:ascii="Calibri" w:eastAsia="Times New Roman" w:hAnsi="Calibri" w:cs="Calibri"/>
                <w:color w:val="000000"/>
                <w:sz w:val="20"/>
                <w:szCs w:val="20"/>
              </w:rPr>
            </w:pPr>
          </w:p>
        </w:tc>
        <w:tc>
          <w:tcPr>
            <w:tcW w:w="869" w:type="dxa"/>
          </w:tcPr>
          <w:p w14:paraId="149E574D" w14:textId="77777777" w:rsidR="002E310C" w:rsidRDefault="002E310C" w:rsidP="003767D2">
            <w:pPr>
              <w:spacing w:after="0" w:line="240" w:lineRule="auto"/>
              <w:jc w:val="right"/>
              <w:rPr>
                <w:rFonts w:ascii="Calibri" w:eastAsia="Times New Roman" w:hAnsi="Calibri" w:cs="Calibri"/>
                <w:color w:val="000000"/>
                <w:sz w:val="20"/>
                <w:szCs w:val="20"/>
              </w:rPr>
            </w:pPr>
          </w:p>
        </w:tc>
        <w:tc>
          <w:tcPr>
            <w:tcW w:w="1026" w:type="dxa"/>
          </w:tcPr>
          <w:p w14:paraId="1987EC88" w14:textId="77777777" w:rsidR="002E310C" w:rsidRDefault="002E310C" w:rsidP="003767D2">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1681</w:t>
            </w:r>
          </w:p>
        </w:tc>
        <w:tc>
          <w:tcPr>
            <w:tcW w:w="1735" w:type="dxa"/>
          </w:tcPr>
          <w:p w14:paraId="0E89E2CB" w14:textId="77777777" w:rsidR="002E310C" w:rsidRPr="00DD7B62" w:rsidRDefault="002E310C" w:rsidP="003767D2">
            <w:pPr>
              <w:spacing w:after="0" w:line="240" w:lineRule="auto"/>
              <w:jc w:val="right"/>
              <w:rPr>
                <w:rFonts w:ascii="Calibri" w:eastAsia="Times New Roman" w:hAnsi="Calibri" w:cs="Calibri"/>
                <w:b/>
                <w:color w:val="000000"/>
                <w:sz w:val="20"/>
                <w:szCs w:val="20"/>
              </w:rPr>
            </w:pPr>
            <w:r>
              <w:rPr>
                <w:rFonts w:ascii="Calibri" w:eastAsia="Times New Roman" w:hAnsi="Calibri" w:cs="Calibri"/>
                <w:color w:val="000000"/>
                <w:sz w:val="20"/>
                <w:szCs w:val="20"/>
              </w:rPr>
              <w:t>981.00</w:t>
            </w:r>
          </w:p>
        </w:tc>
        <w:tc>
          <w:tcPr>
            <w:tcW w:w="1290" w:type="dxa"/>
          </w:tcPr>
          <w:p w14:paraId="5ACE40DD" w14:textId="77777777" w:rsidR="002E310C" w:rsidRPr="00DB61CB" w:rsidRDefault="002E310C" w:rsidP="003767D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700</w:t>
            </w:r>
          </w:p>
        </w:tc>
        <w:tc>
          <w:tcPr>
            <w:tcW w:w="1282" w:type="dxa"/>
          </w:tcPr>
          <w:p w14:paraId="359B4430" w14:textId="77777777" w:rsidR="002E310C" w:rsidRPr="00DB61CB" w:rsidRDefault="002E310C" w:rsidP="003767D2">
            <w:pPr>
              <w:spacing w:after="0" w:line="240" w:lineRule="auto"/>
              <w:rPr>
                <w:rFonts w:ascii="Calibri" w:eastAsia="Times New Roman" w:hAnsi="Calibri" w:cs="Calibri"/>
                <w:color w:val="000000"/>
                <w:sz w:val="20"/>
                <w:szCs w:val="20"/>
              </w:rPr>
            </w:pPr>
          </w:p>
        </w:tc>
      </w:tr>
      <w:tr w:rsidR="002E310C" w:rsidRPr="00DB61CB" w14:paraId="09DEA9F4" w14:textId="77777777" w:rsidTr="003767D2">
        <w:trPr>
          <w:trHeight w:val="290"/>
        </w:trPr>
        <w:tc>
          <w:tcPr>
            <w:tcW w:w="1410" w:type="dxa"/>
            <w:shd w:val="clear" w:color="auto" w:fill="D0CECE" w:themeFill="background2" w:themeFillShade="E6"/>
            <w:hideMark/>
          </w:tcPr>
          <w:p w14:paraId="5F4BD665" w14:textId="77777777" w:rsidR="002E310C" w:rsidRPr="00DB61CB" w:rsidRDefault="002E310C" w:rsidP="003767D2">
            <w:pPr>
              <w:spacing w:after="0" w:line="240" w:lineRule="auto"/>
              <w:rPr>
                <w:rFonts w:ascii="Calibri" w:eastAsia="Times New Roman" w:hAnsi="Calibri" w:cs="Calibri"/>
                <w:b/>
                <w:bCs/>
                <w:color w:val="000000"/>
                <w:sz w:val="20"/>
                <w:szCs w:val="20"/>
              </w:rPr>
            </w:pPr>
            <w:r w:rsidRPr="00DB61CB">
              <w:rPr>
                <w:rFonts w:ascii="Calibri" w:eastAsia="Times New Roman" w:hAnsi="Calibri" w:cs="Calibri"/>
                <w:b/>
                <w:bCs/>
                <w:color w:val="000000"/>
                <w:sz w:val="20"/>
                <w:szCs w:val="20"/>
              </w:rPr>
              <w:t>Total</w:t>
            </w:r>
          </w:p>
        </w:tc>
        <w:tc>
          <w:tcPr>
            <w:tcW w:w="1161" w:type="dxa"/>
            <w:shd w:val="clear" w:color="auto" w:fill="D0CECE" w:themeFill="background2" w:themeFillShade="E6"/>
            <w:hideMark/>
          </w:tcPr>
          <w:p w14:paraId="7B6CC4DE" w14:textId="77777777" w:rsidR="002E310C" w:rsidRPr="00DB61CB" w:rsidRDefault="002E310C" w:rsidP="003767D2">
            <w:pPr>
              <w:spacing w:after="0" w:line="240" w:lineRule="auto"/>
              <w:rPr>
                <w:rFonts w:ascii="Calibri" w:eastAsia="Times New Roman" w:hAnsi="Calibri" w:cs="Calibri"/>
                <w:color w:val="000000"/>
                <w:sz w:val="20"/>
                <w:szCs w:val="20"/>
              </w:rPr>
            </w:pPr>
            <w:r w:rsidRPr="00DB61CB">
              <w:rPr>
                <w:rFonts w:ascii="Calibri" w:eastAsia="Times New Roman" w:hAnsi="Calibri" w:cs="Calibri"/>
                <w:color w:val="000000"/>
                <w:sz w:val="20"/>
                <w:szCs w:val="20"/>
              </w:rPr>
              <w:t> </w:t>
            </w:r>
          </w:p>
        </w:tc>
        <w:tc>
          <w:tcPr>
            <w:tcW w:w="1302" w:type="dxa"/>
            <w:shd w:val="clear" w:color="auto" w:fill="D0CECE" w:themeFill="background2" w:themeFillShade="E6"/>
            <w:hideMark/>
          </w:tcPr>
          <w:p w14:paraId="16C9733C" w14:textId="77777777" w:rsidR="002E310C" w:rsidRPr="00DB61CB" w:rsidRDefault="002E310C" w:rsidP="003767D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p>
        </w:tc>
        <w:tc>
          <w:tcPr>
            <w:tcW w:w="869" w:type="dxa"/>
            <w:shd w:val="clear" w:color="auto" w:fill="D0CECE" w:themeFill="background2" w:themeFillShade="E6"/>
          </w:tcPr>
          <w:p w14:paraId="49567E91" w14:textId="77777777" w:rsidR="002E310C" w:rsidRDefault="002E310C" w:rsidP="003767D2">
            <w:pPr>
              <w:spacing w:after="0" w:line="240" w:lineRule="auto"/>
              <w:rPr>
                <w:rFonts w:ascii="Calibri" w:eastAsia="Times New Roman" w:hAnsi="Calibri" w:cs="Calibri"/>
                <w:color w:val="000000"/>
                <w:sz w:val="20"/>
                <w:szCs w:val="20"/>
              </w:rPr>
            </w:pPr>
          </w:p>
        </w:tc>
        <w:tc>
          <w:tcPr>
            <w:tcW w:w="1026" w:type="dxa"/>
            <w:shd w:val="clear" w:color="auto" w:fill="D0CECE" w:themeFill="background2" w:themeFillShade="E6"/>
          </w:tcPr>
          <w:p w14:paraId="16425C3E" w14:textId="77777777" w:rsidR="002E310C" w:rsidRDefault="002E310C" w:rsidP="003767D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25,700</w:t>
            </w:r>
          </w:p>
        </w:tc>
        <w:tc>
          <w:tcPr>
            <w:tcW w:w="1735" w:type="dxa"/>
            <w:shd w:val="clear" w:color="auto" w:fill="D0CECE" w:themeFill="background2" w:themeFillShade="E6"/>
          </w:tcPr>
          <w:p w14:paraId="0AD968A7" w14:textId="77777777" w:rsidR="002E310C" w:rsidRDefault="002E310C" w:rsidP="003767D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15,000.00</w:t>
            </w:r>
          </w:p>
        </w:tc>
        <w:tc>
          <w:tcPr>
            <w:tcW w:w="1290" w:type="dxa"/>
            <w:shd w:val="clear" w:color="auto" w:fill="D0CECE" w:themeFill="background2" w:themeFillShade="E6"/>
          </w:tcPr>
          <w:p w14:paraId="51909600" w14:textId="77777777" w:rsidR="002E310C" w:rsidRPr="00DB61CB" w:rsidRDefault="002E310C" w:rsidP="003767D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10,700</w:t>
            </w:r>
          </w:p>
        </w:tc>
        <w:tc>
          <w:tcPr>
            <w:tcW w:w="1282" w:type="dxa"/>
            <w:shd w:val="clear" w:color="auto" w:fill="D0CECE" w:themeFill="background2" w:themeFillShade="E6"/>
          </w:tcPr>
          <w:p w14:paraId="32D754D8" w14:textId="77777777" w:rsidR="002E310C" w:rsidRPr="00DB61CB" w:rsidRDefault="002E310C" w:rsidP="003767D2">
            <w:pPr>
              <w:spacing w:after="0" w:line="240" w:lineRule="auto"/>
              <w:rPr>
                <w:rFonts w:ascii="Calibri" w:eastAsia="Times New Roman" w:hAnsi="Calibri" w:cs="Calibri"/>
                <w:color w:val="000000"/>
                <w:sz w:val="20"/>
                <w:szCs w:val="20"/>
              </w:rPr>
            </w:pPr>
          </w:p>
        </w:tc>
      </w:tr>
    </w:tbl>
    <w:p w14:paraId="3D53E195" w14:textId="77777777" w:rsidR="00AF1309" w:rsidRDefault="00AF1309" w:rsidP="007A3954">
      <w:pPr>
        <w:pStyle w:val="Heading2"/>
      </w:pPr>
    </w:p>
    <w:p w14:paraId="5601D9F5" w14:textId="77777777" w:rsidR="00AF1309" w:rsidRDefault="00AF1309" w:rsidP="007A3954">
      <w:pPr>
        <w:pStyle w:val="Heading2"/>
      </w:pPr>
    </w:p>
    <w:p w14:paraId="20137B20" w14:textId="77777777" w:rsidR="00AF1309" w:rsidRDefault="00AF1309">
      <w:pPr>
        <w:spacing w:after="160" w:line="259" w:lineRule="auto"/>
        <w:rPr>
          <w:rFonts w:ascii="Calibri" w:eastAsiaTheme="majorEastAsia" w:hAnsi="Calibri" w:cstheme="majorBidi"/>
          <w:b/>
          <w:szCs w:val="26"/>
        </w:rPr>
      </w:pPr>
      <w:r>
        <w:br w:type="page"/>
      </w:r>
    </w:p>
    <w:p w14:paraId="26673C6A" w14:textId="77777777" w:rsidR="007A3954" w:rsidRPr="00E63255" w:rsidRDefault="007A3954" w:rsidP="007A3954">
      <w:pPr>
        <w:pStyle w:val="Heading2"/>
      </w:pPr>
      <w:r w:rsidRPr="00E63255">
        <w:t>Project Budget</w:t>
      </w:r>
      <w:r w:rsidR="00F30032">
        <w:t>:</w:t>
      </w:r>
      <w:r w:rsidR="00FB6022">
        <w:t xml:space="preserve"> </w:t>
      </w:r>
      <w:r>
        <w:t>Rwanda</w:t>
      </w:r>
      <w:r w:rsidR="00F30032">
        <w:t xml:space="preserve"> UNICEF</w:t>
      </w:r>
    </w:p>
    <w:p w14:paraId="6185746A" w14:textId="7FB376B4" w:rsidR="007A3954" w:rsidRDefault="007A3954" w:rsidP="007A3954">
      <w:pPr>
        <w:spacing w:after="0" w:line="240" w:lineRule="auto"/>
        <w:ind w:left="360"/>
        <w:jc w:val="both"/>
        <w:rPr>
          <w:b/>
          <w:sz w:val="20"/>
        </w:rPr>
      </w:pPr>
    </w:p>
    <w:tbl>
      <w:tblPr>
        <w:tblStyle w:val="TableGrid"/>
        <w:tblW w:w="10065" w:type="dxa"/>
        <w:tblLook w:val="04A0" w:firstRow="1" w:lastRow="0" w:firstColumn="1" w:lastColumn="0" w:noHBand="0" w:noVBand="1"/>
        <w:tblCaption w:val="Budget"/>
      </w:tblPr>
      <w:tblGrid>
        <w:gridCol w:w="1475"/>
        <w:gridCol w:w="1285"/>
        <w:gridCol w:w="862"/>
        <w:gridCol w:w="840"/>
        <w:gridCol w:w="1626"/>
        <w:gridCol w:w="1290"/>
        <w:gridCol w:w="1315"/>
        <w:gridCol w:w="1372"/>
      </w:tblGrid>
      <w:tr w:rsidR="002E310C" w:rsidRPr="00002BED" w14:paraId="38CDB288" w14:textId="77777777" w:rsidTr="003767D2">
        <w:trPr>
          <w:tblHeader/>
        </w:trPr>
        <w:tc>
          <w:tcPr>
            <w:tcW w:w="1475" w:type="dxa"/>
            <w:tcBorders>
              <w:top w:val="double" w:sz="4" w:space="0" w:color="auto"/>
              <w:left w:val="double" w:sz="4" w:space="0" w:color="auto"/>
              <w:bottom w:val="double" w:sz="4" w:space="0" w:color="auto"/>
            </w:tcBorders>
            <w:shd w:val="clear" w:color="auto" w:fill="D9D9D9" w:themeFill="background1" w:themeFillShade="D9"/>
            <w:vAlign w:val="center"/>
          </w:tcPr>
          <w:p w14:paraId="01E55DA1" w14:textId="77777777" w:rsidR="002E310C" w:rsidRPr="00C939FF" w:rsidRDefault="002E310C" w:rsidP="003767D2">
            <w:pPr>
              <w:ind w:left="360"/>
              <w:jc w:val="center"/>
              <w:rPr>
                <w:rFonts w:cstheme="minorHAnsi"/>
                <w:b/>
                <w:sz w:val="20"/>
                <w:szCs w:val="20"/>
              </w:rPr>
            </w:pPr>
            <w:r w:rsidRPr="00C939FF">
              <w:rPr>
                <w:rFonts w:cstheme="minorHAnsi"/>
                <w:b/>
                <w:sz w:val="20"/>
                <w:szCs w:val="20"/>
              </w:rPr>
              <w:t>Category</w:t>
            </w:r>
          </w:p>
        </w:tc>
        <w:tc>
          <w:tcPr>
            <w:tcW w:w="1285" w:type="dxa"/>
            <w:tcBorders>
              <w:top w:val="double" w:sz="4" w:space="0" w:color="auto"/>
              <w:bottom w:val="double" w:sz="4" w:space="0" w:color="auto"/>
            </w:tcBorders>
            <w:shd w:val="clear" w:color="auto" w:fill="D9D9D9" w:themeFill="background1" w:themeFillShade="D9"/>
            <w:vAlign w:val="center"/>
          </w:tcPr>
          <w:p w14:paraId="5745AC06" w14:textId="77777777" w:rsidR="002E310C" w:rsidRPr="00C939FF" w:rsidRDefault="002E310C" w:rsidP="003767D2">
            <w:pPr>
              <w:ind w:left="360"/>
              <w:jc w:val="center"/>
              <w:rPr>
                <w:rFonts w:cstheme="minorHAnsi"/>
                <w:b/>
                <w:sz w:val="20"/>
                <w:szCs w:val="20"/>
              </w:rPr>
            </w:pPr>
            <w:r w:rsidRPr="00C939FF">
              <w:rPr>
                <w:rFonts w:cstheme="minorHAnsi"/>
                <w:b/>
                <w:sz w:val="20"/>
                <w:szCs w:val="20"/>
              </w:rPr>
              <w:t>Item</w:t>
            </w:r>
          </w:p>
        </w:tc>
        <w:tc>
          <w:tcPr>
            <w:tcW w:w="862" w:type="dxa"/>
            <w:tcBorders>
              <w:top w:val="double" w:sz="4" w:space="0" w:color="auto"/>
              <w:bottom w:val="double" w:sz="4" w:space="0" w:color="auto"/>
            </w:tcBorders>
            <w:shd w:val="clear" w:color="auto" w:fill="D9D9D9" w:themeFill="background1" w:themeFillShade="D9"/>
            <w:vAlign w:val="center"/>
          </w:tcPr>
          <w:p w14:paraId="26E54769" w14:textId="77777777" w:rsidR="002E310C" w:rsidRPr="00C939FF" w:rsidRDefault="002E310C" w:rsidP="003767D2">
            <w:pPr>
              <w:ind w:left="-66"/>
              <w:jc w:val="center"/>
              <w:rPr>
                <w:rFonts w:cstheme="minorHAnsi"/>
                <w:b/>
                <w:sz w:val="20"/>
                <w:szCs w:val="20"/>
              </w:rPr>
            </w:pPr>
            <w:r w:rsidRPr="00C939FF">
              <w:rPr>
                <w:rFonts w:cstheme="minorHAnsi"/>
                <w:b/>
                <w:sz w:val="20"/>
                <w:szCs w:val="20"/>
              </w:rPr>
              <w:t>Unit Cost</w:t>
            </w:r>
          </w:p>
        </w:tc>
        <w:tc>
          <w:tcPr>
            <w:tcW w:w="840" w:type="dxa"/>
            <w:tcBorders>
              <w:top w:val="double" w:sz="4" w:space="0" w:color="auto"/>
              <w:bottom w:val="double" w:sz="4" w:space="0" w:color="auto"/>
            </w:tcBorders>
            <w:shd w:val="clear" w:color="auto" w:fill="D9D9D9" w:themeFill="background1" w:themeFillShade="D9"/>
            <w:vAlign w:val="center"/>
          </w:tcPr>
          <w:p w14:paraId="44F160D5" w14:textId="77777777" w:rsidR="002E310C" w:rsidRPr="00C939FF" w:rsidRDefault="002E310C" w:rsidP="003767D2">
            <w:pPr>
              <w:jc w:val="center"/>
              <w:rPr>
                <w:rFonts w:cstheme="minorHAnsi"/>
                <w:b/>
                <w:sz w:val="20"/>
                <w:szCs w:val="20"/>
              </w:rPr>
            </w:pPr>
            <w:r w:rsidRPr="00C939FF">
              <w:rPr>
                <w:rFonts w:cstheme="minorHAnsi"/>
                <w:b/>
                <w:sz w:val="20"/>
                <w:szCs w:val="20"/>
              </w:rPr>
              <w:t>No units</w:t>
            </w:r>
          </w:p>
        </w:tc>
        <w:tc>
          <w:tcPr>
            <w:tcW w:w="1626" w:type="dxa"/>
            <w:tcBorders>
              <w:top w:val="double" w:sz="4" w:space="0" w:color="auto"/>
              <w:bottom w:val="double" w:sz="4" w:space="0" w:color="auto"/>
            </w:tcBorders>
            <w:shd w:val="clear" w:color="auto" w:fill="D9D9D9" w:themeFill="background1" w:themeFillShade="D9"/>
            <w:vAlign w:val="center"/>
          </w:tcPr>
          <w:p w14:paraId="7B1CB579" w14:textId="77777777" w:rsidR="002E310C" w:rsidRPr="00C939FF" w:rsidRDefault="002E310C" w:rsidP="003767D2">
            <w:pPr>
              <w:jc w:val="center"/>
              <w:rPr>
                <w:rFonts w:cstheme="minorHAnsi"/>
                <w:b/>
                <w:sz w:val="20"/>
                <w:szCs w:val="20"/>
              </w:rPr>
            </w:pPr>
            <w:r w:rsidRPr="00C939FF">
              <w:rPr>
                <w:rFonts w:cstheme="minorHAnsi"/>
                <w:b/>
                <w:sz w:val="20"/>
                <w:szCs w:val="20"/>
              </w:rPr>
              <w:t>Total cost</w:t>
            </w:r>
          </w:p>
        </w:tc>
        <w:tc>
          <w:tcPr>
            <w:tcW w:w="1290" w:type="dxa"/>
            <w:tcBorders>
              <w:top w:val="double" w:sz="4" w:space="0" w:color="auto"/>
              <w:bottom w:val="double" w:sz="4" w:space="0" w:color="auto"/>
            </w:tcBorders>
            <w:shd w:val="clear" w:color="auto" w:fill="D9D9D9" w:themeFill="background1" w:themeFillShade="D9"/>
            <w:vAlign w:val="center"/>
          </w:tcPr>
          <w:p w14:paraId="176AEAF4" w14:textId="77777777" w:rsidR="002E310C" w:rsidRPr="00C939FF" w:rsidRDefault="002E310C" w:rsidP="003767D2">
            <w:pPr>
              <w:ind w:left="360"/>
              <w:jc w:val="center"/>
              <w:rPr>
                <w:rFonts w:cstheme="minorHAnsi"/>
                <w:b/>
                <w:sz w:val="20"/>
                <w:szCs w:val="20"/>
              </w:rPr>
            </w:pPr>
            <w:r w:rsidRPr="00C939FF">
              <w:rPr>
                <w:rFonts w:cstheme="minorHAnsi"/>
                <w:b/>
                <w:sz w:val="20"/>
                <w:szCs w:val="20"/>
              </w:rPr>
              <w:t>Request from UNPRPD Fund</w:t>
            </w:r>
          </w:p>
        </w:tc>
        <w:tc>
          <w:tcPr>
            <w:tcW w:w="1315" w:type="dxa"/>
            <w:tcBorders>
              <w:top w:val="double" w:sz="4" w:space="0" w:color="auto"/>
              <w:bottom w:val="double" w:sz="4" w:space="0" w:color="auto"/>
            </w:tcBorders>
            <w:shd w:val="clear" w:color="auto" w:fill="D9D9D9" w:themeFill="background1" w:themeFillShade="D9"/>
            <w:vAlign w:val="center"/>
          </w:tcPr>
          <w:p w14:paraId="7BC46030" w14:textId="77777777" w:rsidR="002E310C" w:rsidRPr="00C939FF" w:rsidRDefault="002E310C" w:rsidP="003767D2">
            <w:pPr>
              <w:ind w:left="360"/>
              <w:jc w:val="center"/>
              <w:rPr>
                <w:rFonts w:cstheme="minorHAnsi"/>
                <w:b/>
                <w:sz w:val="20"/>
                <w:szCs w:val="20"/>
              </w:rPr>
            </w:pPr>
            <w:r w:rsidRPr="00C939FF">
              <w:rPr>
                <w:rFonts w:cstheme="minorHAnsi"/>
                <w:b/>
                <w:sz w:val="20"/>
                <w:szCs w:val="20"/>
              </w:rPr>
              <w:t>UNPRPD POs cost-sharing</w:t>
            </w:r>
          </w:p>
        </w:tc>
        <w:tc>
          <w:tcPr>
            <w:tcW w:w="1372" w:type="dxa"/>
            <w:tcBorders>
              <w:top w:val="double" w:sz="4" w:space="0" w:color="auto"/>
              <w:bottom w:val="double" w:sz="4" w:space="0" w:color="auto"/>
              <w:right w:val="double" w:sz="4" w:space="0" w:color="auto"/>
            </w:tcBorders>
            <w:shd w:val="clear" w:color="auto" w:fill="D9D9D9" w:themeFill="background1" w:themeFillShade="D9"/>
            <w:vAlign w:val="center"/>
          </w:tcPr>
          <w:p w14:paraId="37AB1191" w14:textId="77777777" w:rsidR="002E310C" w:rsidRPr="00C939FF" w:rsidRDefault="002E310C" w:rsidP="003767D2">
            <w:pPr>
              <w:ind w:left="360"/>
              <w:jc w:val="center"/>
              <w:rPr>
                <w:rFonts w:cstheme="minorHAnsi"/>
                <w:b/>
                <w:sz w:val="20"/>
                <w:szCs w:val="20"/>
              </w:rPr>
            </w:pPr>
            <w:r w:rsidRPr="00C939FF">
              <w:rPr>
                <w:rFonts w:cstheme="minorHAnsi"/>
                <w:b/>
                <w:sz w:val="20"/>
                <w:szCs w:val="20"/>
              </w:rPr>
              <w:t>Other partners cost-sharing</w:t>
            </w:r>
          </w:p>
        </w:tc>
      </w:tr>
      <w:tr w:rsidR="002E310C" w:rsidRPr="00002BED" w14:paraId="03C8EF46" w14:textId="77777777" w:rsidTr="003767D2">
        <w:tc>
          <w:tcPr>
            <w:tcW w:w="1475" w:type="dxa"/>
            <w:tcBorders>
              <w:top w:val="double" w:sz="4" w:space="0" w:color="auto"/>
              <w:left w:val="double" w:sz="4" w:space="0" w:color="auto"/>
              <w:bottom w:val="single" w:sz="4" w:space="0" w:color="FFFFFF" w:themeColor="background1"/>
            </w:tcBorders>
          </w:tcPr>
          <w:p w14:paraId="4646D07D" w14:textId="77777777" w:rsidR="002E310C" w:rsidRPr="00DB61CB" w:rsidRDefault="002E310C" w:rsidP="003767D2">
            <w:pPr>
              <w:spacing w:after="0" w:line="240" w:lineRule="auto"/>
              <w:jc w:val="both"/>
              <w:rPr>
                <w:rFonts w:ascii="Calibri" w:eastAsia="Times New Roman" w:hAnsi="Calibri" w:cs="Calibri"/>
                <w:b/>
                <w:bCs/>
                <w:color w:val="000000"/>
                <w:sz w:val="20"/>
                <w:szCs w:val="20"/>
              </w:rPr>
            </w:pPr>
            <w:r w:rsidRPr="00DB61CB">
              <w:rPr>
                <w:rFonts w:ascii="Calibri" w:eastAsia="Times New Roman" w:hAnsi="Calibri" w:cs="Calibri"/>
                <w:b/>
                <w:bCs/>
                <w:color w:val="000000"/>
                <w:sz w:val="20"/>
                <w:szCs w:val="20"/>
              </w:rPr>
              <w:t xml:space="preserve">Staff and Personnel Costs </w:t>
            </w:r>
          </w:p>
        </w:tc>
        <w:tc>
          <w:tcPr>
            <w:tcW w:w="1285" w:type="dxa"/>
            <w:tcBorders>
              <w:top w:val="double" w:sz="4" w:space="0" w:color="auto"/>
            </w:tcBorders>
          </w:tcPr>
          <w:p w14:paraId="25B93762" w14:textId="77777777" w:rsidR="002E310C" w:rsidRPr="00DB61CB" w:rsidRDefault="002E310C" w:rsidP="003767D2">
            <w:pPr>
              <w:spacing w:after="0" w:line="240" w:lineRule="auto"/>
              <w:jc w:val="both"/>
              <w:rPr>
                <w:rFonts w:ascii="Calibri" w:eastAsia="Times New Roman" w:hAnsi="Calibri" w:cs="Calibri"/>
                <w:color w:val="000000"/>
                <w:sz w:val="20"/>
                <w:szCs w:val="20"/>
              </w:rPr>
            </w:pPr>
          </w:p>
        </w:tc>
        <w:tc>
          <w:tcPr>
            <w:tcW w:w="862" w:type="dxa"/>
            <w:tcBorders>
              <w:top w:val="double" w:sz="4" w:space="0" w:color="auto"/>
            </w:tcBorders>
          </w:tcPr>
          <w:p w14:paraId="4D8E7AA0" w14:textId="77777777" w:rsidR="002E310C" w:rsidRPr="00DB61CB" w:rsidRDefault="002E310C" w:rsidP="003767D2">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 xml:space="preserve"> 0</w:t>
            </w:r>
          </w:p>
        </w:tc>
        <w:tc>
          <w:tcPr>
            <w:tcW w:w="840" w:type="dxa"/>
            <w:tcBorders>
              <w:top w:val="double" w:sz="4" w:space="0" w:color="auto"/>
            </w:tcBorders>
          </w:tcPr>
          <w:p w14:paraId="6E0325A9" w14:textId="77777777" w:rsidR="002E310C" w:rsidRPr="00DB61CB" w:rsidRDefault="002E310C" w:rsidP="003767D2">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626" w:type="dxa"/>
            <w:tcBorders>
              <w:top w:val="double" w:sz="4" w:space="0" w:color="auto"/>
            </w:tcBorders>
          </w:tcPr>
          <w:p w14:paraId="09C8C6EC" w14:textId="77777777" w:rsidR="002E310C" w:rsidRPr="00DB61CB" w:rsidRDefault="002E310C" w:rsidP="003767D2">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1290" w:type="dxa"/>
            <w:tcBorders>
              <w:top w:val="double" w:sz="4" w:space="0" w:color="auto"/>
            </w:tcBorders>
          </w:tcPr>
          <w:p w14:paraId="76840F64" w14:textId="77777777" w:rsidR="002E310C" w:rsidRDefault="002E310C" w:rsidP="003767D2">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w:t>
            </w:r>
          </w:p>
          <w:p w14:paraId="434F705B" w14:textId="77777777" w:rsidR="002E310C" w:rsidRPr="00DB61CB" w:rsidRDefault="002E310C" w:rsidP="003767D2">
            <w:pPr>
              <w:spacing w:after="0" w:line="240" w:lineRule="auto"/>
              <w:jc w:val="both"/>
              <w:rPr>
                <w:rFonts w:ascii="Calibri" w:eastAsia="Times New Roman" w:hAnsi="Calibri" w:cs="Calibri"/>
                <w:color w:val="000000"/>
                <w:sz w:val="20"/>
                <w:szCs w:val="20"/>
              </w:rPr>
            </w:pPr>
          </w:p>
        </w:tc>
        <w:tc>
          <w:tcPr>
            <w:tcW w:w="1315" w:type="dxa"/>
            <w:tcBorders>
              <w:top w:val="double" w:sz="4" w:space="0" w:color="auto"/>
            </w:tcBorders>
          </w:tcPr>
          <w:p w14:paraId="599624CE" w14:textId="77777777" w:rsidR="002E310C" w:rsidRPr="00DB61CB" w:rsidRDefault="002E310C" w:rsidP="003767D2">
            <w:pPr>
              <w:spacing w:after="0" w:line="240" w:lineRule="auto"/>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1372" w:type="dxa"/>
            <w:tcBorders>
              <w:top w:val="double" w:sz="4" w:space="0" w:color="auto"/>
              <w:right w:val="double" w:sz="4" w:space="0" w:color="auto"/>
            </w:tcBorders>
          </w:tcPr>
          <w:p w14:paraId="700ED331" w14:textId="77777777" w:rsidR="002E310C" w:rsidRPr="00DB61CB" w:rsidRDefault="002E310C" w:rsidP="003767D2">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rPr>
              <w:t>-</w:t>
            </w:r>
          </w:p>
        </w:tc>
      </w:tr>
      <w:tr w:rsidR="002E310C" w:rsidRPr="00002BED" w14:paraId="7B8879FE" w14:textId="77777777" w:rsidTr="003767D2">
        <w:tc>
          <w:tcPr>
            <w:tcW w:w="1475" w:type="dxa"/>
            <w:tcBorders>
              <w:top w:val="double" w:sz="4" w:space="0" w:color="auto"/>
              <w:left w:val="double" w:sz="4" w:space="0" w:color="auto"/>
              <w:bottom w:val="single" w:sz="4" w:space="0" w:color="FFFFFF" w:themeColor="background1"/>
            </w:tcBorders>
          </w:tcPr>
          <w:p w14:paraId="4E8FF645" w14:textId="77777777" w:rsidR="002E310C" w:rsidRPr="00C939FF" w:rsidRDefault="002E310C" w:rsidP="003767D2">
            <w:pPr>
              <w:rPr>
                <w:rFonts w:cstheme="minorHAnsi"/>
                <w:b/>
                <w:sz w:val="20"/>
                <w:szCs w:val="20"/>
              </w:rPr>
            </w:pPr>
            <w:r w:rsidRPr="00C939FF">
              <w:rPr>
                <w:rFonts w:cstheme="minorHAnsi"/>
                <w:b/>
                <w:sz w:val="20"/>
                <w:szCs w:val="20"/>
              </w:rPr>
              <w:t>Supplies, commodities and materials</w:t>
            </w:r>
          </w:p>
        </w:tc>
        <w:tc>
          <w:tcPr>
            <w:tcW w:w="1285" w:type="dxa"/>
            <w:tcBorders>
              <w:top w:val="double" w:sz="4" w:space="0" w:color="auto"/>
            </w:tcBorders>
            <w:vAlign w:val="center"/>
          </w:tcPr>
          <w:p w14:paraId="03E7847F" w14:textId="77777777" w:rsidR="002E310C" w:rsidRPr="00C939FF" w:rsidRDefault="002E310C" w:rsidP="003767D2">
            <w:pPr>
              <w:jc w:val="center"/>
              <w:rPr>
                <w:rFonts w:cstheme="minorHAnsi"/>
                <w:sz w:val="20"/>
                <w:szCs w:val="20"/>
              </w:rPr>
            </w:pPr>
            <w:r>
              <w:rPr>
                <w:rFonts w:cstheme="minorHAnsi"/>
                <w:sz w:val="20"/>
                <w:szCs w:val="20"/>
              </w:rPr>
              <w:t>Procurement of tablets</w:t>
            </w:r>
          </w:p>
        </w:tc>
        <w:tc>
          <w:tcPr>
            <w:tcW w:w="862" w:type="dxa"/>
            <w:tcBorders>
              <w:top w:val="double" w:sz="4" w:space="0" w:color="auto"/>
            </w:tcBorders>
            <w:vAlign w:val="center"/>
          </w:tcPr>
          <w:p w14:paraId="63D29DED" w14:textId="77777777" w:rsidR="002E310C" w:rsidRPr="00C939FF" w:rsidRDefault="002E310C" w:rsidP="003767D2">
            <w:pPr>
              <w:ind w:left="-66"/>
              <w:jc w:val="center"/>
              <w:rPr>
                <w:rFonts w:cstheme="minorHAnsi"/>
                <w:sz w:val="20"/>
                <w:szCs w:val="20"/>
              </w:rPr>
            </w:pPr>
            <w:r>
              <w:rPr>
                <w:rFonts w:cstheme="minorHAnsi"/>
                <w:sz w:val="20"/>
                <w:szCs w:val="20"/>
              </w:rPr>
              <w:t>250</w:t>
            </w:r>
          </w:p>
        </w:tc>
        <w:tc>
          <w:tcPr>
            <w:tcW w:w="840" w:type="dxa"/>
            <w:tcBorders>
              <w:top w:val="double" w:sz="4" w:space="0" w:color="auto"/>
            </w:tcBorders>
            <w:vAlign w:val="center"/>
          </w:tcPr>
          <w:p w14:paraId="22018A3B" w14:textId="77777777" w:rsidR="002E310C" w:rsidRPr="00C939FF" w:rsidRDefault="002E310C" w:rsidP="003767D2">
            <w:pPr>
              <w:jc w:val="center"/>
              <w:rPr>
                <w:rFonts w:cstheme="minorHAnsi"/>
                <w:sz w:val="20"/>
                <w:szCs w:val="20"/>
              </w:rPr>
            </w:pPr>
            <w:r>
              <w:rPr>
                <w:rFonts w:cstheme="minorHAnsi"/>
                <w:sz w:val="20"/>
                <w:szCs w:val="20"/>
              </w:rPr>
              <w:t>10</w:t>
            </w:r>
          </w:p>
        </w:tc>
        <w:tc>
          <w:tcPr>
            <w:tcW w:w="1626" w:type="dxa"/>
            <w:tcBorders>
              <w:top w:val="double" w:sz="4" w:space="0" w:color="auto"/>
            </w:tcBorders>
            <w:vAlign w:val="center"/>
          </w:tcPr>
          <w:p w14:paraId="3020B9F3" w14:textId="77777777" w:rsidR="002E310C" w:rsidRPr="00C939FF" w:rsidRDefault="002E310C" w:rsidP="003767D2">
            <w:pPr>
              <w:jc w:val="center"/>
              <w:rPr>
                <w:rFonts w:cstheme="minorHAnsi"/>
                <w:sz w:val="20"/>
                <w:szCs w:val="20"/>
              </w:rPr>
            </w:pPr>
            <w:r>
              <w:rPr>
                <w:rFonts w:cstheme="minorHAnsi"/>
                <w:sz w:val="20"/>
                <w:szCs w:val="20"/>
              </w:rPr>
              <w:t>2,500</w:t>
            </w:r>
          </w:p>
        </w:tc>
        <w:tc>
          <w:tcPr>
            <w:tcW w:w="1290" w:type="dxa"/>
            <w:tcBorders>
              <w:top w:val="double" w:sz="4" w:space="0" w:color="auto"/>
            </w:tcBorders>
            <w:vAlign w:val="center"/>
          </w:tcPr>
          <w:p w14:paraId="728A61D0" w14:textId="77777777" w:rsidR="002E310C" w:rsidRPr="00C939FF" w:rsidRDefault="002E310C" w:rsidP="003767D2">
            <w:pPr>
              <w:jc w:val="center"/>
              <w:rPr>
                <w:rFonts w:cstheme="minorHAnsi"/>
                <w:sz w:val="20"/>
                <w:szCs w:val="20"/>
              </w:rPr>
            </w:pPr>
            <w:r>
              <w:rPr>
                <w:rFonts w:cstheme="minorHAnsi"/>
                <w:sz w:val="20"/>
                <w:szCs w:val="20"/>
              </w:rPr>
              <w:t>1,250</w:t>
            </w:r>
          </w:p>
        </w:tc>
        <w:tc>
          <w:tcPr>
            <w:tcW w:w="1315" w:type="dxa"/>
            <w:tcBorders>
              <w:top w:val="double" w:sz="4" w:space="0" w:color="auto"/>
            </w:tcBorders>
            <w:vAlign w:val="center"/>
          </w:tcPr>
          <w:p w14:paraId="41D74DCA" w14:textId="77777777" w:rsidR="002E310C" w:rsidRPr="00C939FF" w:rsidRDefault="002E310C" w:rsidP="003767D2">
            <w:pPr>
              <w:jc w:val="center"/>
              <w:rPr>
                <w:rFonts w:cstheme="minorHAnsi"/>
                <w:sz w:val="20"/>
                <w:szCs w:val="20"/>
              </w:rPr>
            </w:pPr>
            <w:r>
              <w:rPr>
                <w:rFonts w:cstheme="minorHAnsi"/>
                <w:sz w:val="20"/>
                <w:szCs w:val="20"/>
              </w:rPr>
              <w:t>1,250</w:t>
            </w:r>
          </w:p>
        </w:tc>
        <w:tc>
          <w:tcPr>
            <w:tcW w:w="1372" w:type="dxa"/>
            <w:tcBorders>
              <w:top w:val="double" w:sz="4" w:space="0" w:color="auto"/>
              <w:right w:val="double" w:sz="4" w:space="0" w:color="auto"/>
            </w:tcBorders>
            <w:vAlign w:val="center"/>
          </w:tcPr>
          <w:p w14:paraId="7BD02781" w14:textId="77777777" w:rsidR="002E310C" w:rsidRPr="00C939FF" w:rsidRDefault="002E310C" w:rsidP="003767D2">
            <w:pPr>
              <w:jc w:val="center"/>
              <w:rPr>
                <w:rFonts w:cstheme="minorHAnsi"/>
                <w:sz w:val="20"/>
                <w:szCs w:val="20"/>
              </w:rPr>
            </w:pPr>
            <w:r>
              <w:rPr>
                <w:rFonts w:cstheme="minorHAnsi"/>
                <w:sz w:val="20"/>
                <w:szCs w:val="20"/>
              </w:rPr>
              <w:t>-</w:t>
            </w:r>
          </w:p>
        </w:tc>
      </w:tr>
      <w:tr w:rsidR="002E310C" w:rsidRPr="00002BED" w14:paraId="73CE24E0" w14:textId="77777777" w:rsidTr="003767D2">
        <w:tc>
          <w:tcPr>
            <w:tcW w:w="1475" w:type="dxa"/>
            <w:tcBorders>
              <w:top w:val="double" w:sz="4" w:space="0" w:color="auto"/>
              <w:left w:val="double" w:sz="4" w:space="0" w:color="auto"/>
              <w:bottom w:val="single" w:sz="4" w:space="0" w:color="FFFFFF" w:themeColor="background1"/>
            </w:tcBorders>
          </w:tcPr>
          <w:p w14:paraId="3DBD0879" w14:textId="77777777" w:rsidR="002E310C" w:rsidRPr="00C939FF" w:rsidRDefault="002E310C" w:rsidP="003767D2">
            <w:pPr>
              <w:rPr>
                <w:rFonts w:cstheme="minorHAnsi"/>
                <w:b/>
                <w:sz w:val="20"/>
                <w:szCs w:val="20"/>
              </w:rPr>
            </w:pPr>
            <w:r w:rsidRPr="00C939FF">
              <w:rPr>
                <w:rFonts w:cstheme="minorHAnsi"/>
                <w:b/>
                <w:sz w:val="20"/>
                <w:szCs w:val="20"/>
              </w:rPr>
              <w:t>Contractual Services</w:t>
            </w:r>
          </w:p>
        </w:tc>
        <w:tc>
          <w:tcPr>
            <w:tcW w:w="1285" w:type="dxa"/>
            <w:tcBorders>
              <w:top w:val="double" w:sz="4" w:space="0" w:color="auto"/>
            </w:tcBorders>
            <w:vAlign w:val="center"/>
          </w:tcPr>
          <w:p w14:paraId="17FAE5E6" w14:textId="77777777" w:rsidR="002E310C" w:rsidRPr="00C939FF" w:rsidRDefault="002E310C" w:rsidP="003767D2">
            <w:pPr>
              <w:jc w:val="center"/>
              <w:rPr>
                <w:rFonts w:cstheme="minorHAnsi"/>
                <w:sz w:val="20"/>
                <w:szCs w:val="20"/>
              </w:rPr>
            </w:pPr>
            <w:r w:rsidRPr="00C939FF">
              <w:rPr>
                <w:rFonts w:cstheme="minorHAnsi"/>
                <w:sz w:val="20"/>
                <w:szCs w:val="20"/>
              </w:rPr>
              <w:t>Consultant to develop, test, and validate, ADT</w:t>
            </w:r>
            <w:r>
              <w:rPr>
                <w:rFonts w:cstheme="minorHAnsi"/>
                <w:sz w:val="20"/>
                <w:szCs w:val="20"/>
              </w:rPr>
              <w:t>, and develop guidelines and standards</w:t>
            </w:r>
          </w:p>
        </w:tc>
        <w:tc>
          <w:tcPr>
            <w:tcW w:w="862" w:type="dxa"/>
            <w:tcBorders>
              <w:top w:val="double" w:sz="4" w:space="0" w:color="auto"/>
            </w:tcBorders>
            <w:vAlign w:val="center"/>
          </w:tcPr>
          <w:p w14:paraId="0F52572A" w14:textId="77777777" w:rsidR="002E310C" w:rsidRPr="00C939FF" w:rsidRDefault="002E310C" w:rsidP="003767D2">
            <w:pPr>
              <w:ind w:left="-66"/>
              <w:jc w:val="center"/>
              <w:rPr>
                <w:rFonts w:cstheme="minorHAnsi"/>
                <w:sz w:val="20"/>
                <w:szCs w:val="20"/>
              </w:rPr>
            </w:pPr>
            <w:r>
              <w:rPr>
                <w:rFonts w:cstheme="minorHAnsi"/>
                <w:sz w:val="20"/>
                <w:szCs w:val="20"/>
              </w:rPr>
              <w:t>161,750</w:t>
            </w:r>
          </w:p>
        </w:tc>
        <w:tc>
          <w:tcPr>
            <w:tcW w:w="840" w:type="dxa"/>
            <w:tcBorders>
              <w:top w:val="double" w:sz="4" w:space="0" w:color="auto"/>
            </w:tcBorders>
            <w:vAlign w:val="center"/>
          </w:tcPr>
          <w:p w14:paraId="64E698FB" w14:textId="77777777" w:rsidR="002E310C" w:rsidRPr="00C939FF" w:rsidRDefault="002E310C" w:rsidP="003767D2">
            <w:pPr>
              <w:jc w:val="center"/>
              <w:rPr>
                <w:rFonts w:cstheme="minorHAnsi"/>
                <w:sz w:val="20"/>
                <w:szCs w:val="20"/>
              </w:rPr>
            </w:pPr>
            <w:r w:rsidRPr="00C939FF">
              <w:rPr>
                <w:rFonts w:cstheme="minorHAnsi"/>
                <w:sz w:val="20"/>
                <w:szCs w:val="20"/>
              </w:rPr>
              <w:t>1</w:t>
            </w:r>
          </w:p>
        </w:tc>
        <w:tc>
          <w:tcPr>
            <w:tcW w:w="1626" w:type="dxa"/>
            <w:tcBorders>
              <w:top w:val="double" w:sz="4" w:space="0" w:color="auto"/>
            </w:tcBorders>
            <w:vAlign w:val="center"/>
          </w:tcPr>
          <w:p w14:paraId="7D87D442" w14:textId="77777777" w:rsidR="002E310C" w:rsidRPr="00C939FF" w:rsidRDefault="002E310C" w:rsidP="003767D2">
            <w:pPr>
              <w:jc w:val="center"/>
              <w:rPr>
                <w:rFonts w:cstheme="minorHAnsi"/>
                <w:sz w:val="20"/>
                <w:szCs w:val="20"/>
              </w:rPr>
            </w:pPr>
            <w:r>
              <w:rPr>
                <w:rFonts w:cstheme="minorHAnsi"/>
                <w:sz w:val="20"/>
                <w:szCs w:val="20"/>
              </w:rPr>
              <w:t>161,750</w:t>
            </w:r>
          </w:p>
        </w:tc>
        <w:tc>
          <w:tcPr>
            <w:tcW w:w="1290" w:type="dxa"/>
            <w:tcBorders>
              <w:top w:val="double" w:sz="4" w:space="0" w:color="auto"/>
            </w:tcBorders>
            <w:vAlign w:val="center"/>
          </w:tcPr>
          <w:p w14:paraId="5EE6EA93" w14:textId="77777777" w:rsidR="002E310C" w:rsidRPr="00C939FF" w:rsidRDefault="002E310C" w:rsidP="003767D2">
            <w:pPr>
              <w:jc w:val="center"/>
              <w:rPr>
                <w:rFonts w:cstheme="minorHAnsi"/>
                <w:sz w:val="20"/>
                <w:szCs w:val="20"/>
              </w:rPr>
            </w:pPr>
            <w:r>
              <w:rPr>
                <w:rFonts w:cstheme="minorHAnsi"/>
                <w:sz w:val="20"/>
                <w:szCs w:val="20"/>
              </w:rPr>
              <w:t>161,750</w:t>
            </w:r>
          </w:p>
        </w:tc>
        <w:tc>
          <w:tcPr>
            <w:tcW w:w="1315" w:type="dxa"/>
            <w:tcBorders>
              <w:top w:val="double" w:sz="4" w:space="0" w:color="auto"/>
            </w:tcBorders>
            <w:vAlign w:val="center"/>
          </w:tcPr>
          <w:p w14:paraId="5BC1FA51" w14:textId="77777777" w:rsidR="002E310C" w:rsidRPr="00C939FF" w:rsidRDefault="002E310C" w:rsidP="003767D2">
            <w:pPr>
              <w:jc w:val="center"/>
              <w:rPr>
                <w:rFonts w:cstheme="minorHAnsi"/>
                <w:sz w:val="20"/>
                <w:szCs w:val="20"/>
              </w:rPr>
            </w:pPr>
            <w:r>
              <w:rPr>
                <w:rFonts w:cstheme="minorHAnsi"/>
                <w:sz w:val="20"/>
                <w:szCs w:val="20"/>
              </w:rPr>
              <w:t>0.00</w:t>
            </w:r>
          </w:p>
        </w:tc>
        <w:tc>
          <w:tcPr>
            <w:tcW w:w="1372" w:type="dxa"/>
            <w:tcBorders>
              <w:top w:val="double" w:sz="4" w:space="0" w:color="auto"/>
              <w:right w:val="double" w:sz="4" w:space="0" w:color="auto"/>
            </w:tcBorders>
            <w:vAlign w:val="center"/>
          </w:tcPr>
          <w:p w14:paraId="3BACEB5D" w14:textId="77777777" w:rsidR="002E310C" w:rsidRPr="00C939FF" w:rsidRDefault="002E310C" w:rsidP="003767D2">
            <w:pPr>
              <w:jc w:val="center"/>
              <w:rPr>
                <w:rFonts w:cstheme="minorHAnsi"/>
                <w:sz w:val="20"/>
                <w:szCs w:val="20"/>
              </w:rPr>
            </w:pPr>
            <w:r>
              <w:rPr>
                <w:rFonts w:cstheme="minorHAnsi"/>
                <w:sz w:val="20"/>
                <w:szCs w:val="20"/>
              </w:rPr>
              <w:t>0.00</w:t>
            </w:r>
          </w:p>
        </w:tc>
      </w:tr>
      <w:tr w:rsidR="002E310C" w:rsidRPr="00002BED" w14:paraId="7E7A1265" w14:textId="77777777" w:rsidTr="003767D2">
        <w:tc>
          <w:tcPr>
            <w:tcW w:w="1475" w:type="dxa"/>
            <w:tcBorders>
              <w:top w:val="double" w:sz="4" w:space="0" w:color="auto"/>
              <w:left w:val="double" w:sz="4" w:space="0" w:color="auto"/>
              <w:bottom w:val="single" w:sz="4" w:space="0" w:color="FFFFFF" w:themeColor="background1"/>
            </w:tcBorders>
          </w:tcPr>
          <w:p w14:paraId="46699A43" w14:textId="77777777" w:rsidR="002E310C" w:rsidRPr="00C939FF" w:rsidRDefault="002E310C" w:rsidP="003767D2">
            <w:pPr>
              <w:rPr>
                <w:rFonts w:cstheme="minorHAnsi"/>
                <w:b/>
                <w:sz w:val="20"/>
                <w:szCs w:val="20"/>
              </w:rPr>
            </w:pPr>
            <w:r w:rsidRPr="00C939FF">
              <w:rPr>
                <w:rFonts w:cstheme="minorHAnsi"/>
                <w:b/>
                <w:sz w:val="20"/>
                <w:szCs w:val="20"/>
              </w:rPr>
              <w:t xml:space="preserve">General Operating expenses </w:t>
            </w:r>
          </w:p>
        </w:tc>
        <w:tc>
          <w:tcPr>
            <w:tcW w:w="1285" w:type="dxa"/>
            <w:tcBorders>
              <w:top w:val="double" w:sz="4" w:space="0" w:color="auto"/>
            </w:tcBorders>
            <w:vAlign w:val="center"/>
          </w:tcPr>
          <w:p w14:paraId="5C4FE3F7" w14:textId="77777777" w:rsidR="002E310C" w:rsidRPr="00C939FF" w:rsidRDefault="002E310C" w:rsidP="003767D2">
            <w:pPr>
              <w:jc w:val="center"/>
              <w:rPr>
                <w:rFonts w:cstheme="minorHAnsi"/>
                <w:sz w:val="20"/>
                <w:szCs w:val="20"/>
              </w:rPr>
            </w:pPr>
            <w:r>
              <w:rPr>
                <w:rFonts w:cstheme="minorHAnsi"/>
                <w:sz w:val="20"/>
                <w:szCs w:val="20"/>
              </w:rPr>
              <w:t>UNICEF staff and operational costs</w:t>
            </w:r>
          </w:p>
        </w:tc>
        <w:tc>
          <w:tcPr>
            <w:tcW w:w="862" w:type="dxa"/>
            <w:tcBorders>
              <w:top w:val="double" w:sz="4" w:space="0" w:color="auto"/>
            </w:tcBorders>
            <w:vAlign w:val="center"/>
          </w:tcPr>
          <w:p w14:paraId="7FE95C95" w14:textId="77777777" w:rsidR="002E310C" w:rsidRPr="00C939FF" w:rsidRDefault="002E310C" w:rsidP="003767D2">
            <w:pPr>
              <w:ind w:left="-66"/>
              <w:jc w:val="center"/>
              <w:rPr>
                <w:rFonts w:cstheme="minorHAnsi"/>
                <w:sz w:val="20"/>
                <w:szCs w:val="20"/>
              </w:rPr>
            </w:pPr>
            <w:r>
              <w:rPr>
                <w:rFonts w:cstheme="minorHAnsi"/>
                <w:sz w:val="20"/>
                <w:szCs w:val="20"/>
              </w:rPr>
              <w:t>40,000</w:t>
            </w:r>
          </w:p>
        </w:tc>
        <w:tc>
          <w:tcPr>
            <w:tcW w:w="840" w:type="dxa"/>
            <w:tcBorders>
              <w:top w:val="double" w:sz="4" w:space="0" w:color="auto"/>
            </w:tcBorders>
            <w:vAlign w:val="center"/>
          </w:tcPr>
          <w:p w14:paraId="3691C8E0" w14:textId="77777777" w:rsidR="002E310C" w:rsidRPr="00C939FF" w:rsidRDefault="002E310C" w:rsidP="003767D2">
            <w:pPr>
              <w:jc w:val="center"/>
              <w:rPr>
                <w:rFonts w:cstheme="minorHAnsi"/>
                <w:sz w:val="20"/>
                <w:szCs w:val="20"/>
              </w:rPr>
            </w:pPr>
            <w:r>
              <w:rPr>
                <w:rFonts w:cstheme="minorHAnsi"/>
                <w:sz w:val="20"/>
                <w:szCs w:val="20"/>
              </w:rPr>
              <w:t>1</w:t>
            </w:r>
          </w:p>
        </w:tc>
        <w:tc>
          <w:tcPr>
            <w:tcW w:w="1626" w:type="dxa"/>
            <w:tcBorders>
              <w:top w:val="double" w:sz="4" w:space="0" w:color="auto"/>
            </w:tcBorders>
            <w:vAlign w:val="center"/>
          </w:tcPr>
          <w:p w14:paraId="11D3FFE3" w14:textId="77777777" w:rsidR="002E310C" w:rsidRPr="00C939FF" w:rsidRDefault="002E310C" w:rsidP="003767D2">
            <w:pPr>
              <w:jc w:val="center"/>
              <w:rPr>
                <w:rFonts w:cstheme="minorHAnsi"/>
                <w:sz w:val="20"/>
                <w:szCs w:val="20"/>
              </w:rPr>
            </w:pPr>
            <w:r>
              <w:rPr>
                <w:rFonts w:cstheme="minorHAnsi"/>
                <w:sz w:val="20"/>
                <w:szCs w:val="20"/>
              </w:rPr>
              <w:t>40,000</w:t>
            </w:r>
          </w:p>
        </w:tc>
        <w:tc>
          <w:tcPr>
            <w:tcW w:w="1290" w:type="dxa"/>
            <w:tcBorders>
              <w:top w:val="double" w:sz="4" w:space="0" w:color="auto"/>
            </w:tcBorders>
            <w:vAlign w:val="center"/>
          </w:tcPr>
          <w:p w14:paraId="0D0C5806" w14:textId="77777777" w:rsidR="002E310C" w:rsidRPr="00C939FF" w:rsidRDefault="002E310C" w:rsidP="003767D2">
            <w:pPr>
              <w:jc w:val="center"/>
              <w:rPr>
                <w:rFonts w:cstheme="minorHAnsi"/>
                <w:sz w:val="20"/>
                <w:szCs w:val="20"/>
              </w:rPr>
            </w:pPr>
            <w:r>
              <w:rPr>
                <w:rFonts w:cstheme="minorHAnsi"/>
                <w:sz w:val="20"/>
                <w:szCs w:val="20"/>
              </w:rPr>
              <w:t>14,570</w:t>
            </w:r>
          </w:p>
        </w:tc>
        <w:tc>
          <w:tcPr>
            <w:tcW w:w="1315" w:type="dxa"/>
            <w:tcBorders>
              <w:top w:val="double" w:sz="4" w:space="0" w:color="auto"/>
            </w:tcBorders>
            <w:vAlign w:val="center"/>
          </w:tcPr>
          <w:p w14:paraId="2D998645" w14:textId="77777777" w:rsidR="002E310C" w:rsidRPr="00C939FF" w:rsidRDefault="002E310C" w:rsidP="003767D2">
            <w:pPr>
              <w:jc w:val="center"/>
              <w:rPr>
                <w:rFonts w:cstheme="minorHAnsi"/>
                <w:sz w:val="20"/>
                <w:szCs w:val="20"/>
              </w:rPr>
            </w:pPr>
            <w:r>
              <w:rPr>
                <w:rFonts w:cstheme="minorHAnsi"/>
                <w:sz w:val="20"/>
                <w:szCs w:val="20"/>
              </w:rPr>
              <w:t>25,430</w:t>
            </w:r>
          </w:p>
        </w:tc>
        <w:tc>
          <w:tcPr>
            <w:tcW w:w="1372" w:type="dxa"/>
            <w:tcBorders>
              <w:top w:val="double" w:sz="4" w:space="0" w:color="auto"/>
              <w:right w:val="double" w:sz="4" w:space="0" w:color="auto"/>
            </w:tcBorders>
            <w:vAlign w:val="center"/>
          </w:tcPr>
          <w:p w14:paraId="75C0BF5C" w14:textId="77777777" w:rsidR="002E310C" w:rsidRPr="00C939FF" w:rsidRDefault="002E310C" w:rsidP="003767D2">
            <w:pPr>
              <w:jc w:val="center"/>
              <w:rPr>
                <w:rFonts w:cstheme="minorHAnsi"/>
                <w:sz w:val="20"/>
                <w:szCs w:val="20"/>
              </w:rPr>
            </w:pPr>
            <w:r>
              <w:rPr>
                <w:rFonts w:cstheme="minorHAnsi"/>
                <w:sz w:val="20"/>
                <w:szCs w:val="20"/>
              </w:rPr>
              <w:t>0.00</w:t>
            </w:r>
          </w:p>
        </w:tc>
      </w:tr>
      <w:tr w:rsidR="002E310C" w:rsidRPr="00002BED" w14:paraId="60B11193" w14:textId="77777777" w:rsidTr="003767D2">
        <w:tc>
          <w:tcPr>
            <w:tcW w:w="1475" w:type="dxa"/>
            <w:tcBorders>
              <w:top w:val="double" w:sz="4" w:space="0" w:color="auto"/>
              <w:left w:val="double" w:sz="4" w:space="0" w:color="auto"/>
              <w:bottom w:val="double" w:sz="4" w:space="0" w:color="auto"/>
            </w:tcBorders>
            <w:shd w:val="clear" w:color="auto" w:fill="D9D9D9" w:themeFill="background1" w:themeFillShade="D9"/>
          </w:tcPr>
          <w:p w14:paraId="2C20B523" w14:textId="77777777" w:rsidR="002E310C" w:rsidRPr="00C939FF" w:rsidRDefault="002E310C" w:rsidP="003767D2">
            <w:pPr>
              <w:rPr>
                <w:rFonts w:cstheme="minorHAnsi"/>
                <w:b/>
                <w:sz w:val="20"/>
                <w:szCs w:val="20"/>
              </w:rPr>
            </w:pPr>
            <w:r w:rsidRPr="00C939FF">
              <w:rPr>
                <w:rFonts w:cstheme="minorHAnsi"/>
                <w:b/>
                <w:sz w:val="20"/>
                <w:szCs w:val="20"/>
              </w:rPr>
              <w:t>Subtotal</w:t>
            </w:r>
          </w:p>
        </w:tc>
        <w:tc>
          <w:tcPr>
            <w:tcW w:w="1285" w:type="dxa"/>
            <w:tcBorders>
              <w:top w:val="double" w:sz="4" w:space="0" w:color="auto"/>
              <w:bottom w:val="double" w:sz="4" w:space="0" w:color="auto"/>
            </w:tcBorders>
            <w:shd w:val="clear" w:color="auto" w:fill="D9D9D9" w:themeFill="background1" w:themeFillShade="D9"/>
          </w:tcPr>
          <w:p w14:paraId="7DD1D0B5" w14:textId="77777777" w:rsidR="002E310C" w:rsidRPr="00712962" w:rsidRDefault="002E310C" w:rsidP="003767D2">
            <w:pPr>
              <w:ind w:left="360"/>
              <w:jc w:val="center"/>
              <w:rPr>
                <w:rFonts w:cstheme="minorHAnsi"/>
                <w:b/>
                <w:sz w:val="20"/>
                <w:szCs w:val="20"/>
              </w:rPr>
            </w:pPr>
          </w:p>
        </w:tc>
        <w:tc>
          <w:tcPr>
            <w:tcW w:w="862" w:type="dxa"/>
            <w:tcBorders>
              <w:top w:val="double" w:sz="4" w:space="0" w:color="auto"/>
              <w:bottom w:val="double" w:sz="4" w:space="0" w:color="auto"/>
            </w:tcBorders>
            <w:shd w:val="clear" w:color="auto" w:fill="D9D9D9" w:themeFill="background1" w:themeFillShade="D9"/>
          </w:tcPr>
          <w:p w14:paraId="7540BD84" w14:textId="77777777" w:rsidR="002E310C" w:rsidRPr="00712962" w:rsidRDefault="002E310C" w:rsidP="003767D2">
            <w:pPr>
              <w:ind w:left="-66"/>
              <w:jc w:val="center"/>
              <w:rPr>
                <w:rFonts w:cstheme="minorHAnsi"/>
                <w:b/>
                <w:sz w:val="20"/>
                <w:szCs w:val="20"/>
              </w:rPr>
            </w:pPr>
          </w:p>
        </w:tc>
        <w:tc>
          <w:tcPr>
            <w:tcW w:w="840" w:type="dxa"/>
            <w:tcBorders>
              <w:top w:val="double" w:sz="4" w:space="0" w:color="auto"/>
              <w:bottom w:val="double" w:sz="4" w:space="0" w:color="auto"/>
            </w:tcBorders>
            <w:shd w:val="clear" w:color="auto" w:fill="D9D9D9" w:themeFill="background1" w:themeFillShade="D9"/>
          </w:tcPr>
          <w:p w14:paraId="4FB36444" w14:textId="77777777" w:rsidR="002E310C" w:rsidRPr="00712962" w:rsidRDefault="002E310C" w:rsidP="003767D2">
            <w:pPr>
              <w:ind w:left="360"/>
              <w:jc w:val="center"/>
              <w:rPr>
                <w:rFonts w:cstheme="minorHAnsi"/>
                <w:b/>
                <w:sz w:val="20"/>
                <w:szCs w:val="20"/>
              </w:rPr>
            </w:pPr>
          </w:p>
        </w:tc>
        <w:tc>
          <w:tcPr>
            <w:tcW w:w="1626" w:type="dxa"/>
            <w:tcBorders>
              <w:top w:val="double" w:sz="4" w:space="0" w:color="auto"/>
              <w:bottom w:val="double" w:sz="4" w:space="0" w:color="auto"/>
            </w:tcBorders>
            <w:shd w:val="clear" w:color="auto" w:fill="D9D9D9" w:themeFill="background1" w:themeFillShade="D9"/>
          </w:tcPr>
          <w:p w14:paraId="301A7386" w14:textId="77777777" w:rsidR="002E310C" w:rsidRPr="00712962" w:rsidRDefault="002E310C" w:rsidP="003767D2">
            <w:pPr>
              <w:ind w:left="360"/>
              <w:jc w:val="center"/>
              <w:rPr>
                <w:rFonts w:cstheme="minorHAnsi"/>
                <w:b/>
                <w:sz w:val="20"/>
                <w:szCs w:val="20"/>
              </w:rPr>
            </w:pPr>
            <w:r w:rsidRPr="00712962">
              <w:rPr>
                <w:rFonts w:cstheme="minorHAnsi"/>
                <w:b/>
                <w:sz w:val="20"/>
                <w:szCs w:val="20"/>
              </w:rPr>
              <w:t>2</w:t>
            </w:r>
            <w:r>
              <w:rPr>
                <w:rFonts w:cstheme="minorHAnsi"/>
                <w:b/>
                <w:sz w:val="20"/>
                <w:szCs w:val="20"/>
              </w:rPr>
              <w:t>04,2</w:t>
            </w:r>
            <w:r w:rsidRPr="00712962">
              <w:rPr>
                <w:rFonts w:cstheme="minorHAnsi"/>
                <w:b/>
                <w:sz w:val="20"/>
                <w:szCs w:val="20"/>
              </w:rPr>
              <w:t>50</w:t>
            </w:r>
          </w:p>
        </w:tc>
        <w:tc>
          <w:tcPr>
            <w:tcW w:w="1290" w:type="dxa"/>
            <w:tcBorders>
              <w:top w:val="double" w:sz="4" w:space="0" w:color="auto"/>
              <w:bottom w:val="double" w:sz="4" w:space="0" w:color="auto"/>
            </w:tcBorders>
            <w:shd w:val="clear" w:color="auto" w:fill="D9D9D9" w:themeFill="background1" w:themeFillShade="D9"/>
          </w:tcPr>
          <w:p w14:paraId="01CEA7F6" w14:textId="77777777" w:rsidR="002E310C" w:rsidRPr="00712962" w:rsidRDefault="002E310C" w:rsidP="003767D2">
            <w:pPr>
              <w:ind w:left="360"/>
              <w:jc w:val="center"/>
              <w:rPr>
                <w:rFonts w:cstheme="minorHAnsi"/>
                <w:b/>
                <w:sz w:val="20"/>
                <w:szCs w:val="20"/>
              </w:rPr>
            </w:pPr>
            <w:r>
              <w:rPr>
                <w:rFonts w:cstheme="minorHAnsi"/>
                <w:b/>
                <w:sz w:val="20"/>
                <w:szCs w:val="20"/>
              </w:rPr>
              <w:t>177,570</w:t>
            </w:r>
          </w:p>
        </w:tc>
        <w:tc>
          <w:tcPr>
            <w:tcW w:w="1315" w:type="dxa"/>
            <w:tcBorders>
              <w:top w:val="double" w:sz="4" w:space="0" w:color="auto"/>
              <w:bottom w:val="double" w:sz="4" w:space="0" w:color="auto"/>
            </w:tcBorders>
            <w:shd w:val="clear" w:color="auto" w:fill="D9D9D9" w:themeFill="background1" w:themeFillShade="D9"/>
          </w:tcPr>
          <w:p w14:paraId="700E3865" w14:textId="77777777" w:rsidR="002E310C" w:rsidRPr="00712962" w:rsidRDefault="002E310C" w:rsidP="003767D2">
            <w:pPr>
              <w:jc w:val="center"/>
              <w:rPr>
                <w:rFonts w:cstheme="minorHAnsi"/>
                <w:b/>
                <w:sz w:val="20"/>
                <w:szCs w:val="20"/>
              </w:rPr>
            </w:pPr>
            <w:r>
              <w:rPr>
                <w:rFonts w:cstheme="minorHAnsi"/>
                <w:b/>
                <w:sz w:val="20"/>
                <w:szCs w:val="20"/>
              </w:rPr>
              <w:t>26,680</w:t>
            </w:r>
          </w:p>
        </w:tc>
        <w:tc>
          <w:tcPr>
            <w:tcW w:w="1372" w:type="dxa"/>
            <w:tcBorders>
              <w:top w:val="double" w:sz="4" w:space="0" w:color="auto"/>
              <w:bottom w:val="double" w:sz="4" w:space="0" w:color="auto"/>
              <w:right w:val="double" w:sz="4" w:space="0" w:color="auto"/>
            </w:tcBorders>
            <w:shd w:val="clear" w:color="auto" w:fill="D9D9D9" w:themeFill="background1" w:themeFillShade="D9"/>
          </w:tcPr>
          <w:p w14:paraId="6C966517" w14:textId="77777777" w:rsidR="002E310C" w:rsidRPr="00712962" w:rsidRDefault="002E310C" w:rsidP="003767D2">
            <w:pPr>
              <w:ind w:left="360"/>
              <w:jc w:val="center"/>
              <w:rPr>
                <w:rFonts w:cstheme="minorHAnsi"/>
                <w:b/>
                <w:sz w:val="20"/>
                <w:szCs w:val="20"/>
              </w:rPr>
            </w:pPr>
            <w:r w:rsidRPr="00712962">
              <w:rPr>
                <w:rFonts w:cstheme="minorHAnsi"/>
                <w:b/>
                <w:sz w:val="20"/>
                <w:szCs w:val="20"/>
              </w:rPr>
              <w:t>0.00</w:t>
            </w:r>
          </w:p>
        </w:tc>
      </w:tr>
      <w:tr w:rsidR="002E310C" w:rsidRPr="00002BED" w14:paraId="6472E779" w14:textId="77777777" w:rsidTr="003767D2">
        <w:tc>
          <w:tcPr>
            <w:tcW w:w="1475" w:type="dxa"/>
            <w:tcBorders>
              <w:top w:val="double" w:sz="4" w:space="0" w:color="auto"/>
              <w:left w:val="double" w:sz="4" w:space="0" w:color="auto"/>
              <w:bottom w:val="double" w:sz="4" w:space="0" w:color="auto"/>
            </w:tcBorders>
          </w:tcPr>
          <w:p w14:paraId="03FC15BD" w14:textId="77777777" w:rsidR="002E310C" w:rsidRPr="00C939FF" w:rsidRDefault="002E310C" w:rsidP="003767D2">
            <w:pPr>
              <w:rPr>
                <w:rFonts w:cstheme="minorHAnsi"/>
                <w:b/>
                <w:sz w:val="20"/>
                <w:szCs w:val="20"/>
              </w:rPr>
            </w:pPr>
            <w:r w:rsidRPr="00C939FF">
              <w:rPr>
                <w:rFonts w:cstheme="minorHAnsi"/>
                <w:b/>
                <w:sz w:val="20"/>
                <w:szCs w:val="20"/>
              </w:rPr>
              <w:t>Indirect costs (7%)</w:t>
            </w:r>
          </w:p>
        </w:tc>
        <w:tc>
          <w:tcPr>
            <w:tcW w:w="1285" w:type="dxa"/>
            <w:tcBorders>
              <w:top w:val="double" w:sz="4" w:space="0" w:color="auto"/>
              <w:bottom w:val="double" w:sz="4" w:space="0" w:color="auto"/>
            </w:tcBorders>
          </w:tcPr>
          <w:p w14:paraId="78DAA542" w14:textId="77777777" w:rsidR="002E310C" w:rsidRPr="00C939FF" w:rsidRDefault="002E310C" w:rsidP="003767D2">
            <w:pPr>
              <w:jc w:val="center"/>
              <w:rPr>
                <w:rFonts w:cstheme="minorHAnsi"/>
                <w:sz w:val="20"/>
                <w:szCs w:val="20"/>
              </w:rPr>
            </w:pPr>
            <w:r w:rsidRPr="00C939FF">
              <w:rPr>
                <w:rFonts w:cstheme="minorHAnsi"/>
                <w:sz w:val="20"/>
                <w:szCs w:val="20"/>
              </w:rPr>
              <w:t>UNICEF indirect costs</w:t>
            </w:r>
          </w:p>
        </w:tc>
        <w:tc>
          <w:tcPr>
            <w:tcW w:w="862" w:type="dxa"/>
            <w:tcBorders>
              <w:top w:val="double" w:sz="4" w:space="0" w:color="auto"/>
              <w:bottom w:val="double" w:sz="4" w:space="0" w:color="auto"/>
            </w:tcBorders>
            <w:vAlign w:val="center"/>
          </w:tcPr>
          <w:p w14:paraId="7702DE9E" w14:textId="77777777" w:rsidR="002E310C" w:rsidRPr="00C939FF" w:rsidRDefault="002E310C" w:rsidP="003767D2">
            <w:pPr>
              <w:ind w:left="-66"/>
              <w:jc w:val="center"/>
              <w:rPr>
                <w:rFonts w:cstheme="minorHAnsi"/>
                <w:sz w:val="20"/>
                <w:szCs w:val="20"/>
              </w:rPr>
            </w:pPr>
            <w:r>
              <w:rPr>
                <w:rFonts w:cstheme="minorHAnsi"/>
                <w:sz w:val="20"/>
                <w:szCs w:val="20"/>
              </w:rPr>
              <w:t>12,430</w:t>
            </w:r>
          </w:p>
        </w:tc>
        <w:tc>
          <w:tcPr>
            <w:tcW w:w="840" w:type="dxa"/>
            <w:tcBorders>
              <w:top w:val="double" w:sz="4" w:space="0" w:color="auto"/>
              <w:bottom w:val="double" w:sz="4" w:space="0" w:color="auto"/>
            </w:tcBorders>
            <w:vAlign w:val="center"/>
          </w:tcPr>
          <w:p w14:paraId="4423472A" w14:textId="77777777" w:rsidR="002E310C" w:rsidRPr="00C939FF" w:rsidRDefault="002E310C" w:rsidP="003767D2">
            <w:pPr>
              <w:jc w:val="center"/>
              <w:rPr>
                <w:rFonts w:cstheme="minorHAnsi"/>
                <w:sz w:val="20"/>
                <w:szCs w:val="20"/>
              </w:rPr>
            </w:pPr>
            <w:r w:rsidRPr="00C939FF">
              <w:rPr>
                <w:rFonts w:cstheme="minorHAnsi"/>
                <w:sz w:val="20"/>
                <w:szCs w:val="20"/>
              </w:rPr>
              <w:t>1</w:t>
            </w:r>
          </w:p>
        </w:tc>
        <w:tc>
          <w:tcPr>
            <w:tcW w:w="1626" w:type="dxa"/>
            <w:tcBorders>
              <w:top w:val="double" w:sz="4" w:space="0" w:color="auto"/>
              <w:bottom w:val="double" w:sz="4" w:space="0" w:color="auto"/>
            </w:tcBorders>
            <w:vAlign w:val="center"/>
          </w:tcPr>
          <w:p w14:paraId="186DE22A" w14:textId="77777777" w:rsidR="002E310C" w:rsidRPr="00C939FF" w:rsidRDefault="002E310C" w:rsidP="003767D2">
            <w:pPr>
              <w:jc w:val="center"/>
              <w:rPr>
                <w:rFonts w:cstheme="minorHAnsi"/>
                <w:sz w:val="20"/>
                <w:szCs w:val="20"/>
              </w:rPr>
            </w:pPr>
            <w:r>
              <w:rPr>
                <w:rFonts w:cstheme="minorHAnsi"/>
                <w:sz w:val="20"/>
                <w:szCs w:val="20"/>
              </w:rPr>
              <w:t>14,297.5</w:t>
            </w:r>
          </w:p>
        </w:tc>
        <w:tc>
          <w:tcPr>
            <w:tcW w:w="1290" w:type="dxa"/>
            <w:tcBorders>
              <w:top w:val="double" w:sz="4" w:space="0" w:color="auto"/>
              <w:bottom w:val="double" w:sz="4" w:space="0" w:color="auto"/>
            </w:tcBorders>
            <w:vAlign w:val="center"/>
          </w:tcPr>
          <w:p w14:paraId="4A8A18CF" w14:textId="77777777" w:rsidR="002E310C" w:rsidRPr="00C939FF" w:rsidRDefault="002E310C" w:rsidP="003767D2">
            <w:pPr>
              <w:jc w:val="center"/>
              <w:rPr>
                <w:rFonts w:cstheme="minorHAnsi"/>
                <w:sz w:val="20"/>
                <w:szCs w:val="20"/>
              </w:rPr>
            </w:pPr>
            <w:r>
              <w:rPr>
                <w:rFonts w:cstheme="minorHAnsi"/>
                <w:sz w:val="20"/>
                <w:szCs w:val="20"/>
              </w:rPr>
              <w:t>12,430</w:t>
            </w:r>
          </w:p>
        </w:tc>
        <w:tc>
          <w:tcPr>
            <w:tcW w:w="1315" w:type="dxa"/>
            <w:tcBorders>
              <w:top w:val="double" w:sz="4" w:space="0" w:color="auto"/>
              <w:bottom w:val="double" w:sz="4" w:space="0" w:color="auto"/>
            </w:tcBorders>
            <w:vAlign w:val="center"/>
          </w:tcPr>
          <w:p w14:paraId="2EE695D7" w14:textId="77777777" w:rsidR="002E310C" w:rsidRPr="00C939FF" w:rsidRDefault="002E310C" w:rsidP="003767D2">
            <w:pPr>
              <w:jc w:val="center"/>
              <w:rPr>
                <w:rFonts w:cstheme="minorHAnsi"/>
                <w:sz w:val="20"/>
                <w:szCs w:val="20"/>
              </w:rPr>
            </w:pPr>
            <w:r>
              <w:rPr>
                <w:rFonts w:cstheme="minorHAnsi"/>
                <w:sz w:val="20"/>
                <w:szCs w:val="20"/>
              </w:rPr>
              <w:t>1867.5</w:t>
            </w:r>
          </w:p>
        </w:tc>
        <w:tc>
          <w:tcPr>
            <w:tcW w:w="1372" w:type="dxa"/>
            <w:tcBorders>
              <w:top w:val="double" w:sz="4" w:space="0" w:color="auto"/>
              <w:bottom w:val="double" w:sz="4" w:space="0" w:color="auto"/>
              <w:right w:val="double" w:sz="4" w:space="0" w:color="auto"/>
            </w:tcBorders>
            <w:vAlign w:val="center"/>
          </w:tcPr>
          <w:p w14:paraId="5F0F2E5F" w14:textId="77777777" w:rsidR="002E310C" w:rsidRPr="00C939FF" w:rsidRDefault="002E310C" w:rsidP="003767D2">
            <w:pPr>
              <w:jc w:val="center"/>
              <w:rPr>
                <w:rFonts w:cstheme="minorHAnsi"/>
                <w:sz w:val="20"/>
                <w:szCs w:val="20"/>
              </w:rPr>
            </w:pPr>
            <w:r w:rsidRPr="00C939FF">
              <w:rPr>
                <w:rFonts w:cstheme="minorHAnsi"/>
                <w:sz w:val="20"/>
                <w:szCs w:val="20"/>
              </w:rPr>
              <w:t>0</w:t>
            </w:r>
          </w:p>
        </w:tc>
      </w:tr>
      <w:tr w:rsidR="002E310C" w:rsidRPr="00002BED" w14:paraId="21BE65FA" w14:textId="77777777" w:rsidTr="003767D2">
        <w:tc>
          <w:tcPr>
            <w:tcW w:w="1475" w:type="dxa"/>
            <w:tcBorders>
              <w:top w:val="double" w:sz="4" w:space="0" w:color="auto"/>
              <w:left w:val="double" w:sz="4" w:space="0" w:color="auto"/>
              <w:bottom w:val="double" w:sz="4" w:space="0" w:color="auto"/>
            </w:tcBorders>
            <w:shd w:val="clear" w:color="auto" w:fill="D9D9D9" w:themeFill="background1" w:themeFillShade="D9"/>
          </w:tcPr>
          <w:p w14:paraId="2726FB8E" w14:textId="77777777" w:rsidR="002E310C" w:rsidRPr="00EE7D12" w:rsidRDefault="002E310C" w:rsidP="003767D2">
            <w:pPr>
              <w:rPr>
                <w:rFonts w:cstheme="minorHAnsi"/>
                <w:b/>
                <w:sz w:val="20"/>
                <w:szCs w:val="20"/>
              </w:rPr>
            </w:pPr>
            <w:r w:rsidRPr="00EE7D12">
              <w:rPr>
                <w:rFonts w:cstheme="minorHAnsi"/>
                <w:b/>
                <w:sz w:val="20"/>
                <w:szCs w:val="20"/>
              </w:rPr>
              <w:t>Total</w:t>
            </w:r>
          </w:p>
        </w:tc>
        <w:tc>
          <w:tcPr>
            <w:tcW w:w="1285" w:type="dxa"/>
            <w:tcBorders>
              <w:top w:val="double" w:sz="4" w:space="0" w:color="auto"/>
              <w:bottom w:val="double" w:sz="4" w:space="0" w:color="auto"/>
            </w:tcBorders>
            <w:shd w:val="clear" w:color="auto" w:fill="D9D9D9" w:themeFill="background1" w:themeFillShade="D9"/>
          </w:tcPr>
          <w:p w14:paraId="1D8D2DF6" w14:textId="77777777" w:rsidR="002E310C" w:rsidRPr="00EE7D12" w:rsidRDefault="002E310C" w:rsidP="003767D2">
            <w:pPr>
              <w:jc w:val="center"/>
              <w:rPr>
                <w:rFonts w:cstheme="minorHAnsi"/>
                <w:b/>
                <w:sz w:val="20"/>
                <w:szCs w:val="20"/>
              </w:rPr>
            </w:pPr>
          </w:p>
        </w:tc>
        <w:tc>
          <w:tcPr>
            <w:tcW w:w="862" w:type="dxa"/>
            <w:tcBorders>
              <w:top w:val="double" w:sz="4" w:space="0" w:color="auto"/>
              <w:bottom w:val="double" w:sz="4" w:space="0" w:color="auto"/>
            </w:tcBorders>
            <w:shd w:val="clear" w:color="auto" w:fill="D9D9D9" w:themeFill="background1" w:themeFillShade="D9"/>
          </w:tcPr>
          <w:p w14:paraId="4C28F2C2" w14:textId="77777777" w:rsidR="002E310C" w:rsidRPr="00EE7D12" w:rsidRDefault="002E310C" w:rsidP="003767D2">
            <w:pPr>
              <w:ind w:left="-66"/>
              <w:jc w:val="center"/>
              <w:rPr>
                <w:rFonts w:cstheme="minorHAnsi"/>
                <w:b/>
                <w:sz w:val="20"/>
                <w:szCs w:val="20"/>
              </w:rPr>
            </w:pPr>
          </w:p>
        </w:tc>
        <w:tc>
          <w:tcPr>
            <w:tcW w:w="840" w:type="dxa"/>
            <w:tcBorders>
              <w:top w:val="double" w:sz="4" w:space="0" w:color="auto"/>
              <w:bottom w:val="double" w:sz="4" w:space="0" w:color="auto"/>
            </w:tcBorders>
            <w:shd w:val="clear" w:color="auto" w:fill="D9D9D9" w:themeFill="background1" w:themeFillShade="D9"/>
          </w:tcPr>
          <w:p w14:paraId="59F5E5C0" w14:textId="77777777" w:rsidR="002E310C" w:rsidRPr="00EE7D12" w:rsidRDefault="002E310C" w:rsidP="003767D2">
            <w:pPr>
              <w:jc w:val="center"/>
              <w:rPr>
                <w:rFonts w:cstheme="minorHAnsi"/>
                <w:b/>
                <w:sz w:val="20"/>
                <w:szCs w:val="20"/>
              </w:rPr>
            </w:pPr>
          </w:p>
        </w:tc>
        <w:tc>
          <w:tcPr>
            <w:tcW w:w="1626" w:type="dxa"/>
            <w:tcBorders>
              <w:top w:val="double" w:sz="4" w:space="0" w:color="auto"/>
              <w:bottom w:val="double" w:sz="4" w:space="0" w:color="auto"/>
            </w:tcBorders>
            <w:shd w:val="clear" w:color="auto" w:fill="D9D9D9" w:themeFill="background1" w:themeFillShade="D9"/>
          </w:tcPr>
          <w:p w14:paraId="497BD875" w14:textId="77777777" w:rsidR="002E310C" w:rsidRPr="00EE7D12" w:rsidRDefault="002E310C" w:rsidP="003767D2">
            <w:pPr>
              <w:jc w:val="center"/>
              <w:rPr>
                <w:rFonts w:cstheme="minorHAnsi"/>
                <w:b/>
                <w:sz w:val="20"/>
                <w:szCs w:val="20"/>
              </w:rPr>
            </w:pPr>
            <w:r>
              <w:rPr>
                <w:rFonts w:cstheme="minorHAnsi"/>
                <w:b/>
                <w:sz w:val="20"/>
                <w:szCs w:val="20"/>
              </w:rPr>
              <w:t>218,547.5</w:t>
            </w:r>
          </w:p>
        </w:tc>
        <w:tc>
          <w:tcPr>
            <w:tcW w:w="1290" w:type="dxa"/>
            <w:tcBorders>
              <w:top w:val="double" w:sz="4" w:space="0" w:color="auto"/>
              <w:bottom w:val="double" w:sz="4" w:space="0" w:color="auto"/>
            </w:tcBorders>
            <w:shd w:val="clear" w:color="auto" w:fill="D9D9D9" w:themeFill="background1" w:themeFillShade="D9"/>
          </w:tcPr>
          <w:p w14:paraId="2F2BD4F3" w14:textId="77777777" w:rsidR="002E310C" w:rsidRPr="00EE7D12" w:rsidRDefault="002E310C" w:rsidP="003767D2">
            <w:pPr>
              <w:jc w:val="center"/>
              <w:rPr>
                <w:rFonts w:cstheme="minorHAnsi"/>
                <w:b/>
                <w:sz w:val="20"/>
                <w:szCs w:val="20"/>
              </w:rPr>
            </w:pPr>
            <w:r w:rsidRPr="00EE7D12">
              <w:rPr>
                <w:rFonts w:cstheme="minorHAnsi"/>
                <w:b/>
                <w:sz w:val="20"/>
                <w:szCs w:val="20"/>
              </w:rPr>
              <w:t>190,000</w:t>
            </w:r>
          </w:p>
        </w:tc>
        <w:tc>
          <w:tcPr>
            <w:tcW w:w="1315" w:type="dxa"/>
            <w:tcBorders>
              <w:top w:val="double" w:sz="4" w:space="0" w:color="auto"/>
              <w:bottom w:val="double" w:sz="4" w:space="0" w:color="auto"/>
            </w:tcBorders>
            <w:shd w:val="clear" w:color="auto" w:fill="D9D9D9" w:themeFill="background1" w:themeFillShade="D9"/>
          </w:tcPr>
          <w:p w14:paraId="3F953CF4" w14:textId="77777777" w:rsidR="002E310C" w:rsidRPr="00EE7D12" w:rsidRDefault="002E310C" w:rsidP="003767D2">
            <w:pPr>
              <w:jc w:val="center"/>
              <w:rPr>
                <w:rFonts w:cstheme="minorHAnsi"/>
                <w:b/>
                <w:sz w:val="20"/>
                <w:szCs w:val="20"/>
              </w:rPr>
            </w:pPr>
            <w:r>
              <w:rPr>
                <w:rFonts w:cstheme="minorHAnsi"/>
                <w:b/>
                <w:sz w:val="20"/>
                <w:szCs w:val="20"/>
              </w:rPr>
              <w:t>28547.5</w:t>
            </w:r>
          </w:p>
          <w:p w14:paraId="5B502BD7" w14:textId="77777777" w:rsidR="002E310C" w:rsidRPr="00EE7D12" w:rsidRDefault="002E310C" w:rsidP="003767D2">
            <w:pPr>
              <w:jc w:val="center"/>
              <w:rPr>
                <w:rFonts w:cstheme="minorHAnsi"/>
                <w:b/>
                <w:sz w:val="20"/>
                <w:szCs w:val="20"/>
              </w:rPr>
            </w:pPr>
            <w:r w:rsidRPr="00EE7D12">
              <w:rPr>
                <w:rFonts w:cstheme="minorHAnsi"/>
                <w:b/>
                <w:sz w:val="20"/>
                <w:szCs w:val="20"/>
              </w:rPr>
              <w:t>(UNICEF Rwanda contribution)</w:t>
            </w:r>
          </w:p>
        </w:tc>
        <w:tc>
          <w:tcPr>
            <w:tcW w:w="1372" w:type="dxa"/>
            <w:tcBorders>
              <w:top w:val="double" w:sz="4" w:space="0" w:color="auto"/>
              <w:bottom w:val="double" w:sz="4" w:space="0" w:color="auto"/>
              <w:right w:val="double" w:sz="4" w:space="0" w:color="auto"/>
            </w:tcBorders>
            <w:shd w:val="clear" w:color="auto" w:fill="D9D9D9" w:themeFill="background1" w:themeFillShade="D9"/>
          </w:tcPr>
          <w:p w14:paraId="2DAEB0B9" w14:textId="77777777" w:rsidR="002E310C" w:rsidRPr="00EE7D12" w:rsidRDefault="002E310C" w:rsidP="003767D2">
            <w:pPr>
              <w:jc w:val="center"/>
              <w:rPr>
                <w:rFonts w:cstheme="minorHAnsi"/>
                <w:b/>
                <w:sz w:val="20"/>
                <w:szCs w:val="20"/>
              </w:rPr>
            </w:pPr>
            <w:r w:rsidRPr="00EE7D12">
              <w:rPr>
                <w:rFonts w:cstheme="minorHAnsi"/>
                <w:b/>
                <w:sz w:val="20"/>
                <w:szCs w:val="20"/>
              </w:rPr>
              <w:t>0</w:t>
            </w:r>
          </w:p>
        </w:tc>
      </w:tr>
    </w:tbl>
    <w:p w14:paraId="22DDCED4" w14:textId="77777777" w:rsidR="002E310C" w:rsidRDefault="002E310C" w:rsidP="007A3954">
      <w:pPr>
        <w:spacing w:after="0" w:line="240" w:lineRule="auto"/>
        <w:ind w:left="360"/>
        <w:jc w:val="both"/>
        <w:rPr>
          <w:b/>
          <w:sz w:val="20"/>
        </w:rPr>
      </w:pPr>
    </w:p>
    <w:p w14:paraId="6765258C" w14:textId="77777777" w:rsidR="007A3954" w:rsidRDefault="007A3954" w:rsidP="007A3954">
      <w:pPr>
        <w:pStyle w:val="Heading2"/>
      </w:pPr>
    </w:p>
    <w:p w14:paraId="2E5E4F24" w14:textId="77777777" w:rsidR="00AF1309" w:rsidRDefault="00AF1309">
      <w:pPr>
        <w:spacing w:after="160" w:line="259" w:lineRule="auto"/>
        <w:rPr>
          <w:rFonts w:ascii="Calibri" w:eastAsiaTheme="majorEastAsia" w:hAnsi="Calibri" w:cstheme="majorBidi"/>
          <w:b/>
          <w:szCs w:val="26"/>
        </w:rPr>
      </w:pPr>
      <w:r>
        <w:rPr>
          <w:rFonts w:ascii="Calibri" w:eastAsiaTheme="majorEastAsia" w:hAnsi="Calibri" w:cstheme="majorBidi"/>
          <w:b/>
          <w:szCs w:val="26"/>
        </w:rPr>
        <w:br w:type="page"/>
      </w:r>
    </w:p>
    <w:p w14:paraId="730EE567" w14:textId="77777777" w:rsidR="00697510" w:rsidRPr="00EE7D12" w:rsidRDefault="00697510" w:rsidP="00697510">
      <w:pPr>
        <w:rPr>
          <w:b/>
        </w:rPr>
      </w:pPr>
      <w:r w:rsidRPr="00EE7D12">
        <w:rPr>
          <w:b/>
        </w:rPr>
        <w:t>Project budget</w:t>
      </w:r>
      <w:r w:rsidR="00F30032">
        <w:rPr>
          <w:b/>
        </w:rPr>
        <w:t>:</w:t>
      </w:r>
      <w:r w:rsidRPr="00EE7D12">
        <w:rPr>
          <w:b/>
        </w:rPr>
        <w:t xml:space="preserve"> Kenya</w:t>
      </w:r>
      <w:r w:rsidR="00F30032">
        <w:rPr>
          <w:b/>
        </w:rPr>
        <w:t xml:space="preserve"> UNICEF</w:t>
      </w:r>
    </w:p>
    <w:tbl>
      <w:tblPr>
        <w:tblStyle w:val="TableGrid"/>
        <w:tblW w:w="10065" w:type="dxa"/>
        <w:tblLook w:val="04A0" w:firstRow="1" w:lastRow="0" w:firstColumn="1" w:lastColumn="0" w:noHBand="0" w:noVBand="1"/>
        <w:tblCaption w:val="Budget"/>
      </w:tblPr>
      <w:tblGrid>
        <w:gridCol w:w="1335"/>
        <w:gridCol w:w="1542"/>
        <w:gridCol w:w="939"/>
        <w:gridCol w:w="969"/>
        <w:gridCol w:w="1248"/>
        <w:gridCol w:w="1290"/>
        <w:gridCol w:w="1315"/>
        <w:gridCol w:w="1427"/>
      </w:tblGrid>
      <w:tr w:rsidR="00697510" w:rsidRPr="00002BED" w14:paraId="4B1445F3" w14:textId="77777777" w:rsidTr="0099077A">
        <w:trPr>
          <w:tblHeader/>
        </w:trPr>
        <w:tc>
          <w:tcPr>
            <w:tcW w:w="1335" w:type="dxa"/>
            <w:tcBorders>
              <w:top w:val="double" w:sz="4" w:space="0" w:color="auto"/>
              <w:left w:val="double" w:sz="4" w:space="0" w:color="auto"/>
              <w:bottom w:val="double" w:sz="4" w:space="0" w:color="auto"/>
            </w:tcBorders>
            <w:shd w:val="clear" w:color="auto" w:fill="D9D9D9" w:themeFill="background1" w:themeFillShade="D9"/>
          </w:tcPr>
          <w:p w14:paraId="1D838BA5" w14:textId="77777777" w:rsidR="00697510" w:rsidRPr="00002BED" w:rsidRDefault="00697510" w:rsidP="0099077A">
            <w:pPr>
              <w:ind w:left="360"/>
              <w:jc w:val="both"/>
              <w:rPr>
                <w:b/>
                <w:sz w:val="20"/>
              </w:rPr>
            </w:pPr>
            <w:r w:rsidRPr="00002BED">
              <w:rPr>
                <w:b/>
                <w:sz w:val="20"/>
              </w:rPr>
              <w:t>Category</w:t>
            </w:r>
          </w:p>
        </w:tc>
        <w:tc>
          <w:tcPr>
            <w:tcW w:w="1543" w:type="dxa"/>
            <w:tcBorders>
              <w:top w:val="double" w:sz="4" w:space="0" w:color="auto"/>
              <w:bottom w:val="double" w:sz="4" w:space="0" w:color="auto"/>
            </w:tcBorders>
            <w:shd w:val="clear" w:color="auto" w:fill="D9D9D9" w:themeFill="background1" w:themeFillShade="D9"/>
          </w:tcPr>
          <w:p w14:paraId="5A90E9B8" w14:textId="77777777" w:rsidR="00697510" w:rsidRPr="00002BED" w:rsidRDefault="00697510" w:rsidP="0099077A">
            <w:pPr>
              <w:ind w:left="360"/>
              <w:jc w:val="both"/>
              <w:rPr>
                <w:b/>
                <w:sz w:val="20"/>
              </w:rPr>
            </w:pPr>
            <w:r>
              <w:rPr>
                <w:b/>
                <w:sz w:val="20"/>
              </w:rPr>
              <w:t>Item</w:t>
            </w:r>
          </w:p>
        </w:tc>
        <w:tc>
          <w:tcPr>
            <w:tcW w:w="939" w:type="dxa"/>
            <w:tcBorders>
              <w:top w:val="double" w:sz="4" w:space="0" w:color="auto"/>
              <w:bottom w:val="double" w:sz="4" w:space="0" w:color="auto"/>
            </w:tcBorders>
            <w:shd w:val="clear" w:color="auto" w:fill="D9D9D9" w:themeFill="background1" w:themeFillShade="D9"/>
          </w:tcPr>
          <w:p w14:paraId="04631B34" w14:textId="77777777" w:rsidR="00697510" w:rsidRPr="00002BED" w:rsidRDefault="00697510" w:rsidP="0099077A">
            <w:pPr>
              <w:ind w:left="360"/>
              <w:jc w:val="both"/>
              <w:rPr>
                <w:b/>
                <w:sz w:val="20"/>
              </w:rPr>
            </w:pPr>
            <w:r>
              <w:rPr>
                <w:b/>
                <w:sz w:val="20"/>
              </w:rPr>
              <w:t>Unit Cost</w:t>
            </w:r>
          </w:p>
        </w:tc>
        <w:tc>
          <w:tcPr>
            <w:tcW w:w="971" w:type="dxa"/>
            <w:tcBorders>
              <w:top w:val="double" w:sz="4" w:space="0" w:color="auto"/>
              <w:bottom w:val="double" w:sz="4" w:space="0" w:color="auto"/>
            </w:tcBorders>
            <w:shd w:val="clear" w:color="auto" w:fill="D9D9D9" w:themeFill="background1" w:themeFillShade="D9"/>
          </w:tcPr>
          <w:p w14:paraId="691747D2" w14:textId="77777777" w:rsidR="00697510" w:rsidRPr="00002BED" w:rsidRDefault="00697510" w:rsidP="0099077A">
            <w:pPr>
              <w:jc w:val="both"/>
              <w:rPr>
                <w:b/>
                <w:sz w:val="20"/>
              </w:rPr>
            </w:pPr>
            <w:r>
              <w:rPr>
                <w:b/>
                <w:sz w:val="20"/>
              </w:rPr>
              <w:t>No units</w:t>
            </w:r>
          </w:p>
        </w:tc>
        <w:tc>
          <w:tcPr>
            <w:tcW w:w="1248" w:type="dxa"/>
            <w:tcBorders>
              <w:top w:val="double" w:sz="4" w:space="0" w:color="auto"/>
              <w:bottom w:val="double" w:sz="4" w:space="0" w:color="auto"/>
            </w:tcBorders>
            <w:shd w:val="clear" w:color="auto" w:fill="D9D9D9" w:themeFill="background1" w:themeFillShade="D9"/>
          </w:tcPr>
          <w:p w14:paraId="3D2B2A64" w14:textId="77777777" w:rsidR="00697510" w:rsidRPr="00002BED" w:rsidRDefault="00697510" w:rsidP="0099077A">
            <w:pPr>
              <w:jc w:val="both"/>
              <w:rPr>
                <w:b/>
                <w:sz w:val="20"/>
              </w:rPr>
            </w:pPr>
            <w:r>
              <w:rPr>
                <w:b/>
                <w:sz w:val="20"/>
              </w:rPr>
              <w:t>Total cost</w:t>
            </w:r>
          </w:p>
        </w:tc>
        <w:tc>
          <w:tcPr>
            <w:tcW w:w="1290" w:type="dxa"/>
            <w:tcBorders>
              <w:top w:val="double" w:sz="4" w:space="0" w:color="auto"/>
              <w:bottom w:val="double" w:sz="4" w:space="0" w:color="auto"/>
            </w:tcBorders>
            <w:shd w:val="clear" w:color="auto" w:fill="D9D9D9" w:themeFill="background1" w:themeFillShade="D9"/>
          </w:tcPr>
          <w:p w14:paraId="3C0615C5" w14:textId="77777777" w:rsidR="00697510" w:rsidRPr="00002BED" w:rsidRDefault="00697510" w:rsidP="0099077A">
            <w:pPr>
              <w:ind w:left="360"/>
              <w:jc w:val="both"/>
              <w:rPr>
                <w:b/>
                <w:sz w:val="20"/>
              </w:rPr>
            </w:pPr>
            <w:r>
              <w:rPr>
                <w:b/>
                <w:sz w:val="20"/>
              </w:rPr>
              <w:t>Request from UNPRPD Fund</w:t>
            </w:r>
          </w:p>
        </w:tc>
        <w:tc>
          <w:tcPr>
            <w:tcW w:w="1311" w:type="dxa"/>
            <w:tcBorders>
              <w:top w:val="double" w:sz="4" w:space="0" w:color="auto"/>
              <w:bottom w:val="double" w:sz="4" w:space="0" w:color="auto"/>
            </w:tcBorders>
            <w:shd w:val="clear" w:color="auto" w:fill="D9D9D9" w:themeFill="background1" w:themeFillShade="D9"/>
          </w:tcPr>
          <w:p w14:paraId="507DFF6E" w14:textId="77777777" w:rsidR="00697510" w:rsidRPr="00002BED" w:rsidRDefault="00697510" w:rsidP="0099077A">
            <w:pPr>
              <w:ind w:left="360"/>
              <w:jc w:val="both"/>
              <w:rPr>
                <w:b/>
                <w:sz w:val="20"/>
              </w:rPr>
            </w:pPr>
            <w:r>
              <w:rPr>
                <w:b/>
                <w:sz w:val="20"/>
              </w:rPr>
              <w:t>UNPRPD POs cost-sharing</w:t>
            </w:r>
          </w:p>
        </w:tc>
        <w:tc>
          <w:tcPr>
            <w:tcW w:w="1428" w:type="dxa"/>
            <w:tcBorders>
              <w:top w:val="double" w:sz="4" w:space="0" w:color="auto"/>
              <w:bottom w:val="double" w:sz="4" w:space="0" w:color="auto"/>
              <w:right w:val="double" w:sz="4" w:space="0" w:color="auto"/>
            </w:tcBorders>
            <w:shd w:val="clear" w:color="auto" w:fill="D9D9D9" w:themeFill="background1" w:themeFillShade="D9"/>
          </w:tcPr>
          <w:p w14:paraId="0CBD0923" w14:textId="77777777" w:rsidR="00697510" w:rsidRPr="00002BED" w:rsidRDefault="00697510" w:rsidP="0099077A">
            <w:pPr>
              <w:ind w:left="360"/>
              <w:jc w:val="both"/>
              <w:rPr>
                <w:b/>
                <w:sz w:val="20"/>
              </w:rPr>
            </w:pPr>
            <w:r>
              <w:rPr>
                <w:b/>
                <w:sz w:val="20"/>
              </w:rPr>
              <w:t>Other partners cost-sharing</w:t>
            </w:r>
          </w:p>
        </w:tc>
      </w:tr>
      <w:tr w:rsidR="00697510" w:rsidRPr="00002BED" w14:paraId="729F33EF" w14:textId="77777777" w:rsidTr="0099077A">
        <w:trPr>
          <w:trHeight w:val="1131"/>
        </w:trPr>
        <w:tc>
          <w:tcPr>
            <w:tcW w:w="1335" w:type="dxa"/>
            <w:tcBorders>
              <w:top w:val="double" w:sz="4" w:space="0" w:color="auto"/>
              <w:left w:val="double" w:sz="4" w:space="0" w:color="auto"/>
              <w:bottom w:val="double" w:sz="4" w:space="0" w:color="FFFFFF" w:themeColor="background1"/>
            </w:tcBorders>
          </w:tcPr>
          <w:p w14:paraId="63CC6AFE" w14:textId="77777777" w:rsidR="00697510" w:rsidRPr="00002BED" w:rsidRDefault="00697510" w:rsidP="0099077A">
            <w:pPr>
              <w:rPr>
                <w:b/>
                <w:sz w:val="20"/>
              </w:rPr>
            </w:pPr>
            <w:r>
              <w:rPr>
                <w:b/>
                <w:sz w:val="20"/>
              </w:rPr>
              <w:t>Staff and Personnel Costs</w:t>
            </w:r>
          </w:p>
        </w:tc>
        <w:tc>
          <w:tcPr>
            <w:tcW w:w="1543" w:type="dxa"/>
            <w:tcBorders>
              <w:top w:val="double" w:sz="4" w:space="0" w:color="auto"/>
              <w:bottom w:val="single" w:sz="4" w:space="0" w:color="auto"/>
              <w:right w:val="double" w:sz="4" w:space="0" w:color="auto"/>
            </w:tcBorders>
            <w:shd w:val="clear" w:color="auto" w:fill="auto"/>
          </w:tcPr>
          <w:p w14:paraId="34318BCF" w14:textId="77777777" w:rsidR="00697510" w:rsidRPr="0038149A" w:rsidRDefault="00697510" w:rsidP="0099077A">
            <w:pPr>
              <w:rPr>
                <w:sz w:val="20"/>
                <w:szCs w:val="20"/>
              </w:rPr>
            </w:pPr>
            <w:r>
              <w:rPr>
                <w:sz w:val="20"/>
                <w:szCs w:val="20"/>
              </w:rPr>
              <w:t>Monthly staff cost contribution</w:t>
            </w:r>
          </w:p>
          <w:p w14:paraId="6BCD4F80" w14:textId="77777777" w:rsidR="00697510" w:rsidRPr="0038149A" w:rsidRDefault="00697510" w:rsidP="0099077A">
            <w:pPr>
              <w:ind w:left="360"/>
              <w:rPr>
                <w:sz w:val="20"/>
                <w:szCs w:val="20"/>
              </w:rPr>
            </w:pPr>
          </w:p>
        </w:tc>
        <w:tc>
          <w:tcPr>
            <w:tcW w:w="939" w:type="dxa"/>
            <w:tcBorders>
              <w:top w:val="double" w:sz="4" w:space="0" w:color="auto"/>
              <w:bottom w:val="single" w:sz="4" w:space="0" w:color="auto"/>
              <w:right w:val="double" w:sz="4" w:space="0" w:color="auto"/>
            </w:tcBorders>
          </w:tcPr>
          <w:p w14:paraId="3E6FD065" w14:textId="77777777" w:rsidR="00697510" w:rsidRPr="00B600CB" w:rsidRDefault="00697510" w:rsidP="0099077A">
            <w:pPr>
              <w:rPr>
                <w:sz w:val="20"/>
              </w:rPr>
            </w:pPr>
            <w:r>
              <w:rPr>
                <w:sz w:val="20"/>
              </w:rPr>
              <w:t>5,000 USD</w:t>
            </w:r>
          </w:p>
          <w:p w14:paraId="629A85EF" w14:textId="77777777" w:rsidR="00697510" w:rsidRPr="00B600CB" w:rsidRDefault="00697510" w:rsidP="0099077A">
            <w:pPr>
              <w:ind w:left="360"/>
              <w:rPr>
                <w:sz w:val="20"/>
              </w:rPr>
            </w:pPr>
          </w:p>
        </w:tc>
        <w:tc>
          <w:tcPr>
            <w:tcW w:w="971" w:type="dxa"/>
            <w:tcBorders>
              <w:top w:val="double" w:sz="4" w:space="0" w:color="auto"/>
              <w:bottom w:val="single" w:sz="4" w:space="0" w:color="auto"/>
              <w:right w:val="double" w:sz="4" w:space="0" w:color="auto"/>
            </w:tcBorders>
          </w:tcPr>
          <w:p w14:paraId="5D111A75" w14:textId="77777777" w:rsidR="00697510" w:rsidRPr="00B600CB" w:rsidRDefault="00697510" w:rsidP="0099077A">
            <w:pPr>
              <w:rPr>
                <w:sz w:val="20"/>
              </w:rPr>
            </w:pPr>
            <w:r>
              <w:rPr>
                <w:sz w:val="20"/>
              </w:rPr>
              <w:t>6</w:t>
            </w:r>
          </w:p>
        </w:tc>
        <w:tc>
          <w:tcPr>
            <w:tcW w:w="1248" w:type="dxa"/>
            <w:tcBorders>
              <w:top w:val="double" w:sz="4" w:space="0" w:color="auto"/>
              <w:bottom w:val="single" w:sz="4" w:space="0" w:color="auto"/>
              <w:right w:val="double" w:sz="4" w:space="0" w:color="auto"/>
            </w:tcBorders>
          </w:tcPr>
          <w:p w14:paraId="7430E546" w14:textId="77777777" w:rsidR="00697510" w:rsidRPr="00B600CB" w:rsidRDefault="00697510" w:rsidP="0099077A">
            <w:pPr>
              <w:rPr>
                <w:sz w:val="20"/>
              </w:rPr>
            </w:pPr>
            <w:r>
              <w:rPr>
                <w:sz w:val="20"/>
              </w:rPr>
              <w:t>30,000</w:t>
            </w:r>
          </w:p>
        </w:tc>
        <w:tc>
          <w:tcPr>
            <w:tcW w:w="1290" w:type="dxa"/>
            <w:tcBorders>
              <w:top w:val="double" w:sz="4" w:space="0" w:color="auto"/>
              <w:bottom w:val="single" w:sz="4" w:space="0" w:color="auto"/>
              <w:right w:val="double" w:sz="4" w:space="0" w:color="auto"/>
            </w:tcBorders>
          </w:tcPr>
          <w:p w14:paraId="12D8A86B" w14:textId="77777777" w:rsidR="00697510" w:rsidRPr="00B600CB" w:rsidRDefault="00697510" w:rsidP="0099077A">
            <w:pPr>
              <w:rPr>
                <w:sz w:val="20"/>
              </w:rPr>
            </w:pPr>
            <w:r>
              <w:rPr>
                <w:sz w:val="20"/>
              </w:rPr>
              <w:t>15,000</w:t>
            </w:r>
          </w:p>
        </w:tc>
        <w:tc>
          <w:tcPr>
            <w:tcW w:w="1311" w:type="dxa"/>
            <w:tcBorders>
              <w:top w:val="double" w:sz="4" w:space="0" w:color="auto"/>
              <w:bottom w:val="single" w:sz="4" w:space="0" w:color="auto"/>
              <w:right w:val="double" w:sz="4" w:space="0" w:color="auto"/>
            </w:tcBorders>
          </w:tcPr>
          <w:p w14:paraId="1CC1B943" w14:textId="77777777" w:rsidR="00697510" w:rsidRPr="00B600CB" w:rsidRDefault="00697510" w:rsidP="0099077A">
            <w:pPr>
              <w:rPr>
                <w:sz w:val="20"/>
              </w:rPr>
            </w:pPr>
            <w:r>
              <w:rPr>
                <w:sz w:val="20"/>
              </w:rPr>
              <w:t>15,000 USD (UNICEF Kenya contribution)</w:t>
            </w:r>
          </w:p>
        </w:tc>
        <w:tc>
          <w:tcPr>
            <w:tcW w:w="1428" w:type="dxa"/>
            <w:tcBorders>
              <w:top w:val="double" w:sz="4" w:space="0" w:color="auto"/>
              <w:bottom w:val="single" w:sz="4" w:space="0" w:color="auto"/>
              <w:right w:val="double" w:sz="4" w:space="0" w:color="auto"/>
            </w:tcBorders>
          </w:tcPr>
          <w:p w14:paraId="4EECEF25" w14:textId="77777777" w:rsidR="00697510" w:rsidRPr="00B600CB" w:rsidRDefault="00697510" w:rsidP="0099077A">
            <w:pPr>
              <w:rPr>
                <w:sz w:val="20"/>
              </w:rPr>
            </w:pPr>
            <w:r w:rsidRPr="00B600CB">
              <w:rPr>
                <w:sz w:val="20"/>
              </w:rPr>
              <w:t>[…]</w:t>
            </w:r>
          </w:p>
        </w:tc>
      </w:tr>
      <w:tr w:rsidR="00697510" w:rsidRPr="00002BED" w14:paraId="3F36F393" w14:textId="77777777" w:rsidTr="0099077A">
        <w:tc>
          <w:tcPr>
            <w:tcW w:w="1335" w:type="dxa"/>
            <w:tcBorders>
              <w:top w:val="double" w:sz="4" w:space="0" w:color="auto"/>
              <w:left w:val="double" w:sz="4" w:space="0" w:color="auto"/>
              <w:bottom w:val="single" w:sz="4" w:space="0" w:color="FFFFFF" w:themeColor="background1"/>
            </w:tcBorders>
          </w:tcPr>
          <w:p w14:paraId="60983B54" w14:textId="77777777" w:rsidR="00697510" w:rsidRPr="00002BED" w:rsidRDefault="00697510" w:rsidP="0099077A">
            <w:pPr>
              <w:rPr>
                <w:b/>
                <w:sz w:val="20"/>
              </w:rPr>
            </w:pPr>
            <w:r>
              <w:rPr>
                <w:b/>
                <w:sz w:val="20"/>
              </w:rPr>
              <w:t>Contractual Services</w:t>
            </w:r>
          </w:p>
        </w:tc>
        <w:tc>
          <w:tcPr>
            <w:tcW w:w="1543" w:type="dxa"/>
            <w:tcBorders>
              <w:top w:val="double" w:sz="4" w:space="0" w:color="auto"/>
            </w:tcBorders>
          </w:tcPr>
          <w:p w14:paraId="4B28E7BF" w14:textId="77777777" w:rsidR="00697510" w:rsidRPr="0038149A" w:rsidRDefault="00697510" w:rsidP="0099077A">
            <w:pPr>
              <w:rPr>
                <w:sz w:val="20"/>
                <w:szCs w:val="20"/>
              </w:rPr>
            </w:pPr>
            <w:r>
              <w:rPr>
                <w:sz w:val="20"/>
                <w:szCs w:val="20"/>
              </w:rPr>
              <w:t>Technical support for textbook production and evaluation</w:t>
            </w:r>
          </w:p>
        </w:tc>
        <w:tc>
          <w:tcPr>
            <w:tcW w:w="939" w:type="dxa"/>
            <w:tcBorders>
              <w:top w:val="double" w:sz="4" w:space="0" w:color="auto"/>
            </w:tcBorders>
          </w:tcPr>
          <w:p w14:paraId="7B4F693E" w14:textId="77777777" w:rsidR="00697510" w:rsidRPr="0038149A" w:rsidRDefault="00A911E9" w:rsidP="0099077A">
            <w:pPr>
              <w:rPr>
                <w:sz w:val="20"/>
                <w:szCs w:val="20"/>
              </w:rPr>
            </w:pPr>
            <w:r>
              <w:rPr>
                <w:sz w:val="20"/>
                <w:szCs w:val="20"/>
              </w:rPr>
              <w:t>26</w:t>
            </w:r>
            <w:r w:rsidR="00697510">
              <w:rPr>
                <w:sz w:val="20"/>
                <w:szCs w:val="20"/>
              </w:rPr>
              <w:t>,</w:t>
            </w:r>
            <w:r>
              <w:rPr>
                <w:sz w:val="20"/>
                <w:szCs w:val="20"/>
              </w:rPr>
              <w:t>364</w:t>
            </w:r>
            <w:r w:rsidR="00697510">
              <w:rPr>
                <w:sz w:val="20"/>
                <w:szCs w:val="20"/>
              </w:rPr>
              <w:t xml:space="preserve"> USD</w:t>
            </w:r>
          </w:p>
        </w:tc>
        <w:tc>
          <w:tcPr>
            <w:tcW w:w="971" w:type="dxa"/>
            <w:tcBorders>
              <w:top w:val="double" w:sz="4" w:space="0" w:color="auto"/>
            </w:tcBorders>
          </w:tcPr>
          <w:p w14:paraId="30856E14" w14:textId="77777777" w:rsidR="00697510" w:rsidRPr="0038149A" w:rsidRDefault="00697510" w:rsidP="0099077A">
            <w:pPr>
              <w:rPr>
                <w:sz w:val="20"/>
                <w:szCs w:val="20"/>
              </w:rPr>
            </w:pPr>
            <w:r>
              <w:rPr>
                <w:sz w:val="20"/>
                <w:szCs w:val="20"/>
              </w:rPr>
              <w:t>1</w:t>
            </w:r>
          </w:p>
        </w:tc>
        <w:tc>
          <w:tcPr>
            <w:tcW w:w="1248" w:type="dxa"/>
            <w:tcBorders>
              <w:top w:val="double" w:sz="4" w:space="0" w:color="auto"/>
            </w:tcBorders>
          </w:tcPr>
          <w:p w14:paraId="09DCC72A" w14:textId="77777777" w:rsidR="00697510" w:rsidRPr="0038149A" w:rsidRDefault="00A911E9" w:rsidP="0099077A">
            <w:pPr>
              <w:rPr>
                <w:sz w:val="20"/>
                <w:szCs w:val="20"/>
              </w:rPr>
            </w:pPr>
            <w:r>
              <w:rPr>
                <w:sz w:val="20"/>
                <w:szCs w:val="20"/>
              </w:rPr>
              <w:t>26,364</w:t>
            </w:r>
          </w:p>
        </w:tc>
        <w:tc>
          <w:tcPr>
            <w:tcW w:w="1290" w:type="dxa"/>
            <w:tcBorders>
              <w:top w:val="double" w:sz="4" w:space="0" w:color="auto"/>
            </w:tcBorders>
          </w:tcPr>
          <w:p w14:paraId="75D15E30" w14:textId="77777777" w:rsidR="00697510" w:rsidRPr="0038149A" w:rsidRDefault="00697510" w:rsidP="0099077A">
            <w:pPr>
              <w:rPr>
                <w:sz w:val="20"/>
                <w:szCs w:val="20"/>
              </w:rPr>
            </w:pPr>
            <w:r>
              <w:rPr>
                <w:sz w:val="20"/>
                <w:szCs w:val="20"/>
              </w:rPr>
              <w:t>23,000</w:t>
            </w:r>
          </w:p>
        </w:tc>
        <w:tc>
          <w:tcPr>
            <w:tcW w:w="1311" w:type="dxa"/>
            <w:tcBorders>
              <w:top w:val="double" w:sz="4" w:space="0" w:color="auto"/>
            </w:tcBorders>
          </w:tcPr>
          <w:p w14:paraId="7C173FA9" w14:textId="77777777" w:rsidR="00697510" w:rsidRPr="0038149A" w:rsidRDefault="00126390" w:rsidP="0099077A">
            <w:pPr>
              <w:rPr>
                <w:sz w:val="20"/>
                <w:szCs w:val="20"/>
              </w:rPr>
            </w:pPr>
            <w:r>
              <w:rPr>
                <w:sz w:val="20"/>
                <w:szCs w:val="20"/>
              </w:rPr>
              <w:t>3,364</w:t>
            </w:r>
            <w:r w:rsidR="00697510">
              <w:rPr>
                <w:sz w:val="20"/>
                <w:szCs w:val="20"/>
              </w:rPr>
              <w:t xml:space="preserve"> USD (UNICEF Kenya Contribution)</w:t>
            </w:r>
          </w:p>
        </w:tc>
        <w:tc>
          <w:tcPr>
            <w:tcW w:w="1428" w:type="dxa"/>
            <w:tcBorders>
              <w:top w:val="double" w:sz="4" w:space="0" w:color="auto"/>
              <w:right w:val="double" w:sz="4" w:space="0" w:color="auto"/>
            </w:tcBorders>
          </w:tcPr>
          <w:p w14:paraId="22F229B6" w14:textId="77777777" w:rsidR="00697510" w:rsidRPr="0038149A" w:rsidRDefault="00697510" w:rsidP="0099077A">
            <w:pPr>
              <w:rPr>
                <w:sz w:val="20"/>
                <w:szCs w:val="20"/>
              </w:rPr>
            </w:pPr>
            <w:r w:rsidRPr="0038149A">
              <w:rPr>
                <w:sz w:val="20"/>
                <w:szCs w:val="20"/>
              </w:rPr>
              <w:t>[…]</w:t>
            </w:r>
          </w:p>
        </w:tc>
      </w:tr>
      <w:tr w:rsidR="00697510" w:rsidRPr="00002BED" w14:paraId="399B8A6A" w14:textId="77777777" w:rsidTr="0099077A">
        <w:tc>
          <w:tcPr>
            <w:tcW w:w="1335" w:type="dxa"/>
            <w:tcBorders>
              <w:top w:val="double" w:sz="4" w:space="0" w:color="auto"/>
              <w:left w:val="double" w:sz="4" w:space="0" w:color="auto"/>
              <w:bottom w:val="single" w:sz="4" w:space="0" w:color="FFFFFF" w:themeColor="background1"/>
            </w:tcBorders>
          </w:tcPr>
          <w:p w14:paraId="3A2B1AAE" w14:textId="77777777" w:rsidR="00697510" w:rsidRPr="00002BED" w:rsidRDefault="00697510" w:rsidP="0099077A">
            <w:pPr>
              <w:rPr>
                <w:b/>
                <w:sz w:val="20"/>
              </w:rPr>
            </w:pPr>
            <w:r>
              <w:rPr>
                <w:b/>
                <w:sz w:val="20"/>
              </w:rPr>
              <w:t>Travel</w:t>
            </w:r>
          </w:p>
        </w:tc>
        <w:tc>
          <w:tcPr>
            <w:tcW w:w="1543" w:type="dxa"/>
            <w:tcBorders>
              <w:top w:val="double" w:sz="4" w:space="0" w:color="auto"/>
            </w:tcBorders>
          </w:tcPr>
          <w:p w14:paraId="22AB5B9B" w14:textId="77777777" w:rsidR="00697510" w:rsidRPr="0038149A" w:rsidRDefault="00697510" w:rsidP="0099077A">
            <w:pPr>
              <w:rPr>
                <w:sz w:val="20"/>
                <w:szCs w:val="20"/>
              </w:rPr>
            </w:pPr>
            <w:r>
              <w:rPr>
                <w:sz w:val="20"/>
                <w:szCs w:val="20"/>
              </w:rPr>
              <w:t>Facilitate travel within Kenya</w:t>
            </w:r>
          </w:p>
        </w:tc>
        <w:tc>
          <w:tcPr>
            <w:tcW w:w="939" w:type="dxa"/>
            <w:tcBorders>
              <w:top w:val="double" w:sz="4" w:space="0" w:color="auto"/>
            </w:tcBorders>
          </w:tcPr>
          <w:p w14:paraId="22E60D58" w14:textId="77777777" w:rsidR="00697510" w:rsidRPr="0038149A" w:rsidRDefault="00A911E9" w:rsidP="0099077A">
            <w:pPr>
              <w:rPr>
                <w:sz w:val="20"/>
                <w:szCs w:val="20"/>
              </w:rPr>
            </w:pPr>
            <w:r>
              <w:rPr>
                <w:sz w:val="20"/>
                <w:szCs w:val="20"/>
              </w:rPr>
              <w:t>5,458</w:t>
            </w:r>
            <w:r w:rsidR="00697510">
              <w:rPr>
                <w:sz w:val="20"/>
                <w:szCs w:val="20"/>
              </w:rPr>
              <w:t xml:space="preserve"> USD</w:t>
            </w:r>
          </w:p>
        </w:tc>
        <w:tc>
          <w:tcPr>
            <w:tcW w:w="971" w:type="dxa"/>
            <w:tcBorders>
              <w:top w:val="double" w:sz="4" w:space="0" w:color="auto"/>
            </w:tcBorders>
          </w:tcPr>
          <w:p w14:paraId="6E9AC01C" w14:textId="77777777" w:rsidR="00697510" w:rsidRPr="0038149A" w:rsidRDefault="00697510" w:rsidP="0099077A">
            <w:pPr>
              <w:rPr>
                <w:sz w:val="20"/>
                <w:szCs w:val="20"/>
              </w:rPr>
            </w:pPr>
            <w:r>
              <w:rPr>
                <w:sz w:val="20"/>
                <w:szCs w:val="20"/>
              </w:rPr>
              <w:t>1</w:t>
            </w:r>
          </w:p>
        </w:tc>
        <w:tc>
          <w:tcPr>
            <w:tcW w:w="1248" w:type="dxa"/>
            <w:tcBorders>
              <w:top w:val="double" w:sz="4" w:space="0" w:color="auto"/>
            </w:tcBorders>
          </w:tcPr>
          <w:p w14:paraId="41C8D587" w14:textId="77777777" w:rsidR="00697510" w:rsidRPr="0038149A" w:rsidRDefault="00A911E9" w:rsidP="0099077A">
            <w:pPr>
              <w:rPr>
                <w:sz w:val="20"/>
                <w:szCs w:val="20"/>
              </w:rPr>
            </w:pPr>
            <w:r>
              <w:rPr>
                <w:sz w:val="20"/>
                <w:szCs w:val="20"/>
              </w:rPr>
              <w:t>5,458</w:t>
            </w:r>
            <w:r w:rsidR="00697510">
              <w:rPr>
                <w:sz w:val="20"/>
                <w:szCs w:val="20"/>
              </w:rPr>
              <w:t xml:space="preserve"> </w:t>
            </w:r>
          </w:p>
        </w:tc>
        <w:tc>
          <w:tcPr>
            <w:tcW w:w="1290" w:type="dxa"/>
            <w:tcBorders>
              <w:top w:val="double" w:sz="4" w:space="0" w:color="auto"/>
            </w:tcBorders>
          </w:tcPr>
          <w:p w14:paraId="50B4707D" w14:textId="77777777" w:rsidR="00697510" w:rsidRPr="0038149A" w:rsidRDefault="00A911E9" w:rsidP="0099077A">
            <w:pPr>
              <w:rPr>
                <w:sz w:val="20"/>
                <w:szCs w:val="20"/>
              </w:rPr>
            </w:pPr>
            <w:r>
              <w:rPr>
                <w:sz w:val="20"/>
                <w:szCs w:val="20"/>
              </w:rPr>
              <w:t>5,458</w:t>
            </w:r>
          </w:p>
        </w:tc>
        <w:tc>
          <w:tcPr>
            <w:tcW w:w="1311" w:type="dxa"/>
            <w:tcBorders>
              <w:top w:val="double" w:sz="4" w:space="0" w:color="auto"/>
            </w:tcBorders>
          </w:tcPr>
          <w:p w14:paraId="354C3A16" w14:textId="77777777" w:rsidR="00697510" w:rsidRPr="0038149A" w:rsidRDefault="00697510" w:rsidP="0099077A">
            <w:pPr>
              <w:rPr>
                <w:sz w:val="20"/>
                <w:szCs w:val="20"/>
              </w:rPr>
            </w:pPr>
            <w:r w:rsidRPr="0038149A">
              <w:rPr>
                <w:sz w:val="20"/>
                <w:szCs w:val="20"/>
              </w:rPr>
              <w:t>[…]</w:t>
            </w:r>
          </w:p>
        </w:tc>
        <w:tc>
          <w:tcPr>
            <w:tcW w:w="1428" w:type="dxa"/>
            <w:tcBorders>
              <w:top w:val="double" w:sz="4" w:space="0" w:color="auto"/>
              <w:right w:val="double" w:sz="4" w:space="0" w:color="auto"/>
            </w:tcBorders>
          </w:tcPr>
          <w:p w14:paraId="485D2D31" w14:textId="77777777" w:rsidR="00697510" w:rsidRPr="0038149A" w:rsidRDefault="00697510" w:rsidP="0099077A">
            <w:pPr>
              <w:rPr>
                <w:sz w:val="20"/>
                <w:szCs w:val="20"/>
              </w:rPr>
            </w:pPr>
            <w:r w:rsidRPr="0038149A">
              <w:rPr>
                <w:sz w:val="20"/>
                <w:szCs w:val="20"/>
              </w:rPr>
              <w:t>[…]</w:t>
            </w:r>
          </w:p>
        </w:tc>
      </w:tr>
      <w:tr w:rsidR="00697510" w:rsidRPr="00002BED" w14:paraId="0E6AB4FC" w14:textId="77777777" w:rsidTr="0099077A">
        <w:tc>
          <w:tcPr>
            <w:tcW w:w="1335" w:type="dxa"/>
            <w:tcBorders>
              <w:top w:val="double" w:sz="4" w:space="0" w:color="auto"/>
              <w:left w:val="double" w:sz="4" w:space="0" w:color="auto"/>
              <w:bottom w:val="single" w:sz="4" w:space="0" w:color="FFFFFF" w:themeColor="background1"/>
            </w:tcBorders>
          </w:tcPr>
          <w:p w14:paraId="1F19E7A4" w14:textId="77777777" w:rsidR="00697510" w:rsidRPr="00002BED" w:rsidRDefault="00697510" w:rsidP="0099077A">
            <w:pPr>
              <w:rPr>
                <w:b/>
                <w:sz w:val="20"/>
              </w:rPr>
            </w:pPr>
            <w:r>
              <w:rPr>
                <w:b/>
                <w:sz w:val="20"/>
              </w:rPr>
              <w:t>Transfers and grants</w:t>
            </w:r>
          </w:p>
        </w:tc>
        <w:tc>
          <w:tcPr>
            <w:tcW w:w="1543" w:type="dxa"/>
            <w:tcBorders>
              <w:top w:val="double" w:sz="4" w:space="0" w:color="auto"/>
            </w:tcBorders>
          </w:tcPr>
          <w:p w14:paraId="3FD83DF8" w14:textId="77777777" w:rsidR="00697510" w:rsidRPr="0038149A" w:rsidRDefault="00697510" w:rsidP="0099077A">
            <w:pPr>
              <w:rPr>
                <w:sz w:val="20"/>
                <w:szCs w:val="20"/>
              </w:rPr>
            </w:pPr>
            <w:r>
              <w:rPr>
                <w:sz w:val="20"/>
                <w:szCs w:val="20"/>
              </w:rPr>
              <w:t>Financial and technical support to stakeholders, including government agencies</w:t>
            </w:r>
          </w:p>
        </w:tc>
        <w:tc>
          <w:tcPr>
            <w:tcW w:w="939" w:type="dxa"/>
            <w:tcBorders>
              <w:top w:val="double" w:sz="4" w:space="0" w:color="auto"/>
            </w:tcBorders>
          </w:tcPr>
          <w:p w14:paraId="65CE2031" w14:textId="77777777" w:rsidR="00697510" w:rsidRPr="0038149A" w:rsidRDefault="00697510" w:rsidP="0099077A">
            <w:pPr>
              <w:rPr>
                <w:sz w:val="20"/>
                <w:szCs w:val="20"/>
              </w:rPr>
            </w:pPr>
            <w:r>
              <w:rPr>
                <w:sz w:val="20"/>
                <w:szCs w:val="20"/>
              </w:rPr>
              <w:t>50,000 USD</w:t>
            </w:r>
          </w:p>
        </w:tc>
        <w:tc>
          <w:tcPr>
            <w:tcW w:w="971" w:type="dxa"/>
            <w:tcBorders>
              <w:top w:val="double" w:sz="4" w:space="0" w:color="auto"/>
            </w:tcBorders>
          </w:tcPr>
          <w:p w14:paraId="2FB5F47C" w14:textId="77777777" w:rsidR="00697510" w:rsidRPr="0038149A" w:rsidRDefault="00697510" w:rsidP="0099077A">
            <w:pPr>
              <w:rPr>
                <w:sz w:val="20"/>
                <w:szCs w:val="20"/>
              </w:rPr>
            </w:pPr>
            <w:r>
              <w:rPr>
                <w:sz w:val="20"/>
                <w:szCs w:val="20"/>
              </w:rPr>
              <w:t>1</w:t>
            </w:r>
          </w:p>
        </w:tc>
        <w:tc>
          <w:tcPr>
            <w:tcW w:w="1248" w:type="dxa"/>
            <w:tcBorders>
              <w:top w:val="double" w:sz="4" w:space="0" w:color="auto"/>
            </w:tcBorders>
          </w:tcPr>
          <w:p w14:paraId="7270F61C" w14:textId="77777777" w:rsidR="00697510" w:rsidRPr="0038149A" w:rsidRDefault="00697510" w:rsidP="0099077A">
            <w:pPr>
              <w:rPr>
                <w:sz w:val="20"/>
                <w:szCs w:val="20"/>
              </w:rPr>
            </w:pPr>
            <w:r>
              <w:rPr>
                <w:sz w:val="20"/>
                <w:szCs w:val="20"/>
              </w:rPr>
              <w:t>50,000</w:t>
            </w:r>
          </w:p>
        </w:tc>
        <w:tc>
          <w:tcPr>
            <w:tcW w:w="1290" w:type="dxa"/>
            <w:tcBorders>
              <w:top w:val="double" w:sz="4" w:space="0" w:color="auto"/>
            </w:tcBorders>
          </w:tcPr>
          <w:p w14:paraId="729E91CC" w14:textId="77777777" w:rsidR="00697510" w:rsidRPr="0038149A" w:rsidRDefault="00697510" w:rsidP="0099077A">
            <w:pPr>
              <w:rPr>
                <w:sz w:val="20"/>
                <w:szCs w:val="20"/>
              </w:rPr>
            </w:pPr>
            <w:r>
              <w:rPr>
                <w:sz w:val="20"/>
                <w:szCs w:val="20"/>
              </w:rPr>
              <w:t>45,000</w:t>
            </w:r>
          </w:p>
        </w:tc>
        <w:tc>
          <w:tcPr>
            <w:tcW w:w="1311" w:type="dxa"/>
            <w:tcBorders>
              <w:top w:val="double" w:sz="4" w:space="0" w:color="auto"/>
            </w:tcBorders>
          </w:tcPr>
          <w:p w14:paraId="484C223D" w14:textId="77777777" w:rsidR="00697510" w:rsidRPr="0038149A" w:rsidRDefault="00697510" w:rsidP="0099077A">
            <w:pPr>
              <w:rPr>
                <w:sz w:val="20"/>
                <w:szCs w:val="20"/>
              </w:rPr>
            </w:pPr>
            <w:r>
              <w:rPr>
                <w:sz w:val="20"/>
                <w:szCs w:val="20"/>
              </w:rPr>
              <w:t>5,000 USD (UNICEF Kenya contribution)</w:t>
            </w:r>
          </w:p>
        </w:tc>
        <w:tc>
          <w:tcPr>
            <w:tcW w:w="1428" w:type="dxa"/>
            <w:tcBorders>
              <w:top w:val="double" w:sz="4" w:space="0" w:color="auto"/>
              <w:right w:val="double" w:sz="4" w:space="0" w:color="auto"/>
            </w:tcBorders>
          </w:tcPr>
          <w:p w14:paraId="2BCA63FD" w14:textId="77777777" w:rsidR="00697510" w:rsidRPr="0038149A" w:rsidRDefault="00697510" w:rsidP="0099077A">
            <w:pPr>
              <w:rPr>
                <w:sz w:val="20"/>
                <w:szCs w:val="20"/>
              </w:rPr>
            </w:pPr>
            <w:r w:rsidRPr="0038149A">
              <w:rPr>
                <w:sz w:val="20"/>
                <w:szCs w:val="20"/>
              </w:rPr>
              <w:t>[…]</w:t>
            </w:r>
          </w:p>
        </w:tc>
      </w:tr>
      <w:tr w:rsidR="00697510" w:rsidRPr="00002BED" w14:paraId="0E0F8658" w14:textId="77777777" w:rsidTr="0099077A">
        <w:tc>
          <w:tcPr>
            <w:tcW w:w="1335" w:type="dxa"/>
            <w:tcBorders>
              <w:top w:val="double" w:sz="4" w:space="0" w:color="auto"/>
              <w:left w:val="double" w:sz="4" w:space="0" w:color="auto"/>
              <w:bottom w:val="single" w:sz="4" w:space="0" w:color="FFFFFF" w:themeColor="background1"/>
            </w:tcBorders>
          </w:tcPr>
          <w:p w14:paraId="2EADD362" w14:textId="77777777" w:rsidR="00697510" w:rsidRPr="00002BED" w:rsidRDefault="00697510" w:rsidP="0099077A">
            <w:pPr>
              <w:rPr>
                <w:b/>
                <w:sz w:val="20"/>
              </w:rPr>
            </w:pPr>
            <w:r>
              <w:rPr>
                <w:b/>
                <w:sz w:val="20"/>
              </w:rPr>
              <w:t xml:space="preserve">General Operating expenses </w:t>
            </w:r>
          </w:p>
        </w:tc>
        <w:tc>
          <w:tcPr>
            <w:tcW w:w="1543" w:type="dxa"/>
            <w:tcBorders>
              <w:top w:val="double" w:sz="4" w:space="0" w:color="auto"/>
            </w:tcBorders>
          </w:tcPr>
          <w:p w14:paraId="5D93140B" w14:textId="77777777" w:rsidR="00697510" w:rsidRPr="0038149A" w:rsidRDefault="00697510" w:rsidP="0099077A">
            <w:pPr>
              <w:rPr>
                <w:sz w:val="20"/>
                <w:szCs w:val="20"/>
              </w:rPr>
            </w:pPr>
            <w:r>
              <w:rPr>
                <w:sz w:val="20"/>
                <w:szCs w:val="20"/>
              </w:rPr>
              <w:t xml:space="preserve">Internal transfer for operation costs incurred by UNICEF Kenya </w:t>
            </w:r>
          </w:p>
        </w:tc>
        <w:tc>
          <w:tcPr>
            <w:tcW w:w="939" w:type="dxa"/>
            <w:tcBorders>
              <w:top w:val="double" w:sz="4" w:space="0" w:color="auto"/>
            </w:tcBorders>
          </w:tcPr>
          <w:p w14:paraId="6E74C1BC" w14:textId="77777777" w:rsidR="00697510" w:rsidRPr="0038149A" w:rsidRDefault="00697510" w:rsidP="0099077A">
            <w:pPr>
              <w:rPr>
                <w:sz w:val="20"/>
                <w:szCs w:val="20"/>
              </w:rPr>
            </w:pPr>
            <w:r>
              <w:rPr>
                <w:sz w:val="20"/>
                <w:szCs w:val="20"/>
              </w:rPr>
              <w:t>5,000 USD</w:t>
            </w:r>
          </w:p>
        </w:tc>
        <w:tc>
          <w:tcPr>
            <w:tcW w:w="971" w:type="dxa"/>
            <w:tcBorders>
              <w:top w:val="double" w:sz="4" w:space="0" w:color="auto"/>
            </w:tcBorders>
          </w:tcPr>
          <w:p w14:paraId="10393E0A" w14:textId="77777777" w:rsidR="00697510" w:rsidRPr="0038149A" w:rsidRDefault="00697510" w:rsidP="0099077A">
            <w:pPr>
              <w:rPr>
                <w:sz w:val="20"/>
                <w:szCs w:val="20"/>
              </w:rPr>
            </w:pPr>
            <w:r>
              <w:rPr>
                <w:sz w:val="20"/>
                <w:szCs w:val="20"/>
              </w:rPr>
              <w:t>1</w:t>
            </w:r>
          </w:p>
        </w:tc>
        <w:tc>
          <w:tcPr>
            <w:tcW w:w="1248" w:type="dxa"/>
            <w:tcBorders>
              <w:top w:val="double" w:sz="4" w:space="0" w:color="auto"/>
            </w:tcBorders>
          </w:tcPr>
          <w:p w14:paraId="7F0DB91B" w14:textId="77777777" w:rsidR="00697510" w:rsidRPr="0038149A" w:rsidRDefault="00697510" w:rsidP="0099077A">
            <w:pPr>
              <w:rPr>
                <w:sz w:val="20"/>
                <w:szCs w:val="20"/>
              </w:rPr>
            </w:pPr>
            <w:r>
              <w:rPr>
                <w:sz w:val="20"/>
                <w:szCs w:val="20"/>
              </w:rPr>
              <w:t>5,000</w:t>
            </w:r>
          </w:p>
        </w:tc>
        <w:tc>
          <w:tcPr>
            <w:tcW w:w="1290" w:type="dxa"/>
            <w:tcBorders>
              <w:top w:val="double" w:sz="4" w:space="0" w:color="auto"/>
            </w:tcBorders>
          </w:tcPr>
          <w:p w14:paraId="4C8338D8" w14:textId="77777777" w:rsidR="00697510" w:rsidRPr="0038149A" w:rsidRDefault="00697510" w:rsidP="0099077A">
            <w:pPr>
              <w:rPr>
                <w:sz w:val="20"/>
                <w:szCs w:val="20"/>
              </w:rPr>
            </w:pPr>
            <w:r>
              <w:rPr>
                <w:sz w:val="20"/>
                <w:szCs w:val="20"/>
              </w:rPr>
              <w:t xml:space="preserve">5,000 </w:t>
            </w:r>
          </w:p>
        </w:tc>
        <w:tc>
          <w:tcPr>
            <w:tcW w:w="1311" w:type="dxa"/>
            <w:tcBorders>
              <w:top w:val="double" w:sz="4" w:space="0" w:color="auto"/>
            </w:tcBorders>
          </w:tcPr>
          <w:p w14:paraId="61289002" w14:textId="77777777" w:rsidR="00697510" w:rsidRPr="0038149A" w:rsidRDefault="00697510" w:rsidP="0099077A">
            <w:pPr>
              <w:rPr>
                <w:sz w:val="20"/>
                <w:szCs w:val="20"/>
              </w:rPr>
            </w:pPr>
            <w:r>
              <w:rPr>
                <w:sz w:val="20"/>
                <w:szCs w:val="20"/>
              </w:rPr>
              <w:t>0</w:t>
            </w:r>
          </w:p>
        </w:tc>
        <w:tc>
          <w:tcPr>
            <w:tcW w:w="1428" w:type="dxa"/>
            <w:tcBorders>
              <w:top w:val="double" w:sz="4" w:space="0" w:color="auto"/>
              <w:right w:val="double" w:sz="4" w:space="0" w:color="auto"/>
            </w:tcBorders>
          </w:tcPr>
          <w:p w14:paraId="6C2978E3" w14:textId="77777777" w:rsidR="00697510" w:rsidRPr="0038149A" w:rsidRDefault="00697510" w:rsidP="0099077A">
            <w:pPr>
              <w:rPr>
                <w:sz w:val="20"/>
                <w:szCs w:val="20"/>
              </w:rPr>
            </w:pPr>
            <w:r w:rsidRPr="0038149A">
              <w:rPr>
                <w:sz w:val="20"/>
                <w:szCs w:val="20"/>
              </w:rPr>
              <w:t>[…]</w:t>
            </w:r>
          </w:p>
        </w:tc>
      </w:tr>
      <w:tr w:rsidR="00697510" w:rsidRPr="00002BED" w14:paraId="79DD3C4B" w14:textId="77777777" w:rsidTr="0099077A">
        <w:tc>
          <w:tcPr>
            <w:tcW w:w="1335" w:type="dxa"/>
            <w:tcBorders>
              <w:top w:val="double" w:sz="4" w:space="0" w:color="auto"/>
              <w:left w:val="double" w:sz="4" w:space="0" w:color="auto"/>
              <w:bottom w:val="double" w:sz="4" w:space="0" w:color="auto"/>
            </w:tcBorders>
            <w:shd w:val="clear" w:color="auto" w:fill="D9D9D9" w:themeFill="background1" w:themeFillShade="D9"/>
          </w:tcPr>
          <w:p w14:paraId="04A18469" w14:textId="77777777" w:rsidR="00697510" w:rsidRPr="00002BED" w:rsidRDefault="00697510" w:rsidP="0099077A">
            <w:pPr>
              <w:rPr>
                <w:b/>
                <w:sz w:val="20"/>
              </w:rPr>
            </w:pPr>
            <w:r>
              <w:rPr>
                <w:b/>
                <w:sz w:val="20"/>
              </w:rPr>
              <w:t>Subtotal</w:t>
            </w:r>
          </w:p>
        </w:tc>
        <w:tc>
          <w:tcPr>
            <w:tcW w:w="1543" w:type="dxa"/>
            <w:tcBorders>
              <w:top w:val="double" w:sz="4" w:space="0" w:color="auto"/>
              <w:bottom w:val="double" w:sz="4" w:space="0" w:color="auto"/>
            </w:tcBorders>
            <w:shd w:val="clear" w:color="auto" w:fill="D9D9D9" w:themeFill="background1" w:themeFillShade="D9"/>
          </w:tcPr>
          <w:p w14:paraId="43616A97" w14:textId="77777777" w:rsidR="00697510" w:rsidRPr="0038149A" w:rsidRDefault="00697510" w:rsidP="0099077A">
            <w:pPr>
              <w:ind w:left="360"/>
              <w:rPr>
                <w:sz w:val="20"/>
                <w:szCs w:val="20"/>
              </w:rPr>
            </w:pPr>
          </w:p>
        </w:tc>
        <w:tc>
          <w:tcPr>
            <w:tcW w:w="939" w:type="dxa"/>
            <w:tcBorders>
              <w:top w:val="double" w:sz="4" w:space="0" w:color="auto"/>
              <w:bottom w:val="double" w:sz="4" w:space="0" w:color="auto"/>
            </w:tcBorders>
            <w:shd w:val="clear" w:color="auto" w:fill="D9D9D9" w:themeFill="background1" w:themeFillShade="D9"/>
          </w:tcPr>
          <w:p w14:paraId="0B42F069" w14:textId="77777777" w:rsidR="00697510" w:rsidRPr="0038149A" w:rsidRDefault="00697510" w:rsidP="0099077A">
            <w:pPr>
              <w:ind w:left="360"/>
              <w:rPr>
                <w:sz w:val="20"/>
                <w:szCs w:val="20"/>
              </w:rPr>
            </w:pPr>
          </w:p>
        </w:tc>
        <w:tc>
          <w:tcPr>
            <w:tcW w:w="971" w:type="dxa"/>
            <w:tcBorders>
              <w:top w:val="double" w:sz="4" w:space="0" w:color="auto"/>
              <w:bottom w:val="double" w:sz="4" w:space="0" w:color="auto"/>
            </w:tcBorders>
            <w:shd w:val="clear" w:color="auto" w:fill="D9D9D9" w:themeFill="background1" w:themeFillShade="D9"/>
          </w:tcPr>
          <w:p w14:paraId="220D9F8C" w14:textId="77777777" w:rsidR="00697510" w:rsidRPr="0038149A" w:rsidRDefault="00697510" w:rsidP="0099077A">
            <w:pPr>
              <w:ind w:left="360"/>
              <w:rPr>
                <w:sz w:val="20"/>
                <w:szCs w:val="20"/>
              </w:rPr>
            </w:pPr>
          </w:p>
        </w:tc>
        <w:tc>
          <w:tcPr>
            <w:tcW w:w="1248" w:type="dxa"/>
            <w:tcBorders>
              <w:top w:val="double" w:sz="4" w:space="0" w:color="auto"/>
              <w:bottom w:val="double" w:sz="4" w:space="0" w:color="auto"/>
            </w:tcBorders>
            <w:shd w:val="clear" w:color="auto" w:fill="D9D9D9" w:themeFill="background1" w:themeFillShade="D9"/>
          </w:tcPr>
          <w:p w14:paraId="7FAE888F" w14:textId="77777777" w:rsidR="00697510" w:rsidRPr="0038149A" w:rsidRDefault="00697510" w:rsidP="0099077A">
            <w:pPr>
              <w:ind w:left="360"/>
              <w:rPr>
                <w:sz w:val="20"/>
                <w:szCs w:val="20"/>
              </w:rPr>
            </w:pPr>
            <w:r>
              <w:rPr>
                <w:sz w:val="20"/>
                <w:szCs w:val="20"/>
              </w:rPr>
              <w:t>1</w:t>
            </w:r>
            <w:r w:rsidR="00A911E9">
              <w:rPr>
                <w:sz w:val="20"/>
                <w:szCs w:val="20"/>
              </w:rPr>
              <w:t>16,822</w:t>
            </w:r>
          </w:p>
        </w:tc>
        <w:tc>
          <w:tcPr>
            <w:tcW w:w="1290" w:type="dxa"/>
            <w:tcBorders>
              <w:top w:val="double" w:sz="4" w:space="0" w:color="auto"/>
              <w:bottom w:val="double" w:sz="4" w:space="0" w:color="auto"/>
            </w:tcBorders>
            <w:shd w:val="clear" w:color="auto" w:fill="D9D9D9" w:themeFill="background1" w:themeFillShade="D9"/>
          </w:tcPr>
          <w:p w14:paraId="65B9D9D2" w14:textId="77777777" w:rsidR="00697510" w:rsidRPr="0038149A" w:rsidRDefault="00697510" w:rsidP="0099077A">
            <w:pPr>
              <w:ind w:left="360"/>
              <w:rPr>
                <w:sz w:val="20"/>
                <w:szCs w:val="20"/>
              </w:rPr>
            </w:pPr>
            <w:r>
              <w:rPr>
                <w:sz w:val="20"/>
                <w:szCs w:val="20"/>
              </w:rPr>
              <w:t>93,458</w:t>
            </w:r>
          </w:p>
        </w:tc>
        <w:tc>
          <w:tcPr>
            <w:tcW w:w="1311" w:type="dxa"/>
            <w:tcBorders>
              <w:top w:val="double" w:sz="4" w:space="0" w:color="auto"/>
              <w:bottom w:val="double" w:sz="4" w:space="0" w:color="auto"/>
            </w:tcBorders>
            <w:shd w:val="clear" w:color="auto" w:fill="D9D9D9" w:themeFill="background1" w:themeFillShade="D9"/>
          </w:tcPr>
          <w:p w14:paraId="25E64181" w14:textId="77777777" w:rsidR="00697510" w:rsidRPr="0038149A" w:rsidRDefault="00126390" w:rsidP="0099077A">
            <w:pPr>
              <w:rPr>
                <w:sz w:val="20"/>
                <w:szCs w:val="20"/>
              </w:rPr>
            </w:pPr>
            <w:r>
              <w:rPr>
                <w:sz w:val="20"/>
                <w:szCs w:val="20"/>
              </w:rPr>
              <w:t>23,364</w:t>
            </w:r>
          </w:p>
        </w:tc>
        <w:tc>
          <w:tcPr>
            <w:tcW w:w="1428" w:type="dxa"/>
            <w:tcBorders>
              <w:top w:val="double" w:sz="4" w:space="0" w:color="auto"/>
              <w:bottom w:val="double" w:sz="4" w:space="0" w:color="auto"/>
              <w:right w:val="double" w:sz="4" w:space="0" w:color="auto"/>
            </w:tcBorders>
            <w:shd w:val="clear" w:color="auto" w:fill="D9D9D9" w:themeFill="background1" w:themeFillShade="D9"/>
          </w:tcPr>
          <w:p w14:paraId="0D6BC124" w14:textId="77777777" w:rsidR="00697510" w:rsidRPr="0038149A" w:rsidRDefault="00697510" w:rsidP="0099077A">
            <w:pPr>
              <w:ind w:left="360"/>
              <w:rPr>
                <w:sz w:val="20"/>
                <w:szCs w:val="20"/>
              </w:rPr>
            </w:pPr>
            <w:r>
              <w:rPr>
                <w:sz w:val="20"/>
                <w:szCs w:val="20"/>
              </w:rPr>
              <w:t>0</w:t>
            </w:r>
          </w:p>
        </w:tc>
      </w:tr>
      <w:tr w:rsidR="00697510" w:rsidRPr="00002BED" w14:paraId="3E6E8551" w14:textId="77777777" w:rsidTr="0099077A">
        <w:tc>
          <w:tcPr>
            <w:tcW w:w="1335" w:type="dxa"/>
            <w:tcBorders>
              <w:top w:val="double" w:sz="4" w:space="0" w:color="auto"/>
              <w:left w:val="double" w:sz="4" w:space="0" w:color="auto"/>
              <w:bottom w:val="double" w:sz="4" w:space="0" w:color="auto"/>
            </w:tcBorders>
          </w:tcPr>
          <w:p w14:paraId="375F0E9F" w14:textId="77777777" w:rsidR="00697510" w:rsidRPr="00002BED" w:rsidRDefault="00697510" w:rsidP="0099077A">
            <w:pPr>
              <w:rPr>
                <w:b/>
                <w:sz w:val="20"/>
              </w:rPr>
            </w:pPr>
            <w:r>
              <w:rPr>
                <w:b/>
                <w:sz w:val="20"/>
              </w:rPr>
              <w:t>Indirect costs (7%)</w:t>
            </w:r>
          </w:p>
        </w:tc>
        <w:tc>
          <w:tcPr>
            <w:tcW w:w="1543" w:type="dxa"/>
            <w:tcBorders>
              <w:top w:val="double" w:sz="4" w:space="0" w:color="auto"/>
              <w:bottom w:val="double" w:sz="4" w:space="0" w:color="auto"/>
            </w:tcBorders>
          </w:tcPr>
          <w:p w14:paraId="54C0A986" w14:textId="77777777" w:rsidR="00697510" w:rsidRPr="0038149A" w:rsidRDefault="00697510" w:rsidP="0099077A">
            <w:pPr>
              <w:rPr>
                <w:sz w:val="20"/>
                <w:szCs w:val="20"/>
              </w:rPr>
            </w:pPr>
          </w:p>
        </w:tc>
        <w:tc>
          <w:tcPr>
            <w:tcW w:w="939" w:type="dxa"/>
            <w:tcBorders>
              <w:top w:val="double" w:sz="4" w:space="0" w:color="auto"/>
              <w:bottom w:val="double" w:sz="4" w:space="0" w:color="auto"/>
            </w:tcBorders>
          </w:tcPr>
          <w:p w14:paraId="7E34699E" w14:textId="77777777" w:rsidR="00697510" w:rsidRPr="0038149A" w:rsidRDefault="00697510" w:rsidP="0099077A">
            <w:pPr>
              <w:rPr>
                <w:sz w:val="20"/>
                <w:szCs w:val="20"/>
              </w:rPr>
            </w:pPr>
          </w:p>
        </w:tc>
        <w:tc>
          <w:tcPr>
            <w:tcW w:w="971" w:type="dxa"/>
            <w:tcBorders>
              <w:top w:val="double" w:sz="4" w:space="0" w:color="auto"/>
              <w:bottom w:val="double" w:sz="4" w:space="0" w:color="auto"/>
            </w:tcBorders>
          </w:tcPr>
          <w:p w14:paraId="3BC4E0D6" w14:textId="77777777" w:rsidR="00697510" w:rsidRPr="0038149A" w:rsidRDefault="00697510" w:rsidP="0099077A">
            <w:pPr>
              <w:rPr>
                <w:sz w:val="20"/>
                <w:szCs w:val="20"/>
              </w:rPr>
            </w:pPr>
          </w:p>
        </w:tc>
        <w:tc>
          <w:tcPr>
            <w:tcW w:w="1248" w:type="dxa"/>
            <w:tcBorders>
              <w:top w:val="double" w:sz="4" w:space="0" w:color="auto"/>
              <w:bottom w:val="double" w:sz="4" w:space="0" w:color="auto"/>
            </w:tcBorders>
          </w:tcPr>
          <w:p w14:paraId="0AF25720" w14:textId="77777777" w:rsidR="00697510" w:rsidRPr="0038149A" w:rsidRDefault="00697510" w:rsidP="0099077A">
            <w:pPr>
              <w:rPr>
                <w:sz w:val="20"/>
                <w:szCs w:val="20"/>
              </w:rPr>
            </w:pPr>
            <w:r>
              <w:rPr>
                <w:sz w:val="20"/>
                <w:szCs w:val="20"/>
              </w:rPr>
              <w:t>8,177.57</w:t>
            </w:r>
          </w:p>
        </w:tc>
        <w:tc>
          <w:tcPr>
            <w:tcW w:w="1290" w:type="dxa"/>
            <w:tcBorders>
              <w:top w:val="double" w:sz="4" w:space="0" w:color="auto"/>
              <w:bottom w:val="double" w:sz="4" w:space="0" w:color="auto"/>
            </w:tcBorders>
          </w:tcPr>
          <w:p w14:paraId="0E0510E3" w14:textId="77777777" w:rsidR="00697510" w:rsidRPr="0038149A" w:rsidRDefault="00697510" w:rsidP="0099077A">
            <w:pPr>
              <w:rPr>
                <w:sz w:val="20"/>
                <w:szCs w:val="20"/>
              </w:rPr>
            </w:pPr>
            <w:r>
              <w:rPr>
                <w:sz w:val="20"/>
                <w:szCs w:val="20"/>
              </w:rPr>
              <w:t>6,542</w:t>
            </w:r>
          </w:p>
        </w:tc>
        <w:tc>
          <w:tcPr>
            <w:tcW w:w="1311" w:type="dxa"/>
            <w:tcBorders>
              <w:top w:val="double" w:sz="4" w:space="0" w:color="auto"/>
              <w:bottom w:val="double" w:sz="4" w:space="0" w:color="auto"/>
            </w:tcBorders>
          </w:tcPr>
          <w:p w14:paraId="73659905" w14:textId="77777777" w:rsidR="00697510" w:rsidRPr="0038149A" w:rsidRDefault="00126390" w:rsidP="0099077A">
            <w:pPr>
              <w:rPr>
                <w:sz w:val="20"/>
                <w:szCs w:val="20"/>
              </w:rPr>
            </w:pPr>
            <w:r>
              <w:rPr>
                <w:sz w:val="20"/>
                <w:szCs w:val="20"/>
              </w:rPr>
              <w:t>1,636</w:t>
            </w:r>
          </w:p>
        </w:tc>
        <w:tc>
          <w:tcPr>
            <w:tcW w:w="1428" w:type="dxa"/>
            <w:tcBorders>
              <w:top w:val="double" w:sz="4" w:space="0" w:color="auto"/>
              <w:bottom w:val="double" w:sz="4" w:space="0" w:color="auto"/>
              <w:right w:val="double" w:sz="4" w:space="0" w:color="auto"/>
            </w:tcBorders>
          </w:tcPr>
          <w:p w14:paraId="1BAC5CBD" w14:textId="77777777" w:rsidR="00697510" w:rsidRPr="0038149A" w:rsidRDefault="00697510" w:rsidP="0099077A">
            <w:pPr>
              <w:rPr>
                <w:sz w:val="20"/>
                <w:szCs w:val="20"/>
              </w:rPr>
            </w:pPr>
            <w:r>
              <w:rPr>
                <w:sz w:val="20"/>
                <w:szCs w:val="20"/>
              </w:rPr>
              <w:t>0</w:t>
            </w:r>
          </w:p>
        </w:tc>
      </w:tr>
      <w:tr w:rsidR="00697510" w:rsidRPr="00002BED" w14:paraId="594097C0" w14:textId="77777777" w:rsidTr="0099077A">
        <w:tc>
          <w:tcPr>
            <w:tcW w:w="1335" w:type="dxa"/>
            <w:tcBorders>
              <w:top w:val="double" w:sz="4" w:space="0" w:color="auto"/>
              <w:left w:val="double" w:sz="4" w:space="0" w:color="auto"/>
              <w:bottom w:val="double" w:sz="4" w:space="0" w:color="auto"/>
            </w:tcBorders>
            <w:shd w:val="clear" w:color="auto" w:fill="D9D9D9" w:themeFill="background1" w:themeFillShade="D9"/>
          </w:tcPr>
          <w:p w14:paraId="30FD5948" w14:textId="77777777" w:rsidR="00697510" w:rsidRPr="00EE7D12" w:rsidRDefault="00697510" w:rsidP="0099077A">
            <w:pPr>
              <w:rPr>
                <w:b/>
                <w:sz w:val="20"/>
              </w:rPr>
            </w:pPr>
            <w:r w:rsidRPr="00EE7D12">
              <w:rPr>
                <w:b/>
                <w:sz w:val="20"/>
              </w:rPr>
              <w:t>Total</w:t>
            </w:r>
          </w:p>
        </w:tc>
        <w:tc>
          <w:tcPr>
            <w:tcW w:w="1543" w:type="dxa"/>
            <w:tcBorders>
              <w:top w:val="double" w:sz="4" w:space="0" w:color="auto"/>
              <w:bottom w:val="double" w:sz="4" w:space="0" w:color="auto"/>
            </w:tcBorders>
            <w:shd w:val="clear" w:color="auto" w:fill="D9D9D9" w:themeFill="background1" w:themeFillShade="D9"/>
          </w:tcPr>
          <w:p w14:paraId="0256E55E" w14:textId="77777777" w:rsidR="00697510" w:rsidRPr="00EE7D12" w:rsidRDefault="00697510" w:rsidP="0099077A">
            <w:pPr>
              <w:rPr>
                <w:b/>
                <w:sz w:val="20"/>
                <w:szCs w:val="20"/>
              </w:rPr>
            </w:pPr>
          </w:p>
        </w:tc>
        <w:tc>
          <w:tcPr>
            <w:tcW w:w="939" w:type="dxa"/>
            <w:tcBorders>
              <w:top w:val="double" w:sz="4" w:space="0" w:color="auto"/>
              <w:bottom w:val="double" w:sz="4" w:space="0" w:color="auto"/>
            </w:tcBorders>
            <w:shd w:val="clear" w:color="auto" w:fill="D9D9D9" w:themeFill="background1" w:themeFillShade="D9"/>
          </w:tcPr>
          <w:p w14:paraId="5AAA0231" w14:textId="77777777" w:rsidR="00697510" w:rsidRPr="00EE7D12" w:rsidRDefault="00697510" w:rsidP="0099077A">
            <w:pPr>
              <w:rPr>
                <w:b/>
                <w:sz w:val="20"/>
                <w:szCs w:val="20"/>
              </w:rPr>
            </w:pPr>
          </w:p>
        </w:tc>
        <w:tc>
          <w:tcPr>
            <w:tcW w:w="971" w:type="dxa"/>
            <w:tcBorders>
              <w:top w:val="double" w:sz="4" w:space="0" w:color="auto"/>
              <w:bottom w:val="double" w:sz="4" w:space="0" w:color="auto"/>
            </w:tcBorders>
            <w:shd w:val="clear" w:color="auto" w:fill="D9D9D9" w:themeFill="background1" w:themeFillShade="D9"/>
          </w:tcPr>
          <w:p w14:paraId="4722F0BD" w14:textId="77777777" w:rsidR="00697510" w:rsidRPr="00EE7D12" w:rsidRDefault="00697510" w:rsidP="0099077A">
            <w:pPr>
              <w:rPr>
                <w:b/>
                <w:sz w:val="20"/>
                <w:szCs w:val="20"/>
              </w:rPr>
            </w:pPr>
          </w:p>
        </w:tc>
        <w:tc>
          <w:tcPr>
            <w:tcW w:w="1248" w:type="dxa"/>
            <w:tcBorders>
              <w:top w:val="double" w:sz="4" w:space="0" w:color="auto"/>
              <w:bottom w:val="double" w:sz="4" w:space="0" w:color="auto"/>
            </w:tcBorders>
            <w:shd w:val="clear" w:color="auto" w:fill="D9D9D9" w:themeFill="background1" w:themeFillShade="D9"/>
          </w:tcPr>
          <w:p w14:paraId="227A5276" w14:textId="77777777" w:rsidR="00697510" w:rsidRPr="00EE7D12" w:rsidRDefault="00697510" w:rsidP="0099077A">
            <w:pPr>
              <w:rPr>
                <w:b/>
                <w:sz w:val="20"/>
                <w:szCs w:val="20"/>
              </w:rPr>
            </w:pPr>
            <w:r w:rsidRPr="00EE7D12">
              <w:rPr>
                <w:b/>
                <w:sz w:val="20"/>
                <w:szCs w:val="20"/>
              </w:rPr>
              <w:t>125,000</w:t>
            </w:r>
          </w:p>
        </w:tc>
        <w:tc>
          <w:tcPr>
            <w:tcW w:w="1290" w:type="dxa"/>
            <w:tcBorders>
              <w:top w:val="double" w:sz="4" w:space="0" w:color="auto"/>
              <w:bottom w:val="double" w:sz="4" w:space="0" w:color="auto"/>
            </w:tcBorders>
            <w:shd w:val="clear" w:color="auto" w:fill="D9D9D9" w:themeFill="background1" w:themeFillShade="D9"/>
          </w:tcPr>
          <w:p w14:paraId="49BA3D80" w14:textId="77777777" w:rsidR="00697510" w:rsidRPr="00EE7D12" w:rsidRDefault="00697510" w:rsidP="0099077A">
            <w:pPr>
              <w:rPr>
                <w:b/>
                <w:sz w:val="20"/>
                <w:szCs w:val="20"/>
              </w:rPr>
            </w:pPr>
            <w:r w:rsidRPr="00EE7D12">
              <w:rPr>
                <w:b/>
                <w:sz w:val="20"/>
                <w:szCs w:val="20"/>
              </w:rPr>
              <w:t>100,000</w:t>
            </w:r>
          </w:p>
        </w:tc>
        <w:tc>
          <w:tcPr>
            <w:tcW w:w="1311" w:type="dxa"/>
            <w:tcBorders>
              <w:top w:val="double" w:sz="4" w:space="0" w:color="auto"/>
              <w:bottom w:val="double" w:sz="4" w:space="0" w:color="auto"/>
            </w:tcBorders>
            <w:shd w:val="clear" w:color="auto" w:fill="D9D9D9" w:themeFill="background1" w:themeFillShade="D9"/>
          </w:tcPr>
          <w:p w14:paraId="08D64007" w14:textId="77777777" w:rsidR="00697510" w:rsidRPr="00EE7D12" w:rsidRDefault="00697510" w:rsidP="0099077A">
            <w:pPr>
              <w:rPr>
                <w:b/>
                <w:sz w:val="20"/>
                <w:szCs w:val="20"/>
              </w:rPr>
            </w:pPr>
            <w:r w:rsidRPr="00EE7D12">
              <w:rPr>
                <w:b/>
                <w:sz w:val="20"/>
                <w:szCs w:val="20"/>
              </w:rPr>
              <w:t>25,000 (UNICEF Kenya contribution)</w:t>
            </w:r>
          </w:p>
        </w:tc>
        <w:tc>
          <w:tcPr>
            <w:tcW w:w="1428" w:type="dxa"/>
            <w:tcBorders>
              <w:top w:val="double" w:sz="4" w:space="0" w:color="auto"/>
              <w:bottom w:val="double" w:sz="4" w:space="0" w:color="auto"/>
              <w:right w:val="double" w:sz="4" w:space="0" w:color="auto"/>
            </w:tcBorders>
            <w:shd w:val="clear" w:color="auto" w:fill="D9D9D9" w:themeFill="background1" w:themeFillShade="D9"/>
          </w:tcPr>
          <w:p w14:paraId="1E630EEF" w14:textId="77777777" w:rsidR="00697510" w:rsidRPr="00EE7D12" w:rsidRDefault="00697510" w:rsidP="0099077A">
            <w:pPr>
              <w:rPr>
                <w:b/>
                <w:sz w:val="20"/>
                <w:szCs w:val="20"/>
              </w:rPr>
            </w:pPr>
            <w:r w:rsidRPr="00EE7D12">
              <w:rPr>
                <w:b/>
                <w:sz w:val="20"/>
                <w:szCs w:val="20"/>
              </w:rPr>
              <w:t>0</w:t>
            </w:r>
          </w:p>
        </w:tc>
      </w:tr>
    </w:tbl>
    <w:p w14:paraId="1E0A920B" w14:textId="77777777" w:rsidR="007A3954" w:rsidRDefault="007A3954" w:rsidP="007A3954">
      <w:pPr>
        <w:rPr>
          <w:sz w:val="20"/>
        </w:rPr>
      </w:pPr>
    </w:p>
    <w:p w14:paraId="16917C0D" w14:textId="77777777" w:rsidR="00F30032" w:rsidRPr="0027763C" w:rsidRDefault="00F30032" w:rsidP="0027763C">
      <w:pPr>
        <w:pStyle w:val="Heading1"/>
        <w:numPr>
          <w:ilvl w:val="0"/>
          <w:numId w:val="25"/>
        </w:numPr>
        <w:rPr>
          <w:sz w:val="36"/>
          <w:szCs w:val="36"/>
        </w:rPr>
      </w:pPr>
      <w:r w:rsidRPr="0027763C">
        <w:rPr>
          <w:sz w:val="36"/>
          <w:szCs w:val="36"/>
        </w:rPr>
        <w:t>UNESCO</w:t>
      </w:r>
    </w:p>
    <w:p w14:paraId="6650C035" w14:textId="77777777" w:rsidR="00F72FF2" w:rsidRPr="00E63255" w:rsidRDefault="00F30032" w:rsidP="00F30032">
      <w:pPr>
        <w:pStyle w:val="Heading2"/>
      </w:pPr>
      <w:r>
        <w:t xml:space="preserve">Project budget: </w:t>
      </w:r>
      <w:r w:rsidR="00F72FF2">
        <w:t>Regional UNESCO</w:t>
      </w:r>
    </w:p>
    <w:tbl>
      <w:tblPr>
        <w:tblStyle w:val="TableGrid"/>
        <w:tblW w:w="10301" w:type="dxa"/>
        <w:tblInd w:w="15" w:type="dxa"/>
        <w:tblLayout w:type="fixed"/>
        <w:tblLook w:val="04A0" w:firstRow="1" w:lastRow="0" w:firstColumn="1" w:lastColumn="0" w:noHBand="0" w:noVBand="1"/>
        <w:tblCaption w:val="Budget"/>
      </w:tblPr>
      <w:tblGrid>
        <w:gridCol w:w="1492"/>
        <w:gridCol w:w="1898"/>
        <w:gridCol w:w="1080"/>
        <w:gridCol w:w="900"/>
        <w:gridCol w:w="1080"/>
        <w:gridCol w:w="1260"/>
        <w:gridCol w:w="1260"/>
        <w:gridCol w:w="1331"/>
      </w:tblGrid>
      <w:tr w:rsidR="00970AB3" w:rsidRPr="00002BED" w14:paraId="6852FC7A" w14:textId="77777777" w:rsidTr="00970AB3">
        <w:trPr>
          <w:tblHeader/>
        </w:trPr>
        <w:tc>
          <w:tcPr>
            <w:tcW w:w="1492" w:type="dxa"/>
            <w:tcBorders>
              <w:top w:val="double" w:sz="4" w:space="0" w:color="auto"/>
              <w:left w:val="double" w:sz="4" w:space="0" w:color="auto"/>
              <w:bottom w:val="double" w:sz="4" w:space="0" w:color="auto"/>
            </w:tcBorders>
            <w:shd w:val="clear" w:color="auto" w:fill="D9D9D9" w:themeFill="background1" w:themeFillShade="D9"/>
          </w:tcPr>
          <w:p w14:paraId="42EAA804" w14:textId="77777777" w:rsidR="00F72FF2" w:rsidRPr="00002BED" w:rsidRDefault="00F72FF2" w:rsidP="0099077A">
            <w:pPr>
              <w:ind w:left="360"/>
              <w:jc w:val="both"/>
              <w:rPr>
                <w:b/>
                <w:sz w:val="20"/>
              </w:rPr>
            </w:pPr>
            <w:r w:rsidRPr="00002BED">
              <w:rPr>
                <w:b/>
                <w:sz w:val="20"/>
              </w:rPr>
              <w:t>Category</w:t>
            </w:r>
          </w:p>
        </w:tc>
        <w:tc>
          <w:tcPr>
            <w:tcW w:w="1898" w:type="dxa"/>
            <w:tcBorders>
              <w:top w:val="double" w:sz="4" w:space="0" w:color="auto"/>
              <w:bottom w:val="double" w:sz="4" w:space="0" w:color="auto"/>
            </w:tcBorders>
            <w:shd w:val="clear" w:color="auto" w:fill="D9D9D9" w:themeFill="background1" w:themeFillShade="D9"/>
          </w:tcPr>
          <w:p w14:paraId="3F3C7779" w14:textId="77777777" w:rsidR="00F72FF2" w:rsidRPr="00002BED" w:rsidRDefault="00F72FF2" w:rsidP="0099077A">
            <w:pPr>
              <w:ind w:left="360"/>
              <w:jc w:val="both"/>
              <w:rPr>
                <w:b/>
                <w:sz w:val="20"/>
              </w:rPr>
            </w:pPr>
            <w:r>
              <w:rPr>
                <w:b/>
                <w:sz w:val="20"/>
              </w:rPr>
              <w:t>Item</w:t>
            </w:r>
          </w:p>
        </w:tc>
        <w:tc>
          <w:tcPr>
            <w:tcW w:w="1080" w:type="dxa"/>
            <w:tcBorders>
              <w:top w:val="double" w:sz="4" w:space="0" w:color="auto"/>
              <w:bottom w:val="double" w:sz="4" w:space="0" w:color="auto"/>
            </w:tcBorders>
            <w:shd w:val="clear" w:color="auto" w:fill="D9D9D9" w:themeFill="background1" w:themeFillShade="D9"/>
          </w:tcPr>
          <w:p w14:paraId="0DC02484" w14:textId="77777777" w:rsidR="00F72FF2" w:rsidRPr="00002BED" w:rsidRDefault="00F72FF2" w:rsidP="0099077A">
            <w:pPr>
              <w:ind w:left="360"/>
              <w:jc w:val="both"/>
              <w:rPr>
                <w:b/>
                <w:sz w:val="20"/>
              </w:rPr>
            </w:pPr>
            <w:r>
              <w:rPr>
                <w:b/>
                <w:sz w:val="20"/>
              </w:rPr>
              <w:t>Unit Cost</w:t>
            </w:r>
          </w:p>
        </w:tc>
        <w:tc>
          <w:tcPr>
            <w:tcW w:w="900" w:type="dxa"/>
            <w:tcBorders>
              <w:top w:val="double" w:sz="4" w:space="0" w:color="auto"/>
              <w:bottom w:val="double" w:sz="4" w:space="0" w:color="auto"/>
            </w:tcBorders>
            <w:shd w:val="clear" w:color="auto" w:fill="D9D9D9" w:themeFill="background1" w:themeFillShade="D9"/>
          </w:tcPr>
          <w:p w14:paraId="1F45A157" w14:textId="77777777" w:rsidR="00F72FF2" w:rsidRPr="00002BED" w:rsidRDefault="00F72FF2" w:rsidP="0099077A">
            <w:pPr>
              <w:jc w:val="both"/>
              <w:rPr>
                <w:b/>
                <w:sz w:val="20"/>
              </w:rPr>
            </w:pPr>
            <w:r>
              <w:rPr>
                <w:b/>
                <w:sz w:val="20"/>
              </w:rPr>
              <w:t>No units</w:t>
            </w:r>
          </w:p>
        </w:tc>
        <w:tc>
          <w:tcPr>
            <w:tcW w:w="1080" w:type="dxa"/>
            <w:tcBorders>
              <w:top w:val="double" w:sz="4" w:space="0" w:color="auto"/>
              <w:bottom w:val="double" w:sz="4" w:space="0" w:color="auto"/>
            </w:tcBorders>
            <w:shd w:val="clear" w:color="auto" w:fill="D9D9D9" w:themeFill="background1" w:themeFillShade="D9"/>
          </w:tcPr>
          <w:p w14:paraId="4D4B41B9" w14:textId="77777777" w:rsidR="00F72FF2" w:rsidRPr="00002BED" w:rsidRDefault="00F72FF2" w:rsidP="0099077A">
            <w:pPr>
              <w:jc w:val="both"/>
              <w:rPr>
                <w:b/>
                <w:sz w:val="20"/>
              </w:rPr>
            </w:pPr>
            <w:r>
              <w:rPr>
                <w:b/>
                <w:sz w:val="20"/>
              </w:rPr>
              <w:t>Total cost</w:t>
            </w:r>
          </w:p>
        </w:tc>
        <w:tc>
          <w:tcPr>
            <w:tcW w:w="1260" w:type="dxa"/>
            <w:tcBorders>
              <w:top w:val="double" w:sz="4" w:space="0" w:color="auto"/>
              <w:bottom w:val="double" w:sz="4" w:space="0" w:color="auto"/>
            </w:tcBorders>
            <w:shd w:val="clear" w:color="auto" w:fill="D9D9D9" w:themeFill="background1" w:themeFillShade="D9"/>
          </w:tcPr>
          <w:p w14:paraId="5B253C1C" w14:textId="77777777" w:rsidR="00F72FF2" w:rsidRPr="00002BED" w:rsidRDefault="00F72FF2" w:rsidP="0099077A">
            <w:pPr>
              <w:ind w:left="360"/>
              <w:jc w:val="both"/>
              <w:rPr>
                <w:b/>
                <w:sz w:val="20"/>
              </w:rPr>
            </w:pPr>
            <w:r>
              <w:rPr>
                <w:b/>
                <w:sz w:val="20"/>
              </w:rPr>
              <w:t>Request from UNPRPD Fund</w:t>
            </w:r>
          </w:p>
        </w:tc>
        <w:tc>
          <w:tcPr>
            <w:tcW w:w="1260" w:type="dxa"/>
            <w:tcBorders>
              <w:top w:val="double" w:sz="4" w:space="0" w:color="auto"/>
              <w:bottom w:val="double" w:sz="4" w:space="0" w:color="auto"/>
            </w:tcBorders>
            <w:shd w:val="clear" w:color="auto" w:fill="D9D9D9" w:themeFill="background1" w:themeFillShade="D9"/>
          </w:tcPr>
          <w:p w14:paraId="3E7FD936" w14:textId="77777777" w:rsidR="00F72FF2" w:rsidRPr="00002BED" w:rsidRDefault="00F72FF2" w:rsidP="0099077A">
            <w:pPr>
              <w:ind w:left="360"/>
              <w:jc w:val="both"/>
              <w:rPr>
                <w:b/>
                <w:sz w:val="20"/>
              </w:rPr>
            </w:pPr>
            <w:r>
              <w:rPr>
                <w:b/>
                <w:sz w:val="20"/>
              </w:rPr>
              <w:t>UNPRPD POs cost-sharing</w:t>
            </w:r>
          </w:p>
        </w:tc>
        <w:tc>
          <w:tcPr>
            <w:tcW w:w="1331" w:type="dxa"/>
            <w:tcBorders>
              <w:top w:val="double" w:sz="4" w:space="0" w:color="auto"/>
              <w:bottom w:val="double" w:sz="4" w:space="0" w:color="auto"/>
              <w:right w:val="double" w:sz="4" w:space="0" w:color="auto"/>
            </w:tcBorders>
            <w:shd w:val="clear" w:color="auto" w:fill="D9D9D9" w:themeFill="background1" w:themeFillShade="D9"/>
          </w:tcPr>
          <w:p w14:paraId="49BCBAB1" w14:textId="77777777" w:rsidR="00F72FF2" w:rsidRPr="00002BED" w:rsidRDefault="00F72FF2" w:rsidP="0099077A">
            <w:pPr>
              <w:ind w:left="360"/>
              <w:jc w:val="both"/>
              <w:rPr>
                <w:b/>
                <w:sz w:val="20"/>
              </w:rPr>
            </w:pPr>
            <w:r>
              <w:rPr>
                <w:b/>
                <w:sz w:val="20"/>
              </w:rPr>
              <w:t>Other partners cost-sharing</w:t>
            </w:r>
          </w:p>
        </w:tc>
      </w:tr>
      <w:tr w:rsidR="00970AB3" w:rsidRPr="00002BED" w14:paraId="396C29DC" w14:textId="77777777" w:rsidTr="00970AB3">
        <w:trPr>
          <w:trHeight w:val="492"/>
        </w:trPr>
        <w:tc>
          <w:tcPr>
            <w:tcW w:w="1492" w:type="dxa"/>
            <w:tcBorders>
              <w:top w:val="double" w:sz="4" w:space="0" w:color="auto"/>
              <w:left w:val="double" w:sz="4" w:space="0" w:color="auto"/>
              <w:bottom w:val="double" w:sz="4" w:space="0" w:color="FFFFFF" w:themeColor="background1"/>
            </w:tcBorders>
          </w:tcPr>
          <w:p w14:paraId="52ACCEE7" w14:textId="77777777" w:rsidR="00F72FF2" w:rsidRPr="00002BED" w:rsidRDefault="00F72FF2" w:rsidP="0099077A">
            <w:pPr>
              <w:rPr>
                <w:b/>
                <w:sz w:val="20"/>
              </w:rPr>
            </w:pPr>
            <w:r>
              <w:rPr>
                <w:b/>
                <w:sz w:val="20"/>
              </w:rPr>
              <w:t>Staff and Personnel Costs</w:t>
            </w:r>
          </w:p>
        </w:tc>
        <w:tc>
          <w:tcPr>
            <w:tcW w:w="1898" w:type="dxa"/>
            <w:tcBorders>
              <w:top w:val="double" w:sz="4" w:space="0" w:color="auto"/>
              <w:bottom w:val="single" w:sz="4" w:space="0" w:color="auto"/>
              <w:right w:val="double" w:sz="4" w:space="0" w:color="auto"/>
            </w:tcBorders>
            <w:shd w:val="clear" w:color="auto" w:fill="auto"/>
            <w:vAlign w:val="center"/>
          </w:tcPr>
          <w:p w14:paraId="4A8A540D" w14:textId="77777777" w:rsidR="00F72FF2" w:rsidRPr="0038149A" w:rsidRDefault="00F72FF2" w:rsidP="0099077A">
            <w:pPr>
              <w:rPr>
                <w:sz w:val="20"/>
                <w:szCs w:val="20"/>
              </w:rPr>
            </w:pPr>
            <w:r>
              <w:rPr>
                <w:rFonts w:ascii="Calibri" w:hAnsi="Calibri" w:cs="Calibri"/>
                <w:color w:val="000000"/>
                <w:sz w:val="20"/>
                <w:szCs w:val="20"/>
              </w:rPr>
              <w:t xml:space="preserve">Monthly staff cost </w:t>
            </w:r>
          </w:p>
        </w:tc>
        <w:tc>
          <w:tcPr>
            <w:tcW w:w="1080" w:type="dxa"/>
            <w:tcBorders>
              <w:top w:val="double" w:sz="4" w:space="0" w:color="auto"/>
              <w:bottom w:val="single" w:sz="4" w:space="0" w:color="auto"/>
              <w:right w:val="double" w:sz="4" w:space="0" w:color="auto"/>
            </w:tcBorders>
            <w:vAlign w:val="center"/>
          </w:tcPr>
          <w:p w14:paraId="37C75249" w14:textId="77777777" w:rsidR="00F72FF2" w:rsidRPr="00B600CB" w:rsidRDefault="00F72FF2" w:rsidP="0099077A">
            <w:pPr>
              <w:rPr>
                <w:sz w:val="20"/>
              </w:rPr>
            </w:pPr>
            <w:r>
              <w:rPr>
                <w:rFonts w:ascii="Calibri" w:hAnsi="Calibri" w:cs="Calibri"/>
                <w:color w:val="000000"/>
                <w:sz w:val="20"/>
                <w:szCs w:val="20"/>
              </w:rPr>
              <w:t xml:space="preserve"> 1,700.00 </w:t>
            </w:r>
          </w:p>
        </w:tc>
        <w:tc>
          <w:tcPr>
            <w:tcW w:w="900" w:type="dxa"/>
            <w:tcBorders>
              <w:top w:val="double" w:sz="4" w:space="0" w:color="auto"/>
              <w:bottom w:val="single" w:sz="4" w:space="0" w:color="auto"/>
              <w:right w:val="double" w:sz="4" w:space="0" w:color="auto"/>
            </w:tcBorders>
            <w:vAlign w:val="center"/>
          </w:tcPr>
          <w:p w14:paraId="74AC9302" w14:textId="77777777" w:rsidR="00F72FF2" w:rsidRPr="00B600CB" w:rsidRDefault="00F72FF2" w:rsidP="0099077A">
            <w:pPr>
              <w:rPr>
                <w:sz w:val="20"/>
              </w:rPr>
            </w:pPr>
            <w:r>
              <w:rPr>
                <w:rFonts w:ascii="Calibri" w:hAnsi="Calibri" w:cs="Calibri"/>
                <w:color w:val="000000"/>
                <w:sz w:val="20"/>
                <w:szCs w:val="20"/>
              </w:rPr>
              <w:t>6</w:t>
            </w:r>
          </w:p>
        </w:tc>
        <w:tc>
          <w:tcPr>
            <w:tcW w:w="1080" w:type="dxa"/>
            <w:tcBorders>
              <w:top w:val="double" w:sz="4" w:space="0" w:color="auto"/>
              <w:bottom w:val="single" w:sz="4" w:space="0" w:color="auto"/>
              <w:right w:val="double" w:sz="4" w:space="0" w:color="auto"/>
            </w:tcBorders>
            <w:vAlign w:val="center"/>
          </w:tcPr>
          <w:p w14:paraId="1B90A16D" w14:textId="77777777" w:rsidR="00F72FF2" w:rsidRPr="00B600CB" w:rsidRDefault="00F72FF2" w:rsidP="0099077A">
            <w:pPr>
              <w:rPr>
                <w:sz w:val="20"/>
              </w:rPr>
            </w:pPr>
            <w:r>
              <w:rPr>
                <w:rFonts w:ascii="Calibri" w:hAnsi="Calibri" w:cs="Calibri"/>
                <w:color w:val="000000"/>
                <w:sz w:val="20"/>
                <w:szCs w:val="20"/>
              </w:rPr>
              <w:t xml:space="preserve"> 10,200 </w:t>
            </w:r>
          </w:p>
        </w:tc>
        <w:tc>
          <w:tcPr>
            <w:tcW w:w="1260" w:type="dxa"/>
            <w:tcBorders>
              <w:top w:val="double" w:sz="4" w:space="0" w:color="auto"/>
              <w:bottom w:val="single" w:sz="4" w:space="0" w:color="auto"/>
              <w:right w:val="double" w:sz="4" w:space="0" w:color="auto"/>
            </w:tcBorders>
            <w:vAlign w:val="center"/>
          </w:tcPr>
          <w:p w14:paraId="168D8314" w14:textId="77777777" w:rsidR="00F72FF2" w:rsidRPr="00B600CB" w:rsidRDefault="00AF1309" w:rsidP="0099077A">
            <w:pPr>
              <w:rPr>
                <w:sz w:val="20"/>
              </w:rPr>
            </w:pPr>
            <w:r>
              <w:rPr>
                <w:rFonts w:ascii="Calibri" w:hAnsi="Calibri" w:cs="Calibri"/>
                <w:color w:val="000000"/>
                <w:sz w:val="20"/>
                <w:szCs w:val="20"/>
              </w:rPr>
              <w:t xml:space="preserve"> 10,200</w:t>
            </w:r>
            <w:r w:rsidR="00F72FF2">
              <w:rPr>
                <w:rFonts w:ascii="Calibri" w:hAnsi="Calibri" w:cs="Calibri"/>
                <w:color w:val="000000"/>
                <w:sz w:val="20"/>
                <w:szCs w:val="20"/>
              </w:rPr>
              <w:t xml:space="preserve"> </w:t>
            </w:r>
          </w:p>
        </w:tc>
        <w:tc>
          <w:tcPr>
            <w:tcW w:w="1260" w:type="dxa"/>
            <w:tcBorders>
              <w:top w:val="double" w:sz="4" w:space="0" w:color="auto"/>
              <w:bottom w:val="single" w:sz="4" w:space="0" w:color="auto"/>
              <w:right w:val="double" w:sz="4" w:space="0" w:color="auto"/>
            </w:tcBorders>
            <w:vAlign w:val="center"/>
          </w:tcPr>
          <w:p w14:paraId="4DEA5DBF" w14:textId="77777777" w:rsidR="00F72FF2" w:rsidRPr="00B600CB" w:rsidRDefault="00F72FF2" w:rsidP="0099077A">
            <w:pPr>
              <w:rPr>
                <w:sz w:val="20"/>
              </w:rPr>
            </w:pPr>
            <w:r>
              <w:rPr>
                <w:rFonts w:ascii="Calibri" w:hAnsi="Calibri" w:cs="Calibri"/>
                <w:color w:val="000000"/>
                <w:sz w:val="20"/>
                <w:szCs w:val="20"/>
              </w:rPr>
              <w:t> </w:t>
            </w:r>
          </w:p>
        </w:tc>
        <w:tc>
          <w:tcPr>
            <w:tcW w:w="1331" w:type="dxa"/>
            <w:tcBorders>
              <w:top w:val="double" w:sz="4" w:space="0" w:color="auto"/>
              <w:bottom w:val="single" w:sz="4" w:space="0" w:color="auto"/>
              <w:right w:val="double" w:sz="4" w:space="0" w:color="auto"/>
            </w:tcBorders>
          </w:tcPr>
          <w:p w14:paraId="331B4D2B" w14:textId="77777777" w:rsidR="00F72FF2" w:rsidRPr="00B600CB" w:rsidRDefault="00F72FF2" w:rsidP="0099077A">
            <w:pPr>
              <w:rPr>
                <w:sz w:val="20"/>
              </w:rPr>
            </w:pPr>
            <w:r>
              <w:rPr>
                <w:sz w:val="20"/>
              </w:rPr>
              <w:t>[</w:t>
            </w:r>
            <w:r w:rsidRPr="00B600CB">
              <w:rPr>
                <w:sz w:val="20"/>
              </w:rPr>
              <w:t>]</w:t>
            </w:r>
          </w:p>
        </w:tc>
      </w:tr>
      <w:tr w:rsidR="00970AB3" w:rsidRPr="00002BED" w14:paraId="56674586" w14:textId="77777777" w:rsidTr="00970AB3">
        <w:tc>
          <w:tcPr>
            <w:tcW w:w="1492" w:type="dxa"/>
            <w:tcBorders>
              <w:top w:val="double" w:sz="4" w:space="0" w:color="auto"/>
              <w:left w:val="double" w:sz="4" w:space="0" w:color="auto"/>
              <w:bottom w:val="single" w:sz="4" w:space="0" w:color="FFFFFF" w:themeColor="background1"/>
            </w:tcBorders>
          </w:tcPr>
          <w:p w14:paraId="058EC274" w14:textId="77777777" w:rsidR="00F72FF2" w:rsidRPr="00002BED" w:rsidRDefault="00F72FF2" w:rsidP="0099077A">
            <w:pPr>
              <w:jc w:val="both"/>
              <w:rPr>
                <w:b/>
                <w:sz w:val="20"/>
              </w:rPr>
            </w:pPr>
            <w:r>
              <w:rPr>
                <w:b/>
                <w:sz w:val="20"/>
              </w:rPr>
              <w:t>Equipment vehicles, furniture depreciation</w:t>
            </w:r>
          </w:p>
        </w:tc>
        <w:tc>
          <w:tcPr>
            <w:tcW w:w="1898" w:type="dxa"/>
            <w:tcBorders>
              <w:top w:val="double" w:sz="4" w:space="0" w:color="auto"/>
            </w:tcBorders>
            <w:vAlign w:val="center"/>
          </w:tcPr>
          <w:p w14:paraId="50C69456" w14:textId="77777777" w:rsidR="00F72FF2" w:rsidRPr="0038149A" w:rsidRDefault="00F72FF2" w:rsidP="0099077A">
            <w:pPr>
              <w:rPr>
                <w:sz w:val="20"/>
                <w:szCs w:val="20"/>
              </w:rPr>
            </w:pPr>
            <w:r>
              <w:rPr>
                <w:rFonts w:ascii="Calibri" w:hAnsi="Calibri" w:cs="Calibri"/>
                <w:color w:val="000000"/>
                <w:sz w:val="20"/>
                <w:szCs w:val="20"/>
              </w:rPr>
              <w:t>Training and Test equipment for accessible material development in Kenya and Uganda</w:t>
            </w:r>
          </w:p>
        </w:tc>
        <w:tc>
          <w:tcPr>
            <w:tcW w:w="1080" w:type="dxa"/>
            <w:tcBorders>
              <w:top w:val="double" w:sz="4" w:space="0" w:color="auto"/>
            </w:tcBorders>
            <w:vAlign w:val="center"/>
          </w:tcPr>
          <w:p w14:paraId="6D3589EC" w14:textId="77777777" w:rsidR="00F72FF2" w:rsidRPr="0038149A" w:rsidRDefault="00AF1309" w:rsidP="0099077A">
            <w:pPr>
              <w:rPr>
                <w:sz w:val="20"/>
                <w:szCs w:val="20"/>
              </w:rPr>
            </w:pPr>
            <w:r>
              <w:rPr>
                <w:rFonts w:ascii="Calibri" w:hAnsi="Calibri" w:cs="Calibri"/>
                <w:color w:val="000000"/>
                <w:sz w:val="20"/>
                <w:szCs w:val="20"/>
              </w:rPr>
              <w:t xml:space="preserve"> </w:t>
            </w:r>
            <w:r w:rsidR="0001537D">
              <w:rPr>
                <w:rFonts w:ascii="Calibri" w:hAnsi="Calibri" w:cs="Calibri"/>
                <w:color w:val="000000"/>
                <w:sz w:val="20"/>
                <w:szCs w:val="20"/>
              </w:rPr>
              <w:t xml:space="preserve"> 20</w:t>
            </w:r>
            <w:r w:rsidR="00F72FF2">
              <w:rPr>
                <w:rFonts w:ascii="Calibri" w:hAnsi="Calibri" w:cs="Calibri"/>
                <w:color w:val="000000"/>
                <w:sz w:val="20"/>
                <w:szCs w:val="20"/>
              </w:rPr>
              <w:t xml:space="preserve">,000 </w:t>
            </w:r>
          </w:p>
        </w:tc>
        <w:tc>
          <w:tcPr>
            <w:tcW w:w="900" w:type="dxa"/>
            <w:tcBorders>
              <w:top w:val="double" w:sz="4" w:space="0" w:color="auto"/>
            </w:tcBorders>
            <w:vAlign w:val="center"/>
          </w:tcPr>
          <w:p w14:paraId="39F9050A" w14:textId="77777777" w:rsidR="00F72FF2" w:rsidRPr="0038149A" w:rsidRDefault="00F72FF2" w:rsidP="0099077A">
            <w:pPr>
              <w:rPr>
                <w:sz w:val="20"/>
                <w:szCs w:val="20"/>
              </w:rPr>
            </w:pPr>
            <w:r>
              <w:rPr>
                <w:rFonts w:ascii="Calibri" w:hAnsi="Calibri" w:cs="Calibri"/>
                <w:color w:val="000000"/>
                <w:sz w:val="20"/>
                <w:szCs w:val="20"/>
              </w:rPr>
              <w:t>1</w:t>
            </w:r>
          </w:p>
        </w:tc>
        <w:tc>
          <w:tcPr>
            <w:tcW w:w="1080" w:type="dxa"/>
            <w:tcBorders>
              <w:top w:val="double" w:sz="4" w:space="0" w:color="auto"/>
            </w:tcBorders>
            <w:vAlign w:val="center"/>
          </w:tcPr>
          <w:p w14:paraId="21433676" w14:textId="77777777" w:rsidR="00F72FF2" w:rsidRPr="0038149A" w:rsidRDefault="00AF1309" w:rsidP="0099077A">
            <w:pPr>
              <w:rPr>
                <w:sz w:val="20"/>
                <w:szCs w:val="20"/>
              </w:rPr>
            </w:pPr>
            <w:r>
              <w:rPr>
                <w:rFonts w:ascii="Calibri" w:hAnsi="Calibri" w:cs="Calibri"/>
                <w:color w:val="000000"/>
                <w:sz w:val="20"/>
                <w:szCs w:val="20"/>
              </w:rPr>
              <w:t xml:space="preserve"> </w:t>
            </w:r>
            <w:r w:rsidR="0001537D">
              <w:rPr>
                <w:rFonts w:ascii="Calibri" w:hAnsi="Calibri" w:cs="Calibri"/>
                <w:color w:val="000000"/>
                <w:sz w:val="20"/>
                <w:szCs w:val="20"/>
              </w:rPr>
              <w:t>20</w:t>
            </w:r>
            <w:r w:rsidR="00F72FF2">
              <w:rPr>
                <w:rFonts w:ascii="Calibri" w:hAnsi="Calibri" w:cs="Calibri"/>
                <w:color w:val="000000"/>
                <w:sz w:val="20"/>
                <w:szCs w:val="20"/>
              </w:rPr>
              <w:t xml:space="preserve">,000 </w:t>
            </w:r>
          </w:p>
        </w:tc>
        <w:tc>
          <w:tcPr>
            <w:tcW w:w="1260" w:type="dxa"/>
            <w:tcBorders>
              <w:top w:val="double" w:sz="4" w:space="0" w:color="auto"/>
            </w:tcBorders>
            <w:vAlign w:val="center"/>
          </w:tcPr>
          <w:p w14:paraId="2A8D20F0" w14:textId="77777777" w:rsidR="00F72FF2" w:rsidRPr="0038149A" w:rsidRDefault="00AF1309" w:rsidP="0099077A">
            <w:pPr>
              <w:rPr>
                <w:sz w:val="20"/>
                <w:szCs w:val="20"/>
              </w:rPr>
            </w:pPr>
            <w:r>
              <w:rPr>
                <w:rFonts w:ascii="Calibri" w:hAnsi="Calibri" w:cs="Calibri"/>
                <w:color w:val="000000"/>
                <w:sz w:val="20"/>
                <w:szCs w:val="20"/>
              </w:rPr>
              <w:t xml:space="preserve"> </w:t>
            </w:r>
            <w:r w:rsidR="0001537D">
              <w:rPr>
                <w:rFonts w:ascii="Calibri" w:hAnsi="Calibri" w:cs="Calibri"/>
                <w:color w:val="000000"/>
                <w:sz w:val="20"/>
                <w:szCs w:val="20"/>
              </w:rPr>
              <w:t xml:space="preserve"> 17</w:t>
            </w:r>
            <w:r>
              <w:rPr>
                <w:rFonts w:ascii="Calibri" w:hAnsi="Calibri" w:cs="Calibri"/>
                <w:color w:val="000000"/>
                <w:sz w:val="20"/>
                <w:szCs w:val="20"/>
              </w:rPr>
              <w:t>,500</w:t>
            </w:r>
            <w:r w:rsidR="00F72FF2">
              <w:rPr>
                <w:rFonts w:ascii="Calibri" w:hAnsi="Calibri" w:cs="Calibri"/>
                <w:color w:val="000000"/>
                <w:sz w:val="20"/>
                <w:szCs w:val="20"/>
              </w:rPr>
              <w:t xml:space="preserve"> </w:t>
            </w:r>
          </w:p>
        </w:tc>
        <w:tc>
          <w:tcPr>
            <w:tcW w:w="1260" w:type="dxa"/>
            <w:tcBorders>
              <w:top w:val="double" w:sz="4" w:space="0" w:color="auto"/>
            </w:tcBorders>
            <w:vAlign w:val="center"/>
          </w:tcPr>
          <w:p w14:paraId="03356963" w14:textId="77777777" w:rsidR="00F72FF2" w:rsidRPr="0038149A" w:rsidRDefault="00AF1309" w:rsidP="0099077A">
            <w:pPr>
              <w:rPr>
                <w:sz w:val="20"/>
                <w:szCs w:val="20"/>
              </w:rPr>
            </w:pPr>
            <w:r>
              <w:rPr>
                <w:rFonts w:ascii="Calibri" w:hAnsi="Calibri" w:cs="Calibri"/>
                <w:color w:val="000000"/>
                <w:sz w:val="20"/>
                <w:szCs w:val="20"/>
              </w:rPr>
              <w:t xml:space="preserve"> </w:t>
            </w:r>
            <w:r w:rsidR="0001537D">
              <w:rPr>
                <w:rFonts w:ascii="Calibri" w:hAnsi="Calibri" w:cs="Calibri"/>
                <w:color w:val="000000"/>
                <w:sz w:val="20"/>
                <w:szCs w:val="20"/>
              </w:rPr>
              <w:t xml:space="preserve"> </w:t>
            </w:r>
            <w:r w:rsidR="00F72FF2">
              <w:rPr>
                <w:rFonts w:ascii="Calibri" w:hAnsi="Calibri" w:cs="Calibri"/>
                <w:color w:val="000000"/>
                <w:sz w:val="20"/>
                <w:szCs w:val="20"/>
              </w:rPr>
              <w:t xml:space="preserve">2,500.00 </w:t>
            </w:r>
          </w:p>
        </w:tc>
        <w:tc>
          <w:tcPr>
            <w:tcW w:w="1331" w:type="dxa"/>
            <w:tcBorders>
              <w:top w:val="double" w:sz="4" w:space="0" w:color="auto"/>
              <w:right w:val="double" w:sz="4" w:space="0" w:color="auto"/>
            </w:tcBorders>
          </w:tcPr>
          <w:p w14:paraId="3318B868" w14:textId="77777777" w:rsidR="00F72FF2" w:rsidRPr="0038149A" w:rsidRDefault="00F72FF2" w:rsidP="0099077A">
            <w:pPr>
              <w:rPr>
                <w:sz w:val="20"/>
                <w:szCs w:val="20"/>
              </w:rPr>
            </w:pPr>
            <w:r w:rsidRPr="0038149A">
              <w:rPr>
                <w:sz w:val="20"/>
                <w:szCs w:val="20"/>
              </w:rPr>
              <w:t>[…]</w:t>
            </w:r>
          </w:p>
        </w:tc>
      </w:tr>
      <w:tr w:rsidR="00970AB3" w:rsidRPr="00002BED" w14:paraId="6C7DD917" w14:textId="77777777" w:rsidTr="00970AB3">
        <w:tc>
          <w:tcPr>
            <w:tcW w:w="1492" w:type="dxa"/>
            <w:tcBorders>
              <w:top w:val="double" w:sz="4" w:space="0" w:color="auto"/>
              <w:left w:val="double" w:sz="4" w:space="0" w:color="auto"/>
              <w:bottom w:val="single" w:sz="4" w:space="0" w:color="FFFFFF" w:themeColor="background1"/>
            </w:tcBorders>
          </w:tcPr>
          <w:p w14:paraId="52E30B0F" w14:textId="77777777" w:rsidR="00F72FF2" w:rsidRPr="00002BED" w:rsidRDefault="00F72FF2" w:rsidP="0099077A">
            <w:pPr>
              <w:rPr>
                <w:b/>
                <w:sz w:val="20"/>
              </w:rPr>
            </w:pPr>
            <w:r>
              <w:rPr>
                <w:b/>
                <w:sz w:val="20"/>
              </w:rPr>
              <w:t>Contractual Services</w:t>
            </w:r>
          </w:p>
        </w:tc>
        <w:tc>
          <w:tcPr>
            <w:tcW w:w="1898" w:type="dxa"/>
            <w:tcBorders>
              <w:top w:val="double" w:sz="4" w:space="0" w:color="auto"/>
            </w:tcBorders>
            <w:vAlign w:val="center"/>
          </w:tcPr>
          <w:p w14:paraId="6B2C0F12" w14:textId="77777777" w:rsidR="00F72FF2" w:rsidRDefault="00F72FF2" w:rsidP="0099077A">
            <w:pPr>
              <w:rPr>
                <w:rFonts w:ascii="Calibri" w:hAnsi="Calibri" w:cstheme="minorHAnsi"/>
                <w:color w:val="000000"/>
                <w:sz w:val="20"/>
                <w:szCs w:val="20"/>
              </w:rPr>
            </w:pPr>
            <w:r>
              <w:rPr>
                <w:rFonts w:ascii="Calibri" w:hAnsi="Calibri" w:cstheme="minorHAnsi"/>
                <w:color w:val="000000"/>
                <w:sz w:val="20"/>
                <w:szCs w:val="20"/>
              </w:rPr>
              <w:t>Knowledge Management meetings (coordination, reporting, logistics and travel costs) in Kenya, Rwanda and Uganda</w:t>
            </w:r>
          </w:p>
          <w:p w14:paraId="144B1077" w14:textId="77777777" w:rsidR="00F72FF2" w:rsidRDefault="00F72FF2" w:rsidP="0099077A">
            <w:pPr>
              <w:rPr>
                <w:rFonts w:ascii="Calibri" w:hAnsi="Calibri" w:cstheme="minorHAnsi"/>
                <w:color w:val="000000"/>
                <w:sz w:val="20"/>
                <w:szCs w:val="20"/>
              </w:rPr>
            </w:pPr>
            <w:r>
              <w:rPr>
                <w:rFonts w:ascii="Calibri" w:hAnsi="Calibri" w:cstheme="minorHAnsi"/>
                <w:color w:val="000000"/>
                <w:sz w:val="20"/>
                <w:szCs w:val="20"/>
              </w:rPr>
              <w:t>Training of teachers and young persons with disabilities on innovative technologies to produce accessible digital textbooks in Kenya, Rwanda and Uganda</w:t>
            </w:r>
          </w:p>
          <w:p w14:paraId="1EC36080" w14:textId="77777777" w:rsidR="00C2555A" w:rsidRPr="0038149A" w:rsidRDefault="00C2555A" w:rsidP="0099077A">
            <w:pPr>
              <w:rPr>
                <w:sz w:val="20"/>
                <w:szCs w:val="20"/>
              </w:rPr>
            </w:pPr>
            <w:r>
              <w:rPr>
                <w:rFonts w:ascii="Calibri" w:hAnsi="Calibri" w:cstheme="minorHAnsi"/>
                <w:color w:val="000000"/>
                <w:sz w:val="20"/>
                <w:szCs w:val="20"/>
              </w:rPr>
              <w:t>Consultant’s fees</w:t>
            </w:r>
          </w:p>
        </w:tc>
        <w:tc>
          <w:tcPr>
            <w:tcW w:w="1080" w:type="dxa"/>
            <w:tcBorders>
              <w:top w:val="double" w:sz="4" w:space="0" w:color="auto"/>
            </w:tcBorders>
            <w:vAlign w:val="center"/>
          </w:tcPr>
          <w:p w14:paraId="4859DBFA" w14:textId="77777777" w:rsidR="00F72FF2" w:rsidRPr="0038149A" w:rsidRDefault="00C2555A" w:rsidP="0099077A">
            <w:pPr>
              <w:rPr>
                <w:sz w:val="20"/>
                <w:szCs w:val="20"/>
              </w:rPr>
            </w:pPr>
            <w:r>
              <w:rPr>
                <w:rFonts w:ascii="Calibri" w:hAnsi="Calibri" w:cs="Calibri"/>
                <w:color w:val="000000"/>
                <w:sz w:val="20"/>
                <w:szCs w:val="20"/>
              </w:rPr>
              <w:t xml:space="preserve"> $ 160,55</w:t>
            </w:r>
            <w:r w:rsidR="00F72FF2">
              <w:rPr>
                <w:rFonts w:ascii="Calibri" w:hAnsi="Calibri" w:cs="Calibri"/>
                <w:color w:val="000000"/>
                <w:sz w:val="20"/>
                <w:szCs w:val="20"/>
              </w:rPr>
              <w:t xml:space="preserve">0 </w:t>
            </w:r>
          </w:p>
        </w:tc>
        <w:tc>
          <w:tcPr>
            <w:tcW w:w="900" w:type="dxa"/>
            <w:tcBorders>
              <w:top w:val="double" w:sz="4" w:space="0" w:color="auto"/>
            </w:tcBorders>
            <w:vAlign w:val="center"/>
          </w:tcPr>
          <w:p w14:paraId="3A58D89E" w14:textId="77777777" w:rsidR="00F72FF2" w:rsidRPr="0038149A" w:rsidRDefault="00F72FF2" w:rsidP="0099077A">
            <w:pPr>
              <w:rPr>
                <w:sz w:val="20"/>
                <w:szCs w:val="20"/>
              </w:rPr>
            </w:pPr>
            <w:r>
              <w:rPr>
                <w:rFonts w:ascii="Calibri" w:hAnsi="Calibri" w:cs="Calibri"/>
                <w:color w:val="000000"/>
                <w:sz w:val="20"/>
                <w:szCs w:val="20"/>
              </w:rPr>
              <w:t>1</w:t>
            </w:r>
          </w:p>
        </w:tc>
        <w:tc>
          <w:tcPr>
            <w:tcW w:w="1080" w:type="dxa"/>
            <w:tcBorders>
              <w:top w:val="double" w:sz="4" w:space="0" w:color="auto"/>
            </w:tcBorders>
            <w:vAlign w:val="center"/>
          </w:tcPr>
          <w:p w14:paraId="7D7AF438" w14:textId="77777777" w:rsidR="00F72FF2" w:rsidRPr="0038149A" w:rsidRDefault="00F72FF2" w:rsidP="0099077A">
            <w:pPr>
              <w:rPr>
                <w:sz w:val="20"/>
                <w:szCs w:val="20"/>
              </w:rPr>
            </w:pPr>
            <w:r>
              <w:rPr>
                <w:rFonts w:ascii="Calibri" w:hAnsi="Calibri" w:cs="Calibri"/>
                <w:color w:val="000000"/>
                <w:sz w:val="20"/>
                <w:szCs w:val="20"/>
              </w:rPr>
              <w:t xml:space="preserve"> $ </w:t>
            </w:r>
            <w:r w:rsidR="00C2555A">
              <w:rPr>
                <w:rFonts w:ascii="Calibri" w:hAnsi="Calibri" w:cs="Calibri"/>
                <w:color w:val="000000"/>
                <w:sz w:val="20"/>
                <w:szCs w:val="20"/>
              </w:rPr>
              <w:t>160,550</w:t>
            </w:r>
          </w:p>
        </w:tc>
        <w:tc>
          <w:tcPr>
            <w:tcW w:w="1260" w:type="dxa"/>
            <w:tcBorders>
              <w:top w:val="double" w:sz="4" w:space="0" w:color="auto"/>
            </w:tcBorders>
            <w:vAlign w:val="center"/>
          </w:tcPr>
          <w:p w14:paraId="70F80BD7" w14:textId="77777777" w:rsidR="00F72FF2" w:rsidRPr="0038149A" w:rsidRDefault="00F72FF2" w:rsidP="0099077A">
            <w:pPr>
              <w:rPr>
                <w:sz w:val="20"/>
                <w:szCs w:val="20"/>
              </w:rPr>
            </w:pPr>
            <w:r>
              <w:rPr>
                <w:rFonts w:ascii="Calibri" w:hAnsi="Calibri" w:cs="Calibri"/>
                <w:color w:val="000000"/>
                <w:sz w:val="20"/>
                <w:szCs w:val="20"/>
              </w:rPr>
              <w:t xml:space="preserve"> $ </w:t>
            </w:r>
            <w:r w:rsidR="00C2555A">
              <w:rPr>
                <w:rFonts w:ascii="Calibri" w:hAnsi="Calibri" w:cs="Calibri"/>
                <w:color w:val="000000"/>
                <w:sz w:val="20"/>
                <w:szCs w:val="20"/>
              </w:rPr>
              <w:t>160,550</w:t>
            </w:r>
          </w:p>
        </w:tc>
        <w:tc>
          <w:tcPr>
            <w:tcW w:w="1260" w:type="dxa"/>
            <w:tcBorders>
              <w:top w:val="double" w:sz="4" w:space="0" w:color="auto"/>
            </w:tcBorders>
            <w:vAlign w:val="center"/>
          </w:tcPr>
          <w:p w14:paraId="76EB2EEA" w14:textId="77777777" w:rsidR="00F72FF2" w:rsidRPr="0038149A" w:rsidRDefault="00F72FF2" w:rsidP="0099077A">
            <w:pPr>
              <w:rPr>
                <w:sz w:val="20"/>
                <w:szCs w:val="20"/>
              </w:rPr>
            </w:pPr>
            <w:r>
              <w:rPr>
                <w:rFonts w:ascii="Calibri" w:hAnsi="Calibri" w:cs="Calibri"/>
                <w:color w:val="000000"/>
                <w:sz w:val="20"/>
                <w:szCs w:val="20"/>
              </w:rPr>
              <w:t> </w:t>
            </w:r>
          </w:p>
        </w:tc>
        <w:tc>
          <w:tcPr>
            <w:tcW w:w="1331" w:type="dxa"/>
            <w:tcBorders>
              <w:top w:val="double" w:sz="4" w:space="0" w:color="auto"/>
              <w:right w:val="double" w:sz="4" w:space="0" w:color="auto"/>
            </w:tcBorders>
          </w:tcPr>
          <w:p w14:paraId="3773B1EE" w14:textId="77777777" w:rsidR="00F72FF2" w:rsidRPr="0038149A" w:rsidRDefault="00F72FF2" w:rsidP="0099077A">
            <w:pPr>
              <w:rPr>
                <w:sz w:val="20"/>
                <w:szCs w:val="20"/>
              </w:rPr>
            </w:pPr>
            <w:r w:rsidRPr="0038149A">
              <w:rPr>
                <w:sz w:val="20"/>
                <w:szCs w:val="20"/>
              </w:rPr>
              <w:t>[…]</w:t>
            </w:r>
          </w:p>
        </w:tc>
      </w:tr>
      <w:tr w:rsidR="00970AB3" w:rsidRPr="00002BED" w14:paraId="0E931475" w14:textId="77777777" w:rsidTr="00970AB3">
        <w:tc>
          <w:tcPr>
            <w:tcW w:w="1492" w:type="dxa"/>
            <w:tcBorders>
              <w:top w:val="double" w:sz="4" w:space="0" w:color="auto"/>
              <w:left w:val="double" w:sz="4" w:space="0" w:color="auto"/>
              <w:bottom w:val="double" w:sz="4" w:space="0" w:color="auto"/>
            </w:tcBorders>
            <w:shd w:val="clear" w:color="auto" w:fill="D9D9D9" w:themeFill="background1" w:themeFillShade="D9"/>
          </w:tcPr>
          <w:p w14:paraId="32FE3B32" w14:textId="77777777" w:rsidR="00F72FF2" w:rsidRPr="00002BED" w:rsidRDefault="00F72FF2" w:rsidP="0099077A">
            <w:pPr>
              <w:rPr>
                <w:b/>
                <w:sz w:val="20"/>
              </w:rPr>
            </w:pPr>
            <w:r>
              <w:rPr>
                <w:b/>
                <w:sz w:val="20"/>
              </w:rPr>
              <w:t>Subtotal</w:t>
            </w:r>
          </w:p>
        </w:tc>
        <w:tc>
          <w:tcPr>
            <w:tcW w:w="1898" w:type="dxa"/>
            <w:tcBorders>
              <w:top w:val="double" w:sz="4" w:space="0" w:color="auto"/>
              <w:bottom w:val="double" w:sz="4" w:space="0" w:color="auto"/>
            </w:tcBorders>
            <w:shd w:val="clear" w:color="auto" w:fill="D9D9D9" w:themeFill="background1" w:themeFillShade="D9"/>
            <w:vAlign w:val="center"/>
          </w:tcPr>
          <w:p w14:paraId="5E31C01C" w14:textId="77777777" w:rsidR="00F72FF2" w:rsidRPr="0038149A" w:rsidRDefault="00F72FF2" w:rsidP="0099077A">
            <w:pPr>
              <w:ind w:left="360"/>
              <w:rPr>
                <w:sz w:val="20"/>
                <w:szCs w:val="20"/>
              </w:rPr>
            </w:pPr>
          </w:p>
        </w:tc>
        <w:tc>
          <w:tcPr>
            <w:tcW w:w="1080" w:type="dxa"/>
            <w:tcBorders>
              <w:top w:val="double" w:sz="4" w:space="0" w:color="auto"/>
              <w:bottom w:val="double" w:sz="4" w:space="0" w:color="auto"/>
            </w:tcBorders>
            <w:shd w:val="clear" w:color="auto" w:fill="D9D9D9" w:themeFill="background1" w:themeFillShade="D9"/>
            <w:vAlign w:val="center"/>
          </w:tcPr>
          <w:p w14:paraId="35A3CEEF" w14:textId="77777777" w:rsidR="00F72FF2" w:rsidRPr="0038149A" w:rsidRDefault="00F72FF2" w:rsidP="00C2555A">
            <w:pPr>
              <w:rPr>
                <w:sz w:val="20"/>
                <w:szCs w:val="20"/>
              </w:rPr>
            </w:pPr>
          </w:p>
        </w:tc>
        <w:tc>
          <w:tcPr>
            <w:tcW w:w="900" w:type="dxa"/>
            <w:tcBorders>
              <w:top w:val="double" w:sz="4" w:space="0" w:color="auto"/>
              <w:bottom w:val="double" w:sz="4" w:space="0" w:color="auto"/>
            </w:tcBorders>
            <w:shd w:val="clear" w:color="auto" w:fill="D9D9D9" w:themeFill="background1" w:themeFillShade="D9"/>
            <w:vAlign w:val="center"/>
          </w:tcPr>
          <w:p w14:paraId="68467BB7" w14:textId="77777777" w:rsidR="00F72FF2" w:rsidRPr="0038149A" w:rsidRDefault="00F72FF2" w:rsidP="0099077A">
            <w:pPr>
              <w:ind w:left="360"/>
              <w:rPr>
                <w:sz w:val="20"/>
                <w:szCs w:val="20"/>
              </w:rPr>
            </w:pPr>
          </w:p>
        </w:tc>
        <w:tc>
          <w:tcPr>
            <w:tcW w:w="1080" w:type="dxa"/>
            <w:tcBorders>
              <w:top w:val="double" w:sz="4" w:space="0" w:color="auto"/>
              <w:bottom w:val="double" w:sz="4" w:space="0" w:color="auto"/>
            </w:tcBorders>
            <w:shd w:val="clear" w:color="auto" w:fill="D9D9D9" w:themeFill="background1" w:themeFillShade="D9"/>
            <w:vAlign w:val="center"/>
          </w:tcPr>
          <w:p w14:paraId="730513F6" w14:textId="77777777" w:rsidR="00F72FF2" w:rsidRPr="0038149A" w:rsidRDefault="00F72FF2" w:rsidP="00C2555A">
            <w:pPr>
              <w:rPr>
                <w:sz w:val="20"/>
                <w:szCs w:val="20"/>
              </w:rPr>
            </w:pPr>
            <w:r>
              <w:rPr>
                <w:rFonts w:ascii="Calibri" w:hAnsi="Calibri" w:cs="Calibri"/>
                <w:color w:val="000000"/>
                <w:sz w:val="20"/>
                <w:szCs w:val="20"/>
              </w:rPr>
              <w:t>$</w:t>
            </w:r>
            <w:r w:rsidR="00C2555A">
              <w:rPr>
                <w:rFonts w:ascii="Calibri" w:hAnsi="Calibri" w:cs="Calibri"/>
                <w:color w:val="000000"/>
                <w:sz w:val="20"/>
                <w:szCs w:val="20"/>
              </w:rPr>
              <w:t>190,750</w:t>
            </w:r>
          </w:p>
        </w:tc>
        <w:tc>
          <w:tcPr>
            <w:tcW w:w="1260" w:type="dxa"/>
            <w:tcBorders>
              <w:top w:val="double" w:sz="4" w:space="0" w:color="auto"/>
              <w:bottom w:val="double" w:sz="4" w:space="0" w:color="auto"/>
            </w:tcBorders>
            <w:shd w:val="clear" w:color="auto" w:fill="D9D9D9" w:themeFill="background1" w:themeFillShade="D9"/>
            <w:vAlign w:val="center"/>
          </w:tcPr>
          <w:p w14:paraId="24DBC792" w14:textId="77777777" w:rsidR="00F72FF2" w:rsidRPr="0038149A" w:rsidRDefault="00F72FF2" w:rsidP="00C2555A">
            <w:pPr>
              <w:rPr>
                <w:sz w:val="20"/>
                <w:szCs w:val="20"/>
              </w:rPr>
            </w:pPr>
            <w:r>
              <w:rPr>
                <w:rFonts w:ascii="Calibri" w:hAnsi="Calibri" w:cs="Calibri"/>
                <w:color w:val="000000"/>
                <w:sz w:val="20"/>
                <w:szCs w:val="20"/>
              </w:rPr>
              <w:t>$</w:t>
            </w:r>
            <w:r w:rsidR="00C2555A">
              <w:rPr>
                <w:rFonts w:ascii="Calibri" w:hAnsi="Calibri" w:cs="Calibri"/>
                <w:color w:val="000000"/>
                <w:sz w:val="20"/>
                <w:szCs w:val="20"/>
              </w:rPr>
              <w:t>188,250</w:t>
            </w:r>
          </w:p>
        </w:tc>
        <w:tc>
          <w:tcPr>
            <w:tcW w:w="1260" w:type="dxa"/>
            <w:tcBorders>
              <w:top w:val="double" w:sz="4" w:space="0" w:color="auto"/>
              <w:bottom w:val="double" w:sz="4" w:space="0" w:color="auto"/>
            </w:tcBorders>
            <w:shd w:val="clear" w:color="auto" w:fill="D9D9D9" w:themeFill="background1" w:themeFillShade="D9"/>
            <w:vAlign w:val="center"/>
          </w:tcPr>
          <w:p w14:paraId="1E83E19D" w14:textId="77777777" w:rsidR="00F72FF2" w:rsidRPr="0038149A" w:rsidRDefault="00F72FF2" w:rsidP="0099077A">
            <w:pPr>
              <w:rPr>
                <w:sz w:val="20"/>
                <w:szCs w:val="20"/>
              </w:rPr>
            </w:pPr>
            <w:r>
              <w:rPr>
                <w:rFonts w:ascii="Calibri" w:hAnsi="Calibri" w:cs="Calibri"/>
                <w:color w:val="000000"/>
                <w:sz w:val="20"/>
                <w:szCs w:val="20"/>
              </w:rPr>
              <w:t>$ 2,500</w:t>
            </w:r>
          </w:p>
        </w:tc>
        <w:tc>
          <w:tcPr>
            <w:tcW w:w="1331" w:type="dxa"/>
            <w:tcBorders>
              <w:top w:val="double" w:sz="4" w:space="0" w:color="auto"/>
              <w:bottom w:val="double" w:sz="4" w:space="0" w:color="auto"/>
              <w:right w:val="double" w:sz="4" w:space="0" w:color="auto"/>
            </w:tcBorders>
            <w:shd w:val="clear" w:color="auto" w:fill="D9D9D9" w:themeFill="background1" w:themeFillShade="D9"/>
          </w:tcPr>
          <w:p w14:paraId="44731901" w14:textId="77777777" w:rsidR="00F72FF2" w:rsidRPr="0038149A" w:rsidRDefault="00F72FF2" w:rsidP="0099077A">
            <w:pPr>
              <w:ind w:left="360"/>
              <w:rPr>
                <w:sz w:val="20"/>
                <w:szCs w:val="20"/>
              </w:rPr>
            </w:pPr>
          </w:p>
        </w:tc>
      </w:tr>
      <w:tr w:rsidR="00970AB3" w:rsidRPr="00002BED" w14:paraId="1E2C9264" w14:textId="77777777" w:rsidTr="00970AB3">
        <w:tc>
          <w:tcPr>
            <w:tcW w:w="1492" w:type="dxa"/>
            <w:tcBorders>
              <w:top w:val="double" w:sz="4" w:space="0" w:color="auto"/>
              <w:left w:val="double" w:sz="4" w:space="0" w:color="auto"/>
              <w:bottom w:val="double" w:sz="4" w:space="0" w:color="auto"/>
            </w:tcBorders>
          </w:tcPr>
          <w:p w14:paraId="3B847EDB" w14:textId="77777777" w:rsidR="00F72FF2" w:rsidRPr="00002BED" w:rsidRDefault="00F72FF2" w:rsidP="0099077A">
            <w:pPr>
              <w:rPr>
                <w:b/>
                <w:sz w:val="20"/>
              </w:rPr>
            </w:pPr>
            <w:r>
              <w:rPr>
                <w:b/>
                <w:sz w:val="20"/>
              </w:rPr>
              <w:t>Indirect costs (7%)</w:t>
            </w:r>
          </w:p>
        </w:tc>
        <w:tc>
          <w:tcPr>
            <w:tcW w:w="1898" w:type="dxa"/>
            <w:tcBorders>
              <w:top w:val="double" w:sz="4" w:space="0" w:color="auto"/>
              <w:bottom w:val="double" w:sz="4" w:space="0" w:color="auto"/>
            </w:tcBorders>
            <w:vAlign w:val="center"/>
          </w:tcPr>
          <w:p w14:paraId="650373CB" w14:textId="77777777" w:rsidR="00F72FF2" w:rsidRPr="0038149A" w:rsidRDefault="00F72FF2" w:rsidP="0099077A">
            <w:pPr>
              <w:rPr>
                <w:sz w:val="20"/>
                <w:szCs w:val="20"/>
              </w:rPr>
            </w:pPr>
            <w:r>
              <w:rPr>
                <w:rFonts w:ascii="Calibri" w:hAnsi="Calibri" w:cs="Calibri"/>
                <w:color w:val="000000"/>
                <w:sz w:val="20"/>
                <w:szCs w:val="20"/>
              </w:rPr>
              <w:t>UNESCO indirect costs</w:t>
            </w:r>
          </w:p>
        </w:tc>
        <w:tc>
          <w:tcPr>
            <w:tcW w:w="1080" w:type="dxa"/>
            <w:tcBorders>
              <w:top w:val="double" w:sz="4" w:space="0" w:color="auto"/>
              <w:bottom w:val="double" w:sz="4" w:space="0" w:color="auto"/>
            </w:tcBorders>
            <w:vAlign w:val="center"/>
          </w:tcPr>
          <w:p w14:paraId="507E2396" w14:textId="77777777" w:rsidR="00F72FF2" w:rsidRPr="0038149A" w:rsidRDefault="00F72FF2" w:rsidP="0099077A">
            <w:pPr>
              <w:rPr>
                <w:sz w:val="20"/>
                <w:szCs w:val="20"/>
              </w:rPr>
            </w:pPr>
          </w:p>
        </w:tc>
        <w:tc>
          <w:tcPr>
            <w:tcW w:w="900" w:type="dxa"/>
            <w:tcBorders>
              <w:top w:val="double" w:sz="4" w:space="0" w:color="auto"/>
              <w:bottom w:val="double" w:sz="4" w:space="0" w:color="auto"/>
            </w:tcBorders>
            <w:vAlign w:val="center"/>
          </w:tcPr>
          <w:p w14:paraId="12282077" w14:textId="77777777" w:rsidR="00F72FF2" w:rsidRPr="0038149A" w:rsidRDefault="00F72FF2" w:rsidP="0099077A">
            <w:pPr>
              <w:rPr>
                <w:sz w:val="20"/>
                <w:szCs w:val="20"/>
              </w:rPr>
            </w:pPr>
          </w:p>
        </w:tc>
        <w:tc>
          <w:tcPr>
            <w:tcW w:w="1080" w:type="dxa"/>
            <w:tcBorders>
              <w:top w:val="double" w:sz="4" w:space="0" w:color="auto"/>
              <w:bottom w:val="double" w:sz="4" w:space="0" w:color="auto"/>
            </w:tcBorders>
            <w:vAlign w:val="center"/>
          </w:tcPr>
          <w:p w14:paraId="28722915" w14:textId="77777777" w:rsidR="00F72FF2" w:rsidRPr="0038149A" w:rsidRDefault="00F72FF2" w:rsidP="00C2555A">
            <w:pPr>
              <w:rPr>
                <w:sz w:val="20"/>
                <w:szCs w:val="20"/>
              </w:rPr>
            </w:pPr>
            <w:r>
              <w:rPr>
                <w:rFonts w:ascii="Calibri" w:hAnsi="Calibri" w:cs="Calibri"/>
                <w:color w:val="000000"/>
                <w:sz w:val="20"/>
                <w:szCs w:val="20"/>
              </w:rPr>
              <w:t xml:space="preserve">$ </w:t>
            </w:r>
            <w:r w:rsidR="00C2555A">
              <w:rPr>
                <w:rFonts w:ascii="Calibri" w:hAnsi="Calibri" w:cs="Calibri"/>
                <w:color w:val="000000"/>
                <w:sz w:val="20"/>
                <w:szCs w:val="20"/>
              </w:rPr>
              <w:t>13,353</w:t>
            </w:r>
          </w:p>
        </w:tc>
        <w:tc>
          <w:tcPr>
            <w:tcW w:w="1260" w:type="dxa"/>
            <w:tcBorders>
              <w:top w:val="double" w:sz="4" w:space="0" w:color="auto"/>
              <w:bottom w:val="double" w:sz="4" w:space="0" w:color="auto"/>
            </w:tcBorders>
            <w:vAlign w:val="center"/>
          </w:tcPr>
          <w:p w14:paraId="3E9ED8C8" w14:textId="77777777" w:rsidR="00F72FF2" w:rsidRPr="0038149A" w:rsidRDefault="00F72FF2" w:rsidP="00C2555A">
            <w:pPr>
              <w:rPr>
                <w:sz w:val="20"/>
                <w:szCs w:val="20"/>
              </w:rPr>
            </w:pPr>
            <w:r>
              <w:rPr>
                <w:rFonts w:ascii="Calibri" w:hAnsi="Calibri" w:cs="Calibri"/>
                <w:color w:val="000000"/>
                <w:sz w:val="20"/>
                <w:szCs w:val="20"/>
              </w:rPr>
              <w:t xml:space="preserve">$ </w:t>
            </w:r>
            <w:r w:rsidR="00C2555A">
              <w:rPr>
                <w:rFonts w:ascii="Calibri" w:hAnsi="Calibri" w:cs="Calibri"/>
                <w:color w:val="000000"/>
                <w:sz w:val="20"/>
                <w:szCs w:val="20"/>
              </w:rPr>
              <w:t>13,178</w:t>
            </w:r>
          </w:p>
        </w:tc>
        <w:tc>
          <w:tcPr>
            <w:tcW w:w="1260" w:type="dxa"/>
            <w:tcBorders>
              <w:top w:val="double" w:sz="4" w:space="0" w:color="auto"/>
              <w:bottom w:val="double" w:sz="4" w:space="0" w:color="auto"/>
            </w:tcBorders>
            <w:vAlign w:val="center"/>
          </w:tcPr>
          <w:p w14:paraId="6EEF3570" w14:textId="77777777" w:rsidR="00F72FF2" w:rsidRPr="0038149A" w:rsidRDefault="00F72FF2" w:rsidP="0099077A">
            <w:pPr>
              <w:rPr>
                <w:sz w:val="20"/>
                <w:szCs w:val="20"/>
              </w:rPr>
            </w:pPr>
            <w:r>
              <w:rPr>
                <w:rFonts w:ascii="Calibri" w:hAnsi="Calibri" w:cs="Calibri"/>
                <w:color w:val="000000"/>
                <w:sz w:val="20"/>
                <w:szCs w:val="20"/>
              </w:rPr>
              <w:t>$</w:t>
            </w:r>
            <w:r w:rsidR="00C2555A">
              <w:rPr>
                <w:rFonts w:ascii="Calibri" w:hAnsi="Calibri" w:cs="Calibri"/>
                <w:color w:val="000000"/>
                <w:sz w:val="20"/>
                <w:szCs w:val="20"/>
              </w:rPr>
              <w:t xml:space="preserve"> 175</w:t>
            </w:r>
          </w:p>
        </w:tc>
        <w:tc>
          <w:tcPr>
            <w:tcW w:w="1331" w:type="dxa"/>
            <w:tcBorders>
              <w:top w:val="double" w:sz="4" w:space="0" w:color="auto"/>
              <w:bottom w:val="double" w:sz="4" w:space="0" w:color="auto"/>
              <w:right w:val="double" w:sz="4" w:space="0" w:color="auto"/>
            </w:tcBorders>
          </w:tcPr>
          <w:p w14:paraId="69E20026" w14:textId="77777777" w:rsidR="00F72FF2" w:rsidRPr="0038149A" w:rsidRDefault="00F72FF2" w:rsidP="0099077A">
            <w:pPr>
              <w:rPr>
                <w:sz w:val="20"/>
                <w:szCs w:val="20"/>
              </w:rPr>
            </w:pPr>
            <w:r w:rsidRPr="0038149A">
              <w:rPr>
                <w:sz w:val="20"/>
                <w:szCs w:val="20"/>
              </w:rPr>
              <w:t>[…]</w:t>
            </w:r>
          </w:p>
        </w:tc>
      </w:tr>
      <w:tr w:rsidR="00970AB3" w:rsidRPr="00002BED" w14:paraId="70E55F07" w14:textId="77777777" w:rsidTr="00970AB3">
        <w:tc>
          <w:tcPr>
            <w:tcW w:w="1492" w:type="dxa"/>
            <w:tcBorders>
              <w:top w:val="double" w:sz="4" w:space="0" w:color="auto"/>
              <w:left w:val="double" w:sz="4" w:space="0" w:color="auto"/>
              <w:bottom w:val="double" w:sz="4" w:space="0" w:color="auto"/>
            </w:tcBorders>
            <w:shd w:val="clear" w:color="auto" w:fill="D9D9D9" w:themeFill="background1" w:themeFillShade="D9"/>
          </w:tcPr>
          <w:p w14:paraId="2EF8BEFA" w14:textId="77777777" w:rsidR="00F72FF2" w:rsidRPr="00002BED" w:rsidRDefault="00F72FF2" w:rsidP="0099077A">
            <w:pPr>
              <w:rPr>
                <w:b/>
                <w:sz w:val="20"/>
              </w:rPr>
            </w:pPr>
            <w:r>
              <w:rPr>
                <w:b/>
                <w:sz w:val="20"/>
              </w:rPr>
              <w:t>Total</w:t>
            </w:r>
          </w:p>
        </w:tc>
        <w:tc>
          <w:tcPr>
            <w:tcW w:w="1898" w:type="dxa"/>
            <w:tcBorders>
              <w:top w:val="double" w:sz="4" w:space="0" w:color="auto"/>
              <w:bottom w:val="double" w:sz="4" w:space="0" w:color="auto"/>
            </w:tcBorders>
            <w:shd w:val="clear" w:color="auto" w:fill="D9D9D9" w:themeFill="background1" w:themeFillShade="D9"/>
            <w:vAlign w:val="center"/>
          </w:tcPr>
          <w:p w14:paraId="17C33C96" w14:textId="77777777" w:rsidR="00F72FF2" w:rsidRPr="00F14839" w:rsidRDefault="00F72FF2" w:rsidP="0099077A">
            <w:pPr>
              <w:rPr>
                <w:b/>
                <w:sz w:val="20"/>
                <w:szCs w:val="20"/>
              </w:rPr>
            </w:pPr>
          </w:p>
        </w:tc>
        <w:tc>
          <w:tcPr>
            <w:tcW w:w="1080" w:type="dxa"/>
            <w:tcBorders>
              <w:top w:val="double" w:sz="4" w:space="0" w:color="auto"/>
              <w:bottom w:val="double" w:sz="4" w:space="0" w:color="auto"/>
            </w:tcBorders>
            <w:shd w:val="clear" w:color="auto" w:fill="D9D9D9" w:themeFill="background1" w:themeFillShade="D9"/>
            <w:vAlign w:val="center"/>
          </w:tcPr>
          <w:p w14:paraId="37F81013" w14:textId="77777777" w:rsidR="00F72FF2" w:rsidRPr="00EA3F01" w:rsidRDefault="00F72FF2" w:rsidP="0099077A">
            <w:pPr>
              <w:rPr>
                <w:b/>
                <w:sz w:val="20"/>
                <w:szCs w:val="20"/>
              </w:rPr>
            </w:pPr>
          </w:p>
        </w:tc>
        <w:tc>
          <w:tcPr>
            <w:tcW w:w="900" w:type="dxa"/>
            <w:tcBorders>
              <w:top w:val="double" w:sz="4" w:space="0" w:color="auto"/>
              <w:bottom w:val="double" w:sz="4" w:space="0" w:color="auto"/>
            </w:tcBorders>
            <w:shd w:val="clear" w:color="auto" w:fill="D9D9D9" w:themeFill="background1" w:themeFillShade="D9"/>
            <w:vAlign w:val="center"/>
          </w:tcPr>
          <w:p w14:paraId="428D6A9D" w14:textId="77777777" w:rsidR="00F72FF2" w:rsidRPr="0038149A" w:rsidRDefault="00F72FF2" w:rsidP="0099077A">
            <w:pPr>
              <w:rPr>
                <w:sz w:val="20"/>
                <w:szCs w:val="20"/>
              </w:rPr>
            </w:pPr>
          </w:p>
        </w:tc>
        <w:tc>
          <w:tcPr>
            <w:tcW w:w="1080" w:type="dxa"/>
            <w:tcBorders>
              <w:top w:val="double" w:sz="4" w:space="0" w:color="auto"/>
              <w:bottom w:val="double" w:sz="4" w:space="0" w:color="auto"/>
            </w:tcBorders>
            <w:shd w:val="clear" w:color="auto" w:fill="D9D9D9" w:themeFill="background1" w:themeFillShade="D9"/>
            <w:vAlign w:val="center"/>
          </w:tcPr>
          <w:p w14:paraId="463FEE57" w14:textId="77777777" w:rsidR="00F72FF2" w:rsidRPr="0038149A" w:rsidRDefault="00F72FF2" w:rsidP="00C2555A">
            <w:pPr>
              <w:rPr>
                <w:sz w:val="20"/>
                <w:szCs w:val="20"/>
              </w:rPr>
            </w:pPr>
            <w:r>
              <w:rPr>
                <w:rFonts w:ascii="Calibri" w:hAnsi="Calibri" w:cs="Calibri"/>
                <w:b/>
                <w:bCs/>
                <w:color w:val="000000"/>
                <w:sz w:val="20"/>
                <w:szCs w:val="20"/>
              </w:rPr>
              <w:t xml:space="preserve">$ </w:t>
            </w:r>
            <w:r w:rsidR="00C2555A">
              <w:rPr>
                <w:rFonts w:ascii="Calibri" w:hAnsi="Calibri" w:cs="Calibri"/>
                <w:b/>
                <w:bCs/>
                <w:color w:val="000000"/>
                <w:sz w:val="20"/>
                <w:szCs w:val="20"/>
              </w:rPr>
              <w:t>204,103</w:t>
            </w:r>
          </w:p>
        </w:tc>
        <w:tc>
          <w:tcPr>
            <w:tcW w:w="1260" w:type="dxa"/>
            <w:tcBorders>
              <w:top w:val="double" w:sz="4" w:space="0" w:color="auto"/>
              <w:bottom w:val="double" w:sz="4" w:space="0" w:color="auto"/>
            </w:tcBorders>
            <w:shd w:val="clear" w:color="auto" w:fill="D9D9D9" w:themeFill="background1" w:themeFillShade="D9"/>
            <w:vAlign w:val="center"/>
          </w:tcPr>
          <w:p w14:paraId="1DA74943" w14:textId="77777777" w:rsidR="00F72FF2" w:rsidRPr="0038149A" w:rsidRDefault="00F72FF2" w:rsidP="00C2555A">
            <w:pPr>
              <w:rPr>
                <w:sz w:val="20"/>
                <w:szCs w:val="20"/>
              </w:rPr>
            </w:pPr>
            <w:r>
              <w:rPr>
                <w:rFonts w:ascii="Calibri" w:hAnsi="Calibri" w:cs="Calibri"/>
                <w:b/>
                <w:bCs/>
                <w:color w:val="000000"/>
                <w:sz w:val="20"/>
                <w:szCs w:val="20"/>
              </w:rPr>
              <w:t xml:space="preserve">$ </w:t>
            </w:r>
            <w:r w:rsidR="00C2555A">
              <w:rPr>
                <w:rFonts w:ascii="Calibri" w:hAnsi="Calibri" w:cs="Calibri"/>
                <w:b/>
                <w:bCs/>
                <w:color w:val="000000"/>
                <w:sz w:val="20"/>
                <w:szCs w:val="20"/>
              </w:rPr>
              <w:t>201,428</w:t>
            </w:r>
          </w:p>
        </w:tc>
        <w:tc>
          <w:tcPr>
            <w:tcW w:w="1260" w:type="dxa"/>
            <w:tcBorders>
              <w:top w:val="double" w:sz="4" w:space="0" w:color="auto"/>
              <w:bottom w:val="double" w:sz="4" w:space="0" w:color="auto"/>
            </w:tcBorders>
            <w:shd w:val="clear" w:color="auto" w:fill="D9D9D9" w:themeFill="background1" w:themeFillShade="D9"/>
            <w:vAlign w:val="center"/>
          </w:tcPr>
          <w:p w14:paraId="35B25805" w14:textId="77777777" w:rsidR="00F72FF2" w:rsidRPr="0038149A" w:rsidRDefault="00F72FF2" w:rsidP="0099077A">
            <w:pPr>
              <w:rPr>
                <w:sz w:val="20"/>
                <w:szCs w:val="20"/>
              </w:rPr>
            </w:pPr>
            <w:r>
              <w:rPr>
                <w:rFonts w:ascii="Calibri" w:hAnsi="Calibri" w:cs="Calibri"/>
                <w:b/>
                <w:bCs/>
                <w:color w:val="000000"/>
                <w:sz w:val="20"/>
                <w:szCs w:val="20"/>
              </w:rPr>
              <w:t>$ 2,675</w:t>
            </w:r>
          </w:p>
        </w:tc>
        <w:tc>
          <w:tcPr>
            <w:tcW w:w="1331" w:type="dxa"/>
            <w:tcBorders>
              <w:top w:val="double" w:sz="4" w:space="0" w:color="auto"/>
              <w:bottom w:val="double" w:sz="4" w:space="0" w:color="auto"/>
              <w:right w:val="double" w:sz="4" w:space="0" w:color="auto"/>
            </w:tcBorders>
            <w:shd w:val="clear" w:color="auto" w:fill="D9D9D9" w:themeFill="background1" w:themeFillShade="D9"/>
          </w:tcPr>
          <w:p w14:paraId="15E79900" w14:textId="77777777" w:rsidR="00F72FF2" w:rsidRPr="0038149A" w:rsidRDefault="00F72FF2" w:rsidP="0099077A">
            <w:pPr>
              <w:rPr>
                <w:sz w:val="20"/>
                <w:szCs w:val="20"/>
              </w:rPr>
            </w:pPr>
            <w:r w:rsidRPr="0038149A">
              <w:rPr>
                <w:sz w:val="20"/>
                <w:szCs w:val="20"/>
              </w:rPr>
              <w:t>[…]</w:t>
            </w:r>
          </w:p>
        </w:tc>
      </w:tr>
    </w:tbl>
    <w:p w14:paraId="2A7B7B11" w14:textId="77777777" w:rsidR="00AF1309" w:rsidRDefault="00AF1309">
      <w:pPr>
        <w:spacing w:after="160" w:line="259" w:lineRule="auto"/>
        <w:rPr>
          <w:rFonts w:ascii="Calibri" w:eastAsiaTheme="majorEastAsia" w:hAnsi="Calibri" w:cstheme="majorBidi"/>
          <w:b/>
          <w:szCs w:val="26"/>
        </w:rPr>
      </w:pPr>
      <w:r>
        <w:br w:type="page"/>
      </w:r>
    </w:p>
    <w:p w14:paraId="5E2D07D3" w14:textId="77777777" w:rsidR="00F72FF2" w:rsidRPr="00E63255" w:rsidRDefault="00F72FF2" w:rsidP="00F72FF2">
      <w:pPr>
        <w:pStyle w:val="Heading2"/>
      </w:pPr>
      <w:r w:rsidRPr="00E63255">
        <w:t>Project Budget</w:t>
      </w:r>
      <w:r w:rsidR="00F30032">
        <w:t>:</w:t>
      </w:r>
      <w:r>
        <w:t xml:space="preserve"> Kenya</w:t>
      </w:r>
      <w:r w:rsidR="00F30032">
        <w:t xml:space="preserve"> UNESCO</w:t>
      </w:r>
    </w:p>
    <w:p w14:paraId="009222E4" w14:textId="77777777" w:rsidR="00F72FF2" w:rsidRDefault="00F72FF2" w:rsidP="00F72FF2">
      <w:pPr>
        <w:spacing w:after="0" w:line="240" w:lineRule="auto"/>
        <w:ind w:left="360"/>
        <w:jc w:val="both"/>
        <w:rPr>
          <w:b/>
          <w:sz w:val="20"/>
        </w:rPr>
      </w:pPr>
    </w:p>
    <w:tbl>
      <w:tblPr>
        <w:tblStyle w:val="TableGrid"/>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Budget"/>
      </w:tblPr>
      <w:tblGrid>
        <w:gridCol w:w="1323"/>
        <w:gridCol w:w="1383"/>
        <w:gridCol w:w="1386"/>
        <w:gridCol w:w="629"/>
        <w:gridCol w:w="1386"/>
        <w:gridCol w:w="1386"/>
        <w:gridCol w:w="1290"/>
        <w:gridCol w:w="1282"/>
      </w:tblGrid>
      <w:tr w:rsidR="00F72FF2" w:rsidRPr="00002BED" w14:paraId="25757FDE" w14:textId="77777777" w:rsidTr="0027763C">
        <w:trPr>
          <w:tblHeader/>
        </w:trPr>
        <w:tc>
          <w:tcPr>
            <w:tcW w:w="1323" w:type="dxa"/>
            <w:shd w:val="clear" w:color="auto" w:fill="D9D9D9" w:themeFill="background1" w:themeFillShade="D9"/>
          </w:tcPr>
          <w:p w14:paraId="01513443" w14:textId="77777777" w:rsidR="00F72FF2" w:rsidRPr="00002BED" w:rsidRDefault="00F72FF2" w:rsidP="0099077A">
            <w:pPr>
              <w:ind w:left="360"/>
              <w:jc w:val="both"/>
              <w:rPr>
                <w:b/>
                <w:sz w:val="20"/>
              </w:rPr>
            </w:pPr>
            <w:r w:rsidRPr="00002BED">
              <w:rPr>
                <w:b/>
                <w:sz w:val="20"/>
              </w:rPr>
              <w:t>Category</w:t>
            </w:r>
          </w:p>
        </w:tc>
        <w:tc>
          <w:tcPr>
            <w:tcW w:w="1383" w:type="dxa"/>
            <w:shd w:val="clear" w:color="auto" w:fill="D9D9D9" w:themeFill="background1" w:themeFillShade="D9"/>
          </w:tcPr>
          <w:p w14:paraId="234EA0FF" w14:textId="77777777" w:rsidR="00F72FF2" w:rsidRPr="00002BED" w:rsidRDefault="00F72FF2" w:rsidP="0099077A">
            <w:pPr>
              <w:ind w:left="360"/>
              <w:jc w:val="both"/>
              <w:rPr>
                <w:b/>
                <w:sz w:val="20"/>
              </w:rPr>
            </w:pPr>
            <w:r>
              <w:rPr>
                <w:b/>
                <w:sz w:val="20"/>
              </w:rPr>
              <w:t>Item</w:t>
            </w:r>
          </w:p>
        </w:tc>
        <w:tc>
          <w:tcPr>
            <w:tcW w:w="1386" w:type="dxa"/>
            <w:shd w:val="clear" w:color="auto" w:fill="D9D9D9" w:themeFill="background1" w:themeFillShade="D9"/>
          </w:tcPr>
          <w:p w14:paraId="1A830D86" w14:textId="77777777" w:rsidR="00F72FF2" w:rsidRPr="00002BED" w:rsidRDefault="00F72FF2" w:rsidP="0099077A">
            <w:pPr>
              <w:ind w:left="360"/>
              <w:jc w:val="both"/>
              <w:rPr>
                <w:b/>
                <w:sz w:val="20"/>
              </w:rPr>
            </w:pPr>
            <w:r>
              <w:rPr>
                <w:b/>
                <w:sz w:val="20"/>
              </w:rPr>
              <w:t>Unit Cost</w:t>
            </w:r>
          </w:p>
        </w:tc>
        <w:tc>
          <w:tcPr>
            <w:tcW w:w="629" w:type="dxa"/>
            <w:shd w:val="clear" w:color="auto" w:fill="D9D9D9" w:themeFill="background1" w:themeFillShade="D9"/>
          </w:tcPr>
          <w:p w14:paraId="30AA7F52" w14:textId="77777777" w:rsidR="00F72FF2" w:rsidRPr="00002BED" w:rsidRDefault="00F72FF2" w:rsidP="0099077A">
            <w:pPr>
              <w:jc w:val="both"/>
              <w:rPr>
                <w:b/>
                <w:sz w:val="20"/>
              </w:rPr>
            </w:pPr>
            <w:r>
              <w:rPr>
                <w:b/>
                <w:sz w:val="20"/>
              </w:rPr>
              <w:t>No units</w:t>
            </w:r>
          </w:p>
        </w:tc>
        <w:tc>
          <w:tcPr>
            <w:tcW w:w="1386" w:type="dxa"/>
            <w:shd w:val="clear" w:color="auto" w:fill="D9D9D9" w:themeFill="background1" w:themeFillShade="D9"/>
          </w:tcPr>
          <w:p w14:paraId="17E34060" w14:textId="77777777" w:rsidR="00F72FF2" w:rsidRPr="00002BED" w:rsidRDefault="00F72FF2" w:rsidP="0099077A">
            <w:pPr>
              <w:jc w:val="both"/>
              <w:rPr>
                <w:b/>
                <w:sz w:val="20"/>
              </w:rPr>
            </w:pPr>
            <w:r>
              <w:rPr>
                <w:b/>
                <w:sz w:val="20"/>
              </w:rPr>
              <w:t>Total cost</w:t>
            </w:r>
          </w:p>
        </w:tc>
        <w:tc>
          <w:tcPr>
            <w:tcW w:w="1386" w:type="dxa"/>
            <w:shd w:val="clear" w:color="auto" w:fill="D9D9D9" w:themeFill="background1" w:themeFillShade="D9"/>
          </w:tcPr>
          <w:p w14:paraId="04295AF6" w14:textId="77777777" w:rsidR="00F72FF2" w:rsidRPr="00002BED" w:rsidRDefault="00F72FF2" w:rsidP="0099077A">
            <w:pPr>
              <w:ind w:left="360"/>
              <w:jc w:val="both"/>
              <w:rPr>
                <w:b/>
                <w:sz w:val="20"/>
              </w:rPr>
            </w:pPr>
            <w:r>
              <w:rPr>
                <w:b/>
                <w:sz w:val="20"/>
              </w:rPr>
              <w:t>Request from UNPRPD Fund</w:t>
            </w:r>
          </w:p>
        </w:tc>
        <w:tc>
          <w:tcPr>
            <w:tcW w:w="1290" w:type="dxa"/>
            <w:shd w:val="clear" w:color="auto" w:fill="D9D9D9" w:themeFill="background1" w:themeFillShade="D9"/>
          </w:tcPr>
          <w:p w14:paraId="4193546A" w14:textId="77777777" w:rsidR="00F72FF2" w:rsidRPr="00002BED" w:rsidRDefault="00F72FF2" w:rsidP="0099077A">
            <w:pPr>
              <w:ind w:left="360"/>
              <w:jc w:val="both"/>
              <w:rPr>
                <w:b/>
                <w:sz w:val="20"/>
              </w:rPr>
            </w:pPr>
            <w:r>
              <w:rPr>
                <w:b/>
                <w:sz w:val="20"/>
              </w:rPr>
              <w:t>UNPRPD POs cost-sharing</w:t>
            </w:r>
          </w:p>
        </w:tc>
        <w:tc>
          <w:tcPr>
            <w:tcW w:w="1282" w:type="dxa"/>
            <w:shd w:val="clear" w:color="auto" w:fill="D9D9D9" w:themeFill="background1" w:themeFillShade="D9"/>
          </w:tcPr>
          <w:p w14:paraId="4C1A3BD0" w14:textId="77777777" w:rsidR="00F72FF2" w:rsidRPr="00002BED" w:rsidRDefault="00F72FF2" w:rsidP="0099077A">
            <w:pPr>
              <w:ind w:left="360"/>
              <w:jc w:val="both"/>
              <w:rPr>
                <w:b/>
                <w:sz w:val="20"/>
              </w:rPr>
            </w:pPr>
            <w:r>
              <w:rPr>
                <w:b/>
                <w:sz w:val="20"/>
              </w:rPr>
              <w:t>Other partners cost-sharing</w:t>
            </w:r>
          </w:p>
        </w:tc>
      </w:tr>
      <w:tr w:rsidR="00F72FF2" w:rsidRPr="00002BED" w14:paraId="609F87B4" w14:textId="77777777" w:rsidTr="0027763C">
        <w:trPr>
          <w:trHeight w:val="492"/>
        </w:trPr>
        <w:tc>
          <w:tcPr>
            <w:tcW w:w="1323" w:type="dxa"/>
          </w:tcPr>
          <w:p w14:paraId="27B7314E" w14:textId="77777777" w:rsidR="00F72FF2" w:rsidRPr="00002BED" w:rsidRDefault="00F72FF2" w:rsidP="0099077A">
            <w:pPr>
              <w:rPr>
                <w:b/>
                <w:sz w:val="20"/>
              </w:rPr>
            </w:pPr>
            <w:r>
              <w:rPr>
                <w:b/>
                <w:sz w:val="20"/>
              </w:rPr>
              <w:t>Staff and Personnel Costs</w:t>
            </w:r>
          </w:p>
        </w:tc>
        <w:tc>
          <w:tcPr>
            <w:tcW w:w="1383" w:type="dxa"/>
            <w:shd w:val="clear" w:color="auto" w:fill="auto"/>
            <w:vAlign w:val="center"/>
          </w:tcPr>
          <w:p w14:paraId="39EB4604" w14:textId="77777777" w:rsidR="00F72FF2" w:rsidRPr="0038149A" w:rsidRDefault="00F72FF2" w:rsidP="0099077A">
            <w:pPr>
              <w:rPr>
                <w:sz w:val="20"/>
                <w:szCs w:val="20"/>
              </w:rPr>
            </w:pPr>
            <w:r>
              <w:rPr>
                <w:rFonts w:ascii="Calibri" w:hAnsi="Calibri" w:cs="Calibri"/>
                <w:color w:val="000000"/>
                <w:sz w:val="20"/>
                <w:szCs w:val="20"/>
              </w:rPr>
              <w:t xml:space="preserve">Monthly staff cost </w:t>
            </w:r>
          </w:p>
        </w:tc>
        <w:tc>
          <w:tcPr>
            <w:tcW w:w="1386" w:type="dxa"/>
            <w:vAlign w:val="center"/>
          </w:tcPr>
          <w:p w14:paraId="11E9E8A3" w14:textId="77777777" w:rsidR="00F72FF2" w:rsidRPr="00B600CB" w:rsidRDefault="00F72FF2" w:rsidP="0099077A">
            <w:pPr>
              <w:rPr>
                <w:sz w:val="20"/>
              </w:rPr>
            </w:pPr>
            <w:r>
              <w:rPr>
                <w:rFonts w:ascii="Calibri" w:hAnsi="Calibri" w:cs="Calibri"/>
                <w:color w:val="000000"/>
                <w:sz w:val="20"/>
                <w:szCs w:val="20"/>
              </w:rPr>
              <w:t xml:space="preserve"> $ 1,700 </w:t>
            </w:r>
          </w:p>
        </w:tc>
        <w:tc>
          <w:tcPr>
            <w:tcW w:w="629" w:type="dxa"/>
            <w:vAlign w:val="center"/>
          </w:tcPr>
          <w:p w14:paraId="558E7F3E" w14:textId="77777777" w:rsidR="00F72FF2" w:rsidRPr="00B600CB" w:rsidRDefault="00F72FF2" w:rsidP="0099077A">
            <w:pPr>
              <w:rPr>
                <w:sz w:val="20"/>
              </w:rPr>
            </w:pPr>
            <w:r>
              <w:rPr>
                <w:rFonts w:ascii="Calibri" w:hAnsi="Calibri" w:cs="Calibri"/>
                <w:color w:val="000000"/>
                <w:sz w:val="20"/>
                <w:szCs w:val="20"/>
              </w:rPr>
              <w:t xml:space="preserve"> 4 </w:t>
            </w:r>
          </w:p>
        </w:tc>
        <w:tc>
          <w:tcPr>
            <w:tcW w:w="1386" w:type="dxa"/>
            <w:vAlign w:val="center"/>
          </w:tcPr>
          <w:p w14:paraId="56B4590B" w14:textId="77777777" w:rsidR="00F72FF2" w:rsidRPr="00B600CB" w:rsidRDefault="00F72FF2" w:rsidP="0099077A">
            <w:pPr>
              <w:rPr>
                <w:sz w:val="20"/>
              </w:rPr>
            </w:pPr>
            <w:r>
              <w:rPr>
                <w:rFonts w:ascii="Calibri" w:hAnsi="Calibri" w:cs="Calibri"/>
                <w:color w:val="000000"/>
                <w:sz w:val="20"/>
                <w:szCs w:val="20"/>
              </w:rPr>
              <w:t xml:space="preserve"> $ 6,800 </w:t>
            </w:r>
          </w:p>
        </w:tc>
        <w:tc>
          <w:tcPr>
            <w:tcW w:w="1386" w:type="dxa"/>
            <w:vAlign w:val="center"/>
          </w:tcPr>
          <w:p w14:paraId="5FC8EDEF" w14:textId="77777777" w:rsidR="00F72FF2" w:rsidRPr="00B600CB" w:rsidRDefault="00F72FF2" w:rsidP="0099077A">
            <w:pPr>
              <w:rPr>
                <w:sz w:val="20"/>
              </w:rPr>
            </w:pPr>
            <w:r>
              <w:rPr>
                <w:rFonts w:ascii="Calibri" w:hAnsi="Calibri" w:cs="Calibri"/>
                <w:color w:val="000000"/>
                <w:sz w:val="20"/>
                <w:szCs w:val="20"/>
              </w:rPr>
              <w:t xml:space="preserve"> $ 6,800 </w:t>
            </w:r>
          </w:p>
        </w:tc>
        <w:tc>
          <w:tcPr>
            <w:tcW w:w="1290" w:type="dxa"/>
            <w:vAlign w:val="center"/>
          </w:tcPr>
          <w:p w14:paraId="3A5CDC17" w14:textId="77777777" w:rsidR="00F72FF2" w:rsidRPr="00B600CB" w:rsidRDefault="00F72FF2" w:rsidP="0099077A">
            <w:pPr>
              <w:rPr>
                <w:sz w:val="20"/>
              </w:rPr>
            </w:pPr>
            <w:r>
              <w:rPr>
                <w:rFonts w:ascii="Calibri" w:hAnsi="Calibri" w:cs="Calibri"/>
                <w:color w:val="000000"/>
                <w:sz w:val="20"/>
                <w:szCs w:val="20"/>
              </w:rPr>
              <w:t> </w:t>
            </w:r>
          </w:p>
        </w:tc>
        <w:tc>
          <w:tcPr>
            <w:tcW w:w="1282" w:type="dxa"/>
          </w:tcPr>
          <w:p w14:paraId="17743846" w14:textId="77777777" w:rsidR="00F72FF2" w:rsidRPr="00B600CB" w:rsidRDefault="00F72FF2" w:rsidP="0099077A">
            <w:pPr>
              <w:rPr>
                <w:sz w:val="20"/>
              </w:rPr>
            </w:pPr>
            <w:r w:rsidRPr="00B600CB">
              <w:rPr>
                <w:sz w:val="20"/>
              </w:rPr>
              <w:t>[…]</w:t>
            </w:r>
          </w:p>
        </w:tc>
      </w:tr>
      <w:tr w:rsidR="00F72FF2" w:rsidRPr="00002BED" w14:paraId="1B93F9D8" w14:textId="77777777" w:rsidTr="0027763C">
        <w:tc>
          <w:tcPr>
            <w:tcW w:w="1323" w:type="dxa"/>
          </w:tcPr>
          <w:p w14:paraId="63260005" w14:textId="77777777" w:rsidR="00F72FF2" w:rsidRPr="00002BED" w:rsidRDefault="00F72FF2" w:rsidP="0099077A">
            <w:pPr>
              <w:rPr>
                <w:b/>
                <w:sz w:val="20"/>
              </w:rPr>
            </w:pPr>
            <w:r>
              <w:rPr>
                <w:b/>
                <w:sz w:val="20"/>
              </w:rPr>
              <w:t>Contractual Services</w:t>
            </w:r>
          </w:p>
        </w:tc>
        <w:tc>
          <w:tcPr>
            <w:tcW w:w="1383" w:type="dxa"/>
            <w:vAlign w:val="center"/>
          </w:tcPr>
          <w:p w14:paraId="43DBB4C8" w14:textId="77777777" w:rsidR="00F72FF2" w:rsidRDefault="00F72FF2" w:rsidP="0099077A">
            <w:pPr>
              <w:jc w:val="center"/>
              <w:rPr>
                <w:rFonts w:ascii="Calibri" w:hAnsi="Calibri" w:cs="Calibri"/>
                <w:color w:val="000000"/>
                <w:sz w:val="20"/>
                <w:szCs w:val="20"/>
              </w:rPr>
            </w:pPr>
            <w:r>
              <w:rPr>
                <w:rFonts w:ascii="Calibri" w:hAnsi="Calibri" w:cs="Calibri"/>
                <w:color w:val="000000"/>
                <w:sz w:val="20"/>
                <w:szCs w:val="20"/>
              </w:rPr>
              <w:t>Meetings with Government agencies and stakeholders, knowledge management consultative meetings, policy intervention, development of accessible content, guidelines, training materials and training</w:t>
            </w:r>
          </w:p>
          <w:p w14:paraId="5EB324E3" w14:textId="77777777" w:rsidR="00192B6A" w:rsidRPr="00C939FF" w:rsidRDefault="00192B6A" w:rsidP="0099077A">
            <w:pPr>
              <w:jc w:val="center"/>
              <w:rPr>
                <w:rFonts w:cstheme="minorHAnsi"/>
                <w:sz w:val="20"/>
                <w:szCs w:val="20"/>
              </w:rPr>
            </w:pPr>
            <w:r>
              <w:rPr>
                <w:rFonts w:ascii="Calibri" w:hAnsi="Calibri" w:cs="Calibri"/>
                <w:color w:val="000000"/>
                <w:sz w:val="20"/>
                <w:szCs w:val="20"/>
              </w:rPr>
              <w:t>Consultant’s Fees</w:t>
            </w:r>
          </w:p>
        </w:tc>
        <w:tc>
          <w:tcPr>
            <w:tcW w:w="1386" w:type="dxa"/>
            <w:vAlign w:val="center"/>
          </w:tcPr>
          <w:p w14:paraId="199AF634" w14:textId="77777777" w:rsidR="00F72FF2" w:rsidRPr="0038149A" w:rsidRDefault="00C2555A" w:rsidP="0099077A">
            <w:pPr>
              <w:rPr>
                <w:sz w:val="20"/>
                <w:szCs w:val="20"/>
              </w:rPr>
            </w:pPr>
            <w:r>
              <w:rPr>
                <w:rFonts w:ascii="Calibri" w:hAnsi="Calibri" w:cs="Calibri"/>
                <w:color w:val="000000"/>
                <w:sz w:val="20"/>
                <w:szCs w:val="20"/>
              </w:rPr>
              <w:t xml:space="preserve"> $ 22,0</w:t>
            </w:r>
            <w:r w:rsidR="00F72FF2">
              <w:rPr>
                <w:rFonts w:ascii="Calibri" w:hAnsi="Calibri" w:cs="Calibri"/>
                <w:color w:val="000000"/>
                <w:sz w:val="20"/>
                <w:szCs w:val="20"/>
              </w:rPr>
              <w:t xml:space="preserve">00 </w:t>
            </w:r>
          </w:p>
        </w:tc>
        <w:tc>
          <w:tcPr>
            <w:tcW w:w="629" w:type="dxa"/>
            <w:vAlign w:val="center"/>
          </w:tcPr>
          <w:p w14:paraId="68E3E548" w14:textId="77777777" w:rsidR="00F72FF2" w:rsidRPr="0038149A" w:rsidRDefault="00F72FF2" w:rsidP="0099077A">
            <w:pPr>
              <w:rPr>
                <w:sz w:val="20"/>
                <w:szCs w:val="20"/>
              </w:rPr>
            </w:pPr>
            <w:r>
              <w:rPr>
                <w:rFonts w:ascii="Calibri" w:hAnsi="Calibri" w:cs="Calibri"/>
                <w:color w:val="000000"/>
                <w:sz w:val="20"/>
                <w:szCs w:val="20"/>
              </w:rPr>
              <w:t xml:space="preserve"> 1 </w:t>
            </w:r>
          </w:p>
        </w:tc>
        <w:tc>
          <w:tcPr>
            <w:tcW w:w="1386" w:type="dxa"/>
            <w:vAlign w:val="center"/>
          </w:tcPr>
          <w:p w14:paraId="09DFE46F" w14:textId="77777777" w:rsidR="00F72FF2" w:rsidRPr="0038149A" w:rsidRDefault="00C2555A" w:rsidP="0099077A">
            <w:pPr>
              <w:rPr>
                <w:sz w:val="20"/>
                <w:szCs w:val="20"/>
              </w:rPr>
            </w:pPr>
            <w:r>
              <w:rPr>
                <w:rFonts w:ascii="Calibri" w:hAnsi="Calibri" w:cs="Calibri"/>
                <w:color w:val="000000"/>
                <w:sz w:val="20"/>
                <w:szCs w:val="20"/>
              </w:rPr>
              <w:t xml:space="preserve"> $ 22,0</w:t>
            </w:r>
            <w:r w:rsidR="00F72FF2">
              <w:rPr>
                <w:rFonts w:ascii="Calibri" w:hAnsi="Calibri" w:cs="Calibri"/>
                <w:color w:val="000000"/>
                <w:sz w:val="20"/>
                <w:szCs w:val="20"/>
              </w:rPr>
              <w:t xml:space="preserve">00 </w:t>
            </w:r>
          </w:p>
        </w:tc>
        <w:tc>
          <w:tcPr>
            <w:tcW w:w="1386" w:type="dxa"/>
            <w:vAlign w:val="center"/>
          </w:tcPr>
          <w:p w14:paraId="6D4B31AA" w14:textId="77777777" w:rsidR="00F72FF2" w:rsidRPr="0038149A" w:rsidRDefault="00F72FF2" w:rsidP="0099077A">
            <w:pPr>
              <w:rPr>
                <w:sz w:val="20"/>
                <w:szCs w:val="20"/>
              </w:rPr>
            </w:pPr>
            <w:r>
              <w:rPr>
                <w:rFonts w:ascii="Calibri" w:hAnsi="Calibri" w:cs="Calibri"/>
                <w:color w:val="000000"/>
                <w:sz w:val="20"/>
                <w:szCs w:val="20"/>
              </w:rPr>
              <w:t xml:space="preserve"> $</w:t>
            </w:r>
            <w:r w:rsidR="00C2555A">
              <w:rPr>
                <w:rFonts w:ascii="Calibri" w:hAnsi="Calibri" w:cs="Calibri"/>
                <w:color w:val="000000"/>
                <w:sz w:val="20"/>
                <w:szCs w:val="20"/>
              </w:rPr>
              <w:t xml:space="preserve"> 22,0</w:t>
            </w:r>
            <w:r>
              <w:rPr>
                <w:rFonts w:ascii="Calibri" w:hAnsi="Calibri" w:cs="Calibri"/>
                <w:color w:val="000000"/>
                <w:sz w:val="20"/>
                <w:szCs w:val="20"/>
              </w:rPr>
              <w:t xml:space="preserve">00 </w:t>
            </w:r>
          </w:p>
        </w:tc>
        <w:tc>
          <w:tcPr>
            <w:tcW w:w="1290" w:type="dxa"/>
            <w:vAlign w:val="center"/>
          </w:tcPr>
          <w:p w14:paraId="78BD4190" w14:textId="77777777" w:rsidR="00F72FF2" w:rsidRPr="0038149A" w:rsidRDefault="00F72FF2" w:rsidP="0099077A">
            <w:pPr>
              <w:rPr>
                <w:sz w:val="20"/>
                <w:szCs w:val="20"/>
              </w:rPr>
            </w:pPr>
            <w:r>
              <w:rPr>
                <w:rFonts w:ascii="Calibri" w:hAnsi="Calibri" w:cs="Calibri"/>
                <w:color w:val="000000"/>
                <w:sz w:val="20"/>
                <w:szCs w:val="20"/>
              </w:rPr>
              <w:t> </w:t>
            </w:r>
          </w:p>
        </w:tc>
        <w:tc>
          <w:tcPr>
            <w:tcW w:w="1282" w:type="dxa"/>
          </w:tcPr>
          <w:p w14:paraId="0F89266E" w14:textId="77777777" w:rsidR="00F72FF2" w:rsidRPr="0038149A" w:rsidRDefault="00F72FF2" w:rsidP="0099077A">
            <w:pPr>
              <w:rPr>
                <w:sz w:val="20"/>
                <w:szCs w:val="20"/>
              </w:rPr>
            </w:pPr>
            <w:r w:rsidRPr="0038149A">
              <w:rPr>
                <w:sz w:val="20"/>
                <w:szCs w:val="20"/>
              </w:rPr>
              <w:t>[…]</w:t>
            </w:r>
          </w:p>
        </w:tc>
      </w:tr>
      <w:tr w:rsidR="00F72FF2" w:rsidRPr="00002BED" w14:paraId="26FC4BAA" w14:textId="77777777" w:rsidTr="0027763C">
        <w:tc>
          <w:tcPr>
            <w:tcW w:w="1323" w:type="dxa"/>
          </w:tcPr>
          <w:p w14:paraId="16E48992" w14:textId="77777777" w:rsidR="00F72FF2" w:rsidRPr="00002BED" w:rsidRDefault="00F72FF2" w:rsidP="0099077A">
            <w:pPr>
              <w:rPr>
                <w:b/>
                <w:sz w:val="20"/>
              </w:rPr>
            </w:pPr>
            <w:r>
              <w:rPr>
                <w:b/>
                <w:sz w:val="20"/>
              </w:rPr>
              <w:t>Travel</w:t>
            </w:r>
          </w:p>
        </w:tc>
        <w:tc>
          <w:tcPr>
            <w:tcW w:w="1383" w:type="dxa"/>
            <w:vAlign w:val="center"/>
          </w:tcPr>
          <w:p w14:paraId="587E5F0F" w14:textId="77777777" w:rsidR="00F72FF2" w:rsidRPr="0038149A" w:rsidRDefault="00F72FF2" w:rsidP="0099077A">
            <w:pPr>
              <w:rPr>
                <w:sz w:val="20"/>
                <w:szCs w:val="20"/>
              </w:rPr>
            </w:pPr>
            <w:r>
              <w:rPr>
                <w:rFonts w:ascii="Calibri" w:hAnsi="Calibri" w:cs="Calibri"/>
                <w:color w:val="000000"/>
                <w:sz w:val="20"/>
                <w:szCs w:val="20"/>
              </w:rPr>
              <w:t>Travel to project sites within Kenya</w:t>
            </w:r>
          </w:p>
        </w:tc>
        <w:tc>
          <w:tcPr>
            <w:tcW w:w="1386" w:type="dxa"/>
            <w:vAlign w:val="center"/>
          </w:tcPr>
          <w:p w14:paraId="0311A50F" w14:textId="77777777" w:rsidR="00F72FF2" w:rsidRPr="0038149A" w:rsidRDefault="00F72FF2" w:rsidP="0099077A">
            <w:pPr>
              <w:rPr>
                <w:sz w:val="20"/>
                <w:szCs w:val="20"/>
              </w:rPr>
            </w:pPr>
            <w:r>
              <w:rPr>
                <w:rFonts w:ascii="Calibri" w:hAnsi="Calibri" w:cs="Calibri"/>
                <w:color w:val="000000"/>
                <w:sz w:val="20"/>
                <w:szCs w:val="20"/>
              </w:rPr>
              <w:t xml:space="preserve"> $ 3,000 </w:t>
            </w:r>
          </w:p>
        </w:tc>
        <w:tc>
          <w:tcPr>
            <w:tcW w:w="629" w:type="dxa"/>
            <w:vAlign w:val="center"/>
          </w:tcPr>
          <w:p w14:paraId="56F5E56C" w14:textId="77777777" w:rsidR="00F72FF2" w:rsidRPr="0038149A" w:rsidRDefault="00F72FF2" w:rsidP="0099077A">
            <w:pPr>
              <w:rPr>
                <w:sz w:val="20"/>
                <w:szCs w:val="20"/>
              </w:rPr>
            </w:pPr>
            <w:r>
              <w:rPr>
                <w:rFonts w:ascii="Calibri" w:hAnsi="Calibri" w:cs="Calibri"/>
                <w:color w:val="000000"/>
                <w:sz w:val="20"/>
                <w:szCs w:val="20"/>
              </w:rPr>
              <w:t xml:space="preserve"> 1 </w:t>
            </w:r>
          </w:p>
        </w:tc>
        <w:tc>
          <w:tcPr>
            <w:tcW w:w="1386" w:type="dxa"/>
            <w:vAlign w:val="center"/>
          </w:tcPr>
          <w:p w14:paraId="326F4A30" w14:textId="77777777" w:rsidR="00F72FF2" w:rsidRDefault="00F72FF2" w:rsidP="0099077A">
            <w:r>
              <w:rPr>
                <w:rFonts w:ascii="Calibri" w:hAnsi="Calibri" w:cs="Calibri"/>
                <w:color w:val="000000"/>
                <w:sz w:val="20"/>
                <w:szCs w:val="20"/>
              </w:rPr>
              <w:t xml:space="preserve"> $ 3,000 </w:t>
            </w:r>
          </w:p>
        </w:tc>
        <w:tc>
          <w:tcPr>
            <w:tcW w:w="1386" w:type="dxa"/>
            <w:vAlign w:val="center"/>
          </w:tcPr>
          <w:p w14:paraId="727DD7C5" w14:textId="77777777" w:rsidR="00F72FF2" w:rsidRDefault="00F72FF2" w:rsidP="0099077A">
            <w:r>
              <w:rPr>
                <w:rFonts w:ascii="Calibri" w:hAnsi="Calibri" w:cs="Calibri"/>
                <w:color w:val="000000"/>
                <w:sz w:val="20"/>
                <w:szCs w:val="20"/>
              </w:rPr>
              <w:t xml:space="preserve"> $ 3,000 </w:t>
            </w:r>
          </w:p>
        </w:tc>
        <w:tc>
          <w:tcPr>
            <w:tcW w:w="1290" w:type="dxa"/>
            <w:vAlign w:val="center"/>
          </w:tcPr>
          <w:p w14:paraId="60CB9394" w14:textId="77777777" w:rsidR="00F72FF2" w:rsidRPr="0038149A" w:rsidRDefault="00F72FF2" w:rsidP="0099077A">
            <w:pPr>
              <w:rPr>
                <w:sz w:val="20"/>
                <w:szCs w:val="20"/>
              </w:rPr>
            </w:pPr>
            <w:r>
              <w:rPr>
                <w:rFonts w:ascii="Calibri" w:hAnsi="Calibri" w:cs="Calibri"/>
                <w:color w:val="000000"/>
                <w:sz w:val="20"/>
                <w:szCs w:val="20"/>
              </w:rPr>
              <w:t> </w:t>
            </w:r>
          </w:p>
        </w:tc>
        <w:tc>
          <w:tcPr>
            <w:tcW w:w="1282" w:type="dxa"/>
          </w:tcPr>
          <w:p w14:paraId="7CE98E12" w14:textId="77777777" w:rsidR="00F72FF2" w:rsidRPr="0038149A" w:rsidRDefault="00F72FF2" w:rsidP="0099077A">
            <w:pPr>
              <w:rPr>
                <w:sz w:val="20"/>
                <w:szCs w:val="20"/>
              </w:rPr>
            </w:pPr>
            <w:r w:rsidRPr="0038149A">
              <w:rPr>
                <w:sz w:val="20"/>
                <w:szCs w:val="20"/>
              </w:rPr>
              <w:t>[…]</w:t>
            </w:r>
          </w:p>
        </w:tc>
      </w:tr>
      <w:tr w:rsidR="00F72FF2" w:rsidRPr="00002BED" w14:paraId="7565B5DC" w14:textId="77777777" w:rsidTr="0027763C">
        <w:tc>
          <w:tcPr>
            <w:tcW w:w="1323" w:type="dxa"/>
            <w:shd w:val="clear" w:color="auto" w:fill="D9D9D9" w:themeFill="background1" w:themeFillShade="D9"/>
          </w:tcPr>
          <w:p w14:paraId="37EF8DCD" w14:textId="77777777" w:rsidR="00F72FF2" w:rsidRPr="00002BED" w:rsidRDefault="00F72FF2" w:rsidP="0099077A">
            <w:pPr>
              <w:rPr>
                <w:b/>
                <w:sz w:val="20"/>
              </w:rPr>
            </w:pPr>
            <w:r>
              <w:rPr>
                <w:b/>
                <w:sz w:val="20"/>
              </w:rPr>
              <w:t>Subtotal</w:t>
            </w:r>
          </w:p>
        </w:tc>
        <w:tc>
          <w:tcPr>
            <w:tcW w:w="1383" w:type="dxa"/>
            <w:shd w:val="clear" w:color="auto" w:fill="D9D9D9" w:themeFill="background1" w:themeFillShade="D9"/>
            <w:vAlign w:val="center"/>
          </w:tcPr>
          <w:p w14:paraId="7C1FD187" w14:textId="77777777" w:rsidR="00F72FF2" w:rsidRPr="0038149A" w:rsidRDefault="00F72FF2" w:rsidP="0099077A">
            <w:pPr>
              <w:ind w:left="360"/>
              <w:rPr>
                <w:sz w:val="20"/>
                <w:szCs w:val="20"/>
              </w:rPr>
            </w:pPr>
          </w:p>
        </w:tc>
        <w:tc>
          <w:tcPr>
            <w:tcW w:w="1386" w:type="dxa"/>
            <w:shd w:val="clear" w:color="auto" w:fill="D9D9D9" w:themeFill="background1" w:themeFillShade="D9"/>
            <w:vAlign w:val="center"/>
          </w:tcPr>
          <w:p w14:paraId="6BB622FF" w14:textId="77777777" w:rsidR="00F72FF2" w:rsidRPr="0038149A" w:rsidRDefault="00F72FF2" w:rsidP="0099077A">
            <w:pPr>
              <w:rPr>
                <w:sz w:val="20"/>
                <w:szCs w:val="20"/>
              </w:rPr>
            </w:pPr>
          </w:p>
        </w:tc>
        <w:tc>
          <w:tcPr>
            <w:tcW w:w="629" w:type="dxa"/>
            <w:shd w:val="clear" w:color="auto" w:fill="D9D9D9" w:themeFill="background1" w:themeFillShade="D9"/>
            <w:vAlign w:val="center"/>
          </w:tcPr>
          <w:p w14:paraId="456993B0" w14:textId="77777777" w:rsidR="00F72FF2" w:rsidRPr="0038149A" w:rsidRDefault="00F72FF2" w:rsidP="0099077A">
            <w:pPr>
              <w:ind w:left="360"/>
              <w:rPr>
                <w:sz w:val="20"/>
                <w:szCs w:val="20"/>
              </w:rPr>
            </w:pPr>
          </w:p>
        </w:tc>
        <w:tc>
          <w:tcPr>
            <w:tcW w:w="1386" w:type="dxa"/>
            <w:shd w:val="clear" w:color="auto" w:fill="D9D9D9" w:themeFill="background1" w:themeFillShade="D9"/>
            <w:vAlign w:val="center"/>
          </w:tcPr>
          <w:p w14:paraId="7E5394EF" w14:textId="77777777" w:rsidR="00F72FF2" w:rsidRPr="0038149A" w:rsidRDefault="00C2555A" w:rsidP="0099077A">
            <w:pPr>
              <w:rPr>
                <w:sz w:val="20"/>
                <w:szCs w:val="20"/>
              </w:rPr>
            </w:pPr>
            <w:r>
              <w:rPr>
                <w:rFonts w:ascii="Calibri" w:hAnsi="Calibri" w:cs="Calibri"/>
                <w:color w:val="000000"/>
                <w:sz w:val="20"/>
                <w:szCs w:val="20"/>
              </w:rPr>
              <w:t>$ 31,80</w:t>
            </w:r>
            <w:r w:rsidR="00F72FF2">
              <w:rPr>
                <w:rFonts w:ascii="Calibri" w:hAnsi="Calibri" w:cs="Calibri"/>
                <w:color w:val="000000"/>
                <w:sz w:val="20"/>
                <w:szCs w:val="20"/>
              </w:rPr>
              <w:t>0</w:t>
            </w:r>
          </w:p>
        </w:tc>
        <w:tc>
          <w:tcPr>
            <w:tcW w:w="1386" w:type="dxa"/>
            <w:shd w:val="clear" w:color="auto" w:fill="D9D9D9" w:themeFill="background1" w:themeFillShade="D9"/>
            <w:vAlign w:val="center"/>
          </w:tcPr>
          <w:p w14:paraId="67859865" w14:textId="77777777" w:rsidR="00F72FF2" w:rsidRPr="0038149A" w:rsidRDefault="00C2555A" w:rsidP="0099077A">
            <w:pPr>
              <w:rPr>
                <w:sz w:val="20"/>
                <w:szCs w:val="20"/>
              </w:rPr>
            </w:pPr>
            <w:r>
              <w:rPr>
                <w:rFonts w:ascii="Calibri" w:hAnsi="Calibri" w:cs="Calibri"/>
                <w:color w:val="000000"/>
                <w:sz w:val="20"/>
                <w:szCs w:val="20"/>
              </w:rPr>
              <w:t>$ 31,8</w:t>
            </w:r>
            <w:r w:rsidR="00F72FF2">
              <w:rPr>
                <w:rFonts w:ascii="Calibri" w:hAnsi="Calibri" w:cs="Calibri"/>
                <w:color w:val="000000"/>
                <w:sz w:val="20"/>
                <w:szCs w:val="20"/>
              </w:rPr>
              <w:t>00</w:t>
            </w:r>
          </w:p>
        </w:tc>
        <w:tc>
          <w:tcPr>
            <w:tcW w:w="1290" w:type="dxa"/>
            <w:shd w:val="clear" w:color="auto" w:fill="D9D9D9" w:themeFill="background1" w:themeFillShade="D9"/>
            <w:vAlign w:val="center"/>
          </w:tcPr>
          <w:p w14:paraId="0B345966" w14:textId="77777777" w:rsidR="00F72FF2" w:rsidRPr="0038149A" w:rsidRDefault="00F72FF2" w:rsidP="0099077A">
            <w:pPr>
              <w:rPr>
                <w:sz w:val="20"/>
                <w:szCs w:val="20"/>
              </w:rPr>
            </w:pPr>
          </w:p>
        </w:tc>
        <w:tc>
          <w:tcPr>
            <w:tcW w:w="1282" w:type="dxa"/>
            <w:shd w:val="clear" w:color="auto" w:fill="D9D9D9" w:themeFill="background1" w:themeFillShade="D9"/>
          </w:tcPr>
          <w:p w14:paraId="72565772" w14:textId="77777777" w:rsidR="00F72FF2" w:rsidRPr="0038149A" w:rsidRDefault="00F72FF2" w:rsidP="0099077A">
            <w:pPr>
              <w:rPr>
                <w:sz w:val="20"/>
                <w:szCs w:val="20"/>
              </w:rPr>
            </w:pPr>
          </w:p>
        </w:tc>
      </w:tr>
      <w:tr w:rsidR="00F72FF2" w:rsidRPr="00002BED" w14:paraId="4E73DDD3" w14:textId="77777777" w:rsidTr="0027763C">
        <w:tc>
          <w:tcPr>
            <w:tcW w:w="1323" w:type="dxa"/>
          </w:tcPr>
          <w:p w14:paraId="59FEA617" w14:textId="77777777" w:rsidR="00F72FF2" w:rsidRPr="00002BED" w:rsidRDefault="00F72FF2" w:rsidP="0099077A">
            <w:pPr>
              <w:rPr>
                <w:b/>
                <w:sz w:val="20"/>
              </w:rPr>
            </w:pPr>
            <w:r>
              <w:rPr>
                <w:b/>
                <w:sz w:val="20"/>
              </w:rPr>
              <w:t>Indirect costs (7%)</w:t>
            </w:r>
          </w:p>
        </w:tc>
        <w:tc>
          <w:tcPr>
            <w:tcW w:w="1383" w:type="dxa"/>
            <w:vAlign w:val="center"/>
          </w:tcPr>
          <w:p w14:paraId="1936B339" w14:textId="77777777" w:rsidR="00F72FF2" w:rsidRPr="0038149A" w:rsidRDefault="00F72FF2" w:rsidP="0099077A">
            <w:pPr>
              <w:rPr>
                <w:sz w:val="20"/>
                <w:szCs w:val="20"/>
              </w:rPr>
            </w:pPr>
            <w:r>
              <w:rPr>
                <w:rFonts w:ascii="Calibri" w:hAnsi="Calibri" w:cs="Calibri"/>
                <w:color w:val="000000"/>
                <w:sz w:val="20"/>
                <w:szCs w:val="20"/>
              </w:rPr>
              <w:t>UNESCO indirect costs</w:t>
            </w:r>
          </w:p>
        </w:tc>
        <w:tc>
          <w:tcPr>
            <w:tcW w:w="1386" w:type="dxa"/>
            <w:vAlign w:val="center"/>
          </w:tcPr>
          <w:p w14:paraId="628656A4" w14:textId="77777777" w:rsidR="00F72FF2" w:rsidRPr="0038149A" w:rsidRDefault="00F72FF2" w:rsidP="0099077A">
            <w:pPr>
              <w:rPr>
                <w:sz w:val="20"/>
                <w:szCs w:val="20"/>
              </w:rPr>
            </w:pPr>
          </w:p>
        </w:tc>
        <w:tc>
          <w:tcPr>
            <w:tcW w:w="629" w:type="dxa"/>
            <w:vAlign w:val="center"/>
          </w:tcPr>
          <w:p w14:paraId="56B6AF9D" w14:textId="77777777" w:rsidR="00F72FF2" w:rsidRPr="0038149A" w:rsidRDefault="00F72FF2" w:rsidP="0099077A">
            <w:pPr>
              <w:rPr>
                <w:sz w:val="20"/>
                <w:szCs w:val="20"/>
              </w:rPr>
            </w:pPr>
          </w:p>
        </w:tc>
        <w:tc>
          <w:tcPr>
            <w:tcW w:w="1386" w:type="dxa"/>
            <w:vAlign w:val="center"/>
          </w:tcPr>
          <w:p w14:paraId="397BF24D" w14:textId="77777777" w:rsidR="00F72FF2" w:rsidRDefault="00C2555A" w:rsidP="00C2555A">
            <w:r>
              <w:rPr>
                <w:rFonts w:ascii="Calibri" w:hAnsi="Calibri" w:cs="Calibri"/>
                <w:color w:val="000000"/>
                <w:sz w:val="20"/>
                <w:szCs w:val="20"/>
              </w:rPr>
              <w:t>$ 2,226</w:t>
            </w:r>
          </w:p>
        </w:tc>
        <w:tc>
          <w:tcPr>
            <w:tcW w:w="1386" w:type="dxa"/>
            <w:vAlign w:val="center"/>
          </w:tcPr>
          <w:p w14:paraId="630B4CC3" w14:textId="77777777" w:rsidR="00F72FF2" w:rsidRDefault="00C2555A" w:rsidP="0099077A">
            <w:r>
              <w:rPr>
                <w:rFonts w:ascii="Calibri" w:hAnsi="Calibri" w:cs="Calibri"/>
                <w:color w:val="000000"/>
                <w:sz w:val="20"/>
                <w:szCs w:val="20"/>
              </w:rPr>
              <w:t>$ 2,226</w:t>
            </w:r>
          </w:p>
        </w:tc>
        <w:tc>
          <w:tcPr>
            <w:tcW w:w="1290" w:type="dxa"/>
            <w:vAlign w:val="center"/>
          </w:tcPr>
          <w:p w14:paraId="438CB80C" w14:textId="77777777" w:rsidR="00F72FF2" w:rsidRPr="0038149A" w:rsidRDefault="00F72FF2" w:rsidP="0099077A">
            <w:pPr>
              <w:rPr>
                <w:sz w:val="20"/>
                <w:szCs w:val="20"/>
              </w:rPr>
            </w:pPr>
          </w:p>
        </w:tc>
        <w:tc>
          <w:tcPr>
            <w:tcW w:w="1282" w:type="dxa"/>
          </w:tcPr>
          <w:p w14:paraId="087D6AB9" w14:textId="77777777" w:rsidR="00F72FF2" w:rsidRPr="0038149A" w:rsidRDefault="00F72FF2" w:rsidP="0099077A">
            <w:pPr>
              <w:rPr>
                <w:sz w:val="20"/>
                <w:szCs w:val="20"/>
              </w:rPr>
            </w:pPr>
          </w:p>
        </w:tc>
      </w:tr>
      <w:tr w:rsidR="00F72FF2" w:rsidRPr="00002BED" w14:paraId="1749BFE6" w14:textId="77777777" w:rsidTr="0027763C">
        <w:tc>
          <w:tcPr>
            <w:tcW w:w="1323" w:type="dxa"/>
            <w:shd w:val="clear" w:color="auto" w:fill="D9D9D9" w:themeFill="background1" w:themeFillShade="D9"/>
          </w:tcPr>
          <w:p w14:paraId="4E11BE58" w14:textId="77777777" w:rsidR="00F72FF2" w:rsidRPr="00002BED" w:rsidRDefault="00F72FF2" w:rsidP="0099077A">
            <w:pPr>
              <w:rPr>
                <w:b/>
                <w:sz w:val="20"/>
              </w:rPr>
            </w:pPr>
            <w:r>
              <w:rPr>
                <w:b/>
                <w:sz w:val="20"/>
              </w:rPr>
              <w:t>Total</w:t>
            </w:r>
          </w:p>
        </w:tc>
        <w:tc>
          <w:tcPr>
            <w:tcW w:w="1383" w:type="dxa"/>
            <w:shd w:val="clear" w:color="auto" w:fill="D9D9D9" w:themeFill="background1" w:themeFillShade="D9"/>
            <w:vAlign w:val="center"/>
          </w:tcPr>
          <w:p w14:paraId="19C015E1" w14:textId="77777777" w:rsidR="00F72FF2" w:rsidRPr="0038149A" w:rsidRDefault="00F72FF2" w:rsidP="0099077A">
            <w:pPr>
              <w:rPr>
                <w:sz w:val="20"/>
                <w:szCs w:val="20"/>
              </w:rPr>
            </w:pPr>
          </w:p>
        </w:tc>
        <w:tc>
          <w:tcPr>
            <w:tcW w:w="1386" w:type="dxa"/>
            <w:shd w:val="clear" w:color="auto" w:fill="D9D9D9" w:themeFill="background1" w:themeFillShade="D9"/>
            <w:vAlign w:val="center"/>
          </w:tcPr>
          <w:p w14:paraId="79141F64" w14:textId="77777777" w:rsidR="00F72FF2" w:rsidRPr="0038149A" w:rsidRDefault="00F72FF2" w:rsidP="0099077A">
            <w:pPr>
              <w:rPr>
                <w:sz w:val="20"/>
                <w:szCs w:val="20"/>
              </w:rPr>
            </w:pPr>
          </w:p>
        </w:tc>
        <w:tc>
          <w:tcPr>
            <w:tcW w:w="629" w:type="dxa"/>
            <w:shd w:val="clear" w:color="auto" w:fill="D9D9D9" w:themeFill="background1" w:themeFillShade="D9"/>
            <w:vAlign w:val="center"/>
          </w:tcPr>
          <w:p w14:paraId="14054A8C" w14:textId="77777777" w:rsidR="00F72FF2" w:rsidRPr="0038149A" w:rsidRDefault="00F72FF2" w:rsidP="0099077A">
            <w:pPr>
              <w:rPr>
                <w:sz w:val="20"/>
                <w:szCs w:val="20"/>
              </w:rPr>
            </w:pPr>
          </w:p>
        </w:tc>
        <w:tc>
          <w:tcPr>
            <w:tcW w:w="1386" w:type="dxa"/>
            <w:shd w:val="clear" w:color="auto" w:fill="D9D9D9" w:themeFill="background1" w:themeFillShade="D9"/>
            <w:vAlign w:val="center"/>
          </w:tcPr>
          <w:p w14:paraId="2A09A338" w14:textId="77777777" w:rsidR="00F72FF2" w:rsidRPr="00165A01" w:rsidRDefault="00C2555A" w:rsidP="0099077A">
            <w:pPr>
              <w:rPr>
                <w:b/>
                <w:sz w:val="20"/>
                <w:szCs w:val="20"/>
              </w:rPr>
            </w:pPr>
            <w:r>
              <w:rPr>
                <w:rFonts w:ascii="Calibri" w:hAnsi="Calibri" w:cs="Calibri"/>
                <w:b/>
                <w:bCs/>
              </w:rPr>
              <w:t>$ 34,026</w:t>
            </w:r>
          </w:p>
        </w:tc>
        <w:tc>
          <w:tcPr>
            <w:tcW w:w="1386" w:type="dxa"/>
            <w:shd w:val="clear" w:color="auto" w:fill="D9D9D9" w:themeFill="background1" w:themeFillShade="D9"/>
            <w:vAlign w:val="center"/>
          </w:tcPr>
          <w:p w14:paraId="4EC76453" w14:textId="77777777" w:rsidR="00F72FF2" w:rsidRPr="0038149A" w:rsidRDefault="00C2555A" w:rsidP="0099077A">
            <w:pPr>
              <w:rPr>
                <w:sz w:val="20"/>
                <w:szCs w:val="20"/>
              </w:rPr>
            </w:pPr>
            <w:r>
              <w:rPr>
                <w:rFonts w:ascii="Calibri" w:hAnsi="Calibri" w:cs="Calibri"/>
                <w:b/>
                <w:bCs/>
              </w:rPr>
              <w:t>$ 34,026</w:t>
            </w:r>
          </w:p>
        </w:tc>
        <w:tc>
          <w:tcPr>
            <w:tcW w:w="1290" w:type="dxa"/>
            <w:shd w:val="clear" w:color="auto" w:fill="D9D9D9" w:themeFill="background1" w:themeFillShade="D9"/>
            <w:vAlign w:val="center"/>
          </w:tcPr>
          <w:p w14:paraId="52609AD8" w14:textId="77777777" w:rsidR="00F72FF2" w:rsidRPr="00165A01" w:rsidRDefault="00F72FF2" w:rsidP="0099077A">
            <w:pPr>
              <w:rPr>
                <w:b/>
                <w:sz w:val="20"/>
                <w:szCs w:val="20"/>
              </w:rPr>
            </w:pPr>
          </w:p>
        </w:tc>
        <w:tc>
          <w:tcPr>
            <w:tcW w:w="1282" w:type="dxa"/>
            <w:shd w:val="clear" w:color="auto" w:fill="D9D9D9" w:themeFill="background1" w:themeFillShade="D9"/>
          </w:tcPr>
          <w:p w14:paraId="5F213060" w14:textId="77777777" w:rsidR="00F72FF2" w:rsidRPr="0038149A" w:rsidRDefault="00F72FF2" w:rsidP="0099077A">
            <w:pPr>
              <w:rPr>
                <w:sz w:val="20"/>
                <w:szCs w:val="20"/>
              </w:rPr>
            </w:pPr>
          </w:p>
        </w:tc>
      </w:tr>
    </w:tbl>
    <w:p w14:paraId="0353990D" w14:textId="77777777" w:rsidR="00F72FF2" w:rsidRDefault="00F72FF2" w:rsidP="00F72FF2"/>
    <w:p w14:paraId="39232791" w14:textId="77777777" w:rsidR="00F30032" w:rsidRDefault="00F30032" w:rsidP="00F72FF2"/>
    <w:p w14:paraId="14B1C716" w14:textId="77777777" w:rsidR="00F72FF2" w:rsidRPr="00E63255" w:rsidRDefault="00F72FF2" w:rsidP="00F72FF2">
      <w:pPr>
        <w:pStyle w:val="Heading2"/>
      </w:pPr>
      <w:r w:rsidRPr="00E63255">
        <w:t>Project Budget</w:t>
      </w:r>
      <w:r w:rsidR="00F30032">
        <w:t xml:space="preserve">: </w:t>
      </w:r>
      <w:r>
        <w:t>Rwanda</w:t>
      </w:r>
      <w:r w:rsidR="00F30032">
        <w:t xml:space="preserve"> UNESCO</w:t>
      </w:r>
    </w:p>
    <w:p w14:paraId="032F6692" w14:textId="77777777" w:rsidR="00F72FF2" w:rsidRDefault="00F72FF2" w:rsidP="00F72FF2">
      <w:pPr>
        <w:spacing w:after="0" w:line="240" w:lineRule="auto"/>
        <w:ind w:left="360"/>
        <w:jc w:val="both"/>
        <w:rPr>
          <w:b/>
          <w:sz w:val="20"/>
        </w:rPr>
      </w:pPr>
    </w:p>
    <w:tbl>
      <w:tblPr>
        <w:tblStyle w:val="TableGrid"/>
        <w:tblW w:w="10065" w:type="dxa"/>
        <w:tblLayout w:type="fixed"/>
        <w:tblLook w:val="04A0" w:firstRow="1" w:lastRow="0" w:firstColumn="1" w:lastColumn="0" w:noHBand="0" w:noVBand="1"/>
        <w:tblCaption w:val="Budget"/>
      </w:tblPr>
      <w:tblGrid>
        <w:gridCol w:w="1381"/>
        <w:gridCol w:w="1899"/>
        <w:gridCol w:w="1133"/>
        <w:gridCol w:w="792"/>
        <w:gridCol w:w="1080"/>
        <w:gridCol w:w="1178"/>
        <w:gridCol w:w="1300"/>
        <w:gridCol w:w="1302"/>
      </w:tblGrid>
      <w:tr w:rsidR="00F72FF2" w:rsidRPr="00002BED" w14:paraId="24B930BB" w14:textId="77777777" w:rsidTr="00F30032">
        <w:trPr>
          <w:tblHeader/>
        </w:trPr>
        <w:tc>
          <w:tcPr>
            <w:tcW w:w="1381" w:type="dxa"/>
            <w:tcBorders>
              <w:top w:val="double" w:sz="4" w:space="0" w:color="auto"/>
              <w:left w:val="double" w:sz="4" w:space="0" w:color="auto"/>
              <w:bottom w:val="double" w:sz="4" w:space="0" w:color="auto"/>
            </w:tcBorders>
            <w:shd w:val="clear" w:color="auto" w:fill="D9D9D9" w:themeFill="background1" w:themeFillShade="D9"/>
            <w:vAlign w:val="center"/>
          </w:tcPr>
          <w:p w14:paraId="4C7E9EC5" w14:textId="77777777" w:rsidR="00F72FF2" w:rsidRPr="00C939FF" w:rsidRDefault="00F72FF2" w:rsidP="0099077A">
            <w:pPr>
              <w:ind w:left="360"/>
              <w:jc w:val="center"/>
              <w:rPr>
                <w:rFonts w:cstheme="minorHAnsi"/>
                <w:b/>
                <w:sz w:val="20"/>
                <w:szCs w:val="20"/>
              </w:rPr>
            </w:pPr>
            <w:r w:rsidRPr="00C939FF">
              <w:rPr>
                <w:rFonts w:cstheme="minorHAnsi"/>
                <w:b/>
                <w:sz w:val="20"/>
                <w:szCs w:val="20"/>
              </w:rPr>
              <w:t>Category</w:t>
            </w:r>
          </w:p>
        </w:tc>
        <w:tc>
          <w:tcPr>
            <w:tcW w:w="1899" w:type="dxa"/>
            <w:tcBorders>
              <w:top w:val="double" w:sz="4" w:space="0" w:color="auto"/>
              <w:bottom w:val="double" w:sz="4" w:space="0" w:color="auto"/>
            </w:tcBorders>
            <w:shd w:val="clear" w:color="auto" w:fill="D9D9D9" w:themeFill="background1" w:themeFillShade="D9"/>
            <w:vAlign w:val="center"/>
          </w:tcPr>
          <w:p w14:paraId="309DBA18" w14:textId="77777777" w:rsidR="00F72FF2" w:rsidRPr="00C939FF" w:rsidRDefault="00F72FF2" w:rsidP="0099077A">
            <w:pPr>
              <w:ind w:left="360"/>
              <w:jc w:val="center"/>
              <w:rPr>
                <w:rFonts w:cstheme="minorHAnsi"/>
                <w:b/>
                <w:sz w:val="20"/>
                <w:szCs w:val="20"/>
              </w:rPr>
            </w:pPr>
            <w:r w:rsidRPr="00C939FF">
              <w:rPr>
                <w:rFonts w:cstheme="minorHAnsi"/>
                <w:b/>
                <w:sz w:val="20"/>
                <w:szCs w:val="20"/>
              </w:rPr>
              <w:t>Item</w:t>
            </w:r>
          </w:p>
        </w:tc>
        <w:tc>
          <w:tcPr>
            <w:tcW w:w="1133" w:type="dxa"/>
            <w:tcBorders>
              <w:top w:val="double" w:sz="4" w:space="0" w:color="auto"/>
              <w:bottom w:val="double" w:sz="4" w:space="0" w:color="auto"/>
            </w:tcBorders>
            <w:shd w:val="clear" w:color="auto" w:fill="D9D9D9" w:themeFill="background1" w:themeFillShade="D9"/>
            <w:vAlign w:val="center"/>
          </w:tcPr>
          <w:p w14:paraId="2DF902FC" w14:textId="77777777" w:rsidR="00F72FF2" w:rsidRPr="00C939FF" w:rsidRDefault="00F72FF2" w:rsidP="0099077A">
            <w:pPr>
              <w:ind w:left="-66"/>
              <w:jc w:val="center"/>
              <w:rPr>
                <w:rFonts w:cstheme="minorHAnsi"/>
                <w:b/>
                <w:sz w:val="20"/>
                <w:szCs w:val="20"/>
              </w:rPr>
            </w:pPr>
            <w:r w:rsidRPr="00C939FF">
              <w:rPr>
                <w:rFonts w:cstheme="minorHAnsi"/>
                <w:b/>
                <w:sz w:val="20"/>
                <w:szCs w:val="20"/>
              </w:rPr>
              <w:t>Unit Cost</w:t>
            </w:r>
          </w:p>
        </w:tc>
        <w:tc>
          <w:tcPr>
            <w:tcW w:w="792" w:type="dxa"/>
            <w:tcBorders>
              <w:top w:val="double" w:sz="4" w:space="0" w:color="auto"/>
              <w:bottom w:val="double" w:sz="4" w:space="0" w:color="auto"/>
            </w:tcBorders>
            <w:shd w:val="clear" w:color="auto" w:fill="D9D9D9" w:themeFill="background1" w:themeFillShade="D9"/>
            <w:vAlign w:val="center"/>
          </w:tcPr>
          <w:p w14:paraId="44F45656" w14:textId="77777777" w:rsidR="00F72FF2" w:rsidRPr="00C939FF" w:rsidRDefault="00F72FF2" w:rsidP="0099077A">
            <w:pPr>
              <w:jc w:val="center"/>
              <w:rPr>
                <w:rFonts w:cstheme="minorHAnsi"/>
                <w:b/>
                <w:sz w:val="20"/>
                <w:szCs w:val="20"/>
              </w:rPr>
            </w:pPr>
            <w:r w:rsidRPr="00C939FF">
              <w:rPr>
                <w:rFonts w:cstheme="minorHAnsi"/>
                <w:b/>
                <w:sz w:val="20"/>
                <w:szCs w:val="20"/>
              </w:rPr>
              <w:t>No units</w:t>
            </w:r>
          </w:p>
        </w:tc>
        <w:tc>
          <w:tcPr>
            <w:tcW w:w="1080" w:type="dxa"/>
            <w:tcBorders>
              <w:top w:val="double" w:sz="4" w:space="0" w:color="auto"/>
              <w:bottom w:val="double" w:sz="4" w:space="0" w:color="auto"/>
            </w:tcBorders>
            <w:shd w:val="clear" w:color="auto" w:fill="D9D9D9" w:themeFill="background1" w:themeFillShade="D9"/>
            <w:vAlign w:val="center"/>
          </w:tcPr>
          <w:p w14:paraId="6CA10472" w14:textId="77777777" w:rsidR="00F72FF2" w:rsidRPr="00C939FF" w:rsidRDefault="00F72FF2" w:rsidP="0099077A">
            <w:pPr>
              <w:jc w:val="center"/>
              <w:rPr>
                <w:rFonts w:cstheme="minorHAnsi"/>
                <w:b/>
                <w:sz w:val="20"/>
                <w:szCs w:val="20"/>
              </w:rPr>
            </w:pPr>
            <w:r w:rsidRPr="00C939FF">
              <w:rPr>
                <w:rFonts w:cstheme="minorHAnsi"/>
                <w:b/>
                <w:sz w:val="20"/>
                <w:szCs w:val="20"/>
              </w:rPr>
              <w:t>Total cost</w:t>
            </w:r>
          </w:p>
        </w:tc>
        <w:tc>
          <w:tcPr>
            <w:tcW w:w="1178" w:type="dxa"/>
            <w:tcBorders>
              <w:top w:val="double" w:sz="4" w:space="0" w:color="auto"/>
              <w:bottom w:val="double" w:sz="4" w:space="0" w:color="auto"/>
            </w:tcBorders>
            <w:shd w:val="clear" w:color="auto" w:fill="D9D9D9" w:themeFill="background1" w:themeFillShade="D9"/>
            <w:vAlign w:val="center"/>
          </w:tcPr>
          <w:p w14:paraId="78347622" w14:textId="77777777" w:rsidR="00F72FF2" w:rsidRPr="00C939FF" w:rsidRDefault="00F72FF2" w:rsidP="0099077A">
            <w:pPr>
              <w:ind w:left="360"/>
              <w:jc w:val="center"/>
              <w:rPr>
                <w:rFonts w:cstheme="minorHAnsi"/>
                <w:b/>
                <w:sz w:val="20"/>
                <w:szCs w:val="20"/>
              </w:rPr>
            </w:pPr>
            <w:r w:rsidRPr="00C939FF">
              <w:rPr>
                <w:rFonts w:cstheme="minorHAnsi"/>
                <w:b/>
                <w:sz w:val="20"/>
                <w:szCs w:val="20"/>
              </w:rPr>
              <w:t>Request from UNPRPD Fund</w:t>
            </w:r>
          </w:p>
        </w:tc>
        <w:tc>
          <w:tcPr>
            <w:tcW w:w="1300" w:type="dxa"/>
            <w:tcBorders>
              <w:top w:val="double" w:sz="4" w:space="0" w:color="auto"/>
              <w:bottom w:val="double" w:sz="4" w:space="0" w:color="auto"/>
            </w:tcBorders>
            <w:shd w:val="clear" w:color="auto" w:fill="D9D9D9" w:themeFill="background1" w:themeFillShade="D9"/>
            <w:vAlign w:val="center"/>
          </w:tcPr>
          <w:p w14:paraId="0FA4E5C6" w14:textId="77777777" w:rsidR="00F72FF2" w:rsidRPr="00C939FF" w:rsidRDefault="00F72FF2" w:rsidP="0099077A">
            <w:pPr>
              <w:ind w:left="360"/>
              <w:jc w:val="center"/>
              <w:rPr>
                <w:rFonts w:cstheme="minorHAnsi"/>
                <w:b/>
                <w:sz w:val="20"/>
                <w:szCs w:val="20"/>
              </w:rPr>
            </w:pPr>
            <w:r w:rsidRPr="00C939FF">
              <w:rPr>
                <w:rFonts w:cstheme="minorHAnsi"/>
                <w:b/>
                <w:sz w:val="20"/>
                <w:szCs w:val="20"/>
              </w:rPr>
              <w:t>UNPRPD POs cost-sharing</w:t>
            </w:r>
          </w:p>
        </w:tc>
        <w:tc>
          <w:tcPr>
            <w:tcW w:w="1302" w:type="dxa"/>
            <w:tcBorders>
              <w:top w:val="double" w:sz="4" w:space="0" w:color="auto"/>
              <w:bottom w:val="double" w:sz="4" w:space="0" w:color="auto"/>
              <w:right w:val="double" w:sz="4" w:space="0" w:color="auto"/>
            </w:tcBorders>
            <w:shd w:val="clear" w:color="auto" w:fill="D9D9D9" w:themeFill="background1" w:themeFillShade="D9"/>
            <w:vAlign w:val="center"/>
          </w:tcPr>
          <w:p w14:paraId="440F944D" w14:textId="77777777" w:rsidR="00F72FF2" w:rsidRPr="00C939FF" w:rsidRDefault="00F72FF2" w:rsidP="0099077A">
            <w:pPr>
              <w:ind w:left="360"/>
              <w:jc w:val="center"/>
              <w:rPr>
                <w:rFonts w:cstheme="minorHAnsi"/>
                <w:b/>
                <w:sz w:val="20"/>
                <w:szCs w:val="20"/>
              </w:rPr>
            </w:pPr>
            <w:r w:rsidRPr="00C939FF">
              <w:rPr>
                <w:rFonts w:cstheme="minorHAnsi"/>
                <w:b/>
                <w:sz w:val="20"/>
                <w:szCs w:val="20"/>
              </w:rPr>
              <w:t>Other partners cost-sharing</w:t>
            </w:r>
          </w:p>
        </w:tc>
      </w:tr>
      <w:tr w:rsidR="00F72FF2" w:rsidRPr="00002BED" w14:paraId="194651D1" w14:textId="77777777" w:rsidTr="00F30032">
        <w:trPr>
          <w:trHeight w:val="492"/>
        </w:trPr>
        <w:tc>
          <w:tcPr>
            <w:tcW w:w="1381" w:type="dxa"/>
            <w:tcBorders>
              <w:top w:val="double" w:sz="4" w:space="0" w:color="auto"/>
              <w:left w:val="double" w:sz="4" w:space="0" w:color="auto"/>
              <w:bottom w:val="double" w:sz="4" w:space="0" w:color="FFFFFF" w:themeColor="background1"/>
            </w:tcBorders>
          </w:tcPr>
          <w:p w14:paraId="6F8F38D8" w14:textId="77777777" w:rsidR="00F72FF2" w:rsidRPr="00C939FF" w:rsidRDefault="00F72FF2" w:rsidP="0099077A">
            <w:pPr>
              <w:rPr>
                <w:rFonts w:cstheme="minorHAnsi"/>
                <w:b/>
                <w:sz w:val="20"/>
                <w:szCs w:val="20"/>
              </w:rPr>
            </w:pPr>
            <w:r w:rsidRPr="00C939FF">
              <w:rPr>
                <w:rFonts w:cstheme="minorHAnsi"/>
                <w:b/>
                <w:sz w:val="20"/>
                <w:szCs w:val="20"/>
              </w:rPr>
              <w:t>Staff and Personnel Costs</w:t>
            </w:r>
          </w:p>
        </w:tc>
        <w:tc>
          <w:tcPr>
            <w:tcW w:w="1899" w:type="dxa"/>
            <w:tcBorders>
              <w:top w:val="double" w:sz="4" w:space="0" w:color="auto"/>
              <w:bottom w:val="single" w:sz="4" w:space="0" w:color="auto"/>
              <w:right w:val="double" w:sz="4" w:space="0" w:color="auto"/>
            </w:tcBorders>
            <w:shd w:val="clear" w:color="auto" w:fill="auto"/>
            <w:vAlign w:val="center"/>
          </w:tcPr>
          <w:p w14:paraId="6484982C" w14:textId="77777777" w:rsidR="00F72FF2" w:rsidRPr="00C939FF" w:rsidRDefault="00F72FF2" w:rsidP="0099077A">
            <w:pPr>
              <w:ind w:left="-66"/>
              <w:rPr>
                <w:rFonts w:cstheme="minorHAnsi"/>
                <w:sz w:val="20"/>
                <w:szCs w:val="20"/>
              </w:rPr>
            </w:pPr>
            <w:r>
              <w:rPr>
                <w:rFonts w:ascii="Calibri" w:hAnsi="Calibri" w:cs="Calibri"/>
                <w:color w:val="000000"/>
                <w:sz w:val="20"/>
                <w:szCs w:val="20"/>
              </w:rPr>
              <w:t xml:space="preserve">Monthly staff cost </w:t>
            </w:r>
          </w:p>
        </w:tc>
        <w:tc>
          <w:tcPr>
            <w:tcW w:w="1133" w:type="dxa"/>
            <w:tcBorders>
              <w:top w:val="double" w:sz="4" w:space="0" w:color="auto"/>
              <w:bottom w:val="single" w:sz="4" w:space="0" w:color="auto"/>
              <w:right w:val="double" w:sz="4" w:space="0" w:color="auto"/>
            </w:tcBorders>
            <w:vAlign w:val="center"/>
          </w:tcPr>
          <w:p w14:paraId="4DCECACB" w14:textId="77777777" w:rsidR="00F72FF2" w:rsidRPr="00C939FF" w:rsidRDefault="00F72FF2" w:rsidP="0099077A">
            <w:pPr>
              <w:ind w:left="-66"/>
              <w:rPr>
                <w:rFonts w:cstheme="minorHAnsi"/>
                <w:sz w:val="20"/>
                <w:szCs w:val="20"/>
              </w:rPr>
            </w:pPr>
            <w:r>
              <w:rPr>
                <w:rFonts w:ascii="Calibri" w:hAnsi="Calibri" w:cs="Calibri"/>
                <w:color w:val="000000"/>
                <w:sz w:val="20"/>
                <w:szCs w:val="20"/>
              </w:rPr>
              <w:t>$ 1,700</w:t>
            </w:r>
          </w:p>
        </w:tc>
        <w:tc>
          <w:tcPr>
            <w:tcW w:w="792" w:type="dxa"/>
            <w:tcBorders>
              <w:top w:val="double" w:sz="4" w:space="0" w:color="auto"/>
              <w:bottom w:val="single" w:sz="4" w:space="0" w:color="auto"/>
              <w:right w:val="double" w:sz="4" w:space="0" w:color="auto"/>
            </w:tcBorders>
            <w:vAlign w:val="center"/>
          </w:tcPr>
          <w:p w14:paraId="11469C6D" w14:textId="77777777" w:rsidR="00F72FF2" w:rsidRPr="00C939FF" w:rsidRDefault="00F72FF2" w:rsidP="0099077A">
            <w:pPr>
              <w:rPr>
                <w:rFonts w:cstheme="minorHAnsi"/>
                <w:sz w:val="20"/>
                <w:szCs w:val="20"/>
              </w:rPr>
            </w:pPr>
            <w:r>
              <w:rPr>
                <w:rFonts w:ascii="Calibri" w:hAnsi="Calibri" w:cs="Calibri"/>
                <w:color w:val="000000"/>
                <w:sz w:val="20"/>
                <w:szCs w:val="20"/>
              </w:rPr>
              <w:t>11</w:t>
            </w:r>
          </w:p>
        </w:tc>
        <w:tc>
          <w:tcPr>
            <w:tcW w:w="1080" w:type="dxa"/>
            <w:tcBorders>
              <w:top w:val="double" w:sz="4" w:space="0" w:color="auto"/>
              <w:bottom w:val="single" w:sz="4" w:space="0" w:color="auto"/>
              <w:right w:val="double" w:sz="4" w:space="0" w:color="auto"/>
            </w:tcBorders>
            <w:vAlign w:val="center"/>
          </w:tcPr>
          <w:p w14:paraId="5CEBAA6F" w14:textId="77777777" w:rsidR="00F72FF2" w:rsidRPr="00C939FF" w:rsidRDefault="00F72FF2" w:rsidP="0099077A">
            <w:pPr>
              <w:rPr>
                <w:rFonts w:cstheme="minorHAnsi"/>
                <w:sz w:val="20"/>
                <w:szCs w:val="20"/>
              </w:rPr>
            </w:pPr>
            <w:r>
              <w:rPr>
                <w:rFonts w:ascii="Calibri" w:hAnsi="Calibri" w:cs="Calibri"/>
                <w:color w:val="000000"/>
                <w:sz w:val="20"/>
                <w:szCs w:val="20"/>
              </w:rPr>
              <w:t>$ 18,700</w:t>
            </w:r>
          </w:p>
        </w:tc>
        <w:tc>
          <w:tcPr>
            <w:tcW w:w="1178" w:type="dxa"/>
            <w:tcBorders>
              <w:top w:val="double" w:sz="4" w:space="0" w:color="auto"/>
              <w:bottom w:val="single" w:sz="4" w:space="0" w:color="auto"/>
              <w:right w:val="double" w:sz="4" w:space="0" w:color="auto"/>
            </w:tcBorders>
            <w:vAlign w:val="center"/>
          </w:tcPr>
          <w:p w14:paraId="57F63DF0" w14:textId="77777777" w:rsidR="00F72FF2" w:rsidRPr="00C939FF" w:rsidRDefault="00F72FF2" w:rsidP="0099077A">
            <w:pPr>
              <w:rPr>
                <w:rFonts w:cstheme="minorHAnsi"/>
                <w:sz w:val="20"/>
                <w:szCs w:val="20"/>
              </w:rPr>
            </w:pPr>
            <w:r>
              <w:rPr>
                <w:rFonts w:ascii="Calibri" w:hAnsi="Calibri" w:cs="Calibri"/>
                <w:color w:val="000000"/>
                <w:sz w:val="20"/>
                <w:szCs w:val="20"/>
              </w:rPr>
              <w:t>$ 15,000</w:t>
            </w:r>
          </w:p>
        </w:tc>
        <w:tc>
          <w:tcPr>
            <w:tcW w:w="1300" w:type="dxa"/>
            <w:tcBorders>
              <w:top w:val="double" w:sz="4" w:space="0" w:color="auto"/>
              <w:bottom w:val="single" w:sz="4" w:space="0" w:color="auto"/>
              <w:right w:val="double" w:sz="4" w:space="0" w:color="auto"/>
            </w:tcBorders>
            <w:vAlign w:val="center"/>
          </w:tcPr>
          <w:p w14:paraId="1CB30352" w14:textId="77777777" w:rsidR="00F72FF2" w:rsidRPr="00C939FF" w:rsidRDefault="00F72FF2" w:rsidP="0099077A">
            <w:pPr>
              <w:rPr>
                <w:rFonts w:cstheme="minorHAnsi"/>
                <w:sz w:val="20"/>
                <w:szCs w:val="20"/>
              </w:rPr>
            </w:pPr>
            <w:r>
              <w:rPr>
                <w:rFonts w:ascii="Calibri" w:hAnsi="Calibri" w:cs="Calibri"/>
                <w:color w:val="000000"/>
                <w:sz w:val="20"/>
                <w:szCs w:val="20"/>
              </w:rPr>
              <w:t>$ 3,700</w:t>
            </w:r>
          </w:p>
        </w:tc>
        <w:tc>
          <w:tcPr>
            <w:tcW w:w="1302" w:type="dxa"/>
            <w:tcBorders>
              <w:top w:val="double" w:sz="4" w:space="0" w:color="auto"/>
              <w:bottom w:val="single" w:sz="4" w:space="0" w:color="auto"/>
              <w:right w:val="double" w:sz="4" w:space="0" w:color="auto"/>
            </w:tcBorders>
            <w:vAlign w:val="center"/>
          </w:tcPr>
          <w:p w14:paraId="1A93202E" w14:textId="77777777" w:rsidR="00F72FF2" w:rsidRPr="00C939FF" w:rsidRDefault="00F72FF2" w:rsidP="0099077A">
            <w:pPr>
              <w:jc w:val="center"/>
              <w:rPr>
                <w:rFonts w:cstheme="minorHAnsi"/>
                <w:sz w:val="20"/>
                <w:szCs w:val="20"/>
              </w:rPr>
            </w:pPr>
          </w:p>
        </w:tc>
      </w:tr>
      <w:tr w:rsidR="00F72FF2" w:rsidRPr="00002BED" w14:paraId="702B1EE6" w14:textId="77777777" w:rsidTr="00F30032">
        <w:tc>
          <w:tcPr>
            <w:tcW w:w="1381" w:type="dxa"/>
            <w:tcBorders>
              <w:top w:val="double" w:sz="4" w:space="0" w:color="auto"/>
              <w:left w:val="double" w:sz="4" w:space="0" w:color="auto"/>
              <w:bottom w:val="single" w:sz="4" w:space="0" w:color="FFFFFF" w:themeColor="background1"/>
            </w:tcBorders>
          </w:tcPr>
          <w:p w14:paraId="39BD6EE1" w14:textId="77777777" w:rsidR="00F72FF2" w:rsidRPr="00C939FF" w:rsidRDefault="00F72FF2" w:rsidP="0099077A">
            <w:pPr>
              <w:rPr>
                <w:rFonts w:cstheme="minorHAnsi"/>
                <w:b/>
                <w:sz w:val="20"/>
                <w:szCs w:val="20"/>
              </w:rPr>
            </w:pPr>
            <w:r w:rsidRPr="00C939FF">
              <w:rPr>
                <w:rFonts w:cstheme="minorHAnsi"/>
                <w:b/>
                <w:sz w:val="20"/>
                <w:szCs w:val="20"/>
              </w:rPr>
              <w:t>Contractual Services</w:t>
            </w:r>
          </w:p>
        </w:tc>
        <w:tc>
          <w:tcPr>
            <w:tcW w:w="1899" w:type="dxa"/>
            <w:tcBorders>
              <w:top w:val="double" w:sz="4" w:space="0" w:color="auto"/>
            </w:tcBorders>
            <w:vAlign w:val="center"/>
          </w:tcPr>
          <w:p w14:paraId="3353912B" w14:textId="77777777" w:rsidR="00F72FF2" w:rsidRDefault="00F72FF2" w:rsidP="0099077A">
            <w:pPr>
              <w:rPr>
                <w:rFonts w:ascii="Calibri" w:hAnsi="Calibri" w:cs="Calibri"/>
                <w:color w:val="000000"/>
                <w:sz w:val="20"/>
                <w:szCs w:val="20"/>
              </w:rPr>
            </w:pPr>
            <w:r>
              <w:rPr>
                <w:rFonts w:ascii="Calibri" w:hAnsi="Calibri" w:cs="Calibri"/>
                <w:color w:val="000000"/>
                <w:sz w:val="20"/>
                <w:szCs w:val="20"/>
              </w:rPr>
              <w:t>Meetings with Government agencies and stakeholders, knowledge management consultative meetings, policy intervention, development of accessible content, guidelines, training materials and training</w:t>
            </w:r>
          </w:p>
          <w:p w14:paraId="27F4F9E3" w14:textId="77777777" w:rsidR="00192B6A" w:rsidRPr="00C939FF" w:rsidRDefault="00192B6A" w:rsidP="0099077A">
            <w:pPr>
              <w:rPr>
                <w:rFonts w:cstheme="minorHAnsi"/>
                <w:sz w:val="20"/>
                <w:szCs w:val="20"/>
              </w:rPr>
            </w:pPr>
            <w:r>
              <w:rPr>
                <w:rFonts w:ascii="Calibri" w:hAnsi="Calibri" w:cs="Calibri"/>
                <w:color w:val="000000"/>
                <w:sz w:val="20"/>
                <w:szCs w:val="20"/>
              </w:rPr>
              <w:t>Consultant’s Fees</w:t>
            </w:r>
          </w:p>
        </w:tc>
        <w:tc>
          <w:tcPr>
            <w:tcW w:w="1133" w:type="dxa"/>
            <w:tcBorders>
              <w:top w:val="double" w:sz="4" w:space="0" w:color="auto"/>
            </w:tcBorders>
            <w:vAlign w:val="center"/>
          </w:tcPr>
          <w:p w14:paraId="7C233614" w14:textId="77777777" w:rsidR="00F72FF2" w:rsidRPr="0038149A" w:rsidRDefault="00F72FF2" w:rsidP="0099077A">
            <w:pPr>
              <w:rPr>
                <w:sz w:val="20"/>
                <w:szCs w:val="20"/>
              </w:rPr>
            </w:pPr>
            <w:r>
              <w:rPr>
                <w:rFonts w:ascii="Calibri" w:hAnsi="Calibri" w:cs="Calibri"/>
                <w:color w:val="000000"/>
                <w:sz w:val="20"/>
                <w:szCs w:val="20"/>
              </w:rPr>
              <w:t>$ 43,300</w:t>
            </w:r>
          </w:p>
        </w:tc>
        <w:tc>
          <w:tcPr>
            <w:tcW w:w="792" w:type="dxa"/>
            <w:tcBorders>
              <w:top w:val="double" w:sz="4" w:space="0" w:color="auto"/>
            </w:tcBorders>
            <w:vAlign w:val="center"/>
          </w:tcPr>
          <w:p w14:paraId="6DDE9B71" w14:textId="77777777" w:rsidR="00F72FF2" w:rsidRPr="0038149A" w:rsidRDefault="00F72FF2" w:rsidP="0099077A">
            <w:pPr>
              <w:rPr>
                <w:sz w:val="20"/>
                <w:szCs w:val="20"/>
              </w:rPr>
            </w:pPr>
            <w:r>
              <w:rPr>
                <w:rFonts w:ascii="Calibri" w:hAnsi="Calibri" w:cs="Calibri"/>
                <w:color w:val="000000"/>
                <w:sz w:val="20"/>
                <w:szCs w:val="20"/>
              </w:rPr>
              <w:t>1</w:t>
            </w:r>
          </w:p>
        </w:tc>
        <w:tc>
          <w:tcPr>
            <w:tcW w:w="1080" w:type="dxa"/>
            <w:tcBorders>
              <w:top w:val="double" w:sz="4" w:space="0" w:color="auto"/>
            </w:tcBorders>
            <w:vAlign w:val="center"/>
          </w:tcPr>
          <w:p w14:paraId="0FFE39C3" w14:textId="77777777" w:rsidR="00F72FF2" w:rsidRDefault="00F72FF2" w:rsidP="0099077A">
            <w:r>
              <w:rPr>
                <w:rFonts w:ascii="Calibri" w:hAnsi="Calibri" w:cs="Calibri"/>
                <w:color w:val="000000"/>
                <w:sz w:val="20"/>
                <w:szCs w:val="20"/>
              </w:rPr>
              <w:t>$ 43,300</w:t>
            </w:r>
          </w:p>
        </w:tc>
        <w:tc>
          <w:tcPr>
            <w:tcW w:w="1178" w:type="dxa"/>
            <w:tcBorders>
              <w:top w:val="double" w:sz="4" w:space="0" w:color="auto"/>
            </w:tcBorders>
            <w:vAlign w:val="center"/>
          </w:tcPr>
          <w:p w14:paraId="26FA9D1F" w14:textId="77777777" w:rsidR="00F72FF2" w:rsidRDefault="00F72FF2" w:rsidP="0099077A">
            <w:r>
              <w:rPr>
                <w:rFonts w:ascii="Calibri" w:hAnsi="Calibri" w:cs="Calibri"/>
                <w:color w:val="000000"/>
                <w:sz w:val="20"/>
                <w:szCs w:val="20"/>
              </w:rPr>
              <w:t>$ 43,300</w:t>
            </w:r>
          </w:p>
        </w:tc>
        <w:tc>
          <w:tcPr>
            <w:tcW w:w="1300" w:type="dxa"/>
            <w:tcBorders>
              <w:top w:val="double" w:sz="4" w:space="0" w:color="auto"/>
            </w:tcBorders>
            <w:vAlign w:val="center"/>
          </w:tcPr>
          <w:p w14:paraId="776A7956" w14:textId="77777777" w:rsidR="00F72FF2" w:rsidRPr="0038149A" w:rsidRDefault="00F72FF2" w:rsidP="0099077A">
            <w:pPr>
              <w:rPr>
                <w:sz w:val="20"/>
                <w:szCs w:val="20"/>
              </w:rPr>
            </w:pPr>
          </w:p>
        </w:tc>
        <w:tc>
          <w:tcPr>
            <w:tcW w:w="1302" w:type="dxa"/>
            <w:tcBorders>
              <w:top w:val="double" w:sz="4" w:space="0" w:color="auto"/>
              <w:right w:val="double" w:sz="4" w:space="0" w:color="auto"/>
            </w:tcBorders>
            <w:vAlign w:val="center"/>
          </w:tcPr>
          <w:p w14:paraId="4ABDD898" w14:textId="77777777" w:rsidR="00F72FF2" w:rsidRPr="00C939FF" w:rsidRDefault="00F72FF2" w:rsidP="0099077A">
            <w:pPr>
              <w:jc w:val="center"/>
              <w:rPr>
                <w:rFonts w:cstheme="minorHAnsi"/>
                <w:sz w:val="20"/>
                <w:szCs w:val="20"/>
              </w:rPr>
            </w:pPr>
          </w:p>
        </w:tc>
      </w:tr>
      <w:tr w:rsidR="00F72FF2" w:rsidRPr="00002BED" w14:paraId="2CE7C615" w14:textId="77777777" w:rsidTr="00F30032">
        <w:tc>
          <w:tcPr>
            <w:tcW w:w="1381" w:type="dxa"/>
            <w:tcBorders>
              <w:top w:val="double" w:sz="4" w:space="0" w:color="auto"/>
              <w:left w:val="double" w:sz="4" w:space="0" w:color="auto"/>
              <w:bottom w:val="single" w:sz="4" w:space="0" w:color="FFFFFF" w:themeColor="background1"/>
            </w:tcBorders>
          </w:tcPr>
          <w:p w14:paraId="414D5C09" w14:textId="77777777" w:rsidR="00F72FF2" w:rsidRPr="00C939FF" w:rsidRDefault="00F72FF2" w:rsidP="0099077A">
            <w:pPr>
              <w:rPr>
                <w:rFonts w:cstheme="minorHAnsi"/>
                <w:b/>
                <w:sz w:val="20"/>
                <w:szCs w:val="20"/>
              </w:rPr>
            </w:pPr>
            <w:r w:rsidRPr="00C939FF">
              <w:rPr>
                <w:rFonts w:cstheme="minorHAnsi"/>
                <w:b/>
                <w:sz w:val="20"/>
                <w:szCs w:val="20"/>
              </w:rPr>
              <w:t>Travel</w:t>
            </w:r>
          </w:p>
        </w:tc>
        <w:tc>
          <w:tcPr>
            <w:tcW w:w="1899" w:type="dxa"/>
            <w:tcBorders>
              <w:top w:val="double" w:sz="4" w:space="0" w:color="auto"/>
            </w:tcBorders>
            <w:vAlign w:val="center"/>
          </w:tcPr>
          <w:p w14:paraId="4FD0901F" w14:textId="77777777" w:rsidR="00F72FF2" w:rsidRPr="00C939FF" w:rsidRDefault="00F72FF2" w:rsidP="0099077A">
            <w:pPr>
              <w:rPr>
                <w:rFonts w:cstheme="minorHAnsi"/>
                <w:sz w:val="20"/>
                <w:szCs w:val="20"/>
              </w:rPr>
            </w:pPr>
            <w:r>
              <w:rPr>
                <w:rFonts w:ascii="Calibri" w:hAnsi="Calibri" w:cs="Calibri"/>
                <w:color w:val="000000"/>
                <w:sz w:val="20"/>
                <w:szCs w:val="20"/>
              </w:rPr>
              <w:t>Travel for steering committee meetings, policy meetings and to beneficiary sites in Rwanda</w:t>
            </w:r>
          </w:p>
        </w:tc>
        <w:tc>
          <w:tcPr>
            <w:tcW w:w="1133" w:type="dxa"/>
            <w:tcBorders>
              <w:top w:val="double" w:sz="4" w:space="0" w:color="auto"/>
            </w:tcBorders>
            <w:vAlign w:val="center"/>
          </w:tcPr>
          <w:p w14:paraId="0F35E0B6" w14:textId="77777777" w:rsidR="00F72FF2" w:rsidRPr="0038149A" w:rsidRDefault="00F72FF2" w:rsidP="0099077A">
            <w:pPr>
              <w:rPr>
                <w:sz w:val="20"/>
                <w:szCs w:val="20"/>
              </w:rPr>
            </w:pPr>
            <w:r>
              <w:rPr>
                <w:rFonts w:ascii="Calibri" w:hAnsi="Calibri" w:cs="Calibri"/>
                <w:color w:val="000000"/>
                <w:sz w:val="20"/>
                <w:szCs w:val="20"/>
              </w:rPr>
              <w:t>$ 10,000</w:t>
            </w:r>
          </w:p>
        </w:tc>
        <w:tc>
          <w:tcPr>
            <w:tcW w:w="792" w:type="dxa"/>
            <w:tcBorders>
              <w:top w:val="double" w:sz="4" w:space="0" w:color="auto"/>
            </w:tcBorders>
            <w:vAlign w:val="center"/>
          </w:tcPr>
          <w:p w14:paraId="20FA6BBA" w14:textId="77777777" w:rsidR="00F72FF2" w:rsidRPr="0038149A" w:rsidRDefault="00F72FF2" w:rsidP="0099077A">
            <w:pPr>
              <w:rPr>
                <w:sz w:val="20"/>
                <w:szCs w:val="20"/>
              </w:rPr>
            </w:pPr>
            <w:r>
              <w:rPr>
                <w:rFonts w:ascii="Calibri" w:hAnsi="Calibri" w:cs="Calibri"/>
                <w:color w:val="000000"/>
                <w:sz w:val="20"/>
                <w:szCs w:val="20"/>
              </w:rPr>
              <w:t>1</w:t>
            </w:r>
          </w:p>
        </w:tc>
        <w:tc>
          <w:tcPr>
            <w:tcW w:w="1080" w:type="dxa"/>
            <w:tcBorders>
              <w:top w:val="double" w:sz="4" w:space="0" w:color="auto"/>
            </w:tcBorders>
            <w:vAlign w:val="center"/>
          </w:tcPr>
          <w:p w14:paraId="42038E98" w14:textId="77777777" w:rsidR="00F72FF2" w:rsidRDefault="00F72FF2" w:rsidP="0099077A">
            <w:r>
              <w:rPr>
                <w:rFonts w:ascii="Calibri" w:hAnsi="Calibri" w:cs="Calibri"/>
                <w:color w:val="000000"/>
                <w:sz w:val="20"/>
                <w:szCs w:val="20"/>
              </w:rPr>
              <w:t>$ 10,000</w:t>
            </w:r>
          </w:p>
        </w:tc>
        <w:tc>
          <w:tcPr>
            <w:tcW w:w="1178" w:type="dxa"/>
            <w:tcBorders>
              <w:top w:val="double" w:sz="4" w:space="0" w:color="auto"/>
            </w:tcBorders>
            <w:vAlign w:val="center"/>
          </w:tcPr>
          <w:p w14:paraId="1D8236C3" w14:textId="77777777" w:rsidR="00F72FF2" w:rsidRDefault="00F72FF2" w:rsidP="0099077A">
            <w:r>
              <w:rPr>
                <w:rFonts w:ascii="Calibri" w:hAnsi="Calibri" w:cs="Calibri"/>
                <w:color w:val="000000"/>
                <w:sz w:val="20"/>
                <w:szCs w:val="20"/>
              </w:rPr>
              <w:t>$ 10,000</w:t>
            </w:r>
          </w:p>
        </w:tc>
        <w:tc>
          <w:tcPr>
            <w:tcW w:w="1300" w:type="dxa"/>
            <w:tcBorders>
              <w:top w:val="double" w:sz="4" w:space="0" w:color="auto"/>
            </w:tcBorders>
            <w:vAlign w:val="center"/>
          </w:tcPr>
          <w:p w14:paraId="277B8CA4" w14:textId="77777777" w:rsidR="00F72FF2" w:rsidRPr="0038149A" w:rsidRDefault="00F72FF2" w:rsidP="0099077A">
            <w:pPr>
              <w:rPr>
                <w:sz w:val="20"/>
                <w:szCs w:val="20"/>
              </w:rPr>
            </w:pPr>
          </w:p>
        </w:tc>
        <w:tc>
          <w:tcPr>
            <w:tcW w:w="1302" w:type="dxa"/>
            <w:tcBorders>
              <w:top w:val="double" w:sz="4" w:space="0" w:color="auto"/>
              <w:right w:val="double" w:sz="4" w:space="0" w:color="auto"/>
            </w:tcBorders>
            <w:vAlign w:val="center"/>
          </w:tcPr>
          <w:p w14:paraId="49CF3317" w14:textId="77777777" w:rsidR="00F72FF2" w:rsidRPr="00C939FF" w:rsidRDefault="00F72FF2" w:rsidP="0099077A">
            <w:pPr>
              <w:jc w:val="center"/>
              <w:rPr>
                <w:rFonts w:cstheme="minorHAnsi"/>
                <w:sz w:val="20"/>
                <w:szCs w:val="20"/>
              </w:rPr>
            </w:pPr>
          </w:p>
        </w:tc>
      </w:tr>
      <w:tr w:rsidR="00F72FF2" w:rsidRPr="00002BED" w14:paraId="34A830AD" w14:textId="77777777" w:rsidTr="00F30032">
        <w:tc>
          <w:tcPr>
            <w:tcW w:w="1381" w:type="dxa"/>
            <w:tcBorders>
              <w:top w:val="double" w:sz="4" w:space="0" w:color="auto"/>
              <w:left w:val="double" w:sz="4" w:space="0" w:color="auto"/>
              <w:bottom w:val="double" w:sz="4" w:space="0" w:color="auto"/>
            </w:tcBorders>
            <w:shd w:val="clear" w:color="auto" w:fill="D9D9D9" w:themeFill="background1" w:themeFillShade="D9"/>
          </w:tcPr>
          <w:p w14:paraId="52A6ED78" w14:textId="77777777" w:rsidR="00F72FF2" w:rsidRPr="00C939FF" w:rsidRDefault="00F72FF2" w:rsidP="0099077A">
            <w:pPr>
              <w:rPr>
                <w:rFonts w:cstheme="minorHAnsi"/>
                <w:b/>
                <w:sz w:val="20"/>
                <w:szCs w:val="20"/>
              </w:rPr>
            </w:pPr>
            <w:r w:rsidRPr="00C939FF">
              <w:rPr>
                <w:rFonts w:cstheme="minorHAnsi"/>
                <w:b/>
                <w:sz w:val="20"/>
                <w:szCs w:val="20"/>
              </w:rPr>
              <w:t>Subtotal</w:t>
            </w:r>
          </w:p>
        </w:tc>
        <w:tc>
          <w:tcPr>
            <w:tcW w:w="1899" w:type="dxa"/>
            <w:tcBorders>
              <w:top w:val="double" w:sz="4" w:space="0" w:color="auto"/>
              <w:bottom w:val="double" w:sz="4" w:space="0" w:color="auto"/>
            </w:tcBorders>
            <w:shd w:val="clear" w:color="auto" w:fill="D9D9D9" w:themeFill="background1" w:themeFillShade="D9"/>
            <w:vAlign w:val="center"/>
          </w:tcPr>
          <w:p w14:paraId="68F0E643" w14:textId="77777777" w:rsidR="00F72FF2" w:rsidRPr="00712962" w:rsidRDefault="00F72FF2" w:rsidP="0099077A">
            <w:pPr>
              <w:ind w:left="360"/>
              <w:rPr>
                <w:rFonts w:cstheme="minorHAnsi"/>
                <w:b/>
                <w:sz w:val="20"/>
                <w:szCs w:val="20"/>
              </w:rPr>
            </w:pPr>
            <w:r>
              <w:rPr>
                <w:rFonts w:ascii="Calibri" w:hAnsi="Calibri" w:cs="Calibri"/>
                <w:b/>
                <w:bCs/>
                <w:color w:val="000000"/>
                <w:sz w:val="20"/>
                <w:szCs w:val="20"/>
              </w:rPr>
              <w:t> </w:t>
            </w:r>
          </w:p>
        </w:tc>
        <w:tc>
          <w:tcPr>
            <w:tcW w:w="1133" w:type="dxa"/>
            <w:tcBorders>
              <w:top w:val="double" w:sz="4" w:space="0" w:color="auto"/>
              <w:bottom w:val="double" w:sz="4" w:space="0" w:color="auto"/>
            </w:tcBorders>
            <w:shd w:val="clear" w:color="auto" w:fill="D9D9D9" w:themeFill="background1" w:themeFillShade="D9"/>
            <w:vAlign w:val="center"/>
          </w:tcPr>
          <w:p w14:paraId="7CBE9817" w14:textId="77777777" w:rsidR="00F72FF2" w:rsidRPr="0038149A" w:rsidRDefault="00F72FF2" w:rsidP="00192B6A">
            <w:pPr>
              <w:rPr>
                <w:sz w:val="20"/>
                <w:szCs w:val="20"/>
              </w:rPr>
            </w:pPr>
          </w:p>
        </w:tc>
        <w:tc>
          <w:tcPr>
            <w:tcW w:w="792" w:type="dxa"/>
            <w:tcBorders>
              <w:top w:val="double" w:sz="4" w:space="0" w:color="auto"/>
              <w:bottom w:val="double" w:sz="4" w:space="0" w:color="auto"/>
            </w:tcBorders>
            <w:shd w:val="clear" w:color="auto" w:fill="D9D9D9" w:themeFill="background1" w:themeFillShade="D9"/>
            <w:vAlign w:val="center"/>
          </w:tcPr>
          <w:p w14:paraId="36DD9EF2" w14:textId="77777777" w:rsidR="00F72FF2" w:rsidRPr="0038149A" w:rsidRDefault="00F72FF2" w:rsidP="0099077A">
            <w:pPr>
              <w:ind w:left="360"/>
              <w:rPr>
                <w:sz w:val="20"/>
                <w:szCs w:val="20"/>
              </w:rPr>
            </w:pPr>
          </w:p>
        </w:tc>
        <w:tc>
          <w:tcPr>
            <w:tcW w:w="1080" w:type="dxa"/>
            <w:tcBorders>
              <w:top w:val="double" w:sz="4" w:space="0" w:color="auto"/>
              <w:bottom w:val="double" w:sz="4" w:space="0" w:color="auto"/>
            </w:tcBorders>
            <w:shd w:val="clear" w:color="auto" w:fill="D9D9D9" w:themeFill="background1" w:themeFillShade="D9"/>
            <w:vAlign w:val="center"/>
          </w:tcPr>
          <w:p w14:paraId="6F2775AA" w14:textId="77777777" w:rsidR="00F72FF2" w:rsidRDefault="00F72FF2" w:rsidP="0099077A">
            <w:r>
              <w:rPr>
                <w:rFonts w:ascii="Calibri" w:hAnsi="Calibri" w:cs="Calibri"/>
                <w:color w:val="000000"/>
                <w:sz w:val="20"/>
                <w:szCs w:val="20"/>
              </w:rPr>
              <w:t>$ 72,000</w:t>
            </w:r>
          </w:p>
        </w:tc>
        <w:tc>
          <w:tcPr>
            <w:tcW w:w="1178" w:type="dxa"/>
            <w:tcBorders>
              <w:top w:val="double" w:sz="4" w:space="0" w:color="auto"/>
              <w:bottom w:val="double" w:sz="4" w:space="0" w:color="auto"/>
            </w:tcBorders>
            <w:shd w:val="clear" w:color="auto" w:fill="D9D9D9" w:themeFill="background1" w:themeFillShade="D9"/>
            <w:vAlign w:val="center"/>
          </w:tcPr>
          <w:p w14:paraId="57D9ED19" w14:textId="77777777" w:rsidR="00F72FF2" w:rsidRDefault="00F72FF2" w:rsidP="0099077A">
            <w:r>
              <w:rPr>
                <w:rFonts w:ascii="Calibri" w:hAnsi="Calibri" w:cs="Calibri"/>
                <w:color w:val="000000"/>
                <w:sz w:val="20"/>
                <w:szCs w:val="20"/>
              </w:rPr>
              <w:t>$ 68,300</w:t>
            </w:r>
          </w:p>
        </w:tc>
        <w:tc>
          <w:tcPr>
            <w:tcW w:w="1300" w:type="dxa"/>
            <w:tcBorders>
              <w:top w:val="double" w:sz="4" w:space="0" w:color="auto"/>
              <w:bottom w:val="double" w:sz="4" w:space="0" w:color="auto"/>
            </w:tcBorders>
            <w:shd w:val="clear" w:color="auto" w:fill="D9D9D9" w:themeFill="background1" w:themeFillShade="D9"/>
            <w:vAlign w:val="center"/>
          </w:tcPr>
          <w:p w14:paraId="5E69B91D" w14:textId="77777777" w:rsidR="00F72FF2" w:rsidRPr="0038149A" w:rsidRDefault="00F72FF2" w:rsidP="0099077A">
            <w:pPr>
              <w:rPr>
                <w:sz w:val="20"/>
                <w:szCs w:val="20"/>
              </w:rPr>
            </w:pPr>
            <w:r>
              <w:rPr>
                <w:rFonts w:ascii="Calibri" w:hAnsi="Calibri" w:cs="Calibri"/>
                <w:color w:val="000000"/>
                <w:sz w:val="20"/>
                <w:szCs w:val="20"/>
              </w:rPr>
              <w:t>$ 3,700</w:t>
            </w:r>
          </w:p>
        </w:tc>
        <w:tc>
          <w:tcPr>
            <w:tcW w:w="1302" w:type="dxa"/>
            <w:tcBorders>
              <w:top w:val="double" w:sz="4" w:space="0" w:color="auto"/>
              <w:bottom w:val="double" w:sz="4" w:space="0" w:color="auto"/>
              <w:right w:val="double" w:sz="4" w:space="0" w:color="auto"/>
            </w:tcBorders>
            <w:shd w:val="clear" w:color="auto" w:fill="D9D9D9" w:themeFill="background1" w:themeFillShade="D9"/>
          </w:tcPr>
          <w:p w14:paraId="18EF6FFE" w14:textId="77777777" w:rsidR="00F72FF2" w:rsidRPr="00712962" w:rsidRDefault="00F72FF2" w:rsidP="0099077A">
            <w:pPr>
              <w:ind w:left="360"/>
              <w:rPr>
                <w:rFonts w:cstheme="minorHAnsi"/>
                <w:b/>
                <w:sz w:val="20"/>
                <w:szCs w:val="20"/>
              </w:rPr>
            </w:pPr>
          </w:p>
        </w:tc>
      </w:tr>
      <w:tr w:rsidR="00F72FF2" w:rsidRPr="00002BED" w14:paraId="7305CCEA" w14:textId="77777777" w:rsidTr="00F30032">
        <w:tc>
          <w:tcPr>
            <w:tcW w:w="1381" w:type="dxa"/>
            <w:tcBorders>
              <w:top w:val="double" w:sz="4" w:space="0" w:color="auto"/>
              <w:left w:val="double" w:sz="4" w:space="0" w:color="auto"/>
              <w:bottom w:val="double" w:sz="4" w:space="0" w:color="auto"/>
            </w:tcBorders>
          </w:tcPr>
          <w:p w14:paraId="336028AD" w14:textId="77777777" w:rsidR="00F72FF2" w:rsidRPr="00C939FF" w:rsidRDefault="00F72FF2" w:rsidP="0099077A">
            <w:pPr>
              <w:rPr>
                <w:rFonts w:cstheme="minorHAnsi"/>
                <w:b/>
                <w:sz w:val="20"/>
                <w:szCs w:val="20"/>
              </w:rPr>
            </w:pPr>
            <w:r w:rsidRPr="00C939FF">
              <w:rPr>
                <w:rFonts w:cstheme="minorHAnsi"/>
                <w:b/>
                <w:sz w:val="20"/>
                <w:szCs w:val="20"/>
              </w:rPr>
              <w:t>Indirect costs (7%)</w:t>
            </w:r>
          </w:p>
        </w:tc>
        <w:tc>
          <w:tcPr>
            <w:tcW w:w="1899" w:type="dxa"/>
            <w:tcBorders>
              <w:top w:val="double" w:sz="4" w:space="0" w:color="auto"/>
              <w:bottom w:val="double" w:sz="4" w:space="0" w:color="auto"/>
            </w:tcBorders>
            <w:vAlign w:val="center"/>
          </w:tcPr>
          <w:p w14:paraId="0B0547CC" w14:textId="77777777" w:rsidR="00F72FF2" w:rsidRPr="0038149A" w:rsidRDefault="00F72FF2" w:rsidP="0099077A">
            <w:pPr>
              <w:rPr>
                <w:sz w:val="20"/>
                <w:szCs w:val="20"/>
              </w:rPr>
            </w:pPr>
            <w:r>
              <w:rPr>
                <w:rFonts w:ascii="Calibri" w:hAnsi="Calibri" w:cs="Calibri"/>
                <w:color w:val="000000"/>
                <w:sz w:val="20"/>
                <w:szCs w:val="20"/>
              </w:rPr>
              <w:t>UNESCO indirect costs</w:t>
            </w:r>
          </w:p>
        </w:tc>
        <w:tc>
          <w:tcPr>
            <w:tcW w:w="1133" w:type="dxa"/>
            <w:tcBorders>
              <w:top w:val="double" w:sz="4" w:space="0" w:color="auto"/>
              <w:bottom w:val="double" w:sz="4" w:space="0" w:color="auto"/>
            </w:tcBorders>
            <w:vAlign w:val="center"/>
          </w:tcPr>
          <w:p w14:paraId="64A01381" w14:textId="77777777" w:rsidR="00F72FF2" w:rsidRPr="0038149A" w:rsidRDefault="00F72FF2" w:rsidP="0099077A">
            <w:pPr>
              <w:rPr>
                <w:sz w:val="20"/>
                <w:szCs w:val="20"/>
              </w:rPr>
            </w:pPr>
          </w:p>
        </w:tc>
        <w:tc>
          <w:tcPr>
            <w:tcW w:w="792" w:type="dxa"/>
            <w:tcBorders>
              <w:top w:val="double" w:sz="4" w:space="0" w:color="auto"/>
              <w:bottom w:val="double" w:sz="4" w:space="0" w:color="auto"/>
            </w:tcBorders>
            <w:vAlign w:val="center"/>
          </w:tcPr>
          <w:p w14:paraId="6C19371E" w14:textId="77777777" w:rsidR="00F72FF2" w:rsidRPr="0038149A" w:rsidRDefault="00F72FF2" w:rsidP="0099077A">
            <w:pPr>
              <w:rPr>
                <w:sz w:val="20"/>
                <w:szCs w:val="20"/>
              </w:rPr>
            </w:pPr>
          </w:p>
        </w:tc>
        <w:tc>
          <w:tcPr>
            <w:tcW w:w="1080" w:type="dxa"/>
            <w:tcBorders>
              <w:top w:val="double" w:sz="4" w:space="0" w:color="auto"/>
              <w:bottom w:val="double" w:sz="4" w:space="0" w:color="auto"/>
            </w:tcBorders>
            <w:vAlign w:val="center"/>
          </w:tcPr>
          <w:p w14:paraId="1E647263" w14:textId="77777777" w:rsidR="00F72FF2" w:rsidRPr="0038149A" w:rsidRDefault="00F72FF2" w:rsidP="0099077A">
            <w:pPr>
              <w:rPr>
                <w:sz w:val="20"/>
                <w:szCs w:val="20"/>
              </w:rPr>
            </w:pPr>
            <w:r>
              <w:rPr>
                <w:rFonts w:ascii="Calibri" w:hAnsi="Calibri" w:cs="Calibri"/>
                <w:color w:val="000000"/>
                <w:sz w:val="20"/>
                <w:szCs w:val="20"/>
              </w:rPr>
              <w:t>$ 5,040</w:t>
            </w:r>
          </w:p>
        </w:tc>
        <w:tc>
          <w:tcPr>
            <w:tcW w:w="1178" w:type="dxa"/>
            <w:tcBorders>
              <w:top w:val="double" w:sz="4" w:space="0" w:color="auto"/>
              <w:bottom w:val="double" w:sz="4" w:space="0" w:color="auto"/>
            </w:tcBorders>
            <w:vAlign w:val="center"/>
          </w:tcPr>
          <w:p w14:paraId="0E84F671" w14:textId="77777777" w:rsidR="00F72FF2" w:rsidRPr="0038149A" w:rsidRDefault="00F72FF2" w:rsidP="0099077A">
            <w:pPr>
              <w:rPr>
                <w:sz w:val="20"/>
                <w:szCs w:val="20"/>
              </w:rPr>
            </w:pPr>
            <w:r>
              <w:rPr>
                <w:rFonts w:ascii="Calibri" w:hAnsi="Calibri" w:cs="Calibri"/>
                <w:color w:val="000000"/>
                <w:sz w:val="20"/>
                <w:szCs w:val="20"/>
              </w:rPr>
              <w:t>$ 4,781</w:t>
            </w:r>
          </w:p>
        </w:tc>
        <w:tc>
          <w:tcPr>
            <w:tcW w:w="1300" w:type="dxa"/>
            <w:tcBorders>
              <w:top w:val="double" w:sz="4" w:space="0" w:color="auto"/>
              <w:bottom w:val="double" w:sz="4" w:space="0" w:color="auto"/>
            </w:tcBorders>
            <w:vAlign w:val="center"/>
          </w:tcPr>
          <w:p w14:paraId="1DEF028D" w14:textId="77777777" w:rsidR="00F72FF2" w:rsidRPr="0038149A" w:rsidRDefault="00F72FF2" w:rsidP="0099077A">
            <w:pPr>
              <w:rPr>
                <w:sz w:val="20"/>
                <w:szCs w:val="20"/>
              </w:rPr>
            </w:pPr>
            <w:r>
              <w:rPr>
                <w:rFonts w:ascii="Calibri" w:hAnsi="Calibri" w:cs="Calibri"/>
                <w:color w:val="000000"/>
                <w:sz w:val="20"/>
                <w:szCs w:val="20"/>
              </w:rPr>
              <w:t>$ 259</w:t>
            </w:r>
          </w:p>
        </w:tc>
        <w:tc>
          <w:tcPr>
            <w:tcW w:w="1302" w:type="dxa"/>
            <w:tcBorders>
              <w:top w:val="double" w:sz="4" w:space="0" w:color="auto"/>
              <w:bottom w:val="double" w:sz="4" w:space="0" w:color="auto"/>
              <w:right w:val="double" w:sz="4" w:space="0" w:color="auto"/>
            </w:tcBorders>
            <w:vAlign w:val="center"/>
          </w:tcPr>
          <w:p w14:paraId="7541A938" w14:textId="77777777" w:rsidR="00F72FF2" w:rsidRPr="00C939FF" w:rsidRDefault="00F72FF2" w:rsidP="0099077A">
            <w:pPr>
              <w:jc w:val="center"/>
              <w:rPr>
                <w:rFonts w:cstheme="minorHAnsi"/>
                <w:sz w:val="20"/>
                <w:szCs w:val="20"/>
              </w:rPr>
            </w:pPr>
          </w:p>
        </w:tc>
      </w:tr>
      <w:tr w:rsidR="00F72FF2" w:rsidRPr="00002BED" w14:paraId="5E537C5A" w14:textId="77777777" w:rsidTr="00F30032">
        <w:tc>
          <w:tcPr>
            <w:tcW w:w="1381" w:type="dxa"/>
            <w:tcBorders>
              <w:top w:val="double" w:sz="4" w:space="0" w:color="auto"/>
              <w:left w:val="double" w:sz="4" w:space="0" w:color="auto"/>
              <w:bottom w:val="double" w:sz="4" w:space="0" w:color="auto"/>
            </w:tcBorders>
            <w:shd w:val="clear" w:color="auto" w:fill="D9D9D9" w:themeFill="background1" w:themeFillShade="D9"/>
          </w:tcPr>
          <w:p w14:paraId="40932BB6" w14:textId="77777777" w:rsidR="00F72FF2" w:rsidRPr="00F30032" w:rsidRDefault="00F72FF2" w:rsidP="0099077A">
            <w:pPr>
              <w:rPr>
                <w:rFonts w:cstheme="minorHAnsi"/>
                <w:b/>
                <w:sz w:val="20"/>
                <w:szCs w:val="20"/>
              </w:rPr>
            </w:pPr>
            <w:r w:rsidRPr="00F30032">
              <w:rPr>
                <w:rFonts w:cstheme="minorHAnsi"/>
                <w:b/>
                <w:sz w:val="20"/>
                <w:szCs w:val="20"/>
              </w:rPr>
              <w:t>Total</w:t>
            </w:r>
          </w:p>
        </w:tc>
        <w:tc>
          <w:tcPr>
            <w:tcW w:w="1899" w:type="dxa"/>
            <w:tcBorders>
              <w:top w:val="double" w:sz="4" w:space="0" w:color="auto"/>
              <w:bottom w:val="double" w:sz="4" w:space="0" w:color="auto"/>
            </w:tcBorders>
            <w:shd w:val="clear" w:color="auto" w:fill="D9D9D9" w:themeFill="background1" w:themeFillShade="D9"/>
            <w:vAlign w:val="center"/>
          </w:tcPr>
          <w:p w14:paraId="6900C4F3" w14:textId="77777777" w:rsidR="00F72FF2" w:rsidRPr="00F30032" w:rsidRDefault="00F72FF2" w:rsidP="0099077A">
            <w:pPr>
              <w:rPr>
                <w:rFonts w:cstheme="minorHAnsi"/>
                <w:b/>
                <w:sz w:val="20"/>
                <w:szCs w:val="20"/>
              </w:rPr>
            </w:pPr>
            <w:r w:rsidRPr="00F30032">
              <w:rPr>
                <w:rFonts w:ascii="Calibri" w:hAnsi="Calibri" w:cs="Calibri"/>
                <w:b/>
                <w:color w:val="000000"/>
                <w:sz w:val="20"/>
                <w:szCs w:val="20"/>
              </w:rPr>
              <w:t> </w:t>
            </w:r>
          </w:p>
        </w:tc>
        <w:tc>
          <w:tcPr>
            <w:tcW w:w="1133" w:type="dxa"/>
            <w:tcBorders>
              <w:top w:val="double" w:sz="4" w:space="0" w:color="auto"/>
              <w:bottom w:val="double" w:sz="4" w:space="0" w:color="auto"/>
            </w:tcBorders>
            <w:shd w:val="clear" w:color="auto" w:fill="D9D9D9" w:themeFill="background1" w:themeFillShade="D9"/>
            <w:vAlign w:val="center"/>
          </w:tcPr>
          <w:p w14:paraId="5D908454" w14:textId="77777777" w:rsidR="00F72FF2" w:rsidRPr="00F30032" w:rsidRDefault="00F72FF2" w:rsidP="0099077A">
            <w:pPr>
              <w:rPr>
                <w:b/>
                <w:sz w:val="20"/>
                <w:szCs w:val="20"/>
              </w:rPr>
            </w:pPr>
          </w:p>
        </w:tc>
        <w:tc>
          <w:tcPr>
            <w:tcW w:w="792" w:type="dxa"/>
            <w:tcBorders>
              <w:top w:val="double" w:sz="4" w:space="0" w:color="auto"/>
              <w:bottom w:val="double" w:sz="4" w:space="0" w:color="auto"/>
            </w:tcBorders>
            <w:shd w:val="clear" w:color="auto" w:fill="D9D9D9" w:themeFill="background1" w:themeFillShade="D9"/>
            <w:vAlign w:val="center"/>
          </w:tcPr>
          <w:p w14:paraId="0C31737E" w14:textId="77777777" w:rsidR="00F72FF2" w:rsidRPr="0038149A" w:rsidRDefault="00F72FF2" w:rsidP="0099077A">
            <w:pPr>
              <w:rPr>
                <w:sz w:val="20"/>
                <w:szCs w:val="20"/>
              </w:rPr>
            </w:pPr>
          </w:p>
        </w:tc>
        <w:tc>
          <w:tcPr>
            <w:tcW w:w="1080" w:type="dxa"/>
            <w:tcBorders>
              <w:top w:val="double" w:sz="4" w:space="0" w:color="auto"/>
              <w:bottom w:val="double" w:sz="4" w:space="0" w:color="auto"/>
            </w:tcBorders>
            <w:shd w:val="clear" w:color="auto" w:fill="D9D9D9" w:themeFill="background1" w:themeFillShade="D9"/>
            <w:vAlign w:val="center"/>
          </w:tcPr>
          <w:p w14:paraId="60286E9B" w14:textId="77777777" w:rsidR="00F72FF2" w:rsidRPr="00165A01" w:rsidRDefault="00F72FF2" w:rsidP="0099077A">
            <w:pPr>
              <w:rPr>
                <w:b/>
                <w:sz w:val="20"/>
                <w:szCs w:val="20"/>
              </w:rPr>
            </w:pPr>
            <w:r>
              <w:rPr>
                <w:rFonts w:ascii="Calibri" w:hAnsi="Calibri" w:cs="Calibri"/>
                <w:b/>
                <w:bCs/>
                <w:color w:val="000000"/>
              </w:rPr>
              <w:t>$ 77,040</w:t>
            </w:r>
          </w:p>
        </w:tc>
        <w:tc>
          <w:tcPr>
            <w:tcW w:w="1178" w:type="dxa"/>
            <w:tcBorders>
              <w:top w:val="double" w:sz="4" w:space="0" w:color="auto"/>
              <w:bottom w:val="double" w:sz="4" w:space="0" w:color="auto"/>
            </w:tcBorders>
            <w:shd w:val="clear" w:color="auto" w:fill="D9D9D9" w:themeFill="background1" w:themeFillShade="D9"/>
            <w:vAlign w:val="center"/>
          </w:tcPr>
          <w:p w14:paraId="0A28153E" w14:textId="77777777" w:rsidR="00F72FF2" w:rsidRPr="0038149A" w:rsidRDefault="00F72FF2" w:rsidP="0099077A">
            <w:pPr>
              <w:rPr>
                <w:sz w:val="20"/>
                <w:szCs w:val="20"/>
              </w:rPr>
            </w:pPr>
            <w:r>
              <w:rPr>
                <w:rFonts w:ascii="Calibri" w:hAnsi="Calibri" w:cs="Calibri"/>
                <w:b/>
                <w:bCs/>
                <w:color w:val="000000"/>
              </w:rPr>
              <w:t>$ 73,081</w:t>
            </w:r>
          </w:p>
        </w:tc>
        <w:tc>
          <w:tcPr>
            <w:tcW w:w="1300" w:type="dxa"/>
            <w:tcBorders>
              <w:top w:val="double" w:sz="4" w:space="0" w:color="auto"/>
              <w:bottom w:val="double" w:sz="4" w:space="0" w:color="auto"/>
            </w:tcBorders>
            <w:shd w:val="clear" w:color="auto" w:fill="D9D9D9" w:themeFill="background1" w:themeFillShade="D9"/>
            <w:vAlign w:val="center"/>
          </w:tcPr>
          <w:p w14:paraId="3EC39256" w14:textId="77777777" w:rsidR="00F72FF2" w:rsidRPr="00165A01" w:rsidRDefault="00F72FF2" w:rsidP="0099077A">
            <w:pPr>
              <w:rPr>
                <w:b/>
                <w:sz w:val="20"/>
                <w:szCs w:val="20"/>
              </w:rPr>
            </w:pPr>
            <w:r>
              <w:rPr>
                <w:rFonts w:ascii="Calibri" w:hAnsi="Calibri" w:cs="Calibri"/>
                <w:b/>
                <w:bCs/>
                <w:color w:val="000000"/>
              </w:rPr>
              <w:t>$ 3,959</w:t>
            </w:r>
          </w:p>
        </w:tc>
        <w:tc>
          <w:tcPr>
            <w:tcW w:w="1302" w:type="dxa"/>
            <w:tcBorders>
              <w:top w:val="double" w:sz="4" w:space="0" w:color="auto"/>
              <w:bottom w:val="double" w:sz="4" w:space="0" w:color="auto"/>
              <w:right w:val="double" w:sz="4" w:space="0" w:color="auto"/>
            </w:tcBorders>
            <w:shd w:val="clear" w:color="auto" w:fill="D9D9D9" w:themeFill="background1" w:themeFillShade="D9"/>
          </w:tcPr>
          <w:p w14:paraId="6FD1CA86" w14:textId="77777777" w:rsidR="00F72FF2" w:rsidRPr="00712962" w:rsidRDefault="00F72FF2" w:rsidP="0099077A">
            <w:pPr>
              <w:jc w:val="center"/>
              <w:rPr>
                <w:rFonts w:cstheme="minorHAnsi"/>
                <w:sz w:val="20"/>
                <w:szCs w:val="20"/>
              </w:rPr>
            </w:pPr>
          </w:p>
        </w:tc>
      </w:tr>
    </w:tbl>
    <w:p w14:paraId="43D66455" w14:textId="77777777" w:rsidR="00D9009D" w:rsidRDefault="00D9009D" w:rsidP="000E7B03">
      <w:pPr>
        <w:pStyle w:val="Heading2"/>
      </w:pPr>
    </w:p>
    <w:p w14:paraId="12D3F057" w14:textId="77777777" w:rsidR="00AF1309" w:rsidRDefault="00AF1309">
      <w:pPr>
        <w:spacing w:after="160" w:line="259" w:lineRule="auto"/>
        <w:rPr>
          <w:rFonts w:ascii="Calibri" w:eastAsiaTheme="majorEastAsia" w:hAnsi="Calibri" w:cstheme="majorBidi"/>
          <w:b/>
          <w:szCs w:val="26"/>
        </w:rPr>
      </w:pPr>
      <w:r>
        <w:br w:type="page"/>
      </w:r>
    </w:p>
    <w:p w14:paraId="67B7FCD0" w14:textId="77777777" w:rsidR="00F72FF2" w:rsidRDefault="00F72FF2" w:rsidP="000E7B03">
      <w:pPr>
        <w:pStyle w:val="Heading2"/>
      </w:pPr>
      <w:r w:rsidRPr="000E7B03">
        <w:t>Project Budget</w:t>
      </w:r>
      <w:r w:rsidR="00F30032" w:rsidRPr="000E7B03">
        <w:t xml:space="preserve">: </w:t>
      </w:r>
      <w:r w:rsidRPr="000E7B03">
        <w:t xml:space="preserve"> Uganda</w:t>
      </w:r>
      <w:r w:rsidR="00F30032" w:rsidRPr="000E7B03">
        <w:t xml:space="preserve"> UNESCO</w:t>
      </w:r>
      <w:r w:rsidR="00783641">
        <w:t xml:space="preserve"> </w:t>
      </w:r>
    </w:p>
    <w:p w14:paraId="186AB525" w14:textId="77777777" w:rsidR="000E7B03" w:rsidRPr="000E7B03" w:rsidRDefault="000E7B03" w:rsidP="000E7B03"/>
    <w:tbl>
      <w:tblPr>
        <w:tblStyle w:val="TableGrid"/>
        <w:tblW w:w="10065" w:type="dxa"/>
        <w:tblLayout w:type="fixed"/>
        <w:tblLook w:val="04A0" w:firstRow="1" w:lastRow="0" w:firstColumn="1" w:lastColumn="0" w:noHBand="0" w:noVBand="1"/>
        <w:tblCaption w:val="Budget"/>
      </w:tblPr>
      <w:tblGrid>
        <w:gridCol w:w="1493"/>
        <w:gridCol w:w="1732"/>
        <w:gridCol w:w="900"/>
        <w:gridCol w:w="808"/>
        <w:gridCol w:w="1352"/>
        <w:gridCol w:w="1350"/>
        <w:gridCol w:w="1047"/>
        <w:gridCol w:w="1383"/>
      </w:tblGrid>
      <w:tr w:rsidR="00F72FF2" w:rsidRPr="00002BED" w14:paraId="6CB57ABD" w14:textId="77777777" w:rsidTr="00AF1309">
        <w:trPr>
          <w:tblHeader/>
        </w:trPr>
        <w:tc>
          <w:tcPr>
            <w:tcW w:w="1493" w:type="dxa"/>
            <w:tcBorders>
              <w:top w:val="double" w:sz="4" w:space="0" w:color="auto"/>
              <w:left w:val="double" w:sz="4" w:space="0" w:color="auto"/>
              <w:bottom w:val="double" w:sz="4" w:space="0" w:color="auto"/>
            </w:tcBorders>
            <w:shd w:val="clear" w:color="auto" w:fill="D9D9D9" w:themeFill="background1" w:themeFillShade="D9"/>
            <w:vAlign w:val="center"/>
          </w:tcPr>
          <w:p w14:paraId="50B41067" w14:textId="77777777" w:rsidR="00F72FF2" w:rsidRPr="00C939FF" w:rsidRDefault="00F72FF2" w:rsidP="0099077A">
            <w:pPr>
              <w:ind w:left="360"/>
              <w:jc w:val="center"/>
              <w:rPr>
                <w:rFonts w:cstheme="minorHAnsi"/>
                <w:b/>
                <w:sz w:val="20"/>
                <w:szCs w:val="20"/>
              </w:rPr>
            </w:pPr>
            <w:r w:rsidRPr="00C939FF">
              <w:rPr>
                <w:rFonts w:cstheme="minorHAnsi"/>
                <w:b/>
                <w:sz w:val="20"/>
                <w:szCs w:val="20"/>
              </w:rPr>
              <w:t>Category</w:t>
            </w:r>
          </w:p>
        </w:tc>
        <w:tc>
          <w:tcPr>
            <w:tcW w:w="1732" w:type="dxa"/>
            <w:tcBorders>
              <w:top w:val="double" w:sz="4" w:space="0" w:color="auto"/>
              <w:bottom w:val="double" w:sz="4" w:space="0" w:color="auto"/>
            </w:tcBorders>
            <w:shd w:val="clear" w:color="auto" w:fill="D9D9D9" w:themeFill="background1" w:themeFillShade="D9"/>
            <w:vAlign w:val="center"/>
          </w:tcPr>
          <w:p w14:paraId="26E60F98" w14:textId="77777777" w:rsidR="00F72FF2" w:rsidRPr="00C939FF" w:rsidRDefault="00F72FF2" w:rsidP="0099077A">
            <w:pPr>
              <w:ind w:left="360"/>
              <w:jc w:val="center"/>
              <w:rPr>
                <w:rFonts w:cstheme="minorHAnsi"/>
                <w:b/>
                <w:sz w:val="20"/>
                <w:szCs w:val="20"/>
              </w:rPr>
            </w:pPr>
            <w:r w:rsidRPr="00C939FF">
              <w:rPr>
                <w:rFonts w:cstheme="minorHAnsi"/>
                <w:b/>
                <w:sz w:val="20"/>
                <w:szCs w:val="20"/>
              </w:rPr>
              <w:t>Item</w:t>
            </w:r>
          </w:p>
        </w:tc>
        <w:tc>
          <w:tcPr>
            <w:tcW w:w="900" w:type="dxa"/>
            <w:tcBorders>
              <w:top w:val="double" w:sz="4" w:space="0" w:color="auto"/>
              <w:bottom w:val="double" w:sz="4" w:space="0" w:color="auto"/>
            </w:tcBorders>
            <w:shd w:val="clear" w:color="auto" w:fill="D9D9D9" w:themeFill="background1" w:themeFillShade="D9"/>
            <w:vAlign w:val="center"/>
          </w:tcPr>
          <w:p w14:paraId="62F0FB54" w14:textId="77777777" w:rsidR="00F72FF2" w:rsidRPr="00C939FF" w:rsidRDefault="00F72FF2" w:rsidP="0099077A">
            <w:pPr>
              <w:ind w:left="-66"/>
              <w:jc w:val="center"/>
              <w:rPr>
                <w:rFonts w:cstheme="minorHAnsi"/>
                <w:b/>
                <w:sz w:val="20"/>
                <w:szCs w:val="20"/>
              </w:rPr>
            </w:pPr>
            <w:r w:rsidRPr="00C939FF">
              <w:rPr>
                <w:rFonts w:cstheme="minorHAnsi"/>
                <w:b/>
                <w:sz w:val="20"/>
                <w:szCs w:val="20"/>
              </w:rPr>
              <w:t>Unit Cost</w:t>
            </w:r>
          </w:p>
        </w:tc>
        <w:tc>
          <w:tcPr>
            <w:tcW w:w="808" w:type="dxa"/>
            <w:tcBorders>
              <w:top w:val="double" w:sz="4" w:space="0" w:color="auto"/>
              <w:bottom w:val="double" w:sz="4" w:space="0" w:color="auto"/>
            </w:tcBorders>
            <w:shd w:val="clear" w:color="auto" w:fill="D9D9D9" w:themeFill="background1" w:themeFillShade="D9"/>
            <w:vAlign w:val="center"/>
          </w:tcPr>
          <w:p w14:paraId="51E6BFCC" w14:textId="77777777" w:rsidR="00F72FF2" w:rsidRPr="00C939FF" w:rsidRDefault="00F72FF2" w:rsidP="0099077A">
            <w:pPr>
              <w:jc w:val="center"/>
              <w:rPr>
                <w:rFonts w:cstheme="minorHAnsi"/>
                <w:b/>
                <w:sz w:val="20"/>
                <w:szCs w:val="20"/>
              </w:rPr>
            </w:pPr>
            <w:r w:rsidRPr="00C939FF">
              <w:rPr>
                <w:rFonts w:cstheme="minorHAnsi"/>
                <w:b/>
                <w:sz w:val="20"/>
                <w:szCs w:val="20"/>
              </w:rPr>
              <w:t>No units</w:t>
            </w:r>
          </w:p>
        </w:tc>
        <w:tc>
          <w:tcPr>
            <w:tcW w:w="1352" w:type="dxa"/>
            <w:tcBorders>
              <w:top w:val="double" w:sz="4" w:space="0" w:color="auto"/>
              <w:bottom w:val="double" w:sz="4" w:space="0" w:color="auto"/>
            </w:tcBorders>
            <w:shd w:val="clear" w:color="auto" w:fill="D9D9D9" w:themeFill="background1" w:themeFillShade="D9"/>
            <w:vAlign w:val="center"/>
          </w:tcPr>
          <w:p w14:paraId="1C58DFBC" w14:textId="77777777" w:rsidR="00F72FF2" w:rsidRPr="00C939FF" w:rsidRDefault="00F72FF2" w:rsidP="0099077A">
            <w:pPr>
              <w:jc w:val="center"/>
              <w:rPr>
                <w:rFonts w:cstheme="minorHAnsi"/>
                <w:b/>
                <w:sz w:val="20"/>
                <w:szCs w:val="20"/>
              </w:rPr>
            </w:pPr>
            <w:r w:rsidRPr="00C939FF">
              <w:rPr>
                <w:rFonts w:cstheme="minorHAnsi"/>
                <w:b/>
                <w:sz w:val="20"/>
                <w:szCs w:val="20"/>
              </w:rPr>
              <w:t>Total cost</w:t>
            </w:r>
          </w:p>
        </w:tc>
        <w:tc>
          <w:tcPr>
            <w:tcW w:w="1350" w:type="dxa"/>
            <w:tcBorders>
              <w:top w:val="double" w:sz="4" w:space="0" w:color="auto"/>
              <w:bottom w:val="double" w:sz="4" w:space="0" w:color="auto"/>
            </w:tcBorders>
            <w:shd w:val="clear" w:color="auto" w:fill="D9D9D9" w:themeFill="background1" w:themeFillShade="D9"/>
            <w:vAlign w:val="center"/>
          </w:tcPr>
          <w:p w14:paraId="188BF4FC" w14:textId="77777777" w:rsidR="00F72FF2" w:rsidRPr="00C939FF" w:rsidRDefault="00F72FF2" w:rsidP="0099077A">
            <w:pPr>
              <w:ind w:left="360"/>
              <w:jc w:val="center"/>
              <w:rPr>
                <w:rFonts w:cstheme="minorHAnsi"/>
                <w:b/>
                <w:sz w:val="20"/>
                <w:szCs w:val="20"/>
              </w:rPr>
            </w:pPr>
            <w:r w:rsidRPr="00C939FF">
              <w:rPr>
                <w:rFonts w:cstheme="minorHAnsi"/>
                <w:b/>
                <w:sz w:val="20"/>
                <w:szCs w:val="20"/>
              </w:rPr>
              <w:t>Request from UNPRPD Fund</w:t>
            </w:r>
          </w:p>
        </w:tc>
        <w:tc>
          <w:tcPr>
            <w:tcW w:w="1047" w:type="dxa"/>
            <w:tcBorders>
              <w:top w:val="double" w:sz="4" w:space="0" w:color="auto"/>
              <w:bottom w:val="double" w:sz="4" w:space="0" w:color="auto"/>
            </w:tcBorders>
            <w:shd w:val="clear" w:color="auto" w:fill="D9D9D9" w:themeFill="background1" w:themeFillShade="D9"/>
            <w:vAlign w:val="center"/>
          </w:tcPr>
          <w:p w14:paraId="4C42182D" w14:textId="77777777" w:rsidR="00F72FF2" w:rsidRPr="00C939FF" w:rsidRDefault="00F72FF2" w:rsidP="0099077A">
            <w:pPr>
              <w:ind w:left="360"/>
              <w:jc w:val="center"/>
              <w:rPr>
                <w:rFonts w:cstheme="minorHAnsi"/>
                <w:b/>
                <w:sz w:val="20"/>
                <w:szCs w:val="20"/>
              </w:rPr>
            </w:pPr>
            <w:r w:rsidRPr="00C939FF">
              <w:rPr>
                <w:rFonts w:cstheme="minorHAnsi"/>
                <w:b/>
                <w:sz w:val="20"/>
                <w:szCs w:val="20"/>
              </w:rPr>
              <w:t>UNPRPD POs cost-sharing</w:t>
            </w:r>
          </w:p>
        </w:tc>
        <w:tc>
          <w:tcPr>
            <w:tcW w:w="1383" w:type="dxa"/>
            <w:tcBorders>
              <w:top w:val="double" w:sz="4" w:space="0" w:color="auto"/>
              <w:bottom w:val="double" w:sz="4" w:space="0" w:color="auto"/>
              <w:right w:val="double" w:sz="4" w:space="0" w:color="auto"/>
            </w:tcBorders>
            <w:shd w:val="clear" w:color="auto" w:fill="D9D9D9" w:themeFill="background1" w:themeFillShade="D9"/>
            <w:vAlign w:val="center"/>
          </w:tcPr>
          <w:p w14:paraId="1EA64BC5" w14:textId="77777777" w:rsidR="00F72FF2" w:rsidRPr="00C939FF" w:rsidRDefault="00F72FF2" w:rsidP="0099077A">
            <w:pPr>
              <w:ind w:left="360"/>
              <w:jc w:val="center"/>
              <w:rPr>
                <w:rFonts w:cstheme="minorHAnsi"/>
                <w:b/>
                <w:sz w:val="20"/>
                <w:szCs w:val="20"/>
              </w:rPr>
            </w:pPr>
            <w:r w:rsidRPr="00C939FF">
              <w:rPr>
                <w:rFonts w:cstheme="minorHAnsi"/>
                <w:b/>
                <w:sz w:val="20"/>
                <w:szCs w:val="20"/>
              </w:rPr>
              <w:t>Other partners cost-sharing</w:t>
            </w:r>
          </w:p>
        </w:tc>
      </w:tr>
      <w:tr w:rsidR="00F72FF2" w:rsidRPr="00002BED" w14:paraId="578E1AD2" w14:textId="77777777" w:rsidTr="00AF1309">
        <w:trPr>
          <w:trHeight w:val="492"/>
        </w:trPr>
        <w:tc>
          <w:tcPr>
            <w:tcW w:w="1493" w:type="dxa"/>
            <w:tcBorders>
              <w:top w:val="double" w:sz="4" w:space="0" w:color="auto"/>
              <w:left w:val="double" w:sz="4" w:space="0" w:color="auto"/>
              <w:bottom w:val="double" w:sz="4" w:space="0" w:color="FFFFFF" w:themeColor="background1"/>
            </w:tcBorders>
          </w:tcPr>
          <w:p w14:paraId="09328B04" w14:textId="77777777" w:rsidR="00F72FF2" w:rsidRPr="00C939FF" w:rsidRDefault="00F72FF2" w:rsidP="0099077A">
            <w:pPr>
              <w:rPr>
                <w:rFonts w:cstheme="minorHAnsi"/>
                <w:b/>
                <w:sz w:val="20"/>
                <w:szCs w:val="20"/>
              </w:rPr>
            </w:pPr>
            <w:r w:rsidRPr="00C939FF">
              <w:rPr>
                <w:rFonts w:cstheme="minorHAnsi"/>
                <w:b/>
                <w:sz w:val="20"/>
                <w:szCs w:val="20"/>
              </w:rPr>
              <w:t>Staff and Personnel Costs</w:t>
            </w:r>
          </w:p>
        </w:tc>
        <w:tc>
          <w:tcPr>
            <w:tcW w:w="1732" w:type="dxa"/>
            <w:tcBorders>
              <w:top w:val="double" w:sz="4" w:space="0" w:color="auto"/>
              <w:bottom w:val="single" w:sz="4" w:space="0" w:color="auto"/>
              <w:right w:val="double" w:sz="4" w:space="0" w:color="auto"/>
            </w:tcBorders>
            <w:shd w:val="clear" w:color="auto" w:fill="auto"/>
            <w:vAlign w:val="center"/>
          </w:tcPr>
          <w:p w14:paraId="730BD0B9" w14:textId="77777777" w:rsidR="00F72FF2" w:rsidRPr="00C939FF" w:rsidRDefault="00F72FF2" w:rsidP="0099077A">
            <w:pPr>
              <w:ind w:left="-66"/>
              <w:rPr>
                <w:rFonts w:cstheme="minorHAnsi"/>
                <w:sz w:val="20"/>
                <w:szCs w:val="20"/>
              </w:rPr>
            </w:pPr>
            <w:r>
              <w:rPr>
                <w:rFonts w:ascii="Calibri" w:hAnsi="Calibri" w:cs="Calibri"/>
                <w:color w:val="000000"/>
                <w:sz w:val="20"/>
                <w:szCs w:val="20"/>
              </w:rPr>
              <w:t>Monthly staff cost</w:t>
            </w:r>
          </w:p>
        </w:tc>
        <w:tc>
          <w:tcPr>
            <w:tcW w:w="900" w:type="dxa"/>
            <w:tcBorders>
              <w:top w:val="double" w:sz="4" w:space="0" w:color="auto"/>
              <w:bottom w:val="single" w:sz="4" w:space="0" w:color="auto"/>
              <w:right w:val="double" w:sz="4" w:space="0" w:color="auto"/>
            </w:tcBorders>
            <w:vAlign w:val="center"/>
          </w:tcPr>
          <w:p w14:paraId="275332DC" w14:textId="77777777" w:rsidR="00F72FF2" w:rsidRPr="00C939FF" w:rsidRDefault="00F72FF2" w:rsidP="0099077A">
            <w:pPr>
              <w:ind w:left="-66"/>
              <w:rPr>
                <w:rFonts w:cstheme="minorHAnsi"/>
                <w:sz w:val="20"/>
                <w:szCs w:val="20"/>
              </w:rPr>
            </w:pPr>
            <w:r>
              <w:rPr>
                <w:rFonts w:ascii="Calibri" w:hAnsi="Calibri" w:cs="Calibri"/>
                <w:color w:val="000000"/>
                <w:sz w:val="20"/>
                <w:szCs w:val="20"/>
              </w:rPr>
              <w:t>$ 1,700</w:t>
            </w:r>
          </w:p>
        </w:tc>
        <w:tc>
          <w:tcPr>
            <w:tcW w:w="808" w:type="dxa"/>
            <w:tcBorders>
              <w:top w:val="double" w:sz="4" w:space="0" w:color="auto"/>
              <w:bottom w:val="single" w:sz="4" w:space="0" w:color="auto"/>
              <w:right w:val="double" w:sz="4" w:space="0" w:color="auto"/>
            </w:tcBorders>
            <w:vAlign w:val="center"/>
          </w:tcPr>
          <w:p w14:paraId="3DD2D9E5" w14:textId="77777777" w:rsidR="00F72FF2" w:rsidRPr="00C939FF" w:rsidRDefault="00F72FF2" w:rsidP="0099077A">
            <w:pPr>
              <w:rPr>
                <w:rFonts w:cstheme="minorHAnsi"/>
                <w:sz w:val="20"/>
                <w:szCs w:val="20"/>
              </w:rPr>
            </w:pPr>
            <w:r>
              <w:rPr>
                <w:rFonts w:ascii="Calibri" w:hAnsi="Calibri" w:cs="Calibri"/>
                <w:color w:val="000000"/>
                <w:sz w:val="20"/>
                <w:szCs w:val="20"/>
              </w:rPr>
              <w:t>3</w:t>
            </w:r>
          </w:p>
        </w:tc>
        <w:tc>
          <w:tcPr>
            <w:tcW w:w="1352" w:type="dxa"/>
            <w:tcBorders>
              <w:top w:val="double" w:sz="4" w:space="0" w:color="auto"/>
              <w:bottom w:val="single" w:sz="4" w:space="0" w:color="auto"/>
              <w:right w:val="double" w:sz="4" w:space="0" w:color="auto"/>
            </w:tcBorders>
            <w:vAlign w:val="center"/>
          </w:tcPr>
          <w:p w14:paraId="5CFDF3F7" w14:textId="77777777" w:rsidR="00F72FF2" w:rsidRPr="00C939FF" w:rsidRDefault="00F72FF2" w:rsidP="0099077A">
            <w:pPr>
              <w:rPr>
                <w:rFonts w:cstheme="minorHAnsi"/>
                <w:sz w:val="20"/>
                <w:szCs w:val="20"/>
              </w:rPr>
            </w:pPr>
            <w:r>
              <w:rPr>
                <w:rFonts w:ascii="Calibri" w:hAnsi="Calibri" w:cs="Calibri"/>
                <w:color w:val="000000"/>
                <w:sz w:val="20"/>
                <w:szCs w:val="20"/>
              </w:rPr>
              <w:t>$ 5,100</w:t>
            </w:r>
          </w:p>
        </w:tc>
        <w:tc>
          <w:tcPr>
            <w:tcW w:w="1350" w:type="dxa"/>
            <w:tcBorders>
              <w:top w:val="double" w:sz="4" w:space="0" w:color="auto"/>
              <w:bottom w:val="single" w:sz="4" w:space="0" w:color="auto"/>
              <w:right w:val="double" w:sz="4" w:space="0" w:color="auto"/>
            </w:tcBorders>
            <w:vAlign w:val="center"/>
          </w:tcPr>
          <w:p w14:paraId="15853967" w14:textId="77777777" w:rsidR="00F72FF2" w:rsidRPr="00C939FF" w:rsidRDefault="00F72FF2" w:rsidP="0099077A">
            <w:pPr>
              <w:rPr>
                <w:rFonts w:cstheme="minorHAnsi"/>
                <w:sz w:val="20"/>
                <w:szCs w:val="20"/>
              </w:rPr>
            </w:pPr>
            <w:r>
              <w:rPr>
                <w:rFonts w:ascii="Calibri" w:hAnsi="Calibri" w:cs="Calibri"/>
                <w:color w:val="000000"/>
                <w:sz w:val="20"/>
                <w:szCs w:val="20"/>
              </w:rPr>
              <w:t>$ 5,100</w:t>
            </w:r>
          </w:p>
        </w:tc>
        <w:tc>
          <w:tcPr>
            <w:tcW w:w="1047" w:type="dxa"/>
            <w:tcBorders>
              <w:top w:val="double" w:sz="4" w:space="0" w:color="auto"/>
              <w:bottom w:val="single" w:sz="4" w:space="0" w:color="auto"/>
              <w:right w:val="double" w:sz="4" w:space="0" w:color="auto"/>
            </w:tcBorders>
            <w:vAlign w:val="center"/>
          </w:tcPr>
          <w:p w14:paraId="32F7E2C2" w14:textId="77777777" w:rsidR="00F72FF2" w:rsidRPr="00C939FF" w:rsidRDefault="00F72FF2" w:rsidP="0099077A">
            <w:pPr>
              <w:jc w:val="center"/>
              <w:rPr>
                <w:rFonts w:cstheme="minorHAnsi"/>
                <w:sz w:val="20"/>
                <w:szCs w:val="20"/>
              </w:rPr>
            </w:pPr>
          </w:p>
        </w:tc>
        <w:tc>
          <w:tcPr>
            <w:tcW w:w="1383" w:type="dxa"/>
            <w:tcBorders>
              <w:top w:val="double" w:sz="4" w:space="0" w:color="auto"/>
              <w:bottom w:val="single" w:sz="4" w:space="0" w:color="auto"/>
              <w:right w:val="double" w:sz="4" w:space="0" w:color="auto"/>
            </w:tcBorders>
            <w:vAlign w:val="center"/>
          </w:tcPr>
          <w:p w14:paraId="6AC30B1C" w14:textId="77777777" w:rsidR="00F72FF2" w:rsidRPr="00C939FF" w:rsidRDefault="00F72FF2" w:rsidP="0099077A">
            <w:pPr>
              <w:jc w:val="center"/>
              <w:rPr>
                <w:rFonts w:cstheme="minorHAnsi"/>
                <w:sz w:val="20"/>
                <w:szCs w:val="20"/>
              </w:rPr>
            </w:pPr>
          </w:p>
        </w:tc>
      </w:tr>
      <w:tr w:rsidR="00F72FF2" w:rsidRPr="00002BED" w14:paraId="09985D87" w14:textId="77777777" w:rsidTr="00AF1309">
        <w:tc>
          <w:tcPr>
            <w:tcW w:w="1493" w:type="dxa"/>
            <w:tcBorders>
              <w:top w:val="double" w:sz="4" w:space="0" w:color="auto"/>
              <w:left w:val="double" w:sz="4" w:space="0" w:color="auto"/>
              <w:bottom w:val="single" w:sz="4" w:space="0" w:color="FFFFFF" w:themeColor="background1"/>
            </w:tcBorders>
          </w:tcPr>
          <w:p w14:paraId="01A7C87A" w14:textId="77777777" w:rsidR="00F72FF2" w:rsidRPr="00C939FF" w:rsidRDefault="00F72FF2" w:rsidP="0099077A">
            <w:pPr>
              <w:rPr>
                <w:rFonts w:cstheme="minorHAnsi"/>
                <w:b/>
                <w:sz w:val="20"/>
                <w:szCs w:val="20"/>
              </w:rPr>
            </w:pPr>
            <w:r w:rsidRPr="00C939FF">
              <w:rPr>
                <w:rFonts w:cstheme="minorHAnsi"/>
                <w:b/>
                <w:sz w:val="20"/>
                <w:szCs w:val="20"/>
              </w:rPr>
              <w:t>Contractual Services</w:t>
            </w:r>
          </w:p>
        </w:tc>
        <w:tc>
          <w:tcPr>
            <w:tcW w:w="1732" w:type="dxa"/>
            <w:tcBorders>
              <w:top w:val="double" w:sz="4" w:space="0" w:color="auto"/>
            </w:tcBorders>
            <w:vAlign w:val="center"/>
          </w:tcPr>
          <w:p w14:paraId="1CC2B029" w14:textId="77777777" w:rsidR="00F72FF2" w:rsidRDefault="00F72FF2" w:rsidP="0099077A">
            <w:pPr>
              <w:rPr>
                <w:rFonts w:ascii="Calibri" w:hAnsi="Calibri" w:cs="Calibri"/>
                <w:color w:val="000000"/>
                <w:sz w:val="20"/>
                <w:szCs w:val="20"/>
              </w:rPr>
            </w:pPr>
            <w:r>
              <w:rPr>
                <w:rFonts w:ascii="Calibri" w:hAnsi="Calibri" w:cs="Calibri"/>
                <w:color w:val="000000"/>
                <w:sz w:val="20"/>
                <w:szCs w:val="20"/>
              </w:rPr>
              <w:t>Meetings with Government agencies and stakeholders, knowledge management consultative meetings, policy intervention, development of accessible content, guidelines, training materials and training</w:t>
            </w:r>
          </w:p>
          <w:p w14:paraId="73ECE571" w14:textId="77777777" w:rsidR="00192B6A" w:rsidRPr="00C939FF" w:rsidRDefault="00192B6A" w:rsidP="0099077A">
            <w:pPr>
              <w:rPr>
                <w:rFonts w:cstheme="minorHAnsi"/>
                <w:sz w:val="20"/>
                <w:szCs w:val="20"/>
              </w:rPr>
            </w:pPr>
            <w:r>
              <w:rPr>
                <w:rFonts w:ascii="Calibri" w:hAnsi="Calibri" w:cs="Calibri"/>
                <w:color w:val="000000"/>
                <w:sz w:val="20"/>
                <w:szCs w:val="20"/>
              </w:rPr>
              <w:t>Consultant’s Fees</w:t>
            </w:r>
          </w:p>
        </w:tc>
        <w:tc>
          <w:tcPr>
            <w:tcW w:w="900" w:type="dxa"/>
            <w:tcBorders>
              <w:top w:val="double" w:sz="4" w:space="0" w:color="auto"/>
            </w:tcBorders>
            <w:vAlign w:val="center"/>
          </w:tcPr>
          <w:p w14:paraId="622B0F81" w14:textId="77777777" w:rsidR="00F72FF2" w:rsidRPr="00C939FF" w:rsidRDefault="00F72FF2" w:rsidP="00192B6A">
            <w:pPr>
              <w:ind w:left="-66"/>
              <w:rPr>
                <w:rFonts w:cstheme="minorHAnsi"/>
                <w:sz w:val="20"/>
                <w:szCs w:val="20"/>
              </w:rPr>
            </w:pPr>
            <w:r>
              <w:rPr>
                <w:rFonts w:ascii="Calibri" w:hAnsi="Calibri" w:cs="Calibri"/>
                <w:color w:val="000000"/>
                <w:sz w:val="20"/>
                <w:szCs w:val="20"/>
              </w:rPr>
              <w:t xml:space="preserve">$ </w:t>
            </w:r>
            <w:r w:rsidR="00192B6A">
              <w:rPr>
                <w:rFonts w:ascii="Calibri" w:hAnsi="Calibri" w:cs="Calibri"/>
                <w:color w:val="000000"/>
                <w:sz w:val="20"/>
                <w:szCs w:val="20"/>
              </w:rPr>
              <w:t>21</w:t>
            </w:r>
            <w:r>
              <w:rPr>
                <w:rFonts w:ascii="Calibri" w:hAnsi="Calibri" w:cs="Calibri"/>
                <w:color w:val="000000"/>
                <w:sz w:val="20"/>
                <w:szCs w:val="20"/>
              </w:rPr>
              <w:t>,400</w:t>
            </w:r>
          </w:p>
        </w:tc>
        <w:tc>
          <w:tcPr>
            <w:tcW w:w="808" w:type="dxa"/>
            <w:tcBorders>
              <w:top w:val="double" w:sz="4" w:space="0" w:color="auto"/>
            </w:tcBorders>
            <w:vAlign w:val="center"/>
          </w:tcPr>
          <w:p w14:paraId="28FEBC3B" w14:textId="77777777" w:rsidR="00F72FF2" w:rsidRPr="00C939FF" w:rsidRDefault="00F72FF2" w:rsidP="0099077A">
            <w:pPr>
              <w:rPr>
                <w:rFonts w:cstheme="minorHAnsi"/>
                <w:sz w:val="20"/>
                <w:szCs w:val="20"/>
              </w:rPr>
            </w:pPr>
            <w:r>
              <w:rPr>
                <w:rFonts w:ascii="Calibri" w:hAnsi="Calibri" w:cs="Calibri"/>
                <w:color w:val="000000"/>
                <w:sz w:val="20"/>
                <w:szCs w:val="20"/>
              </w:rPr>
              <w:t>1</w:t>
            </w:r>
          </w:p>
        </w:tc>
        <w:tc>
          <w:tcPr>
            <w:tcW w:w="1352" w:type="dxa"/>
            <w:tcBorders>
              <w:top w:val="double" w:sz="4" w:space="0" w:color="auto"/>
            </w:tcBorders>
            <w:vAlign w:val="center"/>
          </w:tcPr>
          <w:p w14:paraId="4F87DA48" w14:textId="77777777" w:rsidR="00F72FF2" w:rsidRPr="00C939FF" w:rsidRDefault="00192B6A" w:rsidP="0099077A">
            <w:pPr>
              <w:rPr>
                <w:rFonts w:cstheme="minorHAnsi"/>
                <w:sz w:val="20"/>
                <w:szCs w:val="20"/>
              </w:rPr>
            </w:pPr>
            <w:r>
              <w:rPr>
                <w:rFonts w:ascii="Calibri" w:hAnsi="Calibri" w:cs="Calibri"/>
                <w:color w:val="000000"/>
                <w:sz w:val="20"/>
                <w:szCs w:val="20"/>
              </w:rPr>
              <w:t>$ 21</w:t>
            </w:r>
            <w:r w:rsidR="00F72FF2">
              <w:rPr>
                <w:rFonts w:ascii="Calibri" w:hAnsi="Calibri" w:cs="Calibri"/>
                <w:color w:val="000000"/>
                <w:sz w:val="20"/>
                <w:szCs w:val="20"/>
              </w:rPr>
              <w:t>,400</w:t>
            </w:r>
          </w:p>
        </w:tc>
        <w:tc>
          <w:tcPr>
            <w:tcW w:w="1350" w:type="dxa"/>
            <w:tcBorders>
              <w:top w:val="double" w:sz="4" w:space="0" w:color="auto"/>
            </w:tcBorders>
            <w:vAlign w:val="center"/>
          </w:tcPr>
          <w:p w14:paraId="29CDD480" w14:textId="77777777" w:rsidR="00F72FF2" w:rsidRPr="00C939FF" w:rsidRDefault="00192B6A" w:rsidP="0099077A">
            <w:pPr>
              <w:rPr>
                <w:rFonts w:cstheme="minorHAnsi"/>
                <w:sz w:val="20"/>
                <w:szCs w:val="20"/>
              </w:rPr>
            </w:pPr>
            <w:r>
              <w:rPr>
                <w:rFonts w:ascii="Calibri" w:hAnsi="Calibri" w:cs="Calibri"/>
                <w:color w:val="000000"/>
                <w:sz w:val="20"/>
                <w:szCs w:val="20"/>
              </w:rPr>
              <w:t>$ 21</w:t>
            </w:r>
            <w:r w:rsidR="00F72FF2">
              <w:rPr>
                <w:rFonts w:ascii="Calibri" w:hAnsi="Calibri" w:cs="Calibri"/>
                <w:color w:val="000000"/>
                <w:sz w:val="20"/>
                <w:szCs w:val="20"/>
              </w:rPr>
              <w:t>,400</w:t>
            </w:r>
          </w:p>
        </w:tc>
        <w:tc>
          <w:tcPr>
            <w:tcW w:w="1047" w:type="dxa"/>
            <w:tcBorders>
              <w:top w:val="double" w:sz="4" w:space="0" w:color="auto"/>
            </w:tcBorders>
            <w:vAlign w:val="center"/>
          </w:tcPr>
          <w:p w14:paraId="585DEBE5" w14:textId="77777777" w:rsidR="00F72FF2" w:rsidRPr="00C939FF" w:rsidRDefault="00F72FF2" w:rsidP="0099077A">
            <w:pPr>
              <w:jc w:val="center"/>
              <w:rPr>
                <w:rFonts w:cstheme="minorHAnsi"/>
                <w:sz w:val="20"/>
                <w:szCs w:val="20"/>
              </w:rPr>
            </w:pPr>
          </w:p>
        </w:tc>
        <w:tc>
          <w:tcPr>
            <w:tcW w:w="1383" w:type="dxa"/>
            <w:tcBorders>
              <w:top w:val="double" w:sz="4" w:space="0" w:color="auto"/>
              <w:right w:val="double" w:sz="4" w:space="0" w:color="auto"/>
            </w:tcBorders>
            <w:vAlign w:val="center"/>
          </w:tcPr>
          <w:p w14:paraId="262F8F47" w14:textId="77777777" w:rsidR="00F72FF2" w:rsidRPr="00C939FF" w:rsidRDefault="00F72FF2" w:rsidP="0099077A">
            <w:pPr>
              <w:jc w:val="center"/>
              <w:rPr>
                <w:rFonts w:cstheme="minorHAnsi"/>
                <w:sz w:val="20"/>
                <w:szCs w:val="20"/>
              </w:rPr>
            </w:pPr>
          </w:p>
        </w:tc>
      </w:tr>
      <w:tr w:rsidR="00F72FF2" w:rsidRPr="00002BED" w14:paraId="0AF5B66C" w14:textId="77777777" w:rsidTr="00AF1309">
        <w:tc>
          <w:tcPr>
            <w:tcW w:w="1493" w:type="dxa"/>
            <w:tcBorders>
              <w:top w:val="double" w:sz="4" w:space="0" w:color="auto"/>
              <w:left w:val="double" w:sz="4" w:space="0" w:color="auto"/>
              <w:bottom w:val="single" w:sz="4" w:space="0" w:color="FFFFFF" w:themeColor="background1"/>
            </w:tcBorders>
          </w:tcPr>
          <w:p w14:paraId="3548C981" w14:textId="77777777" w:rsidR="00F72FF2" w:rsidRPr="00C939FF" w:rsidRDefault="00F72FF2" w:rsidP="0099077A">
            <w:pPr>
              <w:rPr>
                <w:rFonts w:cstheme="minorHAnsi"/>
                <w:b/>
                <w:sz w:val="20"/>
                <w:szCs w:val="20"/>
              </w:rPr>
            </w:pPr>
            <w:r w:rsidRPr="00C939FF">
              <w:rPr>
                <w:rFonts w:cstheme="minorHAnsi"/>
                <w:b/>
                <w:sz w:val="20"/>
                <w:szCs w:val="20"/>
              </w:rPr>
              <w:t>Travel</w:t>
            </w:r>
          </w:p>
        </w:tc>
        <w:tc>
          <w:tcPr>
            <w:tcW w:w="1732" w:type="dxa"/>
            <w:tcBorders>
              <w:top w:val="double" w:sz="4" w:space="0" w:color="auto"/>
            </w:tcBorders>
            <w:vAlign w:val="center"/>
          </w:tcPr>
          <w:p w14:paraId="44671BF3" w14:textId="77777777" w:rsidR="00F72FF2" w:rsidRPr="00C939FF" w:rsidRDefault="00F72FF2" w:rsidP="0099077A">
            <w:pPr>
              <w:rPr>
                <w:rFonts w:cstheme="minorHAnsi"/>
                <w:sz w:val="20"/>
                <w:szCs w:val="20"/>
              </w:rPr>
            </w:pPr>
            <w:r>
              <w:rPr>
                <w:rFonts w:ascii="Calibri" w:hAnsi="Calibri" w:cs="Calibri"/>
                <w:color w:val="000000"/>
                <w:sz w:val="20"/>
                <w:szCs w:val="20"/>
              </w:rPr>
              <w:t>Travel for steering committee meetings, policy meetings and to beneficiary sites in Uganda</w:t>
            </w:r>
          </w:p>
        </w:tc>
        <w:tc>
          <w:tcPr>
            <w:tcW w:w="900" w:type="dxa"/>
            <w:tcBorders>
              <w:top w:val="double" w:sz="4" w:space="0" w:color="auto"/>
            </w:tcBorders>
            <w:vAlign w:val="center"/>
          </w:tcPr>
          <w:p w14:paraId="42A81B0F" w14:textId="77777777" w:rsidR="00F72FF2" w:rsidRPr="00C939FF" w:rsidRDefault="0070037E" w:rsidP="0099077A">
            <w:pPr>
              <w:ind w:left="-66"/>
              <w:rPr>
                <w:rFonts w:cstheme="minorHAnsi"/>
                <w:sz w:val="20"/>
                <w:szCs w:val="20"/>
              </w:rPr>
            </w:pPr>
            <w:r>
              <w:rPr>
                <w:rFonts w:ascii="Calibri" w:hAnsi="Calibri" w:cs="Calibri"/>
                <w:color w:val="000000"/>
                <w:sz w:val="20"/>
                <w:szCs w:val="20"/>
              </w:rPr>
              <w:t>$ 8</w:t>
            </w:r>
            <w:r w:rsidR="00F72FF2">
              <w:rPr>
                <w:rFonts w:ascii="Calibri" w:hAnsi="Calibri" w:cs="Calibri"/>
                <w:color w:val="000000"/>
                <w:sz w:val="20"/>
                <w:szCs w:val="20"/>
              </w:rPr>
              <w:t>,500</w:t>
            </w:r>
          </w:p>
        </w:tc>
        <w:tc>
          <w:tcPr>
            <w:tcW w:w="808" w:type="dxa"/>
            <w:tcBorders>
              <w:top w:val="double" w:sz="4" w:space="0" w:color="auto"/>
            </w:tcBorders>
            <w:vAlign w:val="center"/>
          </w:tcPr>
          <w:p w14:paraId="4622E9DD" w14:textId="77777777" w:rsidR="00F72FF2" w:rsidRPr="00C939FF" w:rsidRDefault="00F72FF2" w:rsidP="0099077A">
            <w:pPr>
              <w:rPr>
                <w:rFonts w:cstheme="minorHAnsi"/>
                <w:sz w:val="20"/>
                <w:szCs w:val="20"/>
              </w:rPr>
            </w:pPr>
            <w:r>
              <w:rPr>
                <w:rFonts w:ascii="Calibri" w:hAnsi="Calibri" w:cs="Calibri"/>
                <w:color w:val="000000"/>
                <w:sz w:val="20"/>
                <w:szCs w:val="20"/>
              </w:rPr>
              <w:t xml:space="preserve"> 1</w:t>
            </w:r>
          </w:p>
        </w:tc>
        <w:tc>
          <w:tcPr>
            <w:tcW w:w="1352" w:type="dxa"/>
            <w:tcBorders>
              <w:top w:val="double" w:sz="4" w:space="0" w:color="auto"/>
            </w:tcBorders>
            <w:vAlign w:val="center"/>
          </w:tcPr>
          <w:p w14:paraId="44728DD7" w14:textId="77777777" w:rsidR="00F72FF2" w:rsidRPr="00C939FF" w:rsidRDefault="0070037E" w:rsidP="0099077A">
            <w:pPr>
              <w:rPr>
                <w:rFonts w:cstheme="minorHAnsi"/>
                <w:sz w:val="20"/>
                <w:szCs w:val="20"/>
              </w:rPr>
            </w:pPr>
            <w:r>
              <w:rPr>
                <w:rFonts w:ascii="Calibri" w:hAnsi="Calibri" w:cs="Calibri"/>
                <w:color w:val="000000"/>
                <w:sz w:val="20"/>
                <w:szCs w:val="20"/>
              </w:rPr>
              <w:t>$ 8</w:t>
            </w:r>
            <w:r w:rsidR="00F72FF2">
              <w:rPr>
                <w:rFonts w:ascii="Calibri" w:hAnsi="Calibri" w:cs="Calibri"/>
                <w:color w:val="000000"/>
                <w:sz w:val="20"/>
                <w:szCs w:val="20"/>
              </w:rPr>
              <w:t>,500</w:t>
            </w:r>
          </w:p>
        </w:tc>
        <w:tc>
          <w:tcPr>
            <w:tcW w:w="1350" w:type="dxa"/>
            <w:tcBorders>
              <w:top w:val="double" w:sz="4" w:space="0" w:color="auto"/>
            </w:tcBorders>
            <w:vAlign w:val="center"/>
          </w:tcPr>
          <w:p w14:paraId="79B840AD" w14:textId="77777777" w:rsidR="00F72FF2" w:rsidRPr="00C939FF" w:rsidRDefault="0070037E" w:rsidP="0099077A">
            <w:pPr>
              <w:rPr>
                <w:rFonts w:cstheme="minorHAnsi"/>
                <w:sz w:val="20"/>
                <w:szCs w:val="20"/>
              </w:rPr>
            </w:pPr>
            <w:r>
              <w:rPr>
                <w:rFonts w:ascii="Calibri" w:hAnsi="Calibri" w:cs="Calibri"/>
                <w:color w:val="000000"/>
                <w:sz w:val="20"/>
                <w:szCs w:val="20"/>
              </w:rPr>
              <w:t>$ 8</w:t>
            </w:r>
            <w:r w:rsidR="00F72FF2">
              <w:rPr>
                <w:rFonts w:ascii="Calibri" w:hAnsi="Calibri" w:cs="Calibri"/>
                <w:color w:val="000000"/>
                <w:sz w:val="20"/>
                <w:szCs w:val="20"/>
              </w:rPr>
              <w:t>,500</w:t>
            </w:r>
          </w:p>
        </w:tc>
        <w:tc>
          <w:tcPr>
            <w:tcW w:w="1047" w:type="dxa"/>
            <w:tcBorders>
              <w:top w:val="double" w:sz="4" w:space="0" w:color="auto"/>
            </w:tcBorders>
            <w:vAlign w:val="center"/>
          </w:tcPr>
          <w:p w14:paraId="2C96294E" w14:textId="77777777" w:rsidR="00F72FF2" w:rsidRPr="00C939FF" w:rsidRDefault="00F72FF2" w:rsidP="0099077A">
            <w:pPr>
              <w:jc w:val="center"/>
              <w:rPr>
                <w:rFonts w:cstheme="minorHAnsi"/>
                <w:sz w:val="20"/>
                <w:szCs w:val="20"/>
              </w:rPr>
            </w:pPr>
            <w:r>
              <w:rPr>
                <w:rFonts w:ascii="Calibri" w:hAnsi="Calibri" w:cstheme="minorHAnsi"/>
                <w:color w:val="000000"/>
                <w:sz w:val="20"/>
                <w:szCs w:val="20"/>
              </w:rPr>
              <w:t> </w:t>
            </w:r>
          </w:p>
        </w:tc>
        <w:tc>
          <w:tcPr>
            <w:tcW w:w="1383" w:type="dxa"/>
            <w:tcBorders>
              <w:top w:val="double" w:sz="4" w:space="0" w:color="auto"/>
              <w:right w:val="double" w:sz="4" w:space="0" w:color="auto"/>
            </w:tcBorders>
            <w:vAlign w:val="center"/>
          </w:tcPr>
          <w:p w14:paraId="17BB63F0" w14:textId="77777777" w:rsidR="00F72FF2" w:rsidRPr="00C939FF" w:rsidRDefault="00F72FF2" w:rsidP="0099077A">
            <w:pPr>
              <w:jc w:val="center"/>
              <w:rPr>
                <w:rFonts w:cstheme="minorHAnsi"/>
                <w:sz w:val="20"/>
                <w:szCs w:val="20"/>
              </w:rPr>
            </w:pPr>
          </w:p>
        </w:tc>
      </w:tr>
      <w:tr w:rsidR="00F72FF2" w:rsidRPr="00002BED" w14:paraId="38B0543E" w14:textId="77777777" w:rsidTr="00AF1309">
        <w:tc>
          <w:tcPr>
            <w:tcW w:w="1493" w:type="dxa"/>
            <w:tcBorders>
              <w:top w:val="double" w:sz="4" w:space="0" w:color="auto"/>
              <w:left w:val="double" w:sz="4" w:space="0" w:color="auto"/>
              <w:bottom w:val="double" w:sz="4" w:space="0" w:color="auto"/>
            </w:tcBorders>
            <w:shd w:val="clear" w:color="auto" w:fill="D9D9D9" w:themeFill="background1" w:themeFillShade="D9"/>
          </w:tcPr>
          <w:p w14:paraId="0F64049C" w14:textId="77777777" w:rsidR="00F72FF2" w:rsidRPr="00C939FF" w:rsidRDefault="00F72FF2" w:rsidP="0099077A">
            <w:pPr>
              <w:rPr>
                <w:rFonts w:cstheme="minorHAnsi"/>
                <w:b/>
                <w:sz w:val="20"/>
                <w:szCs w:val="20"/>
              </w:rPr>
            </w:pPr>
            <w:r w:rsidRPr="00C939FF">
              <w:rPr>
                <w:rFonts w:cstheme="minorHAnsi"/>
                <w:b/>
                <w:sz w:val="20"/>
                <w:szCs w:val="20"/>
              </w:rPr>
              <w:t>Subtotal</w:t>
            </w:r>
          </w:p>
        </w:tc>
        <w:tc>
          <w:tcPr>
            <w:tcW w:w="1732" w:type="dxa"/>
            <w:tcBorders>
              <w:top w:val="double" w:sz="4" w:space="0" w:color="auto"/>
              <w:bottom w:val="double" w:sz="4" w:space="0" w:color="auto"/>
            </w:tcBorders>
            <w:shd w:val="clear" w:color="auto" w:fill="D9D9D9" w:themeFill="background1" w:themeFillShade="D9"/>
            <w:vAlign w:val="center"/>
          </w:tcPr>
          <w:p w14:paraId="0B119111" w14:textId="77777777" w:rsidR="00F72FF2" w:rsidRPr="00712962" w:rsidRDefault="00F72FF2" w:rsidP="0099077A">
            <w:pPr>
              <w:ind w:left="360"/>
              <w:rPr>
                <w:rFonts w:cstheme="minorHAnsi"/>
                <w:b/>
                <w:sz w:val="20"/>
                <w:szCs w:val="20"/>
              </w:rPr>
            </w:pPr>
          </w:p>
        </w:tc>
        <w:tc>
          <w:tcPr>
            <w:tcW w:w="900" w:type="dxa"/>
            <w:tcBorders>
              <w:top w:val="double" w:sz="4" w:space="0" w:color="auto"/>
              <w:bottom w:val="double" w:sz="4" w:space="0" w:color="auto"/>
            </w:tcBorders>
            <w:shd w:val="clear" w:color="auto" w:fill="D9D9D9" w:themeFill="background1" w:themeFillShade="D9"/>
            <w:vAlign w:val="center"/>
          </w:tcPr>
          <w:p w14:paraId="3BF6FC16" w14:textId="77777777" w:rsidR="00F72FF2" w:rsidRPr="00712962" w:rsidRDefault="00F72FF2" w:rsidP="0099077A">
            <w:pPr>
              <w:ind w:left="-66"/>
              <w:rPr>
                <w:rFonts w:cstheme="minorHAnsi"/>
                <w:b/>
                <w:sz w:val="20"/>
                <w:szCs w:val="20"/>
              </w:rPr>
            </w:pPr>
          </w:p>
        </w:tc>
        <w:tc>
          <w:tcPr>
            <w:tcW w:w="808" w:type="dxa"/>
            <w:tcBorders>
              <w:top w:val="double" w:sz="4" w:space="0" w:color="auto"/>
              <w:bottom w:val="double" w:sz="4" w:space="0" w:color="auto"/>
            </w:tcBorders>
            <w:shd w:val="clear" w:color="auto" w:fill="D9D9D9" w:themeFill="background1" w:themeFillShade="D9"/>
            <w:vAlign w:val="center"/>
          </w:tcPr>
          <w:p w14:paraId="0D31B9B4" w14:textId="77777777" w:rsidR="00F72FF2" w:rsidRPr="00712962" w:rsidRDefault="00F72FF2" w:rsidP="0099077A">
            <w:pPr>
              <w:ind w:left="360"/>
              <w:rPr>
                <w:rFonts w:cstheme="minorHAnsi"/>
                <w:b/>
                <w:sz w:val="20"/>
                <w:szCs w:val="20"/>
              </w:rPr>
            </w:pPr>
          </w:p>
        </w:tc>
        <w:tc>
          <w:tcPr>
            <w:tcW w:w="1352" w:type="dxa"/>
            <w:tcBorders>
              <w:top w:val="double" w:sz="4" w:space="0" w:color="auto"/>
              <w:bottom w:val="double" w:sz="4" w:space="0" w:color="auto"/>
            </w:tcBorders>
            <w:shd w:val="clear" w:color="auto" w:fill="D9D9D9" w:themeFill="background1" w:themeFillShade="D9"/>
            <w:vAlign w:val="center"/>
          </w:tcPr>
          <w:p w14:paraId="47ADDC79" w14:textId="77777777" w:rsidR="00F72FF2" w:rsidRPr="00712962" w:rsidRDefault="0070037E" w:rsidP="0099077A">
            <w:pPr>
              <w:rPr>
                <w:rFonts w:cstheme="minorHAnsi"/>
                <w:b/>
                <w:sz w:val="20"/>
                <w:szCs w:val="20"/>
              </w:rPr>
            </w:pPr>
            <w:r>
              <w:rPr>
                <w:rFonts w:ascii="Calibri" w:hAnsi="Calibri" w:cs="Calibri"/>
                <w:color w:val="000000"/>
                <w:sz w:val="20"/>
                <w:szCs w:val="20"/>
              </w:rPr>
              <w:t>$ 35</w:t>
            </w:r>
            <w:r w:rsidR="00F72FF2">
              <w:rPr>
                <w:rFonts w:ascii="Calibri" w:hAnsi="Calibri" w:cs="Calibri"/>
                <w:color w:val="000000"/>
                <w:sz w:val="20"/>
                <w:szCs w:val="20"/>
              </w:rPr>
              <w:t>,000</w:t>
            </w:r>
          </w:p>
        </w:tc>
        <w:tc>
          <w:tcPr>
            <w:tcW w:w="1350" w:type="dxa"/>
            <w:tcBorders>
              <w:top w:val="double" w:sz="4" w:space="0" w:color="auto"/>
              <w:bottom w:val="double" w:sz="4" w:space="0" w:color="auto"/>
            </w:tcBorders>
            <w:shd w:val="clear" w:color="auto" w:fill="D9D9D9" w:themeFill="background1" w:themeFillShade="D9"/>
            <w:vAlign w:val="center"/>
          </w:tcPr>
          <w:p w14:paraId="73EFDCA1" w14:textId="77777777" w:rsidR="00F72FF2" w:rsidRPr="00712962" w:rsidRDefault="0070037E" w:rsidP="0099077A">
            <w:pPr>
              <w:rPr>
                <w:rFonts w:cstheme="minorHAnsi"/>
                <w:b/>
                <w:sz w:val="20"/>
                <w:szCs w:val="20"/>
              </w:rPr>
            </w:pPr>
            <w:r>
              <w:rPr>
                <w:rFonts w:ascii="Calibri" w:hAnsi="Calibri" w:cs="Calibri"/>
                <w:color w:val="000000"/>
                <w:sz w:val="20"/>
                <w:szCs w:val="20"/>
              </w:rPr>
              <w:t>$ 35</w:t>
            </w:r>
            <w:r w:rsidR="00F72FF2">
              <w:rPr>
                <w:rFonts w:ascii="Calibri" w:hAnsi="Calibri" w:cs="Calibri"/>
                <w:color w:val="000000"/>
                <w:sz w:val="20"/>
                <w:szCs w:val="20"/>
              </w:rPr>
              <w:t>,000</w:t>
            </w:r>
          </w:p>
        </w:tc>
        <w:tc>
          <w:tcPr>
            <w:tcW w:w="1047" w:type="dxa"/>
            <w:tcBorders>
              <w:top w:val="double" w:sz="4" w:space="0" w:color="auto"/>
              <w:bottom w:val="double" w:sz="4" w:space="0" w:color="auto"/>
            </w:tcBorders>
            <w:shd w:val="clear" w:color="auto" w:fill="D9D9D9" w:themeFill="background1" w:themeFillShade="D9"/>
            <w:vAlign w:val="center"/>
          </w:tcPr>
          <w:p w14:paraId="53F0020D" w14:textId="77777777" w:rsidR="00F72FF2" w:rsidRPr="00712962" w:rsidRDefault="00F72FF2" w:rsidP="0099077A">
            <w:pPr>
              <w:jc w:val="center"/>
              <w:rPr>
                <w:rFonts w:cstheme="minorHAnsi"/>
                <w:b/>
                <w:sz w:val="20"/>
                <w:szCs w:val="20"/>
              </w:rPr>
            </w:pPr>
          </w:p>
        </w:tc>
        <w:tc>
          <w:tcPr>
            <w:tcW w:w="1383" w:type="dxa"/>
            <w:tcBorders>
              <w:top w:val="double" w:sz="4" w:space="0" w:color="auto"/>
              <w:bottom w:val="double" w:sz="4" w:space="0" w:color="auto"/>
              <w:right w:val="double" w:sz="4" w:space="0" w:color="auto"/>
            </w:tcBorders>
            <w:shd w:val="clear" w:color="auto" w:fill="D9D9D9" w:themeFill="background1" w:themeFillShade="D9"/>
          </w:tcPr>
          <w:p w14:paraId="398B866A" w14:textId="77777777" w:rsidR="00F72FF2" w:rsidRPr="00712962" w:rsidRDefault="00F72FF2" w:rsidP="0099077A">
            <w:pPr>
              <w:ind w:left="360"/>
              <w:jc w:val="center"/>
              <w:rPr>
                <w:rFonts w:cstheme="minorHAnsi"/>
                <w:b/>
                <w:sz w:val="20"/>
                <w:szCs w:val="20"/>
              </w:rPr>
            </w:pPr>
          </w:p>
        </w:tc>
      </w:tr>
      <w:tr w:rsidR="00F72FF2" w:rsidRPr="00002BED" w14:paraId="6EB179E2" w14:textId="77777777" w:rsidTr="00AF1309">
        <w:tc>
          <w:tcPr>
            <w:tcW w:w="1493" w:type="dxa"/>
            <w:tcBorders>
              <w:top w:val="double" w:sz="4" w:space="0" w:color="auto"/>
              <w:left w:val="double" w:sz="4" w:space="0" w:color="auto"/>
              <w:bottom w:val="double" w:sz="4" w:space="0" w:color="auto"/>
            </w:tcBorders>
          </w:tcPr>
          <w:p w14:paraId="5F9CB027" w14:textId="77777777" w:rsidR="00F72FF2" w:rsidRPr="00C939FF" w:rsidRDefault="00F72FF2" w:rsidP="0099077A">
            <w:pPr>
              <w:rPr>
                <w:rFonts w:cstheme="minorHAnsi"/>
                <w:b/>
                <w:sz w:val="20"/>
                <w:szCs w:val="20"/>
              </w:rPr>
            </w:pPr>
            <w:r w:rsidRPr="00C939FF">
              <w:rPr>
                <w:rFonts w:cstheme="minorHAnsi"/>
                <w:b/>
                <w:sz w:val="20"/>
                <w:szCs w:val="20"/>
              </w:rPr>
              <w:t>Indirect costs (7%)</w:t>
            </w:r>
          </w:p>
        </w:tc>
        <w:tc>
          <w:tcPr>
            <w:tcW w:w="1732" w:type="dxa"/>
            <w:tcBorders>
              <w:top w:val="double" w:sz="4" w:space="0" w:color="auto"/>
              <w:bottom w:val="double" w:sz="4" w:space="0" w:color="auto"/>
            </w:tcBorders>
            <w:vAlign w:val="center"/>
          </w:tcPr>
          <w:p w14:paraId="191EBC03" w14:textId="77777777" w:rsidR="00F72FF2" w:rsidRPr="00C939FF" w:rsidRDefault="00F72FF2" w:rsidP="0099077A">
            <w:pPr>
              <w:rPr>
                <w:rFonts w:cstheme="minorHAnsi"/>
                <w:sz w:val="20"/>
                <w:szCs w:val="20"/>
              </w:rPr>
            </w:pPr>
            <w:r>
              <w:rPr>
                <w:rFonts w:ascii="Calibri" w:hAnsi="Calibri" w:cs="Calibri"/>
                <w:color w:val="000000"/>
                <w:sz w:val="20"/>
                <w:szCs w:val="20"/>
              </w:rPr>
              <w:t>UNESCO indirect costs</w:t>
            </w:r>
          </w:p>
        </w:tc>
        <w:tc>
          <w:tcPr>
            <w:tcW w:w="900" w:type="dxa"/>
            <w:tcBorders>
              <w:top w:val="double" w:sz="4" w:space="0" w:color="auto"/>
              <w:bottom w:val="double" w:sz="4" w:space="0" w:color="auto"/>
            </w:tcBorders>
            <w:vAlign w:val="center"/>
          </w:tcPr>
          <w:p w14:paraId="4B1F6B86" w14:textId="77777777" w:rsidR="00F72FF2" w:rsidRPr="00C939FF" w:rsidRDefault="00F72FF2" w:rsidP="0099077A">
            <w:pPr>
              <w:ind w:left="-66"/>
              <w:rPr>
                <w:rFonts w:cstheme="minorHAnsi"/>
                <w:sz w:val="20"/>
                <w:szCs w:val="20"/>
              </w:rPr>
            </w:pPr>
          </w:p>
        </w:tc>
        <w:tc>
          <w:tcPr>
            <w:tcW w:w="808" w:type="dxa"/>
            <w:tcBorders>
              <w:top w:val="double" w:sz="4" w:space="0" w:color="auto"/>
              <w:bottom w:val="double" w:sz="4" w:space="0" w:color="auto"/>
            </w:tcBorders>
            <w:vAlign w:val="center"/>
          </w:tcPr>
          <w:p w14:paraId="0F6CC282" w14:textId="77777777" w:rsidR="00F72FF2" w:rsidRPr="00C939FF" w:rsidRDefault="00F72FF2" w:rsidP="0099077A">
            <w:pPr>
              <w:rPr>
                <w:rFonts w:cstheme="minorHAnsi"/>
                <w:sz w:val="20"/>
                <w:szCs w:val="20"/>
              </w:rPr>
            </w:pPr>
          </w:p>
        </w:tc>
        <w:tc>
          <w:tcPr>
            <w:tcW w:w="1352" w:type="dxa"/>
            <w:tcBorders>
              <w:top w:val="double" w:sz="4" w:space="0" w:color="auto"/>
              <w:bottom w:val="double" w:sz="4" w:space="0" w:color="auto"/>
            </w:tcBorders>
            <w:vAlign w:val="center"/>
          </w:tcPr>
          <w:p w14:paraId="5A6EABFF" w14:textId="77777777" w:rsidR="00F72FF2" w:rsidRPr="00C939FF" w:rsidRDefault="0070037E" w:rsidP="0099077A">
            <w:pPr>
              <w:rPr>
                <w:rFonts w:cstheme="minorHAnsi"/>
                <w:sz w:val="20"/>
                <w:szCs w:val="20"/>
              </w:rPr>
            </w:pPr>
            <w:r>
              <w:rPr>
                <w:rFonts w:ascii="Calibri" w:hAnsi="Calibri" w:cs="Calibri"/>
                <w:color w:val="000000"/>
                <w:sz w:val="20"/>
                <w:szCs w:val="20"/>
              </w:rPr>
              <w:t>$ 2,450</w:t>
            </w:r>
          </w:p>
        </w:tc>
        <w:tc>
          <w:tcPr>
            <w:tcW w:w="1350" w:type="dxa"/>
            <w:tcBorders>
              <w:top w:val="double" w:sz="4" w:space="0" w:color="auto"/>
              <w:bottom w:val="double" w:sz="4" w:space="0" w:color="auto"/>
            </w:tcBorders>
            <w:vAlign w:val="center"/>
          </w:tcPr>
          <w:p w14:paraId="62C94D5F" w14:textId="77777777" w:rsidR="00F72FF2" w:rsidRPr="00C939FF" w:rsidRDefault="0070037E" w:rsidP="0099077A">
            <w:pPr>
              <w:rPr>
                <w:rFonts w:cstheme="minorHAnsi"/>
                <w:sz w:val="20"/>
                <w:szCs w:val="20"/>
              </w:rPr>
            </w:pPr>
            <w:r>
              <w:rPr>
                <w:rFonts w:ascii="Calibri" w:hAnsi="Calibri" w:cs="Calibri"/>
                <w:color w:val="000000"/>
                <w:sz w:val="20"/>
                <w:szCs w:val="20"/>
              </w:rPr>
              <w:t>$ 2,45</w:t>
            </w:r>
            <w:r w:rsidR="00F72FF2">
              <w:rPr>
                <w:rFonts w:ascii="Calibri" w:hAnsi="Calibri" w:cs="Calibri"/>
                <w:color w:val="000000"/>
                <w:sz w:val="20"/>
                <w:szCs w:val="20"/>
              </w:rPr>
              <w:t>0</w:t>
            </w:r>
          </w:p>
        </w:tc>
        <w:tc>
          <w:tcPr>
            <w:tcW w:w="1047" w:type="dxa"/>
            <w:tcBorders>
              <w:top w:val="double" w:sz="4" w:space="0" w:color="auto"/>
              <w:bottom w:val="double" w:sz="4" w:space="0" w:color="auto"/>
            </w:tcBorders>
            <w:vAlign w:val="center"/>
          </w:tcPr>
          <w:p w14:paraId="5FAA1964" w14:textId="77777777" w:rsidR="00F72FF2" w:rsidRPr="00C939FF" w:rsidRDefault="00F72FF2" w:rsidP="0099077A">
            <w:pPr>
              <w:jc w:val="center"/>
              <w:rPr>
                <w:rFonts w:cstheme="minorHAnsi"/>
                <w:sz w:val="20"/>
                <w:szCs w:val="20"/>
              </w:rPr>
            </w:pPr>
          </w:p>
        </w:tc>
        <w:tc>
          <w:tcPr>
            <w:tcW w:w="1383" w:type="dxa"/>
            <w:tcBorders>
              <w:top w:val="double" w:sz="4" w:space="0" w:color="auto"/>
              <w:bottom w:val="double" w:sz="4" w:space="0" w:color="auto"/>
              <w:right w:val="double" w:sz="4" w:space="0" w:color="auto"/>
            </w:tcBorders>
            <w:vAlign w:val="center"/>
          </w:tcPr>
          <w:p w14:paraId="1B9CF00A" w14:textId="77777777" w:rsidR="00F72FF2" w:rsidRPr="00C939FF" w:rsidRDefault="00F72FF2" w:rsidP="0099077A">
            <w:pPr>
              <w:jc w:val="center"/>
              <w:rPr>
                <w:rFonts w:cstheme="minorHAnsi"/>
                <w:sz w:val="20"/>
                <w:szCs w:val="20"/>
              </w:rPr>
            </w:pPr>
          </w:p>
        </w:tc>
      </w:tr>
      <w:tr w:rsidR="00F72FF2" w:rsidRPr="00002BED" w14:paraId="128B5B17" w14:textId="77777777" w:rsidTr="00AF1309">
        <w:tc>
          <w:tcPr>
            <w:tcW w:w="1493" w:type="dxa"/>
            <w:tcBorders>
              <w:top w:val="double" w:sz="4" w:space="0" w:color="auto"/>
              <w:left w:val="double" w:sz="4" w:space="0" w:color="auto"/>
              <w:bottom w:val="double" w:sz="4" w:space="0" w:color="auto"/>
            </w:tcBorders>
            <w:shd w:val="clear" w:color="auto" w:fill="D9D9D9" w:themeFill="background1" w:themeFillShade="D9"/>
          </w:tcPr>
          <w:p w14:paraId="299DD388" w14:textId="77777777" w:rsidR="00F72FF2" w:rsidRPr="00712962" w:rsidRDefault="00F72FF2" w:rsidP="0099077A">
            <w:pPr>
              <w:rPr>
                <w:rFonts w:cstheme="minorHAnsi"/>
                <w:sz w:val="20"/>
                <w:szCs w:val="20"/>
              </w:rPr>
            </w:pPr>
            <w:r w:rsidRPr="00712962">
              <w:rPr>
                <w:rFonts w:cstheme="minorHAnsi"/>
                <w:sz w:val="20"/>
                <w:szCs w:val="20"/>
              </w:rPr>
              <w:t>Total</w:t>
            </w:r>
          </w:p>
        </w:tc>
        <w:tc>
          <w:tcPr>
            <w:tcW w:w="1732" w:type="dxa"/>
            <w:tcBorders>
              <w:top w:val="double" w:sz="4" w:space="0" w:color="auto"/>
              <w:bottom w:val="double" w:sz="4" w:space="0" w:color="auto"/>
            </w:tcBorders>
            <w:shd w:val="clear" w:color="auto" w:fill="D9D9D9" w:themeFill="background1" w:themeFillShade="D9"/>
            <w:vAlign w:val="center"/>
          </w:tcPr>
          <w:p w14:paraId="26C8C8C6" w14:textId="77777777" w:rsidR="00F72FF2" w:rsidRPr="00712962" w:rsidRDefault="00F72FF2" w:rsidP="0099077A">
            <w:pPr>
              <w:rPr>
                <w:rFonts w:cstheme="minorHAnsi"/>
                <w:sz w:val="20"/>
                <w:szCs w:val="20"/>
              </w:rPr>
            </w:pPr>
          </w:p>
        </w:tc>
        <w:tc>
          <w:tcPr>
            <w:tcW w:w="900" w:type="dxa"/>
            <w:tcBorders>
              <w:top w:val="double" w:sz="4" w:space="0" w:color="auto"/>
              <w:bottom w:val="double" w:sz="4" w:space="0" w:color="auto"/>
            </w:tcBorders>
            <w:shd w:val="clear" w:color="auto" w:fill="D9D9D9" w:themeFill="background1" w:themeFillShade="D9"/>
            <w:vAlign w:val="center"/>
          </w:tcPr>
          <w:p w14:paraId="7FCB0887" w14:textId="77777777" w:rsidR="00F72FF2" w:rsidRPr="00712962" w:rsidRDefault="00F72FF2" w:rsidP="0099077A">
            <w:pPr>
              <w:ind w:left="-66"/>
              <w:rPr>
                <w:rFonts w:cstheme="minorHAnsi"/>
                <w:sz w:val="20"/>
                <w:szCs w:val="20"/>
              </w:rPr>
            </w:pPr>
          </w:p>
        </w:tc>
        <w:tc>
          <w:tcPr>
            <w:tcW w:w="808" w:type="dxa"/>
            <w:tcBorders>
              <w:top w:val="double" w:sz="4" w:space="0" w:color="auto"/>
              <w:bottom w:val="double" w:sz="4" w:space="0" w:color="auto"/>
            </w:tcBorders>
            <w:shd w:val="clear" w:color="auto" w:fill="D9D9D9" w:themeFill="background1" w:themeFillShade="D9"/>
            <w:vAlign w:val="center"/>
          </w:tcPr>
          <w:p w14:paraId="2B131084" w14:textId="77777777" w:rsidR="00F72FF2" w:rsidRPr="00712962" w:rsidRDefault="00F72FF2" w:rsidP="0099077A">
            <w:pPr>
              <w:rPr>
                <w:rFonts w:cstheme="minorHAnsi"/>
                <w:sz w:val="20"/>
                <w:szCs w:val="20"/>
              </w:rPr>
            </w:pPr>
          </w:p>
        </w:tc>
        <w:tc>
          <w:tcPr>
            <w:tcW w:w="1352" w:type="dxa"/>
            <w:tcBorders>
              <w:top w:val="double" w:sz="4" w:space="0" w:color="auto"/>
              <w:bottom w:val="double" w:sz="4" w:space="0" w:color="auto"/>
            </w:tcBorders>
            <w:shd w:val="clear" w:color="auto" w:fill="D9D9D9" w:themeFill="background1" w:themeFillShade="D9"/>
            <w:vAlign w:val="center"/>
          </w:tcPr>
          <w:p w14:paraId="156D59F8" w14:textId="77777777" w:rsidR="00F72FF2" w:rsidRPr="00712962" w:rsidRDefault="0070037E" w:rsidP="0099077A">
            <w:pPr>
              <w:rPr>
                <w:rFonts w:cstheme="minorHAnsi"/>
                <w:sz w:val="20"/>
                <w:szCs w:val="20"/>
              </w:rPr>
            </w:pPr>
            <w:r>
              <w:rPr>
                <w:rFonts w:ascii="Calibri" w:hAnsi="Calibri" w:cs="Calibri"/>
                <w:b/>
                <w:bCs/>
                <w:color w:val="000000"/>
              </w:rPr>
              <w:t>$ 37,450</w:t>
            </w:r>
          </w:p>
        </w:tc>
        <w:tc>
          <w:tcPr>
            <w:tcW w:w="1350" w:type="dxa"/>
            <w:tcBorders>
              <w:top w:val="double" w:sz="4" w:space="0" w:color="auto"/>
              <w:bottom w:val="double" w:sz="4" w:space="0" w:color="auto"/>
            </w:tcBorders>
            <w:shd w:val="clear" w:color="auto" w:fill="D9D9D9" w:themeFill="background1" w:themeFillShade="D9"/>
            <w:vAlign w:val="center"/>
          </w:tcPr>
          <w:p w14:paraId="1F21338C" w14:textId="77777777" w:rsidR="00F72FF2" w:rsidRPr="00712962" w:rsidRDefault="0070037E" w:rsidP="0099077A">
            <w:pPr>
              <w:rPr>
                <w:rFonts w:cstheme="minorHAnsi"/>
                <w:sz w:val="20"/>
                <w:szCs w:val="20"/>
              </w:rPr>
            </w:pPr>
            <w:r>
              <w:rPr>
                <w:rFonts w:ascii="Calibri" w:hAnsi="Calibri" w:cs="Calibri"/>
                <w:b/>
                <w:bCs/>
                <w:color w:val="000000"/>
              </w:rPr>
              <w:t>$ 37,450</w:t>
            </w:r>
          </w:p>
        </w:tc>
        <w:tc>
          <w:tcPr>
            <w:tcW w:w="1047" w:type="dxa"/>
            <w:tcBorders>
              <w:top w:val="double" w:sz="4" w:space="0" w:color="auto"/>
              <w:bottom w:val="double" w:sz="4" w:space="0" w:color="auto"/>
            </w:tcBorders>
            <w:shd w:val="clear" w:color="auto" w:fill="D9D9D9" w:themeFill="background1" w:themeFillShade="D9"/>
            <w:vAlign w:val="center"/>
          </w:tcPr>
          <w:p w14:paraId="57C33B07" w14:textId="77777777" w:rsidR="00F72FF2" w:rsidRPr="00712962" w:rsidRDefault="00F72FF2" w:rsidP="0099077A">
            <w:pPr>
              <w:jc w:val="center"/>
              <w:rPr>
                <w:rFonts w:cstheme="minorHAnsi"/>
                <w:sz w:val="20"/>
                <w:szCs w:val="20"/>
              </w:rPr>
            </w:pPr>
          </w:p>
        </w:tc>
        <w:tc>
          <w:tcPr>
            <w:tcW w:w="1383" w:type="dxa"/>
            <w:tcBorders>
              <w:top w:val="double" w:sz="4" w:space="0" w:color="auto"/>
              <w:bottom w:val="double" w:sz="4" w:space="0" w:color="auto"/>
              <w:right w:val="double" w:sz="4" w:space="0" w:color="auto"/>
            </w:tcBorders>
            <w:shd w:val="clear" w:color="auto" w:fill="D9D9D9" w:themeFill="background1" w:themeFillShade="D9"/>
          </w:tcPr>
          <w:p w14:paraId="77BC6C15" w14:textId="77777777" w:rsidR="00F72FF2" w:rsidRPr="00712962" w:rsidRDefault="00F72FF2" w:rsidP="0099077A">
            <w:pPr>
              <w:jc w:val="center"/>
              <w:rPr>
                <w:rFonts w:cstheme="minorHAnsi"/>
                <w:sz w:val="20"/>
                <w:szCs w:val="20"/>
              </w:rPr>
            </w:pPr>
          </w:p>
        </w:tc>
      </w:tr>
    </w:tbl>
    <w:p w14:paraId="073245C5" w14:textId="77777777" w:rsidR="007A3954" w:rsidRPr="007A3954" w:rsidRDefault="007A3954" w:rsidP="007A3954"/>
    <w:sectPr w:rsidR="007A3954" w:rsidRPr="007A3954" w:rsidSect="000A219D">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72EB" w14:textId="77777777" w:rsidR="007943D1" w:rsidRDefault="007943D1" w:rsidP="00BC4B02">
      <w:pPr>
        <w:spacing w:after="0" w:line="240" w:lineRule="auto"/>
      </w:pPr>
      <w:r>
        <w:separator/>
      </w:r>
    </w:p>
  </w:endnote>
  <w:endnote w:type="continuationSeparator" w:id="0">
    <w:p w14:paraId="228B68C6" w14:textId="77777777" w:rsidR="007943D1" w:rsidRDefault="007943D1" w:rsidP="00BC4B02">
      <w:pPr>
        <w:spacing w:after="0" w:line="240" w:lineRule="auto"/>
      </w:pPr>
      <w:r>
        <w:continuationSeparator/>
      </w:r>
    </w:p>
  </w:endnote>
  <w:endnote w:type="continuationNotice" w:id="1">
    <w:p w14:paraId="6A838829" w14:textId="77777777" w:rsidR="007943D1" w:rsidRDefault="00794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244319"/>
      <w:docPartObj>
        <w:docPartGallery w:val="Page Numbers (Bottom of Page)"/>
        <w:docPartUnique/>
      </w:docPartObj>
    </w:sdtPr>
    <w:sdtEndPr/>
    <w:sdtContent>
      <w:sdt>
        <w:sdtPr>
          <w:id w:val="-1769616900"/>
          <w:docPartObj>
            <w:docPartGallery w:val="Page Numbers (Top of Page)"/>
            <w:docPartUnique/>
          </w:docPartObj>
        </w:sdtPr>
        <w:sdtEndPr/>
        <w:sdtContent>
          <w:p w14:paraId="124ECD80" w14:textId="77777777" w:rsidR="000A219D" w:rsidRDefault="000A21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742E6D8E" w14:textId="77777777" w:rsidR="000A219D" w:rsidRDefault="000A2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84E42" w14:textId="77777777" w:rsidR="007943D1" w:rsidRDefault="007943D1" w:rsidP="00BC4B02">
      <w:pPr>
        <w:spacing w:after="0" w:line="240" w:lineRule="auto"/>
      </w:pPr>
      <w:r>
        <w:separator/>
      </w:r>
    </w:p>
  </w:footnote>
  <w:footnote w:type="continuationSeparator" w:id="0">
    <w:p w14:paraId="10C5BBEA" w14:textId="77777777" w:rsidR="007943D1" w:rsidRDefault="007943D1" w:rsidP="00BC4B02">
      <w:pPr>
        <w:spacing w:after="0" w:line="240" w:lineRule="auto"/>
      </w:pPr>
      <w:r>
        <w:continuationSeparator/>
      </w:r>
    </w:p>
  </w:footnote>
  <w:footnote w:type="continuationNotice" w:id="1">
    <w:p w14:paraId="3F16DFC0" w14:textId="77777777" w:rsidR="007943D1" w:rsidRDefault="007943D1">
      <w:pPr>
        <w:spacing w:after="0" w:line="240" w:lineRule="auto"/>
      </w:pPr>
    </w:p>
  </w:footnote>
  <w:footnote w:id="2">
    <w:p w14:paraId="3829C483" w14:textId="77777777" w:rsidR="000A219D" w:rsidRDefault="000A219D" w:rsidP="005B6D2A">
      <w:pPr>
        <w:pStyle w:val="FootnoteText"/>
      </w:pPr>
      <w:r>
        <w:rPr>
          <w:rStyle w:val="FootnoteReference"/>
        </w:rPr>
        <w:footnoteRef/>
      </w:r>
      <w:r>
        <w:t xml:space="preserve"> While recognizing the importance of establishing an inclusive national curriculum that is accessible to persons with disabilities, the Accessible Digital Textbook Initiative focuses on the development of accessible textbooks.  Accessible textbooks are one of many elements that build the national curriculum. This focus should not be perceived that UNICEF does not value the other elements of the curriculum, such as instructional content, assessments, and extra-curricular activities but wanted instead to have a focused document on the need for accessible leaning materials.  </w:t>
      </w:r>
    </w:p>
  </w:footnote>
  <w:footnote w:id="3">
    <w:p w14:paraId="3564A218" w14:textId="77777777" w:rsidR="000A219D" w:rsidRPr="00F0682A" w:rsidRDefault="000A219D" w:rsidP="002A75AF">
      <w:pPr>
        <w:spacing w:after="0" w:line="240" w:lineRule="auto"/>
        <w:jc w:val="both"/>
        <w:rPr>
          <w:i/>
          <w:sz w:val="18"/>
        </w:rPr>
      </w:pPr>
      <w:r w:rsidRPr="00000D4C">
        <w:rPr>
          <w:rStyle w:val="FootnoteReference"/>
        </w:rPr>
        <w:footnoteRef/>
      </w:r>
      <w:r w:rsidRPr="00F0682A">
        <w:rPr>
          <w:sz w:val="20"/>
        </w:rPr>
        <w:t xml:space="preserve"> </w:t>
      </w:r>
      <w:r w:rsidRPr="00F0682A">
        <w:rPr>
          <w:i/>
          <w:sz w:val="18"/>
        </w:rPr>
        <w:t xml:space="preserve">In defining the above, please refer to the following definitions based on the UNDG Harmonized RBM Terminology. </w:t>
      </w:r>
    </w:p>
    <w:p w14:paraId="70AB37A6" w14:textId="77777777" w:rsidR="000A219D" w:rsidRPr="00F0682A" w:rsidRDefault="000A219D" w:rsidP="00A160C0">
      <w:pPr>
        <w:spacing w:after="0" w:line="240" w:lineRule="auto"/>
        <w:jc w:val="both"/>
        <w:rPr>
          <w:i/>
          <w:sz w:val="18"/>
        </w:rPr>
      </w:pPr>
      <w:r w:rsidRPr="00F0682A">
        <w:rPr>
          <w:b/>
          <w:i/>
          <w:sz w:val="18"/>
        </w:rPr>
        <w:t>Impact:</w:t>
      </w:r>
      <w:r w:rsidRPr="00F0682A">
        <w:rPr>
          <w:i/>
          <w:sz w:val="18"/>
        </w:rPr>
        <w:t xml:space="preserve"> 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7382DFB3" w14:textId="77777777" w:rsidR="000A219D" w:rsidRPr="00F0682A" w:rsidRDefault="000A219D" w:rsidP="00A160C0">
      <w:pPr>
        <w:spacing w:after="0" w:line="240" w:lineRule="auto"/>
        <w:jc w:val="both"/>
        <w:rPr>
          <w:i/>
          <w:sz w:val="18"/>
        </w:rPr>
      </w:pPr>
      <w:r w:rsidRPr="00F0682A">
        <w:rPr>
          <w:b/>
          <w:i/>
          <w:sz w:val="18"/>
        </w:rPr>
        <w:t>Outcome:</w:t>
      </w:r>
      <w:r w:rsidRPr="00F0682A">
        <w:rPr>
          <w:i/>
          <w:sz w:val="18"/>
        </w:rPr>
        <w:t xml:space="preserve"> The intended or achieved short-term and medium-term effects of an intervention’s outputs, usually requiring the collective effort of partners.  Outcomes represent changes in development conditions which occur between the completion of outputs and the achievement of impact.</w:t>
      </w:r>
    </w:p>
    <w:p w14:paraId="7ECCD4BA" w14:textId="77777777" w:rsidR="000A219D" w:rsidRPr="00F0682A" w:rsidRDefault="000A219D" w:rsidP="00A160C0">
      <w:pPr>
        <w:spacing w:after="0" w:line="240" w:lineRule="auto"/>
        <w:jc w:val="both"/>
        <w:rPr>
          <w:i/>
          <w:sz w:val="18"/>
        </w:rPr>
      </w:pPr>
      <w:r w:rsidRPr="00F0682A">
        <w:rPr>
          <w:b/>
          <w:i/>
          <w:sz w:val="18"/>
        </w:rPr>
        <w:t>Outputs:</w:t>
      </w:r>
      <w:r w:rsidRPr="00F0682A">
        <w:rPr>
          <w:i/>
          <w:sz w:val="18"/>
        </w:rPr>
        <w:t xml:space="preserve"> The products and services which result from the completion of activities within a development intervention.</w:t>
      </w:r>
    </w:p>
    <w:p w14:paraId="1309E9C5" w14:textId="77777777" w:rsidR="000A219D" w:rsidRPr="00E62AAE" w:rsidRDefault="000A219D" w:rsidP="00BC4B02">
      <w:pPr>
        <w:pStyle w:val="ListParagraph"/>
        <w:spacing w:before="100" w:beforeAutospacing="1" w:after="60"/>
        <w:contextualSpacing w:val="0"/>
        <w:jc w:val="both"/>
        <w:rPr>
          <w:i/>
          <w:sz w:val="20"/>
        </w:rPr>
      </w:pPr>
    </w:p>
    <w:p w14:paraId="7E59EA54" w14:textId="77777777" w:rsidR="000A219D" w:rsidRDefault="000A219D" w:rsidP="00BC4B0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913"/>
    <w:multiLevelType w:val="hybridMultilevel"/>
    <w:tmpl w:val="88189182"/>
    <w:lvl w:ilvl="0" w:tplc="2202ED42">
      <w:start w:val="5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DB34F1"/>
    <w:multiLevelType w:val="hybridMultilevel"/>
    <w:tmpl w:val="8406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96272"/>
    <w:multiLevelType w:val="hybridMultilevel"/>
    <w:tmpl w:val="46FE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42D41"/>
    <w:multiLevelType w:val="hybridMultilevel"/>
    <w:tmpl w:val="8784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91745"/>
    <w:multiLevelType w:val="hybridMultilevel"/>
    <w:tmpl w:val="B7CC9E54"/>
    <w:lvl w:ilvl="0" w:tplc="FDD45A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94C0E"/>
    <w:multiLevelType w:val="hybridMultilevel"/>
    <w:tmpl w:val="0F30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322CC"/>
    <w:multiLevelType w:val="hybridMultilevel"/>
    <w:tmpl w:val="BA4A547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430F6E"/>
    <w:multiLevelType w:val="hybridMultilevel"/>
    <w:tmpl w:val="D624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D4EFC"/>
    <w:multiLevelType w:val="hybridMultilevel"/>
    <w:tmpl w:val="5448B392"/>
    <w:lvl w:ilvl="0" w:tplc="EB723B6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07619"/>
    <w:multiLevelType w:val="hybridMultilevel"/>
    <w:tmpl w:val="D0E45308"/>
    <w:lvl w:ilvl="0" w:tplc="0409000F">
      <w:start w:val="1"/>
      <w:numFmt w:val="decimal"/>
      <w:lvlText w:val="%1."/>
      <w:lvlJc w:val="left"/>
      <w:pPr>
        <w:ind w:left="720" w:hanging="360"/>
      </w:pPr>
      <w:rPr>
        <w:rFonts w:hint="default"/>
      </w:rPr>
    </w:lvl>
    <w:lvl w:ilvl="1" w:tplc="D8769DF4">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F0FB5"/>
    <w:multiLevelType w:val="hybridMultilevel"/>
    <w:tmpl w:val="FB021910"/>
    <w:lvl w:ilvl="0" w:tplc="8AB01488">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C2C6F"/>
    <w:multiLevelType w:val="hybridMultilevel"/>
    <w:tmpl w:val="3560F7C4"/>
    <w:lvl w:ilvl="0" w:tplc="8924AF4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73B68"/>
    <w:multiLevelType w:val="hybridMultilevel"/>
    <w:tmpl w:val="9FA6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35091"/>
    <w:multiLevelType w:val="hybridMultilevel"/>
    <w:tmpl w:val="03309B32"/>
    <w:lvl w:ilvl="0" w:tplc="355A300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0F01133"/>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34052"/>
    <w:multiLevelType w:val="hybridMultilevel"/>
    <w:tmpl w:val="2618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9662F"/>
    <w:multiLevelType w:val="hybridMultilevel"/>
    <w:tmpl w:val="730E7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37C05"/>
    <w:multiLevelType w:val="hybridMultilevel"/>
    <w:tmpl w:val="B31E019C"/>
    <w:lvl w:ilvl="0" w:tplc="FDD45A0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6A5111"/>
    <w:multiLevelType w:val="hybridMultilevel"/>
    <w:tmpl w:val="6AC68CC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257DC"/>
    <w:multiLevelType w:val="multilevel"/>
    <w:tmpl w:val="B18003EE"/>
    <w:lvl w:ilvl="0">
      <w:start w:val="3"/>
      <w:numFmt w:val="decimal"/>
      <w:lvlText w:val="%1"/>
      <w:lvlJc w:val="left"/>
      <w:pPr>
        <w:ind w:left="360" w:hanging="360"/>
      </w:pPr>
      <w:rPr>
        <w:rFonts w:eastAsia="Arial" w:hint="default"/>
        <w:color w:val="000000"/>
      </w:rPr>
    </w:lvl>
    <w:lvl w:ilvl="1">
      <w:start w:val="1"/>
      <w:numFmt w:val="decimal"/>
      <w:lvlText w:val="%1.%2"/>
      <w:lvlJc w:val="left"/>
      <w:pPr>
        <w:ind w:left="360" w:hanging="360"/>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num w:numId="1">
    <w:abstractNumId w:val="5"/>
  </w:num>
  <w:num w:numId="2">
    <w:abstractNumId w:val="17"/>
  </w:num>
  <w:num w:numId="3">
    <w:abstractNumId w:val="0"/>
  </w:num>
  <w:num w:numId="4">
    <w:abstractNumId w:val="2"/>
  </w:num>
  <w:num w:numId="5">
    <w:abstractNumId w:val="9"/>
  </w:num>
  <w:num w:numId="6">
    <w:abstractNumId w:val="18"/>
  </w:num>
  <w:num w:numId="7">
    <w:abstractNumId w:val="3"/>
  </w:num>
  <w:num w:numId="8">
    <w:abstractNumId w:val="20"/>
  </w:num>
  <w:num w:numId="9">
    <w:abstractNumId w:val="16"/>
  </w:num>
  <w:num w:numId="10">
    <w:abstractNumId w:val="23"/>
  </w:num>
  <w:num w:numId="11">
    <w:abstractNumId w:val="1"/>
  </w:num>
  <w:num w:numId="12">
    <w:abstractNumId w:val="11"/>
  </w:num>
  <w:num w:numId="13">
    <w:abstractNumId w:val="14"/>
  </w:num>
  <w:num w:numId="14">
    <w:abstractNumId w:val="12"/>
  </w:num>
  <w:num w:numId="15">
    <w:abstractNumId w:val="4"/>
  </w:num>
  <w:num w:numId="16">
    <w:abstractNumId w:val="22"/>
  </w:num>
  <w:num w:numId="17">
    <w:abstractNumId w:val="19"/>
  </w:num>
  <w:num w:numId="18">
    <w:abstractNumId w:val="8"/>
  </w:num>
  <w:num w:numId="19">
    <w:abstractNumId w:val="7"/>
  </w:num>
  <w:num w:numId="20">
    <w:abstractNumId w:val="15"/>
  </w:num>
  <w:num w:numId="21">
    <w:abstractNumId w:val="2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02"/>
    <w:rsid w:val="000050D2"/>
    <w:rsid w:val="0001189C"/>
    <w:rsid w:val="0001537D"/>
    <w:rsid w:val="00016325"/>
    <w:rsid w:val="00017187"/>
    <w:rsid w:val="0001722A"/>
    <w:rsid w:val="00022293"/>
    <w:rsid w:val="00022922"/>
    <w:rsid w:val="00025A91"/>
    <w:rsid w:val="000321C4"/>
    <w:rsid w:val="0003378A"/>
    <w:rsid w:val="000350B0"/>
    <w:rsid w:val="00035CF4"/>
    <w:rsid w:val="000401F6"/>
    <w:rsid w:val="0004073D"/>
    <w:rsid w:val="00042185"/>
    <w:rsid w:val="000426D7"/>
    <w:rsid w:val="00042B67"/>
    <w:rsid w:val="0004344A"/>
    <w:rsid w:val="000459E5"/>
    <w:rsid w:val="0004600F"/>
    <w:rsid w:val="00046192"/>
    <w:rsid w:val="00050F19"/>
    <w:rsid w:val="000528F7"/>
    <w:rsid w:val="00056FB7"/>
    <w:rsid w:val="000573AB"/>
    <w:rsid w:val="00060E82"/>
    <w:rsid w:val="000638C5"/>
    <w:rsid w:val="00070DCE"/>
    <w:rsid w:val="00074CAC"/>
    <w:rsid w:val="000753B5"/>
    <w:rsid w:val="00075E3E"/>
    <w:rsid w:val="0007697B"/>
    <w:rsid w:val="000811FC"/>
    <w:rsid w:val="00081DE7"/>
    <w:rsid w:val="000828F4"/>
    <w:rsid w:val="000832B5"/>
    <w:rsid w:val="00083D15"/>
    <w:rsid w:val="0008417A"/>
    <w:rsid w:val="00087D13"/>
    <w:rsid w:val="00090D2F"/>
    <w:rsid w:val="00090F4B"/>
    <w:rsid w:val="00091E82"/>
    <w:rsid w:val="000926A0"/>
    <w:rsid w:val="00092AC3"/>
    <w:rsid w:val="000940FE"/>
    <w:rsid w:val="000957E3"/>
    <w:rsid w:val="000A219D"/>
    <w:rsid w:val="000A4D10"/>
    <w:rsid w:val="000B2840"/>
    <w:rsid w:val="000B3236"/>
    <w:rsid w:val="000B5A27"/>
    <w:rsid w:val="000C39AD"/>
    <w:rsid w:val="000C3C0E"/>
    <w:rsid w:val="000C510C"/>
    <w:rsid w:val="000C7A8A"/>
    <w:rsid w:val="000D0CB4"/>
    <w:rsid w:val="000D2274"/>
    <w:rsid w:val="000D2981"/>
    <w:rsid w:val="000D4DC2"/>
    <w:rsid w:val="000E064C"/>
    <w:rsid w:val="000E3A8D"/>
    <w:rsid w:val="000E471B"/>
    <w:rsid w:val="000E683D"/>
    <w:rsid w:val="000E7B03"/>
    <w:rsid w:val="000F19A3"/>
    <w:rsid w:val="000F1E49"/>
    <w:rsid w:val="000F6D25"/>
    <w:rsid w:val="000F736F"/>
    <w:rsid w:val="0010094D"/>
    <w:rsid w:val="00101FF3"/>
    <w:rsid w:val="00103B6E"/>
    <w:rsid w:val="00104BC3"/>
    <w:rsid w:val="00111C0A"/>
    <w:rsid w:val="00112CD2"/>
    <w:rsid w:val="001137A1"/>
    <w:rsid w:val="00117414"/>
    <w:rsid w:val="00122C6B"/>
    <w:rsid w:val="00123986"/>
    <w:rsid w:val="00124F1A"/>
    <w:rsid w:val="00126390"/>
    <w:rsid w:val="00127918"/>
    <w:rsid w:val="00130749"/>
    <w:rsid w:val="00134FB2"/>
    <w:rsid w:val="00135947"/>
    <w:rsid w:val="0014031F"/>
    <w:rsid w:val="001403F7"/>
    <w:rsid w:val="001423F4"/>
    <w:rsid w:val="00144D7F"/>
    <w:rsid w:val="00145215"/>
    <w:rsid w:val="00147F1D"/>
    <w:rsid w:val="00152708"/>
    <w:rsid w:val="0015759B"/>
    <w:rsid w:val="00161995"/>
    <w:rsid w:val="0016686E"/>
    <w:rsid w:val="00170CEE"/>
    <w:rsid w:val="0017182E"/>
    <w:rsid w:val="00172040"/>
    <w:rsid w:val="0017225B"/>
    <w:rsid w:val="00173E0E"/>
    <w:rsid w:val="00181812"/>
    <w:rsid w:val="0018212B"/>
    <w:rsid w:val="00191F7F"/>
    <w:rsid w:val="00192B6A"/>
    <w:rsid w:val="00193FCB"/>
    <w:rsid w:val="0019479E"/>
    <w:rsid w:val="0019736D"/>
    <w:rsid w:val="001A2EE3"/>
    <w:rsid w:val="001A56B6"/>
    <w:rsid w:val="001B055B"/>
    <w:rsid w:val="001B0E38"/>
    <w:rsid w:val="001B3CA4"/>
    <w:rsid w:val="001B4D1D"/>
    <w:rsid w:val="001B4E46"/>
    <w:rsid w:val="001C3EF1"/>
    <w:rsid w:val="001D0E33"/>
    <w:rsid w:val="001D1DF2"/>
    <w:rsid w:val="001D275A"/>
    <w:rsid w:val="001D42DD"/>
    <w:rsid w:val="001D569A"/>
    <w:rsid w:val="001D5BB6"/>
    <w:rsid w:val="001D6421"/>
    <w:rsid w:val="001D66CC"/>
    <w:rsid w:val="001D723F"/>
    <w:rsid w:val="001D7481"/>
    <w:rsid w:val="001E08CC"/>
    <w:rsid w:val="001E2EF2"/>
    <w:rsid w:val="001E4600"/>
    <w:rsid w:val="001E5AAA"/>
    <w:rsid w:val="001F4770"/>
    <w:rsid w:val="001F5E42"/>
    <w:rsid w:val="001F61F8"/>
    <w:rsid w:val="001F6C27"/>
    <w:rsid w:val="00201358"/>
    <w:rsid w:val="0021610D"/>
    <w:rsid w:val="002222B9"/>
    <w:rsid w:val="0022274C"/>
    <w:rsid w:val="002229CA"/>
    <w:rsid w:val="00226B58"/>
    <w:rsid w:val="00231C08"/>
    <w:rsid w:val="00232FDC"/>
    <w:rsid w:val="002371E2"/>
    <w:rsid w:val="00237E6A"/>
    <w:rsid w:val="002422E0"/>
    <w:rsid w:val="002467F7"/>
    <w:rsid w:val="002470D1"/>
    <w:rsid w:val="00247C2F"/>
    <w:rsid w:val="00251ADD"/>
    <w:rsid w:val="00256438"/>
    <w:rsid w:val="00260E96"/>
    <w:rsid w:val="00261A85"/>
    <w:rsid w:val="00263493"/>
    <w:rsid w:val="00266594"/>
    <w:rsid w:val="00266CD4"/>
    <w:rsid w:val="002718B0"/>
    <w:rsid w:val="00272142"/>
    <w:rsid w:val="0027406E"/>
    <w:rsid w:val="00274D70"/>
    <w:rsid w:val="0027545D"/>
    <w:rsid w:val="00276640"/>
    <w:rsid w:val="0027763C"/>
    <w:rsid w:val="00281809"/>
    <w:rsid w:val="00283B03"/>
    <w:rsid w:val="00285084"/>
    <w:rsid w:val="00285A35"/>
    <w:rsid w:val="00286C57"/>
    <w:rsid w:val="002908CD"/>
    <w:rsid w:val="00290A60"/>
    <w:rsid w:val="00292AFB"/>
    <w:rsid w:val="00293AA0"/>
    <w:rsid w:val="002974FA"/>
    <w:rsid w:val="002A1B65"/>
    <w:rsid w:val="002A31F4"/>
    <w:rsid w:val="002A5B1E"/>
    <w:rsid w:val="002A68BC"/>
    <w:rsid w:val="002A7064"/>
    <w:rsid w:val="002A75AF"/>
    <w:rsid w:val="002B1E39"/>
    <w:rsid w:val="002B2A0E"/>
    <w:rsid w:val="002B36E3"/>
    <w:rsid w:val="002B41A6"/>
    <w:rsid w:val="002B734C"/>
    <w:rsid w:val="002C0C47"/>
    <w:rsid w:val="002C163C"/>
    <w:rsid w:val="002C2C1E"/>
    <w:rsid w:val="002C360B"/>
    <w:rsid w:val="002C3744"/>
    <w:rsid w:val="002C448E"/>
    <w:rsid w:val="002C5002"/>
    <w:rsid w:val="002D0888"/>
    <w:rsid w:val="002E096C"/>
    <w:rsid w:val="002E10B6"/>
    <w:rsid w:val="002E2FEF"/>
    <w:rsid w:val="002E310C"/>
    <w:rsid w:val="002E5C52"/>
    <w:rsid w:val="002E5E75"/>
    <w:rsid w:val="002E6062"/>
    <w:rsid w:val="002E6669"/>
    <w:rsid w:val="002F7CA3"/>
    <w:rsid w:val="003007EA"/>
    <w:rsid w:val="00302503"/>
    <w:rsid w:val="003038B7"/>
    <w:rsid w:val="00304BDB"/>
    <w:rsid w:val="00310524"/>
    <w:rsid w:val="00310567"/>
    <w:rsid w:val="00313A4F"/>
    <w:rsid w:val="00316108"/>
    <w:rsid w:val="003176C2"/>
    <w:rsid w:val="0032483D"/>
    <w:rsid w:val="00327E00"/>
    <w:rsid w:val="0033010C"/>
    <w:rsid w:val="003309A3"/>
    <w:rsid w:val="00330B4D"/>
    <w:rsid w:val="003335E1"/>
    <w:rsid w:val="0033384E"/>
    <w:rsid w:val="00333E2D"/>
    <w:rsid w:val="00337007"/>
    <w:rsid w:val="003370BC"/>
    <w:rsid w:val="0034054C"/>
    <w:rsid w:val="00340894"/>
    <w:rsid w:val="00340B5F"/>
    <w:rsid w:val="00340C8C"/>
    <w:rsid w:val="003426B3"/>
    <w:rsid w:val="00345460"/>
    <w:rsid w:val="003466F1"/>
    <w:rsid w:val="003477C4"/>
    <w:rsid w:val="00347EEC"/>
    <w:rsid w:val="00350DCE"/>
    <w:rsid w:val="00351BD5"/>
    <w:rsid w:val="00351F60"/>
    <w:rsid w:val="00353301"/>
    <w:rsid w:val="00355493"/>
    <w:rsid w:val="003562FF"/>
    <w:rsid w:val="00356369"/>
    <w:rsid w:val="003603DC"/>
    <w:rsid w:val="00363A26"/>
    <w:rsid w:val="003653FE"/>
    <w:rsid w:val="00366A08"/>
    <w:rsid w:val="0036722A"/>
    <w:rsid w:val="00375E00"/>
    <w:rsid w:val="003767D2"/>
    <w:rsid w:val="00382CFE"/>
    <w:rsid w:val="00383440"/>
    <w:rsid w:val="00384F75"/>
    <w:rsid w:val="003850A3"/>
    <w:rsid w:val="00391937"/>
    <w:rsid w:val="0039341B"/>
    <w:rsid w:val="003970E2"/>
    <w:rsid w:val="003B568C"/>
    <w:rsid w:val="003B6D8C"/>
    <w:rsid w:val="003B7A91"/>
    <w:rsid w:val="003C18E5"/>
    <w:rsid w:val="003C293D"/>
    <w:rsid w:val="003C2B34"/>
    <w:rsid w:val="003C4D93"/>
    <w:rsid w:val="003C6144"/>
    <w:rsid w:val="003C71CF"/>
    <w:rsid w:val="003D1BF7"/>
    <w:rsid w:val="003D1DF9"/>
    <w:rsid w:val="003D3F2B"/>
    <w:rsid w:val="003D677A"/>
    <w:rsid w:val="003E15CC"/>
    <w:rsid w:val="003E663E"/>
    <w:rsid w:val="003E7A83"/>
    <w:rsid w:val="003E7C61"/>
    <w:rsid w:val="003F15DB"/>
    <w:rsid w:val="003F44BD"/>
    <w:rsid w:val="003F4E56"/>
    <w:rsid w:val="003F7230"/>
    <w:rsid w:val="00400217"/>
    <w:rsid w:val="004002B6"/>
    <w:rsid w:val="004018EB"/>
    <w:rsid w:val="00401B74"/>
    <w:rsid w:val="0040552A"/>
    <w:rsid w:val="00407A29"/>
    <w:rsid w:val="00410139"/>
    <w:rsid w:val="004155F4"/>
    <w:rsid w:val="00415C08"/>
    <w:rsid w:val="00416999"/>
    <w:rsid w:val="00417BDC"/>
    <w:rsid w:val="00420141"/>
    <w:rsid w:val="004265A0"/>
    <w:rsid w:val="00436C8C"/>
    <w:rsid w:val="00442919"/>
    <w:rsid w:val="00443C01"/>
    <w:rsid w:val="0045595E"/>
    <w:rsid w:val="00455EE9"/>
    <w:rsid w:val="00460275"/>
    <w:rsid w:val="004606A3"/>
    <w:rsid w:val="00461579"/>
    <w:rsid w:val="00461AE0"/>
    <w:rsid w:val="00462C5F"/>
    <w:rsid w:val="00463AB4"/>
    <w:rsid w:val="00463D5A"/>
    <w:rsid w:val="004656B6"/>
    <w:rsid w:val="0046575B"/>
    <w:rsid w:val="00465C23"/>
    <w:rsid w:val="00470CDA"/>
    <w:rsid w:val="00471547"/>
    <w:rsid w:val="004729A1"/>
    <w:rsid w:val="00472FB4"/>
    <w:rsid w:val="00477F5F"/>
    <w:rsid w:val="004801E3"/>
    <w:rsid w:val="00480B9B"/>
    <w:rsid w:val="004830E4"/>
    <w:rsid w:val="00483705"/>
    <w:rsid w:val="00484C91"/>
    <w:rsid w:val="00485764"/>
    <w:rsid w:val="00487DC8"/>
    <w:rsid w:val="00490D07"/>
    <w:rsid w:val="004922F3"/>
    <w:rsid w:val="00494543"/>
    <w:rsid w:val="004A00B8"/>
    <w:rsid w:val="004A0A24"/>
    <w:rsid w:val="004A14BC"/>
    <w:rsid w:val="004A1CDB"/>
    <w:rsid w:val="004A2143"/>
    <w:rsid w:val="004A5E9B"/>
    <w:rsid w:val="004A6F00"/>
    <w:rsid w:val="004B069F"/>
    <w:rsid w:val="004B34D9"/>
    <w:rsid w:val="004B6D3A"/>
    <w:rsid w:val="004D2181"/>
    <w:rsid w:val="004D2415"/>
    <w:rsid w:val="004D3182"/>
    <w:rsid w:val="004D4F20"/>
    <w:rsid w:val="004D5D09"/>
    <w:rsid w:val="004D7D82"/>
    <w:rsid w:val="004E1DE1"/>
    <w:rsid w:val="004E202C"/>
    <w:rsid w:val="004E2E1B"/>
    <w:rsid w:val="004F1C59"/>
    <w:rsid w:val="004F1FFD"/>
    <w:rsid w:val="004F3C54"/>
    <w:rsid w:val="004F482C"/>
    <w:rsid w:val="004F6346"/>
    <w:rsid w:val="004F6AC9"/>
    <w:rsid w:val="004F71B6"/>
    <w:rsid w:val="00502B4C"/>
    <w:rsid w:val="00507C58"/>
    <w:rsid w:val="005104AD"/>
    <w:rsid w:val="00514B06"/>
    <w:rsid w:val="00526552"/>
    <w:rsid w:val="005302D7"/>
    <w:rsid w:val="00530DAB"/>
    <w:rsid w:val="005339CB"/>
    <w:rsid w:val="005363F4"/>
    <w:rsid w:val="00536529"/>
    <w:rsid w:val="00537690"/>
    <w:rsid w:val="00540A3A"/>
    <w:rsid w:val="00542098"/>
    <w:rsid w:val="005461AC"/>
    <w:rsid w:val="00551887"/>
    <w:rsid w:val="00551ADA"/>
    <w:rsid w:val="005566E1"/>
    <w:rsid w:val="00557CD4"/>
    <w:rsid w:val="00561D80"/>
    <w:rsid w:val="00565D8E"/>
    <w:rsid w:val="0056706C"/>
    <w:rsid w:val="005757BA"/>
    <w:rsid w:val="005766AD"/>
    <w:rsid w:val="0058015D"/>
    <w:rsid w:val="005809E1"/>
    <w:rsid w:val="005844D9"/>
    <w:rsid w:val="005848AD"/>
    <w:rsid w:val="00587375"/>
    <w:rsid w:val="005927C4"/>
    <w:rsid w:val="00592D0D"/>
    <w:rsid w:val="00594449"/>
    <w:rsid w:val="005951F7"/>
    <w:rsid w:val="00596336"/>
    <w:rsid w:val="005A49BF"/>
    <w:rsid w:val="005A67C4"/>
    <w:rsid w:val="005A780F"/>
    <w:rsid w:val="005B1267"/>
    <w:rsid w:val="005B2B2F"/>
    <w:rsid w:val="005B6D2A"/>
    <w:rsid w:val="005B7133"/>
    <w:rsid w:val="005C0459"/>
    <w:rsid w:val="005D0AB8"/>
    <w:rsid w:val="005D36C7"/>
    <w:rsid w:val="005E08D5"/>
    <w:rsid w:val="005E0FE0"/>
    <w:rsid w:val="005E18A6"/>
    <w:rsid w:val="005E1B75"/>
    <w:rsid w:val="005E200B"/>
    <w:rsid w:val="005E3C58"/>
    <w:rsid w:val="005E5C41"/>
    <w:rsid w:val="005E5D3E"/>
    <w:rsid w:val="005E722E"/>
    <w:rsid w:val="005F1B96"/>
    <w:rsid w:val="005F2320"/>
    <w:rsid w:val="005F3C07"/>
    <w:rsid w:val="005F61A6"/>
    <w:rsid w:val="005F63B4"/>
    <w:rsid w:val="00601404"/>
    <w:rsid w:val="00603434"/>
    <w:rsid w:val="006057DB"/>
    <w:rsid w:val="0060773B"/>
    <w:rsid w:val="006143CE"/>
    <w:rsid w:val="00614893"/>
    <w:rsid w:val="0062018D"/>
    <w:rsid w:val="00620EEC"/>
    <w:rsid w:val="00620F6F"/>
    <w:rsid w:val="006231C9"/>
    <w:rsid w:val="00623357"/>
    <w:rsid w:val="0063040E"/>
    <w:rsid w:val="00630F20"/>
    <w:rsid w:val="0063442F"/>
    <w:rsid w:val="006354A6"/>
    <w:rsid w:val="006400BF"/>
    <w:rsid w:val="006418F3"/>
    <w:rsid w:val="006429A6"/>
    <w:rsid w:val="00645A5E"/>
    <w:rsid w:val="00646A37"/>
    <w:rsid w:val="006511D7"/>
    <w:rsid w:val="0065299E"/>
    <w:rsid w:val="00653E72"/>
    <w:rsid w:val="00654EA7"/>
    <w:rsid w:val="00656989"/>
    <w:rsid w:val="0065755B"/>
    <w:rsid w:val="00660AF7"/>
    <w:rsid w:val="006627A4"/>
    <w:rsid w:val="006647F2"/>
    <w:rsid w:val="00664BDF"/>
    <w:rsid w:val="00666822"/>
    <w:rsid w:val="00676D41"/>
    <w:rsid w:val="00677D2B"/>
    <w:rsid w:val="00680E58"/>
    <w:rsid w:val="00683C36"/>
    <w:rsid w:val="0068465E"/>
    <w:rsid w:val="006852B1"/>
    <w:rsid w:val="00685971"/>
    <w:rsid w:val="00685EBD"/>
    <w:rsid w:val="006936E6"/>
    <w:rsid w:val="0069520F"/>
    <w:rsid w:val="00697510"/>
    <w:rsid w:val="006A1AD0"/>
    <w:rsid w:val="006A3EC3"/>
    <w:rsid w:val="006A4692"/>
    <w:rsid w:val="006B0E4A"/>
    <w:rsid w:val="006B3003"/>
    <w:rsid w:val="006B70C0"/>
    <w:rsid w:val="006C0879"/>
    <w:rsid w:val="006C2182"/>
    <w:rsid w:val="006C241B"/>
    <w:rsid w:val="006C28CF"/>
    <w:rsid w:val="006C4596"/>
    <w:rsid w:val="006C6888"/>
    <w:rsid w:val="006D00C8"/>
    <w:rsid w:val="006D11BD"/>
    <w:rsid w:val="006D44D2"/>
    <w:rsid w:val="006D5CFD"/>
    <w:rsid w:val="006D610D"/>
    <w:rsid w:val="006E7BFE"/>
    <w:rsid w:val="006F051D"/>
    <w:rsid w:val="006F0CFD"/>
    <w:rsid w:val="006F2553"/>
    <w:rsid w:val="006F5861"/>
    <w:rsid w:val="006F6320"/>
    <w:rsid w:val="0070037E"/>
    <w:rsid w:val="00702A2E"/>
    <w:rsid w:val="00702D3D"/>
    <w:rsid w:val="0070582B"/>
    <w:rsid w:val="00714D29"/>
    <w:rsid w:val="00721382"/>
    <w:rsid w:val="00721500"/>
    <w:rsid w:val="00723F12"/>
    <w:rsid w:val="007318FB"/>
    <w:rsid w:val="0073423E"/>
    <w:rsid w:val="007366A2"/>
    <w:rsid w:val="00743018"/>
    <w:rsid w:val="00745392"/>
    <w:rsid w:val="007457D7"/>
    <w:rsid w:val="00746705"/>
    <w:rsid w:val="0074684A"/>
    <w:rsid w:val="00756FAD"/>
    <w:rsid w:val="007609B6"/>
    <w:rsid w:val="007619AF"/>
    <w:rsid w:val="00766EF5"/>
    <w:rsid w:val="00770026"/>
    <w:rsid w:val="00770B4F"/>
    <w:rsid w:val="0077170D"/>
    <w:rsid w:val="007736F4"/>
    <w:rsid w:val="00780F2A"/>
    <w:rsid w:val="00781EED"/>
    <w:rsid w:val="007833F7"/>
    <w:rsid w:val="007835AF"/>
    <w:rsid w:val="00783641"/>
    <w:rsid w:val="00783A6D"/>
    <w:rsid w:val="00786D74"/>
    <w:rsid w:val="0079054C"/>
    <w:rsid w:val="00790EA1"/>
    <w:rsid w:val="00791903"/>
    <w:rsid w:val="007943D1"/>
    <w:rsid w:val="00795ECA"/>
    <w:rsid w:val="00796440"/>
    <w:rsid w:val="0079675C"/>
    <w:rsid w:val="00796D46"/>
    <w:rsid w:val="00797337"/>
    <w:rsid w:val="007A2598"/>
    <w:rsid w:val="007A31CC"/>
    <w:rsid w:val="007A3954"/>
    <w:rsid w:val="007A3E32"/>
    <w:rsid w:val="007A4363"/>
    <w:rsid w:val="007A4ABB"/>
    <w:rsid w:val="007A4C8C"/>
    <w:rsid w:val="007A702F"/>
    <w:rsid w:val="007B2944"/>
    <w:rsid w:val="007B58C2"/>
    <w:rsid w:val="007C32F4"/>
    <w:rsid w:val="007C61A1"/>
    <w:rsid w:val="007D08D3"/>
    <w:rsid w:val="007D0FF6"/>
    <w:rsid w:val="007D2F68"/>
    <w:rsid w:val="007D40EF"/>
    <w:rsid w:val="007E11B3"/>
    <w:rsid w:val="007E4568"/>
    <w:rsid w:val="007E5C62"/>
    <w:rsid w:val="007E7E6D"/>
    <w:rsid w:val="007F16D6"/>
    <w:rsid w:val="00801D9D"/>
    <w:rsid w:val="00802DAB"/>
    <w:rsid w:val="0080346F"/>
    <w:rsid w:val="00811708"/>
    <w:rsid w:val="008146D8"/>
    <w:rsid w:val="00814B1F"/>
    <w:rsid w:val="008150C1"/>
    <w:rsid w:val="00820394"/>
    <w:rsid w:val="00821C03"/>
    <w:rsid w:val="00823650"/>
    <w:rsid w:val="00824375"/>
    <w:rsid w:val="00824BA8"/>
    <w:rsid w:val="00825278"/>
    <w:rsid w:val="00825335"/>
    <w:rsid w:val="00825E67"/>
    <w:rsid w:val="00830399"/>
    <w:rsid w:val="00834F16"/>
    <w:rsid w:val="008369B7"/>
    <w:rsid w:val="00843A26"/>
    <w:rsid w:val="00844784"/>
    <w:rsid w:val="008475CB"/>
    <w:rsid w:val="00854D41"/>
    <w:rsid w:val="00855724"/>
    <w:rsid w:val="00856176"/>
    <w:rsid w:val="00856CC2"/>
    <w:rsid w:val="0085750C"/>
    <w:rsid w:val="0085775A"/>
    <w:rsid w:val="008605CA"/>
    <w:rsid w:val="008609D5"/>
    <w:rsid w:val="00863D2E"/>
    <w:rsid w:val="008663B8"/>
    <w:rsid w:val="00872996"/>
    <w:rsid w:val="0087400E"/>
    <w:rsid w:val="00875816"/>
    <w:rsid w:val="00877010"/>
    <w:rsid w:val="00877268"/>
    <w:rsid w:val="008805B8"/>
    <w:rsid w:val="00882A3E"/>
    <w:rsid w:val="00884CE1"/>
    <w:rsid w:val="00890FA5"/>
    <w:rsid w:val="008925C4"/>
    <w:rsid w:val="00895672"/>
    <w:rsid w:val="00895D9B"/>
    <w:rsid w:val="00895FDB"/>
    <w:rsid w:val="008A00FA"/>
    <w:rsid w:val="008A1EF9"/>
    <w:rsid w:val="008A208B"/>
    <w:rsid w:val="008A41BE"/>
    <w:rsid w:val="008B0619"/>
    <w:rsid w:val="008B1BFD"/>
    <w:rsid w:val="008B4DEF"/>
    <w:rsid w:val="008B5CF5"/>
    <w:rsid w:val="008B7716"/>
    <w:rsid w:val="008B7FF0"/>
    <w:rsid w:val="008C08C1"/>
    <w:rsid w:val="008C0AC3"/>
    <w:rsid w:val="008C2F68"/>
    <w:rsid w:val="008C33E5"/>
    <w:rsid w:val="008C5A15"/>
    <w:rsid w:val="008D003C"/>
    <w:rsid w:val="008D09D9"/>
    <w:rsid w:val="008D0B6D"/>
    <w:rsid w:val="008D3BA8"/>
    <w:rsid w:val="008D3F81"/>
    <w:rsid w:val="008D6A3F"/>
    <w:rsid w:val="008D7A34"/>
    <w:rsid w:val="008E1999"/>
    <w:rsid w:val="008E4874"/>
    <w:rsid w:val="008E4AC3"/>
    <w:rsid w:val="008F030B"/>
    <w:rsid w:val="008F09C2"/>
    <w:rsid w:val="008F28BF"/>
    <w:rsid w:val="008F33B6"/>
    <w:rsid w:val="008F33B7"/>
    <w:rsid w:val="008F3C07"/>
    <w:rsid w:val="008F69EF"/>
    <w:rsid w:val="008F6EE5"/>
    <w:rsid w:val="00901657"/>
    <w:rsid w:val="00901A27"/>
    <w:rsid w:val="00904DAB"/>
    <w:rsid w:val="00904EF0"/>
    <w:rsid w:val="00905070"/>
    <w:rsid w:val="009057FF"/>
    <w:rsid w:val="00906002"/>
    <w:rsid w:val="00906FD2"/>
    <w:rsid w:val="00911E18"/>
    <w:rsid w:val="00916A43"/>
    <w:rsid w:val="00916BB1"/>
    <w:rsid w:val="00922381"/>
    <w:rsid w:val="0092581D"/>
    <w:rsid w:val="00925F15"/>
    <w:rsid w:val="00931580"/>
    <w:rsid w:val="00932268"/>
    <w:rsid w:val="009342FF"/>
    <w:rsid w:val="00934854"/>
    <w:rsid w:val="00934C75"/>
    <w:rsid w:val="009362DB"/>
    <w:rsid w:val="009376AA"/>
    <w:rsid w:val="00940AC2"/>
    <w:rsid w:val="00940F85"/>
    <w:rsid w:val="009440E4"/>
    <w:rsid w:val="00946A04"/>
    <w:rsid w:val="00950983"/>
    <w:rsid w:val="00952193"/>
    <w:rsid w:val="009611D5"/>
    <w:rsid w:val="00961E88"/>
    <w:rsid w:val="00962E3C"/>
    <w:rsid w:val="00964567"/>
    <w:rsid w:val="0096702D"/>
    <w:rsid w:val="0096737C"/>
    <w:rsid w:val="00970AB3"/>
    <w:rsid w:val="009728B3"/>
    <w:rsid w:val="009753E2"/>
    <w:rsid w:val="00976A23"/>
    <w:rsid w:val="00982C47"/>
    <w:rsid w:val="00984E55"/>
    <w:rsid w:val="00987556"/>
    <w:rsid w:val="0099077A"/>
    <w:rsid w:val="00992C8E"/>
    <w:rsid w:val="0099371C"/>
    <w:rsid w:val="009A08A9"/>
    <w:rsid w:val="009A0EE9"/>
    <w:rsid w:val="009A16C4"/>
    <w:rsid w:val="009A1FF4"/>
    <w:rsid w:val="009A2436"/>
    <w:rsid w:val="009A7F1C"/>
    <w:rsid w:val="009C411D"/>
    <w:rsid w:val="009C44A6"/>
    <w:rsid w:val="009C4832"/>
    <w:rsid w:val="009C58F1"/>
    <w:rsid w:val="009C6EFD"/>
    <w:rsid w:val="009C7F15"/>
    <w:rsid w:val="009D3B49"/>
    <w:rsid w:val="009D3B9D"/>
    <w:rsid w:val="009D41FD"/>
    <w:rsid w:val="009E1DAC"/>
    <w:rsid w:val="009E216A"/>
    <w:rsid w:val="009E243E"/>
    <w:rsid w:val="009E5F06"/>
    <w:rsid w:val="009F0D9C"/>
    <w:rsid w:val="009F1C3C"/>
    <w:rsid w:val="009F1FCC"/>
    <w:rsid w:val="009F43E8"/>
    <w:rsid w:val="009F47D6"/>
    <w:rsid w:val="009F71BC"/>
    <w:rsid w:val="009F7B43"/>
    <w:rsid w:val="00A02F03"/>
    <w:rsid w:val="00A03F87"/>
    <w:rsid w:val="00A05B2A"/>
    <w:rsid w:val="00A07347"/>
    <w:rsid w:val="00A10155"/>
    <w:rsid w:val="00A13E31"/>
    <w:rsid w:val="00A14103"/>
    <w:rsid w:val="00A1449A"/>
    <w:rsid w:val="00A160C0"/>
    <w:rsid w:val="00A173AE"/>
    <w:rsid w:val="00A2127A"/>
    <w:rsid w:val="00A2381A"/>
    <w:rsid w:val="00A24333"/>
    <w:rsid w:val="00A26A0E"/>
    <w:rsid w:val="00A3283C"/>
    <w:rsid w:val="00A32A59"/>
    <w:rsid w:val="00A375F0"/>
    <w:rsid w:val="00A41294"/>
    <w:rsid w:val="00A46C4F"/>
    <w:rsid w:val="00A478CC"/>
    <w:rsid w:val="00A60464"/>
    <w:rsid w:val="00A60BBE"/>
    <w:rsid w:val="00A612B1"/>
    <w:rsid w:val="00A61EAB"/>
    <w:rsid w:val="00A65B84"/>
    <w:rsid w:val="00A7104B"/>
    <w:rsid w:val="00A72D3C"/>
    <w:rsid w:val="00A76D4D"/>
    <w:rsid w:val="00A8570C"/>
    <w:rsid w:val="00A85B70"/>
    <w:rsid w:val="00A911E9"/>
    <w:rsid w:val="00A92E2E"/>
    <w:rsid w:val="00A93AC0"/>
    <w:rsid w:val="00A95154"/>
    <w:rsid w:val="00A967E2"/>
    <w:rsid w:val="00AA0F9E"/>
    <w:rsid w:val="00AA18BA"/>
    <w:rsid w:val="00AA1D6A"/>
    <w:rsid w:val="00AA2551"/>
    <w:rsid w:val="00AA2F9D"/>
    <w:rsid w:val="00AA3B55"/>
    <w:rsid w:val="00AA67CC"/>
    <w:rsid w:val="00AA7C80"/>
    <w:rsid w:val="00AC2E18"/>
    <w:rsid w:val="00AC36EA"/>
    <w:rsid w:val="00AC6BC8"/>
    <w:rsid w:val="00AC6DEC"/>
    <w:rsid w:val="00AD3454"/>
    <w:rsid w:val="00AD6849"/>
    <w:rsid w:val="00AD7FEB"/>
    <w:rsid w:val="00AE06A9"/>
    <w:rsid w:val="00AE1EC6"/>
    <w:rsid w:val="00AE44DC"/>
    <w:rsid w:val="00AE57F6"/>
    <w:rsid w:val="00AF1309"/>
    <w:rsid w:val="00AF3499"/>
    <w:rsid w:val="00AF3FB9"/>
    <w:rsid w:val="00AF4C14"/>
    <w:rsid w:val="00AF76BD"/>
    <w:rsid w:val="00B02FA7"/>
    <w:rsid w:val="00B07743"/>
    <w:rsid w:val="00B077AC"/>
    <w:rsid w:val="00B10106"/>
    <w:rsid w:val="00B14A6A"/>
    <w:rsid w:val="00B2291C"/>
    <w:rsid w:val="00B22E3E"/>
    <w:rsid w:val="00B24801"/>
    <w:rsid w:val="00B24ECF"/>
    <w:rsid w:val="00B2627C"/>
    <w:rsid w:val="00B26861"/>
    <w:rsid w:val="00B27CFD"/>
    <w:rsid w:val="00B30094"/>
    <w:rsid w:val="00B34181"/>
    <w:rsid w:val="00B34D09"/>
    <w:rsid w:val="00B40996"/>
    <w:rsid w:val="00B43531"/>
    <w:rsid w:val="00B447FC"/>
    <w:rsid w:val="00B44F99"/>
    <w:rsid w:val="00B5044F"/>
    <w:rsid w:val="00B51BC8"/>
    <w:rsid w:val="00B556A6"/>
    <w:rsid w:val="00B5765F"/>
    <w:rsid w:val="00B60191"/>
    <w:rsid w:val="00B60B0A"/>
    <w:rsid w:val="00B61992"/>
    <w:rsid w:val="00B627AC"/>
    <w:rsid w:val="00B63974"/>
    <w:rsid w:val="00B63EA0"/>
    <w:rsid w:val="00B64BB8"/>
    <w:rsid w:val="00B65B4A"/>
    <w:rsid w:val="00B75EAE"/>
    <w:rsid w:val="00B778A4"/>
    <w:rsid w:val="00B841D8"/>
    <w:rsid w:val="00B859DC"/>
    <w:rsid w:val="00B90875"/>
    <w:rsid w:val="00B9168E"/>
    <w:rsid w:val="00B91861"/>
    <w:rsid w:val="00B93BC7"/>
    <w:rsid w:val="00BA0723"/>
    <w:rsid w:val="00BA3878"/>
    <w:rsid w:val="00BA4C8A"/>
    <w:rsid w:val="00BB3CDC"/>
    <w:rsid w:val="00BB4632"/>
    <w:rsid w:val="00BB6013"/>
    <w:rsid w:val="00BB726E"/>
    <w:rsid w:val="00BC0273"/>
    <w:rsid w:val="00BC21CB"/>
    <w:rsid w:val="00BC4933"/>
    <w:rsid w:val="00BC4B02"/>
    <w:rsid w:val="00BC59F6"/>
    <w:rsid w:val="00BC698A"/>
    <w:rsid w:val="00BD19DE"/>
    <w:rsid w:val="00BD19EB"/>
    <w:rsid w:val="00BD43A4"/>
    <w:rsid w:val="00BD5AFC"/>
    <w:rsid w:val="00BE1AEF"/>
    <w:rsid w:val="00BE2296"/>
    <w:rsid w:val="00BE77E8"/>
    <w:rsid w:val="00BF0E97"/>
    <w:rsid w:val="00BF2AEB"/>
    <w:rsid w:val="00BF3197"/>
    <w:rsid w:val="00BF46A5"/>
    <w:rsid w:val="00BF4BC9"/>
    <w:rsid w:val="00BF72E9"/>
    <w:rsid w:val="00BF7B20"/>
    <w:rsid w:val="00C01982"/>
    <w:rsid w:val="00C0201E"/>
    <w:rsid w:val="00C03012"/>
    <w:rsid w:val="00C03AA5"/>
    <w:rsid w:val="00C06438"/>
    <w:rsid w:val="00C12AD2"/>
    <w:rsid w:val="00C1353D"/>
    <w:rsid w:val="00C13E4E"/>
    <w:rsid w:val="00C155A6"/>
    <w:rsid w:val="00C207D5"/>
    <w:rsid w:val="00C20B83"/>
    <w:rsid w:val="00C2209A"/>
    <w:rsid w:val="00C224F1"/>
    <w:rsid w:val="00C2351F"/>
    <w:rsid w:val="00C253DB"/>
    <w:rsid w:val="00C253E1"/>
    <w:rsid w:val="00C2555A"/>
    <w:rsid w:val="00C2722E"/>
    <w:rsid w:val="00C32614"/>
    <w:rsid w:val="00C35598"/>
    <w:rsid w:val="00C428BE"/>
    <w:rsid w:val="00C43B63"/>
    <w:rsid w:val="00C44A70"/>
    <w:rsid w:val="00C44D9E"/>
    <w:rsid w:val="00C57364"/>
    <w:rsid w:val="00C57754"/>
    <w:rsid w:val="00C61E5F"/>
    <w:rsid w:val="00C62BC1"/>
    <w:rsid w:val="00C636E1"/>
    <w:rsid w:val="00C63B01"/>
    <w:rsid w:val="00C63E72"/>
    <w:rsid w:val="00C65E7F"/>
    <w:rsid w:val="00C671F5"/>
    <w:rsid w:val="00C70778"/>
    <w:rsid w:val="00C71E9A"/>
    <w:rsid w:val="00C724FB"/>
    <w:rsid w:val="00C7387B"/>
    <w:rsid w:val="00C747F1"/>
    <w:rsid w:val="00C7581B"/>
    <w:rsid w:val="00C844C8"/>
    <w:rsid w:val="00C85F55"/>
    <w:rsid w:val="00C916DA"/>
    <w:rsid w:val="00C92494"/>
    <w:rsid w:val="00CA3459"/>
    <w:rsid w:val="00CA4B25"/>
    <w:rsid w:val="00CB147F"/>
    <w:rsid w:val="00CC09E1"/>
    <w:rsid w:val="00CC50D2"/>
    <w:rsid w:val="00CC666E"/>
    <w:rsid w:val="00CD2084"/>
    <w:rsid w:val="00CD409C"/>
    <w:rsid w:val="00CD5BFA"/>
    <w:rsid w:val="00CD6489"/>
    <w:rsid w:val="00CE1483"/>
    <w:rsid w:val="00CE2283"/>
    <w:rsid w:val="00CE300E"/>
    <w:rsid w:val="00CE32D7"/>
    <w:rsid w:val="00CE4D68"/>
    <w:rsid w:val="00CE7526"/>
    <w:rsid w:val="00CF0BA8"/>
    <w:rsid w:val="00CF21F6"/>
    <w:rsid w:val="00CF2CC1"/>
    <w:rsid w:val="00CF52A9"/>
    <w:rsid w:val="00D00051"/>
    <w:rsid w:val="00D07870"/>
    <w:rsid w:val="00D12392"/>
    <w:rsid w:val="00D20236"/>
    <w:rsid w:val="00D21F37"/>
    <w:rsid w:val="00D24F35"/>
    <w:rsid w:val="00D26E0C"/>
    <w:rsid w:val="00D26F00"/>
    <w:rsid w:val="00D27602"/>
    <w:rsid w:val="00D30166"/>
    <w:rsid w:val="00D36403"/>
    <w:rsid w:val="00D40FDE"/>
    <w:rsid w:val="00D51A07"/>
    <w:rsid w:val="00D525A9"/>
    <w:rsid w:val="00D5343F"/>
    <w:rsid w:val="00D53996"/>
    <w:rsid w:val="00D54906"/>
    <w:rsid w:val="00D55FC7"/>
    <w:rsid w:val="00D5624F"/>
    <w:rsid w:val="00D57E8D"/>
    <w:rsid w:val="00D61825"/>
    <w:rsid w:val="00D62C11"/>
    <w:rsid w:val="00D64A2E"/>
    <w:rsid w:val="00D658EF"/>
    <w:rsid w:val="00D65981"/>
    <w:rsid w:val="00D66406"/>
    <w:rsid w:val="00D71F9C"/>
    <w:rsid w:val="00D772AB"/>
    <w:rsid w:val="00D80C45"/>
    <w:rsid w:val="00D8320C"/>
    <w:rsid w:val="00D83467"/>
    <w:rsid w:val="00D9009D"/>
    <w:rsid w:val="00D91FC8"/>
    <w:rsid w:val="00D92319"/>
    <w:rsid w:val="00D96095"/>
    <w:rsid w:val="00DA444E"/>
    <w:rsid w:val="00DB28FF"/>
    <w:rsid w:val="00DB3012"/>
    <w:rsid w:val="00DB479E"/>
    <w:rsid w:val="00DB526C"/>
    <w:rsid w:val="00DB713C"/>
    <w:rsid w:val="00DC00C0"/>
    <w:rsid w:val="00DC0845"/>
    <w:rsid w:val="00DC1B23"/>
    <w:rsid w:val="00DC23EF"/>
    <w:rsid w:val="00DC2BA2"/>
    <w:rsid w:val="00DC31D1"/>
    <w:rsid w:val="00DC3941"/>
    <w:rsid w:val="00DC3F21"/>
    <w:rsid w:val="00DC7DFE"/>
    <w:rsid w:val="00DD0A9F"/>
    <w:rsid w:val="00DD35A5"/>
    <w:rsid w:val="00DD43A1"/>
    <w:rsid w:val="00DD4978"/>
    <w:rsid w:val="00DD7B62"/>
    <w:rsid w:val="00DE01C9"/>
    <w:rsid w:val="00DE3301"/>
    <w:rsid w:val="00DE37DD"/>
    <w:rsid w:val="00DE43B7"/>
    <w:rsid w:val="00DE4E19"/>
    <w:rsid w:val="00DE7DAE"/>
    <w:rsid w:val="00DF1D4F"/>
    <w:rsid w:val="00DF2ED9"/>
    <w:rsid w:val="00DF4061"/>
    <w:rsid w:val="00DF63E1"/>
    <w:rsid w:val="00DF6706"/>
    <w:rsid w:val="00DF6DCB"/>
    <w:rsid w:val="00E02D1D"/>
    <w:rsid w:val="00E034C1"/>
    <w:rsid w:val="00E04EC7"/>
    <w:rsid w:val="00E154F8"/>
    <w:rsid w:val="00E231E6"/>
    <w:rsid w:val="00E234ED"/>
    <w:rsid w:val="00E242C6"/>
    <w:rsid w:val="00E268D3"/>
    <w:rsid w:val="00E37CC4"/>
    <w:rsid w:val="00E37EE9"/>
    <w:rsid w:val="00E41343"/>
    <w:rsid w:val="00E44F6E"/>
    <w:rsid w:val="00E456FD"/>
    <w:rsid w:val="00E46487"/>
    <w:rsid w:val="00E466EE"/>
    <w:rsid w:val="00E47600"/>
    <w:rsid w:val="00E528A9"/>
    <w:rsid w:val="00E53BAD"/>
    <w:rsid w:val="00E613D9"/>
    <w:rsid w:val="00E6475B"/>
    <w:rsid w:val="00E6519C"/>
    <w:rsid w:val="00E7485D"/>
    <w:rsid w:val="00E8286C"/>
    <w:rsid w:val="00E83C1B"/>
    <w:rsid w:val="00E841C6"/>
    <w:rsid w:val="00E9025E"/>
    <w:rsid w:val="00E91EC1"/>
    <w:rsid w:val="00E91F9B"/>
    <w:rsid w:val="00E927B2"/>
    <w:rsid w:val="00E92E7B"/>
    <w:rsid w:val="00E938C9"/>
    <w:rsid w:val="00E93DD5"/>
    <w:rsid w:val="00EA11E9"/>
    <w:rsid w:val="00EA537E"/>
    <w:rsid w:val="00EA7491"/>
    <w:rsid w:val="00EB0A80"/>
    <w:rsid w:val="00EB34D0"/>
    <w:rsid w:val="00EB3789"/>
    <w:rsid w:val="00EB3F2E"/>
    <w:rsid w:val="00EB3F46"/>
    <w:rsid w:val="00EB476A"/>
    <w:rsid w:val="00EB4774"/>
    <w:rsid w:val="00EB75CB"/>
    <w:rsid w:val="00EC4002"/>
    <w:rsid w:val="00EC5205"/>
    <w:rsid w:val="00EC578A"/>
    <w:rsid w:val="00EC754D"/>
    <w:rsid w:val="00ED1937"/>
    <w:rsid w:val="00ED526C"/>
    <w:rsid w:val="00ED704D"/>
    <w:rsid w:val="00EE06B6"/>
    <w:rsid w:val="00EE1126"/>
    <w:rsid w:val="00EE2ABB"/>
    <w:rsid w:val="00EE562A"/>
    <w:rsid w:val="00EE5A06"/>
    <w:rsid w:val="00EE7D12"/>
    <w:rsid w:val="00EF32C1"/>
    <w:rsid w:val="00EF39E4"/>
    <w:rsid w:val="00EF3E8D"/>
    <w:rsid w:val="00EF4036"/>
    <w:rsid w:val="00EF73DE"/>
    <w:rsid w:val="00EF7F85"/>
    <w:rsid w:val="00F02A84"/>
    <w:rsid w:val="00F02FA6"/>
    <w:rsid w:val="00F03F83"/>
    <w:rsid w:val="00F04163"/>
    <w:rsid w:val="00F072D9"/>
    <w:rsid w:val="00F077F5"/>
    <w:rsid w:val="00F07835"/>
    <w:rsid w:val="00F103ED"/>
    <w:rsid w:val="00F116E5"/>
    <w:rsid w:val="00F132FB"/>
    <w:rsid w:val="00F14990"/>
    <w:rsid w:val="00F15155"/>
    <w:rsid w:val="00F15A0D"/>
    <w:rsid w:val="00F16EAF"/>
    <w:rsid w:val="00F2079D"/>
    <w:rsid w:val="00F22277"/>
    <w:rsid w:val="00F24B28"/>
    <w:rsid w:val="00F30032"/>
    <w:rsid w:val="00F31637"/>
    <w:rsid w:val="00F335EE"/>
    <w:rsid w:val="00F33855"/>
    <w:rsid w:val="00F41726"/>
    <w:rsid w:val="00F46A18"/>
    <w:rsid w:val="00F46B9F"/>
    <w:rsid w:val="00F46FDD"/>
    <w:rsid w:val="00F47149"/>
    <w:rsid w:val="00F51F17"/>
    <w:rsid w:val="00F52D5C"/>
    <w:rsid w:val="00F53617"/>
    <w:rsid w:val="00F557E1"/>
    <w:rsid w:val="00F61066"/>
    <w:rsid w:val="00F61674"/>
    <w:rsid w:val="00F6422D"/>
    <w:rsid w:val="00F64568"/>
    <w:rsid w:val="00F660E9"/>
    <w:rsid w:val="00F66104"/>
    <w:rsid w:val="00F66AC2"/>
    <w:rsid w:val="00F66B7F"/>
    <w:rsid w:val="00F722B0"/>
    <w:rsid w:val="00F72FF2"/>
    <w:rsid w:val="00F8008C"/>
    <w:rsid w:val="00F806D5"/>
    <w:rsid w:val="00F81ABC"/>
    <w:rsid w:val="00F820F4"/>
    <w:rsid w:val="00F848AF"/>
    <w:rsid w:val="00F94A1F"/>
    <w:rsid w:val="00F95FB6"/>
    <w:rsid w:val="00FA39F9"/>
    <w:rsid w:val="00FA585C"/>
    <w:rsid w:val="00FA5BCA"/>
    <w:rsid w:val="00FA6E0C"/>
    <w:rsid w:val="00FB33B1"/>
    <w:rsid w:val="00FB33E8"/>
    <w:rsid w:val="00FB40C6"/>
    <w:rsid w:val="00FB6022"/>
    <w:rsid w:val="00FB6ED3"/>
    <w:rsid w:val="00FC0696"/>
    <w:rsid w:val="00FC1C9C"/>
    <w:rsid w:val="00FC4682"/>
    <w:rsid w:val="00FC7726"/>
    <w:rsid w:val="00FD26E5"/>
    <w:rsid w:val="00FD4437"/>
    <w:rsid w:val="00FD54A7"/>
    <w:rsid w:val="00FE4320"/>
    <w:rsid w:val="00FE744B"/>
    <w:rsid w:val="00FF1623"/>
    <w:rsid w:val="00FF2F22"/>
    <w:rsid w:val="00FF5289"/>
    <w:rsid w:val="00FF6F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614AD0"/>
  <w15:docId w15:val="{8DEC6B5F-B7AF-492F-B117-950B4FAB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B02"/>
    <w:pPr>
      <w:spacing w:after="200" w:line="276" w:lineRule="auto"/>
    </w:pPr>
  </w:style>
  <w:style w:type="paragraph" w:styleId="Heading1">
    <w:name w:val="heading 1"/>
    <w:basedOn w:val="Normal"/>
    <w:next w:val="Normal"/>
    <w:link w:val="Heading1Char"/>
    <w:uiPriority w:val="9"/>
    <w:qFormat/>
    <w:rsid w:val="006C28CF"/>
    <w:pPr>
      <w:keepNext/>
      <w:keepLines/>
      <w:spacing w:before="240" w:after="0"/>
      <w:outlineLvl w:val="0"/>
    </w:pPr>
    <w:rPr>
      <w:rFonts w:ascii="Calibri" w:eastAsiaTheme="majorEastAsia" w:hAnsi="Calibr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6C28CF"/>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6C28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8CF"/>
    <w:rPr>
      <w:rFonts w:ascii="Calibri" w:eastAsiaTheme="majorEastAsia" w:hAnsi="Calibri" w:cstheme="majorBidi"/>
      <w:b/>
      <w:color w:val="2E74B5" w:themeColor="accent1" w:themeShade="BF"/>
      <w:sz w:val="24"/>
      <w:szCs w:val="32"/>
      <w:lang w:val="en-US"/>
    </w:rPr>
  </w:style>
  <w:style w:type="character" w:customStyle="1" w:styleId="BalloonTextChar">
    <w:name w:val="Balloon Text Char"/>
    <w:basedOn w:val="DefaultParagraphFont"/>
    <w:link w:val="BalloonText"/>
    <w:uiPriority w:val="99"/>
    <w:semiHidden/>
    <w:rsid w:val="00BC4B02"/>
    <w:rPr>
      <w:rFonts w:ascii="Tahoma" w:hAnsi="Tahoma" w:cs="Tahoma"/>
      <w:sz w:val="16"/>
      <w:szCs w:val="16"/>
      <w:lang w:val="en-US"/>
    </w:rPr>
  </w:style>
  <w:style w:type="paragraph" w:styleId="BalloonText">
    <w:name w:val="Balloon Text"/>
    <w:basedOn w:val="Normal"/>
    <w:link w:val="BalloonTextChar"/>
    <w:uiPriority w:val="99"/>
    <w:semiHidden/>
    <w:unhideWhenUsed/>
    <w:rsid w:val="00BC4B02"/>
    <w:pPr>
      <w:spacing w:after="0" w:line="240" w:lineRule="auto"/>
    </w:pPr>
    <w:rPr>
      <w:rFonts w:ascii="Tahoma" w:hAnsi="Tahoma" w:cs="Tahoma"/>
      <w:sz w:val="16"/>
      <w:szCs w:val="16"/>
    </w:rPr>
  </w:style>
  <w:style w:type="paragraph" w:styleId="ListParagraph">
    <w:name w:val="List Paragraph"/>
    <w:aliases w:val="Bullet List,FooterText,AFSN List Paragraph,MCHIP_list paragraph,List Paragraph1,Recommendation,List Paragraph (numbered (a)),Dot pt,F5 List Paragraph,No Spacing1,List Paragraph Char Char Char,Indicator Text,Numbered Para 1,MAIN CONTENT"/>
    <w:basedOn w:val="Normal"/>
    <w:link w:val="ListParagraphChar"/>
    <w:uiPriority w:val="34"/>
    <w:qFormat/>
    <w:rsid w:val="00BC4B02"/>
    <w:pPr>
      <w:ind w:left="720"/>
      <w:contextualSpacing/>
    </w:pPr>
  </w:style>
  <w:style w:type="character" w:customStyle="1" w:styleId="ListParagraphChar">
    <w:name w:val="List Paragraph Char"/>
    <w:aliases w:val="Bullet List Char,FooterText Char,AFSN List Paragraph Char,MCHIP_list paragraph Char,List Paragraph1 Char,Recommendation Char,List Paragraph (numbered (a)) Char,Dot pt Char,F5 List Paragraph Char,No Spacing1 Char,Indicator Text Char"/>
    <w:link w:val="ListParagraph"/>
    <w:uiPriority w:val="34"/>
    <w:locked/>
    <w:rsid w:val="00BC4B02"/>
    <w:rPr>
      <w:lang w:val="en-US"/>
    </w:rPr>
  </w:style>
  <w:style w:type="character" w:customStyle="1" w:styleId="EndnoteTextChar">
    <w:name w:val="Endnote Text Char"/>
    <w:basedOn w:val="DefaultParagraphFont"/>
    <w:link w:val="EndnoteText"/>
    <w:uiPriority w:val="99"/>
    <w:semiHidden/>
    <w:rsid w:val="00BC4B02"/>
    <w:rPr>
      <w:sz w:val="20"/>
      <w:szCs w:val="20"/>
      <w:lang w:val="en-US"/>
    </w:rPr>
  </w:style>
  <w:style w:type="paragraph" w:styleId="EndnoteText">
    <w:name w:val="endnote text"/>
    <w:basedOn w:val="Normal"/>
    <w:link w:val="EndnoteTextChar"/>
    <w:uiPriority w:val="99"/>
    <w:semiHidden/>
    <w:unhideWhenUsed/>
    <w:rsid w:val="00BC4B02"/>
    <w:pPr>
      <w:spacing w:after="0" w:line="240" w:lineRule="auto"/>
    </w:pPr>
    <w:rPr>
      <w:sz w:val="20"/>
      <w:szCs w:val="20"/>
    </w:rPr>
  </w:style>
  <w:style w:type="character" w:styleId="EndnoteReference">
    <w:name w:val="endnote reference"/>
    <w:basedOn w:val="DefaultParagraphFont"/>
    <w:uiPriority w:val="99"/>
    <w:semiHidden/>
    <w:unhideWhenUsed/>
    <w:rsid w:val="00BC4B02"/>
    <w:rPr>
      <w:vertAlign w:val="superscript"/>
    </w:rPr>
  </w:style>
  <w:style w:type="paragraph" w:styleId="FootnoteText">
    <w:name w:val="footnote text"/>
    <w:basedOn w:val="Normal"/>
    <w:link w:val="FootnoteTextChar"/>
    <w:uiPriority w:val="99"/>
    <w:unhideWhenUsed/>
    <w:rsid w:val="00BC4B02"/>
    <w:pPr>
      <w:spacing w:after="0" w:line="240" w:lineRule="auto"/>
    </w:pPr>
    <w:rPr>
      <w:sz w:val="20"/>
      <w:szCs w:val="20"/>
    </w:rPr>
  </w:style>
  <w:style w:type="character" w:customStyle="1" w:styleId="FootnoteTextChar">
    <w:name w:val="Footnote Text Char"/>
    <w:basedOn w:val="DefaultParagraphFont"/>
    <w:link w:val="FootnoteText"/>
    <w:uiPriority w:val="99"/>
    <w:rsid w:val="00BC4B02"/>
    <w:rPr>
      <w:sz w:val="20"/>
      <w:szCs w:val="20"/>
      <w:lang w:val="en-US"/>
    </w:rPr>
  </w:style>
  <w:style w:type="character" w:styleId="FootnoteReference">
    <w:name w:val="footnote reference"/>
    <w:basedOn w:val="DefaultParagraphFont"/>
    <w:uiPriority w:val="99"/>
    <w:unhideWhenUsed/>
    <w:rsid w:val="00BC4B02"/>
    <w:rPr>
      <w:vertAlign w:val="superscript"/>
    </w:rPr>
  </w:style>
  <w:style w:type="character" w:customStyle="1" w:styleId="CommentTextChar">
    <w:name w:val="Comment Text Char"/>
    <w:basedOn w:val="DefaultParagraphFont"/>
    <w:link w:val="CommentText"/>
    <w:uiPriority w:val="99"/>
    <w:rsid w:val="00BC4B02"/>
    <w:rPr>
      <w:sz w:val="20"/>
      <w:szCs w:val="20"/>
      <w:lang w:val="en-US"/>
    </w:rPr>
  </w:style>
  <w:style w:type="paragraph" w:styleId="CommentText">
    <w:name w:val="annotation text"/>
    <w:basedOn w:val="Normal"/>
    <w:link w:val="CommentTextChar"/>
    <w:uiPriority w:val="99"/>
    <w:unhideWhenUsed/>
    <w:rsid w:val="00BC4B02"/>
    <w:pPr>
      <w:spacing w:line="240" w:lineRule="auto"/>
    </w:pPr>
    <w:rPr>
      <w:sz w:val="20"/>
      <w:szCs w:val="20"/>
    </w:rPr>
  </w:style>
  <w:style w:type="character" w:customStyle="1" w:styleId="CommentSubjectChar">
    <w:name w:val="Comment Subject Char"/>
    <w:basedOn w:val="CommentTextChar"/>
    <w:link w:val="CommentSubject"/>
    <w:uiPriority w:val="99"/>
    <w:semiHidden/>
    <w:rsid w:val="00BC4B02"/>
    <w:rPr>
      <w:b/>
      <w:bCs/>
      <w:sz w:val="20"/>
      <w:szCs w:val="20"/>
      <w:lang w:val="en-US"/>
    </w:rPr>
  </w:style>
  <w:style w:type="paragraph" w:styleId="CommentSubject">
    <w:name w:val="annotation subject"/>
    <w:basedOn w:val="CommentText"/>
    <w:next w:val="CommentText"/>
    <w:link w:val="CommentSubjectChar"/>
    <w:uiPriority w:val="99"/>
    <w:semiHidden/>
    <w:unhideWhenUsed/>
    <w:rsid w:val="00BC4B02"/>
    <w:rPr>
      <w:b/>
      <w:bCs/>
    </w:rPr>
  </w:style>
  <w:style w:type="table" w:styleId="TableGrid">
    <w:name w:val="Table Grid"/>
    <w:basedOn w:val="TableNormal"/>
    <w:uiPriority w:val="39"/>
    <w:rsid w:val="00BC4B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B02"/>
    <w:rPr>
      <w:lang w:val="en-US"/>
    </w:rPr>
  </w:style>
  <w:style w:type="paragraph" w:styleId="Footer">
    <w:name w:val="footer"/>
    <w:basedOn w:val="Normal"/>
    <w:link w:val="FooterChar"/>
    <w:uiPriority w:val="99"/>
    <w:unhideWhenUsed/>
    <w:rsid w:val="00BC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B02"/>
    <w:rPr>
      <w:lang w:val="en-US"/>
    </w:rPr>
  </w:style>
  <w:style w:type="paragraph" w:styleId="Title">
    <w:name w:val="Title"/>
    <w:basedOn w:val="Normal"/>
    <w:next w:val="Normal"/>
    <w:link w:val="TitleChar"/>
    <w:uiPriority w:val="10"/>
    <w:qFormat/>
    <w:rsid w:val="00256438"/>
    <w:pPr>
      <w:spacing w:after="0" w:line="240" w:lineRule="auto"/>
      <w:contextualSpacing/>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256438"/>
    <w:rPr>
      <w:rFonts w:ascii="Calibri" w:eastAsiaTheme="majorEastAsia" w:hAnsi="Calibri" w:cstheme="majorBidi"/>
      <w:b/>
      <w:spacing w:val="-10"/>
      <w:kern w:val="28"/>
      <w:sz w:val="28"/>
      <w:szCs w:val="56"/>
      <w:lang w:val="en-US"/>
    </w:rPr>
  </w:style>
  <w:style w:type="character" w:customStyle="1" w:styleId="Heading2Char">
    <w:name w:val="Heading 2 Char"/>
    <w:basedOn w:val="DefaultParagraphFont"/>
    <w:link w:val="Heading2"/>
    <w:uiPriority w:val="9"/>
    <w:rsid w:val="006C28CF"/>
    <w:rPr>
      <w:rFonts w:ascii="Calibri" w:eastAsiaTheme="majorEastAsia" w:hAnsi="Calibri" w:cstheme="majorBidi"/>
      <w:b/>
      <w:szCs w:val="26"/>
      <w:lang w:val="en-US"/>
    </w:rPr>
  </w:style>
  <w:style w:type="character" w:customStyle="1" w:styleId="Heading3Char">
    <w:name w:val="Heading 3 Char"/>
    <w:basedOn w:val="DefaultParagraphFont"/>
    <w:link w:val="Heading3"/>
    <w:uiPriority w:val="9"/>
    <w:rsid w:val="006C28CF"/>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EC4002"/>
    <w:rPr>
      <w:color w:val="0563C1" w:themeColor="hyperlink"/>
      <w:u w:val="single"/>
    </w:rPr>
  </w:style>
  <w:style w:type="paragraph" w:styleId="NormalWeb">
    <w:name w:val="Normal (Web)"/>
    <w:basedOn w:val="Normal"/>
    <w:uiPriority w:val="99"/>
    <w:unhideWhenUsed/>
    <w:rsid w:val="00595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5951F7"/>
    <w:pPr>
      <w:pBdr>
        <w:top w:val="nil"/>
        <w:left w:val="nil"/>
        <w:bottom w:val="nil"/>
        <w:right w:val="nil"/>
        <w:between w:val="nil"/>
      </w:pBdr>
      <w:spacing w:after="0" w:line="276" w:lineRule="auto"/>
    </w:pPr>
    <w:rPr>
      <w:rFonts w:ascii="Arial" w:eastAsia="Arial" w:hAnsi="Arial" w:cs="Arial"/>
      <w:color w:val="000000"/>
      <w:sz w:val="24"/>
      <w:szCs w:val="24"/>
      <w:lang w:eastAsia="en-GB"/>
    </w:rPr>
  </w:style>
  <w:style w:type="paragraph" w:customStyle="1" w:styleId="Style">
    <w:name w:val="Style"/>
    <w:rsid w:val="005951F7"/>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character" w:styleId="CommentReference">
    <w:name w:val="annotation reference"/>
    <w:basedOn w:val="DefaultParagraphFont"/>
    <w:uiPriority w:val="99"/>
    <w:semiHidden/>
    <w:unhideWhenUsed/>
    <w:rsid w:val="00130749"/>
    <w:rPr>
      <w:sz w:val="16"/>
      <w:szCs w:val="16"/>
    </w:rPr>
  </w:style>
  <w:style w:type="character" w:styleId="Emphasis">
    <w:name w:val="Emphasis"/>
    <w:basedOn w:val="DefaultParagraphFont"/>
    <w:uiPriority w:val="20"/>
    <w:qFormat/>
    <w:rsid w:val="00316108"/>
    <w:rPr>
      <w:i/>
      <w:iCs/>
    </w:rPr>
  </w:style>
  <w:style w:type="paragraph" w:styleId="Revision">
    <w:name w:val="Revision"/>
    <w:hidden/>
    <w:uiPriority w:val="99"/>
    <w:semiHidden/>
    <w:rsid w:val="00526552"/>
    <w:pPr>
      <w:spacing w:after="0" w:line="240" w:lineRule="auto"/>
    </w:pPr>
  </w:style>
  <w:style w:type="character" w:styleId="Strong">
    <w:name w:val="Strong"/>
    <w:basedOn w:val="DefaultParagraphFont"/>
    <w:uiPriority w:val="22"/>
    <w:qFormat/>
    <w:rsid w:val="003007EA"/>
    <w:rPr>
      <w:b/>
      <w:bCs/>
    </w:rPr>
  </w:style>
  <w:style w:type="character" w:customStyle="1" w:styleId="element-invisible">
    <w:name w:val="element-invisible"/>
    <w:basedOn w:val="DefaultParagraphFont"/>
    <w:rsid w:val="007A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2842">
      <w:bodyDiv w:val="1"/>
      <w:marLeft w:val="0"/>
      <w:marRight w:val="0"/>
      <w:marTop w:val="0"/>
      <w:marBottom w:val="0"/>
      <w:divBdr>
        <w:top w:val="none" w:sz="0" w:space="0" w:color="auto"/>
        <w:left w:val="none" w:sz="0" w:space="0" w:color="auto"/>
        <w:bottom w:val="none" w:sz="0" w:space="0" w:color="auto"/>
        <w:right w:val="none" w:sz="0" w:space="0" w:color="auto"/>
      </w:divBdr>
    </w:div>
    <w:div w:id="191917487">
      <w:bodyDiv w:val="1"/>
      <w:marLeft w:val="0"/>
      <w:marRight w:val="0"/>
      <w:marTop w:val="0"/>
      <w:marBottom w:val="0"/>
      <w:divBdr>
        <w:top w:val="none" w:sz="0" w:space="0" w:color="auto"/>
        <w:left w:val="none" w:sz="0" w:space="0" w:color="auto"/>
        <w:bottom w:val="none" w:sz="0" w:space="0" w:color="auto"/>
        <w:right w:val="none" w:sz="0" w:space="0" w:color="auto"/>
      </w:divBdr>
      <w:divsChild>
        <w:div w:id="1609121797">
          <w:marLeft w:val="0"/>
          <w:marRight w:val="0"/>
          <w:marTop w:val="0"/>
          <w:marBottom w:val="0"/>
          <w:divBdr>
            <w:top w:val="none" w:sz="0" w:space="0" w:color="auto"/>
            <w:left w:val="none" w:sz="0" w:space="0" w:color="auto"/>
            <w:bottom w:val="none" w:sz="0" w:space="0" w:color="auto"/>
            <w:right w:val="none" w:sz="0" w:space="0" w:color="auto"/>
          </w:divBdr>
          <w:divsChild>
            <w:div w:id="1390956702">
              <w:marLeft w:val="0"/>
              <w:marRight w:val="0"/>
              <w:marTop w:val="0"/>
              <w:marBottom w:val="0"/>
              <w:divBdr>
                <w:top w:val="none" w:sz="0" w:space="0" w:color="auto"/>
                <w:left w:val="none" w:sz="0" w:space="0" w:color="auto"/>
                <w:bottom w:val="none" w:sz="0" w:space="0" w:color="auto"/>
                <w:right w:val="none" w:sz="0" w:space="0" w:color="auto"/>
              </w:divBdr>
              <w:divsChild>
                <w:div w:id="1302225419">
                  <w:marLeft w:val="0"/>
                  <w:marRight w:val="0"/>
                  <w:marTop w:val="0"/>
                  <w:marBottom w:val="0"/>
                  <w:divBdr>
                    <w:top w:val="none" w:sz="0" w:space="0" w:color="auto"/>
                    <w:left w:val="none" w:sz="0" w:space="0" w:color="auto"/>
                    <w:bottom w:val="none" w:sz="0" w:space="0" w:color="auto"/>
                    <w:right w:val="none" w:sz="0" w:space="0" w:color="auto"/>
                  </w:divBdr>
                  <w:divsChild>
                    <w:div w:id="333801958">
                      <w:marLeft w:val="0"/>
                      <w:marRight w:val="0"/>
                      <w:marTop w:val="0"/>
                      <w:marBottom w:val="0"/>
                      <w:divBdr>
                        <w:top w:val="none" w:sz="0" w:space="0" w:color="auto"/>
                        <w:left w:val="none" w:sz="0" w:space="0" w:color="auto"/>
                        <w:bottom w:val="none" w:sz="0" w:space="0" w:color="auto"/>
                        <w:right w:val="none" w:sz="0" w:space="0" w:color="auto"/>
                      </w:divBdr>
                      <w:divsChild>
                        <w:div w:id="200244080">
                          <w:marLeft w:val="0"/>
                          <w:marRight w:val="0"/>
                          <w:marTop w:val="0"/>
                          <w:marBottom w:val="0"/>
                          <w:divBdr>
                            <w:top w:val="none" w:sz="0" w:space="0" w:color="auto"/>
                            <w:left w:val="none" w:sz="0" w:space="0" w:color="auto"/>
                            <w:bottom w:val="none" w:sz="0" w:space="0" w:color="auto"/>
                            <w:right w:val="none" w:sz="0" w:space="0" w:color="auto"/>
                          </w:divBdr>
                          <w:divsChild>
                            <w:div w:id="1111323316">
                              <w:marLeft w:val="0"/>
                              <w:marRight w:val="0"/>
                              <w:marTop w:val="0"/>
                              <w:marBottom w:val="0"/>
                              <w:divBdr>
                                <w:top w:val="none" w:sz="0" w:space="0" w:color="auto"/>
                                <w:left w:val="none" w:sz="0" w:space="0" w:color="auto"/>
                                <w:bottom w:val="none" w:sz="0" w:space="0" w:color="auto"/>
                                <w:right w:val="none" w:sz="0" w:space="0" w:color="auto"/>
                              </w:divBdr>
                              <w:divsChild>
                                <w:div w:id="1834756494">
                                  <w:marLeft w:val="0"/>
                                  <w:marRight w:val="0"/>
                                  <w:marTop w:val="0"/>
                                  <w:marBottom w:val="0"/>
                                  <w:divBdr>
                                    <w:top w:val="none" w:sz="0" w:space="0" w:color="auto"/>
                                    <w:left w:val="none" w:sz="0" w:space="0" w:color="auto"/>
                                    <w:bottom w:val="none" w:sz="0" w:space="0" w:color="auto"/>
                                    <w:right w:val="none" w:sz="0" w:space="0" w:color="auto"/>
                                  </w:divBdr>
                                  <w:divsChild>
                                    <w:div w:id="1612544705">
                                      <w:marLeft w:val="0"/>
                                      <w:marRight w:val="0"/>
                                      <w:marTop w:val="0"/>
                                      <w:marBottom w:val="0"/>
                                      <w:divBdr>
                                        <w:top w:val="none" w:sz="0" w:space="0" w:color="auto"/>
                                        <w:left w:val="none" w:sz="0" w:space="0" w:color="auto"/>
                                        <w:bottom w:val="none" w:sz="0" w:space="0" w:color="auto"/>
                                        <w:right w:val="none" w:sz="0" w:space="0" w:color="auto"/>
                                      </w:divBdr>
                                      <w:divsChild>
                                        <w:div w:id="2266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888050">
      <w:bodyDiv w:val="1"/>
      <w:marLeft w:val="0"/>
      <w:marRight w:val="0"/>
      <w:marTop w:val="0"/>
      <w:marBottom w:val="0"/>
      <w:divBdr>
        <w:top w:val="none" w:sz="0" w:space="0" w:color="auto"/>
        <w:left w:val="none" w:sz="0" w:space="0" w:color="auto"/>
        <w:bottom w:val="none" w:sz="0" w:space="0" w:color="auto"/>
        <w:right w:val="none" w:sz="0" w:space="0" w:color="auto"/>
      </w:divBdr>
    </w:div>
    <w:div w:id="714280259">
      <w:bodyDiv w:val="1"/>
      <w:marLeft w:val="0"/>
      <w:marRight w:val="0"/>
      <w:marTop w:val="0"/>
      <w:marBottom w:val="0"/>
      <w:divBdr>
        <w:top w:val="none" w:sz="0" w:space="0" w:color="auto"/>
        <w:left w:val="none" w:sz="0" w:space="0" w:color="auto"/>
        <w:bottom w:val="none" w:sz="0" w:space="0" w:color="auto"/>
        <w:right w:val="none" w:sz="0" w:space="0" w:color="auto"/>
      </w:divBdr>
    </w:div>
    <w:div w:id="1405756233">
      <w:bodyDiv w:val="1"/>
      <w:marLeft w:val="0"/>
      <w:marRight w:val="0"/>
      <w:marTop w:val="0"/>
      <w:marBottom w:val="0"/>
      <w:divBdr>
        <w:top w:val="none" w:sz="0" w:space="0" w:color="auto"/>
        <w:left w:val="none" w:sz="0" w:space="0" w:color="auto"/>
        <w:bottom w:val="none" w:sz="0" w:space="0" w:color="auto"/>
        <w:right w:val="none" w:sz="0" w:space="0" w:color="auto"/>
      </w:divBdr>
    </w:div>
    <w:div w:id="1460413694">
      <w:bodyDiv w:val="1"/>
      <w:marLeft w:val="0"/>
      <w:marRight w:val="0"/>
      <w:marTop w:val="0"/>
      <w:marBottom w:val="0"/>
      <w:divBdr>
        <w:top w:val="none" w:sz="0" w:space="0" w:color="auto"/>
        <w:left w:val="none" w:sz="0" w:space="0" w:color="auto"/>
        <w:bottom w:val="none" w:sz="0" w:space="0" w:color="auto"/>
        <w:right w:val="none" w:sz="0" w:space="0" w:color="auto"/>
      </w:divBdr>
    </w:div>
    <w:div w:id="1663124978">
      <w:bodyDiv w:val="1"/>
      <w:marLeft w:val="0"/>
      <w:marRight w:val="0"/>
      <w:marTop w:val="0"/>
      <w:marBottom w:val="0"/>
      <w:divBdr>
        <w:top w:val="none" w:sz="0" w:space="0" w:color="auto"/>
        <w:left w:val="none" w:sz="0" w:space="0" w:color="auto"/>
        <w:bottom w:val="none" w:sz="0" w:space="0" w:color="auto"/>
        <w:right w:val="none" w:sz="0" w:space="0" w:color="auto"/>
      </w:divBdr>
    </w:div>
    <w:div w:id="1759518446">
      <w:bodyDiv w:val="1"/>
      <w:marLeft w:val="0"/>
      <w:marRight w:val="0"/>
      <w:marTop w:val="0"/>
      <w:marBottom w:val="0"/>
      <w:divBdr>
        <w:top w:val="none" w:sz="0" w:space="0" w:color="auto"/>
        <w:left w:val="none" w:sz="0" w:space="0" w:color="auto"/>
        <w:bottom w:val="none" w:sz="0" w:space="0" w:color="auto"/>
        <w:right w:val="none" w:sz="0" w:space="0" w:color="auto"/>
      </w:divBdr>
    </w:div>
    <w:div w:id="1898122509">
      <w:bodyDiv w:val="1"/>
      <w:marLeft w:val="0"/>
      <w:marRight w:val="0"/>
      <w:marTop w:val="0"/>
      <w:marBottom w:val="0"/>
      <w:divBdr>
        <w:top w:val="none" w:sz="0" w:space="0" w:color="auto"/>
        <w:left w:val="none" w:sz="0" w:space="0" w:color="auto"/>
        <w:bottom w:val="none" w:sz="0" w:space="0" w:color="auto"/>
        <w:right w:val="none" w:sz="0" w:space="0" w:color="auto"/>
      </w:divBdr>
    </w:div>
    <w:div w:id="19118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al.unesco.org/en/ev.php-URL_ID=12949&amp;URL_DO=DO_TOPIC&amp;URL_SECTION=201.html"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reaties/en/ip/marrakes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gov.go.k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ternationaldisabilityalliance.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v.uk/government/organisations/department-for-international-development" TargetMode="External"/><Relationship Id="rId14" Type="http://schemas.openxmlformats.org/officeDocument/2006/relationships/hyperlink" Target="https://www.un.org/development/desa/disabilities/convention-on-the-rights-of-person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MPTF_00068_00048</ProjectId>
    <FundCode xmlns="f9695bc1-6109-4dcd-a27a-f8a0370b00e2">MPTF_00068</FundCode>
    <Comments xmlns="f9695bc1-6109-4dcd-a27a-f8a0370b00e2" xsi:nil="true"/>
    <Active xmlns="f9695bc1-6109-4dcd-a27a-f8a0370b00e2">Yes</Active>
    <DocumentDate xmlns="b1528a4b-5ccb-40f7-a09e-43427183cd95">2019-05-29T07:00:00+00:00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3FB3FA7-DA8B-4E31-B28E-D40C657F1248}">
  <ds:schemaRefs>
    <ds:schemaRef ds:uri="http://schemas.openxmlformats.org/officeDocument/2006/bibliography"/>
  </ds:schemaRefs>
</ds:datastoreItem>
</file>

<file path=customXml/itemProps2.xml><?xml version="1.0" encoding="utf-8"?>
<ds:datastoreItem xmlns:ds="http://schemas.openxmlformats.org/officeDocument/2006/customXml" ds:itemID="{ABC18A52-53CD-4B44-A50F-C33681869A6C}"/>
</file>

<file path=customXml/itemProps3.xml><?xml version="1.0" encoding="utf-8"?>
<ds:datastoreItem xmlns:ds="http://schemas.openxmlformats.org/officeDocument/2006/customXml" ds:itemID="{F0F76467-D247-43C3-B9E1-B13A9EF05CE3}"/>
</file>

<file path=customXml/itemProps4.xml><?xml version="1.0" encoding="utf-8"?>
<ds:datastoreItem xmlns:ds="http://schemas.openxmlformats.org/officeDocument/2006/customXml" ds:itemID="{9DFDB718-B620-45B7-BC9E-A7171087AE9C}"/>
</file>

<file path=docProps/app.xml><?xml version="1.0" encoding="utf-8"?>
<Properties xmlns="http://schemas.openxmlformats.org/officeDocument/2006/extended-properties" xmlns:vt="http://schemas.openxmlformats.org/officeDocument/2006/docPropsVTypes">
  <Template>Normal</Template>
  <TotalTime>140</TotalTime>
  <Pages>32</Pages>
  <Words>10401</Words>
  <Characters>59289</Characters>
  <Application>Microsoft Office Word</Application>
  <DocSecurity>0</DocSecurity>
  <Lines>494</Lines>
  <Paragraphs>139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Executive Summary</vt:lpstr>
      <vt:lpstr>    1.1 Challenges to be addressed by the project</vt:lpstr>
      <vt:lpstr>    1.2 Opportunities available to the project </vt:lpstr>
      <vt:lpstr>2. Project Approach </vt:lpstr>
      <vt:lpstr>3. Result chain of the Intervention</vt:lpstr>
      <vt:lpstr>    </vt:lpstr>
      <vt:lpstr>    Table 2. Expected impact</vt:lpstr>
      <vt:lpstr>    </vt:lpstr>
      <vt:lpstr>    Impact Indicators</vt:lpstr>
      <vt:lpstr>    Table 2. Variations in outcome indicators </vt:lpstr>
      <vt:lpstr>    </vt:lpstr>
      <vt:lpstr>    Outcome 1 Indicators</vt:lpstr>
      <vt:lpstr>    Outputs</vt:lpstr>
      <vt:lpstr>    Outcome 2</vt:lpstr>
      <vt:lpstr>    Outputs</vt:lpstr>
      <vt:lpstr>4. Partnership-building potential at country and global level</vt:lpstr>
      <vt:lpstr>5. Knowledge management and dissemination</vt:lpstr>
      <vt:lpstr>6. Project management and monitoring arrangements</vt:lpstr>
      <vt:lpstr>    </vt:lpstr>
      <vt:lpstr>    Table 4. Implementation arrangements</vt:lpstr>
      <vt:lpstr>7. Risk Management</vt:lpstr>
      <vt:lpstr>    </vt:lpstr>
      <vt:lpstr>UNICEF</vt:lpstr>
      <vt:lpstr>    Project budget: Global UNICEF</vt:lpstr>
      <vt:lpstr>    </vt:lpstr>
      <vt:lpstr>    </vt:lpstr>
      <vt:lpstr>    Project Budget: Regional UNICEF</vt:lpstr>
      <vt:lpstr>    </vt:lpstr>
      <vt:lpstr>    </vt:lpstr>
      <vt:lpstr>    Project Budget: Rwanda UNICEF</vt:lpstr>
      <vt:lpstr>    </vt:lpstr>
      <vt:lpstr>UNESCO</vt:lpstr>
      <vt:lpstr>    Project budget: Regional UNESCO</vt:lpstr>
      <vt:lpstr>    Project Budget: Kenya UNESCO</vt:lpstr>
      <vt:lpstr>    Project Budget: Rwanda UNESCO</vt:lpstr>
      <vt:lpstr>    </vt:lpstr>
      <vt:lpstr>    Project Budget:  Uganda UNESCO </vt:lpstr>
    </vt:vector>
  </TitlesOfParts>
  <Company/>
  <LinksUpToDate>false</LinksUpToDate>
  <CharactersWithSpaces>69551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ProDoc Digital books.docx</dc:title>
  <dc:subject/>
  <dc:creator>Sreerupa</dc:creator>
  <cp:keywords/>
  <dc:description/>
  <cp:lastModifiedBy>Sreerupa</cp:lastModifiedBy>
  <cp:revision>21</cp:revision>
  <cp:lastPrinted>2019-03-28T17:21:00Z</cp:lastPrinted>
  <dcterms:created xsi:type="dcterms:W3CDTF">2019-03-25T17:56:00Z</dcterms:created>
  <dcterms:modified xsi:type="dcterms:W3CDTF">2019-04-24T21:31:00Z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Order">
    <vt:r8>3139800</vt:r8>
  </property>
  <property fmtid="{D5CDD505-2E9C-101B-9397-08002B2CF9AE}" pid="4" name="MediaServiceImageTags">
    <vt:lpwstr/>
  </property>
</Properties>
</file>